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sz w:val="52"/>
          <w:szCs w:val="28"/>
        </w:rPr>
      </w:pPr>
      <w:r>
        <w:rPr>
          <w:rFonts w:hint="eastAsia"/>
          <w:sz w:val="52"/>
          <w:szCs w:val="28"/>
        </w:rPr>
        <w:t>长葛市国土资源局</w:t>
      </w:r>
      <w:r>
        <w:rPr>
          <w:rFonts w:hint="eastAsia"/>
          <w:sz w:val="52"/>
          <w:szCs w:val="28"/>
          <w:lang w:eastAsia="zh-CN"/>
        </w:rPr>
        <w:t>“智慧党建项目”</w:t>
      </w:r>
    </w:p>
    <w:p>
      <w:pPr>
        <w:rPr>
          <w:sz w:val="48"/>
          <w:szCs w:val="24"/>
        </w:rPr>
      </w:pPr>
    </w:p>
    <w:p>
      <w:pPr>
        <w:pStyle w:val="4"/>
      </w:pPr>
    </w:p>
    <w:p/>
    <w:p>
      <w:pPr>
        <w:adjustRightInd w:val="0"/>
        <w:snapToGrid w:val="0"/>
        <w:jc w:val="center"/>
        <w:rPr>
          <w:rFonts w:hAnsi="宋体" w:cs="宋体"/>
          <w:b/>
          <w:bCs/>
          <w:sz w:val="84"/>
          <w:szCs w:val="84"/>
        </w:rPr>
      </w:pPr>
      <w:r>
        <w:rPr>
          <w:rFonts w:hint="eastAsia" w:hAnsi="宋体" w:cs="宋体"/>
          <w:b/>
          <w:sz w:val="84"/>
          <w:szCs w:val="84"/>
        </w:rPr>
        <w:t>竞争性</w:t>
      </w:r>
      <w:r>
        <w:rPr>
          <w:rFonts w:hint="eastAsia" w:hAnsi="宋体" w:cs="宋体"/>
          <w:b/>
          <w:bCs/>
          <w:sz w:val="84"/>
          <w:szCs w:val="84"/>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r>
        <w:rPr>
          <w:rFonts w:hint="eastAsia" w:hAnsi="宋体" w:cs="宋体"/>
          <w:b/>
          <w:bCs/>
          <w:sz w:val="30"/>
          <w:szCs w:val="30"/>
          <w:lang w:eastAsia="zh-CN"/>
        </w:rPr>
        <w:t>项目</w:t>
      </w:r>
      <w:r>
        <w:rPr>
          <w:rFonts w:hint="eastAsia" w:hAnsi="宋体" w:cs="宋体"/>
          <w:b/>
          <w:bCs/>
          <w:sz w:val="30"/>
          <w:szCs w:val="30"/>
        </w:rPr>
        <w:t>编号：长招采竞字[2019]</w:t>
      </w:r>
      <w:r>
        <w:rPr>
          <w:rFonts w:hint="eastAsia" w:hAnsi="宋体" w:cs="宋体"/>
          <w:b/>
          <w:bCs/>
          <w:sz w:val="30"/>
          <w:szCs w:val="30"/>
          <w:lang w:val="en-US" w:eastAsia="zh-CN"/>
        </w:rPr>
        <w:t>087</w:t>
      </w:r>
      <w:r>
        <w:rPr>
          <w:rFonts w:hint="eastAsia" w:hAnsi="宋体" w:cs="宋体"/>
          <w:b/>
          <w:bCs/>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pStyle w:val="4"/>
      </w:pPr>
    </w:p>
    <w:p/>
    <w:p>
      <w:pPr>
        <w:widowControl/>
        <w:shd w:val="clear" w:color="auto" w:fill="FFFFFF"/>
        <w:spacing w:line="360" w:lineRule="auto"/>
        <w:ind w:firstLine="643" w:firstLineChars="200"/>
        <w:rPr>
          <w:rFonts w:hint="eastAsia" w:hAnsi="宋体" w:eastAsia="宋体" w:cs="宋体"/>
          <w:b/>
          <w:sz w:val="32"/>
          <w:szCs w:val="32"/>
          <w:lang w:eastAsia="zh-CN"/>
        </w:rPr>
      </w:pPr>
      <w:r>
        <w:rPr>
          <w:rFonts w:hint="eastAsia" w:hAnsi="宋体" w:cs="宋体"/>
          <w:b/>
          <w:bCs/>
          <w:sz w:val="32"/>
          <w:szCs w:val="32"/>
        </w:rPr>
        <w:t>采</w:t>
      </w:r>
      <w:r>
        <w:rPr>
          <w:rFonts w:hint="eastAsia" w:hAnsi="宋体" w:cs="宋体"/>
          <w:b/>
          <w:bCs/>
          <w:sz w:val="32"/>
          <w:szCs w:val="32"/>
          <w:lang w:val="en-US" w:eastAsia="zh-CN"/>
        </w:rPr>
        <w:t xml:space="preserve">  </w:t>
      </w:r>
      <w:r>
        <w:rPr>
          <w:rFonts w:hint="eastAsia" w:hAnsi="宋体" w:cs="宋体"/>
          <w:b/>
          <w:bCs/>
          <w:sz w:val="32"/>
          <w:szCs w:val="32"/>
        </w:rPr>
        <w:t>购</w:t>
      </w:r>
      <w:r>
        <w:rPr>
          <w:rFonts w:hint="eastAsia" w:hAnsi="宋体" w:cs="宋体"/>
          <w:b/>
          <w:bCs/>
          <w:sz w:val="32"/>
          <w:szCs w:val="32"/>
          <w:lang w:val="en-US" w:eastAsia="zh-CN"/>
        </w:rPr>
        <w:t xml:space="preserve">  </w:t>
      </w:r>
      <w:r>
        <w:rPr>
          <w:rFonts w:hint="eastAsia" w:hAnsi="宋体" w:cs="宋体"/>
          <w:b/>
          <w:bCs/>
          <w:sz w:val="32"/>
          <w:szCs w:val="32"/>
        </w:rPr>
        <w:t>人：</w:t>
      </w:r>
      <w:r>
        <w:rPr>
          <w:rFonts w:hint="eastAsia" w:hAnsi="宋体" w:cs="宋体"/>
          <w:b/>
          <w:sz w:val="32"/>
          <w:szCs w:val="32"/>
          <w:lang w:eastAsia="zh-CN"/>
        </w:rPr>
        <w:t>长葛市国土资源局</w:t>
      </w:r>
    </w:p>
    <w:p>
      <w:pPr>
        <w:widowControl/>
        <w:shd w:val="clear" w:color="auto" w:fill="FFFFFF"/>
        <w:spacing w:line="360" w:lineRule="auto"/>
        <w:ind w:firstLine="643" w:firstLineChars="200"/>
        <w:rPr>
          <w:rFonts w:hint="eastAsia" w:hAnsi="宋体" w:eastAsia="宋体" w:cs="宋体"/>
          <w:b/>
          <w:bCs/>
          <w:sz w:val="32"/>
          <w:szCs w:val="32"/>
          <w:lang w:eastAsia="zh-CN"/>
        </w:rPr>
      </w:pPr>
      <w:r>
        <w:rPr>
          <w:rFonts w:hint="eastAsia" w:hAnsi="宋体" w:cs="宋体"/>
          <w:b/>
          <w:bCs/>
          <w:sz w:val="32"/>
          <w:szCs w:val="32"/>
        </w:rPr>
        <w:t>采购代理机构：</w:t>
      </w:r>
      <w:r>
        <w:rPr>
          <w:rFonts w:hint="eastAsia" w:hAnsi="宋体" w:cs="宋体"/>
          <w:b/>
          <w:w w:val="95"/>
          <w:sz w:val="32"/>
          <w:szCs w:val="32"/>
          <w:lang w:eastAsia="zh-CN"/>
        </w:rPr>
        <w:t>许昌光大电子商务技术服务有限公司</w:t>
      </w:r>
    </w:p>
    <w:p>
      <w:pPr>
        <w:widowControl/>
        <w:spacing w:line="480" w:lineRule="exact"/>
        <w:ind w:firstLine="643" w:firstLineChars="200"/>
        <w:rPr>
          <w:rFonts w:hAnsi="宋体"/>
          <w:b/>
          <w:bCs/>
          <w:kern w:val="36"/>
          <w:sz w:val="44"/>
          <w:szCs w:val="44"/>
        </w:rPr>
      </w:pPr>
      <w:r>
        <w:rPr>
          <w:rFonts w:hint="eastAsia" w:hAnsi="宋体" w:cs="宋体"/>
          <w:b/>
          <w:bCs/>
          <w:sz w:val="32"/>
          <w:szCs w:val="32"/>
        </w:rPr>
        <w:t>日</w:t>
      </w:r>
      <w:r>
        <w:rPr>
          <w:rFonts w:hint="eastAsia" w:hAnsi="宋体" w:cs="宋体"/>
          <w:b/>
          <w:bCs/>
          <w:sz w:val="32"/>
          <w:szCs w:val="32"/>
          <w:lang w:val="en-US" w:eastAsia="zh-CN"/>
        </w:rPr>
        <w:t xml:space="preserve">      </w:t>
      </w:r>
      <w:r>
        <w:rPr>
          <w:rFonts w:hint="eastAsia" w:hAnsi="宋体" w:cs="宋体"/>
          <w:b/>
          <w:bCs/>
          <w:sz w:val="32"/>
          <w:szCs w:val="32"/>
        </w:rPr>
        <w:t>期：二○一九年</w:t>
      </w:r>
      <w:r>
        <w:rPr>
          <w:rFonts w:hint="eastAsia" w:hAnsi="宋体" w:cs="宋体"/>
          <w:b/>
          <w:bCs/>
          <w:sz w:val="32"/>
          <w:szCs w:val="32"/>
          <w:lang w:eastAsia="zh-CN"/>
        </w:rPr>
        <w:t>八</w:t>
      </w:r>
      <w:r>
        <w:rPr>
          <w:rFonts w:hint="eastAsia" w:hAnsi="宋体" w:cs="宋体"/>
          <w:b/>
          <w:bCs/>
          <w:sz w:val="32"/>
          <w:szCs w:val="32"/>
        </w:rPr>
        <w:t>月</w:t>
      </w:r>
      <w:r>
        <w:rPr>
          <w:rFonts w:hint="eastAsia" w:hAnsi="宋体"/>
          <w:b/>
          <w:bCs/>
          <w:kern w:val="36"/>
          <w:sz w:val="44"/>
          <w:szCs w:val="44"/>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kern w:val="2"/>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第一章</w:t>
      </w:r>
      <w:r>
        <w:rPr>
          <w:rFonts w:hint="eastAsia" w:asciiTheme="majorEastAsia" w:hAnsiTheme="majorEastAsia" w:eastAsiaTheme="majorEastAsia" w:cstheme="majorEastAsia"/>
          <w:b/>
          <w:bCs/>
          <w:kern w:val="2"/>
          <w:sz w:val="32"/>
          <w:szCs w:val="32"/>
          <w:lang w:val="en-US" w:eastAsia="zh-CN"/>
        </w:rPr>
        <w:t xml:space="preserve"> </w:t>
      </w:r>
      <w:r>
        <w:rPr>
          <w:rFonts w:hint="eastAsia" w:asciiTheme="majorEastAsia" w:hAnsiTheme="majorEastAsia" w:eastAsiaTheme="majorEastAsia" w:cstheme="majorEastAsia"/>
          <w:b/>
          <w:bCs/>
          <w:kern w:val="2"/>
          <w:sz w:val="32"/>
          <w:szCs w:val="32"/>
          <w:lang w:val="zh-CN"/>
        </w:rPr>
        <w:t>谈判公告</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kern w:val="2"/>
          <w:sz w:val="32"/>
          <w:szCs w:val="32"/>
          <w:lang w:val="zh-CN"/>
        </w:rPr>
      </w:pPr>
      <w:r>
        <w:rPr>
          <w:rFonts w:hint="eastAsia" w:asciiTheme="majorEastAsia" w:hAnsiTheme="majorEastAsia" w:eastAsiaTheme="majorEastAsia" w:cstheme="majorEastAsia"/>
          <w:b/>
          <w:bCs/>
          <w:kern w:val="2"/>
          <w:sz w:val="32"/>
          <w:szCs w:val="32"/>
          <w:lang w:val="zh-CN"/>
        </w:rPr>
        <w:t>第八章 响应文件有关格式</w:t>
      </w:r>
    </w:p>
    <w:p>
      <w:pPr>
        <w:jc w:val="center"/>
        <w:rPr>
          <w:rFonts w:hAnsi="宋体" w:cs="Lucida Sans Unicode"/>
          <w:sz w:val="28"/>
          <w:szCs w:val="28"/>
        </w:rPr>
      </w:pPr>
    </w:p>
    <w:p>
      <w:pPr>
        <w:jc w:val="center"/>
        <w:rPr>
          <w:rFonts w:hAnsi="宋体" w:cs="Lucida Sans Unicode"/>
          <w:sz w:val="28"/>
          <w:szCs w:val="28"/>
        </w:rPr>
      </w:pPr>
    </w:p>
    <w:p>
      <w:pPr>
        <w:jc w:val="center"/>
        <w:rPr>
          <w:rFonts w:hAnsi="宋体" w:cs="Lucida Sans Unicode"/>
          <w:sz w:val="28"/>
          <w:szCs w:val="28"/>
        </w:rPr>
      </w:pPr>
    </w:p>
    <w:p>
      <w:pP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spacing w:line="360" w:lineRule="auto"/>
        <w:jc w:val="center"/>
        <w:rPr>
          <w:rFonts w:hAnsi="宋体" w:cs="宋体"/>
          <w:b/>
          <w:bCs/>
          <w:sz w:val="28"/>
          <w:szCs w:val="28"/>
        </w:rPr>
      </w:pPr>
      <w:r>
        <w:rPr>
          <w:rFonts w:hint="eastAsia" w:hAnsi="宋体" w:cs="宋体"/>
          <w:b/>
          <w:bCs/>
          <w:sz w:val="28"/>
          <w:szCs w:val="28"/>
        </w:rPr>
        <w:t>供应商失信行为惩戒告知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一、供应商（供应商）的质疑投诉活动经调查有下列情形之一的，将实施“一案双查”，限制其一定期限内参与区域内公共资源交易活动，并在全国公共资源交易平台网上公示。</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 不符合投诉（举报）受理条件，被告知后仍进行重复投诉（举报），或多头投诉（举报）的。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 行政监督部门受理投诉（举报）处理期间，投诉（举报）人仍就同一内容、事项向其他部门另行投诉（举报）的；同一投诉（举报）人以不同名义多次、重复投诉（举报）的。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3.其他虚假恶意投诉（举报）情况。</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三、供应商（供应商）及其从业人员的不良行为记录期限一般为6—24个月。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（一）存在下列行为之一的，记录期限为6个月：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1.采用不正当手段干扰交易活动正常进行的；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2.不服从现场工作人员管理，扰乱开评标秩序的；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3.在投标截止时间后撤回投标文件的；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4.质疑（异议）、投诉提供的证据证明系非法取得的。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5.一年内供应商质疑（异议）后无故撤销质疑（异议）2次（含2次）以上的；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（二）存在下列行为之一的，记录期限为12个月：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1.捏造、歪曲事实或提供虚假不实的证据恶意投诉，影响交易活动正常进行的；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2.质疑（异议）投诉（举报）双方当事人无正当理由拒不配合调查处理或不参加质证的；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3.未提供有效证明材料支持其主张，经行政监督部门2次及以上书面答复，仍缠诉或多方投诉的；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4.未按交易文件主要内容签订合同的；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（三）存在下列行为之一的，记录期限为18个月：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1.在确定中标人之前就投标价格、投标方案等实质性内容与招标人（采购人）进行合同谈判的；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2.无正当理由放弃中标（成交）资格的；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3.中标（成交）后，不按</w:t>
      </w:r>
      <w:r>
        <w:rPr>
          <w:rFonts w:hint="eastAsia" w:hAnsi="宋体" w:cs="宋体"/>
          <w:color w:val="000000"/>
          <w:sz w:val="24"/>
          <w:szCs w:val="22"/>
          <w:shd w:val="clear" w:color="auto" w:fill="FFFFFF"/>
          <w:lang w:eastAsia="zh-CN"/>
        </w:rPr>
        <w:t>谈判文件</w:t>
      </w:r>
      <w:r>
        <w:rPr>
          <w:rFonts w:hint="eastAsia" w:hAnsi="宋体" w:cs="宋体"/>
          <w:color w:val="000000"/>
          <w:sz w:val="24"/>
          <w:szCs w:val="22"/>
          <w:shd w:val="clear" w:color="auto" w:fill="FFFFFF"/>
        </w:rPr>
        <w:t>规定提交履约保证金的；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4.中标（成交）后，无正当理由未在规定期限内与招标人签订合同的；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5.拒绝接受或者阻挠公管办和行政监督部门依法进行监督检查的。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1.供应商互相串通投标或者与招标人串通投标，供应商以向招标人或者评标委员会成员行贿的手段谋取中标的；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2.投标时提供虚假材料，或以受让、借用、涂改、盗用、伪造资质证书或年检记录、图章、签名，使用虚假身份证件以及其他弄虚作假的方式参与投标的；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4.中标企业将工程转包或者违法分包的；中标人将中标项目转让给他人，将中标项目肢解后分别转让给他人的，违反法律规定将中标项目的部分主体、关键性工作分包给他人的，或者分包人再次分包的；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5.中标人不按照与招标人订立的合同履行义务，情节严重的；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rPr>
        <w:t>7.其它违反诚信原则或公共资源交易管理规定影响恶劣的行为。</w:t>
      </w: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00" w:lineRule="exact"/>
        <w:jc w:val="center"/>
        <w:outlineLvl w:val="0"/>
        <w:rPr>
          <w:rFonts w:ascii="仿宋" w:hAnsi="仿宋" w:eastAsia="仿宋" w:cs="仿宋"/>
          <w:sz w:val="28"/>
          <w:szCs w:val="28"/>
        </w:rPr>
      </w:pPr>
    </w:p>
    <w:p>
      <w:pPr>
        <w:spacing w:line="480" w:lineRule="auto"/>
        <w:jc w:val="center"/>
        <w:outlineLvl w:val="0"/>
        <w:rPr>
          <w:rFonts w:hAnsi="宋体"/>
          <w:b/>
          <w:bCs/>
          <w:sz w:val="44"/>
          <w:szCs w:val="44"/>
        </w:rPr>
      </w:pPr>
    </w:p>
    <w:p>
      <w:pPr>
        <w:spacing w:line="480" w:lineRule="auto"/>
        <w:jc w:val="center"/>
        <w:outlineLvl w:val="0"/>
        <w:rPr>
          <w:rFonts w:hAnsi="宋体"/>
          <w:b/>
          <w:bCs/>
          <w:sz w:val="44"/>
          <w:szCs w:val="44"/>
        </w:rPr>
      </w:pPr>
    </w:p>
    <w:p>
      <w:pPr>
        <w:spacing w:line="480" w:lineRule="auto"/>
        <w:ind w:firstLine="2650" w:firstLineChars="600"/>
        <w:outlineLvl w:val="0"/>
        <w:rPr>
          <w:rFonts w:hAnsi="宋体"/>
          <w:b/>
          <w:bCs/>
          <w:sz w:val="44"/>
          <w:szCs w:val="44"/>
        </w:rPr>
      </w:pPr>
      <w:r>
        <w:rPr>
          <w:rFonts w:hint="eastAsia" w:hAnsi="宋体"/>
          <w:b/>
          <w:bCs/>
          <w:sz w:val="44"/>
          <w:szCs w:val="44"/>
        </w:rPr>
        <w:br w:type="page"/>
      </w:r>
    </w:p>
    <w:p>
      <w:pPr>
        <w:spacing w:line="360" w:lineRule="auto"/>
        <w:ind w:right="-507" w:rightChars="-149"/>
        <w:jc w:val="center"/>
        <w:rPr>
          <w:rFonts w:hint="eastAsia" w:hAnsi="宋体" w:cs="宋体"/>
          <w:b/>
          <w:bCs/>
          <w:sz w:val="32"/>
          <w:szCs w:val="32"/>
          <w:lang w:eastAsia="zh-CN"/>
        </w:rPr>
      </w:pPr>
      <w:r>
        <w:rPr>
          <w:rFonts w:hint="eastAsia" w:hAnsi="宋体" w:cs="宋体"/>
          <w:b/>
          <w:bCs/>
          <w:sz w:val="32"/>
          <w:szCs w:val="32"/>
          <w:lang w:eastAsia="zh-CN"/>
        </w:rPr>
        <w:t>第一章</w:t>
      </w:r>
    </w:p>
    <w:p>
      <w:pPr>
        <w:spacing w:line="360" w:lineRule="auto"/>
        <w:ind w:right="-507" w:rightChars="-149"/>
        <w:jc w:val="center"/>
        <w:rPr>
          <w:rFonts w:ascii="仿宋" w:hAnsi="仿宋" w:eastAsia="仿宋" w:cs="仿宋"/>
          <w:sz w:val="32"/>
          <w:szCs w:val="32"/>
        </w:rPr>
      </w:pPr>
      <w:r>
        <w:rPr>
          <w:rFonts w:hint="eastAsia" w:hAnsi="宋体" w:cs="宋体"/>
          <w:b/>
          <w:bCs/>
          <w:sz w:val="32"/>
          <w:szCs w:val="32"/>
        </w:rPr>
        <w:t>长招采竞字[2019]</w:t>
      </w:r>
      <w:r>
        <w:rPr>
          <w:rFonts w:hint="eastAsia" w:hAnsi="宋体" w:cs="宋体"/>
          <w:b/>
          <w:bCs/>
          <w:sz w:val="32"/>
          <w:szCs w:val="32"/>
          <w:lang w:val="en-US" w:eastAsia="zh-CN"/>
        </w:rPr>
        <w:t>087</w:t>
      </w:r>
      <w:r>
        <w:rPr>
          <w:rFonts w:hint="eastAsia" w:hAnsi="宋体" w:cs="宋体"/>
          <w:b/>
          <w:bCs/>
          <w:sz w:val="32"/>
          <w:szCs w:val="32"/>
        </w:rPr>
        <w:t>号长葛市国土资源局</w:t>
      </w:r>
      <w:r>
        <w:rPr>
          <w:rFonts w:hint="eastAsia" w:hAnsi="宋体" w:cs="宋体"/>
          <w:b/>
          <w:bCs/>
          <w:sz w:val="32"/>
          <w:szCs w:val="32"/>
          <w:lang w:eastAsia="zh-CN"/>
        </w:rPr>
        <w:t>“智慧党建项目”</w:t>
      </w:r>
      <w:r>
        <w:rPr>
          <w:rFonts w:hint="eastAsia" w:hAnsi="宋体"/>
          <w:b/>
          <w:bCs/>
          <w:sz w:val="32"/>
          <w:szCs w:val="32"/>
        </w:rPr>
        <w:t>竞争性谈判公告</w:t>
      </w:r>
    </w:p>
    <w:p>
      <w:pPr>
        <w:widowControl/>
        <w:shd w:val="clear" w:color="auto" w:fill="FFFFFF"/>
        <w:spacing w:line="360" w:lineRule="auto"/>
        <w:ind w:firstLine="480" w:firstLineChars="200"/>
        <w:jc w:val="left"/>
        <w:rPr>
          <w:rFonts w:hAnsi="宋体" w:cs="宋体"/>
          <w:color w:val="000000"/>
          <w:sz w:val="24"/>
          <w:szCs w:val="22"/>
          <w:shd w:val="clear" w:color="auto" w:fill="FFFFFF"/>
        </w:rPr>
      </w:pPr>
      <w:r>
        <w:rPr>
          <w:rFonts w:hint="eastAsia" w:hAnsi="宋体" w:cs="宋体"/>
          <w:color w:val="000000"/>
          <w:sz w:val="24"/>
          <w:szCs w:val="22"/>
          <w:shd w:val="clear" w:color="auto" w:fill="FFFFFF"/>
          <w:lang w:eastAsia="zh-CN"/>
        </w:rPr>
        <w:t>许昌光大电子商务技术服务有限公司</w:t>
      </w:r>
      <w:r>
        <w:rPr>
          <w:rFonts w:hint="eastAsia" w:hAnsi="宋体" w:cs="宋体"/>
          <w:color w:val="000000"/>
          <w:sz w:val="24"/>
          <w:szCs w:val="22"/>
          <w:shd w:val="clear" w:color="auto" w:fill="FFFFFF"/>
        </w:rPr>
        <w:t>受</w:t>
      </w:r>
      <w:r>
        <w:rPr>
          <w:rFonts w:hint="eastAsia" w:hAnsi="宋体" w:cs="宋体"/>
          <w:color w:val="000000"/>
          <w:sz w:val="24"/>
          <w:szCs w:val="22"/>
          <w:shd w:val="clear" w:color="auto" w:fill="FFFFFF"/>
          <w:lang w:eastAsia="zh-CN"/>
        </w:rPr>
        <w:t>长葛市国土资源局</w:t>
      </w:r>
      <w:r>
        <w:rPr>
          <w:rFonts w:hint="eastAsia" w:hAnsi="宋体" w:cs="宋体"/>
          <w:color w:val="000000"/>
          <w:sz w:val="24"/>
          <w:szCs w:val="22"/>
          <w:shd w:val="clear" w:color="auto" w:fill="FFFFFF"/>
        </w:rPr>
        <w:t>的委托，就</w:t>
      </w:r>
      <w:r>
        <w:rPr>
          <w:rFonts w:hint="eastAsia" w:hAnsi="宋体" w:cs="宋体"/>
          <w:color w:val="000000"/>
          <w:sz w:val="24"/>
          <w:szCs w:val="22"/>
          <w:shd w:val="clear" w:color="auto" w:fill="FFFFFF"/>
          <w:lang w:eastAsia="zh-CN"/>
        </w:rPr>
        <w:t>智慧党建项目</w:t>
      </w:r>
      <w:r>
        <w:rPr>
          <w:rFonts w:hint="eastAsia" w:hAnsi="宋体" w:cs="宋体"/>
          <w:color w:val="000000"/>
          <w:sz w:val="24"/>
          <w:szCs w:val="22"/>
          <w:shd w:val="clear" w:color="auto" w:fill="FFFFFF"/>
        </w:rPr>
        <w:t>进行竞争性谈判，欢迎合格的投标人前来投标。</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Ansi="宋体" w:cs="宋体"/>
          <w:color w:val="000000"/>
          <w:kern w:val="2"/>
          <w:sz w:val="24"/>
          <w:szCs w:val="24"/>
        </w:rPr>
      </w:pPr>
      <w:r>
        <w:rPr>
          <w:rFonts w:hint="eastAsia" w:hAnsi="宋体" w:cs="宋体"/>
          <w:color w:val="000000"/>
          <w:kern w:val="2"/>
          <w:sz w:val="24"/>
          <w:szCs w:val="24"/>
        </w:rPr>
        <w:t>1.1项目名称：</w:t>
      </w:r>
      <w:r>
        <w:rPr>
          <w:rFonts w:hint="eastAsia" w:hAnsi="宋体" w:cs="宋体"/>
          <w:color w:val="000000"/>
          <w:kern w:val="2"/>
          <w:sz w:val="24"/>
          <w:szCs w:val="24"/>
          <w:lang w:eastAsia="zh-CN"/>
        </w:rPr>
        <w:t>智慧党建项目</w:t>
      </w:r>
      <w:r>
        <w:rPr>
          <w:rFonts w:hint="eastAsia" w:hAnsi="宋体" w:cs="宋体"/>
          <w:color w:val="000000"/>
          <w:kern w:val="2"/>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hAnsi="宋体" w:cs="宋体"/>
          <w:color w:val="000000"/>
          <w:kern w:val="2"/>
          <w:sz w:val="24"/>
          <w:szCs w:val="24"/>
        </w:rPr>
        <w:t>1.2采购编号：长招采竞字[2019]</w:t>
      </w:r>
      <w:r>
        <w:rPr>
          <w:rFonts w:hint="eastAsia" w:hAnsi="宋体" w:cs="宋体"/>
          <w:color w:val="000000"/>
          <w:kern w:val="2"/>
          <w:sz w:val="24"/>
          <w:szCs w:val="24"/>
          <w:lang w:val="en-US" w:eastAsia="zh-CN"/>
        </w:rPr>
        <w:t>087</w:t>
      </w:r>
      <w:r>
        <w:rPr>
          <w:rFonts w:hint="eastAsia" w:hAnsi="宋体" w:cs="宋体"/>
          <w:color w:val="000000"/>
          <w:kern w:val="2"/>
          <w:sz w:val="24"/>
          <w:szCs w:val="24"/>
        </w:rPr>
        <w:t>号</w:t>
      </w:r>
      <w:r>
        <w:rPr>
          <w:rFonts w:hint="eastAsia" w:hAnsi="宋体" w:cs="宋体"/>
          <w:color w:val="000000"/>
          <w:kern w:val="2"/>
          <w:sz w:val="24"/>
          <w:szCs w:val="24"/>
          <w:lang w:eastAsia="zh-CN"/>
        </w:rPr>
        <w:t>；</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w:t>
      </w:r>
      <w:r>
        <w:rPr>
          <w:rFonts w:hint="eastAsia" w:cs="宋体"/>
          <w:sz w:val="24"/>
          <w:szCs w:val="24"/>
          <w:lang w:val="en-US" w:eastAsia="zh-CN" w:bidi="ar-SA"/>
        </w:rPr>
        <w:t>3</w:t>
      </w:r>
      <w:r>
        <w:rPr>
          <w:rFonts w:hint="eastAsia" w:ascii="宋体" w:hAnsi="宋体" w:eastAsia="宋体" w:cs="宋体"/>
          <w:sz w:val="24"/>
          <w:szCs w:val="24"/>
          <w:lang w:val="en-US" w:eastAsia="zh-CN" w:bidi="ar-SA"/>
        </w:rPr>
        <w:t>采购内容：智慧党建项目（具体服务内容及需求详见采购文件）；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Ansi="宋体" w:cs="宋体"/>
          <w:sz w:val="24"/>
          <w:szCs w:val="24"/>
        </w:rPr>
      </w:pPr>
      <w:r>
        <w:rPr>
          <w:rFonts w:hint="eastAsia" w:hAnsi="宋体" w:cs="宋体"/>
          <w:color w:val="000000"/>
          <w:sz w:val="24"/>
          <w:szCs w:val="24"/>
          <w:shd w:val="clear" w:color="auto" w:fill="FFFFFF"/>
        </w:rPr>
        <w:t>1.</w:t>
      </w:r>
      <w:r>
        <w:rPr>
          <w:rFonts w:hint="eastAsia" w:hAnsi="宋体" w:cs="宋体"/>
          <w:color w:val="000000"/>
          <w:sz w:val="24"/>
          <w:szCs w:val="24"/>
          <w:shd w:val="clear" w:color="auto" w:fill="FFFFFF"/>
          <w:lang w:val="en-US" w:eastAsia="zh-CN"/>
        </w:rPr>
        <w:t>4</w:t>
      </w:r>
      <w:r>
        <w:rPr>
          <w:rFonts w:hint="eastAsia" w:hAnsi="宋体" w:cs="宋体"/>
          <w:color w:val="000000"/>
          <w:sz w:val="24"/>
          <w:szCs w:val="24"/>
          <w:shd w:val="clear" w:color="auto" w:fill="FFFFFF"/>
        </w:rPr>
        <w:t>采购预算：</w:t>
      </w:r>
      <w:r>
        <w:rPr>
          <w:rFonts w:hint="eastAsia" w:hAnsi="宋体" w:cs="宋体"/>
          <w:color w:val="000000"/>
          <w:sz w:val="24"/>
          <w:szCs w:val="24"/>
          <w:shd w:val="clear" w:color="auto" w:fill="FFFFFF"/>
          <w:lang w:eastAsia="zh-CN"/>
        </w:rPr>
        <w:t>390960.00元</w:t>
      </w:r>
      <w:r>
        <w:rPr>
          <w:rFonts w:hint="eastAsia" w:hAnsi="宋体" w:cs="宋体"/>
          <w:color w:val="000000"/>
          <w:sz w:val="24"/>
          <w:szCs w:val="24"/>
          <w:shd w:val="clear" w:color="auto" w:fill="FFFFFF"/>
        </w:rPr>
        <w:t>；最高限价：</w:t>
      </w:r>
      <w:r>
        <w:rPr>
          <w:rFonts w:hint="eastAsia" w:hAnsi="宋体" w:cs="宋体"/>
          <w:color w:val="000000"/>
          <w:sz w:val="24"/>
          <w:szCs w:val="24"/>
          <w:shd w:val="clear" w:color="auto" w:fill="FFFFFF"/>
          <w:lang w:eastAsia="zh-CN"/>
        </w:rPr>
        <w:t>390960.00元</w:t>
      </w:r>
      <w:r>
        <w:rPr>
          <w:rFonts w:hint="eastAsia" w:hAnsi="宋体" w:cs="宋体"/>
          <w:color w:val="00000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s="宋体"/>
          <w:bCs/>
          <w:sz w:val="24"/>
          <w:szCs w:val="24"/>
          <w:lang w:val="en-US" w:eastAsia="zh-CN"/>
        </w:rPr>
      </w:pPr>
      <w:r>
        <w:rPr>
          <w:rFonts w:hint="eastAsia" w:hAnsi="宋体" w:cs="宋体"/>
          <w:bCs/>
          <w:sz w:val="24"/>
          <w:szCs w:val="24"/>
        </w:rPr>
        <w:t>1.</w:t>
      </w:r>
      <w:r>
        <w:rPr>
          <w:rFonts w:hint="eastAsia" w:hAnsi="宋体" w:cs="宋体"/>
          <w:bCs/>
          <w:sz w:val="24"/>
          <w:szCs w:val="24"/>
          <w:lang w:val="en-US" w:eastAsia="zh-CN"/>
        </w:rPr>
        <w:t>5</w:t>
      </w:r>
      <w:r>
        <w:rPr>
          <w:rFonts w:hint="eastAsia" w:hAnsi="宋体" w:cs="宋体"/>
          <w:bCs/>
          <w:sz w:val="24"/>
          <w:szCs w:val="24"/>
        </w:rPr>
        <w:t>服务期限：</w:t>
      </w:r>
      <w:r>
        <w:rPr>
          <w:rFonts w:hint="eastAsia" w:hAnsi="宋体" w:cs="宋体"/>
          <w:bCs/>
          <w:sz w:val="24"/>
          <w:szCs w:val="24"/>
          <w:lang w:eastAsia="zh-CN"/>
        </w:rPr>
        <w:t>两年</w:t>
      </w:r>
      <w:r>
        <w:rPr>
          <w:rFonts w:hint="eastAsia" w:hAnsi="宋体" w:cs="宋体"/>
          <w:bCs/>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Ansi="宋体" w:cs="宋体"/>
          <w:bCs/>
          <w:sz w:val="24"/>
          <w:szCs w:val="24"/>
        </w:rPr>
      </w:pPr>
      <w:r>
        <w:rPr>
          <w:rFonts w:hint="eastAsia" w:hAnsi="宋体" w:cs="宋体"/>
          <w:bCs/>
          <w:sz w:val="24"/>
          <w:szCs w:val="24"/>
        </w:rPr>
        <w:t>1.6服务地点：采购人指定地点；</w:t>
      </w:r>
    </w:p>
    <w:p>
      <w:pPr>
        <w:pStyle w:val="1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1.7标包划分：本项目共划分一个标包</w:t>
      </w:r>
      <w:r>
        <w:rPr>
          <w:rFonts w:hint="eastAsia" w:cs="宋体"/>
          <w:sz w:val="24"/>
          <w:szCs w:val="24"/>
          <w:lang w:val="en-US" w:eastAsia="zh-CN" w:bidi="ar-SA"/>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szCs w:val="22"/>
        </w:rPr>
      </w:pPr>
      <w:r>
        <w:rPr>
          <w:rFonts w:hint="eastAsia" w:hAnsi="宋体" w:cs="宋体"/>
          <w:bCs/>
          <w:sz w:val="24"/>
          <w:szCs w:val="22"/>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三、投标人资格要求</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3.1符合《中华人民共和国政府采购法》第二十二条规定；</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w:t>
      </w:r>
      <w:r>
        <w:rPr>
          <w:rFonts w:hint="eastAsia" w:hAnsi="宋体" w:cs="宋体"/>
          <w:color w:val="000000"/>
          <w:sz w:val="24"/>
          <w:szCs w:val="24"/>
          <w:shd w:val="clear" w:color="auto" w:fill="FFFFFF"/>
          <w:lang w:val="en-US" w:eastAsia="zh-CN"/>
        </w:rPr>
        <w:t>2</w:t>
      </w:r>
      <w:r>
        <w:rPr>
          <w:rFonts w:hint="eastAsia" w:hAnsi="宋体" w:cs="宋体"/>
          <w:color w:val="000000"/>
          <w:sz w:val="24"/>
          <w:szCs w:val="24"/>
          <w:shd w:val="clear" w:color="auto" w:fill="FFFFFF"/>
        </w:rPr>
        <w:t>未被列入“信用中国”网站(www.creditchina.gov.cn)失信被执行人、重大税收违法案件当事人名单；“中国政府采购网” (www.ccgp.gov.cn)网站的政府采购严重违法失信行为记录名单的供应商。</w:t>
      </w:r>
    </w:p>
    <w:p>
      <w:pPr>
        <w:spacing w:line="360" w:lineRule="auto"/>
        <w:ind w:firstLine="540" w:firstLineChars="225"/>
        <w:rPr>
          <w:rFonts w:hAnsi="宋体" w:cs="宋体"/>
          <w:color w:val="000000"/>
          <w:sz w:val="24"/>
          <w:szCs w:val="24"/>
          <w:shd w:val="clear" w:color="auto" w:fill="FFFFFF"/>
        </w:rPr>
      </w:pPr>
      <w:r>
        <w:rPr>
          <w:rFonts w:hint="eastAsia" w:hAnsi="宋体" w:cs="宋体"/>
          <w:color w:val="000000"/>
          <w:sz w:val="24"/>
          <w:szCs w:val="24"/>
          <w:shd w:val="clear" w:color="auto" w:fill="FFFFFF"/>
        </w:rPr>
        <w:t>3.</w:t>
      </w:r>
      <w:r>
        <w:rPr>
          <w:rFonts w:hint="eastAsia" w:hAnsi="宋体" w:cs="宋体"/>
          <w:color w:val="000000"/>
          <w:sz w:val="24"/>
          <w:szCs w:val="24"/>
          <w:shd w:val="clear" w:color="auto" w:fill="FFFFFF"/>
          <w:lang w:val="en-US" w:eastAsia="zh-CN"/>
        </w:rPr>
        <w:t>3</w:t>
      </w:r>
      <w:r>
        <w:rPr>
          <w:rFonts w:hint="eastAsia" w:hAnsi="宋体" w:cs="宋体"/>
          <w:color w:val="000000"/>
          <w:sz w:val="24"/>
          <w:szCs w:val="24"/>
          <w:shd w:val="clear" w:color="auto" w:fill="FFFFFF"/>
        </w:rPr>
        <w:t>本项目不接受联合体投标。</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contextualSpacing/>
        <w:textAlignment w:val="auto"/>
        <w:rPr>
          <w:rFonts w:hint="eastAsia" w:cs="黑体"/>
          <w:b/>
          <w:bCs/>
          <w:shd w:val="clear" w:color="auto" w:fill="FFFFFF"/>
          <w:lang w:val="en-US" w:eastAsia="zh-CN"/>
        </w:rPr>
      </w:pPr>
      <w:r>
        <w:rPr>
          <w:rFonts w:hint="eastAsia" w:cs="黑体"/>
          <w:b/>
          <w:bCs/>
          <w:shd w:val="clear" w:color="auto" w:fill="FFFFFF"/>
          <w:lang w:val="en-US" w:eastAsia="zh-CN"/>
        </w:rPr>
        <w:t>四、谈判文件的获取</w:t>
      </w:r>
    </w:p>
    <w:p>
      <w:pPr>
        <w:pStyle w:val="17"/>
        <w:shd w:val="clear" w:color="auto" w:fill="FFFFFF"/>
        <w:spacing w:line="360" w:lineRule="auto"/>
        <w:ind w:firstLine="420"/>
        <w:contextualSpacing/>
        <w:rPr>
          <w:rFonts w:cs="仿宋_GB2312"/>
        </w:rPr>
      </w:pPr>
      <w:r>
        <w:rPr>
          <w:rFonts w:hint="eastAsia" w:cs="仿宋_GB2312"/>
        </w:rPr>
        <w:t>（一）持CA数字认证证书，登录《全国公共资源交易平台（河南省•许昌市）》“系统用户注册”入口http://221.14.6.70:8088/ggzy/eps/public/RegistAllJcxx.html）进行免费注册登记（详见“常见问题解答-诚信库网上注册相关资料下载”）；</w:t>
      </w:r>
    </w:p>
    <w:p>
      <w:pPr>
        <w:pStyle w:val="17"/>
        <w:shd w:val="clear" w:color="auto" w:fill="FFFFFF"/>
        <w:spacing w:line="360" w:lineRule="auto"/>
        <w:ind w:firstLine="420"/>
        <w:contextualSpacing/>
        <w:rPr>
          <w:shd w:val="clear" w:color="auto" w:fill="FFFFFF"/>
        </w:rPr>
      </w:pPr>
      <w:r>
        <w:rPr>
          <w:rFonts w:hint="eastAsia" w:cs="仿宋_GB2312"/>
        </w:rPr>
        <w:t xml:space="preserve">（二）在谈判响应截止时间前均可登录《全国公共资源交易平台（河南省•许昌市）》“投标人/供应商登录”入口（http://221.14.6.70:8088/ggzy/）自行免费下载竞争性谈判文件（详见“常见问题解答-交易系统操作手册”）。 </w:t>
      </w:r>
    </w:p>
    <w:p>
      <w:pPr>
        <w:pStyle w:val="17"/>
        <w:shd w:val="clear" w:color="auto" w:fill="FFFFFF"/>
        <w:spacing w:line="360" w:lineRule="auto"/>
        <w:contextualSpacing/>
        <w:rPr>
          <w:rFonts w:cs="黑体"/>
          <w:b/>
          <w:bCs/>
          <w:shd w:val="clear" w:color="auto" w:fill="FFFFFF"/>
        </w:rPr>
      </w:pPr>
      <w:r>
        <w:rPr>
          <w:rFonts w:hint="eastAsia" w:cs="黑体"/>
          <w:b/>
          <w:bCs/>
          <w:shd w:val="clear" w:color="auto" w:fill="FFFFFF"/>
        </w:rPr>
        <w:t>五、投标截止时间、开标时间及地点</w:t>
      </w:r>
    </w:p>
    <w:p>
      <w:pPr>
        <w:pStyle w:val="17"/>
        <w:shd w:val="clear" w:color="auto" w:fill="FFFFFF"/>
        <w:spacing w:line="360" w:lineRule="auto"/>
        <w:ind w:firstLine="420"/>
        <w:contextualSpacing/>
        <w:rPr>
          <w:rFonts w:hint="eastAsia" w:cs="仿宋_GB2312"/>
        </w:rPr>
      </w:pPr>
      <w:r>
        <w:rPr>
          <w:rFonts w:hint="eastAsia" w:cs="仿宋_GB2312"/>
        </w:rPr>
        <w:t>（一）投标截止及开标时间：2019年</w:t>
      </w:r>
      <w:r>
        <w:rPr>
          <w:rFonts w:hint="eastAsia" w:cs="仿宋_GB2312"/>
          <w:lang w:val="en-US" w:eastAsia="zh-CN"/>
        </w:rPr>
        <w:t>8</w:t>
      </w:r>
      <w:r>
        <w:rPr>
          <w:rFonts w:hint="eastAsia" w:cs="仿宋_GB2312"/>
        </w:rPr>
        <w:t>月</w:t>
      </w:r>
      <w:r>
        <w:rPr>
          <w:rFonts w:hint="eastAsia" w:cs="仿宋_GB2312"/>
          <w:lang w:val="en-US" w:eastAsia="zh-CN"/>
        </w:rPr>
        <w:t>30</w:t>
      </w:r>
      <w:r>
        <w:rPr>
          <w:rFonts w:hint="eastAsia" w:cs="仿宋_GB2312"/>
        </w:rPr>
        <w:t>日</w:t>
      </w:r>
      <w:r>
        <w:rPr>
          <w:rFonts w:hint="eastAsia" w:cs="仿宋_GB2312"/>
          <w:lang w:eastAsia="zh-CN"/>
        </w:rPr>
        <w:t>上午</w:t>
      </w:r>
      <w:r>
        <w:rPr>
          <w:rFonts w:hint="eastAsia" w:cs="仿宋_GB2312"/>
          <w:lang w:val="en-US" w:eastAsia="zh-CN"/>
        </w:rPr>
        <w:t>9</w:t>
      </w:r>
      <w:r>
        <w:rPr>
          <w:rFonts w:hint="eastAsia" w:cs="仿宋_GB2312"/>
        </w:rPr>
        <w:t>时</w:t>
      </w:r>
      <w:r>
        <w:rPr>
          <w:rFonts w:hint="eastAsia" w:cs="仿宋_GB2312"/>
          <w:lang w:val="en-US" w:eastAsia="zh-CN"/>
        </w:rPr>
        <w:t>30</w:t>
      </w:r>
      <w:r>
        <w:rPr>
          <w:rFonts w:hint="eastAsia" w:cs="仿宋_GB2312"/>
        </w:rPr>
        <w:t>分（北京时间），逾期提交或不符合规定的投标文件不予接受。</w:t>
      </w:r>
    </w:p>
    <w:p>
      <w:pPr>
        <w:pStyle w:val="17"/>
        <w:shd w:val="clear" w:color="auto" w:fill="FFFFFF"/>
        <w:spacing w:line="360" w:lineRule="auto"/>
        <w:ind w:firstLine="420"/>
        <w:contextualSpacing/>
        <w:rPr>
          <w:rFonts w:hint="eastAsia" w:cs="仿宋_GB2312"/>
        </w:rPr>
      </w:pPr>
      <w:r>
        <w:rPr>
          <w:rFonts w:hint="eastAsia" w:cs="仿宋_GB2312"/>
        </w:rPr>
        <w:t>（二）开标地点：长葛市公共资源交易中心开标</w:t>
      </w:r>
      <w:r>
        <w:rPr>
          <w:rFonts w:hint="eastAsia" w:cs="仿宋_GB2312"/>
          <w:lang w:val="en-US" w:eastAsia="zh-CN"/>
        </w:rPr>
        <w:t>4</w:t>
      </w:r>
      <w:r>
        <w:rPr>
          <w:rFonts w:hint="eastAsia" w:cs="仿宋_GB2312"/>
        </w:rPr>
        <w:t>室（长葛市葛天大道东段商务区6#楼</w:t>
      </w:r>
      <w:r>
        <w:rPr>
          <w:rFonts w:hint="eastAsia" w:cs="仿宋_GB2312"/>
          <w:lang w:val="en-US" w:eastAsia="zh-CN"/>
        </w:rPr>
        <w:t>507</w:t>
      </w:r>
      <w:r>
        <w:rPr>
          <w:rFonts w:hint="eastAsia" w:cs="仿宋_GB2312"/>
        </w:rPr>
        <w:t>室）</w:t>
      </w:r>
    </w:p>
    <w:p>
      <w:pPr>
        <w:pStyle w:val="17"/>
        <w:shd w:val="clear" w:color="auto" w:fill="FFFFFF"/>
        <w:spacing w:line="360" w:lineRule="auto"/>
        <w:ind w:firstLine="420"/>
        <w:contextualSpacing/>
        <w:rPr>
          <w:rFonts w:cs="仿宋_GB2312"/>
        </w:rPr>
      </w:pPr>
      <w:r>
        <w:rPr>
          <w:rFonts w:hint="eastAsia" w:cs="仿宋_GB2312"/>
        </w:rPr>
        <w:t>（三）谈判响应文件开启及谈判地点：长葛市公共资源交易中心评标</w:t>
      </w:r>
      <w:r>
        <w:rPr>
          <w:rFonts w:hint="eastAsia" w:cs="仿宋_GB2312"/>
          <w:lang w:val="en-US" w:eastAsia="zh-CN"/>
        </w:rPr>
        <w:t>4</w:t>
      </w:r>
      <w:r>
        <w:rPr>
          <w:rFonts w:hint="eastAsia" w:cs="仿宋_GB2312"/>
        </w:rPr>
        <w:t>室。</w:t>
      </w:r>
    </w:p>
    <w:p>
      <w:pPr>
        <w:pStyle w:val="17"/>
        <w:shd w:val="clear" w:color="auto" w:fill="FFFFFF"/>
        <w:spacing w:line="360" w:lineRule="auto"/>
        <w:ind w:firstLine="420"/>
        <w:contextualSpacing/>
        <w:rPr>
          <w:rFonts w:cs="仿宋_GB2312"/>
        </w:rPr>
      </w:pPr>
      <w:r>
        <w:rPr>
          <w:rFonts w:hint="eastAsia" w:cs="仿宋_GB2312"/>
        </w:rPr>
        <w:t>（四）本项目为全流程电子化交易项目，投标人须提交电子投标文件和纸质投标文件。</w:t>
      </w:r>
    </w:p>
    <w:p>
      <w:pPr>
        <w:pStyle w:val="17"/>
        <w:shd w:val="clear" w:color="auto" w:fill="FFFFFF"/>
        <w:spacing w:line="360" w:lineRule="auto"/>
        <w:ind w:firstLine="420"/>
        <w:contextualSpacing/>
        <w:rPr>
          <w:rFonts w:cs="仿宋_GB2312"/>
        </w:rPr>
      </w:pPr>
      <w:r>
        <w:rPr>
          <w:rFonts w:hint="eastAsia" w:cs="仿宋_GB2312"/>
        </w:rPr>
        <w:t>1、加密电子投标文件（.file格式）须在投标截止时间（开标时间）前通过《全国公共资源交易平台(河南省▪许昌市)》公共资源交易系统成功上传。</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20"/>
        <w:contextualSpacing/>
        <w:textAlignment w:val="auto"/>
        <w:rPr>
          <w:rFonts w:hint="eastAsia" w:cs="仿宋_GB2312"/>
          <w:b w:val="0"/>
          <w:bCs w:val="0"/>
          <w:color w:val="000000"/>
        </w:rPr>
      </w:pPr>
      <w:r>
        <w:rPr>
          <w:rFonts w:hint="eastAsia" w:cs="仿宋_GB2312"/>
          <w:b w:val="0"/>
          <w:bCs w:val="0"/>
        </w:rPr>
        <w:t>2、纸质投标文件（正本1份、副本1份）和备份文件1份（使用电子介质</w:t>
      </w:r>
      <w:r>
        <w:rPr>
          <w:rFonts w:hint="eastAsia" w:cs="仿宋_GB2312"/>
          <w:b w:val="0"/>
          <w:bCs w:val="0"/>
          <w:color w:val="000000"/>
        </w:rPr>
        <w:t>存储）在投标截止时间（开标时间）前递交至本项目开标地点。</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contextualSpacing/>
        <w:textAlignment w:val="auto"/>
        <w:rPr>
          <w:rFonts w:hint="eastAsia" w:cs="仿宋_GB2312"/>
          <w:b/>
          <w:bCs/>
          <w:color w:val="000000"/>
        </w:rPr>
      </w:pPr>
      <w:r>
        <w:rPr>
          <w:rFonts w:hint="eastAsia" w:cs="仿宋_GB2312"/>
          <w:b/>
          <w:bCs/>
          <w:color w:val="000000"/>
        </w:rPr>
        <w:t>六、本次采购公告同时在《河南省政府采购网》、《许昌市政府采购网》、《全国公共资源交易平台（河南省·许昌市）》</w:t>
      </w:r>
      <w:r>
        <w:rPr>
          <w:rFonts w:hint="eastAsia" w:cs="仿宋_GB2312"/>
          <w:b/>
          <w:bCs/>
          <w:color w:val="000000"/>
          <w:lang w:eastAsia="zh-CN"/>
        </w:rPr>
        <w:t>、</w:t>
      </w:r>
      <w:r>
        <w:rPr>
          <w:rFonts w:hint="eastAsia" w:cs="仿宋_GB2312"/>
          <w:b/>
          <w:bCs/>
          <w:color w:val="000000"/>
        </w:rPr>
        <w:t>《长葛市人民政府门户网站》发布。</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contextualSpacing/>
        <w:textAlignment w:val="auto"/>
        <w:rPr>
          <w:rFonts w:cs="仿宋_GB2312"/>
          <w:b/>
          <w:bCs/>
          <w:color w:val="000000"/>
        </w:rPr>
      </w:pPr>
      <w:r>
        <w:rPr>
          <w:rFonts w:hint="eastAsia" w:cs="黑体"/>
          <w:b/>
          <w:bCs/>
          <w:shd w:val="clear" w:color="auto" w:fill="FFFFFF"/>
        </w:rPr>
        <w:t>七、公告期限</w:t>
      </w:r>
      <w:r>
        <w:rPr>
          <w:rFonts w:hint="eastAsia" w:cs="黑体"/>
          <w:b/>
          <w:bCs/>
          <w:shd w:val="clear" w:color="auto" w:fill="FFFFFF"/>
          <w:lang w:eastAsia="zh-CN"/>
        </w:rPr>
        <w:t>：</w:t>
      </w:r>
      <w:r>
        <w:rPr>
          <w:rFonts w:hint="eastAsia" w:cs="仿宋_GB2312"/>
          <w:b/>
          <w:bCs/>
          <w:color w:val="000000"/>
        </w:rPr>
        <w:t>自本公告发布之日起3个工作日。</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contextualSpacing/>
        <w:textAlignment w:val="auto"/>
        <w:rPr>
          <w:rFonts w:cs="黑体"/>
          <w:b/>
          <w:bCs/>
        </w:rPr>
      </w:pPr>
      <w:r>
        <w:rPr>
          <w:rFonts w:hint="eastAsia" w:cs="黑体"/>
          <w:b/>
          <w:bCs/>
        </w:rPr>
        <w:t>八、联系方式</w:t>
      </w:r>
    </w:p>
    <w:p>
      <w:pPr>
        <w:widowControl/>
        <w:shd w:val="clear" w:color="auto" w:fill="FFFFFF"/>
        <w:spacing w:line="360" w:lineRule="auto"/>
        <w:ind w:firstLine="480" w:firstLineChars="200"/>
        <w:jc w:val="left"/>
        <w:rPr>
          <w:rFonts w:hint="eastAsia" w:hAnsi="宋体" w:eastAsia="宋体" w:cs="宋体"/>
          <w:bCs/>
          <w:sz w:val="24"/>
          <w:szCs w:val="24"/>
          <w:shd w:val="clear" w:color="auto" w:fill="FFFFFF"/>
          <w:lang w:eastAsia="zh-CN"/>
        </w:rPr>
      </w:pPr>
      <w:r>
        <w:rPr>
          <w:rFonts w:hint="eastAsia" w:hAnsi="宋体" w:cs="宋体"/>
          <w:bCs/>
          <w:sz w:val="24"/>
          <w:szCs w:val="24"/>
          <w:shd w:val="clear" w:color="auto" w:fill="FFFFFF"/>
        </w:rPr>
        <w:t>采购人：</w:t>
      </w:r>
      <w:r>
        <w:rPr>
          <w:rFonts w:hint="eastAsia" w:hAnsi="宋体" w:cs="宋体"/>
          <w:bCs/>
          <w:sz w:val="24"/>
          <w:szCs w:val="24"/>
          <w:shd w:val="clear" w:color="auto" w:fill="FFFFFF"/>
          <w:lang w:eastAsia="zh-CN"/>
        </w:rPr>
        <w:t>长葛市国土资源局</w:t>
      </w:r>
    </w:p>
    <w:p>
      <w:pPr>
        <w:widowControl/>
        <w:shd w:val="clear" w:color="auto" w:fill="FFFFFF"/>
        <w:spacing w:line="360" w:lineRule="auto"/>
        <w:ind w:firstLine="480" w:firstLineChars="200"/>
        <w:jc w:val="left"/>
        <w:rPr>
          <w:rFonts w:hint="eastAsia" w:hAnsi="宋体" w:cs="宋体"/>
          <w:bCs/>
          <w:sz w:val="24"/>
          <w:szCs w:val="24"/>
          <w:shd w:val="clear" w:color="auto" w:fill="FFFFFF"/>
        </w:rPr>
      </w:pPr>
      <w:r>
        <w:rPr>
          <w:rFonts w:hint="eastAsia" w:hAnsi="宋体" w:cs="宋体"/>
          <w:bCs/>
          <w:sz w:val="24"/>
          <w:szCs w:val="24"/>
          <w:shd w:val="clear" w:color="auto" w:fill="FFFFFF"/>
        </w:rPr>
        <w:t>联系人：</w:t>
      </w:r>
      <w:r>
        <w:rPr>
          <w:rFonts w:hint="eastAsia" w:hAnsi="宋体" w:cs="宋体"/>
          <w:bCs/>
          <w:sz w:val="24"/>
          <w:szCs w:val="24"/>
          <w:shd w:val="clear" w:color="auto" w:fill="FFFFFF"/>
          <w:lang w:eastAsia="zh-CN"/>
        </w:rPr>
        <w:t>陈国华</w:t>
      </w:r>
      <w:r>
        <w:rPr>
          <w:rFonts w:hint="eastAsia" w:hAnsi="宋体" w:cs="宋体"/>
          <w:bCs/>
          <w:sz w:val="24"/>
          <w:szCs w:val="24"/>
          <w:shd w:val="clear" w:color="auto" w:fill="FFFFFF"/>
        </w:rPr>
        <w:t xml:space="preserve">          联系电话：</w:t>
      </w:r>
      <w:r>
        <w:rPr>
          <w:rFonts w:hint="eastAsia" w:hAnsi="宋体" w:cs="宋体"/>
          <w:bCs/>
          <w:sz w:val="24"/>
          <w:szCs w:val="24"/>
          <w:shd w:val="clear" w:color="auto" w:fill="FFFFFF"/>
          <w:lang w:val="en-US" w:eastAsia="zh-CN"/>
        </w:rPr>
        <w:t>6110332</w:t>
      </w:r>
      <w:r>
        <w:rPr>
          <w:rFonts w:hint="eastAsia" w:hAnsi="宋体" w:cs="宋体"/>
          <w:bCs/>
          <w:sz w:val="24"/>
          <w:szCs w:val="24"/>
          <w:shd w:val="clear" w:color="auto" w:fill="FFFFFF"/>
        </w:rPr>
        <w:t xml:space="preserve"> </w:t>
      </w:r>
    </w:p>
    <w:p>
      <w:pPr>
        <w:widowControl/>
        <w:shd w:val="clear" w:color="auto" w:fill="FFFFFF"/>
        <w:spacing w:line="360" w:lineRule="auto"/>
        <w:ind w:firstLine="480" w:firstLineChars="200"/>
        <w:jc w:val="left"/>
        <w:rPr>
          <w:rFonts w:hAnsi="宋体" w:cs="宋体"/>
          <w:bCs/>
          <w:sz w:val="24"/>
          <w:szCs w:val="24"/>
          <w:shd w:val="clear" w:color="auto" w:fill="FFFFFF"/>
        </w:rPr>
      </w:pPr>
      <w:r>
        <w:rPr>
          <w:rFonts w:hint="eastAsia" w:hAnsi="宋体" w:cs="宋体"/>
          <w:bCs/>
          <w:sz w:val="24"/>
          <w:szCs w:val="24"/>
          <w:shd w:val="clear" w:color="auto" w:fill="FFFFFF"/>
        </w:rPr>
        <w:t>地址：长葛市葛天大道东段行政中心9号楼</w:t>
      </w:r>
    </w:p>
    <w:p>
      <w:pPr>
        <w:widowControl/>
        <w:shd w:val="clear" w:color="auto" w:fill="FFFFFF"/>
        <w:spacing w:line="360" w:lineRule="auto"/>
        <w:ind w:firstLine="480" w:firstLineChars="200"/>
        <w:jc w:val="left"/>
        <w:rPr>
          <w:rFonts w:hint="eastAsia" w:hAnsi="宋体" w:eastAsia="宋体" w:cs="宋体"/>
          <w:bCs/>
          <w:sz w:val="24"/>
          <w:szCs w:val="24"/>
          <w:shd w:val="clear" w:color="auto" w:fill="FFFFFF"/>
          <w:lang w:eastAsia="zh-CN"/>
        </w:rPr>
      </w:pPr>
      <w:r>
        <w:rPr>
          <w:rFonts w:hint="eastAsia" w:hAnsi="宋体" w:cs="宋体"/>
          <w:bCs/>
          <w:sz w:val="24"/>
          <w:szCs w:val="24"/>
          <w:shd w:val="clear" w:color="auto" w:fill="FFFFFF"/>
        </w:rPr>
        <w:t>招标代理机构：</w:t>
      </w:r>
      <w:r>
        <w:rPr>
          <w:rFonts w:hint="eastAsia" w:hAnsi="宋体" w:cs="宋体"/>
          <w:bCs/>
          <w:sz w:val="24"/>
          <w:szCs w:val="24"/>
          <w:shd w:val="clear" w:color="auto" w:fill="FFFFFF"/>
          <w:lang w:eastAsia="zh-CN"/>
        </w:rPr>
        <w:t>许昌光大电子商务技术服务有限公司</w:t>
      </w:r>
    </w:p>
    <w:p>
      <w:pPr>
        <w:widowControl/>
        <w:shd w:val="clear" w:color="auto" w:fill="FFFFFF"/>
        <w:spacing w:line="360" w:lineRule="auto"/>
        <w:ind w:left="476" w:leftChars="140" w:firstLine="0" w:firstLineChars="0"/>
        <w:jc w:val="left"/>
        <w:rPr>
          <w:rFonts w:hint="eastAsia" w:hAnsi="宋体" w:cs="宋体"/>
          <w:bCs/>
          <w:sz w:val="24"/>
          <w:szCs w:val="24"/>
          <w:shd w:val="clear" w:color="auto" w:fill="FFFFFF"/>
        </w:rPr>
      </w:pPr>
      <w:r>
        <w:rPr>
          <w:rFonts w:hint="eastAsia" w:hAnsi="宋体" w:cs="宋体"/>
          <w:bCs/>
          <w:sz w:val="24"/>
          <w:szCs w:val="24"/>
          <w:shd w:val="clear" w:color="auto" w:fill="FFFFFF"/>
        </w:rPr>
        <w:t>联系方式：</w:t>
      </w:r>
      <w:r>
        <w:rPr>
          <w:rFonts w:hint="eastAsia" w:hAnsi="宋体" w:cs="宋体"/>
          <w:bCs/>
          <w:sz w:val="24"/>
          <w:szCs w:val="24"/>
          <w:shd w:val="clear" w:color="auto" w:fill="FFFFFF"/>
          <w:lang w:eastAsia="zh-CN"/>
        </w:rPr>
        <w:t>王先生</w:t>
      </w:r>
      <w:r>
        <w:rPr>
          <w:rFonts w:hint="eastAsia" w:hAnsi="宋体" w:cs="宋体"/>
          <w:bCs/>
          <w:sz w:val="24"/>
          <w:szCs w:val="24"/>
          <w:shd w:val="clear" w:color="auto" w:fill="FFFFFF"/>
        </w:rPr>
        <w:t xml:space="preserve">  </w:t>
      </w:r>
      <w:r>
        <w:rPr>
          <w:rFonts w:hint="eastAsia" w:hAnsi="宋体" w:cs="宋体"/>
          <w:bCs/>
          <w:sz w:val="24"/>
          <w:szCs w:val="24"/>
          <w:shd w:val="clear" w:color="auto" w:fill="FFFFFF"/>
          <w:lang w:val="en-US" w:eastAsia="zh-CN"/>
        </w:rPr>
        <w:t xml:space="preserve">      </w:t>
      </w:r>
      <w:r>
        <w:rPr>
          <w:rFonts w:hint="eastAsia" w:hAnsi="宋体" w:cs="宋体"/>
          <w:bCs/>
          <w:sz w:val="24"/>
          <w:szCs w:val="24"/>
          <w:shd w:val="clear" w:color="auto" w:fill="FFFFFF"/>
        </w:rPr>
        <w:t>联系电话：13323993003</w:t>
      </w:r>
    </w:p>
    <w:p>
      <w:pPr>
        <w:widowControl/>
        <w:shd w:val="clear" w:color="auto" w:fill="FFFFFF"/>
        <w:spacing w:line="360" w:lineRule="auto"/>
        <w:ind w:left="476" w:leftChars="140" w:firstLine="0" w:firstLineChars="0"/>
        <w:jc w:val="left"/>
        <w:rPr>
          <w:rFonts w:hAnsi="宋体" w:cs="宋体"/>
          <w:b/>
          <w:sz w:val="24"/>
          <w:szCs w:val="24"/>
          <w:shd w:val="clear" w:color="auto" w:fill="FFFFFF"/>
        </w:rPr>
      </w:pPr>
      <w:r>
        <w:rPr>
          <w:rFonts w:hint="eastAsia" w:hAnsi="宋体" w:cs="宋体"/>
          <w:bCs/>
          <w:sz w:val="24"/>
          <w:szCs w:val="24"/>
          <w:shd w:val="clear" w:color="auto" w:fill="FFFFFF"/>
        </w:rPr>
        <w:t xml:space="preserve">地址：许昌市东城区亨源通世纪广场1号楼401室 </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》公共资源交易系统——组件下载——交易系统操作手册（投标人、供应商）。</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asciiTheme="minorEastAsia" w:hAnsiTheme="minorEastAsia"/>
          <w:b/>
          <w:color w:val="000000"/>
          <w:sz w:val="24"/>
          <w:szCs w:val="21"/>
        </w:rPr>
        <w:t>2</w:t>
      </w:r>
      <w:r>
        <w:rPr>
          <w:rFonts w:hint="eastAsia" w:hAnsi="宋体"/>
          <w:b/>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70"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Style w:val="24"/>
          <w:rFonts w:hAnsi="宋体"/>
          <w:sz w:val="24"/>
          <w:szCs w:val="21"/>
        </w:rPr>
        <w:t>http://221.14.6.70:8088/ggzy/</w:t>
      </w:r>
      <w:r>
        <w:rPr>
          <w:rStyle w:val="24"/>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pStyle w:val="17"/>
        <w:shd w:val="clear" w:color="auto" w:fill="FFFFFF"/>
        <w:spacing w:before="0" w:beforeAutospacing="0" w:after="0" w:afterAutospacing="0" w:line="360" w:lineRule="atLeast"/>
        <w:ind w:firstLine="640"/>
        <w:rPr>
          <w:szCs w:val="30"/>
          <w:shd w:val="clear" w:color="auto" w:fill="FFFFFF"/>
        </w:rPr>
      </w:pPr>
    </w:p>
    <w:p>
      <w:pPr>
        <w:pStyle w:val="17"/>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第二章 服务内容及相关要求</w:t>
      </w:r>
    </w:p>
    <w:p>
      <w:pPr>
        <w:widowControl/>
        <w:shd w:val="clear" w:color="auto" w:fill="FFFFFF"/>
        <w:spacing w:line="360" w:lineRule="auto"/>
        <w:jc w:val="left"/>
        <w:rPr>
          <w:rFonts w:hint="eastAsia" w:hAnsi="宋体"/>
          <w:b/>
          <w:bCs/>
          <w:color w:val="000000"/>
          <w:sz w:val="24"/>
          <w:szCs w:val="24"/>
        </w:rPr>
      </w:pPr>
    </w:p>
    <w:p>
      <w:pPr>
        <w:spacing w:line="440" w:lineRule="exact"/>
        <w:ind w:right="88" w:rightChars="26" w:firstLine="482" w:firstLineChars="200"/>
        <w:rPr>
          <w:rFonts w:hint="eastAsia" w:ascii="宋体" w:hAnsi="宋体" w:cs="宋体"/>
          <w:b/>
          <w:bCs w:val="0"/>
          <w:sz w:val="24"/>
          <w:szCs w:val="24"/>
        </w:rPr>
      </w:pPr>
      <w:r>
        <w:rPr>
          <w:rFonts w:hint="eastAsia" w:ascii="宋体" w:hAnsi="宋体" w:cs="宋体"/>
          <w:b/>
          <w:bCs w:val="0"/>
          <w:sz w:val="24"/>
          <w:szCs w:val="24"/>
        </w:rPr>
        <w:t>一、采购项目内容</w:t>
      </w:r>
    </w:p>
    <w:p>
      <w:pPr>
        <w:spacing w:line="440" w:lineRule="exact"/>
        <w:ind w:right="88" w:rightChars="26" w:firstLine="480" w:firstLineChars="200"/>
        <w:rPr>
          <w:rFonts w:hint="eastAsia" w:ascii="宋体" w:hAnsi="宋体" w:cs="宋体"/>
          <w:bCs/>
          <w:sz w:val="24"/>
          <w:szCs w:val="24"/>
        </w:rPr>
      </w:pPr>
      <w:r>
        <w:rPr>
          <w:rFonts w:hint="eastAsia" w:ascii="宋体" w:hAnsi="宋体" w:cs="宋体"/>
          <w:bCs/>
          <w:sz w:val="24"/>
          <w:szCs w:val="24"/>
        </w:rPr>
        <w:t>为深化实施党员干部现代远程教育“双提升双服务”计划，创新“互联网+党员教育”，丰富智慧党建载体，推动基层服务型党组织建设为目标，基于“河南党员教育”平台，推动现代信息科技和基层党建工作紧密结合。</w:t>
      </w:r>
    </w:p>
    <w:p>
      <w:pPr>
        <w:spacing w:line="440" w:lineRule="exact"/>
        <w:ind w:right="88" w:rightChars="26" w:firstLine="480" w:firstLineChars="200"/>
        <w:rPr>
          <w:rFonts w:hint="eastAsia" w:ascii="宋体" w:hAnsi="宋体" w:cs="宋体"/>
          <w:bCs/>
          <w:sz w:val="24"/>
          <w:szCs w:val="24"/>
        </w:rPr>
      </w:pPr>
      <w:r>
        <w:rPr>
          <w:rFonts w:hint="eastAsia" w:hAnsi="宋体" w:cs="宋体"/>
          <w:bCs/>
          <w:sz w:val="24"/>
          <w:szCs w:val="24"/>
          <w:lang w:eastAsia="zh-CN"/>
        </w:rPr>
        <w:t>（一）</w:t>
      </w:r>
      <w:r>
        <w:rPr>
          <w:rFonts w:hint="eastAsia" w:ascii="宋体" w:hAnsi="宋体" w:cs="宋体"/>
          <w:bCs/>
          <w:sz w:val="24"/>
          <w:szCs w:val="24"/>
        </w:rPr>
        <w:t>用户数量:181</w:t>
      </w:r>
    </w:p>
    <w:p>
      <w:pPr>
        <w:spacing w:line="440" w:lineRule="exact"/>
        <w:ind w:right="88" w:rightChars="26" w:firstLine="480" w:firstLineChars="200"/>
        <w:rPr>
          <w:rFonts w:hint="eastAsia" w:ascii="宋体" w:hAnsi="宋体" w:cs="宋体"/>
          <w:bCs/>
          <w:sz w:val="24"/>
          <w:szCs w:val="24"/>
        </w:rPr>
      </w:pPr>
      <w:r>
        <w:rPr>
          <w:rFonts w:hint="eastAsia" w:hAnsi="宋体" w:cs="宋体"/>
          <w:bCs/>
          <w:sz w:val="24"/>
          <w:szCs w:val="24"/>
          <w:lang w:eastAsia="zh-CN"/>
        </w:rPr>
        <w:t>（二）</w:t>
      </w:r>
      <w:r>
        <w:rPr>
          <w:rFonts w:hint="eastAsia" w:ascii="宋体" w:hAnsi="宋体" w:cs="宋体"/>
          <w:bCs/>
          <w:sz w:val="24"/>
          <w:szCs w:val="24"/>
        </w:rPr>
        <w:t>服务周期:24个月</w:t>
      </w:r>
    </w:p>
    <w:p>
      <w:pPr>
        <w:spacing w:line="440" w:lineRule="exact"/>
        <w:ind w:right="88" w:rightChars="26" w:firstLine="480" w:firstLineChars="200"/>
        <w:rPr>
          <w:rFonts w:hint="eastAsia" w:ascii="宋体" w:hAnsi="宋体" w:cs="宋体"/>
          <w:bCs/>
          <w:sz w:val="24"/>
          <w:szCs w:val="24"/>
        </w:rPr>
      </w:pPr>
      <w:r>
        <w:rPr>
          <w:rFonts w:hint="eastAsia" w:ascii="宋体" w:hAnsi="宋体" w:cs="宋体"/>
          <w:bCs/>
          <w:sz w:val="24"/>
          <w:szCs w:val="24"/>
        </w:rPr>
        <w:t>三、终端技术性能要求: (1)支持4G，双卡；(2)运行内存6G、存储128G；(3) 屏幕尺寸6.5英寸；(4) CUP型号 Hisilicon Kirin 710*；(5) 后置摄像头 2000万像素＋200万像素；(6) 前置摄像头1600万像素+200万像素;(7)电池容量: 4000mAh。</w:t>
      </w:r>
    </w:p>
    <w:p>
      <w:pPr>
        <w:spacing w:line="500" w:lineRule="exact"/>
        <w:ind w:firstLine="480" w:firstLineChars="200"/>
        <w:rPr>
          <w:rFonts w:hint="eastAsia" w:ascii="宋体" w:hAnsi="宋体" w:cs="Arial"/>
          <w:b/>
          <w:bCs/>
          <w:sz w:val="24"/>
        </w:rPr>
      </w:pPr>
      <w:r>
        <w:rPr>
          <w:rFonts w:hint="eastAsia" w:ascii="宋体" w:hAnsi="宋体"/>
          <w:bCs/>
          <w:sz w:val="24"/>
          <w:szCs w:val="24"/>
        </w:rPr>
        <w:t>二、</w:t>
      </w:r>
      <w:r>
        <w:rPr>
          <w:rFonts w:hint="eastAsia" w:ascii="宋体" w:hAnsi="宋体" w:cs="Arial"/>
          <w:b/>
          <w:bCs/>
          <w:sz w:val="24"/>
        </w:rPr>
        <w:t>其他要求</w:t>
      </w:r>
    </w:p>
    <w:p>
      <w:pPr>
        <w:spacing w:line="440" w:lineRule="exact"/>
        <w:ind w:left="480" w:right="88" w:rightChars="26"/>
        <w:rPr>
          <w:rFonts w:hint="eastAsia" w:ascii="宋体" w:hAnsi="宋体" w:cs="宋体"/>
          <w:sz w:val="24"/>
          <w:szCs w:val="24"/>
        </w:rPr>
      </w:pPr>
      <w:r>
        <w:rPr>
          <w:rFonts w:hint="eastAsia" w:ascii="宋体" w:hAnsi="宋体" w:cs="宋体"/>
          <w:bCs/>
          <w:sz w:val="24"/>
          <w:szCs w:val="24"/>
        </w:rPr>
        <w:t>1.供应商所提供的服务必须符合国家质量检测标准和本谈判文件规定标准。</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2.专利权：供应商应保证用户在使用所提供的服务时不受第三方提出侵犯其专利权、商标权和工业设计权等的起诉。</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3.供应商应负责接入“河南党员教育”平台，由此产生的其协作费用包含在总服务费内。</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4.维保服务要求</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4.1提供24小不间断信息服务；</w:t>
      </w:r>
    </w:p>
    <w:p>
      <w:pPr>
        <w:spacing w:line="440" w:lineRule="exact"/>
        <w:ind w:right="88" w:rightChars="26" w:firstLine="480" w:firstLineChars="200"/>
        <w:rPr>
          <w:rFonts w:hint="eastAsia" w:ascii="宋体" w:hAnsi="宋体" w:cs="宋体"/>
          <w:sz w:val="24"/>
        </w:rPr>
      </w:pPr>
      <w:r>
        <w:rPr>
          <w:rFonts w:hint="eastAsia" w:ascii="宋体" w:hAnsi="宋体" w:cs="宋体"/>
          <w:sz w:val="24"/>
          <w:szCs w:val="24"/>
        </w:rPr>
        <w:t>4.2</w:t>
      </w:r>
      <w:r>
        <w:rPr>
          <w:rFonts w:hint="eastAsia" w:ascii="宋体" w:hAnsi="宋体" w:cs="宋体"/>
          <w:sz w:val="24"/>
        </w:rPr>
        <w:t>.服务供应商应为所提供</w:t>
      </w:r>
      <w:r>
        <w:rPr>
          <w:rFonts w:hint="eastAsia" w:ascii="宋体" w:hAnsi="宋体" w:cs="宋体"/>
          <w:bCs/>
          <w:sz w:val="24"/>
          <w:szCs w:val="24"/>
        </w:rPr>
        <w:t>“河南党员教育”</w:t>
      </w:r>
      <w:r>
        <w:rPr>
          <w:rFonts w:hint="eastAsia" w:ascii="宋体" w:hAnsi="宋体" w:cs="宋体"/>
          <w:sz w:val="24"/>
        </w:rPr>
        <w:t>信息化服务及2年</w:t>
      </w:r>
      <w:r>
        <w:rPr>
          <w:rFonts w:hint="eastAsia" w:ascii="宋体" w:hAnsi="宋体" w:cs="宋体"/>
          <w:sz w:val="24"/>
          <w:lang w:eastAsia="zh-CN"/>
        </w:rPr>
        <w:t>内</w:t>
      </w:r>
      <w:r>
        <w:rPr>
          <w:rFonts w:hint="eastAsia" w:ascii="宋体" w:hAnsi="宋体" w:cs="宋体"/>
          <w:sz w:val="24"/>
        </w:rPr>
        <w:t>相应技术支持、培训及售后服务，需具备24x7远程技术服务能力,半小时内到达故障现场服务</w:t>
      </w:r>
      <w:r>
        <w:rPr>
          <w:rFonts w:hint="eastAsia" w:ascii="宋体" w:hAnsi="宋体" w:cs="宋体"/>
          <w:sz w:val="24"/>
          <w:lang w:eastAsia="zh-CN"/>
        </w:rPr>
        <w:t>，</w:t>
      </w:r>
      <w:r>
        <w:rPr>
          <w:rFonts w:hint="eastAsia" w:ascii="宋体" w:hAnsi="宋体" w:cs="宋体"/>
          <w:sz w:val="24"/>
        </w:rPr>
        <w:t>2小时内快速故障排除。</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4.3服务期终端出现需要返场维修,必须更换同型号的新终端,确保服务不间断。</w:t>
      </w:r>
    </w:p>
    <w:p>
      <w:pPr>
        <w:spacing w:line="440" w:lineRule="exact"/>
        <w:ind w:right="88" w:rightChars="26" w:firstLine="480" w:firstLineChars="200"/>
        <w:rPr>
          <w:rFonts w:hint="eastAsia"/>
        </w:rPr>
      </w:pPr>
      <w:r>
        <w:rPr>
          <w:rFonts w:hint="eastAsia" w:ascii="宋体" w:hAnsi="宋体" w:cs="宋体"/>
          <w:sz w:val="24"/>
          <w:szCs w:val="24"/>
        </w:rPr>
        <w:t>4.4服务期间确保信息完好率达99%，如果因通信链路、终端设备故障，断点率超过1%，信息传输中断时间超过10分钟，应当扣除当月断点用户的服务费。</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5.报价为本项目合同项下的所提供的服务期内</w:t>
      </w:r>
      <w:r>
        <w:rPr>
          <w:rFonts w:hint="eastAsia" w:hAnsi="宋体" w:cs="宋体"/>
          <w:sz w:val="24"/>
          <w:szCs w:val="24"/>
          <w:lang w:eastAsia="zh-CN"/>
        </w:rPr>
        <w:t>两</w:t>
      </w:r>
      <w:r>
        <w:rPr>
          <w:rFonts w:hint="eastAsia" w:ascii="宋体" w:hAnsi="宋体" w:cs="宋体"/>
          <w:sz w:val="24"/>
          <w:szCs w:val="24"/>
          <w:lang w:eastAsia="zh-CN"/>
        </w:rPr>
        <w:t>年</w:t>
      </w:r>
      <w:r>
        <w:rPr>
          <w:rFonts w:hint="eastAsia" w:ascii="宋体" w:hAnsi="宋体" w:cs="宋体"/>
          <w:sz w:val="24"/>
          <w:szCs w:val="24"/>
        </w:rPr>
        <w:t>的总包价,包括通信费，设备、材料、元件等购置费，安装调试及运维服务费用等。</w:t>
      </w:r>
    </w:p>
    <w:p>
      <w:pPr>
        <w:spacing w:line="440" w:lineRule="exact"/>
        <w:ind w:right="88" w:rightChars="26" w:firstLine="480" w:firstLineChars="200"/>
        <w:rPr>
          <w:rFonts w:hint="eastAsia" w:ascii="宋体" w:hAnsi="宋体" w:cs="宋体"/>
          <w:sz w:val="24"/>
          <w:szCs w:val="24"/>
        </w:rPr>
      </w:pPr>
      <w:r>
        <w:rPr>
          <w:rFonts w:hint="eastAsia" w:ascii="宋体" w:hAnsi="宋体" w:cs="宋体"/>
          <w:sz w:val="24"/>
          <w:szCs w:val="24"/>
        </w:rPr>
        <w:t>6.报价要求</w:t>
      </w:r>
    </w:p>
    <w:p>
      <w:pPr>
        <w:spacing w:line="440" w:lineRule="exact"/>
        <w:ind w:right="88" w:rightChars="26" w:firstLine="480" w:firstLineChars="200"/>
        <w:rPr>
          <w:rFonts w:hint="eastAsia" w:ascii="宋体" w:hAnsi="宋体" w:cs="宋体"/>
          <w:color w:val="auto"/>
          <w:sz w:val="24"/>
          <w:szCs w:val="24"/>
        </w:rPr>
      </w:pPr>
      <w:r>
        <w:rPr>
          <w:rFonts w:hint="eastAsia" w:ascii="宋体" w:hAnsi="宋体" w:cs="宋体"/>
          <w:color w:val="auto"/>
          <w:sz w:val="24"/>
          <w:szCs w:val="24"/>
        </w:rPr>
        <w:t>6.1总报价：</w:t>
      </w:r>
      <w:r>
        <w:rPr>
          <w:rFonts w:hint="eastAsia" w:ascii="宋体" w:hAnsi="宋体" w:cs="宋体"/>
          <w:color w:val="auto"/>
          <w:sz w:val="24"/>
          <w:szCs w:val="24"/>
          <w:lang w:eastAsia="zh-CN"/>
        </w:rPr>
        <w:t>本项目</w:t>
      </w:r>
      <w:r>
        <w:rPr>
          <w:rFonts w:hint="eastAsia" w:ascii="宋体" w:hAnsi="宋体" w:cs="宋体"/>
          <w:color w:val="auto"/>
          <w:sz w:val="24"/>
          <w:szCs w:val="24"/>
        </w:rPr>
        <w:t>总报价为</w:t>
      </w:r>
      <w:r>
        <w:rPr>
          <w:rFonts w:hint="eastAsia" w:hAnsi="宋体" w:cs="宋体"/>
          <w:color w:val="auto"/>
          <w:sz w:val="24"/>
          <w:szCs w:val="24"/>
          <w:lang w:eastAsia="zh-CN"/>
        </w:rPr>
        <w:t>两年</w:t>
      </w:r>
      <w:r>
        <w:rPr>
          <w:rFonts w:hint="eastAsia" w:ascii="宋体" w:hAnsi="宋体" w:cs="宋体"/>
          <w:color w:val="auto"/>
          <w:sz w:val="24"/>
          <w:szCs w:val="24"/>
        </w:rPr>
        <w:t>总服务费的总</w:t>
      </w:r>
      <w:r>
        <w:rPr>
          <w:rFonts w:hint="eastAsia" w:ascii="宋体" w:hAnsi="宋体" w:cs="宋体"/>
          <w:color w:val="auto"/>
          <w:sz w:val="24"/>
          <w:szCs w:val="24"/>
          <w:lang w:eastAsia="zh-CN"/>
        </w:rPr>
        <w:t>报</w:t>
      </w:r>
      <w:r>
        <w:rPr>
          <w:rFonts w:hint="eastAsia" w:ascii="宋体" w:hAnsi="宋体" w:cs="宋体"/>
          <w:color w:val="auto"/>
          <w:sz w:val="24"/>
          <w:szCs w:val="24"/>
        </w:rPr>
        <w:t>价。</w:t>
      </w:r>
    </w:p>
    <w:p>
      <w:pPr>
        <w:spacing w:line="440" w:lineRule="exact"/>
        <w:ind w:right="88" w:rightChars="26" w:firstLine="480" w:firstLineChars="200"/>
        <w:rPr>
          <w:rFonts w:hint="eastAsia" w:ascii="宋体" w:hAnsi="宋体" w:cs="宋体"/>
          <w:color w:val="auto"/>
          <w:sz w:val="24"/>
          <w:szCs w:val="24"/>
        </w:rPr>
      </w:pPr>
      <w:r>
        <w:rPr>
          <w:rFonts w:hint="eastAsia" w:ascii="宋体" w:hAnsi="宋体" w:cs="宋体"/>
          <w:color w:val="auto"/>
          <w:sz w:val="24"/>
          <w:szCs w:val="24"/>
        </w:rPr>
        <w:t>6.2单价：每个移动信息终端每月服务费报价。</w:t>
      </w:r>
    </w:p>
    <w:p>
      <w:pPr>
        <w:spacing w:line="440" w:lineRule="exact"/>
        <w:ind w:right="88" w:rightChars="26" w:firstLine="480" w:firstLineChars="200"/>
        <w:rPr>
          <w:rFonts w:hint="eastAsia" w:ascii="宋体" w:hAnsi="宋体" w:cs="宋体"/>
          <w:color w:val="auto"/>
          <w:sz w:val="24"/>
          <w:szCs w:val="24"/>
          <w:lang w:val="en-US" w:eastAsia="zh-CN"/>
        </w:rPr>
      </w:pPr>
      <w:r>
        <w:rPr>
          <w:rFonts w:hint="eastAsia" w:hAnsi="宋体" w:cs="宋体"/>
          <w:color w:val="auto"/>
          <w:sz w:val="24"/>
          <w:szCs w:val="24"/>
          <w:lang w:val="en-US" w:eastAsia="zh-CN"/>
        </w:rPr>
        <w:t>7.</w:t>
      </w:r>
      <w:r>
        <w:rPr>
          <w:rFonts w:hint="eastAsia" w:ascii="宋体" w:hAnsi="宋体" w:cs="宋体"/>
          <w:color w:val="auto"/>
          <w:sz w:val="24"/>
          <w:szCs w:val="24"/>
          <w:lang w:val="en-US" w:eastAsia="zh-CN"/>
        </w:rPr>
        <w:t>验收标准</w:t>
      </w:r>
    </w:p>
    <w:p>
      <w:pPr>
        <w:spacing w:line="440" w:lineRule="exact"/>
        <w:ind w:right="88" w:rightChars="26"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440" w:lineRule="exact"/>
        <w:ind w:right="88" w:rightChars="26" w:firstLine="480" w:firstLineChars="200"/>
        <w:rPr>
          <w:rFonts w:hint="eastAsia" w:ascii="宋体" w:hAnsi="宋体" w:cs="宋体"/>
          <w:color w:val="auto"/>
          <w:sz w:val="24"/>
          <w:szCs w:val="24"/>
          <w:lang w:val="en-US" w:eastAsia="zh-CN"/>
        </w:rPr>
      </w:pPr>
      <w:r>
        <w:rPr>
          <w:rFonts w:hint="eastAsia" w:hAnsi="宋体" w:cs="宋体"/>
          <w:color w:val="auto"/>
          <w:sz w:val="24"/>
          <w:szCs w:val="24"/>
          <w:lang w:val="en-US" w:eastAsia="zh-CN"/>
        </w:rPr>
        <w:t>8</w:t>
      </w:r>
      <w:r>
        <w:rPr>
          <w:rFonts w:hint="eastAsia" w:ascii="宋体" w:hAnsi="宋体" w:cs="宋体"/>
          <w:color w:val="auto"/>
          <w:sz w:val="24"/>
          <w:szCs w:val="24"/>
          <w:lang w:val="en-US" w:eastAsia="zh-CN"/>
        </w:rPr>
        <w:t>.</w:t>
      </w:r>
      <w:r>
        <w:rPr>
          <w:rFonts w:hint="eastAsia" w:ascii="宋体" w:hAnsi="宋体" w:cs="宋体"/>
          <w:color w:val="auto"/>
          <w:sz w:val="24"/>
          <w:szCs w:val="24"/>
        </w:rPr>
        <w:t>付款方式</w:t>
      </w:r>
      <w:r>
        <w:rPr>
          <w:rFonts w:hint="eastAsia" w:ascii="宋体" w:hAnsi="宋体" w:cs="宋体"/>
          <w:color w:val="auto"/>
          <w:sz w:val="24"/>
          <w:szCs w:val="24"/>
          <w:lang w:val="en-US" w:eastAsia="zh-CN"/>
        </w:rPr>
        <w:t>（</w:t>
      </w:r>
      <w:r>
        <w:rPr>
          <w:rFonts w:hint="eastAsia" w:ascii="宋体" w:hAnsi="宋体" w:cs="宋体"/>
          <w:color w:val="auto"/>
          <w:sz w:val="24"/>
          <w:szCs w:val="24"/>
        </w:rPr>
        <w:t>不响应者为无效投标</w:t>
      </w:r>
      <w:r>
        <w:rPr>
          <w:rFonts w:hint="eastAsia" w:ascii="宋体" w:hAnsi="宋体" w:cs="宋体"/>
          <w:color w:val="auto"/>
          <w:sz w:val="24"/>
          <w:szCs w:val="24"/>
          <w:lang w:val="en-US" w:eastAsia="zh-CN"/>
        </w:rPr>
        <w:t>）</w:t>
      </w:r>
    </w:p>
    <w:p>
      <w:pPr>
        <w:spacing w:line="440" w:lineRule="exact"/>
        <w:ind w:right="88" w:rightChars="26"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rPr>
        <w:t>合同签订后，</w:t>
      </w:r>
      <w:r>
        <w:rPr>
          <w:rFonts w:hint="eastAsia" w:ascii="宋体" w:hAnsi="宋体" w:cs="宋体"/>
          <w:color w:val="auto"/>
          <w:sz w:val="24"/>
          <w:szCs w:val="24"/>
          <w:lang w:eastAsia="zh-CN"/>
        </w:rPr>
        <w:t>一次性</w:t>
      </w:r>
      <w:r>
        <w:rPr>
          <w:rFonts w:hint="eastAsia" w:hAnsi="宋体" w:cs="宋体"/>
          <w:color w:val="auto"/>
          <w:sz w:val="24"/>
          <w:szCs w:val="24"/>
          <w:lang w:eastAsia="zh-CN"/>
        </w:rPr>
        <w:t>支付合同总价款的</w:t>
      </w:r>
      <w:r>
        <w:rPr>
          <w:rFonts w:hint="eastAsia" w:hAnsi="宋体" w:cs="宋体"/>
          <w:color w:val="auto"/>
          <w:sz w:val="24"/>
          <w:szCs w:val="24"/>
          <w:lang w:val="en-US" w:eastAsia="zh-CN"/>
        </w:rPr>
        <w:t>50%</w:t>
      </w:r>
      <w:r>
        <w:rPr>
          <w:rFonts w:hint="eastAsia" w:ascii="宋体" w:hAnsi="宋体" w:cs="宋体"/>
          <w:color w:val="auto"/>
          <w:sz w:val="24"/>
          <w:szCs w:val="24"/>
          <w:lang w:eastAsia="zh-CN"/>
        </w:rPr>
        <w:t>。</w:t>
      </w:r>
      <w:r>
        <w:rPr>
          <w:rFonts w:hint="eastAsia" w:hAnsi="宋体" w:cs="宋体"/>
          <w:color w:val="auto"/>
          <w:sz w:val="24"/>
          <w:szCs w:val="24"/>
          <w:lang w:eastAsia="zh-CN"/>
        </w:rPr>
        <w:t>服务期满一年后支付其余</w:t>
      </w:r>
      <w:r>
        <w:rPr>
          <w:rFonts w:hint="eastAsia" w:hAnsi="宋体" w:cs="宋体"/>
          <w:color w:val="auto"/>
          <w:sz w:val="24"/>
          <w:szCs w:val="24"/>
          <w:lang w:val="en-US" w:eastAsia="zh-CN"/>
        </w:rPr>
        <w:t>50%的合同价款。</w:t>
      </w:r>
    </w:p>
    <w:p>
      <w:pPr>
        <w:pStyle w:val="3"/>
        <w:spacing w:line="360" w:lineRule="auto"/>
        <w:rPr>
          <w:rFonts w:hint="eastAsia" w:hAnsi="宋体"/>
          <w:b/>
          <w:bCs/>
          <w:color w:val="000000"/>
          <w:sz w:val="24"/>
          <w:szCs w:val="24"/>
        </w:rPr>
      </w:pPr>
    </w:p>
    <w:p>
      <w:pPr>
        <w:pStyle w:val="17"/>
        <w:shd w:val="clear" w:color="auto" w:fill="FFFFFF"/>
        <w:spacing w:before="0" w:beforeAutospacing="0" w:after="0" w:afterAutospacing="0" w:line="360" w:lineRule="auto"/>
        <w:jc w:val="center"/>
        <w:rPr>
          <w:rFonts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sz w:val="32"/>
          <w:szCs w:val="32"/>
        </w:rPr>
      </w:pPr>
    </w:p>
    <w:p>
      <w:pPr>
        <w:pStyle w:val="17"/>
        <w:shd w:val="clear" w:color="auto" w:fill="FFFFFF"/>
        <w:spacing w:before="0" w:beforeAutospacing="0" w:after="0" w:afterAutospacing="0" w:line="360" w:lineRule="atLeast"/>
        <w:jc w:val="center"/>
        <w:rPr>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hint="eastAsia" w:asciiTheme="majorEastAsia" w:hAnsiTheme="majorEastAsia" w:eastAsiaTheme="majorEastAsia"/>
          <w:b/>
          <w:sz w:val="32"/>
          <w:szCs w:val="32"/>
        </w:rPr>
      </w:pPr>
    </w:p>
    <w:p>
      <w:pPr>
        <w:pStyle w:val="17"/>
        <w:shd w:val="clear" w:color="auto" w:fill="FFFFFF"/>
        <w:spacing w:before="0" w:beforeAutospacing="0" w:after="0" w:afterAutospacing="0"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8"/>
        <w:tblW w:w="9332" w:type="dxa"/>
        <w:jc w:val="center"/>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1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7102" w:type="dxa"/>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项目名称：</w:t>
            </w:r>
            <w:r>
              <w:rPr>
                <w:rFonts w:hint="eastAsia" w:cs="仿宋_GB2312" w:asciiTheme="minorEastAsia" w:hAnsiTheme="minorEastAsia"/>
                <w:sz w:val="24"/>
                <w:szCs w:val="24"/>
                <w:lang w:eastAsia="zh-CN"/>
              </w:rPr>
              <w:t>智慧党建项目</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项目编号：长招采竞字【2019】</w:t>
            </w:r>
            <w:r>
              <w:rPr>
                <w:rFonts w:hint="eastAsia" w:cs="仿宋_GB2312" w:asciiTheme="minorEastAsia" w:hAnsiTheme="minorEastAsia"/>
                <w:sz w:val="24"/>
                <w:szCs w:val="24"/>
                <w:lang w:val="en-US" w:eastAsia="zh-CN"/>
              </w:rPr>
              <w:t>087</w:t>
            </w:r>
            <w:r>
              <w:rPr>
                <w:rFonts w:hint="eastAsia" w:cs="仿宋_GB2312" w:asciiTheme="minorEastAsia" w:hAnsiTheme="minorEastAsia"/>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采购内容：</w:t>
            </w:r>
            <w:r>
              <w:rPr>
                <w:rFonts w:hint="eastAsia" w:cs="仿宋_GB2312" w:asciiTheme="minorEastAsia" w:hAnsiTheme="minorEastAsia"/>
                <w:sz w:val="24"/>
                <w:szCs w:val="24"/>
                <w:lang w:eastAsia="zh-CN"/>
              </w:rPr>
              <w:t>智慧党建项目</w:t>
            </w:r>
            <w:r>
              <w:rPr>
                <w:rFonts w:hint="eastAsia" w:cs="仿宋_GB2312" w:asciiTheme="minorEastAsia" w:hAnsiTheme="minorEastAsia"/>
                <w:sz w:val="24"/>
                <w:szCs w:val="24"/>
              </w:rPr>
              <w:t>（具体服务内容及需求详见采购文件）</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项目地址：长葛市境内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采购人：</w:t>
            </w:r>
            <w:r>
              <w:rPr>
                <w:rFonts w:hint="eastAsia" w:cs="仿宋_GB2312" w:asciiTheme="minorEastAsia" w:hAnsiTheme="minorEastAsia"/>
                <w:sz w:val="24"/>
                <w:szCs w:val="24"/>
                <w:lang w:eastAsia="zh-CN"/>
              </w:rPr>
              <w:t>长葛市国土资源局</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hAnsi="宋体" w:cs="宋体"/>
                <w:bCs/>
                <w:sz w:val="24"/>
                <w:szCs w:val="24"/>
                <w:shd w:val="clear" w:color="auto" w:fill="FFFFFF"/>
                <w:lang w:eastAsia="zh-CN"/>
              </w:rPr>
              <w:t>陈国华</w:t>
            </w:r>
            <w:r>
              <w:rPr>
                <w:rFonts w:hint="eastAsia" w:hAnsi="宋体" w:cs="宋体"/>
                <w:bCs/>
                <w:sz w:val="24"/>
                <w:szCs w:val="24"/>
                <w:shd w:val="clear" w:color="auto" w:fill="FFFFFF"/>
              </w:rPr>
              <w:t xml:space="preserve">          联系电话：</w:t>
            </w:r>
            <w:r>
              <w:rPr>
                <w:rFonts w:hint="eastAsia" w:hAnsi="宋体" w:cs="宋体"/>
                <w:bCs/>
                <w:sz w:val="24"/>
                <w:szCs w:val="24"/>
                <w:shd w:val="clear" w:color="auto" w:fill="FFFFFF"/>
                <w:lang w:val="en-US" w:eastAsia="zh-CN"/>
              </w:rPr>
              <w:t>6110332</w:t>
            </w:r>
            <w:r>
              <w:rPr>
                <w:rFonts w:hint="eastAsia" w:cs="仿宋_GB2312" w:asciiTheme="minorEastAsia" w:hAnsi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val="en-US" w:eastAsia="zh-CN"/>
              </w:rPr>
              <w:t>长葛市葛天大道东段行政中心9号楼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3</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eastAsia" w:eastAsia="宋体" w:cs="仿宋_GB2312" w:asciiTheme="minorEastAsia" w:hAnsiTheme="minorEastAsia"/>
                <w:sz w:val="24"/>
                <w:szCs w:val="24"/>
                <w:lang w:eastAsia="zh-CN"/>
              </w:rPr>
            </w:pPr>
            <w:r>
              <w:rPr>
                <w:rFonts w:hint="eastAsia" w:cs="仿宋_GB2312" w:asciiTheme="minorEastAsia" w:hAnsiTheme="minorEastAsia"/>
                <w:sz w:val="24"/>
                <w:szCs w:val="24"/>
              </w:rPr>
              <w:t>招标代理机构：</w:t>
            </w:r>
            <w:r>
              <w:rPr>
                <w:rFonts w:hint="eastAsia" w:cs="仿宋_GB2312" w:asciiTheme="minorEastAsia" w:hAnsiTheme="minorEastAsia"/>
                <w:sz w:val="24"/>
                <w:szCs w:val="24"/>
                <w:lang w:eastAsia="zh-CN"/>
              </w:rPr>
              <w:t>许昌光大电子商务技术服务有限公司</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王先生</w:t>
            </w:r>
            <w:r>
              <w:rPr>
                <w:rFonts w:hint="eastAsia" w:cs="仿宋_GB2312" w:asciiTheme="minorEastAsia" w:hAnsiTheme="minorEastAsia"/>
                <w:sz w:val="24"/>
                <w:szCs w:val="24"/>
                <w:lang w:val="en-US" w:eastAsia="zh-CN"/>
              </w:rPr>
              <w:t xml:space="preserve">       </w:t>
            </w:r>
            <w:r>
              <w:rPr>
                <w:rFonts w:hint="eastAsia" w:cs="仿宋_GB2312" w:asciiTheme="minorEastAsia" w:hAnsiTheme="minorEastAsia"/>
                <w:sz w:val="24"/>
                <w:szCs w:val="24"/>
              </w:rPr>
              <w:t>电 话：</w:t>
            </w:r>
            <w:r>
              <w:rPr>
                <w:rFonts w:hint="eastAsia" w:cs="仿宋_GB2312" w:asciiTheme="minorEastAsia" w:hAnsiTheme="minorEastAsia"/>
                <w:sz w:val="24"/>
                <w:szCs w:val="24"/>
                <w:lang w:val="en-US" w:eastAsia="zh-CN"/>
              </w:rPr>
              <w:t>13323993003</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int="default" w:eastAsia="宋体" w:cs="仿宋_GB2312" w:asciiTheme="minorEastAsia" w:hAnsiTheme="minorEastAsia"/>
                <w:sz w:val="24"/>
                <w:szCs w:val="24"/>
                <w:lang w:val="en-US" w:eastAsia="zh-CN"/>
              </w:rPr>
            </w:pPr>
            <w:r>
              <w:rPr>
                <w:rFonts w:hint="eastAsia" w:cs="仿宋_GB2312" w:asciiTheme="minorEastAsia" w:hAnsiTheme="minorEastAsia"/>
                <w:sz w:val="24"/>
                <w:szCs w:val="24"/>
              </w:rPr>
              <w:t>地 址：许昌市东城区亨源通世纪广场1号楼401室</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4</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bCs/>
                <w:sz w:val="24"/>
                <w:szCs w:val="24"/>
              </w:rPr>
            </w:pPr>
            <w:r>
              <w:rPr>
                <w:rFonts w:hint="eastAsia" w:cs="微软雅黑" w:asciiTheme="minorEastAsia" w:hAnsiTheme="minorEastAsia"/>
                <w:bCs/>
                <w:color w:val="FF0000"/>
                <w:sz w:val="24"/>
                <w:szCs w:val="24"/>
              </w:rPr>
              <w:t>★</w:t>
            </w:r>
            <w:r>
              <w:rPr>
                <w:rFonts w:hint="eastAsia" w:cs="仿宋_GB2312" w:asciiTheme="minorEastAsia" w:hAnsiTheme="minorEastAsia"/>
                <w:bCs/>
                <w:sz w:val="24"/>
                <w:szCs w:val="24"/>
              </w:rPr>
              <w:t>供应商资格</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宋体" w:asciiTheme="minorEastAsia" w:hAnsiTheme="minorEastAsia"/>
                <w:b/>
                <w:sz w:val="24"/>
                <w:szCs w:val="24"/>
                <w:lang w:val="zh-CN"/>
              </w:rPr>
              <w:t>一、</w:t>
            </w:r>
            <w:r>
              <w:rPr>
                <w:rFonts w:cs="宋体" w:asciiTheme="minorEastAsia" w:hAnsiTheme="minorEastAsia"/>
                <w:b/>
                <w:sz w:val="24"/>
                <w:szCs w:val="24"/>
                <w:lang w:val="zh-CN"/>
              </w:rPr>
              <w:t>法人或者其他组织的营业执照等证明文件，自然人的身份证明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、个体工商户营业执照。（个体工商户提供）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4</w:t>
            </w:r>
            <w:r>
              <w:rPr>
                <w:rFonts w:hint="eastAsia" w:cs="宋体" w:asciiTheme="minorEastAsia" w:hAnsiTheme="minorEastAsia"/>
                <w:bCs/>
                <w:sz w:val="24"/>
                <w:szCs w:val="24"/>
                <w:lang w:val="zh-CN"/>
              </w:rPr>
              <w:t>、自然人身份证明。（自然人提供）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bCs/>
                <w:sz w:val="24"/>
                <w:szCs w:val="24"/>
                <w:lang w:val="zh-CN"/>
              </w:rPr>
            </w:pPr>
            <w:r>
              <w:rPr>
                <w:rFonts w:hint="eastAsia" w:cs="仿宋_GB2312" w:asciiTheme="minorEastAsia" w:hAnsiTheme="minorEastAsia"/>
                <w:bCs/>
                <w:sz w:val="24"/>
                <w:szCs w:val="24"/>
                <w:lang w:val="en-US" w:eastAsia="zh-CN"/>
              </w:rPr>
              <w:t>5</w:t>
            </w:r>
            <w:r>
              <w:rPr>
                <w:rFonts w:hint="eastAsia" w:cs="仿宋_GB2312" w:asciiTheme="minorEastAsia" w:hAnsiTheme="minorEastAsia"/>
                <w:bCs/>
                <w:sz w:val="24"/>
                <w:szCs w:val="24"/>
                <w:lang w:val="zh-CN"/>
              </w:rPr>
              <w:t>、民办非企业单位登记证书。（民办非企业单位提供）</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b/>
                <w:sz w:val="24"/>
                <w:szCs w:val="24"/>
              </w:rPr>
            </w:pPr>
            <w:r>
              <w:rPr>
                <w:rFonts w:hint="eastAsia" w:cs="仿宋_GB2312" w:asciiTheme="minorEastAsia" w:hAnsiTheme="minorEastAsia"/>
                <w:b/>
                <w:sz w:val="24"/>
                <w:szCs w:val="24"/>
                <w:lang w:eastAsia="zh-CN"/>
              </w:rPr>
              <w:t>二</w:t>
            </w:r>
            <w:r>
              <w:rPr>
                <w:rFonts w:hint="eastAsia" w:cs="仿宋_GB2312" w:asciiTheme="minorEastAsia" w:hAnsiTheme="minorEastAsia"/>
                <w:b/>
                <w:sz w:val="24"/>
                <w:szCs w:val="24"/>
              </w:rPr>
              <w:t>、财务状况报告相关材料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bCs/>
                <w:sz w:val="24"/>
                <w:szCs w:val="24"/>
                <w:lang w:val="zh-CN"/>
              </w:rPr>
            </w:pPr>
            <w:r>
              <w:rPr>
                <w:rFonts w:hint="eastAsia" w:cs="仿宋_GB2312" w:asciiTheme="minorEastAsia" w:hAnsiTheme="minorEastAsia"/>
                <w:bCs/>
                <w:sz w:val="24"/>
                <w:szCs w:val="24"/>
              </w:rPr>
              <w:t>2016、2017、2018年度财务报告</w:t>
            </w:r>
            <w:r>
              <w:rPr>
                <w:rFonts w:hint="eastAsia" w:cs="仿宋_GB2312" w:asciiTheme="minorEastAsia" w:hAnsiTheme="minor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仿宋_GB2312" w:asciiTheme="minorEastAsia" w:hAnsiTheme="minorEastAsia"/>
                <w:b/>
                <w:sz w:val="24"/>
                <w:szCs w:val="24"/>
                <w:lang w:eastAsia="zh-CN"/>
              </w:rPr>
              <w:t>三</w:t>
            </w:r>
            <w:r>
              <w:rPr>
                <w:rFonts w:hint="eastAsia" w:cs="仿宋_GB2312" w:asciiTheme="minorEastAsia" w:hAnsiTheme="minorEastAsia"/>
                <w:b/>
                <w:sz w:val="24"/>
                <w:szCs w:val="24"/>
              </w:rPr>
              <w:t>、依法缴纳税收相关材料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宋体" w:asciiTheme="minorEastAsia" w:hAnsiTheme="minorEastAsia"/>
                <w:b/>
                <w:sz w:val="24"/>
                <w:szCs w:val="24"/>
                <w:lang w:val="zh-CN"/>
              </w:rPr>
              <w:t>四、依法缴纳社会保障资金的证明材料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hAnsi="宋体" w:cs="宋体"/>
                <w:bCs/>
                <w:sz w:val="24"/>
                <w:szCs w:val="24"/>
                <w:lang w:val="zh-CN"/>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宋体" w:asciiTheme="minorEastAsia" w:hAnsiTheme="minorEastAsia"/>
                <w:b/>
                <w:sz w:val="24"/>
                <w:szCs w:val="24"/>
                <w:lang w:val="zh-CN"/>
              </w:rPr>
              <w:t>五、履行合同所必须的设备和专业技术能力的证明材料</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hAnsi="宋体" w:cs="宋体"/>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附投标人相关承诺函或声明。（格式自拟）</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
                <w:sz w:val="24"/>
                <w:szCs w:val="24"/>
                <w:lang w:val="zh-CN"/>
              </w:rPr>
            </w:pPr>
            <w:r>
              <w:rPr>
                <w:rFonts w:hint="eastAsia" w:cs="宋体" w:asciiTheme="minorEastAsia" w:hAnsiTheme="minorEastAsia"/>
                <w:b/>
                <w:sz w:val="24"/>
                <w:szCs w:val="24"/>
                <w:lang w:eastAsia="zh-CN"/>
              </w:rPr>
              <w:t>六</w:t>
            </w:r>
            <w:r>
              <w:rPr>
                <w:rFonts w:hint="eastAsia" w:cs="宋体" w:asciiTheme="minorEastAsia" w:hAnsiTheme="minorEastAsia"/>
                <w:b/>
                <w:sz w:val="24"/>
                <w:szCs w:val="24"/>
              </w:rPr>
              <w:t>、</w:t>
            </w:r>
            <w:r>
              <w:rPr>
                <w:rFonts w:cs="宋体" w:asciiTheme="minorEastAsia" w:hAnsiTheme="minorEastAsia"/>
                <w:b/>
                <w:sz w:val="24"/>
                <w:szCs w:val="24"/>
                <w:lang w:val="zh-CN"/>
              </w:rPr>
              <w:t>参加政府采购活动前3年内在经营活动中没有重大违法记录的声明</w:t>
            </w:r>
          </w:p>
          <w:p>
            <w:pPr>
              <w:keepNext w:val="0"/>
              <w:keepLines w:val="0"/>
              <w:pageBreakBefore w:val="0"/>
              <w:widowControl w:val="0"/>
              <w:kinsoku/>
              <w:wordWrap/>
              <w:overflowPunct/>
              <w:topLinePunct w:val="0"/>
              <w:autoSpaceDE w:val="0"/>
              <w:autoSpaceDN w:val="0"/>
              <w:bidi w:val="0"/>
              <w:snapToGrid/>
              <w:spacing w:line="440" w:lineRule="exact"/>
              <w:ind w:right="0"/>
              <w:contextualSpacing/>
              <w:jc w:val="left"/>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供应商“</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 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autoSpaceDE w:val="0"/>
              <w:autoSpaceDN w:val="0"/>
              <w:bidi w:val="0"/>
              <w:snapToGrid/>
              <w:spacing w:line="440" w:lineRule="exact"/>
              <w:ind w:right="0"/>
              <w:contextualSpacing/>
              <w:jc w:val="left"/>
              <w:textAlignment w:val="auto"/>
              <w:rPr>
                <w:rFonts w:cs="宋体" w:asciiTheme="minorEastAsia" w:hAnsiTheme="minorEastAsia"/>
                <w:bCs/>
                <w:sz w:val="24"/>
                <w:szCs w:val="24"/>
              </w:rPr>
            </w:pPr>
            <w:r>
              <w:rPr>
                <w:rFonts w:hint="eastAsia" w:cs="宋体" w:asciiTheme="minorEastAsia" w:hAnsiTheme="minorEastAsia"/>
                <w:b/>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 w:val="24"/>
                <w:szCs w:val="24"/>
                <w:shd w:val="clear" w:color="auto" w:fill="FFFFFF"/>
              </w:rPr>
              <w:t>供应商</w:t>
            </w:r>
            <w:r>
              <w:rPr>
                <w:rFonts w:cs="仿宋_GB2312" w:asciiTheme="minorEastAsia" w:hAnsiTheme="minorEastAsia"/>
                <w:b/>
                <w:color w:val="000000"/>
                <w:sz w:val="24"/>
                <w:szCs w:val="24"/>
                <w:shd w:val="clear" w:color="auto" w:fill="FFFFFF"/>
              </w:rPr>
              <w:t>；</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w:t>
            </w:r>
            <w:r>
              <w:rPr>
                <w:rFonts w:hint="eastAsia" w:cs="仿宋_GB2312" w:asciiTheme="minorEastAsia" w:hAnsiTheme="minorEastAsia"/>
                <w:b/>
                <w:color w:val="000000"/>
                <w:sz w:val="24"/>
                <w:szCs w:val="24"/>
                <w:shd w:val="clear" w:color="auto" w:fill="FFFFFF"/>
              </w:rPr>
              <w:t>供应商</w:t>
            </w:r>
            <w:r>
              <w:rPr>
                <w:rFonts w:hint="eastAsia" w:cs="宋体" w:asciiTheme="minorEastAsia" w:hAnsiTheme="minorEastAsia"/>
                <w:b/>
                <w:sz w:val="24"/>
                <w:szCs w:val="24"/>
                <w:lang w:val="zh-CN"/>
              </w:rPr>
              <w:t>；</w:t>
            </w:r>
            <w:r>
              <w:rPr>
                <w:rFonts w:hint="eastAsia" w:cs="仿宋_GB2312" w:asciiTheme="minorEastAsia" w:hAnsiTheme="minorEastAsia"/>
                <w:b/>
                <w:color w:val="000000"/>
                <w:sz w:val="24"/>
                <w:szCs w:val="24"/>
                <w:shd w:val="clear" w:color="auto" w:fill="FFFFFF"/>
              </w:rPr>
              <w:t>（</w:t>
            </w:r>
            <w:r>
              <w:rPr>
                <w:rFonts w:hint="eastAsia" w:cs="宋体" w:asciiTheme="minorEastAsia" w:hAnsiTheme="minorEastAsia"/>
                <w:b/>
                <w:sz w:val="24"/>
                <w:szCs w:val="24"/>
              </w:rPr>
              <w:t>联合体形式响应的，联合体成员存在不良信用记录，视同联合体存在不良信用记录）</w:t>
            </w:r>
            <w:r>
              <w:rPr>
                <w:rFonts w:hint="eastAsia" w:cs="宋体" w:asciiTheme="minorEastAsia" w:hAnsiTheme="minorEastAsia"/>
                <w:bCs/>
                <w:sz w:val="24"/>
                <w:szCs w:val="24"/>
              </w:rPr>
              <w:t>。</w:t>
            </w:r>
          </w:p>
          <w:p>
            <w:pPr>
              <w:keepNext w:val="0"/>
              <w:keepLines w:val="0"/>
              <w:pageBreakBefore w:val="0"/>
              <w:widowControl w:val="0"/>
              <w:kinsoku/>
              <w:wordWrap/>
              <w:overflowPunct/>
              <w:topLinePunct w:val="0"/>
              <w:bidi w:val="0"/>
              <w:snapToGrid/>
              <w:spacing w:line="440" w:lineRule="exact"/>
              <w:ind w:right="0"/>
              <w:textAlignment w:val="auto"/>
              <w:rPr>
                <w:rFonts w:cs="宋体" w:asciiTheme="minorEastAsia" w:hAnsiTheme="minorEastAsia"/>
                <w:bCs/>
                <w:sz w:val="24"/>
                <w:szCs w:val="24"/>
              </w:rPr>
            </w:pPr>
            <w:r>
              <w:rPr>
                <w:rFonts w:hint="eastAsia" w:cs="宋体" w:asciiTheme="minorEastAsia" w:hAnsiTheme="minorEastAsia"/>
                <w:bCs/>
                <w:sz w:val="24"/>
                <w:szCs w:val="24"/>
              </w:rPr>
              <w:t>1、查询渠道：</w:t>
            </w:r>
          </w:p>
          <w:p>
            <w:pPr>
              <w:keepNext w:val="0"/>
              <w:keepLines w:val="0"/>
              <w:pageBreakBefore w:val="0"/>
              <w:widowControl w:val="0"/>
              <w:kinsoku/>
              <w:wordWrap/>
              <w:overflowPunct/>
              <w:topLinePunct w:val="0"/>
              <w:bidi w:val="0"/>
              <w:snapToGrid/>
              <w:spacing w:line="440" w:lineRule="exact"/>
              <w:ind w:right="0"/>
              <w:textAlignment w:val="auto"/>
              <w:rPr>
                <w:rFonts w:cs="宋体" w:asciiTheme="minorEastAsia" w:hAnsiTheme="minorEastAsia"/>
                <w:bCs/>
                <w:sz w:val="24"/>
                <w:szCs w:val="24"/>
              </w:rPr>
            </w:pPr>
            <w:r>
              <w:rPr>
                <w:rFonts w:hint="eastAsia" w:cs="宋体" w:asciiTheme="minorEastAsia" w:hAnsiTheme="minorEastAsia"/>
                <w:bCs/>
                <w:sz w:val="24"/>
                <w:szCs w:val="24"/>
              </w:rPr>
              <w:t>①“信用中国”网站（</w:t>
            </w:r>
            <w:r>
              <w:fldChar w:fldCharType="begin"/>
            </w:r>
            <w:r>
              <w:instrText xml:space="preserve"> HYPERLINK "http://www.creditchina.gov.cn" </w:instrText>
            </w:r>
            <w:r>
              <w:fldChar w:fldCharType="separate"/>
            </w:r>
            <w:r>
              <w:rPr>
                <w:rFonts w:hint="eastAsia" w:cs="宋体"/>
                <w:bCs/>
                <w:sz w:val="24"/>
                <w:szCs w:val="24"/>
              </w:rPr>
              <w:t>www.creditchina.gov.cn</w:t>
            </w:r>
            <w:r>
              <w:rPr>
                <w:rFonts w:hint="eastAsia" w:cs="宋体"/>
                <w:bCs/>
                <w:sz w:val="24"/>
                <w:szCs w:val="24"/>
              </w:rPr>
              <w:fldChar w:fldCharType="end"/>
            </w:r>
            <w:r>
              <w:rPr>
                <w:rFonts w:hint="eastAsia" w:cs="宋体" w:asciiTheme="minorEastAsia" w:hAnsiTheme="minorEastAsia"/>
                <w:bCs/>
                <w:sz w:val="24"/>
                <w:szCs w:val="24"/>
              </w:rPr>
              <w:t>）</w:t>
            </w:r>
          </w:p>
          <w:p>
            <w:pPr>
              <w:keepNext w:val="0"/>
              <w:keepLines w:val="0"/>
              <w:pageBreakBefore w:val="0"/>
              <w:widowControl w:val="0"/>
              <w:kinsoku/>
              <w:wordWrap/>
              <w:overflowPunct/>
              <w:topLinePunct w:val="0"/>
              <w:bidi w:val="0"/>
              <w:snapToGrid/>
              <w:spacing w:line="440" w:lineRule="exact"/>
              <w:ind w:right="0"/>
              <w:textAlignment w:val="auto"/>
              <w:rPr>
                <w:rFonts w:cs="宋体" w:asciiTheme="minorEastAsia" w:hAnsiTheme="minorEastAsia"/>
                <w:bCs/>
                <w:sz w:val="24"/>
                <w:szCs w:val="24"/>
              </w:rPr>
            </w:pPr>
            <w:r>
              <w:rPr>
                <w:rFonts w:hint="eastAsia" w:cs="宋体" w:asciiTheme="minorEastAsia" w:hAnsiTheme="minorEastAsia"/>
                <w:bCs/>
                <w:sz w:val="24"/>
                <w:szCs w:val="24"/>
              </w:rPr>
              <w:t>②“中国政府采购网”（www.ccgp.gov.cn）</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rPr>
            </w:pPr>
            <w:r>
              <w:rPr>
                <w:rFonts w:hint="eastAsia" w:cs="宋体" w:asciiTheme="minorEastAsia" w:hAnsiTheme="minorEastAsia"/>
                <w:bCs/>
                <w:sz w:val="24"/>
                <w:szCs w:val="24"/>
              </w:rPr>
              <w:t>2、截止时间：同谈判响应截止时间；</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rPr>
            </w:pPr>
            <w:r>
              <w:rPr>
                <w:rFonts w:hint="eastAsia" w:cs="宋体" w:asciiTheme="minorEastAsia" w:hAnsiTheme="minorEastAsia"/>
                <w:bCs/>
                <w:sz w:val="24"/>
                <w:szCs w:val="24"/>
              </w:rPr>
              <w:t>3、信用信息查询记录和证据留存具体方式：经谈判小组确认的查询结果网页截图作为查询记录和证据，与其他采购文件一并保存；</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rPr>
            </w:pPr>
            <w:r>
              <w:rPr>
                <w:rFonts w:hint="eastAsia" w:cs="宋体" w:asciiTheme="minorEastAsia" w:hAnsiTheme="minorEastAsia"/>
                <w:bCs/>
                <w:sz w:val="24"/>
                <w:szCs w:val="24"/>
              </w:rPr>
              <w:t>4、信用信息的使用原则：经谈判小组认定的被列入失信被执行人、重大税收违法案件当事人名单、政府采购严重违法失信行为记录名单的供应商的供应商，将拒绝其参与本次政府采购活动。</w:t>
            </w:r>
          </w:p>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rPr>
            </w:pPr>
            <w:r>
              <w:rPr>
                <w:rFonts w:hint="eastAsia" w:cs="宋体" w:asciiTheme="minorEastAsia" w:hAnsiTheme="minorEastAsia"/>
                <w:bCs/>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5</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联合体响应</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sz w:val="24"/>
                <w:szCs w:val="24"/>
              </w:rPr>
              <w:t>本项目</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sz w:val="24"/>
                <w:szCs w:val="24"/>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6</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微软雅黑" w:asciiTheme="minorEastAsia" w:hAnsiTheme="minorEastAsia"/>
                <w:b/>
                <w:color w:val="FF0000"/>
                <w:sz w:val="24"/>
                <w:szCs w:val="24"/>
              </w:rPr>
              <w:t>★</w:t>
            </w:r>
            <w:r>
              <w:rPr>
                <w:rFonts w:hint="eastAsia" w:cs="宋体" w:asciiTheme="minorEastAsia" w:hAnsiTheme="minorEastAsia"/>
                <w:bCs/>
                <w:sz w:val="24"/>
                <w:szCs w:val="24"/>
                <w:lang w:val="zh-CN"/>
              </w:rPr>
              <w:t>最高投标限价</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
                <w:sz w:val="24"/>
                <w:szCs w:val="24"/>
              </w:rPr>
              <w:t>大写：</w:t>
            </w:r>
            <w:r>
              <w:rPr>
                <w:rFonts w:hint="eastAsia" w:cs="宋体" w:asciiTheme="minorEastAsia" w:hAnsiTheme="minorEastAsia"/>
                <w:b/>
                <w:sz w:val="24"/>
                <w:szCs w:val="24"/>
                <w:lang w:eastAsia="zh-CN"/>
              </w:rPr>
              <w:t>叁拾玖万零玖佰陆拾</w:t>
            </w:r>
            <w:r>
              <w:rPr>
                <w:rFonts w:hint="eastAsia" w:cs="宋体" w:asciiTheme="minorEastAsia" w:hAnsiTheme="minorEastAsia"/>
                <w:b/>
                <w:sz w:val="24"/>
                <w:szCs w:val="24"/>
              </w:rPr>
              <w:t>元整</w:t>
            </w:r>
            <w:r>
              <w:rPr>
                <w:rFonts w:hint="eastAsia" w:cs="宋体" w:asciiTheme="minorEastAsia" w:hAnsiTheme="minorEastAsia"/>
                <w:b/>
                <w:sz w:val="24"/>
                <w:szCs w:val="24"/>
                <w:lang w:eastAsia="zh-CN"/>
              </w:rPr>
              <w:t>，</w:t>
            </w:r>
            <w:r>
              <w:rPr>
                <w:rFonts w:hint="eastAsia" w:cs="宋体" w:asciiTheme="minorEastAsia" w:hAnsiTheme="minorEastAsia"/>
                <w:b/>
                <w:sz w:val="24"/>
                <w:szCs w:val="24"/>
              </w:rPr>
              <w:t>小写：</w:t>
            </w:r>
            <w:r>
              <w:rPr>
                <w:rFonts w:hint="eastAsia" w:cs="宋体" w:asciiTheme="minorEastAsia" w:hAnsiTheme="minorEastAsia"/>
                <w:b/>
                <w:sz w:val="24"/>
                <w:szCs w:val="24"/>
                <w:lang w:eastAsia="zh-CN"/>
              </w:rPr>
              <w:t>390960</w:t>
            </w:r>
            <w:r>
              <w:rPr>
                <w:rFonts w:hint="eastAsia" w:cs="宋体" w:asciiTheme="minorEastAsia" w:hAnsiTheme="minorEastAsia"/>
                <w:b/>
                <w:sz w:val="24"/>
                <w:szCs w:val="24"/>
              </w:rPr>
              <w:t>.00</w:t>
            </w:r>
            <w:r>
              <w:rPr>
                <w:rFonts w:hint="eastAsia" w:cs="宋体" w:asciiTheme="minorEastAsia" w:hAnsiTheme="minorEastAsia"/>
                <w:b/>
                <w:sz w:val="24"/>
                <w:szCs w:val="24"/>
                <w:lang w:val="zh-CN"/>
              </w:rPr>
              <w:t>元；超出最高投标限价金额的响应无效。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7</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不组织</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8</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谈判</w:t>
            </w:r>
            <w:r>
              <w:rPr>
                <w:rFonts w:cs="宋体" w:asciiTheme="minorEastAsia" w:hAnsiTheme="minorEastAsia"/>
                <w:bCs/>
                <w:sz w:val="24"/>
                <w:szCs w:val="24"/>
                <w:lang w:val="zh-CN"/>
              </w:rPr>
              <w:t>前答疑会</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color w:val="000000"/>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不召开</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9</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cs="宋体" w:asciiTheme="minorEastAsia" w:hAnsiTheme="minorEastAsia"/>
                <w:b/>
                <w:color w:val="000000"/>
                <w:sz w:val="24"/>
                <w:szCs w:val="24"/>
                <w:lang w:val="zh-CN"/>
              </w:rPr>
              <w:fldChar w:fldCharType="end"/>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10</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微软雅黑" w:asciiTheme="minorEastAsia" w:hAnsiTheme="minorEastAsia"/>
                <w:b/>
                <w:color w:val="FF0000"/>
                <w:sz w:val="24"/>
                <w:szCs w:val="24"/>
              </w:rPr>
              <w:t>★</w:t>
            </w:r>
            <w:r>
              <w:rPr>
                <w:rFonts w:hint="eastAsia" w:cs="仿宋_GB2312" w:asciiTheme="minorEastAsia" w:hAnsiTheme="minorEastAsia"/>
                <w:sz w:val="24"/>
                <w:szCs w:val="24"/>
              </w:rPr>
              <w:t>谈判有效期</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sz w:val="24"/>
                <w:szCs w:val="24"/>
              </w:rPr>
              <w:t>提交谈判响应文件的截止之日起算</w:t>
            </w:r>
            <w:r>
              <w:rPr>
                <w:rFonts w:hint="eastAsia" w:cs="仿宋_GB2312" w:asciiTheme="minorEastAsia" w:hAnsiTheme="minorEastAsia"/>
                <w:sz w:val="24"/>
                <w:szCs w:val="24"/>
              </w:rPr>
              <w:t>）</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rPr>
            </w:pPr>
            <w:r>
              <w:rPr>
                <w:rFonts w:hint="eastAsia" w:cs="仿宋_GB2312" w:asciiTheme="minorEastAsia" w:hAnsiTheme="minorEastAsia"/>
                <w:sz w:val="24"/>
                <w:szCs w:val="24"/>
                <w:lang w:val="zh-CN"/>
              </w:rPr>
              <w:t>成交供应商谈判</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sz w:val="24"/>
                <w:szCs w:val="24"/>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11</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rPr>
            </w:pPr>
            <w:r>
              <w:rPr>
                <w:rFonts w:hint="eastAsia" w:cs="宋体" w:asciiTheme="minorEastAsia" w:hAnsiTheme="minorEastAsia"/>
                <w:bCs/>
                <w:sz w:val="24"/>
                <w:szCs w:val="24"/>
                <w:lang w:val="zh-CN"/>
              </w:rPr>
              <w:t>成交供应商</w:t>
            </w:r>
            <w:r>
              <w:rPr>
                <w:rFonts w:cs="宋体" w:asciiTheme="minorEastAsia" w:hAnsiTheme="minorEastAsia"/>
                <w:bCs/>
                <w:sz w:val="24"/>
                <w:szCs w:val="24"/>
                <w:lang w:val="zh-CN"/>
              </w:rPr>
              <w:t>将本项目非主体、非关键性工作分包</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12</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仿宋_GB2312" w:asciiTheme="minorEastAsia" w:hAnsiTheme="minorEastAsia"/>
                <w:color w:val="000000"/>
                <w:sz w:val="24"/>
                <w:szCs w:val="24"/>
                <w:shd w:val="clear" w:color="auto" w:fill="FFFFFF"/>
              </w:rPr>
              <w:t>响应文件提交截止、</w:t>
            </w:r>
            <w:r>
              <w:rPr>
                <w:rFonts w:hint="eastAsia" w:cs="宋体" w:asciiTheme="minorEastAsia" w:hAnsiTheme="minorEastAsia"/>
                <w:bCs/>
                <w:sz w:val="24"/>
                <w:szCs w:val="24"/>
                <w:lang w:val="zh-CN"/>
              </w:rPr>
              <w:t>谈判响应截止及谈判时间</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2019年</w:t>
            </w:r>
            <w:r>
              <w:rPr>
                <w:rFonts w:hint="eastAsia" w:cs="宋体" w:asciiTheme="minorEastAsia" w:hAnsiTheme="minorEastAsia"/>
                <w:bCs/>
                <w:sz w:val="24"/>
                <w:szCs w:val="24"/>
                <w:lang w:val="zh-CN" w:eastAsia="zh-CN"/>
              </w:rPr>
              <w:t>8</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zh-CN" w:eastAsia="zh-CN"/>
              </w:rPr>
              <w:t>30</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zh-CN" w:eastAsia="zh-CN"/>
              </w:rPr>
              <w:t>上午9</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zh-CN" w:eastAsia="zh-CN"/>
              </w:rPr>
              <w:t>30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13</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highlight w:val="none"/>
              </w:rPr>
            </w:pPr>
            <w:r>
              <w:rPr>
                <w:rFonts w:hint="eastAsia" w:cs="黑体" w:asciiTheme="minorEastAsia" w:hAnsiTheme="minorEastAsia"/>
                <w:sz w:val="24"/>
                <w:szCs w:val="24"/>
                <w:highlight w:val="none"/>
              </w:rPr>
              <w:t>递交谈判响应文件及开启地点、谈判地点</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hint="eastAsia" w:cs="仿宋_GB2312" w:asciiTheme="minorEastAsia" w:hAnsiTheme="minorEastAsia"/>
                <w:color w:val="000000"/>
                <w:sz w:val="24"/>
                <w:szCs w:val="24"/>
                <w:highlight w:val="none"/>
              </w:rPr>
            </w:pPr>
            <w:r>
              <w:rPr>
                <w:rFonts w:hint="eastAsia" w:cs="宋体" w:asciiTheme="minorEastAsia" w:hAnsiTheme="minorEastAsia"/>
                <w:bCs/>
                <w:sz w:val="24"/>
                <w:szCs w:val="24"/>
                <w:highlight w:val="none"/>
                <w:lang w:val="zh-CN"/>
              </w:rPr>
              <w:t>1、</w:t>
            </w:r>
            <w:r>
              <w:rPr>
                <w:rFonts w:hint="eastAsia" w:cs="仿宋_GB2312" w:asciiTheme="minorEastAsia" w:hAnsiTheme="minorEastAsia"/>
                <w:color w:val="000000"/>
                <w:sz w:val="24"/>
                <w:szCs w:val="24"/>
                <w:highlight w:val="none"/>
              </w:rPr>
              <w:t>响应文件递交地点：长葛市公共资源交易中心开标</w:t>
            </w:r>
            <w:r>
              <w:rPr>
                <w:rFonts w:hint="eastAsia" w:cs="仿宋_GB2312" w:asciiTheme="minorEastAsia" w:hAnsiTheme="minorEastAsia"/>
                <w:color w:val="000000"/>
                <w:sz w:val="24"/>
                <w:szCs w:val="24"/>
                <w:highlight w:val="none"/>
                <w:lang w:val="en-US" w:eastAsia="zh-CN"/>
              </w:rPr>
              <w:t>4</w:t>
            </w:r>
            <w:r>
              <w:rPr>
                <w:rFonts w:hint="eastAsia" w:cs="仿宋_GB2312" w:asciiTheme="minorEastAsia" w:hAnsiTheme="minorEastAsia"/>
                <w:color w:val="000000"/>
                <w:sz w:val="24"/>
                <w:szCs w:val="24"/>
                <w:highlight w:val="none"/>
              </w:rPr>
              <w:t>室（长葛市葛天大道东段商务区6#楼</w:t>
            </w:r>
            <w:r>
              <w:rPr>
                <w:rFonts w:hint="eastAsia" w:cs="仿宋_GB2312" w:asciiTheme="minorEastAsia" w:hAnsiTheme="minorEastAsia"/>
                <w:color w:val="000000"/>
                <w:sz w:val="24"/>
                <w:szCs w:val="24"/>
                <w:highlight w:val="none"/>
                <w:lang w:val="en-US" w:eastAsia="zh-CN"/>
              </w:rPr>
              <w:t>507</w:t>
            </w:r>
            <w:r>
              <w:rPr>
                <w:rFonts w:hint="eastAsia" w:cs="仿宋_GB2312" w:asciiTheme="minorEastAsia" w:hAnsiTheme="minorEastAsia"/>
                <w:color w:val="000000"/>
                <w:sz w:val="24"/>
                <w:szCs w:val="24"/>
                <w:highlight w:val="none"/>
              </w:rPr>
              <w:t>室）</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highlight w:val="none"/>
                <w:lang w:val="zh-CN"/>
              </w:rPr>
            </w:pPr>
            <w:r>
              <w:rPr>
                <w:rFonts w:hint="eastAsia" w:cs="仿宋_GB2312" w:asciiTheme="minorEastAsia" w:hAnsiTheme="minorEastAsia"/>
                <w:color w:val="000000"/>
                <w:sz w:val="24"/>
                <w:szCs w:val="24"/>
                <w:highlight w:val="none"/>
              </w:rPr>
              <w:t>2、开启及谈判地点：长葛市公共资源交易中心评标</w:t>
            </w:r>
            <w:r>
              <w:rPr>
                <w:rFonts w:hint="eastAsia" w:cs="仿宋_GB2312" w:asciiTheme="minorEastAsia" w:hAnsiTheme="minorEastAsia"/>
                <w:color w:val="000000"/>
                <w:sz w:val="24"/>
                <w:szCs w:val="24"/>
                <w:highlight w:val="none"/>
                <w:lang w:val="en-US" w:eastAsia="zh-CN"/>
              </w:rPr>
              <w:t>4</w:t>
            </w:r>
            <w:r>
              <w:rPr>
                <w:rFonts w:hint="eastAsia" w:cs="仿宋_GB2312" w:asciiTheme="minorEastAsia" w:hAnsiTheme="minorEastAsia"/>
                <w:color w:val="000000"/>
                <w:sz w:val="24"/>
                <w:szCs w:val="24"/>
                <w:highlight w:val="none"/>
              </w:rPr>
              <w:t>室（长葛市葛天大道东段商务区6#楼</w:t>
            </w:r>
            <w:r>
              <w:rPr>
                <w:rFonts w:hint="eastAsia" w:cs="仿宋_GB2312" w:asciiTheme="minorEastAsia" w:hAnsiTheme="minorEastAsia"/>
                <w:color w:val="000000"/>
                <w:sz w:val="24"/>
                <w:szCs w:val="24"/>
                <w:highlight w:val="none"/>
                <w:lang w:val="en-US" w:eastAsia="zh-CN"/>
              </w:rPr>
              <w:t>501</w:t>
            </w:r>
            <w:r>
              <w:rPr>
                <w:rFonts w:hint="eastAsia" w:cs="仿宋_GB2312" w:asciiTheme="minorEastAsia" w:hAnsiTheme="minorEastAsia"/>
                <w:color w:val="000000"/>
                <w:sz w:val="24"/>
                <w:szCs w:val="24"/>
                <w:highlight w:val="none"/>
              </w:rPr>
              <w:t>室）</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14</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sz w:val="24"/>
                <w:szCs w:val="24"/>
              </w:rPr>
              <w:t>谈判保证金</w:t>
            </w:r>
          </w:p>
        </w:tc>
        <w:tc>
          <w:tcPr>
            <w:tcW w:w="7102" w:type="dxa"/>
            <w:vAlign w:val="center"/>
          </w:tcPr>
          <w:p>
            <w:pPr>
              <w:keepNext w:val="0"/>
              <w:keepLines w:val="0"/>
              <w:pageBreakBefore w:val="0"/>
              <w:widowControl w:val="0"/>
              <w:kinsoku/>
              <w:wordWrap/>
              <w:overflowPunct/>
              <w:topLinePunct w:val="0"/>
              <w:bidi w:val="0"/>
              <w:snapToGrid/>
              <w:spacing w:line="440" w:lineRule="exact"/>
              <w:ind w:right="0"/>
              <w:textAlignment w:val="auto"/>
              <w:rPr>
                <w:rFonts w:cs="仿宋_GB2312" w:asciiTheme="minorEastAsia" w:hAnsiTheme="minorEastAsia"/>
                <w:sz w:val="24"/>
                <w:szCs w:val="24"/>
                <w:lang w:val="zh-CN"/>
              </w:rPr>
            </w:pPr>
            <w:r>
              <w:rPr>
                <w:rFonts w:hint="eastAsia" w:cs="宋体" w:asciiTheme="minorEastAsia" w:hAnsiTheme="minorEastAsia"/>
                <w:color w:val="000000"/>
                <w:sz w:val="24"/>
                <w:szCs w:val="24"/>
                <w:lang w:eastAsia="zh-CN"/>
              </w:rPr>
              <w:t>按照河南省《关于优化政府采购营商环境有关问题的通知》（豫财购（</w:t>
            </w:r>
            <w:r>
              <w:rPr>
                <w:rFonts w:hint="eastAsia" w:cs="宋体" w:asciiTheme="minorEastAsia" w:hAnsiTheme="minorEastAsia"/>
                <w:color w:val="000000"/>
                <w:sz w:val="24"/>
                <w:szCs w:val="24"/>
                <w:lang w:val="en-US" w:eastAsia="zh-CN"/>
              </w:rPr>
              <w:t>2019</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lang w:val="en-US" w:eastAsia="zh-CN"/>
              </w:rPr>
              <w:t>4号文</w:t>
            </w:r>
            <w:r>
              <w:rPr>
                <w:rFonts w:hint="eastAsia" w:cs="宋体" w:asciiTheme="minorEastAsia" w:hAnsiTheme="minorEastAsia"/>
                <w:color w:val="000000"/>
                <w:sz w:val="24"/>
                <w:szCs w:val="24"/>
                <w:lang w:eastAsia="zh-CN"/>
              </w:rPr>
              <w:t>）的要求，不收取投标保证金。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15</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710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color w:val="000000"/>
                <w:sz w:val="24"/>
                <w:szCs w:val="24"/>
              </w:rPr>
              <w:t>谈判公告、成交公告、变更（更正）公告、现场勘察答复等相关信息同时在以下网站发布：《河南省政府采购网》、《许昌市政府采购网》、《全国公共资源交易平台（河南省·许昌市）》</w:t>
            </w:r>
            <w:r>
              <w:rPr>
                <w:rFonts w:hint="eastAsia" w:cs="宋体" w:asciiTheme="minorEastAsia" w:hAnsiTheme="minorEastAsia"/>
                <w:color w:val="000000"/>
                <w:sz w:val="24"/>
                <w:szCs w:val="24"/>
                <w:lang w:eastAsia="zh-CN"/>
              </w:rPr>
              <w:t>、</w:t>
            </w:r>
            <w:r>
              <w:rPr>
                <w:rFonts w:hint="eastAsia" w:cs="宋体" w:asciiTheme="minorEastAsia" w:hAnsiTheme="minorEastAsia"/>
                <w:color w:val="000000"/>
                <w:sz w:val="24"/>
                <w:szCs w:val="24"/>
              </w:rPr>
              <w:t>《长葛市人民政府门户网站》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16</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仿宋_GB2312" w:asciiTheme="minorEastAsia" w:hAnsiTheme="minorEastAsia"/>
                <w:sz w:val="24"/>
                <w:szCs w:val="24"/>
              </w:rPr>
              <w:t>采购人澄清或修改谈判文件时间</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谈判响应截止时间3个工作日前（</w:t>
            </w:r>
            <w:r>
              <w:rPr>
                <w:rFonts w:hint="eastAsia" w:cs="仿宋_GB2312" w:asciiTheme="minorEastAsia" w:hAnsiTheme="minorEastAsia"/>
                <w:sz w:val="24"/>
                <w:szCs w:val="24"/>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17</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供应商对采购文件质疑截止时间</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18</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响应文件份数</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color w:val="000000"/>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电子响应文件：成功上传至《全国公共资源交易平台（河南省·许昌市）》公共资源交易系统加密电子响应文件1份</w:t>
            </w:r>
            <w:r>
              <w:rPr>
                <w:rFonts w:hint="eastAsia" w:hAnsi="宋体" w:cs="宋体"/>
                <w:sz w:val="24"/>
                <w:szCs w:val="24"/>
                <w:lang w:val="zh-CN"/>
              </w:rPr>
              <w:t>（文件格式为： XXX公司XXX项目编号.file）。</w:t>
            </w:r>
            <w:r>
              <w:rPr>
                <w:rFonts w:hint="eastAsia" w:ascii="新宋体" w:hAnsi="新宋体" w:eastAsia="新宋体"/>
                <w:sz w:val="24"/>
                <w:szCs w:val="24"/>
              </w:rPr>
              <w:t>使用电子介质存储的备份文件1份（文件格式为：名称为“备份”的文件夹）。</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份，副本一份。使用</w:t>
            </w:r>
            <w:r>
              <w:rPr>
                <w:rFonts w:hint="eastAsia" w:ascii="新宋体" w:hAnsi="新宋体" w:eastAsia="新宋体"/>
                <w:sz w:val="24"/>
                <w:szCs w:val="24"/>
              </w:rPr>
              <w:t>格式为“投标文件（供打印）.PDF”的文件</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highlight w:val="lightGray"/>
                <w:lang w:val="zh-CN"/>
              </w:rPr>
            </w:pPr>
            <w:r>
              <w:rPr>
                <w:rFonts w:hint="eastAsia" w:ascii="新宋体" w:hAnsi="新宋体" w:eastAsia="新宋体"/>
                <w:sz w:val="24"/>
                <w:szCs w:val="24"/>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19</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响应文件的</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签署盖章</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ascii="新宋体" w:hAnsi="新宋体" w:eastAsia="新宋体"/>
                <w:sz w:val="24"/>
                <w:szCs w:val="24"/>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电子响应文件：按谈判文件要求加盖供应商电子印章和法人电子印章。</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highlight w:val="lightGray"/>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ascii="新宋体" w:hAnsi="新宋体" w:eastAsia="新宋体"/>
                <w:sz w:val="24"/>
                <w:szCs w:val="24"/>
              </w:rPr>
              <w:t>纸质响应文件：响应文件封面加盖供应商公章（响应文件是指供应商电子响应文件制作完成后生成的后缀名为</w:t>
            </w:r>
            <w:r>
              <w:rPr>
                <w:rFonts w:hint="eastAsia" w:hAnsi="宋体"/>
                <w:color w:val="000000"/>
                <w:sz w:val="24"/>
                <w:szCs w:val="24"/>
              </w:rPr>
              <w:t>“.PDF”的文件</w:t>
            </w:r>
            <w:r>
              <w:rPr>
                <w:rFonts w:hint="eastAsia" w:ascii="新宋体" w:hAnsi="新宋体" w:eastAsia="新宋体"/>
                <w:sz w:val="24"/>
                <w:szCs w:val="24"/>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rPr>
            </w:pPr>
            <w:r>
              <w:rPr>
                <w:rFonts w:hint="eastAsia" w:cs="黑体" w:asciiTheme="minorEastAsia" w:hAnsiTheme="minorEastAsia"/>
                <w:sz w:val="24"/>
                <w:szCs w:val="24"/>
              </w:rPr>
              <w:t>谈判小组组建</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仿宋_GB2312" w:asciiTheme="minorEastAsia" w:hAnsiTheme="minorEastAsia"/>
                <w:sz w:val="24"/>
                <w:szCs w:val="24"/>
                <w:lang w:val="zh-CN"/>
              </w:rPr>
            </w:pPr>
            <w:r>
              <w:rPr>
                <w:rFonts w:ascii="新宋体" w:hAnsi="新宋体" w:eastAsia="新宋体"/>
                <w:b/>
                <w:sz w:val="24"/>
                <w:szCs w:val="24"/>
              </w:rPr>
              <w:fldChar w:fldCharType="begin"/>
            </w:r>
            <w:r>
              <w:rPr>
                <w:rFonts w:hint="eastAsia" w:ascii="新宋体" w:hAnsi="新宋体" w:eastAsia="新宋体"/>
                <w:b/>
                <w:sz w:val="24"/>
                <w:szCs w:val="24"/>
              </w:rPr>
              <w:instrText xml:space="preserve">eq \o\ac(□,√)</w:instrText>
            </w:r>
            <w:r>
              <w:rPr>
                <w:rFonts w:ascii="新宋体" w:hAnsi="新宋体" w:eastAsia="新宋体"/>
                <w:b/>
                <w:sz w:val="24"/>
                <w:szCs w:val="24"/>
              </w:rPr>
              <w:fldChar w:fldCharType="end"/>
            </w:r>
            <w:r>
              <w:rPr>
                <w:rFonts w:hint="eastAsia" w:cs="仿宋_GB2312" w:asciiTheme="minorEastAsia" w:hAnsiTheme="minorEastAsia"/>
                <w:sz w:val="24"/>
                <w:szCs w:val="24"/>
                <w:lang w:val="zh-CN"/>
              </w:rPr>
              <w:t>由采购人代表</w:t>
            </w:r>
            <w:r>
              <w:rPr>
                <w:rFonts w:hint="eastAsia" w:cs="仿宋_GB2312" w:asciiTheme="minorEastAsia" w:hAnsiTheme="minorEastAsia"/>
                <w:sz w:val="24"/>
                <w:szCs w:val="24"/>
                <w:lang w:val="en-US" w:eastAsia="zh-CN"/>
              </w:rPr>
              <w:t>1人</w:t>
            </w:r>
            <w:r>
              <w:rPr>
                <w:rFonts w:hint="eastAsia" w:cs="仿宋_GB2312" w:asciiTheme="minorEastAsia" w:hAnsiTheme="minorEastAsia"/>
                <w:sz w:val="24"/>
                <w:szCs w:val="24"/>
                <w:lang w:val="zh-CN"/>
              </w:rPr>
              <w:t>和评审专家</w:t>
            </w:r>
            <w:r>
              <w:rPr>
                <w:rFonts w:hint="eastAsia" w:cs="仿宋_GB2312" w:asciiTheme="minorEastAsia" w:hAnsiTheme="minorEastAsia"/>
                <w:sz w:val="24"/>
                <w:szCs w:val="24"/>
                <w:lang w:val="en-US" w:eastAsia="zh-CN"/>
              </w:rPr>
              <w:t>2人</w:t>
            </w:r>
            <w:r>
              <w:rPr>
                <w:rFonts w:hint="eastAsia" w:cs="仿宋_GB2312" w:asciiTheme="minorEastAsia" w:hAnsiTheme="minorEastAsia"/>
                <w:sz w:val="24"/>
                <w:szCs w:val="24"/>
                <w:lang w:val="zh-CN"/>
              </w:rPr>
              <w:t>组成，其中评审专家的人数不少于谈判小组成员总数的三分之二。评审专家从政府采购评审专家库中随机抽取。</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仿宋_GB2312" w:asciiTheme="minorEastAsia" w:hAnsiTheme="minorEastAsia"/>
                <w:sz w:val="24"/>
                <w:szCs w:val="24"/>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TimesNewRomanPSMT" w:asciiTheme="minorEastAsia" w:hAnsiTheme="minorEastAsia"/>
                <w:sz w:val="24"/>
                <w:szCs w:val="24"/>
              </w:rPr>
            </w:pPr>
            <w:r>
              <w:rPr>
                <w:rFonts w:hint="eastAsia" w:cs="TimesNewRomanPSMT" w:asciiTheme="minorEastAsia" w:hAnsiTheme="minorEastAsia"/>
                <w:sz w:val="24"/>
                <w:szCs w:val="24"/>
              </w:rPr>
              <w:t>21</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评审方法</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ascii="新宋体" w:hAnsi="新宋体" w:eastAsia="新宋体"/>
                <w:sz w:val="24"/>
                <w:szCs w:val="24"/>
              </w:rPr>
            </w:pPr>
            <w:r>
              <w:rPr>
                <w:rFonts w:hint="eastAsia"/>
                <w:color w:val="000000"/>
                <w:sz w:val="24"/>
                <w:szCs w:val="24"/>
              </w:rPr>
              <w:t>质量和服务均能满足谈判文件实质性响应要求且最后报价最低的原则确定成交供应商</w:t>
            </w:r>
            <w:r>
              <w:rPr>
                <w:rFonts w:hint="eastAsia" w:ascii="新宋体" w:hAnsi="新宋体" w:eastAsia="新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22</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仿宋_GB2312" w:asciiTheme="minorEastAsia" w:hAnsiTheme="minorEastAsia"/>
                <w:sz w:val="24"/>
                <w:szCs w:val="24"/>
                <w:lang w:val="zh-CN"/>
              </w:rPr>
            </w:pPr>
            <w:r>
              <w:rPr>
                <w:rFonts w:hint="eastAsia" w:cs="仿宋_GB2312" w:asciiTheme="minorEastAsia" w:hAnsiTheme="minorEastAsia"/>
                <w:sz w:val="24"/>
                <w:szCs w:val="24"/>
                <w:lang w:val="zh-CN"/>
              </w:rPr>
              <w:t>招标人代表及监督人员出席开标会议</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left"/>
              <w:textAlignment w:val="auto"/>
              <w:rPr>
                <w:rFonts w:cs="仿宋_GB2312" w:asciiTheme="minorEastAsia" w:hAnsiTheme="minorEastAsia"/>
                <w:sz w:val="24"/>
                <w:szCs w:val="24"/>
                <w:lang w:val="zh-CN"/>
              </w:rPr>
            </w:pPr>
            <w:r>
              <w:rPr>
                <w:rFonts w:hint="eastAsia" w:cs="仿宋_GB2312" w:asciiTheme="minorEastAsia" w:hAnsiTheme="minorEastAsia"/>
                <w:sz w:val="24"/>
                <w:szCs w:val="24"/>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1"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23</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7102" w:type="dxa"/>
            <w:vAlign w:val="center"/>
          </w:tcPr>
          <w:p>
            <w:pPr>
              <w:keepNext w:val="0"/>
              <w:keepLines w:val="0"/>
              <w:pageBreakBefore w:val="0"/>
              <w:widowControl w:val="0"/>
              <w:kinsoku/>
              <w:wordWrap/>
              <w:overflowPunct/>
              <w:topLinePunct w:val="0"/>
              <w:bidi w:val="0"/>
              <w:snapToGrid/>
              <w:spacing w:line="440" w:lineRule="exact"/>
              <w:ind w:right="0" w:firstLine="120" w:firstLineChars="50"/>
              <w:textAlignment w:val="auto"/>
              <w:outlineLvl w:val="0"/>
              <w:rPr>
                <w:rFonts w:hAnsi="宋体" w:cs="宋体"/>
                <w:b/>
                <w:sz w:val="40"/>
                <w:szCs w:val="21"/>
              </w:rPr>
            </w:pPr>
            <w:r>
              <w:rPr>
                <w:rFonts w:hint="eastAsia" w:hAnsi="宋体" w:cs="宋体"/>
                <w:b/>
                <w:sz w:val="24"/>
                <w:szCs w:val="21"/>
              </w:rPr>
              <w:t>开户行：河南长葛农村商业银行股份有限公司营业部</w:t>
            </w:r>
          </w:p>
          <w:p>
            <w:pPr>
              <w:keepNext w:val="0"/>
              <w:keepLines w:val="0"/>
              <w:pageBreakBefore w:val="0"/>
              <w:widowControl w:val="0"/>
              <w:kinsoku/>
              <w:wordWrap/>
              <w:overflowPunct/>
              <w:topLinePunct w:val="0"/>
              <w:bidi w:val="0"/>
              <w:snapToGrid/>
              <w:spacing w:line="440" w:lineRule="exact"/>
              <w:ind w:right="0" w:firstLine="120" w:firstLineChars="50"/>
              <w:textAlignment w:val="auto"/>
              <w:outlineLvl w:val="0"/>
              <w:rPr>
                <w:rFonts w:hAnsi="宋体" w:cs="宋体"/>
                <w:b/>
                <w:sz w:val="40"/>
                <w:szCs w:val="21"/>
              </w:rPr>
            </w:pPr>
            <w:r>
              <w:rPr>
                <w:rFonts w:hint="eastAsia" w:hAnsi="宋体" w:cs="宋体"/>
                <w:b/>
                <w:sz w:val="24"/>
                <w:szCs w:val="21"/>
              </w:rPr>
              <w:t>户  名：长葛市公共资源交易中心</w:t>
            </w:r>
          </w:p>
          <w:p>
            <w:pPr>
              <w:keepNext w:val="0"/>
              <w:keepLines w:val="0"/>
              <w:pageBreakBefore w:val="0"/>
              <w:widowControl w:val="0"/>
              <w:kinsoku/>
              <w:wordWrap/>
              <w:overflowPunct/>
              <w:topLinePunct w:val="0"/>
              <w:bidi w:val="0"/>
              <w:snapToGrid/>
              <w:spacing w:line="440" w:lineRule="exact"/>
              <w:ind w:right="0" w:firstLine="120" w:firstLineChars="50"/>
              <w:textAlignment w:val="auto"/>
              <w:outlineLvl w:val="0"/>
              <w:rPr>
                <w:rFonts w:hAnsi="宋体" w:cs="宋体"/>
                <w:b/>
                <w:sz w:val="40"/>
                <w:szCs w:val="21"/>
              </w:rPr>
            </w:pPr>
            <w:r>
              <w:rPr>
                <w:rFonts w:hint="eastAsia" w:hAnsi="宋体" w:cs="宋体"/>
                <w:b/>
                <w:sz w:val="24"/>
                <w:szCs w:val="21"/>
              </w:rPr>
              <w:t>账  号：13201001800000552</w:t>
            </w:r>
          </w:p>
          <w:p>
            <w:pPr>
              <w:keepNext w:val="0"/>
              <w:keepLines w:val="0"/>
              <w:pageBreakBefore w:val="0"/>
              <w:widowControl w:val="0"/>
              <w:kinsoku/>
              <w:wordWrap/>
              <w:overflowPunct/>
              <w:topLinePunct w:val="0"/>
              <w:bidi w:val="0"/>
              <w:snapToGrid/>
              <w:spacing w:line="440" w:lineRule="exact"/>
              <w:ind w:right="0" w:firstLine="120" w:firstLineChars="50"/>
              <w:textAlignment w:val="auto"/>
              <w:outlineLvl w:val="0"/>
              <w:rPr>
                <w:rFonts w:hAnsi="宋体" w:cs="宋体"/>
                <w:b/>
                <w:sz w:val="40"/>
                <w:szCs w:val="21"/>
              </w:rPr>
            </w:pPr>
            <w:r>
              <w:rPr>
                <w:rFonts w:hint="eastAsia" w:hAnsi="宋体" w:cs="宋体"/>
                <w:b/>
                <w:sz w:val="24"/>
                <w:szCs w:val="21"/>
              </w:rPr>
              <w:t>履约保证金的形式：基本户转账，在中标人签订合同前办理。</w:t>
            </w:r>
          </w:p>
          <w:p>
            <w:pPr>
              <w:keepNext w:val="0"/>
              <w:keepLines w:val="0"/>
              <w:pageBreakBefore w:val="0"/>
              <w:widowControl w:val="0"/>
              <w:kinsoku/>
              <w:wordWrap/>
              <w:overflowPunct/>
              <w:topLinePunct w:val="0"/>
              <w:bidi w:val="0"/>
              <w:snapToGrid/>
              <w:spacing w:line="440" w:lineRule="exact"/>
              <w:ind w:right="0" w:firstLine="120" w:firstLineChars="50"/>
              <w:textAlignment w:val="auto"/>
              <w:outlineLvl w:val="0"/>
              <w:rPr>
                <w:rFonts w:hAnsi="宋体" w:cs="宋体"/>
                <w:b/>
                <w:sz w:val="40"/>
                <w:szCs w:val="21"/>
              </w:rPr>
            </w:pPr>
            <w:r>
              <w:rPr>
                <w:rFonts w:hint="eastAsia" w:hAnsi="宋体" w:cs="宋体"/>
                <w:b/>
                <w:sz w:val="24"/>
                <w:szCs w:val="21"/>
              </w:rPr>
              <w:t>履约保证金的金额：中标金额的10%。</w:t>
            </w:r>
          </w:p>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hAnsi="宋体" w:cs="宋体"/>
                <w:sz w:val="24"/>
                <w:szCs w:val="21"/>
              </w:rPr>
              <w:t>验收合格后5个工作日内，自行到长葛市公共资源交易中心办理退还业务。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24</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7102" w:type="dxa"/>
            <w:vAlign w:val="center"/>
          </w:tcPr>
          <w:p>
            <w:pPr>
              <w:keepNext w:val="0"/>
              <w:keepLines w:val="0"/>
              <w:pageBreakBefore w:val="0"/>
              <w:widowControl w:val="0"/>
              <w:kinsoku/>
              <w:wordWrap/>
              <w:overflowPunct/>
              <w:topLinePunct w:val="0"/>
              <w:autoSpaceDE w:val="0"/>
              <w:autoSpaceDN w:val="0"/>
              <w:bidi w:val="0"/>
              <w:snapToGrid/>
              <w:spacing w:line="440" w:lineRule="exact"/>
              <w:ind w:right="0"/>
              <w:contextualSpacing/>
              <w:textAlignment w:val="auto"/>
              <w:rPr>
                <w:rFonts w:cs="宋体" w:asciiTheme="minorEastAsia" w:hAnsiTheme="minorEastAsia"/>
                <w:bCs/>
                <w:sz w:val="24"/>
                <w:szCs w:val="24"/>
                <w:lang w:val="zh-CN"/>
              </w:rPr>
            </w:pPr>
            <w:r>
              <w:rPr>
                <w:rFonts w:hint="eastAsia" w:cs="宋体" w:asciiTheme="minorEastAsia" w:hAnsiTheme="minorEastAsia"/>
                <w:color w:val="000000"/>
                <w:sz w:val="24"/>
                <w:szCs w:val="24"/>
                <w:lang w:val="zh-CN"/>
              </w:rPr>
              <w:t>代理服务费由成交供应商支付，按照1.5%计算。成交通知书发出前，以现金或转账形式交纳。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25</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成交供应商需提交</w:t>
            </w:r>
          </w:p>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成交供应商在接到成交通知时，须向许昌光大电子商务技术服务有限公司发送响应报价及分项报价一览表（包含主要成交标的的名称、规格型号、数量、单价、服务要求等）电子文档，并同时电话告知代理公司。联系电话：</w:t>
            </w:r>
            <w:r>
              <w:rPr>
                <w:rFonts w:hint="eastAsia" w:cs="宋体" w:asciiTheme="minorEastAsia" w:hAnsiTheme="minorEastAsia"/>
                <w:bCs/>
                <w:sz w:val="24"/>
                <w:szCs w:val="24"/>
                <w:lang w:val="en-US" w:eastAsia="zh-CN"/>
              </w:rPr>
              <w:t>13323993003</w:t>
            </w:r>
            <w:r>
              <w:rPr>
                <w:rFonts w:hint="eastAsia" w:cs="宋体" w:asciiTheme="minorEastAsia" w:hAnsiTheme="minorEastAsia"/>
                <w:bCs/>
                <w:sz w:val="24"/>
                <w:szCs w:val="24"/>
                <w:lang w:val="zh-CN"/>
              </w:rPr>
              <w:t>；邮箱：</w:t>
            </w:r>
            <w:r>
              <w:rPr>
                <w:rFonts w:hint="eastAsia" w:cs="宋体" w:asciiTheme="minorEastAsia" w:hAnsiTheme="minorEastAsia"/>
                <w:bCs/>
                <w:sz w:val="24"/>
                <w:szCs w:val="24"/>
                <w:lang w:val="en-US" w:eastAsia="zh-CN"/>
              </w:rPr>
              <w:t>jzbxcgd</w:t>
            </w:r>
            <w:r>
              <w:rPr>
                <w:rFonts w:hint="eastAsia" w:cs="宋体" w:asciiTheme="minorEastAsia" w:hAnsiTheme="minorEastAsia"/>
                <w:bCs/>
                <w:sz w:val="24"/>
                <w:szCs w:val="24"/>
                <w:lang w:val="zh-CN"/>
              </w:rPr>
              <w:t>@</w:t>
            </w:r>
            <w:r>
              <w:rPr>
                <w:rFonts w:hint="eastAsia" w:cs="宋体" w:asciiTheme="minorEastAsia" w:hAnsiTheme="minorEastAsia"/>
                <w:bCs/>
                <w:sz w:val="24"/>
                <w:szCs w:val="24"/>
                <w:lang w:val="en-US" w:eastAsia="zh-CN"/>
              </w:rPr>
              <w:t>126</w:t>
            </w:r>
            <w:r>
              <w:rPr>
                <w:rFonts w:hint="eastAsia" w:cs="宋体" w:asciiTheme="minorEastAsia" w:hAnsiTheme="minorEastAsia"/>
                <w:bCs/>
                <w:sz w:val="24"/>
                <w:szCs w:val="24"/>
                <w:lang w:val="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26</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hAnsi="宋体" w:cs="宋体"/>
                <w:sz w:val="24"/>
                <w:szCs w:val="24"/>
                <w:lang w:val="zh-CN"/>
              </w:rPr>
            </w:pPr>
            <w:r>
              <w:rPr>
                <w:rFonts w:cs="宋体" w:asciiTheme="minorEastAsia" w:hAnsiTheme="minorEastAsia"/>
                <w:b/>
                <w:color w:val="000000"/>
                <w:sz w:val="24"/>
                <w:szCs w:val="24"/>
                <w:lang w:val="zh-CN"/>
              </w:rPr>
              <w:fldChar w:fldCharType="begin"/>
            </w:r>
            <w:r>
              <w:rPr>
                <w:rFonts w:hint="eastAsia" w:cs="宋体" w:asciiTheme="minorEastAsia" w:hAnsiTheme="minorEastAsia"/>
                <w:b/>
                <w:color w:val="000000"/>
                <w:sz w:val="24"/>
                <w:szCs w:val="24"/>
                <w:lang w:val="zh-CN"/>
              </w:rPr>
              <w:instrText xml:space="preserve">eq \o\ac(□,</w:instrText>
            </w:r>
            <w:r>
              <w:rPr>
                <w:rFonts w:hint="eastAsia" w:cs="宋体" w:asciiTheme="minorEastAsia" w:hAnsiTheme="minorEastAsia"/>
                <w:b/>
                <w:color w:val="000000"/>
                <w:position w:val="2"/>
                <w:sz w:val="24"/>
                <w:szCs w:val="24"/>
                <w:lang w:val="zh-CN"/>
              </w:rPr>
              <w:instrText xml:space="preserve">√</w:instrText>
            </w:r>
            <w:r>
              <w:rPr>
                <w:rFonts w:hint="eastAsia" w:cs="宋体" w:asciiTheme="minorEastAsia" w:hAnsiTheme="minorEastAsia"/>
                <w:b/>
                <w:color w:val="000000"/>
                <w:sz w:val="24"/>
                <w:szCs w:val="24"/>
                <w:lang w:val="zh-CN"/>
              </w:rPr>
              <w:instrText xml:space="preserve">)</w:instrText>
            </w:r>
            <w:r>
              <w:rPr>
                <w:rFonts w:cs="宋体" w:asciiTheme="minorEastAsia" w:hAnsiTheme="minorEastAsia"/>
                <w:b/>
                <w:color w:val="00000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cs="宋体" w:asciiTheme="minorEastAsia" w:hAnsiTheme="minorEastAsia"/>
                <w:bCs/>
                <w:sz w:val="24"/>
                <w:szCs w:val="24"/>
                <w:lang w:val="zh-CN"/>
              </w:rPr>
            </w:pPr>
            <w:r>
              <w:rPr>
                <w:rFonts w:hint="eastAsia" w:hAnsi="宋体" w:cs="宋体"/>
                <w:sz w:val="24"/>
                <w:szCs w:val="24"/>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2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黑体" w:asciiTheme="minorEastAsia" w:hAnsiTheme="minorEastAsia"/>
                <w:sz w:val="24"/>
                <w:szCs w:val="24"/>
              </w:rPr>
            </w:pPr>
            <w:r>
              <w:rPr>
                <w:rFonts w:hint="eastAsia" w:cs="黑体" w:asciiTheme="minorEastAsia" w:hAnsiTheme="minorEastAsia"/>
                <w:sz w:val="24"/>
                <w:szCs w:val="24"/>
              </w:rPr>
              <w:t>27</w:t>
            </w:r>
          </w:p>
        </w:tc>
        <w:tc>
          <w:tcPr>
            <w:tcW w:w="1710"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jc w:val="center"/>
              <w:textAlignment w:val="auto"/>
              <w:rPr>
                <w:rFonts w:cs="宋体" w:asciiTheme="minorEastAsia" w:hAnsiTheme="minorEastAsia"/>
                <w:bCs/>
                <w:sz w:val="24"/>
                <w:szCs w:val="24"/>
                <w:lang w:val="zh-CN"/>
              </w:rPr>
            </w:pPr>
            <w:r>
              <w:rPr>
                <w:rFonts w:hint="eastAsia" w:cs="宋体" w:asciiTheme="minorEastAsia" w:hAnsiTheme="minorEastAsia"/>
                <w:bCs/>
                <w:sz w:val="24"/>
                <w:szCs w:val="24"/>
                <w:lang w:val="zh-CN"/>
              </w:rPr>
              <w:t>特别提示</w:t>
            </w:r>
          </w:p>
        </w:tc>
        <w:tc>
          <w:tcPr>
            <w:tcW w:w="7102" w:type="dxa"/>
            <w:vAlign w:val="center"/>
          </w:tcPr>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hAnsi="宋体" w:cs="宋体"/>
                <w:sz w:val="24"/>
                <w:szCs w:val="24"/>
              </w:rPr>
            </w:pPr>
            <w:r>
              <w:rPr>
                <w:rFonts w:hint="eastAsia" w:ascii="ˎ̥" w:hAnsi="ˎ̥"/>
                <w:sz w:val="24"/>
                <w:szCs w:val="24"/>
              </w:rPr>
              <w:t>按照《关于</w:t>
            </w:r>
            <w:r>
              <w:rPr>
                <w:rFonts w:hint="eastAsia" w:hAnsi="宋体" w:cs="宋体"/>
                <w:sz w:val="24"/>
                <w:szCs w:val="24"/>
              </w:rPr>
              <w:t>推进全流程电子化交易和在线监管工作有关问题的通知》（许公管办[2019]3号）规定：</w:t>
            </w:r>
          </w:p>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hAnsi="宋体" w:cs="宋体"/>
                <w:b/>
                <w:bCs/>
                <w:sz w:val="24"/>
                <w:szCs w:val="24"/>
              </w:rPr>
            </w:pPr>
            <w:r>
              <w:rPr>
                <w:rFonts w:hint="eastAsia" w:hAnsi="宋体" w:cs="宋体"/>
                <w:b/>
                <w:bCs/>
                <w:sz w:val="24"/>
                <w:szCs w:val="24"/>
              </w:rPr>
              <w:t>不同投标人电子投标文件记录的网卡MAC地址、CPU序号、硬盘序列号等硬件特征码均相同时，视为‘不同供应商的响应文件由同一单位或者个人编制’或‘不同供应商委托同一单位或者个人办理响应事宜’，其谈判响应无效。</w:t>
            </w:r>
          </w:p>
          <w:p>
            <w:pPr>
              <w:keepNext w:val="0"/>
              <w:keepLines w:val="0"/>
              <w:pageBreakBefore w:val="0"/>
              <w:widowControl w:val="0"/>
              <w:kinsoku/>
              <w:wordWrap/>
              <w:overflowPunct/>
              <w:topLinePunct w:val="0"/>
              <w:autoSpaceDE w:val="0"/>
              <w:autoSpaceDN w:val="0"/>
              <w:bidi w:val="0"/>
              <w:adjustRightInd w:val="0"/>
              <w:snapToGrid/>
              <w:spacing w:line="440" w:lineRule="exact"/>
              <w:ind w:right="0"/>
              <w:contextualSpacing/>
              <w:textAlignment w:val="auto"/>
              <w:rPr>
                <w:rFonts w:cs="宋体" w:asciiTheme="minorEastAsia" w:hAnsiTheme="minorEastAsia"/>
                <w:b/>
                <w:color w:val="000000"/>
                <w:sz w:val="24"/>
                <w:szCs w:val="24"/>
                <w:lang w:val="zh-CN"/>
              </w:rPr>
            </w:pPr>
            <w:r>
              <w:rPr>
                <w:rFonts w:hint="eastAsia" w:ascii="ˎ̥" w:hAnsi="ˎ̥"/>
                <w:b/>
                <w:bCs/>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8"/>
          <w:szCs w:val="28"/>
        </w:rPr>
      </w:pPr>
      <w:r>
        <w:rPr>
          <w:rFonts w:hint="eastAsia" w:cs="宋体" w:asciiTheme="majorEastAsia" w:hAnsiTheme="majorEastAsia" w:eastAsiaTheme="majorEastAsia"/>
          <w:b/>
          <w:sz w:val="32"/>
          <w:szCs w:val="32"/>
        </w:rPr>
        <w:t>第四章 供应商须知</w:t>
      </w:r>
    </w:p>
    <w:p>
      <w:pPr>
        <w:tabs>
          <w:tab w:val="left" w:pos="1260"/>
        </w:tabs>
        <w:autoSpaceDE w:val="0"/>
        <w:autoSpaceDN w:val="0"/>
        <w:adjustRightInd w:val="0"/>
        <w:spacing w:line="360" w:lineRule="auto"/>
        <w:contextualSpacing/>
        <w:jc w:val="center"/>
        <w:rPr>
          <w:rFonts w:hAnsi="宋体" w:cs="宋体"/>
          <w:b/>
          <w:sz w:val="28"/>
          <w:szCs w:val="28"/>
        </w:rPr>
      </w:pPr>
      <w:r>
        <w:rPr>
          <w:rFonts w:hint="eastAsia" w:hAnsi="宋体" w:cs="宋体"/>
          <w:b/>
          <w:sz w:val="28"/>
          <w:szCs w:val="28"/>
        </w:rPr>
        <w:t>一、概念释义</w:t>
      </w:r>
    </w:p>
    <w:p>
      <w:pPr>
        <w:autoSpaceDE w:val="0"/>
        <w:autoSpaceDN w:val="0"/>
        <w:spacing w:line="360" w:lineRule="auto"/>
        <w:contextualSpacing/>
        <w:rPr>
          <w:rFonts w:hAnsi="宋体" w:cs="宋体"/>
          <w:b/>
          <w:sz w:val="24"/>
          <w:szCs w:val="24"/>
        </w:rPr>
      </w:pPr>
      <w:r>
        <w:rPr>
          <w:rFonts w:hint="eastAsia" w:hAnsi="宋体" w:cs="宋体"/>
          <w:b/>
          <w:sz w:val="24"/>
          <w:szCs w:val="24"/>
        </w:rPr>
        <w:t>1.适用范围</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1.1本采购文件仅适用于本次“投标邀请”中所述采购项目。</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1.2本采购文件解释权属于“投标邀请”所述的采购人。</w:t>
      </w:r>
    </w:p>
    <w:p>
      <w:pPr>
        <w:autoSpaceDE w:val="0"/>
        <w:autoSpaceDN w:val="0"/>
        <w:spacing w:line="360" w:lineRule="auto"/>
        <w:contextualSpacing/>
        <w:rPr>
          <w:rFonts w:hAnsi="宋体" w:cs="宋体"/>
          <w:b/>
          <w:sz w:val="24"/>
          <w:szCs w:val="24"/>
        </w:rPr>
      </w:pPr>
      <w:r>
        <w:rPr>
          <w:rFonts w:hint="eastAsia" w:hAnsi="宋体" w:cs="宋体"/>
          <w:b/>
          <w:sz w:val="24"/>
          <w:szCs w:val="24"/>
        </w:rPr>
        <w:t>2.定义</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2.1“采购项目”：“</w:t>
      </w:r>
      <w:r>
        <w:rPr>
          <w:rFonts w:hint="eastAsia" w:hAnsi="宋体" w:cs="宋体"/>
          <w:sz w:val="24"/>
          <w:szCs w:val="24"/>
          <w:lang w:eastAsia="zh-CN"/>
        </w:rPr>
        <w:t>供应商须知前附表</w:t>
      </w:r>
      <w:r>
        <w:rPr>
          <w:rFonts w:hint="eastAsia" w:hAnsi="宋体" w:cs="宋体"/>
          <w:sz w:val="24"/>
          <w:szCs w:val="24"/>
        </w:rPr>
        <w:t>”中所述的采购项目。</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2.2“招标人”：“</w:t>
      </w:r>
      <w:r>
        <w:rPr>
          <w:rFonts w:hint="eastAsia" w:hAnsi="宋体" w:cs="宋体"/>
          <w:sz w:val="24"/>
          <w:szCs w:val="24"/>
          <w:lang w:eastAsia="zh-CN"/>
        </w:rPr>
        <w:t>供应商须知前附表</w:t>
      </w:r>
      <w:r>
        <w:rPr>
          <w:rFonts w:hint="eastAsia" w:hAnsi="宋体" w:cs="宋体"/>
          <w:sz w:val="24"/>
          <w:szCs w:val="24"/>
        </w:rPr>
        <w:t>”中所述的组织本次招标的代理机构和采购人。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2.3“采购人”：是指依法进行政府采购的国家机关、事业单位、团体组织。采购人名称、地址、电话、联系人见“</w:t>
      </w:r>
      <w:r>
        <w:rPr>
          <w:rFonts w:hint="eastAsia" w:hAnsi="宋体" w:cs="宋体"/>
          <w:sz w:val="24"/>
          <w:szCs w:val="24"/>
          <w:lang w:eastAsia="zh-CN"/>
        </w:rPr>
        <w:t>供应商须知前附表</w:t>
      </w:r>
      <w:r>
        <w:rPr>
          <w:rFonts w:hint="eastAsia" w:hAnsi="宋体" w:cs="宋体"/>
          <w:sz w:val="24"/>
          <w:szCs w:val="24"/>
        </w:rPr>
        <w:t>”。</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2.4“集中采购机构”：接受采购人委托，代理采购项目的集中采购机构。代理机构名称、地址、电话、联系人见“</w:t>
      </w:r>
      <w:r>
        <w:rPr>
          <w:rFonts w:hint="eastAsia" w:hAnsi="宋体" w:cs="宋体"/>
          <w:sz w:val="24"/>
          <w:szCs w:val="24"/>
          <w:lang w:eastAsia="zh-CN"/>
        </w:rPr>
        <w:t>供应商须知前附表</w:t>
      </w:r>
      <w:r>
        <w:rPr>
          <w:rFonts w:hint="eastAsia" w:hAnsi="宋体" w:cs="宋体"/>
          <w:sz w:val="24"/>
          <w:szCs w:val="24"/>
        </w:rPr>
        <w:t>”。</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集中采购机构及其分支机构不得在所代理的采购项目中投标或者代理投标，不得为所代理的采购项目的投标人参加本项目提供投标咨询。</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2.5 “潜在投标人”指符合《中华人民共和国政府采购法》及相关法律法规和本采购文件的各项规定，且按照本项目采购公告及采购文件规定的方式获取采购文件的法人、其他组织或者自然人。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2.7.1 采购文件列明不允许或未列明允许进口产品参加投标的，均视为拒绝进口产品参加投标。</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2.7.2 如采购文件中已说明，经财政部门审核同意，允许部分或全部产品采购进口产品，投标人既可提供本国产品，也可以提供进口产品。</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2.8 采购文件中凡标有“★”的条款均系实质性要求条款。</w:t>
      </w:r>
    </w:p>
    <w:p>
      <w:pPr>
        <w:autoSpaceDE w:val="0"/>
        <w:autoSpaceDN w:val="0"/>
        <w:spacing w:line="360" w:lineRule="auto"/>
        <w:contextualSpacing/>
        <w:rPr>
          <w:rFonts w:hAnsi="宋体" w:cs="宋体"/>
          <w:b/>
          <w:sz w:val="24"/>
          <w:szCs w:val="24"/>
        </w:rPr>
      </w:pPr>
      <w:r>
        <w:rPr>
          <w:rFonts w:hint="eastAsia" w:hAnsi="宋体" w:cs="宋体"/>
          <w:b/>
          <w:sz w:val="24"/>
          <w:szCs w:val="24"/>
        </w:rPr>
        <w:t>3.合格的投标人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3.1在中华人民共和国境内注册，具有本项目生产、制造、供应或实施能力，符合、承认并承诺履行本采购文件各项规定的法人、其他组织或者自然人。</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3.2 符合本项目“投标邀请”和“</w:t>
      </w:r>
      <w:r>
        <w:rPr>
          <w:rFonts w:hint="eastAsia" w:hAnsi="宋体" w:cs="宋体"/>
          <w:sz w:val="24"/>
          <w:szCs w:val="24"/>
          <w:lang w:eastAsia="zh-CN"/>
        </w:rPr>
        <w:t>供应商须知前附表</w:t>
      </w:r>
      <w:r>
        <w:rPr>
          <w:rFonts w:hint="eastAsia" w:hAnsi="宋体" w:cs="宋体"/>
          <w:sz w:val="24"/>
          <w:szCs w:val="24"/>
        </w:rPr>
        <w:t>”中规定的合格投标人所必须具备的条件。</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3.3 政府采购活动中查询及使用投标人信用记录的具体要求为：投标人未被列入失信被执行人、重大税收违法案件当事人名单、政府采购严重违法失信名单、政府采购严重违法失信行为记录名单、严重违法失信企业名单（黑名单）（联合体形式投标的，联合体成员存在不良信用记录，视同联合体存在不良信用记录）。(本项目投标截止时间前三年内供应商信用记录情况)</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（1）查询渠道：“信用中国”网站（www.creditchina.gov.cn）和“中国政府采购网”（www.ccgp.gov.cn）。</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（2）截止时间：同投标截止时间；</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（3）信用信息查询记录和证据留存具体方式：经采购人确认的查询结果网页截图作为查询记录和证据，与其他采购文件一并保存；</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3.4 单位负责人为同一人或者存在直接控股、管理关系的不同供应商，不得参加同一合同项下的政府采购活动；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3.5 除单一来源采购项目外，为采购项目提供整体设计、规范编制或者项目管理、监理、检测等服务的供应商，不得再参加该采购项目的其他采购活动。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3.6 “投标邀请”和“</w:t>
      </w:r>
      <w:r>
        <w:rPr>
          <w:rFonts w:hint="eastAsia" w:hAnsi="宋体" w:cs="宋体"/>
          <w:sz w:val="24"/>
          <w:szCs w:val="24"/>
          <w:lang w:eastAsia="zh-CN"/>
        </w:rPr>
        <w:t>供应商须知前附表</w:t>
      </w:r>
      <w:r>
        <w:rPr>
          <w:rFonts w:hint="eastAsia" w:hAnsi="宋体" w:cs="宋体"/>
          <w:sz w:val="24"/>
          <w:szCs w:val="24"/>
        </w:rPr>
        <w:t>”规定接受联合体投标的，除应符合本章第3.1项和3.2项要求外，还应遵守以下规定：</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（1）在投标文件中向采购人提交联合体协议书，明确联合体各方承担的工作和义务；</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（2）联合体中有同类资质的供应商按联合体分工承担相同工作的，应当按照资质等级较低的供应商确定资质等级；</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（3）招标人根据采购项目的特殊要求规定投标人特定条件的，联合体各方中至少应当有一方符合采购规定的特定条件。</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（4）联合体各方不得再单独参加或者与其他供应商另外组成联合体参加同一合同项下的政府采购活动。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（5）联合体各方应当共同与采购人签订采购合同，就采购合同约定的事项对采购人</w:t>
      </w:r>
      <w:r>
        <w:rPr>
          <w:rFonts w:hint="eastAsia" w:hAnsi="宋体" w:cs="宋体"/>
          <w:sz w:val="24"/>
          <w:szCs w:val="24"/>
        </w:rPr>
        <w:fldChar w:fldCharType="begin"/>
      </w:r>
      <w:r>
        <w:rPr>
          <w:rFonts w:hint="eastAsia" w:hAnsi="宋体" w:cs="宋体"/>
          <w:sz w:val="24"/>
          <w:szCs w:val="24"/>
        </w:rPr>
        <w:instrText xml:space="preserve">HYPERLINK "https://baike.baidu.com/item/%E6%89%BF%E6%8B%85%E8%BF%9E%E5%B8%A6%E8%B4%A3%E4%BB%BB" \t "_blank"</w:instrText>
      </w:r>
      <w:r>
        <w:rPr>
          <w:rFonts w:hint="eastAsia" w:hAnsi="宋体" w:cs="宋体"/>
          <w:sz w:val="24"/>
          <w:szCs w:val="24"/>
        </w:rPr>
        <w:fldChar w:fldCharType="separate"/>
      </w:r>
      <w:r>
        <w:rPr>
          <w:rFonts w:hint="eastAsia" w:hAnsi="宋体" w:cs="宋体"/>
          <w:sz w:val="24"/>
          <w:szCs w:val="24"/>
        </w:rPr>
        <w:t>承担连带责任</w:t>
      </w:r>
      <w:r>
        <w:rPr>
          <w:rFonts w:hint="eastAsia" w:hAnsi="宋体" w:cs="宋体"/>
          <w:sz w:val="24"/>
          <w:szCs w:val="24"/>
        </w:rPr>
        <w:fldChar w:fldCharType="end"/>
      </w:r>
      <w:r>
        <w:rPr>
          <w:rFonts w:hint="eastAsia" w:hAnsi="宋体" w:cs="宋体"/>
          <w:sz w:val="24"/>
          <w:szCs w:val="24"/>
        </w:rPr>
        <w:t>。</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3.7 法律、行政法规规定的其他条件。</w:t>
      </w:r>
    </w:p>
    <w:p>
      <w:pPr>
        <w:autoSpaceDE w:val="0"/>
        <w:autoSpaceDN w:val="0"/>
        <w:spacing w:line="360" w:lineRule="auto"/>
        <w:contextualSpacing/>
        <w:rPr>
          <w:rFonts w:hAnsi="宋体" w:cs="宋体"/>
          <w:b/>
          <w:sz w:val="24"/>
          <w:szCs w:val="24"/>
        </w:rPr>
      </w:pPr>
      <w:r>
        <w:rPr>
          <w:rFonts w:hint="eastAsia" w:hAnsi="宋体" w:cs="宋体"/>
          <w:b/>
          <w:sz w:val="24"/>
          <w:szCs w:val="24"/>
        </w:rPr>
        <w:t>4．合格的货物和服务</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4.2 投标人所提供的服务应当没有侵犯任何第三方的知识产权、技术秘密等合法权利。</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4.4 投标人所投产品如被列入《信息安全产品强制性认证目录》，则该产品应具备中国信息安全认证中心颁发的《</w:t>
      </w:r>
      <w:r>
        <w:rPr>
          <w:rFonts w:hint="eastAsia" w:hAnsi="宋体" w:cs="宋体"/>
          <w:sz w:val="24"/>
          <w:szCs w:val="24"/>
        </w:rPr>
        <w:fldChar w:fldCharType="begin"/>
      </w:r>
      <w:r>
        <w:rPr>
          <w:rFonts w:hint="eastAsia" w:hAnsi="宋体" w:cs="宋体"/>
          <w:sz w:val="24"/>
          <w:szCs w:val="24"/>
        </w:rPr>
        <w:instrText xml:space="preserve"> HYPERLINK "http://www.cnca.gov.cn/cnca/zwxx/ggxx/images/2010/07/19/A6C32D2A507AC2A38326896013A67542.doc" \t "_blank" </w:instrText>
      </w:r>
      <w:r>
        <w:rPr>
          <w:rFonts w:hint="eastAsia" w:hAnsi="宋体" w:cs="宋体"/>
          <w:sz w:val="24"/>
          <w:szCs w:val="24"/>
        </w:rPr>
        <w:fldChar w:fldCharType="separate"/>
      </w:r>
      <w:r>
        <w:rPr>
          <w:rFonts w:hint="eastAsia" w:hAnsi="宋体" w:cs="宋体"/>
          <w:sz w:val="24"/>
          <w:szCs w:val="24"/>
        </w:rPr>
        <w:t>中国国家信息安全产品认证证书</w:t>
      </w:r>
      <w:r>
        <w:rPr>
          <w:rFonts w:hint="eastAsia" w:hAnsi="宋体" w:cs="宋体"/>
          <w:sz w:val="24"/>
          <w:szCs w:val="24"/>
        </w:rPr>
        <w:fldChar w:fldCharType="end"/>
      </w:r>
      <w:r>
        <w:rPr>
          <w:rFonts w:hint="eastAsia" w:hAnsi="宋体" w:cs="宋体"/>
          <w:sz w:val="24"/>
          <w:szCs w:val="24"/>
        </w:rPr>
        <w:t>》。投标人不能提供超出此目录范畴外的替代品并根据采购文件要求提供相关证明。</w:t>
      </w:r>
    </w:p>
    <w:p>
      <w:pPr>
        <w:autoSpaceDE w:val="0"/>
        <w:autoSpaceDN w:val="0"/>
        <w:spacing w:line="360" w:lineRule="auto"/>
        <w:contextualSpacing/>
        <w:rPr>
          <w:rFonts w:hAnsi="宋体" w:cs="宋体"/>
          <w:b/>
          <w:sz w:val="24"/>
          <w:szCs w:val="24"/>
        </w:rPr>
      </w:pPr>
      <w:r>
        <w:rPr>
          <w:rFonts w:hint="eastAsia" w:hAnsi="宋体" w:cs="宋体"/>
          <w:b/>
          <w:sz w:val="24"/>
          <w:szCs w:val="24"/>
        </w:rPr>
        <w:t>5．投标费用</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hAnsi="宋体" w:cs="宋体"/>
          <w:b/>
          <w:sz w:val="24"/>
          <w:szCs w:val="24"/>
        </w:rPr>
      </w:pPr>
      <w:r>
        <w:rPr>
          <w:rFonts w:hint="eastAsia" w:hAnsi="宋体" w:cs="宋体"/>
          <w:b/>
          <w:sz w:val="24"/>
          <w:szCs w:val="24"/>
        </w:rPr>
        <w:t>6．信息发布</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本采购项目需要公开的有关信息，包括采购公告、采购文件澄清或修改公告、成交公告以及延长投标截止时间等与招标活动有关的通知，招标人均将通过在《中国政府采购网》、《河南省政府采购网》、《许昌市政府采购网》和《全国公共资源交易平台（河南省·许昌市）》</w:t>
      </w:r>
      <w:r>
        <w:rPr>
          <w:rFonts w:hint="eastAsia" w:hAnsi="宋体" w:cs="宋体"/>
          <w:sz w:val="24"/>
          <w:szCs w:val="24"/>
          <w:lang w:eastAsia="zh-CN"/>
        </w:rPr>
        <w:t>、</w:t>
      </w:r>
      <w:r>
        <w:rPr>
          <w:rFonts w:hint="eastAsia" w:hAnsi="宋体" w:cs="宋体"/>
          <w:sz w:val="24"/>
          <w:szCs w:val="24"/>
        </w:rPr>
        <w:t>《长葛市人民政府门户网站》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ilvl w:val="0"/>
          <w:numId w:val="3"/>
        </w:numPr>
        <w:autoSpaceDE w:val="0"/>
        <w:autoSpaceDN w:val="0"/>
        <w:spacing w:line="360" w:lineRule="auto"/>
        <w:contextualSpacing/>
        <w:rPr>
          <w:rFonts w:hAnsi="宋体" w:cs="宋体"/>
          <w:b/>
          <w:sz w:val="24"/>
          <w:szCs w:val="24"/>
        </w:rPr>
      </w:pPr>
      <w:r>
        <w:rPr>
          <w:rFonts w:hint="eastAsia" w:hAnsi="宋体" w:cs="宋体"/>
          <w:b/>
          <w:sz w:val="24"/>
          <w:szCs w:val="24"/>
        </w:rPr>
        <w:t>采购</w:t>
      </w:r>
      <w:r>
        <w:rPr>
          <w:rFonts w:hint="eastAsia" w:hAnsi="宋体" w:cs="宋体"/>
          <w:b/>
          <w:sz w:val="24"/>
          <w:szCs w:val="24"/>
          <w:lang w:eastAsia="zh-CN"/>
        </w:rPr>
        <w:t>代理</w:t>
      </w:r>
      <w:r>
        <w:rPr>
          <w:rFonts w:hint="eastAsia" w:hAnsi="宋体" w:cs="宋体"/>
          <w:b/>
          <w:sz w:val="24"/>
          <w:szCs w:val="24"/>
        </w:rPr>
        <w:t>机构代理费用收取标准和方式</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详见</w:t>
      </w:r>
      <w:r>
        <w:rPr>
          <w:rFonts w:hint="eastAsia" w:hAnsi="宋体" w:cs="宋体"/>
          <w:sz w:val="24"/>
          <w:szCs w:val="24"/>
          <w:lang w:eastAsia="zh-CN"/>
        </w:rPr>
        <w:t>供应商</w:t>
      </w:r>
      <w:r>
        <w:rPr>
          <w:rFonts w:hint="eastAsia" w:hAnsi="宋体" w:cs="宋体"/>
          <w:sz w:val="24"/>
          <w:szCs w:val="24"/>
        </w:rPr>
        <w:t>须知前附表。</w:t>
      </w:r>
    </w:p>
    <w:p>
      <w:pPr>
        <w:numPr>
          <w:ilvl w:val="0"/>
          <w:numId w:val="4"/>
        </w:numPr>
        <w:autoSpaceDE w:val="0"/>
        <w:autoSpaceDN w:val="0"/>
        <w:spacing w:line="360" w:lineRule="auto"/>
        <w:contextualSpacing/>
        <w:rPr>
          <w:rFonts w:hAnsi="宋体" w:cs="宋体"/>
          <w:b/>
          <w:sz w:val="24"/>
          <w:szCs w:val="24"/>
        </w:rPr>
      </w:pPr>
      <w:r>
        <w:rPr>
          <w:rFonts w:hint="eastAsia" w:hAnsi="宋体" w:cs="宋体"/>
          <w:b/>
          <w:sz w:val="24"/>
          <w:szCs w:val="24"/>
        </w:rPr>
        <w:t>其他</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本“投标人须知”的条款如与“投标邀请”、“项目需求”、“</w:t>
      </w:r>
      <w:r>
        <w:rPr>
          <w:rFonts w:hint="eastAsia" w:hAnsi="宋体" w:cs="宋体"/>
          <w:sz w:val="24"/>
          <w:szCs w:val="24"/>
          <w:lang w:eastAsia="zh-CN"/>
        </w:rPr>
        <w:t>供应商须知前附表</w:t>
      </w:r>
      <w:r>
        <w:rPr>
          <w:rFonts w:hint="eastAsia" w:hAnsi="宋体" w:cs="宋体"/>
          <w:sz w:val="24"/>
          <w:szCs w:val="24"/>
        </w:rPr>
        <w:t>”和“资格审查与评标”就同一内容的表述不一致的，以“投标邀请”、“ 项目需求”、 “</w:t>
      </w:r>
      <w:r>
        <w:rPr>
          <w:rFonts w:hint="eastAsia" w:hAnsi="宋体" w:cs="宋体"/>
          <w:sz w:val="24"/>
          <w:szCs w:val="24"/>
          <w:lang w:eastAsia="zh-CN"/>
        </w:rPr>
        <w:t>供应商须知前附表</w:t>
      </w:r>
      <w:r>
        <w:rPr>
          <w:rFonts w:hint="eastAsia" w:hAnsi="宋体" w:cs="宋体"/>
          <w:sz w:val="24"/>
          <w:szCs w:val="24"/>
        </w:rPr>
        <w:t>”和“资格审查与评标”中规定的内容为准。</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二、采购文件说明</w:t>
      </w:r>
    </w:p>
    <w:p>
      <w:pPr>
        <w:autoSpaceDE w:val="0"/>
        <w:autoSpaceDN w:val="0"/>
        <w:spacing w:line="360" w:lineRule="auto"/>
        <w:contextualSpacing/>
        <w:rPr>
          <w:rFonts w:hAnsi="宋体" w:cs="宋体"/>
          <w:b/>
          <w:sz w:val="24"/>
          <w:szCs w:val="24"/>
        </w:rPr>
      </w:pPr>
      <w:r>
        <w:rPr>
          <w:rFonts w:hint="eastAsia" w:hAnsi="宋体" w:cs="宋体"/>
          <w:b/>
          <w:sz w:val="24"/>
          <w:szCs w:val="24"/>
        </w:rPr>
        <w:t>9．采购文件构成</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9.1 采购文件由以下部分组成：</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第一章谈判公告</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第二章 采购需求</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第三章 供应商须知前附表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第四章 供应商须知</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第五章 政府采购政策功能</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第六章 资格审查与评审</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第七章 合同书格式及合同条款</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第八章 响应文件有关格式</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4"/>
          <w:szCs w:val="24"/>
        </w:rPr>
      </w:pPr>
      <w:r>
        <w:rPr>
          <w:rFonts w:hint="eastAsia" w:hAnsi="宋体" w:cs="宋体"/>
          <w:b/>
          <w:sz w:val="24"/>
          <w:szCs w:val="24"/>
        </w:rPr>
        <w:t>10.现场考察、开标前答疑会</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10.1 招标人根据采购项目的具体情况，可以在采购文件公告期满后，组织已获取采购文件的潜在投标人现场考察或者召开开标前答疑会。</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10.1.1 招标人组织现场考察或者召开开标前答疑会的，所有投标人应按“</w:t>
      </w:r>
      <w:r>
        <w:rPr>
          <w:rFonts w:hint="eastAsia" w:hAnsi="宋体" w:cs="宋体"/>
          <w:sz w:val="24"/>
          <w:szCs w:val="24"/>
          <w:lang w:eastAsia="zh-CN"/>
        </w:rPr>
        <w:t>供应商须知前附表</w:t>
      </w:r>
      <w:r>
        <w:rPr>
          <w:rFonts w:hint="eastAsia" w:hAnsi="宋体" w:cs="宋体"/>
          <w:sz w:val="24"/>
          <w:szCs w:val="24"/>
        </w:rPr>
        <w:t>”规定的时间、地点前往参加现场考察或者开标前答疑会。投标人如不参加，其风险由投标人自行承担，招标人不承担任何责任。</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10.2 招标人组织现场考察或者召开答疑会的，应当在采购文件中载明，或者在采购文件公告期满后在财政部门指定的政府采购信息发布媒体和《全国公共资源交易平台（河南省·许昌市）》</w:t>
      </w:r>
      <w:r>
        <w:rPr>
          <w:rFonts w:hint="eastAsia" w:hAnsi="宋体" w:cs="宋体"/>
          <w:sz w:val="24"/>
          <w:szCs w:val="24"/>
          <w:lang w:eastAsia="zh-CN"/>
        </w:rPr>
        <w:t>、</w:t>
      </w:r>
      <w:r>
        <w:rPr>
          <w:rFonts w:hint="eastAsia" w:hAnsi="宋体" w:cs="宋体"/>
          <w:sz w:val="24"/>
          <w:szCs w:val="24"/>
        </w:rPr>
        <w:t>《长葛市人民政府门户网站》发布更正公告。</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10.4 现场考察及参加开标前答疑会所发生的费用及一切责任由投标人自行承担。</w:t>
      </w:r>
    </w:p>
    <w:p>
      <w:pPr>
        <w:autoSpaceDE w:val="0"/>
        <w:autoSpaceDN w:val="0"/>
        <w:spacing w:line="360" w:lineRule="auto"/>
        <w:contextualSpacing/>
        <w:rPr>
          <w:rFonts w:hAnsi="宋体" w:cs="宋体"/>
          <w:b/>
          <w:sz w:val="24"/>
          <w:szCs w:val="24"/>
        </w:rPr>
      </w:pPr>
      <w:r>
        <w:rPr>
          <w:rFonts w:hint="eastAsia" w:hAnsi="宋体" w:cs="宋体"/>
          <w:b/>
          <w:sz w:val="24"/>
          <w:szCs w:val="24"/>
        </w:rPr>
        <w:t>11.采购文件的澄清或修改</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11.1 在投标截止期前，无论出于何种原因，招标人可主动地或在解答潜在投标人提出的澄清问题时对采购文件进行修改。</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11.3 澄清或修改公告的内容为采购文件的组成部分，并对投标人具有约束力。当采购文件与澄清或修改公告就同一内容的表述不一致时，以最后发出的文件内容为准。</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11.4 如果澄清或者修改发出的时间距规定的投标截止时间不足3个工作日的，招标人将顺延提交投标文件的截止时间。</w:t>
      </w:r>
    </w:p>
    <w:p>
      <w:pPr>
        <w:autoSpaceDE w:val="0"/>
        <w:autoSpaceDN w:val="0"/>
        <w:spacing w:line="360" w:lineRule="auto"/>
        <w:contextualSpacing/>
        <w:rPr>
          <w:rFonts w:hAnsi="宋体" w:cs="宋体"/>
          <w:sz w:val="24"/>
          <w:szCs w:val="24"/>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三、投标文件的编制</w:t>
      </w:r>
    </w:p>
    <w:p>
      <w:pPr>
        <w:autoSpaceDE w:val="0"/>
        <w:autoSpaceDN w:val="0"/>
        <w:spacing w:line="360" w:lineRule="auto"/>
        <w:contextualSpacing/>
        <w:rPr>
          <w:rFonts w:hAnsi="宋体" w:cs="宋体"/>
          <w:b/>
          <w:sz w:val="24"/>
          <w:szCs w:val="24"/>
        </w:rPr>
      </w:pPr>
      <w:r>
        <w:rPr>
          <w:rFonts w:hint="eastAsia" w:hAnsi="宋体" w:cs="宋体"/>
          <w:b/>
          <w:sz w:val="24"/>
          <w:szCs w:val="24"/>
        </w:rPr>
        <w:t>12． 投标的语言及计量单位</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4"/>
          <w:szCs w:val="24"/>
        </w:rPr>
      </w:pPr>
      <w:r>
        <w:rPr>
          <w:rFonts w:hint="eastAsia" w:hAnsi="宋体" w:cs="宋体"/>
          <w:b/>
          <w:sz w:val="24"/>
          <w:szCs w:val="24"/>
        </w:rPr>
        <w:t xml:space="preserve">13. 投标报价 </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13.1 本次招标项目的投标均以人民币为计算单位。</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13.2 采购人不得向投标人索要或者接受其给予的赠品、回扣或者与采购无关的其他商品、服务。</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13.3 投标人应对项目要求的全部内容进行报价，少报漏报将导致其投标为非实质性响应予以拒绝。</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13.5 本项目所涉及的运输、施工、安装、集成、调试、验收、备品和工具等费用均包含在投标报价中。</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spacing w:line="360" w:lineRule="auto"/>
        <w:contextualSpacing/>
        <w:rPr>
          <w:rFonts w:hAnsi="宋体" w:cs="宋体"/>
          <w:b/>
          <w:sz w:val="24"/>
          <w:szCs w:val="24"/>
        </w:rPr>
      </w:pPr>
      <w:r>
        <w:rPr>
          <w:rFonts w:hint="eastAsia" w:hAnsi="宋体" w:cs="宋体"/>
          <w:b/>
          <w:sz w:val="24"/>
          <w:szCs w:val="24"/>
        </w:rPr>
        <w:t>14．投标有效期</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14.1 投标有效期从提交投标文件的截止之日起算。本项目投标有效期详</w:t>
      </w:r>
      <w:r>
        <w:rPr>
          <w:rFonts w:hint="eastAsia" w:hAnsi="宋体" w:cs="宋体"/>
          <w:sz w:val="24"/>
          <w:szCs w:val="24"/>
          <w:lang w:val="zh-CN"/>
        </w:rPr>
        <w:t>见供应商须知前附表。</w:t>
      </w:r>
      <w:r>
        <w:rPr>
          <w:rFonts w:hint="eastAsia" w:hAnsi="宋体" w:cs="宋体"/>
          <w:sz w:val="24"/>
          <w:szCs w:val="24"/>
        </w:rPr>
        <w:t>投标文件中承诺的投标有效期应当不少于“</w:t>
      </w:r>
      <w:r>
        <w:rPr>
          <w:rFonts w:hint="eastAsia" w:hAnsi="宋体" w:cs="宋体"/>
          <w:sz w:val="24"/>
          <w:szCs w:val="24"/>
          <w:lang w:eastAsia="zh-CN"/>
        </w:rPr>
        <w:t>供应商须知前附表</w:t>
      </w:r>
      <w:r>
        <w:rPr>
          <w:rFonts w:hint="eastAsia" w:hAnsi="宋体" w:cs="宋体"/>
          <w:sz w:val="24"/>
          <w:szCs w:val="24"/>
        </w:rPr>
        <w:t>”载明的投标有效期。投标有效期比采购文件规定短的属于非实质性响应，将被认定为无效投标。</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14.</w:t>
      </w:r>
      <w:r>
        <w:rPr>
          <w:rFonts w:hint="eastAsia" w:hAnsi="宋体" w:cs="宋体"/>
          <w:sz w:val="24"/>
          <w:szCs w:val="24"/>
          <w:lang w:val="en-US" w:eastAsia="zh-CN"/>
        </w:rPr>
        <w:t>2</w:t>
      </w:r>
      <w:r>
        <w:rPr>
          <w:rFonts w:hint="eastAsia" w:hAnsi="宋体" w:cs="宋体"/>
          <w:sz w:val="24"/>
          <w:szCs w:val="24"/>
        </w:rPr>
        <w:t xml:space="preserve"> 特殊情况下，在原投标有效期截止之前，招标人可要求投标人延长投标有效期。这种要求与答复均应以书面形式提交。同意延期的投标人在原投标有效期内应享之权利及应负之责任也相应延续。</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14.4 成交人的投标文件作为项目合同的附件，其有效期至成交人全部合同义务履行完毕为止。</w:t>
      </w:r>
    </w:p>
    <w:p>
      <w:pPr>
        <w:autoSpaceDE w:val="0"/>
        <w:autoSpaceDN w:val="0"/>
        <w:spacing w:line="360" w:lineRule="auto"/>
        <w:contextualSpacing/>
        <w:rPr>
          <w:rFonts w:hAnsi="宋体" w:cs="宋体"/>
          <w:b/>
          <w:sz w:val="24"/>
          <w:szCs w:val="24"/>
        </w:rPr>
      </w:pPr>
      <w:r>
        <w:rPr>
          <w:rFonts w:hint="eastAsia" w:hAnsi="宋体" w:cs="宋体"/>
          <w:b/>
          <w:sz w:val="24"/>
          <w:szCs w:val="24"/>
        </w:rPr>
        <w:t>15．投标文件构成</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15.1 投标文件的构成应符合法律法规及采购文件的要求。</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15.2 投标人应当按照采购文件的要求编制投标文件。投标文件应当对采购文件提出的要求和条件作出明确响应。</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15.3 投标文件由资格证明材料、符合性证明材料、其它材料等组成。</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 xml:space="preserve">15.5 投标人登录许昌公共资源交易系统下载“许昌投标文件制作系统SEARUN V1.0”，按采购文件要求根据所投标段制作电子投标文件。 </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电子投标文件制作技术咨询：0374-2961598。</w:t>
      </w:r>
    </w:p>
    <w:p>
      <w:pPr>
        <w:autoSpaceDE w:val="0"/>
        <w:autoSpaceDN w:val="0"/>
        <w:spacing w:line="360" w:lineRule="auto"/>
        <w:contextualSpacing/>
        <w:rPr>
          <w:rFonts w:hAnsi="宋体" w:cs="宋体"/>
          <w:b/>
          <w:sz w:val="24"/>
          <w:szCs w:val="24"/>
        </w:rPr>
      </w:pPr>
      <w:r>
        <w:rPr>
          <w:rFonts w:hint="eastAsia" w:hAnsi="宋体" w:cs="宋体"/>
          <w:b/>
          <w:sz w:val="24"/>
          <w:szCs w:val="24"/>
        </w:rPr>
        <w:t>16.投标文件格式</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16.1 投标文件应参照采购文件（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autoSpaceDE w:val="0"/>
        <w:autoSpaceDN w:val="0"/>
        <w:spacing w:line="360" w:lineRule="auto"/>
        <w:ind w:firstLine="480" w:firstLineChars="200"/>
        <w:contextualSpacing/>
        <w:rPr>
          <w:rFonts w:hint="eastAsia" w:hAnsi="宋体" w:cs="宋体"/>
          <w:sz w:val="24"/>
          <w:szCs w:val="24"/>
        </w:rPr>
      </w:pPr>
      <w:r>
        <w:rPr>
          <w:rFonts w:hint="eastAsia" w:hAnsi="宋体" w:cs="宋体"/>
          <w:sz w:val="24"/>
          <w:szCs w:val="24"/>
        </w:rPr>
        <w:t>16.2 投标人应按采购文件提供的格式编写投标文件。采购文件未提供标准格式的投标人可自行拟定。</w:t>
      </w:r>
    </w:p>
    <w:p>
      <w:pPr>
        <w:tabs>
          <w:tab w:val="left" w:pos="1260"/>
        </w:tabs>
        <w:autoSpaceDE w:val="0"/>
        <w:autoSpaceDN w:val="0"/>
        <w:spacing w:line="360" w:lineRule="auto"/>
        <w:contextualSpacing/>
        <w:rPr>
          <w:rFonts w:hint="eastAsia" w:hAnsi="宋体" w:cs="宋体"/>
          <w:b/>
          <w:sz w:val="24"/>
          <w:szCs w:val="24"/>
          <w:lang w:val="zh-CN"/>
        </w:rPr>
      </w:pPr>
      <w:r>
        <w:rPr>
          <w:rFonts w:hint="eastAsia" w:hAnsi="宋体" w:cs="宋体"/>
          <w:b/>
          <w:sz w:val="24"/>
          <w:szCs w:val="24"/>
          <w:lang w:val="zh-CN"/>
        </w:rPr>
        <w:t>1</w:t>
      </w:r>
      <w:r>
        <w:rPr>
          <w:rFonts w:hint="eastAsia" w:hAnsi="宋体" w:cs="宋体"/>
          <w:b/>
          <w:sz w:val="24"/>
          <w:szCs w:val="24"/>
          <w:lang w:val="en-US" w:eastAsia="zh-CN"/>
        </w:rPr>
        <w:t>7</w:t>
      </w:r>
      <w:r>
        <w:rPr>
          <w:rFonts w:hint="eastAsia" w:hAnsi="宋体" w:cs="宋体"/>
          <w:b/>
          <w:sz w:val="24"/>
          <w:szCs w:val="24"/>
          <w:lang w:val="zh-CN"/>
        </w:rPr>
        <w:t>. 投标保证金：不收取。</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en-US" w:eastAsia="zh-CN"/>
        </w:rPr>
        <w:t>18.</w:t>
      </w:r>
      <w:r>
        <w:rPr>
          <w:rFonts w:hint="eastAsia" w:hAnsi="宋体" w:cs="宋体"/>
          <w:b/>
          <w:sz w:val="24"/>
          <w:szCs w:val="24"/>
          <w:lang w:val="zh-CN"/>
        </w:rPr>
        <w:t>投标文件的数量和签署盖章</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.1 投标人应提交投标文件份数见“供应商须知前附表”。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.2 在采购文件中已明示需盖章及签名之处，</w:t>
      </w:r>
      <w:r>
        <w:rPr>
          <w:rFonts w:hint="eastAsia" w:hAnsi="宋体" w:cs="宋体"/>
          <w:sz w:val="24"/>
          <w:szCs w:val="24"/>
        </w:rPr>
        <w:t>电子投标文件应按采购文件要求加盖投标人电子印章和法人电子印章或授权代表电子印章。</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.3 纸质投标文件</w:t>
      </w:r>
      <w:r>
        <w:rPr>
          <w:rFonts w:hint="eastAsia" w:hAnsi="宋体" w:cs="宋体"/>
          <w:sz w:val="24"/>
          <w:szCs w:val="24"/>
        </w:rPr>
        <w:t>是指投标人电子投标文件制作完成后生成的后缀名为“.PDF”的文件打印的投标文件。</w:t>
      </w:r>
      <w:r>
        <w:rPr>
          <w:rFonts w:hint="eastAsia" w:hAnsi="宋体" w:cs="宋体"/>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8</w:t>
      </w:r>
      <w:r>
        <w:rPr>
          <w:rFonts w:hint="eastAsia" w:hAnsi="宋体" w:cs="宋体"/>
          <w:sz w:val="24"/>
          <w:szCs w:val="24"/>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四、投标文件的递交</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1</w:t>
      </w:r>
      <w:r>
        <w:rPr>
          <w:rFonts w:hint="eastAsia" w:hAnsi="宋体" w:cs="宋体"/>
          <w:b/>
          <w:sz w:val="24"/>
          <w:szCs w:val="24"/>
          <w:lang w:val="en-US" w:eastAsia="zh-CN"/>
        </w:rPr>
        <w:t>9</w:t>
      </w:r>
      <w:r>
        <w:rPr>
          <w:rFonts w:hint="eastAsia" w:hAnsi="宋体" w:cs="宋体"/>
          <w:b/>
          <w:sz w:val="24"/>
          <w:szCs w:val="24"/>
          <w:lang w:val="zh-CN"/>
        </w:rPr>
        <w:t>.投标文件的密封</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9</w:t>
      </w:r>
      <w:r>
        <w:rPr>
          <w:rFonts w:hint="eastAsia" w:hAnsi="宋体" w:cs="宋体"/>
          <w:sz w:val="24"/>
          <w:szCs w:val="24"/>
          <w:lang w:val="zh-CN"/>
        </w:rPr>
        <w:t>.1 投标人应将纸质投标文件“正本”、“ 副本”密封包装。使用电子介质存储的投标文件单独密封包装，并随纸质投标文件一并提交。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w:t>
      </w:r>
      <w:r>
        <w:rPr>
          <w:rFonts w:hint="eastAsia" w:hAnsi="宋体" w:cs="宋体"/>
          <w:sz w:val="24"/>
          <w:szCs w:val="24"/>
          <w:lang w:val="en-US" w:eastAsia="zh-CN"/>
        </w:rPr>
        <w:t>9</w:t>
      </w:r>
      <w:r>
        <w:rPr>
          <w:rFonts w:hint="eastAsia" w:hAnsi="宋体" w:cs="宋体"/>
          <w:sz w:val="24"/>
          <w:szCs w:val="24"/>
          <w:lang w:val="zh-CN"/>
        </w:rPr>
        <w:t>.2 投标文件如果未按规定密封，招标人将拒绝接收。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en-US" w:eastAsia="zh-CN"/>
        </w:rPr>
        <w:t>20</w:t>
      </w:r>
      <w:r>
        <w:rPr>
          <w:rFonts w:hint="eastAsia" w:hAnsi="宋体" w:cs="宋体"/>
          <w:b/>
          <w:sz w:val="24"/>
          <w:szCs w:val="24"/>
          <w:lang w:val="zh-CN"/>
        </w:rPr>
        <w:t>．投标截止时间</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en-US" w:eastAsia="zh-CN"/>
        </w:rPr>
        <w:t>20.</w:t>
      </w:r>
      <w:r>
        <w:rPr>
          <w:rFonts w:hint="eastAsia" w:hAnsi="宋体" w:cs="宋体"/>
          <w:sz w:val="24"/>
          <w:szCs w:val="24"/>
          <w:lang w:val="zh-CN"/>
        </w:rPr>
        <w:t>1投标人必须在“投标邀请”和“</w:t>
      </w:r>
      <w:r>
        <w:rPr>
          <w:rFonts w:hint="eastAsia" w:hAnsi="宋体" w:cs="宋体"/>
          <w:sz w:val="24"/>
          <w:szCs w:val="24"/>
          <w:lang w:val="zh-CN" w:eastAsia="zh-CN"/>
        </w:rPr>
        <w:t>供应商须知前附表</w:t>
      </w:r>
      <w:r>
        <w:rPr>
          <w:rFonts w:hint="eastAsia" w:hAnsi="宋体" w:cs="宋体"/>
          <w:sz w:val="24"/>
          <w:szCs w:val="24"/>
          <w:lang w:val="zh-CN"/>
        </w:rPr>
        <w:t>”中规定的投标截止时间前，将所有投标文件送达采购文件指定的开标地点。</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en-US" w:eastAsia="zh-CN"/>
        </w:rPr>
        <w:t>20.2</w:t>
      </w:r>
      <w:r>
        <w:rPr>
          <w:rFonts w:hint="eastAsia" w:hAnsi="宋体" w:cs="宋体"/>
          <w:sz w:val="24"/>
          <w:szCs w:val="24"/>
          <w:lang w:val="zh-CN"/>
        </w:rPr>
        <w:t>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hAnsi="宋体" w:cs="宋体"/>
          <w:b/>
          <w:bCs/>
          <w:sz w:val="24"/>
          <w:szCs w:val="24"/>
        </w:rPr>
      </w:pPr>
      <w:r>
        <w:rPr>
          <w:rFonts w:hint="eastAsia" w:hAnsi="宋体" w:cs="宋体"/>
          <w:b/>
          <w:bCs/>
          <w:sz w:val="24"/>
          <w:szCs w:val="24"/>
          <w:lang w:val="en-US" w:eastAsia="zh-CN"/>
        </w:rPr>
        <w:t>20.</w:t>
      </w:r>
      <w:r>
        <w:rPr>
          <w:rFonts w:hint="eastAsia" w:hAnsi="宋体" w:cs="宋体"/>
          <w:b/>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21</w:t>
      </w:r>
      <w:r>
        <w:rPr>
          <w:rFonts w:hint="eastAsia" w:hAnsi="宋体" w:cs="宋体"/>
          <w:b/>
          <w:sz w:val="24"/>
          <w:szCs w:val="24"/>
          <w:lang w:val="zh-CN"/>
        </w:rPr>
        <w:t>. 迟交的投标文件</w:t>
      </w:r>
    </w:p>
    <w:p>
      <w:pPr>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2</w:t>
      </w:r>
      <w:r>
        <w:rPr>
          <w:rFonts w:hint="eastAsia" w:hAnsi="宋体" w:cs="宋体"/>
          <w:b/>
          <w:sz w:val="24"/>
          <w:szCs w:val="24"/>
          <w:lang w:val="zh-CN"/>
        </w:rPr>
        <w:t>. 投标文件的修改和撤回</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22.1 投标人在投标截止时间前，对所递交的纸质投标文件进行补充、修改或者撤回的，须书面通知招标人。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投标人应当在投标截止时间前完成电子投标文件的提交，可以补充、修改或撤回。投标截止时间前未完成电子投标文件提交、取得“投标文件提交回执单”的，视为撤回投标文件。</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22.2 投标人补充、修改的内容并作为投标文件的组成部分。补充或修改应当按采购文件要求签署、盖章、密封、递交，并应注明“修改”或“补充”字样。</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22.3 投标人在递交投标文件后，可以撤回其投标，但投标人必须在规定的投标截止时间前以书面形式告知招标人。</w:t>
      </w:r>
    </w:p>
    <w:p>
      <w:pPr>
        <w:autoSpaceDE w:val="0"/>
        <w:autoSpaceDN w:val="0"/>
        <w:spacing w:line="360" w:lineRule="auto"/>
        <w:contextualSpacing/>
        <w:rPr>
          <w:rFonts w:hAnsi="宋体" w:cs="宋体"/>
          <w:b/>
          <w:sz w:val="24"/>
          <w:szCs w:val="24"/>
        </w:rPr>
      </w:pPr>
      <w:r>
        <w:rPr>
          <w:rFonts w:hint="eastAsia" w:hAnsi="宋体" w:cs="宋体"/>
          <w:b/>
          <w:sz w:val="24"/>
          <w:szCs w:val="24"/>
        </w:rPr>
        <w:t>23．除</w:t>
      </w:r>
      <w:r>
        <w:rPr>
          <w:rFonts w:hint="eastAsia" w:hAnsi="宋体" w:cs="宋体"/>
          <w:b/>
          <w:sz w:val="24"/>
          <w:szCs w:val="24"/>
          <w:lang w:eastAsia="zh-CN"/>
        </w:rPr>
        <w:t>供应商须知前附表</w:t>
      </w:r>
      <w:r>
        <w:rPr>
          <w:rFonts w:hint="eastAsia" w:hAnsi="宋体" w:cs="宋体"/>
          <w:b/>
          <w:sz w:val="24"/>
          <w:szCs w:val="24"/>
        </w:rPr>
        <w:t>另有规定外，投标人所提交的电子投标文件、纸质投标文件及电子介质存储的备份文件不予退还。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五、开标和评标</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4</w:t>
      </w:r>
      <w:r>
        <w:rPr>
          <w:rFonts w:hint="eastAsia" w:hAnsi="宋体" w:cs="宋体"/>
          <w:b/>
          <w:sz w:val="24"/>
          <w:szCs w:val="24"/>
          <w:lang w:val="zh-CN"/>
        </w:rPr>
        <w:t>. 开标</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24.1 招标人将按采购文件规定的时间和地点组织公开开标。开标由代理机构主持，邀请投标人参加。谈判小组成员不得参加开标活动。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2</w:t>
      </w:r>
      <w:r>
        <w:rPr>
          <w:rFonts w:hint="eastAsia" w:hAnsi="宋体" w:cs="宋体"/>
          <w:sz w:val="24"/>
          <w:szCs w:val="24"/>
          <w:lang w:val="zh-CN"/>
        </w:rPr>
        <w:t xml:space="preserve"> 开标时，由投标人或者其推选的代表检查纸质投标文件和备份文件（使用电子介质存储）的密封情况；经确认无误后进行电子投标文件的解密。解密后宣布投标人名称、修改和撤回投标的通知和采购文件规定的需要宣布的其他内容（如有的话）。</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2</w:t>
      </w:r>
      <w:r>
        <w:rPr>
          <w:rFonts w:hint="eastAsia" w:hAnsi="宋体" w:cs="宋体"/>
          <w:sz w:val="24"/>
          <w:szCs w:val="24"/>
          <w:lang w:val="zh-CN"/>
        </w:rPr>
        <w:t>.1 电子投标文件的解密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全流程电子化交易项目电子投标文件采用双重加密。解密需分标段进行两次解密。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（1）投标人解密：投标人使用本单位CA数字证书远程或现场进行解密。需开标现场使用一体机进行解密的，请在代理机构引导下进行。</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（2）代理机构解密：代理机构按电子投标文件到达交易系统的先后顺序，使用本单位CA数字证书进行再次解密。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2</w:t>
      </w:r>
      <w:r>
        <w:rPr>
          <w:rFonts w:hint="eastAsia" w:hAnsi="宋体" w:cs="宋体"/>
          <w:sz w:val="24"/>
          <w:szCs w:val="24"/>
          <w:lang w:val="zh-CN"/>
        </w:rPr>
        <w:t>.2 电子投标文件解密异常情况处理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w:t>
      </w:r>
      <w:r>
        <w:rPr>
          <w:rFonts w:hint="eastAsia" w:hAnsi="宋体" w:cs="宋体"/>
          <w:sz w:val="24"/>
          <w:szCs w:val="24"/>
          <w:lang w:val="en-US" w:eastAsia="zh-CN"/>
        </w:rPr>
        <w:t>1</w:t>
      </w:r>
      <w:r>
        <w:rPr>
          <w:rFonts w:hint="eastAsia" w:hAnsi="宋体" w:cs="宋体"/>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3</w:t>
      </w:r>
      <w:r>
        <w:rPr>
          <w:rFonts w:hint="eastAsia" w:hAnsi="宋体" w:cs="宋体"/>
          <w:sz w:val="24"/>
          <w:szCs w:val="24"/>
          <w:lang w:val="zh-CN"/>
        </w:rPr>
        <w:t>投标人不足3家的，不得开标。</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4</w:t>
      </w:r>
      <w:r>
        <w:rPr>
          <w:rFonts w:hint="eastAsia" w:hAnsi="宋体" w:cs="宋体"/>
          <w:sz w:val="24"/>
          <w:szCs w:val="24"/>
          <w:lang w:val="zh-CN"/>
        </w:rPr>
        <w:t xml:space="preserve"> 开标过程由集中采购机构负责记录，由参加开标的各投标人代表和相关工作人员签字确认后随采购文件一并存档。</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w:t>
      </w:r>
      <w:r>
        <w:rPr>
          <w:rFonts w:hint="eastAsia" w:hAnsi="宋体" w:cs="宋体"/>
          <w:sz w:val="24"/>
          <w:szCs w:val="24"/>
          <w:lang w:val="en-US" w:eastAsia="zh-CN"/>
        </w:rPr>
        <w:t>5</w:t>
      </w:r>
      <w:r>
        <w:rPr>
          <w:rFonts w:hint="eastAsia" w:hAnsi="宋体" w:cs="宋体"/>
          <w:sz w:val="24"/>
          <w:szCs w:val="24"/>
          <w:lang w:val="zh-CN"/>
        </w:rPr>
        <w:t xml:space="preserve"> 投标人代表对开标过程和开标记录有疑义，以及认为采购人、集中采购机构相关工作人员有需要回避的情形的，应当场提出询问或者回避申请。采购人、集中采购机构对投标人代表提出的询问或者回避申请应当及时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24.7 投标人未参加开标的，视同认可开标结果。</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5</w:t>
      </w:r>
      <w:r>
        <w:rPr>
          <w:rFonts w:hint="eastAsia" w:hAnsi="宋体" w:cs="宋体"/>
          <w:b/>
          <w:sz w:val="24"/>
          <w:szCs w:val="24"/>
          <w:lang w:val="zh-CN"/>
        </w:rPr>
        <w:t>.谈判小组的组成</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25．1 招标人将依法组建谈判小组，谈判小组由采购人代表1人和评审专家2人组成，成员人数应当为3人以上单数，其中评审专家的人数不少于谈判小组成员总数的三分之二。评审专家依法从政府采购评审专家库中随机抽取。</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25.2 谈判小组须对采购文件进行确认。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25.2 评审专家对本单位的采购项目只能作为采购人代表参与评标。集中采购机构工作人员不得参加由本机构代理的政府采购项目的评标。</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25.3 评审专家与投标人存在下列利害关系之一的,应当回避:</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(一)参加采购活动前三年内,与供应商存在劳动关系,或者担任过供应商的董事、监事,或者是供应商的控股股东或实际控制人；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(二)与供应商的法定代表人或者负责人有夫妻、直系血亲、三代以内旁系血亲或者近姻亲关系；</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(三)与供应商有其他可能影响政府采购活动公平、公正进行的关系。</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25.4 评审专家发现本人与参加采购活动的供应商有利害关系的,应当主动提出回避。采购人或者代理机构发现评审专家与参加采购活动的供应商有利害关系的,应当要求其回避。</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25.5 采购人不得担任评标小组长。</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25.6 采购人可以在评标前说明项目背景和采购需求，说明内容不得含有歧视性、倾向性意见，不得超出采购文件所述范围。说明应当提交书面材料，并随采购文件一并存档。</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25.7 谈判小组成员名单在评标结果公告前应当保密。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6</w:t>
      </w:r>
      <w:r>
        <w:rPr>
          <w:rFonts w:hint="eastAsia" w:hAnsi="宋体" w:cs="宋体"/>
          <w:b/>
          <w:sz w:val="24"/>
          <w:szCs w:val="24"/>
          <w:lang w:val="zh-CN"/>
        </w:rPr>
        <w:t>. 资格性审查</w:t>
      </w:r>
    </w:p>
    <w:p>
      <w:pPr>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开标结束后，谈判小组</w:t>
      </w:r>
      <w:r>
        <w:rPr>
          <w:rFonts w:hint="eastAsia" w:hAnsi="宋体" w:cs="宋体"/>
          <w:bCs/>
          <w:sz w:val="24"/>
          <w:szCs w:val="24"/>
        </w:rPr>
        <w:t>依法对投标人的资格进行审查。</w:t>
      </w:r>
      <w:r>
        <w:rPr>
          <w:rFonts w:hint="eastAsia" w:hAnsi="宋体" w:cs="宋体"/>
          <w:sz w:val="24"/>
          <w:szCs w:val="24"/>
          <w:lang w:val="zh-CN"/>
        </w:rPr>
        <w:t>合格投标人不足3家的，不得进行符合性审查。</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7</w:t>
      </w:r>
      <w:r>
        <w:rPr>
          <w:rFonts w:hint="eastAsia" w:hAnsi="宋体" w:cs="宋体"/>
          <w:b/>
          <w:sz w:val="24"/>
          <w:szCs w:val="24"/>
          <w:lang w:val="zh-CN"/>
        </w:rPr>
        <w:t>. 符合性审查</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27.1 谈判小组依据有关法律法规和采购文件的规定，对符合资格的投标人的投标文件进行符合性审查，以确定其是否满足采购文件的实质性要求。</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27.2 审查、评价投标文件是否符合采购文件的商务、技术等实质性要求。</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27.3 可要求投标人对投标文件有关事项作出澄清或者说明。</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28.谈判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28.1谈判轮数：由谈判小组根据谈判现场的实际情况确定。</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28.2谈判方式：采取网络谈判方式，供应商携带公司CA证书，到中心政府采购部指定地点，使用CA登录系统进行网上谈判。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28.3谈判小组所有成员应当集中与单一供应商分别进行谈判，并给予所有参加谈判的供应商平等的谈判机会。</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对谈判文件作出的实质性变动是谈判文件的有效组成部分，谈判小组应当及时以书面形式同时通知所有参加谈判的供应商。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28.5最后报价</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28.5.1谈判结束后，谈判小组应当要求所有参加谈判的供应商在规定时间内进行最后报价，提交最后报价的供应商不得少于3家。</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28.5.3最后报价是供应商响应文件的有效组成部分。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2</w:t>
      </w:r>
      <w:r>
        <w:rPr>
          <w:rFonts w:hint="eastAsia" w:hAnsi="宋体" w:cs="宋体"/>
          <w:b/>
          <w:sz w:val="24"/>
          <w:szCs w:val="24"/>
        </w:rPr>
        <w:t>9</w:t>
      </w:r>
      <w:r>
        <w:rPr>
          <w:rFonts w:hint="eastAsia" w:hAnsi="宋体" w:cs="宋体"/>
          <w:b/>
          <w:sz w:val="24"/>
          <w:szCs w:val="24"/>
          <w:lang w:val="zh-CN"/>
        </w:rPr>
        <w:t>. 投标文件的澄清</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29.1 对于投标文件中含义不明确、同类问题表述不一致或者有明显文字和计算错误的内容，谈判小组应当以书面形式要求投标人作出必要的澄清、说明或者补正。</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29.2 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29.3 投标人的澄清文件是其投标文件的组成部分。</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30. 投标文件报价出现前后不一致的修正</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30.1 投标文件中开标一览表(报价表)内容与投标文件中相应内容不一致的，以开标一览表(报价表)为准；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30.2 大写金额和小写金额不一致的，以大写金额为准；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30.3 单价金额小数点或者百分比有明显错位的，以开标一览表的总价为准，并修改单价；</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30.4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31.投标无效情形</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 投标文件属下列情况之一的，按照无效投标处理：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1</w:t>
      </w:r>
      <w:r>
        <w:rPr>
          <w:rFonts w:hint="eastAsia" w:hAnsi="宋体" w:cs="宋体"/>
          <w:sz w:val="24"/>
          <w:szCs w:val="24"/>
          <w:lang w:val="zh-CN"/>
        </w:rPr>
        <w:t xml:space="preserve"> 投标文件未按采购文件要求签署、盖章的；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2</w:t>
      </w:r>
      <w:r>
        <w:rPr>
          <w:rFonts w:hint="eastAsia" w:hAnsi="宋体" w:cs="宋体"/>
          <w:sz w:val="24"/>
          <w:szCs w:val="24"/>
          <w:lang w:val="zh-CN"/>
        </w:rPr>
        <w:t xml:space="preserve"> 不具备采购文件中规定的资格要求的；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3</w:t>
      </w:r>
      <w:r>
        <w:rPr>
          <w:rFonts w:hint="eastAsia" w:hAnsi="宋体" w:cs="宋体"/>
          <w:sz w:val="24"/>
          <w:szCs w:val="24"/>
          <w:lang w:val="zh-CN"/>
        </w:rPr>
        <w:t xml:space="preserve"> 报价超过采购文件中规定的预算金额或者最高限价的；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31.1.</w:t>
      </w:r>
      <w:r>
        <w:rPr>
          <w:rFonts w:hint="eastAsia" w:hAnsi="宋体" w:cs="宋体"/>
          <w:sz w:val="24"/>
          <w:szCs w:val="24"/>
          <w:lang w:val="en-US" w:eastAsia="zh-CN"/>
        </w:rPr>
        <w:t>4</w:t>
      </w:r>
      <w:r>
        <w:rPr>
          <w:rFonts w:hint="eastAsia" w:hAnsi="宋体" w:cs="宋体"/>
          <w:sz w:val="24"/>
          <w:szCs w:val="24"/>
          <w:lang w:val="zh-CN"/>
        </w:rPr>
        <w:t xml:space="preserve"> 投标文件含有采购人不能接受的附加条件的。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 有下列情形之一的，视为投标人串通投标，其投标无效：</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31.2.1 不同投标人的投标文件由同一单位或者个人编制；</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31.2.2 不同投标人委托同一单位或者个人办理投标事宜；</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31.2.3 不同投标人的投标文件载明的项目管理成员或者联系人员为同一人；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31.2.4 不同投标人的投标文件异常一致或者投标报价呈规律性差异；</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31.2.5 不同投标人的投标文件相互混装；</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31.3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（一）提供虚假材料谋取中标、成交的；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（二）采取不正当手段诋毁、排挤其他供应商的；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（三）与采购人、其他供应商或者集中采购机构恶意串通的；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（四）向采购人、集中采购机构行贿或者提供其他不正当利益的；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（五）在招标采购过程中与采购人进行协商谈判的；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（六）拒绝有关部门监督检查或者提供虚假情况的。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投标人有前款第（一）至（五）项情形之一的，中标、成交无效。</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31.4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31.5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31.6 法律、法规和采购文件规定的其他无效情形。</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2</w:t>
      </w:r>
      <w:r>
        <w:rPr>
          <w:rFonts w:hint="eastAsia" w:hAnsi="宋体" w:cs="宋体"/>
          <w:b/>
          <w:sz w:val="24"/>
          <w:szCs w:val="24"/>
          <w:lang w:val="zh-CN"/>
        </w:rPr>
        <w:t>.成交原则</w:t>
      </w:r>
    </w:p>
    <w:p>
      <w:pPr>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谈判小组应当从质量和服务均能满足采购文件实质性响应要求的供应商中，按照最后报价由低到高的顺序提出3名以上成交候选人。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3</w:t>
      </w:r>
      <w:r>
        <w:rPr>
          <w:rFonts w:hint="eastAsia" w:hAnsi="宋体" w:cs="宋体"/>
          <w:b/>
          <w:sz w:val="24"/>
          <w:szCs w:val="24"/>
          <w:lang w:val="zh-CN"/>
        </w:rPr>
        <w:t>.评审意见无效情形</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谈判小组及其成员有下列行为之一的，其评审意见无效：</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33.1 确定参与评标至评标结束前私自接触投标人；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33.2 接受投标人提出的与投标文件不一致的澄清或者说明，《投标人须知》26条规定的情形除外；</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33.3 违反评标纪律发表倾向性意见或者征询采购人的倾向性意见；</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33.4 对需要专业判断的主观评审因素协商评分；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33.5 在评标过程中擅离职守，影响评标程序正常进行的；</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33.6 记录、复制或者带走任何评标资料；</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33.7 其他不遵守评标纪律的行为。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4</w:t>
      </w:r>
      <w:r>
        <w:rPr>
          <w:rFonts w:hint="eastAsia" w:hAnsi="宋体" w:cs="宋体"/>
          <w:b/>
          <w:sz w:val="24"/>
          <w:szCs w:val="24"/>
          <w:lang w:val="zh-CN"/>
        </w:rPr>
        <w:t>. 保密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34.1 评审专家应当遵守评审工作纪律，不得泄露评审文件、评审情况和评审中获悉的商业秘密。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34.2 采购人、集中采购机构应当采取必要措施，保证评标在严格保密的情况下进行。有关人员对评标情况以及在评标过程中获悉的国家秘密、商业秘密负有保密责任。</w:t>
      </w:r>
    </w:p>
    <w:p>
      <w:pPr>
        <w:autoSpaceDE w:val="0"/>
        <w:autoSpaceDN w:val="0"/>
        <w:spacing w:line="360" w:lineRule="auto"/>
        <w:ind w:firstLine="480" w:firstLineChars="200"/>
        <w:contextualSpacing/>
        <w:rPr>
          <w:rFonts w:hint="eastAsia" w:hAnsi="宋体" w:cs="宋体"/>
          <w:sz w:val="24"/>
          <w:szCs w:val="24"/>
          <w:lang w:val="zh-CN"/>
        </w:rPr>
      </w:pPr>
    </w:p>
    <w:p>
      <w:pPr>
        <w:tabs>
          <w:tab w:val="left" w:pos="1260"/>
        </w:tabs>
        <w:autoSpaceDE w:val="0"/>
        <w:autoSpaceDN w:val="0"/>
        <w:spacing w:line="360" w:lineRule="auto"/>
        <w:contextualSpacing/>
        <w:jc w:val="center"/>
        <w:rPr>
          <w:rFonts w:hAnsi="宋体" w:cs="宋体"/>
          <w:b/>
          <w:sz w:val="24"/>
          <w:szCs w:val="24"/>
        </w:rPr>
      </w:pPr>
      <w:r>
        <w:rPr>
          <w:rFonts w:hint="eastAsia" w:hAnsi="宋体" w:cs="宋体"/>
          <w:b/>
          <w:sz w:val="24"/>
          <w:szCs w:val="24"/>
        </w:rPr>
        <w:t>六、定标和授予合同</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5</w:t>
      </w:r>
      <w:r>
        <w:rPr>
          <w:rFonts w:hint="eastAsia" w:hAnsi="宋体" w:cs="宋体"/>
          <w:b/>
          <w:sz w:val="24"/>
          <w:szCs w:val="24"/>
          <w:lang w:val="zh-CN"/>
        </w:rPr>
        <w:t>. 确定成交人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35.1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35.2 成交候选人并列的，由采购人采取随机抽取的方式确定。</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35.3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lang w:val="zh-CN"/>
        </w:rPr>
        <w:t>3</w:t>
      </w:r>
      <w:r>
        <w:rPr>
          <w:rFonts w:hint="eastAsia" w:hAnsi="宋体" w:cs="宋体"/>
          <w:b/>
          <w:sz w:val="24"/>
          <w:szCs w:val="24"/>
        </w:rPr>
        <w:t>6</w:t>
      </w:r>
      <w:r>
        <w:rPr>
          <w:rFonts w:hint="eastAsia" w:hAnsi="宋体" w:cs="宋体"/>
          <w:b/>
          <w:sz w:val="24"/>
          <w:szCs w:val="24"/>
          <w:lang w:val="zh-CN"/>
        </w:rPr>
        <w:t>. 成交公告、发出成交通知书</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36.1 采购人确认成交人后，招标人在公告成交结果的同时，向成交人发出成交通知书。</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36.2 成交通知书发出后，采购人不得违法改变成交结果，成交人无正当理由不得放弃成交。</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36.3 成交人在接到成交通知时，须向代理机构发送投标报价及分项报价一览表（包含主要成交标的的名称、规格型号、数量、单价、服务要求等）电子文档，并同时通知代理机构联系人。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4"/>
          <w:szCs w:val="24"/>
          <w:lang w:val="zh-CN"/>
        </w:rPr>
      </w:pPr>
      <w:r>
        <w:rPr>
          <w:rFonts w:hint="eastAsia" w:hAnsi="宋体" w:cs="宋体"/>
          <w:b/>
          <w:sz w:val="24"/>
          <w:szCs w:val="24"/>
        </w:rPr>
        <w:t>37.</w:t>
      </w:r>
      <w:r>
        <w:rPr>
          <w:rFonts w:hint="eastAsia" w:hAnsi="宋体" w:cs="宋体"/>
          <w:b/>
          <w:sz w:val="24"/>
          <w:szCs w:val="24"/>
          <w:lang w:val="zh-CN"/>
        </w:rPr>
        <w:t>质疑提出与答复</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37.1 供应商认为采购文件、采购过程和成交结果使自己的权益受到损害的，可以按照财政部94号令提出质疑。提出质疑的供应商应当是参与本项目采购活动的供应商。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37.1.1 对采购文件提出质疑的，潜在投标人应已依法获取采购文件，且应当在法定时限内通过《全国公共资源交易平台（河南省·许昌市）》一次性提出，提出后通知中心项目联系人查收，同时将纸质质疑函一式两份送至采购单位，如未提出视为全面接受；</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37.1.2 对采购过程提出质疑的，为各采购程序环节结束之日起七个工作日内，以书面形式向采购人和集中采购机构一次性提出；</w:t>
      </w:r>
      <w:r>
        <w:rPr>
          <w:rFonts w:hint="eastAsia" w:hAnsi="宋体" w:cs="宋体"/>
          <w:sz w:val="24"/>
          <w:szCs w:val="24"/>
          <w:lang w:val="zh-CN"/>
        </w:rPr>
        <w:br w:type="textWrapping"/>
      </w:r>
      <w:r>
        <w:rPr>
          <w:rFonts w:hint="eastAsia" w:hAnsi="宋体" w:cs="宋体"/>
          <w:sz w:val="24"/>
          <w:szCs w:val="24"/>
          <w:lang w:val="zh-CN"/>
        </w:rPr>
        <w:t>37.1.3 对成交结果提出质疑的，为中标结果公告期限届满之日起七个工作日内，以书面形式向采购人和集中采购机构一次性提出。</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37.2 采购人、集中采购机构认为供应商质疑不成立，或者成立但未对成交结果构成影响的，继续开展采购活动；认为供应商质疑成立且影响或者可能影响成交结果的，按照下列情况处理：</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37.2.1 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37.3 答复</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37.3.2 对采购过程提出质疑的，质疑供应商和其他有关供应商在法定时限内联系采购单位领取书面质疑回复函。</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38.</w:t>
      </w:r>
      <w:r>
        <w:rPr>
          <w:rFonts w:hint="eastAsia" w:hAnsi="宋体" w:cs="宋体"/>
          <w:b/>
          <w:sz w:val="24"/>
          <w:szCs w:val="24"/>
          <w:lang w:val="zh-CN"/>
        </w:rPr>
        <w:t>签订合同</w:t>
      </w:r>
    </w:p>
    <w:p>
      <w:pPr>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4"/>
          <w:szCs w:val="24"/>
        </w:rPr>
      </w:pPr>
      <w:r>
        <w:rPr>
          <w:rFonts w:hint="eastAsia" w:hAnsi="宋体" w:cs="宋体"/>
          <w:b/>
          <w:sz w:val="24"/>
          <w:szCs w:val="24"/>
        </w:rPr>
        <w:t>39.履约保证金</w:t>
      </w:r>
    </w:p>
    <w:p>
      <w:pPr>
        <w:autoSpaceDE w:val="0"/>
        <w:autoSpaceDN w:val="0"/>
        <w:spacing w:line="360" w:lineRule="auto"/>
        <w:ind w:firstLine="480" w:firstLineChars="200"/>
        <w:contextualSpacing/>
        <w:rPr>
          <w:rFonts w:hint="eastAsia" w:hAnsi="宋体" w:cs="宋体"/>
          <w:sz w:val="24"/>
          <w:szCs w:val="24"/>
          <w:lang w:val="zh-CN"/>
        </w:rPr>
      </w:pPr>
      <w:r>
        <w:rPr>
          <w:rFonts w:hint="eastAsia" w:hAnsi="宋体" w:cs="宋体"/>
          <w:sz w:val="24"/>
          <w:szCs w:val="24"/>
          <w:lang w:val="zh-CN"/>
        </w:rPr>
        <w:t>“供应商须知前附表”中规定成交供应商提交履约保证金。</w:t>
      </w:r>
    </w:p>
    <w:p>
      <w:pPr>
        <w:autoSpaceDE w:val="0"/>
        <w:autoSpaceDN w:val="0"/>
        <w:spacing w:line="360" w:lineRule="auto"/>
        <w:ind w:firstLine="480" w:firstLineChars="200"/>
        <w:contextualSpacing/>
        <w:rPr>
          <w:rFonts w:hAnsi="宋体" w:cs="宋体"/>
          <w:b/>
          <w:sz w:val="24"/>
          <w:szCs w:val="24"/>
        </w:rPr>
      </w:pPr>
      <w:r>
        <w:rPr>
          <w:rFonts w:hint="eastAsia" w:hAnsi="宋体" w:cs="宋体"/>
          <w:sz w:val="24"/>
          <w:szCs w:val="24"/>
          <w:lang w:val="zh-CN"/>
        </w:rPr>
        <w:t xml:space="preserve"> 中标人不能“招标项目基本内容及要求”提交履约保证金的，视为放弃中标，给采购人造成的损失的，中标人还应当予以赔偿。</w:t>
      </w:r>
      <w:r>
        <w:rPr>
          <w:rFonts w:hint="eastAsia" w:hAnsi="宋体" w:cs="宋体"/>
          <w:sz w:val="24"/>
          <w:szCs w:val="24"/>
          <w:lang w:val="zh-CN"/>
        </w:rPr>
        <w:br w:type="textWrapping"/>
      </w:r>
      <w:r>
        <w:rPr>
          <w:rFonts w:hint="eastAsia" w:hAnsi="宋体" w:cs="宋体"/>
          <w:b/>
          <w:sz w:val="24"/>
          <w:szCs w:val="24"/>
        </w:rPr>
        <w:t>40. 其他</w:t>
      </w:r>
    </w:p>
    <w:p>
      <w:pPr>
        <w:autoSpaceDE w:val="0"/>
        <w:autoSpaceDN w:val="0"/>
        <w:spacing w:line="360" w:lineRule="auto"/>
        <w:ind w:firstLine="480" w:firstLineChars="200"/>
        <w:contextualSpacing/>
        <w:rPr>
          <w:rFonts w:hAnsi="宋体" w:cs="宋体"/>
          <w:sz w:val="24"/>
          <w:szCs w:val="24"/>
        </w:rPr>
      </w:pPr>
      <w:r>
        <w:rPr>
          <w:rFonts w:hint="eastAsia" w:hAnsi="宋体" w:cs="宋体"/>
          <w:sz w:val="24"/>
          <w:szCs w:val="24"/>
        </w:rPr>
        <w:t>本次采购文件未尽事项，以法律法规规定的为准。</w:t>
      </w:r>
    </w:p>
    <w:p>
      <w:pPr>
        <w:autoSpaceDE w:val="0"/>
        <w:autoSpaceDN w:val="0"/>
        <w:spacing w:line="360" w:lineRule="auto"/>
        <w:contextualSpacing/>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autoSpaceDE w:val="0"/>
        <w:autoSpaceDN w:val="0"/>
        <w:spacing w:line="360" w:lineRule="auto"/>
        <w:contextualSpacing/>
        <w:jc w:val="center"/>
        <w:rPr>
          <w:rFonts w:hAnsi="宋体" w:cs="宋体"/>
          <w:b/>
          <w:sz w:val="28"/>
          <w:szCs w:val="28"/>
        </w:rPr>
      </w:pPr>
      <w:r>
        <w:rPr>
          <w:rFonts w:hint="eastAsia" w:hAnsi="宋体" w:cs="宋体"/>
          <w:b/>
          <w:sz w:val="28"/>
          <w:szCs w:val="28"/>
        </w:rPr>
        <w:t>第五章 政府采购政策功能</w:t>
      </w:r>
    </w:p>
    <w:p>
      <w:pPr>
        <w:spacing w:line="360" w:lineRule="auto"/>
        <w:ind w:firstLine="720" w:firstLineChars="300"/>
        <w:contextualSpacing/>
        <w:rPr>
          <w:rFonts w:hAnsi="宋体" w:cs="宋体"/>
          <w:sz w:val="24"/>
          <w:szCs w:val="24"/>
          <w:lang w:val="zh-CN"/>
        </w:rPr>
      </w:pPr>
      <w:r>
        <w:rPr>
          <w:rFonts w:hint="eastAsia" w:hAnsi="宋体" w:cs="宋体"/>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一、促进中小企业发展</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hAnsi="宋体" w:cs="宋体"/>
          <w:sz w:val="24"/>
          <w:szCs w:val="24"/>
          <w:lang w:val="zh-CN"/>
        </w:rPr>
      </w:pPr>
      <w:r>
        <w:rPr>
          <w:rFonts w:hint="eastAsia" w:hAnsi="宋体" w:cs="宋体"/>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二、支持监狱企业发展</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按照财政部、司法部发布的《关于政府采购支持监狱企业发展有关问题的通知》（</w:t>
      </w:r>
      <w:bookmarkStart w:id="0" w:name="OLE_LINK6"/>
      <w:r>
        <w:rPr>
          <w:rFonts w:hint="eastAsia" w:hAnsi="宋体" w:cs="宋体"/>
          <w:sz w:val="24"/>
          <w:szCs w:val="24"/>
          <w:lang w:val="zh-CN"/>
        </w:rPr>
        <w:t>财库[2014]68号</w:t>
      </w:r>
      <w:bookmarkEnd w:id="0"/>
      <w:r>
        <w:rPr>
          <w:rFonts w:hint="eastAsia" w:hAnsi="宋体" w:cs="宋体"/>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三、促进残疾人就业</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s="宋体"/>
          <w:color w:val="000000"/>
          <w:sz w:val="24"/>
          <w:szCs w:val="24"/>
        </w:rPr>
        <w:t>残疾人福利性单位属于小型、微型企业的，不重复享受政策。</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3、中标人为残疾人福利性单位的，招标人应当随中标结果同时公告其《残疾人福利性单位声明函》，接受社会监督。</w:t>
      </w:r>
    </w:p>
    <w:p>
      <w:pPr>
        <w:jc w:val="center"/>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pStyle w:val="12"/>
        <w:spacing w:line="360" w:lineRule="auto"/>
        <w:contextualSpacing/>
        <w:rPr>
          <w:rFonts w:asciiTheme="minorEastAsia" w:hAnsiTheme="minorEastAsia" w:eastAsiaTheme="minorEastAsia"/>
          <w:bCs/>
          <w:sz w:val="24"/>
        </w:rPr>
      </w:pPr>
      <w:r>
        <w:rPr>
          <w:rFonts w:cs="仿宋_GB2312" w:asciiTheme="minorEastAsia" w:hAnsiTheme="minorEastAsia" w:eastAsiaTheme="minorEastAsia"/>
          <w:b/>
          <w:sz w:val="24"/>
          <w:lang w:val="zh-CN"/>
        </w:rPr>
        <w:t>一、资格审查</w:t>
      </w:r>
    </w:p>
    <w:p>
      <w:pPr>
        <w:spacing w:line="360" w:lineRule="auto"/>
        <w:ind w:right="680" w:rightChars="200" w:firstLine="480" w:firstLineChars="200"/>
        <w:contextualSpacing/>
        <w:rPr>
          <w:rFonts w:hint="eastAsia" w:ascii="ˎ̥" w:hAnsi="ˎ̥" w:eastAsiaTheme="minorEastAsia" w:cstheme="minorBidi"/>
          <w:kern w:val="2"/>
          <w:sz w:val="24"/>
          <w:szCs w:val="22"/>
        </w:rPr>
      </w:pPr>
      <w:r>
        <w:rPr>
          <w:rFonts w:hint="eastAsia" w:ascii="ˎ̥" w:hAnsi="ˎ̥" w:eastAsiaTheme="minorEastAsia" w:cstheme="minorBidi"/>
          <w:kern w:val="2"/>
          <w:sz w:val="24"/>
          <w:szCs w:val="22"/>
        </w:rPr>
        <w:t>（一）谈判小组依法对供应商资格进行审查。确定符合资格的供应商不少于3家，将对响应文件的有效性、完整性和响应程度进行审查并对响应文件进行评审。</w:t>
      </w:r>
    </w:p>
    <w:p>
      <w:pPr>
        <w:spacing w:line="360" w:lineRule="auto"/>
        <w:ind w:right="680" w:rightChars="200" w:firstLine="480" w:firstLineChars="200"/>
        <w:contextualSpacing/>
        <w:rPr>
          <w:rFonts w:hint="eastAsia" w:ascii="ˎ̥" w:hAnsi="ˎ̥" w:eastAsiaTheme="minorEastAsia" w:cstheme="minorBidi"/>
          <w:kern w:val="2"/>
          <w:sz w:val="24"/>
          <w:szCs w:val="22"/>
        </w:rPr>
      </w:pPr>
      <w:r>
        <w:rPr>
          <w:rFonts w:hint="eastAsia" w:ascii="ˎ̥" w:hAnsi="ˎ̥" w:eastAsiaTheme="minorEastAsia" w:cstheme="minorBidi"/>
          <w:kern w:val="2"/>
          <w:sz w:val="24"/>
          <w:szCs w:val="22"/>
        </w:rPr>
        <w:t>（二）资格证明材料（本栏所列内容为本项目的资格审查条件，如有一项不符合要求，则不能进入下一步评审）。</w:t>
      </w:r>
    </w:p>
    <w:p>
      <w:pPr>
        <w:spacing w:line="360" w:lineRule="auto"/>
        <w:ind w:right="680" w:rightChars="200" w:firstLine="480" w:firstLineChars="200"/>
        <w:contextualSpacing/>
        <w:rPr>
          <w:rFonts w:hint="eastAsia" w:ascii="ˎ̥" w:hAnsi="ˎ̥" w:eastAsiaTheme="minorEastAsia" w:cstheme="minorBidi"/>
          <w:kern w:val="2"/>
          <w:sz w:val="24"/>
          <w:szCs w:val="22"/>
        </w:rPr>
      </w:pPr>
      <w:r>
        <w:rPr>
          <w:rFonts w:hint="eastAsia" w:ascii="ˎ̥" w:hAnsi="ˎ̥" w:eastAsiaTheme="minorEastAsia" w:cstheme="minorBidi"/>
          <w:kern w:val="2"/>
          <w:sz w:val="24"/>
          <w:szCs w:val="22"/>
        </w:rPr>
        <w:t>（三）资格审查中所涉及到的证书及材料，均须在电子投标文件中提供原件扫描件（或图片）。</w:t>
      </w:r>
    </w:p>
    <w:p>
      <w:pPr>
        <w:spacing w:line="360" w:lineRule="auto"/>
        <w:ind w:firstLine="482" w:firstLineChars="200"/>
        <w:rPr>
          <w:rFonts w:cs="仿宋_GB2312" w:asciiTheme="minorEastAsia" w:hAnsiTheme="minorEastAsia"/>
          <w:szCs w:val="21"/>
          <w:lang w:val="zh-CN"/>
        </w:rPr>
      </w:pPr>
      <w:r>
        <w:rPr>
          <w:rFonts w:hint="eastAsia" w:hAnsi="宋体" w:cs="宋体"/>
          <w:b/>
          <w:bCs/>
          <w:kern w:val="0"/>
          <w:sz w:val="24"/>
          <w:lang w:val="en-US" w:eastAsia="zh-CN" w:bidi="ar"/>
        </w:rPr>
        <w:t>（四）</w:t>
      </w:r>
      <w:r>
        <w:rPr>
          <w:rFonts w:hint="eastAsia" w:ascii="宋体" w:hAnsi="宋体" w:cs="宋体"/>
          <w:b/>
          <w:bCs/>
          <w:kern w:val="0"/>
          <w:sz w:val="24"/>
          <w:lang w:val="en-US" w:eastAsia="zh-CN" w:bidi="ar"/>
        </w:rPr>
        <w:t>资格性审查说明：分公司参加谈判的，除提供分公司营业执照和省级公司授权外，其资质证明文件（如财务报告、缴纳税收、社保）均可提供省级公司相关证明材料。如果分公司独立核算，提供分公司相关证明材料也符合相关规</w:t>
      </w:r>
      <w:r>
        <w:rPr>
          <w:rFonts w:hint="eastAsia" w:ascii="宋体" w:hAnsi="宋体" w:cs="宋体"/>
          <w:b/>
          <w:bCs/>
          <w:color w:val="auto"/>
          <w:kern w:val="0"/>
          <w:sz w:val="24"/>
          <w:lang w:val="en-US" w:eastAsia="zh-CN" w:bidi="ar"/>
        </w:rPr>
        <w:t>定。涉及须提供法定代表人的材料，可提供法定代表人或单位负责人材料。</w:t>
      </w:r>
    </w:p>
    <w:tbl>
      <w:tblPr>
        <w:tblStyle w:val="1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266"/>
        <w:gridCol w:w="6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2"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66"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资格审查</w:t>
            </w:r>
            <w:r>
              <w:rPr>
                <w:rFonts w:asciiTheme="minorEastAsia" w:hAnsiTheme="minorEastAsia" w:eastAsiaTheme="minorEastAsia"/>
                <w:b/>
                <w:sz w:val="24"/>
                <w:szCs w:val="24"/>
              </w:rPr>
              <w:t>因素</w:t>
            </w:r>
          </w:p>
        </w:tc>
        <w:tc>
          <w:tcPr>
            <w:tcW w:w="6021" w:type="dxa"/>
            <w:vAlign w:val="center"/>
          </w:tcPr>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谈判响应</w:t>
            </w:r>
            <w:r>
              <w:rPr>
                <w:rFonts w:hint="eastAsia" w:asciiTheme="minorEastAsia" w:hAnsiTheme="minorEastAsia" w:eastAsiaTheme="minorEastAsia"/>
                <w:bCs/>
                <w:sz w:val="24"/>
                <w:szCs w:val="24"/>
              </w:rPr>
              <w:t>函</w:t>
            </w:r>
          </w:p>
        </w:tc>
        <w:tc>
          <w:tcPr>
            <w:tcW w:w="6021" w:type="dxa"/>
            <w:vAlign w:val="center"/>
          </w:tcPr>
          <w:p>
            <w:pPr>
              <w:spacing w:line="360" w:lineRule="auto"/>
              <w:rPr>
                <w:rFonts w:asciiTheme="minorEastAsia" w:hAnsiTheme="minorEastAsia" w:eastAsiaTheme="minorEastAsia"/>
                <w:bCs/>
                <w:sz w:val="24"/>
                <w:szCs w:val="24"/>
              </w:rPr>
            </w:pPr>
            <w:r>
              <w:rPr>
                <w:rFonts w:hint="eastAsia" w:cs="微软雅黑" w:asciiTheme="minorEastAsia" w:hAnsiTheme="minorEastAsia" w:eastAsiaTheme="minorEastAsia"/>
                <w:bCs/>
                <w:sz w:val="24"/>
                <w:szCs w:val="24"/>
              </w:rPr>
              <w:t>参考</w:t>
            </w:r>
            <w:r>
              <w:rPr>
                <w:rFonts w:hint="eastAsia" w:cs="微软雅黑" w:asciiTheme="minorEastAsia" w:hAnsiTheme="minorEastAsia" w:eastAsiaTheme="minorEastAsia"/>
                <w:bCs/>
                <w:sz w:val="24"/>
                <w:szCs w:val="24"/>
                <w:lang w:eastAsia="zh-CN"/>
              </w:rPr>
              <w:t>谈判文件</w:t>
            </w:r>
            <w:r>
              <w:rPr>
                <w:rFonts w:hint="eastAsia" w:cs="微软雅黑" w:asciiTheme="minorEastAsia" w:hAnsiTheme="minorEastAsia" w:eastAsiaTheme="minorEastAsia"/>
                <w:bCs/>
                <w:sz w:val="24"/>
                <w:szCs w:val="24"/>
              </w:rPr>
              <w:t>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752"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法人或者其他组织的营业执照等证明文件，自然人的身份证明</w:t>
            </w:r>
          </w:p>
        </w:tc>
        <w:tc>
          <w:tcPr>
            <w:tcW w:w="6021"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（1）企业法人营业执照或营业执照。（企业提供）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（2）事业单位法人证书。（事业单位提供）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3</w:t>
            </w:r>
            <w:r>
              <w:rPr>
                <w:rFonts w:hint="eastAsia" w:asciiTheme="minorEastAsia" w:hAnsiTheme="minorEastAsia" w:eastAsiaTheme="minorEastAsia"/>
                <w:bCs/>
                <w:sz w:val="24"/>
                <w:szCs w:val="24"/>
              </w:rPr>
              <w:t>）个体工商户营业执照。（个体工商户提供）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4</w:t>
            </w:r>
            <w:r>
              <w:rPr>
                <w:rFonts w:hint="eastAsia" w:asciiTheme="minorEastAsia" w:hAnsiTheme="minorEastAsia" w:eastAsiaTheme="minorEastAsia"/>
                <w:bCs/>
                <w:sz w:val="24"/>
                <w:szCs w:val="24"/>
              </w:rPr>
              <w:t>）自然人身份证明。（自然人提供）</w:t>
            </w:r>
          </w:p>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5</w:t>
            </w:r>
            <w:r>
              <w:rPr>
                <w:rFonts w:hint="eastAsia" w:asciiTheme="minorEastAsia" w:hAnsiTheme="minorEastAsia" w:eastAsiaTheme="minorEastAsia"/>
                <w:bCs/>
                <w:sz w:val="24"/>
                <w:szCs w:val="24"/>
              </w:rPr>
              <w:t>）民办非企业单位登记证书。（民办非企业单位提供）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9"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3</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财务状况报告相关材料</w:t>
            </w:r>
          </w:p>
        </w:tc>
        <w:tc>
          <w:tcPr>
            <w:tcW w:w="6021" w:type="dxa"/>
          </w:tcPr>
          <w:p>
            <w:pPr>
              <w:spacing w:line="360" w:lineRule="auto"/>
              <w:rPr>
                <w:rFonts w:hAnsi="宋体"/>
                <w:bCs/>
                <w:sz w:val="24"/>
                <w:szCs w:val="24"/>
              </w:rPr>
            </w:pPr>
            <w:r>
              <w:rPr>
                <w:rFonts w:hint="eastAsia" w:hAnsi="宋体"/>
                <w:bCs/>
                <w:sz w:val="24"/>
                <w:szCs w:val="24"/>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4</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依法缴纳税收相关材料</w:t>
            </w:r>
          </w:p>
        </w:tc>
        <w:tc>
          <w:tcPr>
            <w:tcW w:w="6021"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5</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依法缴纳社会保障资金的证明材料</w:t>
            </w:r>
          </w:p>
        </w:tc>
        <w:tc>
          <w:tcPr>
            <w:tcW w:w="6021" w:type="dxa"/>
          </w:tcPr>
          <w:p>
            <w:pPr>
              <w:autoSpaceDE w:val="0"/>
              <w:autoSpaceDN w:val="0"/>
              <w:adjustRightInd w:val="0"/>
              <w:spacing w:line="360" w:lineRule="auto"/>
              <w:ind w:right="-11"/>
              <w:rPr>
                <w:rFonts w:asciiTheme="minorEastAsia" w:hAnsiTheme="minorEastAsia" w:eastAsiaTheme="minorEastAsia"/>
                <w:bCs/>
                <w:sz w:val="24"/>
                <w:szCs w:val="24"/>
              </w:rPr>
            </w:pPr>
            <w:r>
              <w:rPr>
                <w:rFonts w:hint="eastAsia" w:hAnsi="宋体" w:cs="宋体"/>
                <w:bCs/>
                <w:sz w:val="24"/>
                <w:szCs w:val="24"/>
                <w:lang w:val="zh-CN"/>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6</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履行合同所必须的设备和专业技术能力的证明材料</w:t>
            </w:r>
          </w:p>
        </w:tc>
        <w:tc>
          <w:tcPr>
            <w:tcW w:w="6021" w:type="dxa"/>
          </w:tcPr>
          <w:p>
            <w:pPr>
              <w:autoSpaceDE w:val="0"/>
              <w:autoSpaceDN w:val="0"/>
              <w:adjustRightInd w:val="0"/>
              <w:spacing w:line="360" w:lineRule="auto"/>
              <w:jc w:val="left"/>
              <w:rPr>
                <w:rFonts w:asciiTheme="minorEastAsia" w:hAnsiTheme="minorEastAsia" w:eastAsiaTheme="minorEastAsia"/>
                <w:bCs/>
                <w:sz w:val="24"/>
                <w:szCs w:val="24"/>
              </w:rPr>
            </w:pPr>
            <w:r>
              <w:rPr>
                <w:rFonts w:hint="eastAsia" w:hAnsi="宋体" w:cs="宋体"/>
                <w:bCs/>
                <w:sz w:val="24"/>
                <w:szCs w:val="24"/>
                <w:lang w:val="zh-CN"/>
              </w:rPr>
              <w:t>相关设备的购置发票、专业技术人员职称证书、用工合同等或者</w:t>
            </w:r>
            <w:r>
              <w:rPr>
                <w:rFonts w:hint="eastAsia" w:hAnsi="宋体" w:cs="宋体"/>
                <w:sz w:val="24"/>
                <w:szCs w:val="24"/>
              </w:rPr>
              <w:t>附投标人相关承诺函或声明。（格式自拟）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7</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参加政府采购活动前3年内在经营活动中没有重大违法记录的声明</w:t>
            </w:r>
          </w:p>
        </w:tc>
        <w:tc>
          <w:tcPr>
            <w:tcW w:w="6021" w:type="dxa"/>
            <w:vAlign w:val="center"/>
          </w:tcPr>
          <w:p>
            <w:pPr>
              <w:spacing w:line="360"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5"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8</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信用记录查询及使用</w:t>
            </w:r>
          </w:p>
        </w:tc>
        <w:tc>
          <w:tcPr>
            <w:tcW w:w="6021"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政府采购活动中查询及使用供应商信用记录的具体要求为：供应商未被列入</w:t>
            </w:r>
            <w:r>
              <w:rPr>
                <w:rFonts w:asciiTheme="minorEastAsia" w:hAnsiTheme="minorEastAsia" w:eastAsiaTheme="minorEastAsia"/>
                <w:bCs/>
                <w:sz w:val="24"/>
                <w:szCs w:val="24"/>
              </w:rPr>
              <w:t>“信用中国”网站</w:t>
            </w:r>
            <w:r>
              <w:rPr>
                <w:rFonts w:hint="eastAsia" w:asciiTheme="minorEastAsia" w:hAnsiTheme="minorEastAsia" w:eastAsiaTheme="minorEastAsia"/>
                <w:bCs/>
                <w:sz w:val="24"/>
                <w:szCs w:val="24"/>
              </w:rPr>
              <w:t>失信被执行人、重大税收违法案件当事人名单、 “</w:t>
            </w:r>
            <w:r>
              <w:rPr>
                <w:rFonts w:asciiTheme="minorEastAsia" w:hAnsiTheme="minorEastAsia" w:eastAsiaTheme="minorEastAsia"/>
                <w:bCs/>
                <w:sz w:val="24"/>
                <w:szCs w:val="24"/>
              </w:rPr>
              <w:t>中国政府采购网</w:t>
            </w:r>
            <w:r>
              <w:rPr>
                <w:rFonts w:hint="eastAsia" w:asciiTheme="minorEastAsia" w:hAnsiTheme="minorEastAsia" w:eastAsiaTheme="minorEastAsia"/>
                <w:bCs/>
                <w:sz w:val="24"/>
                <w:szCs w:val="24"/>
              </w:rPr>
              <w:t>”政府采购严重违法失信行为记录名单。</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（1）查询渠道：</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①“信用中国”网站（</w:t>
            </w:r>
            <w:r>
              <w:fldChar w:fldCharType="begin"/>
            </w:r>
            <w:r>
              <w:instrText xml:space="preserve"> HYPERLINK "http://www.creditchina.gov.cn" </w:instrText>
            </w:r>
            <w:r>
              <w:fldChar w:fldCharType="separate"/>
            </w:r>
            <w:r>
              <w:rPr>
                <w:rStyle w:val="24"/>
                <w:rFonts w:hint="eastAsia" w:asciiTheme="minorEastAsia" w:hAnsiTheme="minorEastAsia" w:eastAsiaTheme="minorEastAsia"/>
                <w:bCs/>
                <w:sz w:val="24"/>
                <w:szCs w:val="24"/>
              </w:rPr>
              <w:t>www.creditchina.gov.cn</w:t>
            </w:r>
            <w:r>
              <w:rPr>
                <w:rStyle w:val="24"/>
                <w:rFonts w:hint="eastAsia" w:asciiTheme="minorEastAsia" w:hAnsiTheme="minorEastAsia" w:eastAsiaTheme="minorEastAsia"/>
                <w:bCs/>
                <w:sz w:val="24"/>
                <w:szCs w:val="24"/>
              </w:rPr>
              <w:fldChar w:fldCharType="end"/>
            </w:r>
            <w:r>
              <w:rPr>
                <w:rFonts w:hint="eastAsia" w:asciiTheme="minorEastAsia" w:hAnsiTheme="minorEastAsia" w:eastAsiaTheme="minorEastAsia"/>
                <w:bCs/>
                <w:sz w:val="24"/>
                <w:szCs w:val="24"/>
              </w:rPr>
              <w:t>）</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②“中国政府采购网”（www.ccgp.gov.cn）</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（2）截止时间：同投标截止时间；</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（3）信用信息查询记录和证据留存具体方式：经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确认确认的查询结果网页截图作为查询记录和证据，与其他采购文件一并保存；</w:t>
            </w:r>
          </w:p>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（4）信用信息的使用原则：经</w:t>
            </w:r>
            <w:r>
              <w:rPr>
                <w:rFonts w:hint="eastAsia" w:cs="宋体" w:asciiTheme="minorEastAsia" w:hAnsiTheme="minorEastAsia" w:eastAsiaTheme="minorEastAsia"/>
                <w:bCs/>
                <w:sz w:val="24"/>
                <w:szCs w:val="24"/>
              </w:rPr>
              <w:t>谈判小组</w:t>
            </w:r>
            <w:r>
              <w:rPr>
                <w:rFonts w:hint="eastAsia" w:asciiTheme="minorEastAsia" w:hAnsiTheme="minorEastAsia" w:eastAsiaTheme="minorEastAsia"/>
                <w:bCs/>
                <w:sz w:val="24"/>
                <w:szCs w:val="24"/>
              </w:rPr>
              <w:t>确认认定的被列入失信被执行人、重大税收违法案件当事人名单、政府采购严重违法失信行为记录名单的供应商，将拒绝其参与本次政府采购活动。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2" w:type="dxa"/>
            <w:vAlign w:val="center"/>
          </w:tcPr>
          <w:p>
            <w:pPr>
              <w:spacing w:line="360" w:lineRule="auto"/>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9</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w:t>
            </w:r>
            <w:r>
              <w:rPr>
                <w:rFonts w:hint="eastAsia" w:cs="仿宋_GB2312" w:asciiTheme="minorEastAsia" w:hAnsiTheme="minorEastAsia" w:eastAsiaTheme="minorEastAsia"/>
                <w:bCs/>
                <w:sz w:val="24"/>
                <w:szCs w:val="24"/>
                <w:lang w:val="zh-CN"/>
              </w:rPr>
              <w:t>报价</w:t>
            </w:r>
          </w:p>
        </w:tc>
        <w:tc>
          <w:tcPr>
            <w:tcW w:w="6021" w:type="dxa"/>
          </w:tcPr>
          <w:p>
            <w:pPr>
              <w:spacing w:line="360" w:lineRule="auto"/>
              <w:rPr>
                <w:rFonts w:asciiTheme="minorEastAsia" w:hAnsiTheme="minorEastAsia" w:eastAsiaTheme="minorEastAsia"/>
                <w:bCs/>
                <w:sz w:val="24"/>
                <w:szCs w:val="24"/>
              </w:rPr>
            </w:pPr>
            <w:r>
              <w:rPr>
                <w:rFonts w:hint="eastAsia" w:cs="仿宋_GB2312" w:asciiTheme="minorEastAsia" w:hAnsiTheme="minorEastAsia" w:eastAsiaTheme="minorEastAsia"/>
                <w:bCs/>
                <w:sz w:val="24"/>
                <w:szCs w:val="24"/>
                <w:lang w:val="zh-CN"/>
              </w:rPr>
              <w:t>投标报价是否超出谈判文件中规定的最高投标限价，超出最高投标限价金额的报价无效。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10</w:t>
            </w:r>
          </w:p>
        </w:tc>
        <w:tc>
          <w:tcPr>
            <w:tcW w:w="2266" w:type="dxa"/>
            <w:vAlign w:val="center"/>
          </w:tcPr>
          <w:p>
            <w:pPr>
              <w:spacing w:line="360" w:lineRule="auto"/>
              <w:jc w:val="center"/>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eastAsia="zh-CN"/>
              </w:rPr>
              <w:t>投标承诺函</w:t>
            </w:r>
          </w:p>
        </w:tc>
        <w:tc>
          <w:tcPr>
            <w:tcW w:w="6021" w:type="dxa"/>
            <w:vAlign w:val="center"/>
          </w:tcPr>
          <w:p>
            <w:pPr>
              <w:spacing w:line="360" w:lineRule="auto"/>
              <w:rPr>
                <w:rFonts w:hint="eastAsia" w:cs="仿宋_GB2312" w:asciiTheme="minorEastAsia" w:hAnsiTheme="minorEastAsia" w:eastAsiaTheme="minorEastAsia"/>
                <w:bCs/>
                <w:sz w:val="24"/>
                <w:szCs w:val="24"/>
                <w:lang w:val="zh-CN"/>
              </w:rPr>
            </w:pPr>
            <w:r>
              <w:rPr>
                <w:rFonts w:hint="eastAsia" w:cs="仿宋_GB2312" w:asciiTheme="minorEastAsia" w:hAnsiTheme="minorEastAsia" w:eastAsiaTheme="minorEastAsia"/>
                <w:bCs/>
                <w:sz w:val="24"/>
                <w:szCs w:val="24"/>
                <w:lang w:val="zh-CN" w:eastAsia="zh-CN"/>
              </w:rPr>
              <w:t>见响应文件有关格式</w:t>
            </w:r>
            <w:r>
              <w:rPr>
                <w:rFonts w:hint="eastAsia" w:cs="仿宋_GB2312" w:asciiTheme="minorEastAsia" w:hAnsiTheme="minorEastAsia" w:eastAsiaTheme="minorEastAsia"/>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11</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联合体协议</w:t>
            </w:r>
          </w:p>
        </w:tc>
        <w:tc>
          <w:tcPr>
            <w:tcW w:w="6021" w:type="dxa"/>
          </w:tcPr>
          <w:p>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52" w:type="dxa"/>
            <w:vAlign w:val="center"/>
          </w:tcPr>
          <w:p>
            <w:pPr>
              <w:spacing w:line="3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w:t>
            </w:r>
          </w:p>
        </w:tc>
        <w:tc>
          <w:tcPr>
            <w:tcW w:w="2266" w:type="dxa"/>
            <w:vAlign w:val="center"/>
          </w:tcPr>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法定代表</w:t>
            </w:r>
            <w:r>
              <w:rPr>
                <w:rFonts w:hint="eastAsia" w:asciiTheme="minorEastAsia" w:hAnsiTheme="minorEastAsia" w:eastAsiaTheme="minorEastAsia"/>
                <w:bCs/>
                <w:sz w:val="24"/>
                <w:szCs w:val="24"/>
                <w:lang w:eastAsia="zh-CN"/>
              </w:rPr>
              <w:t>人（单位负责人）</w:t>
            </w:r>
            <w:r>
              <w:rPr>
                <w:rFonts w:hint="eastAsia" w:asciiTheme="minorEastAsia" w:hAnsiTheme="minorEastAsia" w:eastAsiaTheme="minorEastAsia"/>
                <w:bCs/>
                <w:sz w:val="24"/>
                <w:szCs w:val="24"/>
              </w:rPr>
              <w:t>身份证明或授权委托人身份证明</w:t>
            </w:r>
          </w:p>
        </w:tc>
        <w:tc>
          <w:tcPr>
            <w:tcW w:w="6021" w:type="dxa"/>
          </w:tcPr>
          <w:p>
            <w:pPr>
              <w:spacing w:line="360" w:lineRule="auto"/>
              <w:rPr>
                <w:rFonts w:asciiTheme="minorEastAsia" w:hAnsiTheme="minorEastAsia" w:eastAsiaTheme="minorEastAsia"/>
                <w:bCs/>
                <w:sz w:val="24"/>
                <w:szCs w:val="24"/>
              </w:rPr>
            </w:pPr>
            <w:r>
              <w:rPr>
                <w:rFonts w:hint="eastAsia" w:hAnsi="宋体"/>
                <w:bCs/>
                <w:sz w:val="24"/>
                <w:szCs w:val="24"/>
              </w:rPr>
              <w:t>法定代表人</w:t>
            </w:r>
            <w:r>
              <w:rPr>
                <w:rFonts w:hint="eastAsia" w:hAnsi="宋体"/>
                <w:bCs/>
                <w:sz w:val="24"/>
                <w:szCs w:val="24"/>
                <w:lang w:eastAsia="zh-CN"/>
              </w:rPr>
              <w:t>（单位负责人）</w:t>
            </w:r>
            <w:r>
              <w:rPr>
                <w:rFonts w:hint="eastAsia" w:hAnsi="宋体"/>
                <w:bCs/>
                <w:sz w:val="24"/>
                <w:szCs w:val="24"/>
              </w:rPr>
              <w:t>身份证明或提供法定代表人</w:t>
            </w:r>
            <w:r>
              <w:rPr>
                <w:rFonts w:hint="eastAsia" w:hAnsi="宋体"/>
                <w:bCs/>
                <w:sz w:val="24"/>
                <w:szCs w:val="24"/>
                <w:lang w:eastAsia="zh-CN"/>
              </w:rPr>
              <w:t>（单位负责人）</w:t>
            </w:r>
            <w:r>
              <w:rPr>
                <w:rFonts w:hint="eastAsia" w:hAnsi="宋体"/>
                <w:bCs/>
                <w:sz w:val="24"/>
                <w:szCs w:val="24"/>
              </w:rPr>
              <w:t>授权委托书及被授权人身份证明。</w:t>
            </w:r>
          </w:p>
        </w:tc>
      </w:tr>
    </w:tbl>
    <w:p>
      <w:pPr>
        <w:pStyle w:val="12"/>
        <w:spacing w:line="360" w:lineRule="auto"/>
        <w:contextualSpacing/>
        <w:rPr>
          <w:rFonts w:cs="仿宋_GB2312" w:asciiTheme="minorEastAsia" w:hAnsiTheme="minorEastAsia" w:eastAsiaTheme="minorEastAsia"/>
          <w:b/>
          <w:sz w:val="24"/>
          <w:lang w:val="zh-CN"/>
        </w:rPr>
      </w:pPr>
      <w:r>
        <w:rPr>
          <w:rFonts w:hint="eastAsia" w:cs="仿宋_GB2312" w:asciiTheme="minorEastAsia" w:hAnsiTheme="minorEastAsia" w:eastAsiaTheme="minorEastAsia"/>
          <w:b/>
          <w:sz w:val="24"/>
          <w:lang w:val="zh-CN"/>
        </w:rPr>
        <w:t>二、评标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谈判小组应当从质量和服务均能满足采购文件实质性响应要求的供应商中，按照最后报价由低到高的顺序提出3名以上成交候选人。</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谈判小组对符合资格的投标人的投标文件进行符合性审查，以确定其是否满足采购文件的商务、技术等实质性要求。</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注：符合性审查中所涉及到的证书及材料，均须在电子投标文件中提供原件扫描件（或图片）。</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2、要求投标人对投标文件有关事项作出澄清或者说明；</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对于投标文件中含义不明确、同类问题表述不一致或者有明显文字和计算错误的内容，谈判小组应当以书面形式要求投标人作出必要的澄清、说明或者补正。</w:t>
      </w:r>
    </w:p>
    <w:p>
      <w:pPr>
        <w:pStyle w:val="12"/>
        <w:spacing w:line="360" w:lineRule="auto"/>
        <w:ind w:firstLine="480" w:firstLineChars="200"/>
        <w:contextualSpacing/>
        <w:rPr>
          <w:rFonts w:hAnsi="宋体" w:cs="宋体"/>
          <w:sz w:val="24"/>
          <w:szCs w:val="24"/>
          <w:lang w:val="zh-CN"/>
        </w:rPr>
      </w:pPr>
      <w:r>
        <w:rPr>
          <w:rFonts w:hint="eastAsia" w:hAnsi="宋体" w:cs="宋体"/>
          <w:sz w:val="24"/>
          <w:szCs w:val="24"/>
          <w:lang w:val="zh-CN"/>
        </w:rPr>
        <w:t>投标人的澄清、说明或者补正应当采用书面形式，并加盖公章，或者由法定代表人</w:t>
      </w:r>
      <w:r>
        <w:rPr>
          <w:rFonts w:hint="eastAsia" w:hAnsi="宋体"/>
          <w:bCs/>
          <w:sz w:val="24"/>
          <w:szCs w:val="24"/>
          <w:lang w:eastAsia="zh-CN"/>
        </w:rPr>
        <w:t>（单位负责人）</w:t>
      </w:r>
      <w:r>
        <w:rPr>
          <w:rFonts w:hint="eastAsia" w:hAnsi="宋体" w:cs="宋体"/>
          <w:sz w:val="24"/>
          <w:szCs w:val="24"/>
          <w:lang w:val="zh-CN"/>
        </w:rPr>
        <w:t>或其授权的代表签字。投标人的澄清、说明或者补正不得超出投标文件的范围或者改变投标文件的实质性内容。</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以供应商最后投标报价为准。因落实政府采购政策进行价格调整的，以调整后的价格为最后报价。</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80" w:firstLineChars="200"/>
        <w:contextualSpacing/>
        <w:rPr>
          <w:rFonts w:hAnsi="宋体" w:cs="宋体"/>
          <w:sz w:val="24"/>
          <w:szCs w:val="24"/>
          <w:lang w:val="zh-CN"/>
        </w:rPr>
      </w:pPr>
      <w:r>
        <w:rPr>
          <w:rFonts w:hint="eastAsia" w:hAnsi="宋体" w:cs="宋体"/>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pStyle w:val="12"/>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80" w:firstLineChars="200"/>
        <w:contextualSpacing/>
        <w:rPr>
          <w:rFonts w:hAnsi="宋体" w:cs="宋体"/>
          <w:sz w:val="24"/>
          <w:szCs w:val="24"/>
        </w:rPr>
      </w:pPr>
      <w:r>
        <w:rPr>
          <w:rFonts w:hint="eastAsia" w:hAnsi="宋体" w:cs="宋体"/>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2)投标人所投产品如被列入《信息安全产品强制性认证目录》，</w:t>
      </w:r>
      <w:r>
        <w:rPr>
          <w:rFonts w:hint="eastAsia" w:hAnsi="宋体" w:cs="宋体"/>
          <w:sz w:val="24"/>
          <w:szCs w:val="24"/>
          <w:lang w:val="zh-CN"/>
        </w:rPr>
        <w:t>则投标文件中应根据本项目谈判文件“第二章 项目需求”提供：</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rPr>
        <w:t>中国信息安全认证中心官网（http://www.isccc.gov.cn/index.shtml）产品查询结果截图并加盖投标人公章或中国信息安全认证中心</w:t>
      </w:r>
      <w:r>
        <w:rPr>
          <w:rFonts w:hint="eastAsia" w:hAnsi="宋体" w:cs="宋体"/>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2）符合性审查资料未按采购文件要求签署、盖章的；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e.不同投标人的投标文件相互混装；</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pPr>
        <w:spacing w:line="360" w:lineRule="auto"/>
        <w:ind w:left="480"/>
        <w:contextualSpacing/>
        <w:rPr>
          <w:rFonts w:hAnsi="宋体" w:cs="宋体"/>
          <w:sz w:val="24"/>
          <w:szCs w:val="24"/>
          <w:lang w:val="zh-CN"/>
        </w:rPr>
      </w:pPr>
      <w:r>
        <w:rPr>
          <w:rFonts w:hint="eastAsia" w:hAnsi="宋体" w:cs="宋体"/>
          <w:sz w:val="24"/>
          <w:szCs w:val="24"/>
          <w:lang w:val="zh-CN"/>
        </w:rPr>
        <w:t>5）提供虚假材料谋取中标、成交的</w:t>
      </w:r>
    </w:p>
    <w:p>
      <w:pPr>
        <w:tabs>
          <w:tab w:val="left" w:pos="1260"/>
        </w:tabs>
        <w:autoSpaceDE w:val="0"/>
        <w:autoSpaceDN w:val="0"/>
        <w:spacing w:line="360" w:lineRule="auto"/>
        <w:ind w:firstLine="480" w:firstLineChars="200"/>
        <w:contextualSpacing/>
        <w:rPr>
          <w:rFonts w:hAnsi="宋体" w:cs="宋体"/>
          <w:sz w:val="24"/>
          <w:szCs w:val="24"/>
          <w:lang w:val="zh-CN"/>
        </w:rPr>
      </w:pPr>
      <w:r>
        <w:rPr>
          <w:rFonts w:hint="eastAsia" w:hAnsi="宋体" w:cs="宋体"/>
          <w:sz w:val="24"/>
          <w:szCs w:val="24"/>
          <w:lang w:val="zh-CN"/>
        </w:rPr>
        <w:t>6）法律、法规和采购文件规定的其他无效情形。</w:t>
      </w:r>
    </w:p>
    <w:p>
      <w:pPr>
        <w:pStyle w:val="12"/>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pStyle w:val="12"/>
        <w:spacing w:line="360" w:lineRule="auto"/>
        <w:ind w:firstLine="480" w:firstLineChars="200"/>
        <w:contextualSpacing/>
        <w:rPr>
          <w:rFonts w:hAnsi="宋体" w:cs="宋体"/>
          <w:sz w:val="24"/>
          <w:szCs w:val="24"/>
          <w:u w:val="single"/>
          <w:lang w:val="zh-CN"/>
        </w:rPr>
      </w:pPr>
      <w:r>
        <w:rPr>
          <w:rFonts w:hint="eastAsia" w:hAnsi="宋体" w:cs="宋体"/>
          <w:sz w:val="24"/>
          <w:szCs w:val="24"/>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Ansi="宋体"/>
                <w:b/>
                <w:sz w:val="24"/>
                <w:szCs w:val="24"/>
              </w:rPr>
            </w:pPr>
            <w:r>
              <w:rPr>
                <w:rFonts w:hint="eastAsia" w:hAnsi="宋体"/>
                <w:b/>
                <w:sz w:val="24"/>
                <w:szCs w:val="24"/>
              </w:rPr>
              <w:t>序号</w:t>
            </w:r>
          </w:p>
        </w:tc>
        <w:tc>
          <w:tcPr>
            <w:tcW w:w="2823" w:type="dxa"/>
            <w:vAlign w:val="center"/>
          </w:tcPr>
          <w:p>
            <w:pPr>
              <w:jc w:val="center"/>
              <w:rPr>
                <w:rFonts w:hAnsi="宋体"/>
                <w:b/>
                <w:sz w:val="24"/>
                <w:szCs w:val="24"/>
              </w:rPr>
            </w:pPr>
            <w:r>
              <w:rPr>
                <w:rFonts w:hint="eastAsia" w:hAnsi="宋体"/>
                <w:b/>
                <w:sz w:val="24"/>
                <w:szCs w:val="24"/>
              </w:rPr>
              <w:t>情形</w:t>
            </w:r>
          </w:p>
        </w:tc>
        <w:tc>
          <w:tcPr>
            <w:tcW w:w="2552" w:type="dxa"/>
            <w:vAlign w:val="center"/>
          </w:tcPr>
          <w:p>
            <w:pPr>
              <w:jc w:val="center"/>
              <w:rPr>
                <w:rFonts w:hAnsi="宋体"/>
                <w:b/>
                <w:sz w:val="24"/>
                <w:szCs w:val="24"/>
              </w:rPr>
            </w:pPr>
            <w:r>
              <w:rPr>
                <w:rFonts w:hint="eastAsia" w:hAnsi="宋体"/>
                <w:b/>
                <w:sz w:val="24"/>
                <w:szCs w:val="24"/>
              </w:rPr>
              <w:t>价格扣除比例</w:t>
            </w:r>
          </w:p>
        </w:tc>
        <w:tc>
          <w:tcPr>
            <w:tcW w:w="283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Ansi="宋体"/>
                <w:b/>
                <w:sz w:val="24"/>
                <w:szCs w:val="24"/>
              </w:rPr>
            </w:pPr>
            <w:r>
              <w:rPr>
                <w:rFonts w:hint="eastAsia" w:hAnsi="宋体"/>
                <w:b/>
                <w:sz w:val="24"/>
                <w:szCs w:val="24"/>
              </w:rPr>
              <w:t>1</w:t>
            </w:r>
          </w:p>
        </w:tc>
        <w:tc>
          <w:tcPr>
            <w:tcW w:w="2823" w:type="dxa"/>
            <w:vAlign w:val="center"/>
          </w:tcPr>
          <w:p>
            <w:pPr>
              <w:jc w:val="center"/>
              <w:rPr>
                <w:rFonts w:hAnsi="宋体"/>
                <w:sz w:val="24"/>
                <w:szCs w:val="24"/>
              </w:rPr>
            </w:pPr>
            <w:r>
              <w:rPr>
                <w:rFonts w:hint="eastAsia" w:hAnsi="宋体"/>
                <w:sz w:val="24"/>
                <w:szCs w:val="24"/>
              </w:rPr>
              <w:t>非联合体投标人</w:t>
            </w:r>
          </w:p>
        </w:tc>
        <w:tc>
          <w:tcPr>
            <w:tcW w:w="2552" w:type="dxa"/>
            <w:vAlign w:val="center"/>
          </w:tcPr>
          <w:p>
            <w:pPr>
              <w:jc w:val="center"/>
              <w:rPr>
                <w:rFonts w:hAnsi="宋体"/>
                <w:b/>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tc>
        <w:tc>
          <w:tcPr>
            <w:tcW w:w="2835" w:type="dxa"/>
            <w:vMerge w:val="restart"/>
            <w:vAlign w:val="center"/>
          </w:tcPr>
          <w:p>
            <w:pPr>
              <w:jc w:val="center"/>
              <w:rPr>
                <w:sz w:val="24"/>
                <w:szCs w:val="24"/>
              </w:rPr>
            </w:pPr>
            <w:r>
              <w:rPr>
                <w:rFonts w:hint="eastAsia"/>
                <w:sz w:val="24"/>
                <w:szCs w:val="24"/>
              </w:rPr>
              <w:t>最后报价＝最后投标报价—小型和微型企业产品的价格</w:t>
            </w:r>
            <w:r>
              <w:rPr>
                <w:rFonts w:hint="eastAsia" w:hAnsi="宋体"/>
                <w:sz w:val="24"/>
                <w:szCs w:val="24"/>
              </w:rPr>
              <w:t>×</w:t>
            </w:r>
            <w:r>
              <w:rPr>
                <w:rFonts w:hint="eastAsia"/>
                <w:sz w:val="24"/>
                <w:szCs w:val="24"/>
              </w:rPr>
              <w:t>6%</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Ansi="宋体"/>
                <w:b/>
                <w:sz w:val="24"/>
                <w:szCs w:val="24"/>
              </w:rPr>
            </w:pPr>
            <w:r>
              <w:rPr>
                <w:rFonts w:hint="eastAsia" w:hAnsi="宋体"/>
                <w:b/>
                <w:sz w:val="24"/>
                <w:szCs w:val="24"/>
              </w:rPr>
              <w:t>2</w:t>
            </w:r>
          </w:p>
        </w:tc>
        <w:tc>
          <w:tcPr>
            <w:tcW w:w="2823" w:type="dxa"/>
            <w:vAlign w:val="center"/>
          </w:tcPr>
          <w:p>
            <w:pPr>
              <w:jc w:val="center"/>
              <w:rPr>
                <w:rFonts w:hAnsi="宋体"/>
                <w:b/>
                <w:sz w:val="24"/>
                <w:szCs w:val="24"/>
              </w:rPr>
            </w:pPr>
            <w:r>
              <w:rPr>
                <w:rFonts w:hint="eastAsia" w:hAnsi="宋体"/>
                <w:sz w:val="24"/>
                <w:szCs w:val="24"/>
              </w:rPr>
              <w:t>联合体各方均为小型、微型企业</w:t>
            </w:r>
          </w:p>
        </w:tc>
        <w:tc>
          <w:tcPr>
            <w:tcW w:w="2552" w:type="dxa"/>
            <w:vAlign w:val="center"/>
          </w:tcPr>
          <w:p>
            <w:pPr>
              <w:jc w:val="center"/>
              <w:rPr>
                <w:rFonts w:hAnsi="宋体"/>
                <w:sz w:val="24"/>
                <w:szCs w:val="24"/>
              </w:rPr>
            </w:pPr>
            <w:r>
              <w:rPr>
                <w:rFonts w:hint="eastAsia" w:hAnsi="宋体"/>
                <w:sz w:val="24"/>
                <w:szCs w:val="24"/>
              </w:rPr>
              <w:t>对小型和微型企业产品的价格扣除</w:t>
            </w:r>
            <w:r>
              <w:rPr>
                <w:rFonts w:hAnsi="宋体"/>
                <w:sz w:val="24"/>
                <w:szCs w:val="24"/>
                <w:u w:val="single"/>
              </w:rPr>
              <w:t>6</w:t>
            </w:r>
            <w:r>
              <w:rPr>
                <w:rFonts w:hint="eastAsia" w:hAnsi="宋体"/>
                <w:sz w:val="24"/>
                <w:szCs w:val="24"/>
              </w:rPr>
              <w:t>%</w:t>
            </w:r>
          </w:p>
          <w:p>
            <w:pPr>
              <w:jc w:val="center"/>
              <w:rPr>
                <w:rFonts w:hAnsi="宋体"/>
                <w:b/>
                <w:sz w:val="24"/>
                <w:szCs w:val="24"/>
              </w:rPr>
            </w:pPr>
            <w:r>
              <w:rPr>
                <w:rFonts w:hint="eastAsia" w:hAnsi="宋体"/>
                <w:sz w:val="24"/>
                <w:szCs w:val="24"/>
              </w:rPr>
              <w:t>（不再享受序号3的价格折扣）</w:t>
            </w:r>
          </w:p>
        </w:tc>
        <w:tc>
          <w:tcPr>
            <w:tcW w:w="2835" w:type="dxa"/>
            <w:vMerge w:val="continue"/>
          </w:tcPr>
          <w:p>
            <w:pP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21" w:type="dxa"/>
            <w:vAlign w:val="center"/>
          </w:tcPr>
          <w:p>
            <w:pPr>
              <w:jc w:val="center"/>
              <w:rPr>
                <w:rFonts w:hAnsi="宋体"/>
                <w:b/>
                <w:sz w:val="24"/>
                <w:szCs w:val="24"/>
              </w:rPr>
            </w:pPr>
            <w:r>
              <w:rPr>
                <w:rFonts w:hint="eastAsia" w:hAnsi="宋体"/>
                <w:b/>
                <w:sz w:val="24"/>
                <w:szCs w:val="24"/>
              </w:rPr>
              <w:t>3</w:t>
            </w:r>
          </w:p>
        </w:tc>
        <w:tc>
          <w:tcPr>
            <w:tcW w:w="2823" w:type="dxa"/>
            <w:vAlign w:val="center"/>
          </w:tcPr>
          <w:p>
            <w:pPr>
              <w:jc w:val="center"/>
              <w:rPr>
                <w:rFonts w:hAnsi="宋体"/>
                <w:b/>
                <w:sz w:val="24"/>
                <w:szCs w:val="24"/>
              </w:rPr>
            </w:pPr>
            <w:r>
              <w:rPr>
                <w:rFonts w:hint="eastAsia" w:hAnsi="宋体"/>
                <w:sz w:val="24"/>
                <w:szCs w:val="24"/>
              </w:rPr>
              <w:t>联合体一方为小型、微型企业且小型、微型企业协议合同金额占联合体协议合同总金额30%以上的</w:t>
            </w:r>
          </w:p>
        </w:tc>
        <w:tc>
          <w:tcPr>
            <w:tcW w:w="2552" w:type="dxa"/>
            <w:vAlign w:val="center"/>
          </w:tcPr>
          <w:p>
            <w:pPr>
              <w:jc w:val="center"/>
              <w:rPr>
                <w:rFonts w:hAnsi="宋体"/>
                <w:sz w:val="24"/>
                <w:szCs w:val="24"/>
              </w:rPr>
            </w:pPr>
            <w:r>
              <w:rPr>
                <w:rFonts w:hint="eastAsia" w:hAnsi="宋体"/>
                <w:sz w:val="24"/>
                <w:szCs w:val="24"/>
              </w:rPr>
              <w:t>对联合体总金额扣除</w:t>
            </w:r>
          </w:p>
          <w:p>
            <w:pPr>
              <w:jc w:val="center"/>
              <w:rPr>
                <w:rFonts w:hAnsi="宋体"/>
                <w:b/>
                <w:sz w:val="24"/>
                <w:szCs w:val="24"/>
              </w:rPr>
            </w:pPr>
            <w:r>
              <w:rPr>
                <w:rFonts w:hint="eastAsia" w:hAnsi="宋体"/>
                <w:sz w:val="24"/>
                <w:szCs w:val="24"/>
                <w:u w:val="single"/>
              </w:rPr>
              <w:t xml:space="preserve"> </w:t>
            </w:r>
            <w:r>
              <w:rPr>
                <w:rFonts w:hAnsi="宋体"/>
                <w:sz w:val="24"/>
                <w:szCs w:val="24"/>
                <w:u w:val="single"/>
              </w:rPr>
              <w:t>2</w:t>
            </w:r>
            <w:r>
              <w:rPr>
                <w:rFonts w:hint="eastAsia" w:hAnsi="宋体"/>
                <w:sz w:val="24"/>
                <w:szCs w:val="24"/>
                <w:u w:val="single"/>
              </w:rPr>
              <w:t xml:space="preserve"> </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w:t>
            </w:r>
            <w:r>
              <w:rPr>
                <w:rFonts w:hint="eastAsia" w:hAnsi="宋体"/>
                <w:sz w:val="24"/>
                <w:szCs w:val="24"/>
              </w:rPr>
              <w:t>＝</w:t>
            </w:r>
            <w:r>
              <w:rPr>
                <w:rFonts w:hint="eastAsia"/>
                <w:sz w:val="24"/>
                <w:szCs w:val="24"/>
              </w:rPr>
              <w:t>最后投标报价</w:t>
            </w:r>
            <w:r>
              <w:rPr>
                <w:rFonts w:hint="eastAsia" w:hAnsi="宋体"/>
                <w:sz w:val="24"/>
                <w:szCs w:val="24"/>
              </w:rPr>
              <w:t>×(1-</w:t>
            </w:r>
            <w:r>
              <w:rPr>
                <w:rFonts w:hAnsi="宋体"/>
                <w:sz w:val="24"/>
                <w:szCs w:val="24"/>
              </w:rPr>
              <w:t>2</w:t>
            </w:r>
            <w:r>
              <w:rPr>
                <w:rFonts w:hint="eastAsia" w:hAnsi="宋体"/>
                <w:sz w:val="24"/>
                <w:szCs w:val="24"/>
              </w:rPr>
              <w:t>%)</w:t>
            </w:r>
          </w:p>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4</w:t>
            </w:r>
          </w:p>
        </w:tc>
        <w:tc>
          <w:tcPr>
            <w:tcW w:w="2823" w:type="dxa"/>
            <w:vAlign w:val="center"/>
          </w:tcPr>
          <w:p>
            <w:pPr>
              <w:jc w:val="center"/>
              <w:rPr>
                <w:rFonts w:hAnsi="宋体"/>
                <w:sz w:val="24"/>
                <w:szCs w:val="24"/>
              </w:rPr>
            </w:pPr>
            <w:r>
              <w:rPr>
                <w:rFonts w:hint="eastAsia" w:hAnsi="宋体"/>
                <w:sz w:val="24"/>
                <w:szCs w:val="24"/>
              </w:rPr>
              <w:t>监狱企业</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对监狱企业产品价格扣除</w:t>
            </w:r>
            <w:r>
              <w:rPr>
                <w:rFonts w:hAnsi="宋体"/>
                <w:sz w:val="24"/>
                <w:szCs w:val="24"/>
                <w:u w:val="single"/>
              </w:rPr>
              <w:t>6</w:t>
            </w:r>
            <w:r>
              <w:rPr>
                <w:rFonts w:hint="eastAsia" w:hAnsi="宋体"/>
                <w:sz w:val="24"/>
                <w:szCs w:val="24"/>
              </w:rPr>
              <w:t>%</w:t>
            </w:r>
          </w:p>
        </w:tc>
        <w:tc>
          <w:tcPr>
            <w:tcW w:w="2835" w:type="dxa"/>
            <w:vAlign w:val="center"/>
          </w:tcPr>
          <w:p>
            <w:pPr>
              <w:jc w:val="center"/>
              <w:rPr>
                <w:rFonts w:hAnsi="宋体"/>
                <w:sz w:val="24"/>
                <w:szCs w:val="24"/>
              </w:rPr>
            </w:pPr>
            <w:r>
              <w:rPr>
                <w:rFonts w:hint="eastAsia"/>
                <w:sz w:val="24"/>
                <w:szCs w:val="24"/>
              </w:rPr>
              <w:t>最后报价＝最后投标报价—监狱企业产品的价格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Ansi="宋体"/>
                <w:b/>
                <w:sz w:val="24"/>
                <w:szCs w:val="24"/>
              </w:rPr>
            </w:pPr>
            <w:r>
              <w:rPr>
                <w:rFonts w:hint="eastAsia" w:hAnsi="宋体"/>
                <w:b/>
                <w:sz w:val="24"/>
                <w:szCs w:val="24"/>
              </w:rPr>
              <w:t>5</w:t>
            </w:r>
          </w:p>
        </w:tc>
        <w:tc>
          <w:tcPr>
            <w:tcW w:w="2823" w:type="dxa"/>
            <w:vAlign w:val="center"/>
          </w:tcPr>
          <w:p>
            <w:pPr>
              <w:jc w:val="center"/>
              <w:rPr>
                <w:rFonts w:hAnsi="宋体"/>
                <w:sz w:val="24"/>
                <w:szCs w:val="24"/>
              </w:rPr>
            </w:pPr>
            <w:r>
              <w:rPr>
                <w:rFonts w:hint="eastAsia" w:hAnsi="宋体"/>
                <w:sz w:val="24"/>
                <w:szCs w:val="24"/>
              </w:rPr>
              <w:t>残疾人福利性单位</w:t>
            </w:r>
          </w:p>
        </w:tc>
        <w:tc>
          <w:tcPr>
            <w:tcW w:w="2552" w:type="dxa"/>
            <w:vAlign w:val="center"/>
          </w:tcPr>
          <w:p>
            <w:pPr>
              <w:jc w:val="center"/>
              <w:rPr>
                <w:rFonts w:hAnsi="宋体"/>
                <w:sz w:val="24"/>
                <w:szCs w:val="24"/>
              </w:rPr>
            </w:pPr>
            <w:r>
              <w:rPr>
                <w:rFonts w:hint="eastAsia" w:hAnsi="宋体"/>
                <w:sz w:val="24"/>
                <w:szCs w:val="24"/>
              </w:rPr>
              <w:t>视同小型、微型企业</w:t>
            </w:r>
          </w:p>
          <w:p>
            <w:pPr>
              <w:jc w:val="center"/>
              <w:rPr>
                <w:rFonts w:hAnsi="宋体"/>
                <w:sz w:val="24"/>
                <w:szCs w:val="24"/>
              </w:rPr>
            </w:pPr>
            <w:r>
              <w:rPr>
                <w:rFonts w:hint="eastAsia" w:hAnsi="宋体"/>
                <w:sz w:val="24"/>
                <w:szCs w:val="24"/>
              </w:rPr>
              <w:t>对残疾人福利性单位产品价格扣除</w:t>
            </w:r>
            <w:r>
              <w:rPr>
                <w:rFonts w:hAnsi="宋体"/>
                <w:sz w:val="24"/>
                <w:szCs w:val="24"/>
                <w:u w:val="single"/>
              </w:rPr>
              <w:t>6</w:t>
            </w:r>
            <w:r>
              <w:rPr>
                <w:rFonts w:hint="eastAsia" w:hAnsi="宋体"/>
                <w:sz w:val="24"/>
                <w:szCs w:val="24"/>
              </w:rPr>
              <w:t>%</w:t>
            </w:r>
          </w:p>
        </w:tc>
        <w:tc>
          <w:tcPr>
            <w:tcW w:w="2835" w:type="dxa"/>
            <w:vAlign w:val="center"/>
          </w:tcPr>
          <w:p>
            <w:pPr>
              <w:jc w:val="center"/>
              <w:rPr>
                <w:sz w:val="24"/>
                <w:szCs w:val="24"/>
              </w:rPr>
            </w:pPr>
            <w:r>
              <w:rPr>
                <w:rFonts w:hint="eastAsia"/>
                <w:sz w:val="24"/>
                <w:szCs w:val="24"/>
              </w:rPr>
              <w:t>最后报价＝最后投标报价—残疾人福利性单位产品的价格</w:t>
            </w:r>
            <w:r>
              <w:rPr>
                <w:rFonts w:hint="eastAsia" w:hAnsi="宋体"/>
                <w:sz w:val="24"/>
                <w:szCs w:val="24"/>
              </w:rPr>
              <w:t>×</w:t>
            </w:r>
            <w:r>
              <w:rPr>
                <w:rFonts w:hint="eastAsia"/>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8931" w:type="dxa"/>
            <w:gridSpan w:val="4"/>
            <w:vAlign w:val="center"/>
          </w:tcPr>
          <w:p>
            <w:pPr>
              <w:widowControl/>
              <w:adjustRightInd w:val="0"/>
              <w:spacing w:line="360" w:lineRule="auto"/>
              <w:ind w:left="-2" w:firstLine="480" w:firstLineChars="200"/>
              <w:jc w:val="left"/>
              <w:rPr>
                <w:rFonts w:hAnsi="宋体" w:cs="仿宋_GB2312"/>
                <w:sz w:val="24"/>
                <w:szCs w:val="24"/>
                <w:lang w:val="zh-CN"/>
              </w:rPr>
            </w:pPr>
            <w:r>
              <w:rPr>
                <w:rFonts w:hint="eastAsia" w:hAnsi="宋体" w:cs="仿宋_GB2312"/>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4"/>
          <w:szCs w:val="24"/>
        </w:rPr>
      </w:pPr>
      <w:r>
        <w:rPr>
          <w:rFonts w:hint="eastAsia" w:hAnsi="宋体"/>
          <w:bCs/>
          <w:sz w:val="24"/>
          <w:szCs w:val="24"/>
        </w:rPr>
        <w:t>备注：</w:t>
      </w:r>
    </w:p>
    <w:p>
      <w:pPr>
        <w:spacing w:line="360" w:lineRule="auto"/>
        <w:ind w:firstLine="480" w:firstLineChars="200"/>
        <w:rPr>
          <w:rFonts w:hAnsi="宋体"/>
          <w:bCs/>
          <w:sz w:val="24"/>
          <w:szCs w:val="24"/>
        </w:rPr>
      </w:pPr>
      <w:r>
        <w:rPr>
          <w:rFonts w:hint="eastAsia" w:hAnsi="宋体" w:cs="仿宋_GB2312"/>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hAnsi="宋体"/>
          <w:bCs/>
          <w:sz w:val="24"/>
          <w:szCs w:val="24"/>
        </w:rPr>
      </w:pPr>
      <w:r>
        <w:rPr>
          <w:rFonts w:hint="eastAsia" w:hAnsi="宋体"/>
          <w:bCs/>
          <w:sz w:val="24"/>
          <w:szCs w:val="24"/>
        </w:rPr>
        <w:t>a、不接受联合体投标的项目，本表中第2项、第3项情形不适用。</w:t>
      </w:r>
    </w:p>
    <w:p>
      <w:pPr>
        <w:spacing w:line="360" w:lineRule="auto"/>
        <w:ind w:firstLine="480" w:firstLineChars="200"/>
        <w:rPr>
          <w:rFonts w:hAnsi="宋体"/>
          <w:bCs/>
          <w:sz w:val="24"/>
          <w:szCs w:val="24"/>
        </w:rPr>
      </w:pPr>
      <w:r>
        <w:rPr>
          <w:rFonts w:hint="eastAsia" w:hAnsi="宋体"/>
          <w:bCs/>
          <w:sz w:val="24"/>
          <w:szCs w:val="24"/>
        </w:rPr>
        <w:t>b、小型和微型企业产品包括货物及其提供的服务与工程。</w:t>
      </w:r>
    </w:p>
    <w:p>
      <w:pPr>
        <w:spacing w:line="360" w:lineRule="auto"/>
        <w:ind w:firstLine="480" w:firstLineChars="200"/>
        <w:rPr>
          <w:rFonts w:hAnsi="宋体"/>
          <w:bCs/>
          <w:sz w:val="24"/>
          <w:szCs w:val="24"/>
        </w:rPr>
      </w:pPr>
      <w:r>
        <w:rPr>
          <w:rFonts w:hint="eastAsia" w:hAnsi="宋体"/>
          <w:bCs/>
          <w:sz w:val="24"/>
          <w:szCs w:val="24"/>
        </w:rPr>
        <w:t>c、中小企业、残疾人福利性单位提供其他企业制造的货物的，则该货物的制造商也必须为上述企业，否则不能享受价格优惠。</w:t>
      </w:r>
    </w:p>
    <w:p>
      <w:pPr>
        <w:spacing w:line="360" w:lineRule="auto"/>
        <w:ind w:firstLine="480" w:firstLineChars="200"/>
        <w:rPr>
          <w:rFonts w:hAnsi="宋体"/>
          <w:bCs/>
          <w:sz w:val="24"/>
          <w:szCs w:val="24"/>
        </w:rPr>
      </w:pPr>
      <w:r>
        <w:rPr>
          <w:rFonts w:hint="eastAsia" w:hAnsi="宋体"/>
          <w:bCs/>
          <w:sz w:val="24"/>
          <w:szCs w:val="24"/>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hAnsi="宋体" w:cs="仿宋_GB2312"/>
          <w:sz w:val="24"/>
          <w:szCs w:val="24"/>
          <w:lang w:val="zh-CN"/>
        </w:rPr>
      </w:pPr>
      <w:r>
        <w:rPr>
          <w:rFonts w:hAnsi="宋体"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hAnsi="宋体" w:cs="微软雅黑"/>
          <w:b/>
          <w:bCs/>
          <w:sz w:val="24"/>
          <w:szCs w:val="24"/>
        </w:rPr>
      </w:pPr>
      <w:r>
        <w:rPr>
          <w:rFonts w:hint="eastAsia" w:hAnsi="宋体" w:cs="微软雅黑"/>
          <w:b/>
          <w:bCs/>
          <w:sz w:val="24"/>
          <w:szCs w:val="24"/>
        </w:rPr>
        <w:t>（此合同仅供参考。以最终采购人与成交人签定的合同条款为准进行公示，</w:t>
      </w:r>
    </w:p>
    <w:p>
      <w:pPr>
        <w:spacing w:line="360" w:lineRule="auto"/>
        <w:jc w:val="center"/>
        <w:rPr>
          <w:rFonts w:hAnsi="宋体" w:cs="微软雅黑"/>
          <w:b/>
          <w:bCs/>
          <w:sz w:val="24"/>
          <w:szCs w:val="24"/>
        </w:rPr>
      </w:pPr>
      <w:r>
        <w:rPr>
          <w:rFonts w:hint="eastAsia" w:hAnsi="宋体" w:cs="微软雅黑"/>
          <w:b/>
          <w:bCs/>
          <w:sz w:val="24"/>
          <w:szCs w:val="24"/>
        </w:rPr>
        <w:t>最终签定合同的主要条款不能与采购文件有冲突）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 </w:t>
      </w:r>
      <w:r>
        <w:rPr>
          <w:rFonts w:hint="eastAsia" w:cs="宋体"/>
          <w:sz w:val="24"/>
          <w:lang w:val="zh-CN"/>
        </w:rPr>
        <w:t>定义</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sz w:val="24"/>
        </w:rPr>
        <w:t>“</w:t>
      </w:r>
      <w:r>
        <w:rPr>
          <w:rFonts w:hint="eastAsia" w:cs="宋体"/>
          <w:sz w:val="24"/>
          <w:lang w:val="zh-CN"/>
        </w:rPr>
        <w:t>合同</w:t>
      </w:r>
      <w:r>
        <w:rPr>
          <w:sz w:val="24"/>
        </w:rPr>
        <w:t>”</w:t>
      </w:r>
      <w:r>
        <w:rPr>
          <w:rFonts w:hint="eastAsia" w:cs="宋体"/>
          <w:sz w:val="24"/>
          <w:lang w:val="zh-CN"/>
        </w:rPr>
        <w:t>系指甲方和乙方</w:t>
      </w:r>
      <w:r>
        <w:rPr>
          <w:rFonts w:cs="宋体"/>
          <w:sz w:val="24"/>
          <w:lang w:val="zh-CN"/>
        </w:rPr>
        <w:t xml:space="preserve"> </w:t>
      </w:r>
      <w:r>
        <w:rPr>
          <w:rFonts w:hint="eastAsia"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sz w:val="24"/>
        </w:rPr>
        <w:t>“</w:t>
      </w:r>
      <w:r>
        <w:rPr>
          <w:rFonts w:hint="eastAsia" w:cs="宋体"/>
          <w:sz w:val="24"/>
          <w:lang w:val="zh-CN"/>
        </w:rPr>
        <w:t>合同价格</w:t>
      </w:r>
      <w:r>
        <w:rPr>
          <w:sz w:val="24"/>
        </w:rPr>
        <w:t>”</w:t>
      </w:r>
      <w:r>
        <w:rPr>
          <w:rFonts w:hint="eastAsia"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sz w:val="24"/>
        </w:rPr>
        <w:t>“</w:t>
      </w:r>
      <w:r>
        <w:rPr>
          <w:rFonts w:hint="eastAsia" w:cs="宋体"/>
          <w:sz w:val="24"/>
          <w:lang w:val="zh-CN"/>
        </w:rPr>
        <w:t>甲方</w:t>
      </w:r>
      <w:r>
        <w:rPr>
          <w:sz w:val="24"/>
        </w:rPr>
        <w:t>”</w:t>
      </w:r>
      <w:r>
        <w:rPr>
          <w:rFonts w:hint="eastAsia"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sz w:val="24"/>
        </w:rPr>
        <w:t>“</w:t>
      </w:r>
      <w:r>
        <w:rPr>
          <w:rFonts w:hint="eastAsia" w:cs="宋体"/>
          <w:sz w:val="24"/>
          <w:lang w:val="zh-CN"/>
        </w:rPr>
        <w:t>乙方</w:t>
      </w:r>
      <w:r>
        <w:rPr>
          <w:sz w:val="24"/>
        </w:rPr>
        <w:t>”</w:t>
      </w:r>
      <w:r>
        <w:rPr>
          <w:rFonts w:hint="eastAsia" w:cs="宋体"/>
          <w:sz w:val="24"/>
          <w:lang w:val="zh-CN"/>
        </w:rPr>
        <w:t>系指成交后提供合同服务的</w:t>
      </w:r>
      <w:r>
        <w:rPr>
          <w:rFonts w:hint="eastAsia" w:cs="宋体"/>
          <w:bCs/>
          <w:sz w:val="24"/>
          <w:lang w:val="zh-CN"/>
        </w:rPr>
        <w:t>成交方</w:t>
      </w:r>
      <w:r>
        <w:rPr>
          <w:rFonts w:hint="eastAsia" w:cs="宋体"/>
          <w:sz w:val="24"/>
          <w:lang w:val="zh-CN"/>
        </w:rPr>
        <w:t>或供应商。</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2.</w:t>
      </w:r>
      <w:r>
        <w:rPr>
          <w:rFonts w:hint="eastAsia" w:cs="宋体"/>
          <w:sz w:val="24"/>
          <w:lang w:val="zh-CN"/>
        </w:rPr>
        <w:t>适用范围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 </w:t>
      </w:r>
      <w:r>
        <w:rPr>
          <w:rFonts w:hint="eastAsia" w:cs="宋体"/>
          <w:sz w:val="24"/>
          <w:lang w:val="zh-CN"/>
        </w:rPr>
        <w:t>本合同条款仅适用于本次招标活动。</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3.</w:t>
      </w:r>
      <w:r>
        <w:rPr>
          <w:rFonts w:hint="eastAsia" w:cs="宋体"/>
          <w:sz w:val="24"/>
          <w:lang w:val="zh-CN"/>
        </w:rPr>
        <w:t>技术规格和标准</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本合同项下所提供货物设备和服务应与本采购文件规定的标准相一致。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4.</w:t>
      </w:r>
      <w:r>
        <w:rPr>
          <w:rFonts w:hint="eastAsia" w:cs="宋体"/>
          <w:sz w:val="24"/>
          <w:lang w:val="zh-CN"/>
        </w:rPr>
        <w:t>合同期限</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即自</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日起至</w:t>
      </w:r>
      <w:r>
        <w:rPr>
          <w:rFonts w:cs="宋体"/>
          <w:sz w:val="24"/>
          <w:lang w:val="zh-CN"/>
        </w:rPr>
        <w:tab/>
      </w:r>
      <w:r>
        <w:rPr>
          <w:rFonts w:hint="eastAsia" w:cs="宋体"/>
          <w:sz w:val="24"/>
          <w:lang w:val="zh-CN"/>
        </w:rPr>
        <w:t>年</w:t>
      </w:r>
      <w:r>
        <w:rPr>
          <w:rFonts w:cs="宋体"/>
          <w:sz w:val="24"/>
          <w:lang w:val="zh-CN"/>
        </w:rPr>
        <w:tab/>
      </w:r>
      <w:r>
        <w:rPr>
          <w:rFonts w:hint="eastAsia" w:cs="宋体"/>
          <w:sz w:val="24"/>
          <w:lang w:val="zh-CN"/>
        </w:rPr>
        <w:t>月</w:t>
      </w:r>
      <w:r>
        <w:rPr>
          <w:rFonts w:cs="宋体"/>
          <w:sz w:val="24"/>
          <w:lang w:val="zh-CN"/>
        </w:rPr>
        <w:tab/>
      </w:r>
      <w:r>
        <w:rPr>
          <w:rFonts w:hint="eastAsia" w:cs="宋体"/>
          <w:sz w:val="24"/>
          <w:lang w:val="zh-CN"/>
        </w:rPr>
        <w:t>日止。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5.</w:t>
      </w:r>
      <w:r>
        <w:rPr>
          <w:rFonts w:hint="eastAsia" w:cs="宋体"/>
          <w:sz w:val="24"/>
          <w:lang w:val="zh-CN"/>
        </w:rPr>
        <w:t>价格</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w:t>
      </w:r>
      <w:r>
        <w:rPr>
          <w:rFonts w:hint="eastAsia" w:cs="宋体"/>
          <w:sz w:val="24"/>
          <w:lang w:val="zh-CN"/>
        </w:rPr>
        <w:t>索赔</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w:t>
      </w:r>
      <w:r>
        <w:rPr>
          <w:rFonts w:hint="eastAsia"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6.1.1</w:t>
      </w:r>
      <w:r>
        <w:rPr>
          <w:rFonts w:hint="eastAsia"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6.1.2</w:t>
      </w:r>
      <w:r>
        <w:rPr>
          <w:rFonts w:hint="eastAsia"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6.2 </w:t>
      </w:r>
      <w:r>
        <w:rPr>
          <w:rFonts w:hint="eastAsia" w:cs="宋体"/>
          <w:sz w:val="24"/>
          <w:lang w:val="zh-CN"/>
        </w:rPr>
        <w:t>如果甲方提出索赔通知后</w:t>
      </w:r>
      <w:r>
        <w:rPr>
          <w:rFonts w:cs="宋体"/>
          <w:sz w:val="24"/>
          <w:lang w:val="zh-CN"/>
        </w:rPr>
        <w:t xml:space="preserve"> 30</w:t>
      </w:r>
      <w:r>
        <w:rPr>
          <w:rFonts w:hint="eastAsia" w:cs="宋体"/>
          <w:sz w:val="24"/>
          <w:lang w:val="zh-CN"/>
        </w:rPr>
        <w:t>天内乙方未能予以签复，该索赔应视为已被乙方接受。若乙方未能在甲方提出索赔通知的</w:t>
      </w:r>
      <w:r>
        <w:rPr>
          <w:rFonts w:cs="宋体"/>
          <w:sz w:val="24"/>
          <w:lang w:val="zh-CN"/>
        </w:rPr>
        <w:t xml:space="preserve"> 30</w:t>
      </w:r>
      <w:r>
        <w:rPr>
          <w:rFonts w:hint="eastAsia"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w:t>
      </w:r>
      <w:r>
        <w:rPr>
          <w:rFonts w:hint="eastAsia" w:cs="宋体"/>
          <w:sz w:val="24"/>
          <w:lang w:val="zh-CN"/>
        </w:rPr>
        <w:t>不可抗力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7.1</w:t>
      </w:r>
      <w:r>
        <w:rPr>
          <w:rFonts w:hint="eastAsia"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7.2</w:t>
      </w:r>
      <w:r>
        <w:rPr>
          <w:rFonts w:hint="eastAsia" w:cs="宋体"/>
          <w:sz w:val="24"/>
          <w:lang w:val="zh-CN"/>
        </w:rPr>
        <w:t>受损一方应在不可抗力事故发生后尽快用电报、传真或电传通知对方，并于事故发生后</w:t>
      </w:r>
      <w:r>
        <w:rPr>
          <w:rFonts w:cs="宋体"/>
          <w:sz w:val="24"/>
          <w:lang w:val="zh-CN"/>
        </w:rPr>
        <w:t xml:space="preserve"> 14</w:t>
      </w:r>
      <w:r>
        <w:rPr>
          <w:rFonts w:hint="eastAsia" w:cs="宋体"/>
          <w:sz w:val="24"/>
          <w:lang w:val="zh-CN"/>
        </w:rPr>
        <w:t>天内将有关部门出具的证明文件用特快专递或挂号信寄给对方审阅确认。一旦不可抗力事故的影响持续</w:t>
      </w:r>
      <w:r>
        <w:rPr>
          <w:rFonts w:cs="宋体"/>
          <w:sz w:val="24"/>
          <w:lang w:val="zh-CN"/>
        </w:rPr>
        <w:t xml:space="preserve"> 60</w:t>
      </w:r>
      <w:r>
        <w:rPr>
          <w:rFonts w:hint="eastAsia"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w:t>
      </w:r>
      <w:r>
        <w:rPr>
          <w:rFonts w:hint="eastAsia" w:cs="宋体"/>
          <w:sz w:val="24"/>
          <w:lang w:val="zh-CN"/>
        </w:rPr>
        <w:t>履约保证金</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8.1</w:t>
      </w:r>
      <w:r>
        <w:rPr>
          <w:rFonts w:hint="eastAsia"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8.2</w:t>
      </w:r>
      <w:r>
        <w:rPr>
          <w:rFonts w:hint="eastAsia"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8.4</w:t>
      </w:r>
      <w:r>
        <w:rPr>
          <w:rFonts w:hint="eastAsia"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w:t>
      </w:r>
      <w:r>
        <w:rPr>
          <w:rFonts w:hint="eastAsia" w:cs="宋体"/>
          <w:sz w:val="24"/>
          <w:lang w:val="zh-CN"/>
        </w:rPr>
        <w:t>争议的解决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9.1</w:t>
      </w:r>
      <w:r>
        <w:rPr>
          <w:rFonts w:hint="eastAsia" w:cs="宋体"/>
          <w:sz w:val="24"/>
          <w:lang w:val="zh-CN"/>
        </w:rPr>
        <w:t>在执行合同中发生的与本合同有关的争端，双方应通过友好协商解决，经协商在</w:t>
      </w:r>
      <w:r>
        <w:rPr>
          <w:rFonts w:cs="宋体"/>
          <w:sz w:val="24"/>
          <w:lang w:val="zh-CN"/>
        </w:rPr>
        <w:t xml:space="preserve"> 60</w:t>
      </w:r>
      <w:r>
        <w:rPr>
          <w:rFonts w:hint="eastAsia" w:cs="宋体"/>
          <w:sz w:val="24"/>
          <w:lang w:val="zh-CN"/>
        </w:rPr>
        <w:t>天内不能达成协议时，应提交仲裁。</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9.2 </w:t>
      </w:r>
      <w:r>
        <w:rPr>
          <w:rFonts w:hint="eastAsia"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9.3 </w:t>
      </w:r>
      <w:r>
        <w:rPr>
          <w:rFonts w:hint="eastAsia"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9.4 </w:t>
      </w:r>
      <w:r>
        <w:rPr>
          <w:rFonts w:hint="eastAsia"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9.5 </w:t>
      </w:r>
      <w:r>
        <w:rPr>
          <w:rFonts w:hint="eastAsia"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9.6 </w:t>
      </w:r>
      <w:r>
        <w:rPr>
          <w:rFonts w:hint="eastAsia"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w:t>
      </w:r>
      <w:r>
        <w:rPr>
          <w:rFonts w:hint="eastAsia" w:cs="宋体"/>
          <w:sz w:val="24"/>
          <w:lang w:val="zh-CN"/>
        </w:rPr>
        <w:t>合同终止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10.1</w:t>
      </w:r>
      <w:r>
        <w:rPr>
          <w:rFonts w:hint="eastAsia"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10.2 </w:t>
      </w:r>
      <w:r>
        <w:rPr>
          <w:rFonts w:hint="eastAsia" w:cs="宋体"/>
          <w:sz w:val="24"/>
          <w:lang w:val="zh-CN"/>
        </w:rPr>
        <w:t>出现下列情况时合同自动终止：</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10.2.1</w:t>
      </w:r>
      <w:r>
        <w:rPr>
          <w:rFonts w:hint="eastAsia" w:cs="宋体"/>
          <w:sz w:val="24"/>
          <w:lang w:val="zh-CN"/>
        </w:rPr>
        <w:t>发生不可抗力时。</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10.2.2</w:t>
      </w:r>
      <w:r>
        <w:rPr>
          <w:rFonts w:hint="eastAsia"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11.</w:t>
      </w:r>
      <w:r>
        <w:rPr>
          <w:rFonts w:hint="eastAsia" w:cs="宋体"/>
          <w:sz w:val="24"/>
          <w:lang w:val="zh-CN"/>
        </w:rPr>
        <w:t>合同修改</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12.</w:t>
      </w:r>
      <w:r>
        <w:rPr>
          <w:rFonts w:hint="eastAsia" w:cs="宋体"/>
          <w:sz w:val="24"/>
          <w:lang w:val="zh-CN"/>
        </w:rPr>
        <w:t>适用法律</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13.</w:t>
      </w:r>
      <w:r>
        <w:rPr>
          <w:rFonts w:hint="eastAsia" w:cs="宋体"/>
          <w:sz w:val="24"/>
          <w:lang w:val="zh-CN"/>
        </w:rPr>
        <w:t>主导语言与计量单位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13.1 </w:t>
      </w:r>
      <w:r>
        <w:rPr>
          <w:rFonts w:hint="eastAsia"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 xml:space="preserve">13.2 </w:t>
      </w:r>
      <w:r>
        <w:rPr>
          <w:rFonts w:hint="eastAsia"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cs="宋体"/>
          <w:sz w:val="24"/>
          <w:lang w:val="zh-CN"/>
        </w:rPr>
      </w:pPr>
      <w:r>
        <w:rPr>
          <w:rFonts w:cs="宋体"/>
          <w:sz w:val="24"/>
          <w:lang w:val="zh-CN"/>
        </w:rPr>
        <w:t>14.</w:t>
      </w:r>
      <w:r>
        <w:rPr>
          <w:rFonts w:hint="eastAsia" w:cs="宋体"/>
          <w:sz w:val="24"/>
          <w:lang w:val="zh-CN"/>
        </w:rPr>
        <w:t>合同生效</w:t>
      </w:r>
    </w:p>
    <w:p>
      <w:pPr>
        <w:wordWrap w:val="0"/>
        <w:topLinePunct/>
        <w:autoSpaceDE w:val="0"/>
        <w:autoSpaceDN w:val="0"/>
        <w:adjustRightInd w:val="0"/>
        <w:snapToGrid w:val="0"/>
        <w:spacing w:line="360" w:lineRule="auto"/>
        <w:ind w:firstLine="480"/>
        <w:rPr>
          <w:rFonts w:cs="宋体"/>
          <w:sz w:val="24"/>
          <w:lang w:val="zh-CN"/>
        </w:rPr>
      </w:pPr>
      <w:r>
        <w:rPr>
          <w:rFonts w:hint="eastAsia" w:cs="宋体"/>
          <w:sz w:val="24"/>
          <w:lang w:val="zh-CN"/>
        </w:rPr>
        <w:t>除非合同中另有说明，本合同经双方签字盖章，并在招标人收到乙方的履约保证金后，即开始生效。</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eastAsiaTheme="minorEastAsia"/>
          <w:b/>
          <w:bCs/>
          <w:kern w:val="2"/>
          <w:sz w:val="28"/>
          <w:szCs w:val="28"/>
          <w:lang w:val="zh-CN"/>
        </w:rPr>
      </w:pPr>
      <w:r>
        <w:rPr>
          <w:rFonts w:hint="eastAsia" w:cs="黑体" w:asciiTheme="minorEastAsia" w:hAnsiTheme="minorEastAsia" w:eastAsiaTheme="minorEastAsia"/>
          <w:b/>
          <w:bCs/>
          <w:kern w:val="2"/>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eastAsiaTheme="minorEastAsia"/>
          <w:b/>
          <w:bCs/>
          <w:kern w:val="2"/>
          <w:sz w:val="28"/>
          <w:szCs w:val="28"/>
          <w:lang w:val="zh-CN"/>
        </w:rPr>
        <w:t>一、供应商应答索引表</w:t>
      </w:r>
    </w:p>
    <w:tbl>
      <w:tblPr>
        <w:tblStyle w:val="18"/>
        <w:tblW w:w="903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6"/>
        <w:gridCol w:w="756"/>
        <w:gridCol w:w="284"/>
        <w:gridCol w:w="425"/>
        <w:gridCol w:w="2268"/>
        <w:gridCol w:w="1559"/>
        <w:gridCol w:w="1560"/>
        <w:gridCol w:w="16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序号</w:t>
            </w:r>
          </w:p>
        </w:tc>
        <w:tc>
          <w:tcPr>
            <w:tcW w:w="3733" w:type="dxa"/>
            <w:gridSpan w:val="4"/>
            <w:vAlign w:val="center"/>
          </w:tcPr>
          <w:p>
            <w:pPr>
              <w:snapToGrid w:val="0"/>
              <w:spacing w:line="400" w:lineRule="exact"/>
              <w:jc w:val="center"/>
              <w:rPr>
                <w:rFonts w:hAnsi="宋体" w:cs="微软雅黑"/>
                <w:b/>
                <w:sz w:val="24"/>
                <w:szCs w:val="24"/>
              </w:rPr>
            </w:pPr>
            <w:r>
              <w:rPr>
                <w:rFonts w:hint="eastAsia" w:hAnsi="宋体" w:cs="微软雅黑"/>
                <w:b/>
                <w:sz w:val="24"/>
                <w:szCs w:val="24"/>
              </w:rPr>
              <w:t>项  目</w:t>
            </w:r>
          </w:p>
        </w:tc>
        <w:tc>
          <w:tcPr>
            <w:tcW w:w="1559"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投标人应答</w:t>
            </w:r>
          </w:p>
          <w:p>
            <w:pPr>
              <w:snapToGrid w:val="0"/>
              <w:spacing w:line="400" w:lineRule="exact"/>
              <w:jc w:val="center"/>
              <w:rPr>
                <w:rFonts w:hAnsi="宋体" w:cs="微软雅黑"/>
                <w:b/>
                <w:sz w:val="24"/>
                <w:szCs w:val="24"/>
              </w:rPr>
            </w:pPr>
            <w:r>
              <w:rPr>
                <w:rFonts w:hint="eastAsia" w:hAnsi="宋体" w:cs="微软雅黑"/>
                <w:b/>
                <w:sz w:val="24"/>
                <w:szCs w:val="24"/>
              </w:rPr>
              <w:t>（有/没有）</w:t>
            </w:r>
          </w:p>
        </w:tc>
        <w:tc>
          <w:tcPr>
            <w:tcW w:w="1560"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投标文件中所在页码</w:t>
            </w:r>
          </w:p>
        </w:tc>
        <w:tc>
          <w:tcPr>
            <w:tcW w:w="1694" w:type="dxa"/>
            <w:vAlign w:val="center"/>
          </w:tcPr>
          <w:p>
            <w:pPr>
              <w:snapToGrid w:val="0"/>
              <w:spacing w:line="400" w:lineRule="exact"/>
              <w:jc w:val="center"/>
              <w:rPr>
                <w:rFonts w:hAnsi="宋体" w:cs="微软雅黑"/>
                <w:b/>
                <w:sz w:val="24"/>
                <w:szCs w:val="24"/>
              </w:rPr>
            </w:pPr>
            <w:r>
              <w:rPr>
                <w:rFonts w:hint="eastAsia"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sz w:val="24"/>
                <w:szCs w:val="24"/>
              </w:rPr>
              <w:t>供应商应答索引表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2</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hAnsi="宋体"/>
                <w:sz w:val="24"/>
                <w:szCs w:val="24"/>
              </w:rPr>
              <w:t>报价一览表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3</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sz w:val="24"/>
                <w:szCs w:val="24"/>
              </w:rPr>
              <w:t>投标函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5"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4</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asciiTheme="majorEastAsia" w:hAnsiTheme="majorEastAsia" w:eastAsiaTheme="majorEastAsia" w:cstheme="majorEastAsia"/>
                <w:bCs/>
                <w:sz w:val="24"/>
                <w:szCs w:val="24"/>
                <w:lang w:val="zh-CN"/>
              </w:rPr>
              <w:t>法定代表人（单位负责人）</w:t>
            </w:r>
            <w:r>
              <w:rPr>
                <w:rFonts w:asciiTheme="majorEastAsia" w:hAnsiTheme="majorEastAsia" w:eastAsiaTheme="majorEastAsia" w:cstheme="majorEastAsia"/>
                <w:bCs/>
                <w:sz w:val="24"/>
                <w:szCs w:val="24"/>
                <w:lang w:val="zh-CN"/>
              </w:rPr>
              <w:t>资</w:t>
            </w:r>
            <w:r>
              <w:rPr>
                <w:rFonts w:hint="eastAsia" w:asciiTheme="majorEastAsia" w:hAnsiTheme="majorEastAsia" w:eastAsiaTheme="majorEastAsia" w:cstheme="majorEastAsia"/>
                <w:bCs/>
                <w:sz w:val="24"/>
                <w:szCs w:val="24"/>
                <w:lang w:val="zh-CN"/>
              </w:rPr>
              <w:t>格</w:t>
            </w:r>
            <w:r>
              <w:rPr>
                <w:rFonts w:asciiTheme="majorEastAsia" w:hAnsiTheme="majorEastAsia" w:eastAsiaTheme="majorEastAsia" w:cstheme="majorEastAsia"/>
                <w:bCs/>
                <w:sz w:val="24"/>
                <w:szCs w:val="24"/>
                <w:lang w:val="zh-CN"/>
              </w:rPr>
              <w:t>证</w:t>
            </w:r>
            <w:r>
              <w:rPr>
                <w:rFonts w:hint="eastAsia" w:asciiTheme="majorEastAsia" w:hAnsiTheme="majorEastAsia" w:eastAsiaTheme="majorEastAsia" w:cstheme="majorEastAsia"/>
                <w:bCs/>
                <w:sz w:val="24"/>
                <w:szCs w:val="24"/>
                <w:lang w:val="zh-CN"/>
              </w:rPr>
              <w:t>明</w:t>
            </w:r>
            <w:r>
              <w:rPr>
                <w:rFonts w:asciiTheme="majorEastAsia" w:hAnsiTheme="majorEastAsia" w:eastAsiaTheme="majorEastAsia" w:cstheme="majorEastAsia"/>
                <w:bCs/>
                <w:sz w:val="24"/>
                <w:szCs w:val="24"/>
                <w:lang w:val="zh-CN"/>
              </w:rPr>
              <w:t>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5</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hAnsi="宋体"/>
                <w:sz w:val="24"/>
                <w:szCs w:val="24"/>
              </w:rPr>
              <w:t>法定代表人（单位负责人）授权书</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6</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hAnsi="宋体"/>
                <w:sz w:val="24"/>
                <w:szCs w:val="24"/>
              </w:rPr>
              <w:t>营业执照等证明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7</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asciiTheme="minorEastAsia" w:hAnsiTheme="minorEastAsia"/>
                <w:bCs/>
                <w:sz w:val="24"/>
                <w:szCs w:val="24"/>
              </w:rPr>
              <w:t>依法纳税凭据复印件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8</w:t>
            </w:r>
          </w:p>
        </w:tc>
        <w:tc>
          <w:tcPr>
            <w:tcW w:w="756" w:type="dxa"/>
            <w:vMerge w:val="restart"/>
            <w:tcBorders>
              <w:right w:val="single" w:color="auto" w:sz="4"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经审计财务报告</w:t>
            </w: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资产负债表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利润表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现金流量表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所有者权益变动表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hAnsi="宋体" w:cs="微软雅黑"/>
                <w:sz w:val="24"/>
                <w:szCs w:val="24"/>
              </w:rPr>
            </w:pP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附注</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基本开户银行资信证明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银行资信证明</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4" w:space="0"/>
            </w:tcBorders>
            <w:vAlign w:val="center"/>
          </w:tcPr>
          <w:p>
            <w:pPr>
              <w:snapToGrid w:val="0"/>
              <w:spacing w:line="400" w:lineRule="exact"/>
              <w:rPr>
                <w:rFonts w:hAnsi="宋体" w:cs="微软雅黑"/>
                <w:sz w:val="24"/>
                <w:szCs w:val="24"/>
              </w:rPr>
            </w:pPr>
          </w:p>
        </w:tc>
        <w:tc>
          <w:tcPr>
            <w:tcW w:w="2977" w:type="dxa"/>
            <w:gridSpan w:val="3"/>
            <w:tcBorders>
              <w:left w:val="single" w:color="auto" w:sz="4" w:space="0"/>
            </w:tcBorders>
            <w:vAlign w:val="center"/>
          </w:tcPr>
          <w:p>
            <w:pPr>
              <w:snapToGrid w:val="0"/>
              <w:spacing w:line="400" w:lineRule="exact"/>
              <w:rPr>
                <w:rFonts w:hAnsi="宋体" w:cs="微软雅黑"/>
                <w:sz w:val="24"/>
                <w:szCs w:val="24"/>
              </w:rPr>
            </w:pPr>
            <w:r>
              <w:rPr>
                <w:rFonts w:hint="eastAsia" w:hAnsi="宋体" w:cs="微软雅黑"/>
                <w:sz w:val="24"/>
                <w:szCs w:val="24"/>
              </w:rPr>
              <w:t>政府采购投标担保函</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9</w:t>
            </w:r>
          </w:p>
        </w:tc>
        <w:tc>
          <w:tcPr>
            <w:tcW w:w="3733" w:type="dxa"/>
            <w:gridSpan w:val="4"/>
            <w:vAlign w:val="center"/>
          </w:tcPr>
          <w:p>
            <w:pPr>
              <w:snapToGrid w:val="0"/>
              <w:spacing w:line="400" w:lineRule="exact"/>
              <w:rPr>
                <w:rFonts w:hAnsi="宋体" w:cs="微软雅黑"/>
                <w:sz w:val="24"/>
                <w:szCs w:val="24"/>
              </w:rPr>
            </w:pPr>
            <w:r>
              <w:rPr>
                <w:rFonts w:hint="eastAsia" w:asciiTheme="minorEastAsia" w:hAnsiTheme="minorEastAsia"/>
                <w:bCs/>
                <w:sz w:val="24"/>
                <w:szCs w:val="24"/>
              </w:rPr>
              <w:t>依法缴纳社会保险凭据复印件</w:t>
            </w:r>
          </w:p>
        </w:tc>
        <w:tc>
          <w:tcPr>
            <w:tcW w:w="1559" w:type="dxa"/>
            <w:vAlign w:val="center"/>
          </w:tcPr>
          <w:p>
            <w:pPr>
              <w:snapToGrid w:val="0"/>
              <w:spacing w:line="400" w:lineRule="exact"/>
              <w:jc w:val="center"/>
              <w:rPr>
                <w:rFonts w:hAnsi="宋体" w:cs="微软雅黑"/>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restart"/>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10</w:t>
            </w:r>
          </w:p>
        </w:tc>
        <w:tc>
          <w:tcPr>
            <w:tcW w:w="756" w:type="dxa"/>
            <w:vMerge w:val="restart"/>
            <w:tcBorders>
              <w:right w:val="single" w:color="auto" w:sz="6" w:space="0"/>
            </w:tcBorders>
            <w:vAlign w:val="center"/>
          </w:tcPr>
          <w:p>
            <w:pPr>
              <w:snapToGrid w:val="0"/>
              <w:spacing w:line="400" w:lineRule="exact"/>
              <w:jc w:val="center"/>
              <w:rPr>
                <w:rFonts w:hAnsi="宋体" w:cs="微软雅黑"/>
                <w:sz w:val="24"/>
                <w:szCs w:val="24"/>
              </w:rPr>
            </w:pPr>
            <w:r>
              <w:rPr>
                <w:rFonts w:hint="eastAsia" w:hAnsi="宋体" w:cs="微软雅黑"/>
                <w:sz w:val="24"/>
                <w:szCs w:val="24"/>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hAnsi="宋体" w:cs="微软雅黑"/>
                <w:sz w:val="24"/>
                <w:szCs w:val="24"/>
              </w:rPr>
            </w:pPr>
            <w:r>
              <w:rPr>
                <w:rFonts w:hint="eastAsia" w:hAnsi="宋体" w:cs="微软雅黑"/>
                <w:sz w:val="24"/>
                <w:szCs w:val="24"/>
              </w:rPr>
              <w:t>证明材料</w:t>
            </w:r>
          </w:p>
        </w:tc>
        <w:tc>
          <w:tcPr>
            <w:tcW w:w="2268" w:type="dxa"/>
            <w:tcBorders>
              <w:left w:val="single" w:color="auto" w:sz="6" w:space="0"/>
            </w:tcBorders>
            <w:vAlign w:val="center"/>
          </w:tcPr>
          <w:p>
            <w:pPr>
              <w:snapToGrid w:val="0"/>
              <w:spacing w:line="400" w:lineRule="exact"/>
              <w:rPr>
                <w:rFonts w:hAnsi="宋体" w:cs="微软雅黑"/>
                <w:sz w:val="24"/>
                <w:szCs w:val="24"/>
              </w:rPr>
            </w:pPr>
            <w:r>
              <w:rPr>
                <w:rFonts w:hint="eastAsia" w:hAnsi="宋体" w:cs="微软雅黑"/>
                <w:sz w:val="24"/>
                <w:szCs w:val="24"/>
              </w:rPr>
              <w:t>设备购置发票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技术人员职称证书</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pStyle w:val="12"/>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709" w:type="dxa"/>
            <w:gridSpan w:val="2"/>
            <w:vMerge w:val="continue"/>
            <w:tcBorders>
              <w:left w:val="single" w:color="auto" w:sz="6" w:space="0"/>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2268" w:type="dxa"/>
            <w:tcBorders>
              <w:lef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用工合同</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pStyle w:val="12"/>
              <w:kinsoku w:val="0"/>
              <w:overflowPunct w:val="0"/>
              <w:autoSpaceDE w:val="0"/>
              <w:autoSpaceDN w:val="0"/>
              <w:spacing w:line="320" w:lineRule="exact"/>
              <w:rPr>
                <w:rFonts w:hAnsi="宋体" w:cs="微软雅黑"/>
                <w:bCs/>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86" w:type="dxa"/>
            <w:vMerge w:val="continue"/>
            <w:vAlign w:val="center"/>
          </w:tcPr>
          <w:p>
            <w:pPr>
              <w:numPr>
                <w:ilvl w:val="0"/>
                <w:numId w:val="5"/>
              </w:numPr>
              <w:adjustRightInd w:val="0"/>
              <w:snapToGrid w:val="0"/>
              <w:spacing w:line="400" w:lineRule="exact"/>
              <w:jc w:val="center"/>
              <w:textAlignment w:val="baseline"/>
              <w:rPr>
                <w:rFonts w:hAnsi="宋体" w:cs="微软雅黑"/>
                <w:sz w:val="24"/>
                <w:szCs w:val="24"/>
              </w:rPr>
            </w:pPr>
          </w:p>
        </w:tc>
        <w:tc>
          <w:tcPr>
            <w:tcW w:w="756" w:type="dxa"/>
            <w:vMerge w:val="continue"/>
            <w:tcBorders>
              <w:righ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p>
        </w:tc>
        <w:tc>
          <w:tcPr>
            <w:tcW w:w="2977" w:type="dxa"/>
            <w:gridSpan w:val="3"/>
            <w:tcBorders>
              <w:left w:val="single" w:color="auto" w:sz="6"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asciiTheme="minorEastAsia" w:hAnsiTheme="minorEastAsia"/>
                <w:bCs/>
                <w:sz w:val="24"/>
                <w:szCs w:val="24"/>
              </w:rPr>
              <w:t>供应商相关承诺函或声明</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11</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sz w:val="24"/>
                <w:szCs w:val="24"/>
              </w:rPr>
              <w:t>没有重大违法记录的声明</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Ansi="宋体" w:cs="微软雅黑"/>
                <w:sz w:val="24"/>
                <w:szCs w:val="24"/>
              </w:rPr>
            </w:pPr>
            <w:r>
              <w:rPr>
                <w:rFonts w:hint="eastAsia" w:hAnsi="宋体" w:cs="微软雅黑"/>
                <w:sz w:val="24"/>
                <w:szCs w:val="24"/>
              </w:rPr>
              <w:t>12</w:t>
            </w:r>
          </w:p>
        </w:tc>
        <w:tc>
          <w:tcPr>
            <w:tcW w:w="3733" w:type="dxa"/>
            <w:gridSpan w:val="4"/>
            <w:vAlign w:val="center"/>
          </w:tcPr>
          <w:p>
            <w:pPr>
              <w:pStyle w:val="12"/>
              <w:kinsoku w:val="0"/>
              <w:overflowPunct w:val="0"/>
              <w:autoSpaceDE w:val="0"/>
              <w:autoSpaceDN w:val="0"/>
              <w:spacing w:line="320" w:lineRule="exact"/>
              <w:rPr>
                <w:rFonts w:hAnsi="宋体"/>
                <w:sz w:val="24"/>
                <w:szCs w:val="24"/>
              </w:rPr>
            </w:pPr>
            <w:r>
              <w:rPr>
                <w:rFonts w:hint="eastAsia" w:hAnsi="宋体" w:cs="微软雅黑"/>
                <w:bCs/>
                <w:sz w:val="24"/>
                <w:szCs w:val="24"/>
              </w:rPr>
              <w:t>供应商须具备的特殊资质证书</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3</w:t>
            </w:r>
          </w:p>
        </w:tc>
        <w:tc>
          <w:tcPr>
            <w:tcW w:w="3733"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联合体协议</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4</w:t>
            </w:r>
          </w:p>
        </w:tc>
        <w:tc>
          <w:tcPr>
            <w:tcW w:w="3733"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asciiTheme="majorEastAsia" w:hAnsiTheme="majorEastAsia" w:eastAsiaTheme="majorEastAsia" w:cstheme="majorEastAsia"/>
                <w:bCs/>
                <w:sz w:val="24"/>
                <w:szCs w:val="24"/>
                <w:lang w:val="zh-CN"/>
              </w:rPr>
              <w:t>供应商与参加本项目投标的其他供应商之间，单位负责人不为同一人并且不存在直接控股、管理关系承诺函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asciiTheme="majorEastAsia" w:hAnsiTheme="majorEastAsia" w:eastAsiaTheme="majorEastAsia" w:cstheme="majorEastAsia"/>
                <w:bCs/>
                <w:sz w:val="24"/>
                <w:szCs w:val="24"/>
                <w:lang w:val="zh-CN" w:eastAsia="zh-CN"/>
              </w:rPr>
            </w:pPr>
            <w:r>
              <w:rPr>
                <w:rFonts w:hint="eastAsia" w:asciiTheme="majorEastAsia" w:hAnsiTheme="majorEastAsia" w:eastAsiaTheme="majorEastAsia" w:cstheme="majorEastAsia"/>
                <w:bCs/>
                <w:sz w:val="24"/>
                <w:szCs w:val="24"/>
                <w:lang w:val="zh-CN"/>
              </w:rPr>
              <w:t>1</w:t>
            </w:r>
            <w:r>
              <w:rPr>
                <w:rFonts w:hint="eastAsia" w:asciiTheme="majorEastAsia" w:hAnsiTheme="majorEastAsia" w:eastAsiaTheme="majorEastAsia" w:cstheme="majorEastAsia"/>
                <w:bCs/>
                <w:sz w:val="24"/>
                <w:szCs w:val="24"/>
                <w:lang w:val="en-US" w:eastAsia="zh-CN"/>
              </w:rPr>
              <w:t>5</w:t>
            </w:r>
          </w:p>
        </w:tc>
        <w:tc>
          <w:tcPr>
            <w:tcW w:w="3733" w:type="dxa"/>
            <w:gridSpan w:val="4"/>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仿宋_GB2312" w:asciiTheme="minorEastAsia" w:hAnsiTheme="minorEastAsia"/>
                <w:sz w:val="24"/>
                <w:szCs w:val="24"/>
                <w:lang w:val="zh-CN"/>
              </w:rPr>
              <w:t>供应商未为本项目提供整体设计、规范编制或者项目管理、监理、检测等服务承诺函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tcBorders>
              <w:top w:val="double" w:color="auto" w:sz="4" w:space="0"/>
            </w:tcBorders>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6</w:t>
            </w:r>
          </w:p>
        </w:tc>
        <w:tc>
          <w:tcPr>
            <w:tcW w:w="3733" w:type="dxa"/>
            <w:gridSpan w:val="4"/>
            <w:tcBorders>
              <w:top w:val="double" w:color="auto" w:sz="4"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投标分项报价表</w:t>
            </w:r>
          </w:p>
        </w:tc>
        <w:tc>
          <w:tcPr>
            <w:tcW w:w="1559" w:type="dxa"/>
            <w:tcBorders>
              <w:top w:val="double" w:color="auto" w:sz="4" w:space="0"/>
            </w:tcBorders>
            <w:vAlign w:val="center"/>
          </w:tcPr>
          <w:p>
            <w:pPr>
              <w:jc w:val="center"/>
              <w:rPr>
                <w:sz w:val="24"/>
                <w:szCs w:val="24"/>
              </w:rPr>
            </w:pPr>
          </w:p>
        </w:tc>
        <w:tc>
          <w:tcPr>
            <w:tcW w:w="1560" w:type="dxa"/>
            <w:tcBorders>
              <w:top w:val="double" w:color="auto" w:sz="4" w:space="0"/>
            </w:tcBorders>
            <w:vAlign w:val="center"/>
          </w:tcPr>
          <w:p>
            <w:pPr>
              <w:snapToGrid w:val="0"/>
              <w:spacing w:line="400" w:lineRule="exact"/>
              <w:rPr>
                <w:rFonts w:hAnsi="宋体" w:cs="微软雅黑"/>
                <w:sz w:val="24"/>
                <w:szCs w:val="24"/>
              </w:rPr>
            </w:pPr>
          </w:p>
        </w:tc>
        <w:tc>
          <w:tcPr>
            <w:tcW w:w="1694" w:type="dxa"/>
            <w:tcBorders>
              <w:top w:val="doub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7</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技术规格偏离表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eastAsia="zh-CN"/>
              </w:rPr>
            </w:pPr>
            <w:r>
              <w:rPr>
                <w:rFonts w:hint="eastAsia" w:hAnsi="宋体" w:cs="微软雅黑"/>
                <w:sz w:val="24"/>
                <w:szCs w:val="24"/>
              </w:rPr>
              <w:t>1</w:t>
            </w:r>
            <w:r>
              <w:rPr>
                <w:rFonts w:hint="eastAsia" w:hAnsi="宋体" w:cs="微软雅黑"/>
                <w:sz w:val="24"/>
                <w:szCs w:val="24"/>
                <w:lang w:val="en-US" w:eastAsia="zh-CN"/>
              </w:rPr>
              <w:t>8</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技术方案（实施方案）</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1694"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19</w:t>
            </w:r>
          </w:p>
        </w:tc>
        <w:tc>
          <w:tcPr>
            <w:tcW w:w="3733" w:type="dxa"/>
            <w:gridSpan w:val="4"/>
            <w:vAlign w:val="center"/>
          </w:tcPr>
          <w:p>
            <w:pPr>
              <w:pStyle w:val="12"/>
              <w:kinsoku w:val="0"/>
              <w:overflowPunct w:val="0"/>
              <w:autoSpaceDE w:val="0"/>
              <w:autoSpaceDN w:val="0"/>
              <w:spacing w:line="320" w:lineRule="exact"/>
              <w:rPr>
                <w:rFonts w:hint="eastAsia" w:hAnsi="宋体" w:cs="微软雅黑"/>
                <w:bCs/>
                <w:sz w:val="24"/>
                <w:szCs w:val="24"/>
              </w:rPr>
            </w:pPr>
            <w:r>
              <w:rPr>
                <w:rFonts w:hint="eastAsia" w:hAnsi="宋体" w:cs="微软雅黑"/>
                <w:bCs/>
                <w:sz w:val="24"/>
                <w:szCs w:val="24"/>
              </w:rPr>
              <w:t>投标承诺函</w:t>
            </w:r>
          </w:p>
        </w:tc>
        <w:tc>
          <w:tcPr>
            <w:tcW w:w="1559" w:type="dxa"/>
            <w:vAlign w:val="center"/>
          </w:tcPr>
          <w:p>
            <w:pPr>
              <w:jc w:val="center"/>
              <w:rPr>
                <w:sz w:val="24"/>
                <w:szCs w:val="24"/>
              </w:rPr>
            </w:pPr>
          </w:p>
        </w:tc>
        <w:tc>
          <w:tcPr>
            <w:tcW w:w="1560" w:type="dxa"/>
            <w:tcBorders>
              <w:top w:val="single" w:color="auto" w:sz="4" w:space="0"/>
            </w:tcBorders>
            <w:vAlign w:val="center"/>
          </w:tcPr>
          <w:p>
            <w:pPr>
              <w:snapToGrid w:val="0"/>
              <w:spacing w:line="400" w:lineRule="exact"/>
              <w:rPr>
                <w:rFonts w:hAnsi="宋体" w:cs="微软雅黑"/>
                <w:sz w:val="24"/>
                <w:szCs w:val="24"/>
              </w:rPr>
            </w:pPr>
          </w:p>
        </w:tc>
        <w:tc>
          <w:tcPr>
            <w:tcW w:w="1694" w:type="dxa"/>
            <w:tcBorders>
              <w:top w:val="single" w:color="auto" w:sz="4" w:space="0"/>
            </w:tcBorders>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20</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售后服务方案</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default" w:hAnsi="宋体" w:eastAsia="宋体" w:cs="微软雅黑"/>
                <w:sz w:val="24"/>
                <w:szCs w:val="24"/>
                <w:lang w:val="en-US" w:eastAsia="zh-CN"/>
              </w:rPr>
            </w:pPr>
            <w:r>
              <w:rPr>
                <w:rFonts w:hint="eastAsia" w:hAnsi="宋体" w:cs="微软雅黑"/>
                <w:sz w:val="24"/>
                <w:szCs w:val="24"/>
                <w:lang w:val="en-US" w:eastAsia="zh-CN"/>
              </w:rPr>
              <w:t>21</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业绩情况表</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2</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中小企业声明函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3</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cs="仿宋_GB2312" w:asciiTheme="minorEastAsia" w:hAnsiTheme="minorEastAsia" w:eastAsiaTheme="minorEastAsia"/>
                <w:sz w:val="24"/>
                <w:szCs w:val="24"/>
                <w:lang w:val="zh-CN"/>
              </w:rPr>
              <w:t>残疾人福利性单位声明函</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4</w:t>
            </w:r>
          </w:p>
        </w:tc>
        <w:tc>
          <w:tcPr>
            <w:tcW w:w="3733" w:type="dxa"/>
            <w:gridSpan w:val="4"/>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监狱企业证明文件</w:t>
            </w:r>
          </w:p>
        </w:tc>
        <w:tc>
          <w:tcPr>
            <w:tcW w:w="1559" w:type="dxa"/>
            <w:vAlign w:val="center"/>
          </w:tcPr>
          <w:p>
            <w:pPr>
              <w:jc w:val="center"/>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86" w:type="dxa"/>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5</w:t>
            </w:r>
          </w:p>
        </w:tc>
        <w:tc>
          <w:tcPr>
            <w:tcW w:w="1040" w:type="dxa"/>
            <w:gridSpan w:val="2"/>
            <w:tcBorders>
              <w:right w:val="single" w:color="auto" w:sz="4"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hAnsi="宋体" w:cs="微软雅黑"/>
                <w:bCs/>
                <w:sz w:val="24"/>
                <w:szCs w:val="24"/>
              </w:rPr>
              <w:t>CCC强制性产品认证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hAnsi="宋体" w:cs="微软雅黑"/>
                <w:bCs/>
                <w:sz w:val="24"/>
                <w:szCs w:val="24"/>
              </w:rPr>
            </w:pPr>
            <w:r>
              <w:rPr>
                <w:rFonts w:hint="eastAsia" w:asciiTheme="majorEastAsia" w:hAnsiTheme="majorEastAsia" w:eastAsiaTheme="majorEastAsia" w:cstheme="majorEastAsia"/>
                <w:bCs/>
                <w:sz w:val="24"/>
                <w:szCs w:val="24"/>
                <w:lang w:val="zh-CN"/>
              </w:rPr>
              <w:t>所投产品符合国家强制性要求承诺函</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Merge w:val="restart"/>
            <w:vAlign w:val="center"/>
          </w:tcPr>
          <w:p>
            <w:pPr>
              <w:adjustRightInd w:val="0"/>
              <w:snapToGrid w:val="0"/>
              <w:spacing w:line="400" w:lineRule="exact"/>
              <w:jc w:val="center"/>
              <w:textAlignment w:val="baseline"/>
              <w:rPr>
                <w:rFonts w:hint="eastAsia" w:hAnsi="宋体" w:eastAsia="宋体" w:cs="微软雅黑"/>
                <w:sz w:val="24"/>
                <w:szCs w:val="24"/>
                <w:lang w:val="en-US" w:eastAsia="zh-CN"/>
              </w:rPr>
            </w:pPr>
            <w:r>
              <w:rPr>
                <w:rFonts w:hint="eastAsia" w:hAnsi="宋体" w:cs="微软雅黑"/>
                <w:sz w:val="24"/>
                <w:szCs w:val="24"/>
              </w:rPr>
              <w:t>2</w:t>
            </w:r>
            <w:r>
              <w:rPr>
                <w:rFonts w:hint="eastAsia" w:hAnsi="宋体" w:cs="微软雅黑"/>
                <w:sz w:val="24"/>
                <w:szCs w:val="24"/>
                <w:lang w:val="en-US" w:eastAsia="zh-CN"/>
              </w:rPr>
              <w:t>6</w:t>
            </w:r>
          </w:p>
        </w:tc>
        <w:tc>
          <w:tcPr>
            <w:tcW w:w="1040" w:type="dxa"/>
            <w:gridSpan w:val="2"/>
            <w:vMerge w:val="restart"/>
            <w:tcBorders>
              <w:right w:val="single" w:color="auto" w:sz="4" w:space="0"/>
            </w:tcBorders>
            <w:vAlign w:val="center"/>
          </w:tcPr>
          <w:p>
            <w:pPr>
              <w:pStyle w:val="12"/>
              <w:kinsoku w:val="0"/>
              <w:overflowPunct w:val="0"/>
              <w:autoSpaceDE w:val="0"/>
              <w:autoSpaceDN w:val="0"/>
              <w:spacing w:line="320" w:lineRule="exact"/>
              <w:rPr>
                <w:rFonts w:cs="宋体" w:asciiTheme="minorEastAsia" w:hAnsiTheme="minorEastAsia"/>
                <w:sz w:val="24"/>
                <w:szCs w:val="24"/>
              </w:rPr>
            </w:pPr>
            <w:r>
              <w:rPr>
                <w:rFonts w:cs="宋体" w:asciiTheme="minorEastAsia" w:hAnsiTheme="minorEastAsia"/>
                <w:sz w:val="24"/>
                <w:szCs w:val="24"/>
              </w:rPr>
              <w:t>信息安全产品强制性认证</w:t>
            </w: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宋体" w:asciiTheme="minorEastAsia" w:hAnsiTheme="minorEastAsia"/>
                <w:sz w:val="24"/>
                <w:szCs w:val="24"/>
              </w:rPr>
              <w:t>认证机构颁发的认证证书</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Merge w:val="continue"/>
            <w:vAlign w:val="center"/>
          </w:tcPr>
          <w:p>
            <w:pPr>
              <w:adjustRightInd w:val="0"/>
              <w:snapToGrid w:val="0"/>
              <w:spacing w:line="400" w:lineRule="exact"/>
              <w:jc w:val="center"/>
              <w:textAlignment w:val="baseline"/>
              <w:rPr>
                <w:rFonts w:hAnsi="宋体" w:cs="微软雅黑"/>
                <w:sz w:val="24"/>
                <w:szCs w:val="24"/>
              </w:rPr>
            </w:pPr>
          </w:p>
        </w:tc>
        <w:tc>
          <w:tcPr>
            <w:tcW w:w="1040" w:type="dxa"/>
            <w:gridSpan w:val="2"/>
            <w:vMerge w:val="continue"/>
            <w:tcBorders>
              <w:righ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p>
        </w:tc>
        <w:tc>
          <w:tcPr>
            <w:tcW w:w="2693" w:type="dxa"/>
            <w:gridSpan w:val="2"/>
            <w:tcBorders>
              <w:left w:val="single" w:color="auto" w:sz="4" w:space="0"/>
            </w:tcBorders>
            <w:vAlign w:val="center"/>
          </w:tcPr>
          <w:p>
            <w:pPr>
              <w:pStyle w:val="12"/>
              <w:kinsoku w:val="0"/>
              <w:overflowPunct w:val="0"/>
              <w:autoSpaceDE w:val="0"/>
              <w:autoSpaceDN w:val="0"/>
              <w:spacing w:line="320" w:lineRule="exact"/>
              <w:rPr>
                <w:rFonts w:asciiTheme="majorEastAsia" w:hAnsiTheme="majorEastAsia" w:eastAsiaTheme="majorEastAsia" w:cstheme="majorEastAsia"/>
                <w:bCs/>
                <w:sz w:val="24"/>
                <w:szCs w:val="24"/>
                <w:lang w:val="zh-CN"/>
              </w:rPr>
            </w:pPr>
            <w:r>
              <w:rPr>
                <w:rFonts w:hint="eastAsia" w:cs="宋体" w:asciiTheme="minorEastAsia" w:hAnsiTheme="minorEastAsia"/>
                <w:sz w:val="24"/>
                <w:szCs w:val="24"/>
              </w:rPr>
              <w:t>中国信息安全认证中心官网产品查询结果截图</w:t>
            </w:r>
          </w:p>
        </w:tc>
        <w:tc>
          <w:tcPr>
            <w:tcW w:w="1559" w:type="dxa"/>
            <w:vAlign w:val="center"/>
          </w:tcPr>
          <w:p>
            <w:pPr>
              <w:pStyle w:val="12"/>
              <w:rPr>
                <w:sz w:val="24"/>
                <w:szCs w:val="24"/>
              </w:rPr>
            </w:pPr>
          </w:p>
        </w:tc>
        <w:tc>
          <w:tcPr>
            <w:tcW w:w="1560" w:type="dxa"/>
            <w:vAlign w:val="center"/>
          </w:tcPr>
          <w:p>
            <w:pPr>
              <w:snapToGrid w:val="0"/>
              <w:spacing w:line="400" w:lineRule="exact"/>
              <w:rPr>
                <w:rFonts w:hAnsi="宋体" w:cs="微软雅黑"/>
                <w:sz w:val="24"/>
                <w:szCs w:val="24"/>
              </w:rPr>
            </w:pPr>
          </w:p>
        </w:tc>
        <w:tc>
          <w:tcPr>
            <w:tcW w:w="1694" w:type="dxa"/>
            <w:vAlign w:val="center"/>
          </w:tcPr>
          <w:p>
            <w:pPr>
              <w:snapToGrid w:val="0"/>
              <w:spacing w:line="400" w:lineRule="exact"/>
              <w:rPr>
                <w:rFonts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86" w:type="dxa"/>
            <w:vAlign w:val="center"/>
          </w:tcPr>
          <w:p>
            <w:pPr>
              <w:spacing w:line="360" w:lineRule="auto"/>
              <w:rPr>
                <w:rFonts w:hint="eastAsia" w:eastAsia="宋体"/>
                <w:sz w:val="24"/>
                <w:szCs w:val="24"/>
                <w:lang w:val="en-US" w:eastAsia="zh-CN"/>
              </w:rPr>
            </w:pPr>
            <w:r>
              <w:rPr>
                <w:rFonts w:hint="eastAsia"/>
                <w:sz w:val="24"/>
                <w:szCs w:val="24"/>
              </w:rPr>
              <w:t>2</w:t>
            </w:r>
            <w:r>
              <w:rPr>
                <w:rFonts w:hint="eastAsia"/>
                <w:sz w:val="24"/>
                <w:szCs w:val="24"/>
                <w:lang w:val="en-US" w:eastAsia="zh-CN"/>
              </w:rPr>
              <w:t>7</w:t>
            </w:r>
          </w:p>
        </w:tc>
        <w:tc>
          <w:tcPr>
            <w:tcW w:w="3733" w:type="dxa"/>
            <w:gridSpan w:val="4"/>
            <w:vAlign w:val="center"/>
          </w:tcPr>
          <w:p>
            <w:pPr>
              <w:spacing w:line="360" w:lineRule="auto"/>
              <w:rPr>
                <w:sz w:val="24"/>
                <w:szCs w:val="24"/>
              </w:rPr>
            </w:pPr>
            <w:r>
              <w:rPr>
                <w:rFonts w:hint="eastAsia"/>
                <w:sz w:val="24"/>
                <w:szCs w:val="24"/>
              </w:rPr>
              <w:t>其它资料</w:t>
            </w:r>
          </w:p>
        </w:tc>
        <w:tc>
          <w:tcPr>
            <w:tcW w:w="1559" w:type="dxa"/>
            <w:vAlign w:val="center"/>
          </w:tcPr>
          <w:p>
            <w:pPr>
              <w:spacing w:line="360" w:lineRule="auto"/>
              <w:rPr>
                <w:sz w:val="24"/>
                <w:szCs w:val="24"/>
              </w:rPr>
            </w:pPr>
          </w:p>
        </w:tc>
        <w:tc>
          <w:tcPr>
            <w:tcW w:w="1560" w:type="dxa"/>
            <w:vAlign w:val="center"/>
          </w:tcPr>
          <w:p>
            <w:pPr>
              <w:spacing w:line="360" w:lineRule="auto"/>
              <w:rPr>
                <w:sz w:val="24"/>
                <w:szCs w:val="24"/>
              </w:rPr>
            </w:pPr>
          </w:p>
        </w:tc>
        <w:tc>
          <w:tcPr>
            <w:tcW w:w="1694" w:type="dxa"/>
            <w:vAlign w:val="center"/>
          </w:tcPr>
          <w:p>
            <w:pPr>
              <w:spacing w:line="360" w:lineRule="auto"/>
              <w:rPr>
                <w:sz w:val="24"/>
                <w:szCs w:val="24"/>
              </w:rPr>
            </w:pPr>
          </w:p>
        </w:tc>
      </w:tr>
    </w:tbl>
    <w:p>
      <w:pPr>
        <w:spacing w:line="360" w:lineRule="auto"/>
        <w:rPr>
          <w:sz w:val="24"/>
          <w:szCs w:val="24"/>
        </w:rPr>
      </w:pPr>
      <w:r>
        <w:rPr>
          <w:rFonts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pPr>
        <w:spacing w:line="360" w:lineRule="auto"/>
        <w:rPr>
          <w:sz w:val="24"/>
          <w:szCs w:val="24"/>
        </w:rPr>
      </w:pPr>
      <w:r>
        <w:rPr>
          <w:rFonts w:hint="eastAsia"/>
          <w:sz w:val="24"/>
          <w:szCs w:val="24"/>
        </w:rPr>
        <w:t>②本表序号10请按照本谈判文件 “第六章资格审查与评审”资格审查表中序号6要求提供，根据所提供证明材料或承诺函（声明）情况填写其中一项即可。</w:t>
      </w:r>
    </w:p>
    <w:p>
      <w:pPr>
        <w:spacing w:line="360" w:lineRule="auto"/>
        <w:rPr>
          <w:sz w:val="24"/>
          <w:szCs w:val="24"/>
        </w:rPr>
      </w:pPr>
      <w:r>
        <w:rPr>
          <w:rFonts w:hint="eastAsia"/>
          <w:sz w:val="24"/>
          <w:szCs w:val="24"/>
        </w:rPr>
        <w:t>③本表序号26请根据所投产品提供证书或截图情况填写其中一项即可。</w:t>
      </w:r>
    </w:p>
    <w:p>
      <w:pPr>
        <w:pStyle w:val="12"/>
        <w:spacing w:line="360" w:lineRule="auto"/>
        <w:jc w:val="center"/>
        <w:rPr>
          <w:rFonts w:asciiTheme="majorEastAsia" w:hAnsiTheme="majorEastAsia" w:eastAsiaTheme="majorEastAsia"/>
          <w:b/>
          <w:snapToGrid w:val="0"/>
          <w:sz w:val="28"/>
          <w:szCs w:val="28"/>
        </w:rPr>
      </w:pP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rPr>
        <w:br w:type="page"/>
      </w:r>
    </w:p>
    <w:p>
      <w:pPr>
        <w:pStyle w:val="12"/>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kern w:val="0"/>
          <w:sz w:val="28"/>
          <w:szCs w:val="28"/>
          <w:lang w:eastAsia="zh-CN"/>
        </w:rPr>
        <w:t>报价</w:t>
      </w:r>
      <w:r>
        <w:rPr>
          <w:rFonts w:hint="eastAsia" w:asciiTheme="majorEastAsia" w:hAnsiTheme="majorEastAsia" w:eastAsiaTheme="majorEastAsia"/>
          <w:b/>
          <w:snapToGrid w:val="0"/>
          <w:kern w:val="0"/>
          <w:sz w:val="28"/>
          <w:szCs w:val="28"/>
        </w:rPr>
        <w:t>一览表</w:t>
      </w:r>
    </w:p>
    <w:p>
      <w:pPr>
        <w:pStyle w:val="12"/>
        <w:spacing w:line="360" w:lineRule="auto"/>
        <w:jc w:val="center"/>
        <w:rPr>
          <w:rFonts w:asciiTheme="majorEastAsia" w:hAnsiTheme="majorEastAsia" w:eastAsiaTheme="majorEastAsia"/>
          <w:b/>
          <w:snapToGrid w:val="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项目编号：</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 xml:space="preserve">项目名称：                                               </w:t>
      </w:r>
    </w:p>
    <w:p>
      <w:pPr>
        <w:keepNext w:val="0"/>
        <w:keepLines w:val="0"/>
        <w:pageBreakBefore w:val="0"/>
        <w:widowControl w:val="0"/>
        <w:kinsoku/>
        <w:wordWrap/>
        <w:overflowPunct/>
        <w:topLinePunct w:val="0"/>
        <w:autoSpaceDE w:val="0"/>
        <w:autoSpaceDN w:val="0"/>
        <w:bidi w:val="0"/>
        <w:adjustRightInd w:val="0"/>
        <w:snapToGrid/>
        <w:spacing w:line="360" w:lineRule="auto"/>
        <w:jc w:val="right"/>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单位：元（人民币）</w:t>
      </w:r>
    </w:p>
    <w:tbl>
      <w:tblPr>
        <w:tblStyle w:val="18"/>
        <w:tblW w:w="9180" w:type="dxa"/>
        <w:tblInd w:w="0" w:type="dxa"/>
        <w:tblLayout w:type="fixed"/>
        <w:tblCellMar>
          <w:top w:w="0" w:type="dxa"/>
          <w:left w:w="108" w:type="dxa"/>
          <w:bottom w:w="0" w:type="dxa"/>
          <w:right w:w="108" w:type="dxa"/>
        </w:tblCellMar>
      </w:tblPr>
      <w:tblGrid>
        <w:gridCol w:w="2802"/>
        <w:gridCol w:w="3685"/>
        <w:gridCol w:w="1843"/>
        <w:gridCol w:w="850"/>
      </w:tblGrid>
      <w:tr>
        <w:tblPrEx>
          <w:tblLayout w:type="fixed"/>
          <w:tblCellMar>
            <w:top w:w="0" w:type="dxa"/>
            <w:left w:w="108" w:type="dxa"/>
            <w:bottom w:w="0" w:type="dxa"/>
            <w:right w:w="108" w:type="dxa"/>
          </w:tblCellMar>
        </w:tblPrEx>
        <w:trPr>
          <w:trHeight w:val="851" w:hRule="atLeast"/>
        </w:trPr>
        <w:tc>
          <w:tcPr>
            <w:tcW w:w="280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hint="eastAsia" w:asciiTheme="minorEastAsia" w:hAnsiTheme="minorEastAsia" w:eastAsiaTheme="minorEastAsia" w:cstheme="minorEastAsia"/>
                <w:b/>
                <w:sz w:val="24"/>
                <w:szCs w:val="24"/>
                <w:lang w:val="zh-CN"/>
              </w:rPr>
            </w:pPr>
            <w:r>
              <w:rPr>
                <w:rFonts w:hint="eastAsia" w:asciiTheme="minorEastAsia" w:hAnsiTheme="minorEastAsia" w:eastAsiaTheme="minorEastAsia" w:cs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28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每个终端每月服务费</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2802" w:type="dxa"/>
            <w:tcBorders>
              <w:top w:val="single" w:color="auto" w:sz="6" w:space="0"/>
              <w:left w:val="single" w:color="auto" w:sz="6" w:space="0"/>
              <w:bottom w:val="single" w:color="auto" w:sz="6" w:space="0"/>
              <w:right w:val="single" w:color="auto" w:sz="6" w:space="0"/>
            </w:tcBorders>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两年服务费总报价</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hint="eastAsia" w:asciiTheme="minorEastAsia" w:hAnsiTheme="minorEastAsia" w:eastAsiaTheme="minorEastAsia" w:cstheme="minorEastAsia"/>
                <w:sz w:val="24"/>
                <w:szCs w:val="24"/>
                <w:lang w:val="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cs="宋体" w:asciiTheme="minorEastAsia" w:hAnsiTheme="minorEastAsia"/>
          <w:sz w:val="24"/>
          <w:szCs w:val="21"/>
          <w:lang w:val="zh-CN"/>
        </w:rPr>
      </w:pPr>
      <w:r>
        <w:rPr>
          <w:rFonts w:hint="eastAsia" w:cs="宋体" w:asciiTheme="minorEastAsia" w:hAnsiTheme="minorEastAsia"/>
          <w:sz w:val="24"/>
          <w:szCs w:val="21"/>
          <w:lang w:val="zh-CN"/>
        </w:rPr>
        <w:t>供应商名称：</w:t>
      </w:r>
      <w:r>
        <w:rPr>
          <w:rFonts w:hint="eastAsia" w:cs="宋体" w:asciiTheme="minorEastAsia" w:hAnsiTheme="minorEastAsia"/>
          <w:sz w:val="24"/>
          <w:szCs w:val="21"/>
          <w:u w:val="single"/>
          <w:lang w:val="zh-CN"/>
        </w:rPr>
        <w:t xml:space="preserve">     （全称）   </w:t>
      </w:r>
      <w:r>
        <w:rPr>
          <w:rFonts w:hint="eastAsia" w:cs="宋体" w:asciiTheme="minorEastAsia" w:hAnsiTheme="minorEastAsia"/>
          <w:sz w:val="24"/>
          <w:szCs w:val="21"/>
          <w:lang w:val="zh-CN"/>
        </w:rPr>
        <w:t>（公章）：</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cs="宋体" w:asciiTheme="minorEastAsia" w:hAnsiTheme="minorEastAsia"/>
          <w:sz w:val="24"/>
          <w:szCs w:val="21"/>
          <w:lang w:val="zh-CN"/>
        </w:rPr>
      </w:pPr>
      <w:r>
        <w:rPr>
          <w:rFonts w:hint="eastAsia" w:cs="宋体" w:asciiTheme="minorEastAsia" w:hAnsiTheme="minorEastAsia"/>
          <w:sz w:val="24"/>
          <w:szCs w:val="21"/>
          <w:lang w:val="zh-CN"/>
        </w:rPr>
        <w:t>日期：年</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月</w:t>
      </w:r>
      <w:r>
        <w:rPr>
          <w:rFonts w:hint="eastAsia" w:cs="宋体" w:asciiTheme="minorEastAsia" w:hAnsiTheme="minorEastAsia"/>
          <w:sz w:val="24"/>
          <w:szCs w:val="21"/>
          <w:lang w:val="en-US" w:eastAsia="zh-CN"/>
        </w:rPr>
        <w:t xml:space="preserve">  </w:t>
      </w:r>
      <w:r>
        <w:rPr>
          <w:rFonts w:hint="eastAsia" w:cs="宋体" w:asciiTheme="minorEastAsia" w:hAnsiTheme="minorEastAsia"/>
          <w:sz w:val="24"/>
          <w:szCs w:val="21"/>
          <w:lang w:val="zh-CN"/>
        </w:rPr>
        <w:t>日</w:t>
      </w:r>
    </w:p>
    <w:p>
      <w:pPr>
        <w:pStyle w:val="7"/>
        <w:widowControl/>
        <w:spacing w:before="60" w:beforeLines="0" w:after="156" w:afterLines="50" w:line="320" w:lineRule="exact"/>
        <w:ind w:firstLine="0" w:firstLineChars="0"/>
        <w:outlineLvl w:val="0"/>
        <w:rPr>
          <w:rFonts w:hAnsi="宋体"/>
          <w:b/>
          <w:bCs/>
          <w:position w:val="6"/>
          <w:szCs w:val="24"/>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pStyle w:val="4"/>
        <w:rPr>
          <w:rFonts w:hint="eastAsia" w:cs="黑体" w:asciiTheme="minorEastAsia" w:hAnsiTheme="minorEastAsia"/>
          <w:b/>
          <w:bCs/>
          <w:sz w:val="28"/>
          <w:szCs w:val="28"/>
          <w:lang w:val="zh-CN"/>
        </w:rPr>
      </w:pPr>
    </w:p>
    <w:p>
      <w:pPr>
        <w:rPr>
          <w:rFonts w:hint="eastAsia" w:cs="黑体" w:asciiTheme="minorEastAsia" w:hAnsiTheme="minorEastAsia"/>
          <w:b/>
          <w:bCs/>
          <w:sz w:val="28"/>
          <w:szCs w:val="28"/>
          <w:lang w:val="zh-CN"/>
        </w:rPr>
      </w:pPr>
    </w:p>
    <w:p>
      <w:pPr>
        <w:pStyle w:val="4"/>
        <w:rPr>
          <w:rFonts w:hint="eastAsia"/>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2"/>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lang w:val="en-US" w:eastAsia="zh-CN"/>
        </w:rPr>
        <w:t>3.1</w:t>
      </w:r>
      <w:r>
        <w:rPr>
          <w:rFonts w:hint="eastAsia" w:asciiTheme="majorEastAsia" w:hAnsiTheme="majorEastAsia" w:eastAsiaTheme="majorEastAsia"/>
          <w:b/>
          <w:snapToGrid w:val="0"/>
          <w:sz w:val="28"/>
          <w:szCs w:val="28"/>
        </w:rPr>
        <w:t>谈判响应函</w:t>
      </w:r>
    </w:p>
    <w:p>
      <w:pPr>
        <w:pStyle w:val="12"/>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lang w:val="en-US" w:eastAsia="zh-CN"/>
        </w:rPr>
        <w:t xml:space="preserve"> </w:t>
      </w:r>
    </w:p>
    <w:p>
      <w:pPr>
        <w:keepNext w:val="0"/>
        <w:keepLines w:val="0"/>
        <w:pageBreakBefore w:val="0"/>
        <w:widowControl w:val="0"/>
        <w:kinsoku/>
        <w:wordWrap/>
        <w:overflowPunct/>
        <w:topLinePunct w:val="0"/>
        <w:bidi w:val="0"/>
        <w:snapToGrid/>
        <w:spacing w:line="360" w:lineRule="auto"/>
        <w:ind w:left="480" w:hanging="480" w:hanging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（采购人）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根据贵方</w:t>
      </w:r>
      <w:r>
        <w:rPr>
          <w:rFonts w:hint="eastAsia" w:asciiTheme="minorEastAsia" w:hAnsiTheme="minorEastAsia" w:eastAsiaTheme="minorEastAsia" w:cstheme="minorEastAsia"/>
          <w:sz w:val="24"/>
          <w:szCs w:val="24"/>
          <w:u w:val="single"/>
          <w:lang w:val="zh-CN"/>
        </w:rPr>
        <w:t>（项目名称、项目编号）</w:t>
      </w:r>
      <w:r>
        <w:rPr>
          <w:rFonts w:hint="eastAsia" w:asciiTheme="minorEastAsia" w:hAnsiTheme="minorEastAsia" w:eastAsiaTheme="minorEastAsia" w:cstheme="minorEastAsia"/>
          <w:sz w:val="24"/>
          <w:szCs w:val="24"/>
          <w:lang w:val="zh-CN"/>
        </w:rPr>
        <w:t>采购的采购公告及谈判邀请，</w:t>
      </w:r>
      <w:r>
        <w:rPr>
          <w:rFonts w:hint="eastAsia" w:asciiTheme="minorEastAsia" w:hAnsiTheme="minorEastAsia" w:eastAsiaTheme="minorEastAsia" w:cstheme="minorEastAsia"/>
          <w:sz w:val="24"/>
          <w:szCs w:val="24"/>
          <w:u w:val="single"/>
          <w:lang w:val="zh-CN"/>
        </w:rPr>
        <w:t>（姓名和职务）</w:t>
      </w:r>
      <w:r>
        <w:rPr>
          <w:rFonts w:hint="eastAsia" w:asciiTheme="minorEastAsia" w:hAnsiTheme="minorEastAsia" w:eastAsiaTheme="minorEastAsia" w:cstheme="minorEastAsia"/>
          <w:sz w:val="24"/>
          <w:szCs w:val="24"/>
          <w:lang w:val="zh-CN"/>
        </w:rPr>
        <w:t>被正式授权并代表供应商</w:t>
      </w:r>
      <w:r>
        <w:rPr>
          <w:rFonts w:hint="eastAsia" w:asciiTheme="minorEastAsia" w:hAnsiTheme="minorEastAsia" w:eastAsiaTheme="minorEastAsia" w:cstheme="minorEastAsia"/>
          <w:sz w:val="24"/>
          <w:szCs w:val="24"/>
          <w:u w:val="single"/>
          <w:lang w:val="zh-CN"/>
        </w:rPr>
        <w:t>（供应商名称、地址）</w:t>
      </w:r>
      <w:r>
        <w:rPr>
          <w:rFonts w:hint="eastAsia" w:asciiTheme="minorEastAsia" w:hAnsiTheme="minorEastAsia" w:eastAsiaTheme="minorEastAsia" w:cstheme="minorEastAsia"/>
          <w:sz w:val="24"/>
          <w:szCs w:val="24"/>
          <w:lang w:val="zh-CN"/>
        </w:rPr>
        <w:t>提交。</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我方确认收到贵方提供的</w:t>
      </w:r>
      <w:r>
        <w:rPr>
          <w:rFonts w:hint="eastAsia" w:asciiTheme="minorEastAsia" w:hAnsiTheme="minorEastAsia" w:eastAsiaTheme="minorEastAsia" w:cstheme="minorEastAsia"/>
          <w:sz w:val="24"/>
          <w:szCs w:val="24"/>
          <w:u w:val="single"/>
          <w:lang w:val="zh-CN"/>
        </w:rPr>
        <w:t>（项目名称、项目编号）</w:t>
      </w:r>
      <w:r>
        <w:rPr>
          <w:rFonts w:hint="eastAsia" w:asciiTheme="minorEastAsia" w:hAnsiTheme="minorEastAsia" w:eastAsiaTheme="minorEastAsia" w:cstheme="minorEastAsia"/>
          <w:sz w:val="24"/>
          <w:szCs w:val="24"/>
          <w:lang w:val="zh-CN"/>
        </w:rPr>
        <w:t>采购文件的全部内容。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asciiTheme="minorEastAsia" w:hAnsiTheme="minorEastAsia" w:eastAsiaTheme="minorEastAsia" w:cstheme="minorEastAsia"/>
          <w:sz w:val="24"/>
          <w:szCs w:val="24"/>
          <w:lang w:val="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zh-CN"/>
        </w:rPr>
        <w:t xml:space="preserve">  （供应商名称）</w:t>
      </w:r>
      <w:r>
        <w:rPr>
          <w:rFonts w:hint="eastAsia" w:asciiTheme="minorEastAsia" w:hAnsiTheme="minorEastAsia" w:eastAsiaTheme="minorEastAsia" w:cstheme="minorEastAsia"/>
          <w:sz w:val="24"/>
          <w:szCs w:val="24"/>
          <w:lang w:val="zh-CN"/>
        </w:rPr>
        <w:t>作为供应商正式授权</w:t>
      </w:r>
      <w:r>
        <w:rPr>
          <w:rFonts w:hint="eastAsia" w:asciiTheme="minorEastAsia" w:hAnsiTheme="minorEastAsia" w:eastAsiaTheme="minorEastAsia" w:cstheme="minorEastAsia"/>
          <w:sz w:val="24"/>
          <w:szCs w:val="24"/>
          <w:u w:val="single"/>
          <w:lang w:val="zh-CN"/>
        </w:rPr>
        <w:t>(授权代表全名, 职务)</w:t>
      </w:r>
      <w:r>
        <w:rPr>
          <w:rFonts w:hint="eastAsia" w:asciiTheme="minorEastAsia" w:hAnsiTheme="minorEastAsia" w:eastAsiaTheme="minorEastAsia" w:cstheme="minorEastAsia"/>
          <w:sz w:val="24"/>
          <w:szCs w:val="24"/>
          <w:lang w:val="zh-CN"/>
        </w:rPr>
        <w:t>代表我方全权处理有关本投标的一切事宜。</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在此提交的响应文件，正本一份，副本</w:t>
      </w:r>
      <w:r>
        <w:rPr>
          <w:rFonts w:hint="eastAsia" w:asciiTheme="minorEastAsia" w:hAnsiTheme="minorEastAsia" w:eastAsiaTheme="minorEastAsia" w:cstheme="minorEastAsia"/>
          <w:sz w:val="24"/>
          <w:szCs w:val="24"/>
          <w:u w:val="single"/>
          <w:lang w:val="zh-CN"/>
        </w:rPr>
        <w:t>  </w:t>
      </w:r>
      <w:r>
        <w:rPr>
          <w:rFonts w:hint="eastAsia" w:asciiTheme="minorEastAsia" w:hAnsiTheme="minorEastAsia" w:eastAsiaTheme="minorEastAsia" w:cstheme="minorEastAsia"/>
          <w:sz w:val="24"/>
          <w:szCs w:val="24"/>
          <w:lang w:val="zh-CN"/>
        </w:rPr>
        <w:t>份, 电子版文件</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zh-CN"/>
        </w:rPr>
        <w:t> </w:t>
      </w:r>
      <w:r>
        <w:rPr>
          <w:rFonts w:hint="eastAsia" w:asciiTheme="minorEastAsia" w:hAnsiTheme="minorEastAsia" w:eastAsiaTheme="minorEastAsia" w:cstheme="minorEastAsia"/>
          <w:sz w:val="24"/>
          <w:szCs w:val="24"/>
          <w:lang w:val="zh-CN"/>
        </w:rPr>
        <w:t>份。</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我方已完全明白采购文件的所有条款要求，并申明如下：</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lang w:val="zh-CN"/>
        </w:rPr>
        <w:t>按采购文件提供的全部货物与相关服务的投标总价大写</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,小写</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zh-CN" w:eastAsia="zh-CN"/>
        </w:rPr>
        <w:t>元</w:t>
      </w:r>
      <w:r>
        <w:rPr>
          <w:rFonts w:hint="eastAsia" w:asciiTheme="minorEastAsia" w:hAnsiTheme="minorEastAsia" w:eastAsiaTheme="minorEastAsia" w:cstheme="minorEastAsia"/>
          <w:sz w:val="24"/>
          <w:szCs w:val="24"/>
          <w:lang w:val="zh-CN"/>
        </w:rPr>
        <w:t>。</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二、本响应文件的有效期为投标截止时间起</w:t>
      </w:r>
      <w:r>
        <w:rPr>
          <w:rFonts w:hint="eastAsia" w:asciiTheme="minorEastAsia" w:hAnsiTheme="minorEastAsia" w:eastAsiaTheme="minorEastAsia" w:cstheme="minorEastAsia"/>
          <w:sz w:val="24"/>
          <w:szCs w:val="24"/>
          <w:u w:val="single"/>
          <w:lang w:val="zh-CN"/>
        </w:rPr>
        <w:t>  </w:t>
      </w:r>
      <w:r>
        <w:rPr>
          <w:rFonts w:hint="eastAsia" w:asciiTheme="minorEastAsia" w:hAnsiTheme="minorEastAsia" w:eastAsiaTheme="minorEastAsia" w:cs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三、我方同意按照贵方可能提出的要求而提供与投标有关的任何其它数据、信息或资料。</w:t>
      </w:r>
      <w:r>
        <w:rPr>
          <w:rFonts w:hint="eastAsia" w:asciiTheme="minorEastAsia" w:hAnsiTheme="minorEastAsia" w:eastAsiaTheme="minorEastAsia" w:cstheme="minorEastAsia"/>
          <w:sz w:val="24"/>
          <w:szCs w:val="24"/>
          <w:lang w:val="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四、我方明白并同意，在规定的开标日之后，投标有效期之内撤销投标的，</w:t>
      </w:r>
      <w:r>
        <w:rPr>
          <w:rFonts w:hint="eastAsia" w:asciiTheme="minorEastAsia" w:hAnsiTheme="minorEastAsia" w:eastAsiaTheme="minorEastAsia" w:cstheme="minorEastAsia"/>
          <w:sz w:val="24"/>
          <w:szCs w:val="24"/>
          <w:lang w:val="zh-CN" w:eastAsia="zh-CN"/>
        </w:rPr>
        <w:t>将承担相应责任</w:t>
      </w:r>
      <w:r>
        <w:rPr>
          <w:rFonts w:hint="eastAsia" w:asciiTheme="minorEastAsia" w:hAnsiTheme="minorEastAsia" w:eastAsiaTheme="minorEastAsia" w:cstheme="minorEastAsia"/>
          <w:sz w:val="24"/>
          <w:szCs w:val="24"/>
          <w:lang w:val="zh-CN"/>
        </w:rPr>
        <w:t>。</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五、我方理解贵方不一定接受最低投标价或任何贵方可能收到的投标。</w:t>
      </w:r>
    </w:p>
    <w:p>
      <w:pPr>
        <w:keepNext w:val="0"/>
        <w:keepLines w:val="0"/>
        <w:pageBreakBefore w:val="0"/>
        <w:widowControl w:val="0"/>
        <w:numPr>
          <w:ilvl w:val="0"/>
          <w:numId w:val="0"/>
        </w:numPr>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六、我方如果成交，将保证履行采购文件及其澄清、修改文件（如果有）中的全部责任和义务，按质、按量、按期完成《项目需求》及《合同书》中的全部任务。</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九、我方具备《政府采购法》第二十二条规定的条件；承诺如下：</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（1）具有独立承担民事责任能力的在中华人民共和国境内注册的法人或其他组织或自然人，有效的营业执照（或事业法人登记证或身份证等相关证明）。</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（2）我方已依法缴纳了各项税费及社会保险费用，如有需要，可随时向采购人提供近六个月内的相关缴费证明，以便核查。</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（3）我方已依法建立健全的财务会计制度，如有需要，可随时向采购人提供相关证明材料，以便核查。</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（4）参加政府采购活动前三年内，在经营活动中没有重大违法记录。</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（5）符合法律、行政法规规定的其他条件。</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以上内容如有虚假或与事实不符的，评审委员会可将我方做无效投标处理，我方愿意承担相应的法律责任。</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十、我方具备履行合同所必需的设备和专业技术能力。</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eastAsia="zh-CN"/>
        </w:rPr>
        <w:t>十一、我方对在本函及响应文件中所作的所有承诺承担法律责任。</w:t>
      </w:r>
      <w:r>
        <w:rPr>
          <w:rFonts w:hint="eastAsia" w:asciiTheme="minorEastAsia" w:hAnsiTheme="minorEastAsia" w:eastAsiaTheme="minorEastAsia" w:cstheme="minorEastAsia"/>
          <w:sz w:val="24"/>
          <w:szCs w:val="24"/>
          <w:lang w:val="zh-CN" w:eastAsia="zh-CN"/>
        </w:rPr>
        <w:br w:type="textWrapping"/>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eastAsia="zh-CN"/>
        </w:rPr>
        <w:t>所有与本招标有关的一切正式往来请寄：</w:t>
      </w:r>
      <w:r>
        <w:rPr>
          <w:rFonts w:hint="eastAsia" w:asciiTheme="minorEastAsia" w:hAnsiTheme="minorEastAsia" w:eastAsiaTheme="minorEastAsia" w:cstheme="minorEastAsia"/>
          <w:sz w:val="24"/>
          <w:szCs w:val="24"/>
          <w:lang w:val="zh-CN" w:eastAsia="zh-CN"/>
        </w:rPr>
        <w:br w:type="textWrapping"/>
      </w:r>
      <w:r>
        <w:rPr>
          <w:rFonts w:hint="eastAsia" w:asciiTheme="minorEastAsia" w:hAnsiTheme="minorEastAsia" w:eastAsiaTheme="minorEastAsia" w:cstheme="minorEastAsia"/>
          <w:sz w:val="24"/>
          <w:szCs w:val="24"/>
          <w:lang w:val="zh-CN"/>
        </w:rPr>
        <w:t>地    址：</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邮政编码：</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lang w:val="zh-CN"/>
        </w:rPr>
        <w:t xml:space="preserve">电    话： </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传  真：</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供应商代表姓名：</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lang w:val="zh-CN"/>
        </w:rPr>
        <w:t>职  务：</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供应商法定代表人</w:t>
      </w:r>
      <w:r>
        <w:rPr>
          <w:rFonts w:hint="eastAsia" w:asciiTheme="minorEastAsia" w:hAnsiTheme="minorEastAsia" w:eastAsiaTheme="minorEastAsia" w:cstheme="minorEastAsia"/>
          <w:bCs/>
          <w:sz w:val="24"/>
          <w:szCs w:val="24"/>
          <w:lang w:eastAsia="zh-CN"/>
        </w:rPr>
        <w:t>（单位负责人）</w:t>
      </w:r>
      <w:r>
        <w:rPr>
          <w:rFonts w:hint="eastAsia" w:asciiTheme="minorEastAsia" w:hAnsiTheme="minorEastAsia" w:eastAsiaTheme="minorEastAsia" w:cstheme="minorEastAsia"/>
          <w:sz w:val="24"/>
          <w:szCs w:val="24"/>
          <w:lang w:val="zh-CN"/>
        </w:rPr>
        <w:t>或授权代表签字：</w:t>
      </w:r>
      <w:r>
        <w:rPr>
          <w:rFonts w:hint="eastAsia" w:asciiTheme="minorEastAsia" w:hAnsiTheme="minorEastAsia" w:eastAsiaTheme="minorEastAsia" w:cstheme="minorEastAsia"/>
          <w:sz w:val="24"/>
          <w:szCs w:val="24"/>
          <w:u w:val="single"/>
          <w:lang w:val="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供应商名称（盖章）：</w:t>
      </w:r>
      <w:r>
        <w:rPr>
          <w:rFonts w:hint="eastAsia" w:asciiTheme="minorEastAsia" w:hAnsiTheme="minorEastAsia" w:eastAsiaTheme="minorEastAsia" w:cstheme="minorEastAsia"/>
          <w:sz w:val="24"/>
          <w:szCs w:val="24"/>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日期：</w:t>
      </w:r>
      <w:r>
        <w:rPr>
          <w:rFonts w:hint="eastAsia" w:asciiTheme="minorEastAsia" w:hAnsiTheme="minorEastAsia" w:eastAsiaTheme="minorEastAsia" w:cstheme="minorEastAsia"/>
          <w:sz w:val="24"/>
          <w:szCs w:val="24"/>
          <w:u w:val="single"/>
          <w:lang w:val="zh-CN"/>
        </w:rPr>
        <w:t>   年  月   日</w:t>
      </w:r>
    </w:p>
    <w:p>
      <w:pPr>
        <w:rPr>
          <w:rFonts w:hint="eastAsia"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br w:type="page"/>
      </w:r>
    </w:p>
    <w:p>
      <w:pPr>
        <w:spacing w:line="480" w:lineRule="exact"/>
        <w:jc w:val="center"/>
        <w:rPr>
          <w:rFonts w:asciiTheme="majorEastAsia" w:hAnsiTheme="majorEastAsia" w:eastAsiaTheme="majorEastAsia"/>
          <w:b/>
          <w:bCs/>
          <w:color w:val="000000"/>
          <w:sz w:val="28"/>
          <w:szCs w:val="22"/>
        </w:rPr>
      </w:pPr>
      <w:r>
        <w:rPr>
          <w:rFonts w:hint="eastAsia" w:asciiTheme="majorEastAsia" w:hAnsiTheme="majorEastAsia" w:eastAsiaTheme="majorEastAsia"/>
          <w:b/>
          <w:bCs/>
          <w:color w:val="000000"/>
          <w:sz w:val="28"/>
          <w:szCs w:val="22"/>
        </w:rPr>
        <w:t>3.2 法定代表人</w:t>
      </w:r>
      <w:r>
        <w:rPr>
          <w:rFonts w:asciiTheme="majorEastAsia" w:hAnsiTheme="majorEastAsia" w:eastAsiaTheme="majorEastAsia"/>
          <w:b/>
          <w:bCs/>
          <w:color w:val="000000"/>
          <w:sz w:val="28"/>
          <w:szCs w:val="22"/>
        </w:rPr>
        <w:t>资</w:t>
      </w:r>
      <w:r>
        <w:rPr>
          <w:rFonts w:hint="eastAsia" w:asciiTheme="majorEastAsia" w:hAnsiTheme="majorEastAsia" w:eastAsiaTheme="majorEastAsia"/>
          <w:b/>
          <w:bCs/>
          <w:color w:val="000000"/>
          <w:sz w:val="28"/>
          <w:szCs w:val="22"/>
        </w:rPr>
        <w:t>格</w:t>
      </w:r>
      <w:r>
        <w:rPr>
          <w:rFonts w:asciiTheme="majorEastAsia" w:hAnsiTheme="majorEastAsia" w:eastAsiaTheme="majorEastAsia"/>
          <w:b/>
          <w:bCs/>
          <w:color w:val="000000"/>
          <w:sz w:val="28"/>
          <w:szCs w:val="22"/>
        </w:rPr>
        <w:t>证</w:t>
      </w:r>
      <w:r>
        <w:rPr>
          <w:rFonts w:hint="eastAsia" w:asciiTheme="majorEastAsia" w:hAnsiTheme="majorEastAsia" w:eastAsiaTheme="majorEastAsia"/>
          <w:b/>
          <w:bCs/>
          <w:color w:val="000000"/>
          <w:sz w:val="28"/>
          <w:szCs w:val="22"/>
        </w:rPr>
        <w:t>明</w:t>
      </w:r>
      <w:r>
        <w:rPr>
          <w:rFonts w:asciiTheme="majorEastAsia" w:hAnsiTheme="majorEastAsia" w:eastAsiaTheme="majorEastAsia"/>
          <w:b/>
          <w:bCs/>
          <w:color w:val="000000"/>
          <w:sz w:val="28"/>
          <w:szCs w:val="22"/>
        </w:rPr>
        <w:t>书</w:t>
      </w:r>
    </w:p>
    <w:p>
      <w:pPr>
        <w:autoSpaceDE w:val="0"/>
        <w:autoSpaceDN w:val="0"/>
        <w:adjustRightInd w:val="0"/>
        <w:spacing w:line="480" w:lineRule="auto"/>
        <w:ind w:firstLine="822" w:firstLineChars="257"/>
        <w:rPr>
          <w:rFonts w:hAnsi="宋体"/>
          <w:color w:val="000000"/>
          <w:sz w:val="32"/>
          <w:szCs w:val="24"/>
        </w:rPr>
      </w:pPr>
    </w:p>
    <w:p>
      <w:pPr>
        <w:pStyle w:val="32"/>
        <w:spacing w:line="480" w:lineRule="auto"/>
        <w:ind w:firstLine="540" w:firstLineChars="225"/>
        <w:jc w:val="left"/>
        <w:rPr>
          <w:rFonts w:asciiTheme="minorEastAsia" w:hAnsiTheme="minorEastAsia"/>
          <w:color w:val="000000"/>
          <w:szCs w:val="21"/>
        </w:rPr>
      </w:pPr>
      <w:r>
        <w:rPr>
          <w:rFonts w:asciiTheme="minorEastAsia" w:hAnsiTheme="minorEastAsia"/>
          <w:color w:val="000000"/>
          <w:szCs w:val="21"/>
        </w:rPr>
        <w:t>单</w:t>
      </w:r>
      <w:r>
        <w:rPr>
          <w:rFonts w:hint="eastAsia" w:asciiTheme="minorEastAsia" w:hAnsiTheme="minorEastAsia"/>
          <w:color w:val="000000"/>
          <w:szCs w:val="21"/>
        </w:rPr>
        <w:t>位名</w:t>
      </w:r>
      <w:r>
        <w:rPr>
          <w:rFonts w:asciiTheme="minorEastAsia" w:hAnsiTheme="minorEastAsia"/>
          <w:color w:val="000000"/>
          <w:szCs w:val="21"/>
        </w:rPr>
        <w:t>称</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地址</w:t>
      </w:r>
      <w:r>
        <w:rPr>
          <w:rFonts w:hint="eastAsia" w:asciiTheme="minorEastAsia" w:hAnsiTheme="minorEastAsia"/>
          <w:color w:val="000000"/>
          <w:szCs w:val="21"/>
          <w:u w:val="single"/>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姓名</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性</w:t>
      </w:r>
      <w:r>
        <w:rPr>
          <w:rFonts w:asciiTheme="minorEastAsia" w:hAnsiTheme="minorEastAsia"/>
          <w:color w:val="000000"/>
          <w:szCs w:val="21"/>
        </w:rPr>
        <w:t>别</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年</w:t>
      </w:r>
      <w:r>
        <w:rPr>
          <w:rFonts w:asciiTheme="minorEastAsia" w:hAnsiTheme="minorEastAsia"/>
          <w:color w:val="000000"/>
          <w:szCs w:val="21"/>
        </w:rPr>
        <w:t>龄</w:t>
      </w:r>
      <w:r>
        <w:rPr>
          <w:rFonts w:hint="eastAsia" w:asciiTheme="minorEastAsia" w:hAnsiTheme="minorEastAsia"/>
          <w:color w:val="000000"/>
          <w:szCs w:val="21"/>
          <w:u w:val="single"/>
        </w:rPr>
        <w:t>：</w:t>
      </w:r>
      <w:r>
        <w:rPr>
          <w:rFonts w:asciiTheme="minorEastAsia" w:hAnsiTheme="minorEastAsia"/>
          <w:color w:val="000000"/>
          <w:szCs w:val="21"/>
          <w:u w:val="single"/>
        </w:rPr>
        <w:t xml:space="preserve">     </w:t>
      </w:r>
      <w:r>
        <w:rPr>
          <w:rFonts w:asciiTheme="minorEastAsia" w:hAnsiTheme="minorEastAsia"/>
          <w:color w:val="000000"/>
          <w:szCs w:val="21"/>
        </w:rPr>
        <w:t>职务</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 xml:space="preserve">      </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本人系</w:t>
      </w:r>
      <w:r>
        <w:rPr>
          <w:rFonts w:hint="eastAsia" w:asciiTheme="minorEastAsia" w:hAnsiTheme="minorEastAsia"/>
          <w:color w:val="000000"/>
          <w:szCs w:val="21"/>
          <w:u w:val="single"/>
        </w:rPr>
        <w:t xml:space="preserve"> </w:t>
      </w:r>
      <w:r>
        <w:rPr>
          <w:rFonts w:hint="eastAsia" w:asciiTheme="minorEastAsia" w:hAnsiTheme="minorEastAsia"/>
          <w:snapToGrid w:val="0"/>
          <w:szCs w:val="21"/>
          <w:u w:val="single"/>
        </w:rPr>
        <w:t>供应商名</w:t>
      </w:r>
      <w:r>
        <w:rPr>
          <w:rFonts w:asciiTheme="minorEastAsia" w:hAnsiTheme="minorEastAsia"/>
          <w:snapToGrid w:val="0"/>
          <w:szCs w:val="21"/>
          <w:u w:val="single"/>
        </w:rPr>
        <w:t>称</w:t>
      </w:r>
      <w:r>
        <w:rPr>
          <w:rFonts w:hint="eastAsia" w:asciiTheme="minorEastAsia" w:hAnsiTheme="minorEastAsia"/>
          <w:snapToGrid w:val="0"/>
          <w:szCs w:val="21"/>
          <w:u w:val="single"/>
        </w:rPr>
        <w:t xml:space="preserve"> </w:t>
      </w:r>
      <w:r>
        <w:rPr>
          <w:rFonts w:hint="eastAsia" w:asciiTheme="minorEastAsia" w:hAnsiTheme="minorEastAsia"/>
          <w:color w:val="000000"/>
          <w:szCs w:val="21"/>
        </w:rPr>
        <w:t>的法定代表人。就</w:t>
      </w:r>
      <w:r>
        <w:rPr>
          <w:rFonts w:asciiTheme="minorEastAsia" w:hAnsiTheme="minorEastAsia"/>
          <w:color w:val="000000"/>
          <w:szCs w:val="21"/>
        </w:rPr>
        <w:t>参</w:t>
      </w:r>
      <w:r>
        <w:rPr>
          <w:rFonts w:hint="eastAsia" w:asciiTheme="minorEastAsia" w:hAnsiTheme="minorEastAsia"/>
          <w:color w:val="000000"/>
          <w:szCs w:val="21"/>
        </w:rPr>
        <w:t>加贵方招</w:t>
      </w:r>
      <w:r>
        <w:rPr>
          <w:rFonts w:asciiTheme="minorEastAsia" w:hAnsiTheme="minorEastAsia"/>
          <w:color w:val="000000"/>
          <w:szCs w:val="21"/>
        </w:rPr>
        <w:t>标编号为</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项目编号</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color w:val="000000"/>
          <w:szCs w:val="21"/>
          <w:u w:val="single"/>
        </w:rPr>
        <w:t>项目</w:t>
      </w:r>
      <w:r>
        <w:rPr>
          <w:rFonts w:hint="eastAsia" w:asciiTheme="minorEastAsia" w:hAnsiTheme="minorEastAsia"/>
          <w:color w:val="000000"/>
          <w:szCs w:val="21"/>
          <w:u w:val="single"/>
        </w:rPr>
        <w:t>名</w:t>
      </w:r>
      <w:r>
        <w:rPr>
          <w:rFonts w:asciiTheme="minorEastAsia" w:hAnsiTheme="minorEastAsia"/>
          <w:color w:val="000000"/>
          <w:szCs w:val="21"/>
          <w:u w:val="single"/>
        </w:rPr>
        <w:t>称</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竞争性谈判</w:t>
      </w:r>
      <w:r>
        <w:rPr>
          <w:rFonts w:asciiTheme="minorEastAsia" w:hAnsiTheme="minorEastAsia"/>
          <w:color w:val="000000"/>
          <w:szCs w:val="21"/>
        </w:rPr>
        <w:t>项目</w:t>
      </w:r>
      <w:r>
        <w:rPr>
          <w:rFonts w:hint="eastAsia" w:asciiTheme="minorEastAsia" w:hAnsiTheme="minorEastAsia"/>
          <w:color w:val="000000"/>
          <w:szCs w:val="21"/>
        </w:rPr>
        <w:t>的响应</w:t>
      </w:r>
      <w:r>
        <w:rPr>
          <w:rFonts w:asciiTheme="minorEastAsia" w:hAnsiTheme="minorEastAsia"/>
          <w:color w:val="000000"/>
          <w:szCs w:val="21"/>
        </w:rPr>
        <w:t>报价</w:t>
      </w:r>
      <w:r>
        <w:rPr>
          <w:rFonts w:hint="eastAsia" w:asciiTheme="minorEastAsia" w:hAnsiTheme="minorEastAsia"/>
          <w:color w:val="000000"/>
          <w:szCs w:val="21"/>
        </w:rPr>
        <w:t>，</w:t>
      </w:r>
      <w:r>
        <w:rPr>
          <w:rFonts w:asciiTheme="minorEastAsia" w:hAnsiTheme="minorEastAsia"/>
          <w:color w:val="000000"/>
          <w:szCs w:val="21"/>
        </w:rPr>
        <w:t>签</w:t>
      </w:r>
      <w:r>
        <w:rPr>
          <w:rFonts w:hint="eastAsia" w:asciiTheme="minorEastAsia" w:hAnsiTheme="minorEastAsia"/>
          <w:color w:val="000000"/>
          <w:szCs w:val="21"/>
        </w:rPr>
        <w:t>署上</w:t>
      </w:r>
      <w:r>
        <w:rPr>
          <w:rFonts w:asciiTheme="minorEastAsia" w:hAnsiTheme="minorEastAsia"/>
          <w:color w:val="000000"/>
          <w:szCs w:val="21"/>
        </w:rPr>
        <w:t>述项目</w:t>
      </w:r>
      <w:r>
        <w:rPr>
          <w:rFonts w:hint="eastAsia" w:asciiTheme="minorEastAsia" w:hAnsiTheme="minorEastAsia"/>
          <w:color w:val="000000"/>
          <w:szCs w:val="21"/>
        </w:rPr>
        <w:t>的响应文件及合同的</w:t>
      </w:r>
      <w:r>
        <w:rPr>
          <w:rFonts w:asciiTheme="minorEastAsia" w:hAnsiTheme="minorEastAsia"/>
          <w:color w:val="000000"/>
          <w:szCs w:val="21"/>
        </w:rPr>
        <w:t>执</w:t>
      </w:r>
      <w:r>
        <w:rPr>
          <w:rFonts w:hint="eastAsia" w:asciiTheme="minorEastAsia" w:hAnsiTheme="minorEastAsia"/>
          <w:color w:val="000000"/>
          <w:szCs w:val="21"/>
        </w:rPr>
        <w:t>行、完成、服</w:t>
      </w:r>
      <w:r>
        <w:rPr>
          <w:rFonts w:asciiTheme="minorEastAsia" w:hAnsiTheme="minorEastAsia"/>
          <w:color w:val="000000"/>
          <w:szCs w:val="21"/>
        </w:rPr>
        <w:t>务</w:t>
      </w:r>
      <w:r>
        <w:rPr>
          <w:rFonts w:hint="eastAsia" w:asciiTheme="minorEastAsia" w:hAnsiTheme="minorEastAsia"/>
          <w:color w:val="000000"/>
          <w:szCs w:val="21"/>
        </w:rPr>
        <w:t>和保修，</w:t>
      </w:r>
      <w:r>
        <w:rPr>
          <w:rFonts w:asciiTheme="minorEastAsia" w:hAnsiTheme="minorEastAsia"/>
          <w:color w:val="000000"/>
          <w:szCs w:val="21"/>
        </w:rPr>
        <w:t>签</w:t>
      </w:r>
      <w:r>
        <w:rPr>
          <w:rFonts w:hint="eastAsia" w:asciiTheme="minorEastAsia" w:hAnsiTheme="minorEastAsia"/>
          <w:color w:val="000000"/>
          <w:szCs w:val="21"/>
        </w:rPr>
        <w:t>署合同和</w:t>
      </w:r>
      <w:r>
        <w:rPr>
          <w:rFonts w:asciiTheme="minorEastAsia" w:hAnsiTheme="minorEastAsia"/>
          <w:color w:val="000000"/>
          <w:szCs w:val="21"/>
        </w:rPr>
        <w:t>处</w:t>
      </w:r>
      <w:r>
        <w:rPr>
          <w:rFonts w:hint="eastAsia" w:asciiTheme="minorEastAsia" w:hAnsiTheme="minorEastAsia"/>
          <w:color w:val="000000"/>
          <w:szCs w:val="21"/>
        </w:rPr>
        <w:t>理与之有</w:t>
      </w:r>
      <w:r>
        <w:rPr>
          <w:rFonts w:asciiTheme="minorEastAsia" w:hAnsiTheme="minorEastAsia"/>
          <w:color w:val="000000"/>
          <w:szCs w:val="21"/>
        </w:rPr>
        <w:t>关的</w:t>
      </w:r>
      <w:r>
        <w:rPr>
          <w:rFonts w:hint="eastAsia" w:asciiTheme="minorEastAsia" w:hAnsiTheme="minorEastAsia"/>
          <w:color w:val="000000"/>
          <w:szCs w:val="21"/>
        </w:rPr>
        <w:t>一切事</w:t>
      </w:r>
      <w:r>
        <w:rPr>
          <w:rFonts w:asciiTheme="minorEastAsia" w:hAnsiTheme="minorEastAsia"/>
          <w:color w:val="000000"/>
          <w:szCs w:val="21"/>
        </w:rPr>
        <w:t>务</w:t>
      </w:r>
      <w:r>
        <w:rPr>
          <w:rFonts w:hint="eastAsia" w:asciiTheme="minorEastAsia" w:hAnsiTheme="minorEastAsia"/>
          <w:color w:val="000000"/>
          <w:szCs w:val="21"/>
        </w:rPr>
        <w:t>。</w:t>
      </w:r>
    </w:p>
    <w:p>
      <w:pPr>
        <w:pStyle w:val="32"/>
        <w:spacing w:line="480" w:lineRule="auto"/>
        <w:ind w:firstLine="540" w:firstLineChars="225"/>
        <w:jc w:val="left"/>
        <w:rPr>
          <w:rFonts w:asciiTheme="minorEastAsia" w:hAnsiTheme="minorEastAsia"/>
          <w:color w:val="000000"/>
          <w:szCs w:val="21"/>
        </w:rPr>
      </w:pPr>
      <w:r>
        <w:rPr>
          <w:rFonts w:hint="eastAsia" w:asciiTheme="minorEastAsia" w:hAnsiTheme="minorEastAsia"/>
          <w:color w:val="000000"/>
          <w:szCs w:val="21"/>
        </w:rPr>
        <w:t>特此</w:t>
      </w:r>
      <w:r>
        <w:rPr>
          <w:rFonts w:asciiTheme="minorEastAsia" w:hAnsiTheme="minorEastAsia"/>
          <w:color w:val="000000"/>
          <w:szCs w:val="21"/>
        </w:rPr>
        <w:t>证</w:t>
      </w:r>
      <w:r>
        <w:rPr>
          <w:rFonts w:hint="eastAsia" w:asciiTheme="minorEastAsia" w:hAnsiTheme="minorEastAsia"/>
          <w:color w:val="000000"/>
          <w:szCs w:val="21"/>
        </w:rPr>
        <w:t>明。</w:t>
      </w:r>
    </w:p>
    <w:p>
      <w:pPr>
        <w:pStyle w:val="32"/>
        <w:spacing w:line="480" w:lineRule="auto"/>
        <w:ind w:firstLine="0" w:firstLineChars="0"/>
        <w:jc w:val="left"/>
        <w:rPr>
          <w:rFonts w:asciiTheme="minorEastAsia" w:hAnsiTheme="minorEastAsia"/>
          <w:color w:val="000000"/>
          <w:szCs w:val="21"/>
        </w:rPr>
      </w:pPr>
    </w:p>
    <w:p>
      <w:pPr>
        <w:pStyle w:val="32"/>
        <w:spacing w:line="480" w:lineRule="auto"/>
        <w:ind w:left="-870" w:leftChars="-256" w:firstLine="616" w:firstLineChars="257"/>
        <w:jc w:val="center"/>
        <w:rPr>
          <w:rFonts w:cs="宋体" w:asciiTheme="minorEastAsia" w:hAnsiTheme="minorEastAsia"/>
          <w:szCs w:val="21"/>
          <w:lang w:val="zh-CN"/>
        </w:rPr>
      </w:pPr>
      <w:r>
        <w:rPr>
          <w:rFonts w:hint="eastAsia" w:asciiTheme="minorEastAsia" w:hAnsiTheme="minorEastAsia"/>
          <w:bCs/>
          <w:color w:val="000000"/>
          <w:szCs w:val="21"/>
        </w:rPr>
        <w:t>【此</w:t>
      </w:r>
      <w:r>
        <w:rPr>
          <w:rFonts w:asciiTheme="minorEastAsia" w:hAnsiTheme="minorEastAsia"/>
          <w:bCs/>
          <w:color w:val="000000"/>
          <w:szCs w:val="21"/>
        </w:rPr>
        <w:t>处请</w:t>
      </w:r>
      <w:r>
        <w:rPr>
          <w:rFonts w:hint="eastAsia" w:asciiTheme="minorEastAsia" w:hAnsiTheme="minorEastAsia"/>
          <w:bCs/>
          <w:color w:val="000000"/>
          <w:szCs w:val="21"/>
        </w:rPr>
        <w:t>粘</w:t>
      </w:r>
      <w:r>
        <w:rPr>
          <w:rFonts w:asciiTheme="minorEastAsia" w:hAnsiTheme="minorEastAsia"/>
          <w:bCs/>
          <w:color w:val="000000"/>
          <w:szCs w:val="21"/>
        </w:rPr>
        <w:t>贴</w:t>
      </w:r>
      <w:r>
        <w:rPr>
          <w:rFonts w:hint="eastAsia" w:asciiTheme="minorEastAsia" w:hAnsiTheme="minorEastAsia"/>
          <w:bCs/>
          <w:color w:val="000000"/>
          <w:szCs w:val="21"/>
        </w:rPr>
        <w:t>法定代表人（单位负责人）身份</w:t>
      </w:r>
      <w:r>
        <w:rPr>
          <w:rFonts w:asciiTheme="minorEastAsia" w:hAnsiTheme="minorEastAsia"/>
          <w:bCs/>
          <w:color w:val="000000"/>
          <w:szCs w:val="21"/>
        </w:rPr>
        <w:t>证复</w:t>
      </w:r>
      <w:r>
        <w:rPr>
          <w:rFonts w:hint="eastAsia" w:asciiTheme="minorEastAsia" w:hAnsiTheme="minorEastAsia"/>
          <w:bCs/>
          <w:color w:val="000000"/>
          <w:szCs w:val="21"/>
        </w:rPr>
        <w:t>印件，需清晰反映身份证有效期限】</w:t>
      </w: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4500" w:firstLineChars="1875"/>
        <w:rPr>
          <w:rFonts w:asciiTheme="minorEastAsia" w:hAnsiTheme="minorEastAsia"/>
          <w:color w:val="000000"/>
          <w:sz w:val="24"/>
          <w:szCs w:val="21"/>
        </w:rPr>
      </w:pPr>
      <w:r>
        <w:rPr>
          <w:rFonts w:hint="eastAsia" w:asciiTheme="minorEastAsia" w:hAnsiTheme="minorEastAsia"/>
          <w:color w:val="000000"/>
          <w:sz w:val="24"/>
          <w:szCs w:val="21"/>
        </w:rPr>
        <w:t>供应商名称（并加盖公章）：</w:t>
      </w:r>
    </w:p>
    <w:p>
      <w:pPr>
        <w:pStyle w:val="38"/>
        <w:spacing w:before="60" w:line="480" w:lineRule="auto"/>
        <w:ind w:firstLine="4500" w:firstLineChars="1875"/>
        <w:rPr>
          <w:rFonts w:asciiTheme="minorEastAsia" w:hAnsiTheme="minorEastAsia"/>
          <w:color w:val="000000"/>
          <w:kern w:val="0"/>
          <w:szCs w:val="21"/>
        </w:rPr>
      </w:pPr>
      <w:r>
        <w:rPr>
          <w:rFonts w:hint="eastAsia" w:asciiTheme="minorEastAsia" w:hAnsiTheme="minorEastAsia"/>
          <w:color w:val="000000"/>
          <w:kern w:val="0"/>
          <w:szCs w:val="21"/>
        </w:rPr>
        <w:t>签署日期：   年   月  日</w:t>
      </w:r>
    </w:p>
    <w:p>
      <w:pPr>
        <w:pStyle w:val="37"/>
        <w:spacing w:line="480" w:lineRule="auto"/>
        <w:rPr>
          <w:rFonts w:asciiTheme="minorEastAsia" w:hAnsiTheme="minorEastAsia"/>
          <w:color w:val="000000"/>
          <w:kern w:val="0"/>
          <w:szCs w:val="21"/>
        </w:rPr>
      </w:pPr>
    </w:p>
    <w:p>
      <w:pPr>
        <w:rPr>
          <w:rFonts w:asciiTheme="minorEastAsia" w:hAnsiTheme="minorEastAsia"/>
          <w:color w:val="000000"/>
          <w:sz w:val="24"/>
          <w:szCs w:val="21"/>
        </w:rPr>
      </w:pPr>
    </w:p>
    <w:p>
      <w:pPr>
        <w:spacing w:line="320" w:lineRule="exact"/>
        <w:rPr>
          <w:rFonts w:asciiTheme="minorEastAsia" w:hAnsiTheme="minorEastAsia"/>
          <w:color w:val="000000"/>
          <w:sz w:val="24"/>
          <w:szCs w:val="21"/>
        </w:rPr>
      </w:pPr>
      <w:r>
        <w:rPr>
          <w:rFonts w:hint="eastAsia" w:asciiTheme="minorEastAsia" w:hAnsiTheme="minorEastAsia"/>
          <w:color w:val="000000"/>
          <w:sz w:val="24"/>
          <w:szCs w:val="21"/>
        </w:rPr>
        <w:t>说明：法定代表人（单位负责人）</w:t>
      </w:r>
      <w:r>
        <w:rPr>
          <w:rFonts w:asciiTheme="minorEastAsia" w:hAnsiTheme="minorEastAsia"/>
          <w:color w:val="000000"/>
          <w:sz w:val="24"/>
          <w:szCs w:val="21"/>
        </w:rPr>
        <w:t>参</w:t>
      </w:r>
      <w:r>
        <w:rPr>
          <w:rFonts w:hint="eastAsia" w:asciiTheme="minorEastAsia" w:hAnsiTheme="minorEastAsia"/>
          <w:color w:val="000000"/>
          <w:sz w:val="24"/>
          <w:szCs w:val="21"/>
        </w:rPr>
        <w:t>加本竞争性谈判</w:t>
      </w:r>
      <w:r>
        <w:rPr>
          <w:rFonts w:asciiTheme="minorEastAsia" w:hAnsiTheme="minorEastAsia"/>
          <w:color w:val="000000"/>
          <w:sz w:val="24"/>
          <w:szCs w:val="21"/>
        </w:rPr>
        <w:t>项目</w:t>
      </w:r>
      <w:r>
        <w:rPr>
          <w:rFonts w:hint="eastAsia" w:asciiTheme="minorEastAsia" w:hAnsiTheme="minorEastAsia"/>
          <w:color w:val="000000"/>
          <w:sz w:val="24"/>
          <w:szCs w:val="21"/>
        </w:rPr>
        <w:t>响应的，</w:t>
      </w:r>
      <w:r>
        <w:rPr>
          <w:rFonts w:asciiTheme="minorEastAsia" w:hAnsiTheme="minorEastAsia"/>
          <w:color w:val="000000"/>
          <w:sz w:val="24"/>
          <w:szCs w:val="21"/>
        </w:rPr>
        <w:t>仅须</w:t>
      </w:r>
      <w:r>
        <w:rPr>
          <w:rFonts w:hint="eastAsia" w:asciiTheme="minorEastAsia" w:hAnsiTheme="minorEastAsia"/>
          <w:color w:val="000000"/>
          <w:sz w:val="24"/>
          <w:szCs w:val="21"/>
        </w:rPr>
        <w:t>出具此</w:t>
      </w:r>
      <w:r>
        <w:rPr>
          <w:rFonts w:asciiTheme="minorEastAsia" w:hAnsiTheme="minorEastAsia"/>
          <w:color w:val="000000"/>
          <w:sz w:val="24"/>
          <w:szCs w:val="21"/>
        </w:rPr>
        <w:t>证</w:t>
      </w:r>
      <w:r>
        <w:rPr>
          <w:rFonts w:hint="eastAsia" w:asciiTheme="minorEastAsia" w:hAnsiTheme="minorEastAsia"/>
          <w:color w:val="000000"/>
          <w:sz w:val="24"/>
          <w:szCs w:val="21"/>
        </w:rPr>
        <w:t>明</w:t>
      </w:r>
      <w:r>
        <w:rPr>
          <w:rFonts w:asciiTheme="minorEastAsia" w:hAnsiTheme="minorEastAsia"/>
          <w:color w:val="000000"/>
          <w:sz w:val="24"/>
          <w:szCs w:val="21"/>
        </w:rPr>
        <w:t>书</w:t>
      </w:r>
      <w:r>
        <w:rPr>
          <w:rFonts w:hint="eastAsia" w:asciiTheme="minorEastAsia" w:hAnsiTheme="minorEastAsia"/>
          <w:color w:val="000000"/>
          <w:sz w:val="24"/>
          <w:szCs w:val="21"/>
        </w:rPr>
        <w:t>。</w:t>
      </w:r>
    </w:p>
    <w:p>
      <w:pPr>
        <w:spacing w:line="480" w:lineRule="exact"/>
        <w:jc w:val="center"/>
        <w:rPr>
          <w:rFonts w:hAnsi="宋体"/>
          <w:b/>
          <w:bCs/>
          <w:color w:val="000000"/>
          <w:sz w:val="36"/>
          <w:szCs w:val="36"/>
        </w:rPr>
      </w:pP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法定代表人（单位负责人）授权书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hAnsi="宋体"/>
          <w:bCs/>
          <w:sz w:val="24"/>
          <w:szCs w:val="24"/>
          <w:lang w:eastAsia="zh-CN"/>
        </w:rPr>
        <w:t>（单位负责人）</w:t>
      </w:r>
      <w:r>
        <w:rPr>
          <w:rFonts w:hint="eastAsia" w:cs="Arial" w:asciiTheme="minorEastAsia" w:hAnsiTheme="minorEastAsia"/>
          <w:sz w:val="24"/>
          <w:szCs w:val="24"/>
        </w:rPr>
        <w:t>：</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1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w:t>
            </w:r>
            <w:r>
              <w:rPr>
                <w:rFonts w:hint="eastAsia" w:hAnsi="宋体"/>
                <w:bCs/>
                <w:sz w:val="24"/>
                <w:szCs w:val="24"/>
                <w:lang w:eastAsia="zh-CN"/>
              </w:rPr>
              <w:t>（单位负责人）</w:t>
            </w:r>
            <w:r>
              <w:rPr>
                <w:rFonts w:hint="eastAsia" w:asciiTheme="minorEastAsia" w:hAnsiTheme="minorEastAsia"/>
                <w:sz w:val="24"/>
                <w:szCs w:val="24"/>
              </w:rPr>
              <w:t>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w:t>
            </w:r>
            <w:r>
              <w:rPr>
                <w:rFonts w:hint="eastAsia" w:hAnsi="宋体"/>
                <w:bCs/>
                <w:sz w:val="24"/>
                <w:szCs w:val="24"/>
                <w:lang w:eastAsia="zh-CN"/>
              </w:rPr>
              <w:t>（单位负责人）</w:t>
            </w:r>
            <w:r>
              <w:rPr>
                <w:rFonts w:hint="eastAsia" w:asciiTheme="minorEastAsia" w:hAnsiTheme="minorEastAsia"/>
                <w:sz w:val="24"/>
                <w:szCs w:val="24"/>
              </w:rPr>
              <w:t>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int="eastAsia" w:hAnsi="宋体"/>
          <w:b/>
          <w:bCs/>
          <w:color w:val="000000"/>
          <w:sz w:val="28"/>
          <w:szCs w:val="28"/>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156" w:beforeLines="50" w:after="156" w:afterLines="50"/>
        <w:jc w:val="center"/>
        <w:rPr>
          <w:rFonts w:hAnsi="宋体" w:cs="Arial"/>
          <w:color w:val="000000"/>
          <w:sz w:val="28"/>
          <w:szCs w:val="28"/>
        </w:rPr>
      </w:pPr>
      <w:r>
        <w:rPr>
          <w:rFonts w:hint="eastAsia" w:hAnsi="宋体" w:cs="Arial"/>
          <w:color w:val="000000"/>
          <w:sz w:val="28"/>
          <w:szCs w:val="28"/>
        </w:rPr>
        <w:t>声　   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156" w:beforeLines="50" w:after="156"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156" w:beforeLines="50" w:after="156" w:afterLines="50" w:line="360" w:lineRule="auto"/>
        <w:ind w:right="420" w:firstLine="2880" w:firstLineChars="1200"/>
        <w:rPr>
          <w:rFonts w:hAnsi="宋体" w:cs="宋体"/>
          <w:sz w:val="24"/>
          <w:szCs w:val="24"/>
          <w:lang w:val="zh-CN"/>
        </w:rPr>
      </w:pPr>
    </w:p>
    <w:p>
      <w:pPr>
        <w:spacing w:before="156" w:beforeLines="50" w:after="156"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b w:val="0"/>
          <w:bCs w:val="0"/>
          <w:sz w:val="24"/>
          <w:szCs w:val="24"/>
          <w:u w:val="none"/>
          <w:lang w:val="zh-CN"/>
        </w:rPr>
        <w:t>：</w:t>
      </w:r>
      <w:r>
        <w:rPr>
          <w:rFonts w:hint="eastAsia" w:hAnsi="宋体" w:cs="宋体"/>
          <w:sz w:val="24"/>
          <w:szCs w:val="24"/>
          <w:u w:val="single"/>
        </w:rPr>
        <w:t xml:space="preserve">        </w:t>
      </w:r>
    </w:p>
    <w:p>
      <w:pPr>
        <w:spacing w:before="156" w:beforeLines="50" w:after="156"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none"/>
          <w:lang w:val="zh-CN"/>
        </w:rPr>
        <w:t>：</w:t>
      </w:r>
      <w:r>
        <w:rPr>
          <w:rFonts w:hint="eastAsia" w:hAnsi="宋体" w:cs="宋体"/>
          <w:sz w:val="24"/>
          <w:szCs w:val="24"/>
          <w:u w:val="single"/>
        </w:rPr>
        <w:t xml:space="preserve">               </w:t>
      </w:r>
    </w:p>
    <w:p>
      <w:pPr>
        <w:spacing w:before="156" w:beforeLines="50" w:after="156" w:afterLines="50" w:line="360" w:lineRule="auto"/>
        <w:ind w:firstLine="566" w:firstLineChars="236"/>
        <w:rPr>
          <w:rFonts w:cs="宋体" w:asciiTheme="minorEastAsia" w:hAnsiTheme="minorEastAsia"/>
          <w:sz w:val="24"/>
          <w:szCs w:val="21"/>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widowControl/>
        <w:spacing w:before="100" w:beforeAutospacing="1" w:after="100" w:afterAutospacing="1" w:line="360" w:lineRule="auto"/>
        <w:jc w:val="center"/>
        <w:rPr>
          <w:rFonts w:hAnsi="宋体"/>
          <w:b/>
          <w:bCs/>
          <w:color w:val="000000"/>
          <w:sz w:val="24"/>
          <w:szCs w:val="24"/>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微软雅黑" w:hAnsi="微软雅黑" w:eastAsia="微软雅黑" w:cs="微软雅黑"/>
          <w:b w:val="0"/>
          <w:i w:val="0"/>
          <w:caps w:val="0"/>
          <w:color w:val="333333"/>
          <w:spacing w:val="8"/>
          <w:sz w:val="28"/>
          <w:szCs w:val="28"/>
        </w:rPr>
      </w:pPr>
      <w:r>
        <w:rPr>
          <w:rStyle w:val="21"/>
          <w:rFonts w:hint="eastAsia" w:cs="宋体"/>
          <w:i w:val="0"/>
          <w:caps w:val="0"/>
          <w:color w:val="333333"/>
          <w:spacing w:val="8"/>
          <w:sz w:val="28"/>
          <w:szCs w:val="28"/>
          <w:shd w:val="clear" w:fill="FFFFFF"/>
          <w:lang w:val="en-US" w:eastAsia="zh-CN"/>
        </w:rPr>
        <w:t>3.5</w:t>
      </w:r>
      <w:r>
        <w:rPr>
          <w:rStyle w:val="21"/>
          <w:rFonts w:hint="eastAsia" w:ascii="宋体" w:hAnsi="宋体" w:eastAsia="宋体" w:cs="宋体"/>
          <w:i w:val="0"/>
          <w:caps w:val="0"/>
          <w:color w:val="333333"/>
          <w:spacing w:val="8"/>
          <w:sz w:val="28"/>
          <w:szCs w:val="28"/>
          <w:shd w:val="clear" w:fill="FFFFFF"/>
        </w:rPr>
        <w:t>投标承诺函</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sz w:val="24"/>
          <w:szCs w:val="24"/>
          <w:shd w:val="clear" w:color="auto" w:fill="FFFFFF"/>
        </w:rPr>
      </w:pP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本企业郑重承诺：</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一、将遵循公开、公平、公正和诚实信用的原则参加</w:t>
      </w:r>
      <w:r>
        <w:rPr>
          <w:rFonts w:hint="eastAsia" w:asciiTheme="minorEastAsia" w:hAnsiTheme="minorEastAsia" w:eastAsiaTheme="minorEastAsia" w:cstheme="minorEastAsia"/>
          <w:color w:val="000000"/>
          <w:sz w:val="24"/>
          <w:szCs w:val="24"/>
          <w:u w:val="single"/>
          <w:shd w:val="clear" w:color="auto" w:fill="FFFFFF"/>
          <w:lang w:val="en-US" w:eastAsia="zh-CN"/>
        </w:rPr>
        <w:t xml:space="preserve">      </w:t>
      </w:r>
      <w:r>
        <w:rPr>
          <w:rFonts w:hint="eastAsia" w:asciiTheme="minorEastAsia" w:hAnsiTheme="minorEastAsia" w:eastAsiaTheme="minorEastAsia" w:cstheme="minorEastAsia"/>
          <w:color w:val="auto"/>
          <w:sz w:val="24"/>
          <w:szCs w:val="24"/>
          <w:u w:val="single"/>
          <w:shd w:val="clear" w:color="auto" w:fill="FFFFFF"/>
          <w:lang w:val="en-US" w:eastAsia="zh-CN"/>
        </w:rPr>
        <w:t xml:space="preserve">  </w:t>
      </w:r>
      <w:r>
        <w:rPr>
          <w:rFonts w:hint="eastAsia" w:asciiTheme="minorEastAsia" w:hAnsiTheme="minorEastAsia" w:eastAsiaTheme="minorEastAsia" w:cstheme="minorEastAsia"/>
          <w:color w:val="auto"/>
          <w:sz w:val="24"/>
          <w:szCs w:val="24"/>
          <w:u w:val="single"/>
          <w:shd w:val="clear" w:color="auto" w:fill="FFFFFF"/>
        </w:rPr>
        <w:t>(具体政府采购项目名称）</w:t>
      </w:r>
      <w:r>
        <w:rPr>
          <w:rFonts w:hint="eastAsia" w:asciiTheme="minorEastAsia" w:hAnsiTheme="minorEastAsia" w:eastAsiaTheme="minorEastAsia" w:cstheme="minorEastAsia"/>
          <w:color w:val="000000"/>
          <w:sz w:val="24"/>
          <w:szCs w:val="24"/>
          <w:shd w:val="clear" w:color="auto" w:fill="FFFFFF"/>
        </w:rPr>
        <w:t>的投标;</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 xml:space="preserve">二、本次投标所提供的一切材料都是真实、有效、合法的; </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三、不与其他投标人相互串通投标报价，不排挤其他投标人的公平竞争，不损害采购人或其他投标人的合法权益;</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四、不与采购人或集中采购机构串通投标，不损害国家利益、社会公共利益或者他人的合法权益;</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五、不向采购人或者</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"http://www.cbi360.net/hyjd/1zt102.html"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评标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委员会成员行贿以牟取</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"http://hhb.cbi360.net/TenderBangSoso.aspx"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中标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六、不以他人名义投标或者以其他方式弄虚作假，骗取中标;</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七、不扰乱长葛市政府采购市场秩序;</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八、不在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"http://www.cbi360.net/hyjd/1zt99.html"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rPr>
        <w:t>开标</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后进行虚假恶意投诉;</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九、中标后不得将</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"http://www.cbi360.net/hyjd/1zt49.html" \t "https://www.cbi360.net/hyjd/20170619/_blank" </w:instrText>
      </w:r>
      <w:r>
        <w:rPr>
          <w:rFonts w:hint="eastAsia" w:asciiTheme="minorEastAsia" w:hAnsiTheme="minorEastAsia" w:eastAsiaTheme="minorEastAsia" w:cstheme="minorEastAsia"/>
          <w:sz w:val="24"/>
          <w:szCs w:val="24"/>
        </w:rPr>
        <w:fldChar w:fldCharType="separate"/>
      </w:r>
      <w:r>
        <w:rPr>
          <w:rStyle w:val="24"/>
          <w:rFonts w:hint="eastAsia" w:asciiTheme="minorEastAsia" w:hAnsiTheme="minorEastAsia" w:eastAsiaTheme="minorEastAsia" w:cstheme="minorEastAsia"/>
          <w:color w:val="000000"/>
          <w:sz w:val="24"/>
          <w:szCs w:val="24"/>
          <w:shd w:val="clear" w:color="auto" w:fill="FFFFFF"/>
          <w:lang w:eastAsia="zh-CN"/>
        </w:rPr>
        <w:t>谈判文件</w:t>
      </w:r>
      <w:r>
        <w:rPr>
          <w:rStyle w:val="24"/>
          <w:rFonts w:hint="eastAsia" w:asciiTheme="minorEastAsia" w:hAnsiTheme="minorEastAsia" w:eastAsiaTheme="minorEastAsia" w:cstheme="minorEastAsia"/>
          <w:color w:val="000000"/>
          <w:sz w:val="24"/>
          <w:szCs w:val="24"/>
          <w:shd w:val="clear" w:color="auto" w:fill="FFFFFF"/>
        </w:rPr>
        <w:fldChar w:fldCharType="end"/>
      </w:r>
      <w:r>
        <w:rPr>
          <w:rFonts w:hint="eastAsia" w:asciiTheme="minorEastAsia" w:hAnsiTheme="minorEastAsia" w:eastAsiaTheme="minorEastAsia" w:cstheme="minorEastAsia"/>
          <w:color w:val="000000"/>
          <w:sz w:val="24"/>
          <w:szCs w:val="24"/>
          <w:shd w:val="clear" w:color="auto" w:fill="FFFFFF"/>
        </w:rPr>
        <w:t>规定不予转包、分包的项目转包、分包于他人。</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sz w:val="24"/>
          <w:szCs w:val="24"/>
          <w:shd w:val="clear" w:color="auto" w:fill="FFFFFF"/>
        </w:rPr>
      </w:pP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法定代表人</w:t>
      </w:r>
      <w:r>
        <w:rPr>
          <w:rFonts w:hint="eastAsia" w:asciiTheme="minorEastAsia" w:hAnsiTheme="minorEastAsia" w:eastAsiaTheme="minorEastAsia" w:cstheme="minorEastAsia"/>
          <w:bCs/>
          <w:sz w:val="24"/>
          <w:szCs w:val="24"/>
          <w:lang w:eastAsia="zh-CN"/>
        </w:rPr>
        <w:t>（单位负责人）</w:t>
      </w:r>
      <w:r>
        <w:rPr>
          <w:rFonts w:hint="eastAsia" w:asciiTheme="minorEastAsia" w:hAnsiTheme="minorEastAsia" w:eastAsiaTheme="minorEastAsia" w:cstheme="minorEastAsia"/>
          <w:color w:val="000000"/>
          <w:sz w:val="24"/>
          <w:szCs w:val="24"/>
          <w:shd w:val="clear" w:color="auto" w:fill="FFFFFF"/>
        </w:rPr>
        <w:t>或被委托人签字：</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320" w:firstLineChars="1800"/>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eastAsia="zh-CN"/>
        </w:rPr>
        <w:t>供应商</w:t>
      </w:r>
      <w:r>
        <w:rPr>
          <w:rFonts w:hint="eastAsia" w:asciiTheme="minorEastAsia" w:hAnsiTheme="minorEastAsia" w:eastAsiaTheme="minorEastAsia" w:cstheme="minorEastAsia"/>
          <w:color w:val="000000"/>
          <w:sz w:val="24"/>
          <w:szCs w:val="24"/>
          <w:shd w:val="clear" w:color="auto" w:fill="FFFFFF"/>
        </w:rPr>
        <w:t>名称(盖章)：</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bCs/>
          <w:sz w:val="24"/>
          <w:szCs w:val="24"/>
          <w:lang w:val="zh-CN"/>
        </w:rPr>
      </w:pPr>
      <w:r>
        <w:rPr>
          <w:rFonts w:hint="eastAsia" w:asciiTheme="minorEastAsia" w:hAnsiTheme="minorEastAsia" w:eastAsiaTheme="minorEastAsia" w:cstheme="minorEastAsia"/>
          <w:color w:val="000000"/>
          <w:sz w:val="24"/>
          <w:szCs w:val="24"/>
          <w:shd w:val="clear" w:color="auto" w:fill="FFFFFF"/>
          <w:lang w:val="en-US" w:eastAsia="zh-CN"/>
        </w:rPr>
        <w:t xml:space="preserve">                 </w:t>
      </w:r>
      <w:r>
        <w:rPr>
          <w:rFonts w:hint="eastAsia" w:asciiTheme="minorEastAsia" w:hAnsiTheme="minorEastAsia" w:eastAsiaTheme="minorEastAsia" w:cstheme="minorEastAsia"/>
          <w:color w:val="000000"/>
          <w:sz w:val="24"/>
          <w:szCs w:val="24"/>
          <w:shd w:val="clear" w:color="auto" w:fill="FFFFFF"/>
        </w:rPr>
        <w:t>年  月  日</w:t>
      </w:r>
    </w:p>
    <w:p>
      <w:pPr>
        <w:widowControl/>
        <w:spacing w:before="100" w:beforeAutospacing="1" w:after="100" w:afterAutospacing="1" w:line="360" w:lineRule="auto"/>
        <w:jc w:val="center"/>
        <w:rPr>
          <w:rFonts w:hint="eastAsia" w:hAnsi="宋体"/>
          <w:b/>
          <w:bCs/>
          <w:color w:val="000000"/>
          <w:sz w:val="28"/>
          <w:szCs w:val="28"/>
        </w:rPr>
      </w:pPr>
      <w:r>
        <w:rPr>
          <w:rFonts w:hint="eastAsia" w:hAnsi="宋体"/>
          <w:b/>
          <w:bCs/>
          <w:color w:val="000000"/>
          <w:sz w:val="28"/>
          <w:szCs w:val="28"/>
        </w:rPr>
        <w:br w:type="page"/>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w:t>
      </w:r>
      <w:r>
        <w:rPr>
          <w:rFonts w:hint="eastAsia" w:hAnsi="宋体"/>
          <w:b/>
          <w:bCs/>
          <w:color w:val="000000"/>
          <w:sz w:val="28"/>
          <w:szCs w:val="28"/>
          <w:lang w:val="en-US" w:eastAsia="zh-CN"/>
        </w:rPr>
        <w:t>6</w:t>
      </w:r>
      <w:r>
        <w:rPr>
          <w:rFonts w:hint="eastAsia" w:hAnsi="宋体"/>
          <w:b/>
          <w:bCs/>
          <w:color w:val="000000"/>
          <w:sz w:val="28"/>
          <w:szCs w:val="28"/>
        </w:rPr>
        <w:t>供应商自觉抵制政府采购领域商业贿赂行为承诺书</w:t>
      </w:r>
    </w:p>
    <w:p>
      <w:pPr>
        <w:spacing w:after="156" w:afterLines="50" w:line="320" w:lineRule="exact"/>
        <w:rPr>
          <w:rFonts w:hint="eastAsia" w:hAnsi="宋体" w:eastAsia="宋体"/>
          <w:b/>
          <w:bCs/>
          <w:color w:val="000000"/>
          <w:sz w:val="24"/>
          <w:lang w:val="en-US" w:eastAsia="zh-CN"/>
        </w:rPr>
      </w:pPr>
      <w:r>
        <w:rPr>
          <w:rFonts w:hint="eastAsia" w:hAnsi="宋体"/>
          <w:b/>
          <w:color w:val="000000"/>
          <w:sz w:val="24"/>
        </w:rPr>
        <w:t>致</w:t>
      </w:r>
      <w:r>
        <w:rPr>
          <w:rFonts w:hint="eastAsia" w:hAnsi="宋体"/>
          <w:b/>
          <w:color w:val="000000"/>
          <w:sz w:val="24"/>
          <w:u w:val="single"/>
        </w:rPr>
        <w:t>：</w:t>
      </w:r>
      <w:r>
        <w:rPr>
          <w:rFonts w:hint="eastAsia" w:hAnsi="宋体"/>
          <w:b/>
          <w:color w:val="000000"/>
          <w:sz w:val="24"/>
          <w:u w:val="single"/>
          <w:lang w:val="en-US" w:eastAsia="zh-CN"/>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五、不与采购单位、集中采购机构和政府采购评审专家恶意串通，自觉维护政府采购公平竞争的市场秩序。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156" w:afterLines="50" w:line="320" w:lineRule="exact"/>
        <w:rPr>
          <w:rFonts w:hAnsi="宋体"/>
          <w:color w:val="000000"/>
          <w:sz w:val="24"/>
        </w:rPr>
      </w:pPr>
    </w:p>
    <w:p>
      <w:pPr>
        <w:spacing w:after="156"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7"/>
        <w:spacing w:before="60" w:after="156"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w:t>
      </w:r>
      <w:r>
        <w:rPr>
          <w:rFonts w:hint="eastAsia" w:hAnsi="宋体"/>
          <w:bCs/>
          <w:sz w:val="24"/>
          <w:szCs w:val="24"/>
          <w:lang w:eastAsia="zh-CN"/>
        </w:rPr>
        <w:t>（单位负责人）</w:t>
      </w:r>
      <w:r>
        <w:rPr>
          <w:rFonts w:hint="eastAsia" w:cs="宋体" w:asciiTheme="minorEastAsia" w:hAnsiTheme="minorEastAsia"/>
          <w:szCs w:val="21"/>
        </w:rPr>
        <w:t>或授权代表</w:t>
      </w:r>
      <w:r>
        <w:rPr>
          <w:rFonts w:hint="eastAsia" w:asciiTheme="minorEastAsia" w:hAnsiTheme="minorEastAsia" w:eastAsiaTheme="minorEastAsia" w:cstheme="minorEastAsia"/>
          <w:color w:val="000000"/>
          <w:sz w:val="24"/>
          <w:szCs w:val="24"/>
          <w:shd w:val="clear" w:color="auto" w:fill="FFFFFF"/>
        </w:rPr>
        <w:t>签字</w:t>
      </w:r>
      <w:r>
        <w:rPr>
          <w:rFonts w:hint="eastAsia" w:cs="宋体" w:asciiTheme="minorEastAsia" w:hAnsiTheme="minorEastAsia"/>
          <w:szCs w:val="21"/>
        </w:rPr>
        <w:t>：</w:t>
      </w:r>
    </w:p>
    <w:p>
      <w:pPr>
        <w:pStyle w:val="7"/>
        <w:spacing w:before="60" w:after="156"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156" w:beforeLines="50" w:after="156" w:afterLines="50" w:line="360" w:lineRule="auto"/>
        <w:ind w:right="420" w:firstLine="5486" w:firstLineChars="2286"/>
        <w:rPr>
          <w:rFonts w:cs="宋体" w:asciiTheme="minorEastAsia" w:hAnsiTheme="minorEastAsia"/>
          <w:sz w:val="24"/>
          <w:szCs w:val="24"/>
          <w:lang w:val="zh-CN"/>
        </w:rPr>
      </w:pPr>
    </w:p>
    <w:p>
      <w:pPr>
        <w:spacing w:before="156" w:beforeLines="50" w:after="156"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w:t>
      </w:r>
      <w:r>
        <w:rPr>
          <w:rFonts w:hint="eastAsia" w:hAnsi="宋体"/>
          <w:b/>
          <w:bCs/>
          <w:color w:val="000000"/>
          <w:sz w:val="28"/>
          <w:szCs w:val="28"/>
          <w:lang w:val="en-US" w:eastAsia="zh-CN"/>
        </w:rPr>
        <w:t xml:space="preserve">7 </w:t>
      </w:r>
      <w:r>
        <w:rPr>
          <w:rFonts w:hint="eastAsia" w:hAnsi="宋体"/>
          <w:b/>
          <w:bCs/>
          <w:color w:val="000000"/>
          <w:sz w:val="28"/>
          <w:szCs w:val="28"/>
        </w:rPr>
        <w:t>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cs="宋体" w:asciiTheme="minorEastAsia" w:hAnsiTheme="minorEastAsia"/>
          <w:sz w:val="28"/>
          <w:szCs w:val="28"/>
          <w:lang w:val="zh-CN"/>
        </w:rPr>
      </w:pPr>
      <w:r>
        <w:rPr>
          <w:rFonts w:hint="eastAsia" w:hAnsi="宋体"/>
          <w:b/>
          <w:bCs/>
          <w:color w:val="000000"/>
          <w:sz w:val="28"/>
          <w:szCs w:val="28"/>
        </w:rPr>
        <w:t>4.1分项报价表</w:t>
      </w:r>
    </w:p>
    <w:p>
      <w:pPr>
        <w:spacing w:after="120" w:afterLines="50" w:line="320" w:lineRule="exact"/>
        <w:rPr>
          <w:rFonts w:hint="eastAsia" w:ascii="宋体" w:hAnsi="宋体"/>
          <w:b/>
          <w:color w:val="000000"/>
          <w:sz w:val="24"/>
          <w:szCs w:val="24"/>
        </w:rPr>
      </w:pP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采购项目名称：</w:t>
      </w:r>
    </w:p>
    <w:p>
      <w:pPr>
        <w:adjustRightInd w:val="0"/>
        <w:snapToGrid w:val="0"/>
        <w:spacing w:after="120" w:afterLines="50" w:line="320" w:lineRule="exact"/>
        <w:rPr>
          <w:rFonts w:hint="eastAsia"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kern w:val="0"/>
          <w:sz w:val="24"/>
          <w:szCs w:val="24"/>
        </w:rPr>
        <w:t>：</w:t>
      </w:r>
    </w:p>
    <w:p>
      <w:pPr>
        <w:spacing w:after="120" w:afterLines="50" w:line="320" w:lineRule="exact"/>
        <w:rPr>
          <w:rFonts w:hint="eastAsia" w:ascii="宋体" w:hAnsi="宋体" w:cs="Arial"/>
          <w:color w:val="000000"/>
          <w:sz w:val="24"/>
          <w:szCs w:val="24"/>
        </w:rPr>
      </w:pPr>
      <w:r>
        <w:rPr>
          <w:rFonts w:hint="eastAsia" w:ascii="宋体" w:hAnsi="宋体" w:cs="Arial"/>
          <w:color w:val="000000"/>
          <w:sz w:val="24"/>
          <w:szCs w:val="24"/>
        </w:rPr>
        <w:t xml:space="preserve">                                                     单位：元（人民币）</w:t>
      </w:r>
    </w:p>
    <w:tbl>
      <w:tblPr>
        <w:tblStyle w:val="18"/>
        <w:tblW w:w="9630" w:type="dxa"/>
        <w:jc w:val="center"/>
        <w:tblInd w:w="-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808"/>
        <w:gridCol w:w="1222"/>
        <w:gridCol w:w="1188"/>
        <w:gridCol w:w="1272"/>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099"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服务项目</w:t>
            </w:r>
          </w:p>
        </w:tc>
        <w:tc>
          <w:tcPr>
            <w:tcW w:w="2808"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服务内容</w:t>
            </w:r>
          </w:p>
        </w:tc>
        <w:tc>
          <w:tcPr>
            <w:tcW w:w="1222"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数量</w:t>
            </w:r>
          </w:p>
        </w:tc>
        <w:tc>
          <w:tcPr>
            <w:tcW w:w="1188"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期限</w:t>
            </w:r>
          </w:p>
        </w:tc>
        <w:tc>
          <w:tcPr>
            <w:tcW w:w="1272"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单价/月</w:t>
            </w:r>
          </w:p>
        </w:tc>
        <w:tc>
          <w:tcPr>
            <w:tcW w:w="1041" w:type="dxa"/>
            <w:noWrap w:val="0"/>
            <w:vAlign w:val="center"/>
          </w:tcPr>
          <w:p>
            <w:pPr>
              <w:spacing w:line="360" w:lineRule="auto"/>
              <w:jc w:val="center"/>
              <w:rPr>
                <w:rFonts w:ascii="宋体" w:hAnsi="宋体" w:cs="宋体"/>
                <w:sz w:val="24"/>
                <w:szCs w:val="24"/>
              </w:rPr>
            </w:pPr>
            <w:r>
              <w:rPr>
                <w:rFonts w:hint="eastAsia" w:ascii="宋体" w:hAnsi="宋体" w:cs="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099" w:type="dxa"/>
            <w:noWrap w:val="0"/>
            <w:vAlign w:val="center"/>
          </w:tcPr>
          <w:p>
            <w:pPr>
              <w:spacing w:line="360" w:lineRule="auto"/>
              <w:rPr>
                <w:rFonts w:ascii="宋体" w:hAnsi="宋体" w:cs="宋体"/>
                <w:sz w:val="24"/>
                <w:szCs w:val="24"/>
              </w:rPr>
            </w:pPr>
          </w:p>
        </w:tc>
        <w:tc>
          <w:tcPr>
            <w:tcW w:w="2808" w:type="dxa"/>
            <w:noWrap w:val="0"/>
            <w:vAlign w:val="center"/>
          </w:tcPr>
          <w:p>
            <w:pPr>
              <w:spacing w:line="360" w:lineRule="auto"/>
              <w:rPr>
                <w:rFonts w:ascii="宋体" w:hAnsi="宋体" w:cs="宋体"/>
                <w:sz w:val="24"/>
                <w:szCs w:val="24"/>
              </w:rPr>
            </w:pPr>
          </w:p>
        </w:tc>
        <w:tc>
          <w:tcPr>
            <w:tcW w:w="1222" w:type="dxa"/>
            <w:noWrap w:val="0"/>
            <w:vAlign w:val="center"/>
          </w:tcPr>
          <w:p>
            <w:pPr>
              <w:spacing w:line="360" w:lineRule="auto"/>
              <w:jc w:val="center"/>
              <w:rPr>
                <w:rFonts w:ascii="宋体" w:hAnsi="宋体" w:cs="宋体"/>
                <w:sz w:val="24"/>
                <w:szCs w:val="24"/>
              </w:rPr>
            </w:pPr>
          </w:p>
        </w:tc>
        <w:tc>
          <w:tcPr>
            <w:tcW w:w="1188" w:type="dxa"/>
            <w:noWrap w:val="0"/>
            <w:vAlign w:val="center"/>
          </w:tcPr>
          <w:p>
            <w:pPr>
              <w:spacing w:line="360" w:lineRule="auto"/>
              <w:jc w:val="center"/>
              <w:rPr>
                <w:rFonts w:ascii="宋体" w:hAnsi="宋体" w:cs="宋体"/>
                <w:sz w:val="24"/>
                <w:szCs w:val="24"/>
              </w:rPr>
            </w:pPr>
          </w:p>
        </w:tc>
        <w:tc>
          <w:tcPr>
            <w:tcW w:w="1272" w:type="dxa"/>
            <w:noWrap w:val="0"/>
            <w:vAlign w:val="center"/>
          </w:tcPr>
          <w:p>
            <w:pPr>
              <w:spacing w:line="360" w:lineRule="auto"/>
              <w:jc w:val="center"/>
              <w:rPr>
                <w:rFonts w:ascii="宋体" w:hAnsi="宋体" w:cs="宋体"/>
                <w:sz w:val="24"/>
                <w:szCs w:val="24"/>
              </w:rPr>
            </w:pPr>
          </w:p>
        </w:tc>
        <w:tc>
          <w:tcPr>
            <w:tcW w:w="1041"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099" w:type="dxa"/>
            <w:noWrap w:val="0"/>
            <w:vAlign w:val="center"/>
          </w:tcPr>
          <w:p>
            <w:pPr>
              <w:spacing w:line="360" w:lineRule="auto"/>
              <w:rPr>
                <w:rFonts w:ascii="宋体" w:hAnsi="宋体" w:cs="宋体"/>
                <w:sz w:val="24"/>
                <w:szCs w:val="24"/>
              </w:rPr>
            </w:pPr>
          </w:p>
        </w:tc>
        <w:tc>
          <w:tcPr>
            <w:tcW w:w="2808" w:type="dxa"/>
            <w:noWrap w:val="0"/>
            <w:vAlign w:val="center"/>
          </w:tcPr>
          <w:p>
            <w:pPr>
              <w:spacing w:line="360" w:lineRule="auto"/>
              <w:rPr>
                <w:rFonts w:ascii="宋体" w:hAnsi="宋体" w:cs="宋体"/>
                <w:sz w:val="24"/>
                <w:szCs w:val="24"/>
              </w:rPr>
            </w:pPr>
          </w:p>
        </w:tc>
        <w:tc>
          <w:tcPr>
            <w:tcW w:w="1222" w:type="dxa"/>
            <w:noWrap w:val="0"/>
            <w:vAlign w:val="center"/>
          </w:tcPr>
          <w:p>
            <w:pPr>
              <w:spacing w:line="360" w:lineRule="auto"/>
              <w:jc w:val="center"/>
              <w:rPr>
                <w:rFonts w:ascii="宋体" w:hAnsi="宋体" w:cs="宋体"/>
                <w:sz w:val="24"/>
                <w:szCs w:val="24"/>
              </w:rPr>
            </w:pPr>
          </w:p>
        </w:tc>
        <w:tc>
          <w:tcPr>
            <w:tcW w:w="1188" w:type="dxa"/>
            <w:noWrap w:val="0"/>
            <w:vAlign w:val="center"/>
          </w:tcPr>
          <w:p>
            <w:pPr>
              <w:spacing w:line="360" w:lineRule="auto"/>
              <w:jc w:val="center"/>
              <w:rPr>
                <w:rFonts w:ascii="宋体" w:hAnsi="宋体" w:cs="宋体"/>
                <w:sz w:val="24"/>
                <w:szCs w:val="24"/>
              </w:rPr>
            </w:pPr>
          </w:p>
        </w:tc>
        <w:tc>
          <w:tcPr>
            <w:tcW w:w="1272" w:type="dxa"/>
            <w:noWrap w:val="0"/>
            <w:vAlign w:val="center"/>
          </w:tcPr>
          <w:p>
            <w:pPr>
              <w:spacing w:line="360" w:lineRule="auto"/>
              <w:jc w:val="center"/>
              <w:rPr>
                <w:rFonts w:ascii="宋体" w:hAnsi="宋体" w:cs="宋体"/>
                <w:sz w:val="24"/>
                <w:szCs w:val="24"/>
              </w:rPr>
            </w:pPr>
          </w:p>
        </w:tc>
        <w:tc>
          <w:tcPr>
            <w:tcW w:w="1041"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2099" w:type="dxa"/>
            <w:noWrap w:val="0"/>
            <w:vAlign w:val="center"/>
          </w:tcPr>
          <w:p>
            <w:pPr>
              <w:spacing w:line="360" w:lineRule="auto"/>
              <w:rPr>
                <w:rFonts w:ascii="宋体" w:hAnsi="宋体" w:cs="宋体"/>
                <w:sz w:val="24"/>
                <w:szCs w:val="24"/>
              </w:rPr>
            </w:pPr>
          </w:p>
        </w:tc>
        <w:tc>
          <w:tcPr>
            <w:tcW w:w="2808" w:type="dxa"/>
            <w:noWrap w:val="0"/>
            <w:vAlign w:val="center"/>
          </w:tcPr>
          <w:p>
            <w:pPr>
              <w:spacing w:line="360" w:lineRule="auto"/>
              <w:rPr>
                <w:rFonts w:ascii="宋体" w:hAnsi="宋体" w:cs="宋体"/>
                <w:sz w:val="24"/>
                <w:szCs w:val="24"/>
              </w:rPr>
            </w:pPr>
          </w:p>
        </w:tc>
        <w:tc>
          <w:tcPr>
            <w:tcW w:w="1222" w:type="dxa"/>
            <w:noWrap w:val="0"/>
            <w:vAlign w:val="center"/>
          </w:tcPr>
          <w:p>
            <w:pPr>
              <w:spacing w:line="360" w:lineRule="auto"/>
              <w:jc w:val="center"/>
              <w:rPr>
                <w:rFonts w:ascii="宋体" w:hAnsi="宋体" w:cs="宋体"/>
                <w:sz w:val="24"/>
                <w:szCs w:val="24"/>
              </w:rPr>
            </w:pPr>
          </w:p>
        </w:tc>
        <w:tc>
          <w:tcPr>
            <w:tcW w:w="1188" w:type="dxa"/>
            <w:noWrap w:val="0"/>
            <w:vAlign w:val="center"/>
          </w:tcPr>
          <w:p>
            <w:pPr>
              <w:spacing w:line="360" w:lineRule="auto"/>
              <w:jc w:val="center"/>
              <w:rPr>
                <w:rFonts w:ascii="宋体" w:hAnsi="宋体" w:cs="宋体"/>
                <w:sz w:val="24"/>
                <w:szCs w:val="24"/>
              </w:rPr>
            </w:pPr>
          </w:p>
        </w:tc>
        <w:tc>
          <w:tcPr>
            <w:tcW w:w="1272" w:type="dxa"/>
            <w:noWrap w:val="0"/>
            <w:vAlign w:val="center"/>
          </w:tcPr>
          <w:p>
            <w:pPr>
              <w:spacing w:line="360" w:lineRule="auto"/>
              <w:jc w:val="center"/>
              <w:rPr>
                <w:rFonts w:ascii="宋体" w:hAnsi="宋体" w:cs="宋体"/>
                <w:sz w:val="24"/>
                <w:szCs w:val="24"/>
              </w:rPr>
            </w:pPr>
          </w:p>
        </w:tc>
        <w:tc>
          <w:tcPr>
            <w:tcW w:w="1041" w:type="dxa"/>
            <w:noWrap w:val="0"/>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9630" w:type="dxa"/>
            <w:gridSpan w:val="6"/>
            <w:noWrap w:val="0"/>
            <w:vAlign w:val="center"/>
          </w:tcPr>
          <w:p>
            <w:pPr>
              <w:spacing w:line="360" w:lineRule="auto"/>
              <w:rPr>
                <w:rFonts w:ascii="宋体" w:hAnsi="宋体" w:cs="宋体"/>
                <w:sz w:val="24"/>
                <w:szCs w:val="24"/>
              </w:rPr>
            </w:pPr>
            <w:r>
              <w:rPr>
                <w:rFonts w:hint="eastAsia" w:ascii="宋体" w:hAnsi="宋体" w:cs="宋体"/>
                <w:sz w:val="24"/>
                <w:szCs w:val="24"/>
              </w:rPr>
              <w:t>合计报价（元）：</w:t>
            </w:r>
          </w:p>
        </w:tc>
      </w:tr>
    </w:tbl>
    <w:p>
      <w:pPr>
        <w:spacing w:after="156" w:afterLines="50" w:line="320" w:lineRule="exact"/>
        <w:ind w:firstLine="480" w:firstLineChars="200"/>
        <w:rPr>
          <w:rFonts w:hint="eastAsia" w:hAnsi="宋体" w:cs="Arial"/>
          <w:color w:val="000000"/>
          <w:sz w:val="24"/>
          <w:szCs w:val="22"/>
        </w:rPr>
      </w:pPr>
      <w:r>
        <w:rPr>
          <w:rFonts w:hint="eastAsia" w:hAnsi="宋体" w:cs="Arial"/>
          <w:color w:val="000000"/>
          <w:sz w:val="24"/>
          <w:szCs w:val="22"/>
        </w:rPr>
        <w:t>填写说明：</w:t>
      </w:r>
    </w:p>
    <w:p>
      <w:pPr>
        <w:spacing w:after="156" w:afterLines="50" w:line="320" w:lineRule="exact"/>
        <w:ind w:firstLine="480" w:firstLineChars="200"/>
        <w:rPr>
          <w:rFonts w:hint="eastAsia" w:hAnsi="宋体" w:cs="Arial"/>
          <w:color w:val="000000"/>
          <w:sz w:val="24"/>
          <w:szCs w:val="22"/>
        </w:rPr>
      </w:pPr>
      <w:r>
        <w:rPr>
          <w:rFonts w:hint="eastAsia" w:hAnsi="宋体" w:cs="Arial"/>
          <w:color w:val="000000"/>
          <w:sz w:val="24"/>
          <w:szCs w:val="22"/>
        </w:rPr>
        <w:t>1. 供应商须认真填写本表的每项内容，不得漏项。</w:t>
      </w:r>
    </w:p>
    <w:p>
      <w:pPr>
        <w:spacing w:after="156" w:afterLines="50" w:line="320" w:lineRule="exact"/>
        <w:ind w:firstLine="480" w:firstLineChars="200"/>
        <w:rPr>
          <w:rFonts w:hint="eastAsia" w:hAnsi="宋体" w:cs="Arial"/>
          <w:color w:val="000000"/>
          <w:sz w:val="24"/>
          <w:szCs w:val="22"/>
          <w:lang w:eastAsia="zh-CN"/>
        </w:rPr>
      </w:pPr>
      <w:r>
        <w:rPr>
          <w:rFonts w:hint="eastAsia" w:hAnsi="宋体" w:cs="Arial"/>
          <w:color w:val="000000"/>
          <w:sz w:val="24"/>
          <w:szCs w:val="22"/>
          <w:lang w:eastAsia="zh-CN"/>
        </w:rPr>
        <w:t>2</w:t>
      </w:r>
      <w:r>
        <w:rPr>
          <w:rFonts w:hint="eastAsia" w:hAnsi="宋体" w:cs="Arial"/>
          <w:color w:val="000000"/>
          <w:sz w:val="24"/>
          <w:szCs w:val="22"/>
        </w:rPr>
        <w:t>. 如果以单价计算的结果与总价不一致，则以单价为准修正总价。</w:t>
      </w:r>
    </w:p>
    <w:p>
      <w:pPr>
        <w:spacing w:after="156" w:afterLines="50" w:line="320" w:lineRule="exact"/>
        <w:ind w:firstLine="480" w:firstLineChars="200"/>
        <w:rPr>
          <w:rFonts w:hint="eastAsia" w:hAnsi="宋体" w:cs="Arial"/>
          <w:color w:val="000000"/>
          <w:sz w:val="24"/>
          <w:szCs w:val="22"/>
        </w:rPr>
      </w:pPr>
      <w:r>
        <w:rPr>
          <w:rFonts w:hint="eastAsia" w:hAnsi="宋体" w:cs="Arial"/>
          <w:color w:val="000000"/>
          <w:sz w:val="24"/>
          <w:szCs w:val="22"/>
          <w:lang w:eastAsia="zh-CN"/>
        </w:rPr>
        <w:t>3.</w:t>
      </w:r>
      <w:r>
        <w:rPr>
          <w:rFonts w:hint="eastAsia" w:hAnsi="宋体" w:cs="Arial"/>
          <w:color w:val="000000"/>
          <w:sz w:val="24"/>
          <w:szCs w:val="22"/>
          <w:lang w:val="en-US" w:eastAsia="zh-CN"/>
        </w:rPr>
        <w:t xml:space="preserve"> </w:t>
      </w:r>
      <w:r>
        <w:rPr>
          <w:rFonts w:hint="eastAsia" w:hAnsi="宋体" w:cs="Arial"/>
          <w:color w:val="000000"/>
          <w:sz w:val="24"/>
          <w:szCs w:val="22"/>
        </w:rPr>
        <w:t>报价为采购范围所列全部服务项目的报价总和，并应与明细保持一致。</w:t>
      </w:r>
    </w:p>
    <w:p>
      <w:pPr>
        <w:spacing w:after="156" w:afterLines="50" w:line="320" w:lineRule="exact"/>
        <w:ind w:firstLine="480" w:firstLineChars="200"/>
        <w:rPr>
          <w:rFonts w:hint="eastAsia" w:hAnsi="宋体" w:cs="Arial"/>
          <w:color w:val="000000"/>
          <w:sz w:val="24"/>
          <w:szCs w:val="22"/>
        </w:rPr>
      </w:pPr>
      <w:r>
        <w:rPr>
          <w:rFonts w:hint="eastAsia" w:hAnsi="宋体" w:cs="Arial"/>
          <w:color w:val="000000"/>
          <w:sz w:val="24"/>
          <w:szCs w:val="22"/>
          <w:lang w:eastAsia="zh-CN"/>
        </w:rPr>
        <w:t>4.</w:t>
      </w:r>
      <w:r>
        <w:rPr>
          <w:rFonts w:hint="eastAsia" w:hAnsi="宋体" w:cs="Arial"/>
          <w:color w:val="000000"/>
          <w:sz w:val="24"/>
          <w:szCs w:val="22"/>
          <w:lang w:val="en-US" w:eastAsia="zh-CN"/>
        </w:rPr>
        <w:t xml:space="preserve"> </w:t>
      </w:r>
      <w:r>
        <w:rPr>
          <w:rFonts w:hint="eastAsia" w:hAnsi="宋体" w:cs="Arial"/>
          <w:color w:val="000000"/>
          <w:sz w:val="24"/>
          <w:szCs w:val="22"/>
        </w:rPr>
        <w:t>本项目报价为</w:t>
      </w:r>
      <w:r>
        <w:rPr>
          <w:rFonts w:hint="eastAsia" w:hAnsi="宋体" w:cs="Arial"/>
          <w:color w:val="000000"/>
          <w:sz w:val="24"/>
          <w:szCs w:val="22"/>
          <w:lang w:val="en-US" w:eastAsia="zh-CN"/>
        </w:rPr>
        <w:t>24</w:t>
      </w:r>
      <w:r>
        <w:rPr>
          <w:rFonts w:hint="eastAsia" w:hAnsi="宋体" w:cs="Arial"/>
          <w:color w:val="000000"/>
          <w:sz w:val="24"/>
          <w:szCs w:val="22"/>
        </w:rPr>
        <w:t>个月服务费。</w:t>
      </w:r>
    </w:p>
    <w:p>
      <w:pPr>
        <w:spacing w:after="156" w:afterLines="50" w:line="320" w:lineRule="exact"/>
        <w:rPr>
          <w:rFonts w:hAnsi="宋体" w:cs="Arial"/>
          <w:color w:val="000000"/>
          <w:sz w:val="24"/>
        </w:rPr>
      </w:pPr>
    </w:p>
    <w:p>
      <w:pPr>
        <w:spacing w:after="156"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7"/>
        <w:spacing w:before="60" w:after="156"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w:t>
      </w:r>
      <w:r>
        <w:rPr>
          <w:rFonts w:hint="eastAsia" w:hAnsi="宋体"/>
          <w:bCs/>
          <w:sz w:val="24"/>
          <w:szCs w:val="24"/>
          <w:lang w:eastAsia="zh-CN"/>
        </w:rPr>
        <w:t>（单位负责人）</w:t>
      </w:r>
      <w:r>
        <w:rPr>
          <w:rFonts w:hint="eastAsia" w:cs="宋体" w:asciiTheme="minorEastAsia" w:hAnsiTheme="minorEastAsia"/>
          <w:szCs w:val="21"/>
        </w:rPr>
        <w:t>或授权代表</w:t>
      </w:r>
      <w:r>
        <w:rPr>
          <w:rFonts w:hint="eastAsia" w:asciiTheme="minorEastAsia" w:hAnsiTheme="minorEastAsia" w:eastAsiaTheme="minorEastAsia" w:cstheme="minorEastAsia"/>
          <w:color w:val="000000"/>
          <w:sz w:val="24"/>
          <w:szCs w:val="24"/>
          <w:shd w:val="clear" w:color="auto" w:fill="FFFFFF"/>
        </w:rPr>
        <w:t>签字</w:t>
      </w:r>
      <w:r>
        <w:rPr>
          <w:rFonts w:hint="eastAsia" w:cs="宋体" w:asciiTheme="minorEastAsia" w:hAnsiTheme="minorEastAsia"/>
          <w:szCs w:val="21"/>
        </w:rPr>
        <w:t>：</w:t>
      </w:r>
    </w:p>
    <w:p>
      <w:pPr>
        <w:pStyle w:val="7"/>
        <w:spacing w:before="60" w:after="156"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autoSpaceDE w:val="0"/>
        <w:autoSpaceDN w:val="0"/>
        <w:adjustRightInd w:val="0"/>
        <w:spacing w:line="480" w:lineRule="auto"/>
        <w:rPr>
          <w:rFonts w:cs="宋体" w:asciiTheme="minorEastAsia" w:hAnsiTheme="minorEastAsia"/>
          <w:sz w:val="24"/>
          <w:szCs w:val="24"/>
          <w:lang w:val="zh-CN"/>
        </w:rPr>
      </w:pPr>
    </w:p>
    <w:p>
      <w:pPr>
        <w:pStyle w:val="4"/>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8"/>
          <w:szCs w:val="28"/>
        </w:rPr>
      </w:pPr>
      <w:r>
        <w:rPr>
          <w:rFonts w:hint="eastAsia" w:ascii="宋体" w:hAnsi="宋体"/>
          <w:b/>
          <w:bCs/>
          <w:color w:val="000000"/>
          <w:sz w:val="28"/>
          <w:szCs w:val="28"/>
        </w:rPr>
        <w:t>4.2 技术规格偏离表</w:t>
      </w:r>
    </w:p>
    <w:p>
      <w:pPr>
        <w:spacing w:before="50" w:afterLines="50" w:line="360" w:lineRule="auto"/>
        <w:contextualSpacing/>
        <w:jc w:val="left"/>
        <w:rPr>
          <w:rFonts w:asciiTheme="minorEastAsia" w:hAnsiTheme="minorEastAsia"/>
          <w:color w:val="000000"/>
          <w:sz w:val="24"/>
          <w:szCs w:val="21"/>
        </w:rPr>
      </w:pPr>
      <w:r>
        <w:rPr>
          <w:rFonts w:hint="eastAsia" w:asciiTheme="minorEastAsia" w:hAnsiTheme="minorEastAsia"/>
          <w:color w:val="000000"/>
          <w:sz w:val="24"/>
          <w:szCs w:val="21"/>
        </w:rPr>
        <w:t>项目编号：</w:t>
      </w:r>
    </w:p>
    <w:p>
      <w:pPr>
        <w:autoSpaceDE w:val="0"/>
        <w:autoSpaceDN w:val="0"/>
        <w:adjustRightInd w:val="0"/>
        <w:spacing w:line="360" w:lineRule="auto"/>
        <w:outlineLvl w:val="0"/>
        <w:rPr>
          <w:rFonts w:hAnsi="宋体"/>
          <w:b/>
          <w:snapToGrid w:val="0"/>
          <w:kern w:val="0"/>
          <w:sz w:val="24"/>
          <w:szCs w:val="21"/>
        </w:rPr>
      </w:pPr>
      <w:r>
        <w:rPr>
          <w:rFonts w:hint="eastAsia" w:asciiTheme="minorEastAsia" w:hAnsiTheme="minorEastAsia"/>
          <w:color w:val="000000"/>
          <w:sz w:val="24"/>
          <w:szCs w:val="21"/>
        </w:rPr>
        <w:t xml:space="preserve">项目名称：   </w:t>
      </w:r>
    </w:p>
    <w:tbl>
      <w:tblPr>
        <w:tblStyle w:val="18"/>
        <w:tblW w:w="9322" w:type="dxa"/>
        <w:tblInd w:w="0" w:type="dxa"/>
        <w:tblLayout w:type="fixed"/>
        <w:tblCellMar>
          <w:top w:w="0" w:type="dxa"/>
          <w:left w:w="108" w:type="dxa"/>
          <w:bottom w:w="0" w:type="dxa"/>
          <w:right w:w="108" w:type="dxa"/>
        </w:tblCellMar>
      </w:tblPr>
      <w:tblGrid>
        <w:gridCol w:w="828"/>
        <w:gridCol w:w="1265"/>
        <w:gridCol w:w="1559"/>
        <w:gridCol w:w="1559"/>
        <w:gridCol w:w="1560"/>
        <w:gridCol w:w="1134"/>
        <w:gridCol w:w="1417"/>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序号</w:t>
            </w:r>
          </w:p>
        </w:tc>
        <w:tc>
          <w:tcPr>
            <w:tcW w:w="126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服务名称</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lang w:eastAsia="zh-CN"/>
              </w:rPr>
              <w:t>谈判</w:t>
            </w:r>
            <w:r>
              <w:rPr>
                <w:rFonts w:hint="eastAsia" w:ascii="宋体" w:hAnsi="宋体" w:eastAsia="宋体" w:cs="宋体"/>
                <w:b/>
                <w:bCs/>
                <w:sz w:val="24"/>
                <w:szCs w:val="21"/>
              </w:rPr>
              <w:t>文件</w:t>
            </w:r>
          </w:p>
          <w:p>
            <w:pPr>
              <w:pStyle w:val="8"/>
              <w:jc w:val="center"/>
              <w:rPr>
                <w:rFonts w:hint="eastAsia" w:ascii="宋体" w:hAnsi="宋体" w:eastAsia="宋体" w:cs="宋体"/>
                <w:b/>
                <w:bCs/>
                <w:sz w:val="24"/>
                <w:szCs w:val="21"/>
                <w:lang w:eastAsia="zh-CN"/>
              </w:rPr>
            </w:pPr>
            <w:r>
              <w:rPr>
                <w:rFonts w:hint="eastAsia" w:ascii="宋体" w:hAnsi="宋体" w:eastAsia="宋体" w:cs="宋体"/>
                <w:b/>
                <w:bCs/>
                <w:sz w:val="24"/>
                <w:szCs w:val="21"/>
              </w:rPr>
              <w:t>技术</w:t>
            </w:r>
            <w:r>
              <w:rPr>
                <w:rFonts w:hint="eastAsia" w:ascii="宋体" w:hAnsi="宋体" w:eastAsia="宋体" w:cs="宋体"/>
                <w:b/>
                <w:bCs/>
                <w:sz w:val="24"/>
                <w:szCs w:val="21"/>
                <w:lang w:eastAsia="zh-CN"/>
              </w:rPr>
              <w:t>要求</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lang w:eastAsia="zh-CN"/>
              </w:rPr>
              <w:t>响应</w:t>
            </w:r>
            <w:r>
              <w:rPr>
                <w:rFonts w:hint="eastAsia" w:ascii="宋体" w:hAnsi="宋体" w:eastAsia="宋体" w:cs="宋体"/>
                <w:b/>
                <w:bCs/>
                <w:sz w:val="24"/>
                <w:szCs w:val="21"/>
              </w:rPr>
              <w:t>技术</w:t>
            </w:r>
          </w:p>
          <w:p>
            <w:pPr>
              <w:pStyle w:val="8"/>
              <w:jc w:val="center"/>
              <w:rPr>
                <w:rFonts w:hint="eastAsia" w:ascii="宋体" w:hAnsi="宋体" w:eastAsia="宋体" w:cs="宋体"/>
                <w:b/>
                <w:bCs/>
                <w:sz w:val="24"/>
                <w:szCs w:val="21"/>
                <w:lang w:eastAsia="zh-CN"/>
              </w:rPr>
            </w:pPr>
            <w:r>
              <w:rPr>
                <w:rFonts w:hint="eastAsia" w:ascii="宋体" w:hAnsi="宋体" w:eastAsia="宋体" w:cs="宋体"/>
                <w:b/>
                <w:bCs/>
                <w:sz w:val="24"/>
                <w:szCs w:val="21"/>
                <w:lang w:eastAsia="zh-CN"/>
              </w:rPr>
              <w:t>要求</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4"/>
                <w:szCs w:val="21"/>
              </w:rPr>
            </w:pPr>
            <w:r>
              <w:rPr>
                <w:rFonts w:hint="eastAsia" w:ascii="宋体" w:hAnsi="宋体" w:eastAsia="宋体" w:cs="宋体"/>
                <w:b/>
                <w:bCs/>
                <w:sz w:val="24"/>
                <w:szCs w:val="21"/>
              </w:rPr>
              <w:t>偏离情况说明</w:t>
            </w:r>
          </w:p>
        </w:tc>
      </w:tr>
      <w:tr>
        <w:tblPrEx>
          <w:tblLayout w:type="fixed"/>
          <w:tblCellMar>
            <w:top w:w="0" w:type="dxa"/>
            <w:left w:w="108" w:type="dxa"/>
            <w:bottom w:w="0" w:type="dxa"/>
            <w:right w:w="108" w:type="dxa"/>
          </w:tblCellMar>
        </w:tblPrEx>
        <w:trPr>
          <w:trHeight w:val="498"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bCs/>
                <w:sz w:val="24"/>
                <w:szCs w:val="21"/>
              </w:rPr>
              <w:t>1</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r>
        <w:tblPrEx>
          <w:tblLayout w:type="fixed"/>
          <w:tblCellMar>
            <w:top w:w="0" w:type="dxa"/>
            <w:left w:w="108" w:type="dxa"/>
            <w:bottom w:w="0" w:type="dxa"/>
            <w:right w:w="108" w:type="dxa"/>
          </w:tblCellMar>
        </w:tblPrEx>
        <w:trPr>
          <w:trHeight w:val="545"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 w:val="24"/>
                <w:szCs w:val="21"/>
              </w:rPr>
            </w:pPr>
            <w:r>
              <w:rPr>
                <w:rFonts w:hint="eastAsia" w:asciiTheme="minorEastAsia" w:hAnsiTheme="minorEastAsia"/>
                <w:sz w:val="24"/>
                <w:szCs w:val="21"/>
              </w:rPr>
              <w:t>…</w:t>
            </w:r>
          </w:p>
        </w:tc>
        <w:tc>
          <w:tcPr>
            <w:tcW w:w="12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 w:val="24"/>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 w:val="24"/>
                <w:szCs w:val="21"/>
              </w:rPr>
            </w:pPr>
          </w:p>
        </w:tc>
      </w:tr>
    </w:tbl>
    <w:p>
      <w:pPr>
        <w:spacing w:after="156" w:afterLines="50" w:line="320" w:lineRule="exact"/>
        <w:rPr>
          <w:rFonts w:hAnsi="宋体" w:cs="Arial"/>
          <w:color w:val="000000"/>
          <w:sz w:val="24"/>
          <w:u w:val="single"/>
        </w:rPr>
      </w:pPr>
      <w:r>
        <w:rPr>
          <w:rFonts w:hint="eastAsia" w:hAnsi="宋体" w:cs="Arial"/>
          <w:color w:val="000000"/>
          <w:sz w:val="24"/>
        </w:rPr>
        <w:t>供应商名称（并加盖公章）：</w:t>
      </w:r>
    </w:p>
    <w:p>
      <w:pPr>
        <w:pStyle w:val="7"/>
        <w:spacing w:before="60" w:after="156" w:afterLines="50" w:line="320" w:lineRule="exact"/>
        <w:ind w:left="0" w:leftChars="0" w:firstLine="0" w:firstLineChars="0"/>
        <w:rPr>
          <w:rFonts w:cs="宋体" w:asciiTheme="minorEastAsia" w:hAnsiTheme="minorEastAsia"/>
          <w:szCs w:val="21"/>
          <w:u w:val="single"/>
        </w:rPr>
      </w:pPr>
      <w:r>
        <w:rPr>
          <w:rFonts w:hint="eastAsia" w:cs="宋体" w:asciiTheme="minorEastAsia" w:hAnsiTheme="minorEastAsia"/>
          <w:szCs w:val="21"/>
        </w:rPr>
        <w:t>供应商法定代表人</w:t>
      </w:r>
      <w:r>
        <w:rPr>
          <w:rFonts w:hint="eastAsia" w:hAnsi="宋体"/>
          <w:bCs/>
          <w:sz w:val="24"/>
          <w:szCs w:val="24"/>
          <w:lang w:eastAsia="zh-CN"/>
        </w:rPr>
        <w:t>（单位负责人）</w:t>
      </w:r>
      <w:r>
        <w:rPr>
          <w:rFonts w:hint="eastAsia" w:cs="宋体" w:asciiTheme="minorEastAsia" w:hAnsiTheme="minorEastAsia"/>
          <w:szCs w:val="21"/>
        </w:rPr>
        <w:t>或授权代表</w:t>
      </w:r>
      <w:r>
        <w:rPr>
          <w:rFonts w:hint="eastAsia" w:asciiTheme="minorEastAsia" w:hAnsiTheme="minorEastAsia" w:eastAsiaTheme="minorEastAsia" w:cstheme="minorEastAsia"/>
          <w:color w:val="000000"/>
          <w:sz w:val="24"/>
          <w:szCs w:val="24"/>
          <w:shd w:val="clear" w:color="auto" w:fill="FFFFFF"/>
        </w:rPr>
        <w:t>签字</w:t>
      </w:r>
      <w:r>
        <w:rPr>
          <w:rFonts w:hint="eastAsia" w:cs="宋体" w:asciiTheme="minorEastAsia" w:hAnsiTheme="minorEastAsia"/>
          <w:szCs w:val="21"/>
        </w:rPr>
        <w:t>：</w:t>
      </w:r>
    </w:p>
    <w:p>
      <w:pPr>
        <w:pStyle w:val="7"/>
        <w:spacing w:before="60" w:after="156" w:afterLines="50" w:line="320" w:lineRule="exact"/>
        <w:ind w:left="0" w:leftChars="0" w:firstLine="0" w:firstLineChars="0"/>
        <w:rPr>
          <w:rFonts w:ascii="宋体" w:hAnsi="宋体" w:cs="Arial"/>
          <w:color w:val="000000"/>
          <w:szCs w:val="24"/>
        </w:rPr>
      </w:pPr>
      <w:r>
        <w:rPr>
          <w:rFonts w:hint="eastAsia" w:ascii="宋体" w:hAnsi="宋体" w:cs="Arial"/>
          <w:color w:val="000000"/>
          <w:szCs w:val="24"/>
        </w:rPr>
        <w:t>签署日期：年月日</w:t>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3 </w:t>
      </w:r>
      <w:r>
        <w:rPr>
          <w:rFonts w:hint="eastAsia" w:hAnsi="宋体"/>
          <w:b/>
          <w:bCs/>
          <w:color w:val="000000"/>
          <w:sz w:val="28"/>
          <w:szCs w:val="28"/>
        </w:rPr>
        <w:t>技术方案（实施方案）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（供应商根据谈判文件要求自行编制）</w:t>
      </w: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4 </w:t>
      </w:r>
      <w:r>
        <w:rPr>
          <w:rFonts w:hint="eastAsia" w:hAnsi="宋体"/>
          <w:b/>
          <w:bCs/>
          <w:color w:val="000000"/>
          <w:sz w:val="28"/>
          <w:szCs w:val="28"/>
        </w:rPr>
        <w:t>业绩情况表</w:t>
      </w:r>
    </w:p>
    <w:p>
      <w:pPr>
        <w:autoSpaceDE w:val="0"/>
        <w:autoSpaceDN w:val="0"/>
        <w:adjustRightInd w:val="0"/>
        <w:spacing w:line="360" w:lineRule="auto"/>
        <w:jc w:val="center"/>
        <w:outlineLvl w:val="0"/>
        <w:rPr>
          <w:rFonts w:hAnsi="宋体"/>
          <w:b/>
          <w:bCs/>
          <w:color w:val="000000"/>
          <w:sz w:val="22"/>
          <w:szCs w:val="28"/>
        </w:rPr>
      </w:pPr>
    </w:p>
    <w:p>
      <w:pPr>
        <w:spacing w:before="50" w:after="156"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1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5 </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3927"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 xml:space="preserve">6 </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
    <w:p>
      <w:pPr>
        <w:autoSpaceDE w:val="0"/>
        <w:autoSpaceDN w:val="0"/>
        <w:adjustRightInd w:val="0"/>
        <w:spacing w:line="360" w:lineRule="auto"/>
        <w:jc w:val="center"/>
        <w:outlineLvl w:val="0"/>
        <w:rPr>
          <w:rFonts w:hint="eastAsia"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7</w:t>
      </w:r>
      <w:r>
        <w:rPr>
          <w:rFonts w:hint="eastAsia" w:hAnsi="宋体"/>
          <w:b/>
          <w:bCs/>
          <w:color w:val="000000"/>
          <w:sz w:val="28"/>
          <w:szCs w:val="28"/>
        </w:rPr>
        <w:t xml:space="preserve"> 所投产品符合国家强制性要求承诺函 </w:t>
      </w:r>
    </w:p>
    <w:p>
      <w:pPr>
        <w:autoSpaceDE w:val="0"/>
        <w:autoSpaceDN w:val="0"/>
        <w:adjustRightInd w:val="0"/>
        <w:spacing w:line="360" w:lineRule="auto"/>
        <w:jc w:val="center"/>
        <w:outlineLvl w:val="0"/>
        <w:rPr>
          <w:rFonts w:ascii="宋体" w:hAnsi="宋体"/>
          <w:b/>
          <w:bCs/>
          <w:color w:val="000000"/>
          <w:sz w:val="36"/>
          <w:szCs w:val="28"/>
        </w:rPr>
      </w:pPr>
    </w:p>
    <w:p>
      <w:pPr>
        <w:spacing w:line="360" w:lineRule="auto"/>
        <w:jc w:val="center"/>
        <w:rPr>
          <w:rFonts w:ascii="宋体" w:hAnsi="宋体" w:cs="Arial"/>
          <w:color w:val="000000"/>
          <w:kern w:val="0"/>
          <w:sz w:val="24"/>
          <w:szCs w:val="21"/>
        </w:rPr>
      </w:pPr>
      <w:r>
        <w:rPr>
          <w:rFonts w:hint="eastAsia" w:ascii="宋体" w:hAnsi="宋体" w:cs="Arial"/>
          <w:color w:val="000000"/>
          <w:kern w:val="0"/>
          <w:sz w:val="24"/>
          <w:szCs w:val="21"/>
        </w:rPr>
        <w:t>投标人所投产品涉及国家有属强制性规定的，须承诺其所投产品符合国家强制性要求（如CCC认证，格式自拟）</w:t>
      </w:r>
    </w:p>
    <w:p/>
    <w:p/>
    <w:p/>
    <w:p/>
    <w:p/>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sectPr>
      <w:footerReference r:id="rId3" w:type="default"/>
      <w:pgSz w:w="11906" w:h="16838"/>
      <w:pgMar w:top="1440" w:right="1485" w:bottom="1440" w:left="137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CBB30"/>
    <w:multiLevelType w:val="singleLevel"/>
    <w:tmpl w:val="EC1CBB30"/>
    <w:lvl w:ilvl="0" w:tentative="0">
      <w:start w:val="7"/>
      <w:numFmt w:val="decimal"/>
      <w:suff w:val="space"/>
      <w:lvlText w:val="%1."/>
      <w:lvlJc w:val="left"/>
    </w:lvl>
  </w:abstractNum>
  <w:abstractNum w:abstractNumId="1">
    <w:nsid w:val="0000000A"/>
    <w:multiLevelType w:val="multilevel"/>
    <w:tmpl w:val="0000000A"/>
    <w:lvl w:ilvl="0" w:tentative="0">
      <w:start w:val="1"/>
      <w:numFmt w:val="decimal"/>
      <w:pStyle w:val="3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F817E8"/>
    <w:multiLevelType w:val="singleLevel"/>
    <w:tmpl w:val="59F817E8"/>
    <w:lvl w:ilvl="0" w:tentative="0">
      <w:start w:val="1"/>
      <w:numFmt w:val="chineseCounting"/>
      <w:pStyle w:val="41"/>
      <w:suff w:val="nothing"/>
      <w:lvlText w:val="%1、"/>
      <w:lvlJc w:val="left"/>
    </w:lvl>
  </w:abstractNum>
  <w:abstractNum w:abstractNumId="4">
    <w:nsid w:val="75EC0884"/>
    <w:multiLevelType w:val="singleLevel"/>
    <w:tmpl w:val="75EC0884"/>
    <w:lvl w:ilvl="0" w:tentative="0">
      <w:start w:val="8"/>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B24"/>
    <w:rsid w:val="00000252"/>
    <w:rsid w:val="00016406"/>
    <w:rsid w:val="00054FB3"/>
    <w:rsid w:val="00065186"/>
    <w:rsid w:val="00074844"/>
    <w:rsid w:val="000876DA"/>
    <w:rsid w:val="000C5597"/>
    <w:rsid w:val="000F298C"/>
    <w:rsid w:val="00167F73"/>
    <w:rsid w:val="00173281"/>
    <w:rsid w:val="00175798"/>
    <w:rsid w:val="001C1DBB"/>
    <w:rsid w:val="001E1AEA"/>
    <w:rsid w:val="001E3386"/>
    <w:rsid w:val="001F0AE8"/>
    <w:rsid w:val="00206BCC"/>
    <w:rsid w:val="0023161D"/>
    <w:rsid w:val="00250ADC"/>
    <w:rsid w:val="002877B1"/>
    <w:rsid w:val="002A32CF"/>
    <w:rsid w:val="002A5B4E"/>
    <w:rsid w:val="002B2874"/>
    <w:rsid w:val="002D0B7E"/>
    <w:rsid w:val="002E7AE1"/>
    <w:rsid w:val="00377552"/>
    <w:rsid w:val="003A7AF6"/>
    <w:rsid w:val="003D4C01"/>
    <w:rsid w:val="00427A27"/>
    <w:rsid w:val="004316B8"/>
    <w:rsid w:val="00434D96"/>
    <w:rsid w:val="00434F96"/>
    <w:rsid w:val="00443960"/>
    <w:rsid w:val="00456158"/>
    <w:rsid w:val="00457066"/>
    <w:rsid w:val="004608CE"/>
    <w:rsid w:val="00473124"/>
    <w:rsid w:val="004B3890"/>
    <w:rsid w:val="004B7C5D"/>
    <w:rsid w:val="004D1DB9"/>
    <w:rsid w:val="004D33CF"/>
    <w:rsid w:val="004E0915"/>
    <w:rsid w:val="00531498"/>
    <w:rsid w:val="00565514"/>
    <w:rsid w:val="00571BAE"/>
    <w:rsid w:val="005F62AF"/>
    <w:rsid w:val="0065213F"/>
    <w:rsid w:val="0067420E"/>
    <w:rsid w:val="006775FF"/>
    <w:rsid w:val="00681519"/>
    <w:rsid w:val="0068675B"/>
    <w:rsid w:val="00687A3E"/>
    <w:rsid w:val="006A3616"/>
    <w:rsid w:val="00765139"/>
    <w:rsid w:val="00790749"/>
    <w:rsid w:val="007B5322"/>
    <w:rsid w:val="007D346A"/>
    <w:rsid w:val="007E3B24"/>
    <w:rsid w:val="00803E51"/>
    <w:rsid w:val="008065F1"/>
    <w:rsid w:val="00823572"/>
    <w:rsid w:val="008518BF"/>
    <w:rsid w:val="00872646"/>
    <w:rsid w:val="008A0DEE"/>
    <w:rsid w:val="008B6859"/>
    <w:rsid w:val="008C3260"/>
    <w:rsid w:val="008C33E3"/>
    <w:rsid w:val="008D1F30"/>
    <w:rsid w:val="008E1320"/>
    <w:rsid w:val="008E7582"/>
    <w:rsid w:val="00900765"/>
    <w:rsid w:val="009147C7"/>
    <w:rsid w:val="00933923"/>
    <w:rsid w:val="009762AD"/>
    <w:rsid w:val="00A07AE0"/>
    <w:rsid w:val="00A17079"/>
    <w:rsid w:val="00A84EF9"/>
    <w:rsid w:val="00AC4912"/>
    <w:rsid w:val="00AE32AA"/>
    <w:rsid w:val="00B11A7B"/>
    <w:rsid w:val="00B13B82"/>
    <w:rsid w:val="00B26688"/>
    <w:rsid w:val="00B60344"/>
    <w:rsid w:val="00B70127"/>
    <w:rsid w:val="00B81F69"/>
    <w:rsid w:val="00B85CDE"/>
    <w:rsid w:val="00BF4888"/>
    <w:rsid w:val="00C672C2"/>
    <w:rsid w:val="00C8775B"/>
    <w:rsid w:val="00C9151D"/>
    <w:rsid w:val="00CB5EE3"/>
    <w:rsid w:val="00CE2A9E"/>
    <w:rsid w:val="00D04EFE"/>
    <w:rsid w:val="00D54319"/>
    <w:rsid w:val="00D6385B"/>
    <w:rsid w:val="00DA33BD"/>
    <w:rsid w:val="00DC6421"/>
    <w:rsid w:val="00DC7B76"/>
    <w:rsid w:val="00DD00ED"/>
    <w:rsid w:val="00E14612"/>
    <w:rsid w:val="00E3412F"/>
    <w:rsid w:val="00EC52D6"/>
    <w:rsid w:val="00EE30CD"/>
    <w:rsid w:val="00F13788"/>
    <w:rsid w:val="00F30B74"/>
    <w:rsid w:val="00F575FE"/>
    <w:rsid w:val="00FC6AE0"/>
    <w:rsid w:val="00FF276E"/>
    <w:rsid w:val="00FF4D09"/>
    <w:rsid w:val="010821D6"/>
    <w:rsid w:val="010A2AD9"/>
    <w:rsid w:val="011F5A93"/>
    <w:rsid w:val="012B44F2"/>
    <w:rsid w:val="012D131F"/>
    <w:rsid w:val="01474429"/>
    <w:rsid w:val="01620280"/>
    <w:rsid w:val="019062AB"/>
    <w:rsid w:val="01BE6AD0"/>
    <w:rsid w:val="01DA6B32"/>
    <w:rsid w:val="01DF033F"/>
    <w:rsid w:val="01EA15B2"/>
    <w:rsid w:val="01F41091"/>
    <w:rsid w:val="02071C1F"/>
    <w:rsid w:val="02075D6A"/>
    <w:rsid w:val="02095DBC"/>
    <w:rsid w:val="02111D25"/>
    <w:rsid w:val="022B7023"/>
    <w:rsid w:val="022D5F89"/>
    <w:rsid w:val="02360FB9"/>
    <w:rsid w:val="02606D23"/>
    <w:rsid w:val="026522E1"/>
    <w:rsid w:val="029560F8"/>
    <w:rsid w:val="02AA31D4"/>
    <w:rsid w:val="02BE42C5"/>
    <w:rsid w:val="02C65093"/>
    <w:rsid w:val="02E23704"/>
    <w:rsid w:val="02EC6467"/>
    <w:rsid w:val="02F342D1"/>
    <w:rsid w:val="02F64B6A"/>
    <w:rsid w:val="02F72A83"/>
    <w:rsid w:val="030A3EBF"/>
    <w:rsid w:val="03305ABF"/>
    <w:rsid w:val="03327F37"/>
    <w:rsid w:val="03444971"/>
    <w:rsid w:val="035035DB"/>
    <w:rsid w:val="035268F9"/>
    <w:rsid w:val="03654C47"/>
    <w:rsid w:val="037525E3"/>
    <w:rsid w:val="037961B4"/>
    <w:rsid w:val="037B560D"/>
    <w:rsid w:val="038D70E7"/>
    <w:rsid w:val="0393227E"/>
    <w:rsid w:val="03A0626C"/>
    <w:rsid w:val="03A313BF"/>
    <w:rsid w:val="03AF365D"/>
    <w:rsid w:val="03B73902"/>
    <w:rsid w:val="03B910D7"/>
    <w:rsid w:val="03C32812"/>
    <w:rsid w:val="03D37F2E"/>
    <w:rsid w:val="04107490"/>
    <w:rsid w:val="04156864"/>
    <w:rsid w:val="041C327D"/>
    <w:rsid w:val="043D4B80"/>
    <w:rsid w:val="044969E8"/>
    <w:rsid w:val="04607FA3"/>
    <w:rsid w:val="04696F15"/>
    <w:rsid w:val="046D74FC"/>
    <w:rsid w:val="049C6ABF"/>
    <w:rsid w:val="04A63318"/>
    <w:rsid w:val="04AF428C"/>
    <w:rsid w:val="04B710D2"/>
    <w:rsid w:val="04C67924"/>
    <w:rsid w:val="04C918AC"/>
    <w:rsid w:val="05026A7A"/>
    <w:rsid w:val="050577BE"/>
    <w:rsid w:val="052A264A"/>
    <w:rsid w:val="05353FAA"/>
    <w:rsid w:val="05414664"/>
    <w:rsid w:val="054A1D81"/>
    <w:rsid w:val="055200D0"/>
    <w:rsid w:val="05574C8D"/>
    <w:rsid w:val="056A55FE"/>
    <w:rsid w:val="056E25F3"/>
    <w:rsid w:val="05855FE4"/>
    <w:rsid w:val="05867AC5"/>
    <w:rsid w:val="058B3EF2"/>
    <w:rsid w:val="059008ED"/>
    <w:rsid w:val="05932627"/>
    <w:rsid w:val="05974538"/>
    <w:rsid w:val="059C0049"/>
    <w:rsid w:val="059C35E9"/>
    <w:rsid w:val="059F7A47"/>
    <w:rsid w:val="05B667E4"/>
    <w:rsid w:val="05C00237"/>
    <w:rsid w:val="05C60BA2"/>
    <w:rsid w:val="05CD67A2"/>
    <w:rsid w:val="05D44DB2"/>
    <w:rsid w:val="05D76422"/>
    <w:rsid w:val="05DC64E8"/>
    <w:rsid w:val="05E8061B"/>
    <w:rsid w:val="05EF5FC6"/>
    <w:rsid w:val="05F90A7F"/>
    <w:rsid w:val="05F942A3"/>
    <w:rsid w:val="06006720"/>
    <w:rsid w:val="06035C84"/>
    <w:rsid w:val="061435F0"/>
    <w:rsid w:val="06225DC4"/>
    <w:rsid w:val="062F55FB"/>
    <w:rsid w:val="06317AED"/>
    <w:rsid w:val="063442A8"/>
    <w:rsid w:val="06371F10"/>
    <w:rsid w:val="063C3189"/>
    <w:rsid w:val="064550B2"/>
    <w:rsid w:val="06561EA6"/>
    <w:rsid w:val="06575E50"/>
    <w:rsid w:val="065F625E"/>
    <w:rsid w:val="06645DB5"/>
    <w:rsid w:val="0671726F"/>
    <w:rsid w:val="067D08CB"/>
    <w:rsid w:val="067E2DF0"/>
    <w:rsid w:val="06AC0814"/>
    <w:rsid w:val="06C01FEF"/>
    <w:rsid w:val="06D91764"/>
    <w:rsid w:val="06EA5A8E"/>
    <w:rsid w:val="06FC4BB2"/>
    <w:rsid w:val="070210F9"/>
    <w:rsid w:val="07062D60"/>
    <w:rsid w:val="07181D61"/>
    <w:rsid w:val="071C53E8"/>
    <w:rsid w:val="073B265F"/>
    <w:rsid w:val="07482827"/>
    <w:rsid w:val="0768122D"/>
    <w:rsid w:val="077100B7"/>
    <w:rsid w:val="07764005"/>
    <w:rsid w:val="0789621A"/>
    <w:rsid w:val="079770C0"/>
    <w:rsid w:val="079A63C0"/>
    <w:rsid w:val="07A24538"/>
    <w:rsid w:val="07B014BB"/>
    <w:rsid w:val="07E96E67"/>
    <w:rsid w:val="07F33341"/>
    <w:rsid w:val="07FC4DD9"/>
    <w:rsid w:val="0808612B"/>
    <w:rsid w:val="080A4619"/>
    <w:rsid w:val="08104C83"/>
    <w:rsid w:val="08165A22"/>
    <w:rsid w:val="08301566"/>
    <w:rsid w:val="08380572"/>
    <w:rsid w:val="083948E8"/>
    <w:rsid w:val="084857C3"/>
    <w:rsid w:val="085904E6"/>
    <w:rsid w:val="08704D71"/>
    <w:rsid w:val="08782607"/>
    <w:rsid w:val="089924B2"/>
    <w:rsid w:val="089C09E9"/>
    <w:rsid w:val="08B411B1"/>
    <w:rsid w:val="08C565F8"/>
    <w:rsid w:val="08CD6449"/>
    <w:rsid w:val="08CF78B5"/>
    <w:rsid w:val="08D85578"/>
    <w:rsid w:val="08E10A59"/>
    <w:rsid w:val="09024F5C"/>
    <w:rsid w:val="0902534F"/>
    <w:rsid w:val="09030B6A"/>
    <w:rsid w:val="09071A7C"/>
    <w:rsid w:val="09095340"/>
    <w:rsid w:val="092212CB"/>
    <w:rsid w:val="09250C68"/>
    <w:rsid w:val="09270475"/>
    <w:rsid w:val="09295FE1"/>
    <w:rsid w:val="09364B90"/>
    <w:rsid w:val="0949008A"/>
    <w:rsid w:val="094C40A8"/>
    <w:rsid w:val="0954490D"/>
    <w:rsid w:val="095716F2"/>
    <w:rsid w:val="095B6A7F"/>
    <w:rsid w:val="09647545"/>
    <w:rsid w:val="096854E2"/>
    <w:rsid w:val="096B68D2"/>
    <w:rsid w:val="096C7D35"/>
    <w:rsid w:val="09831E1D"/>
    <w:rsid w:val="098951EE"/>
    <w:rsid w:val="099047D7"/>
    <w:rsid w:val="09AD18C9"/>
    <w:rsid w:val="09B400FC"/>
    <w:rsid w:val="09B55A30"/>
    <w:rsid w:val="09C35A59"/>
    <w:rsid w:val="09DD697B"/>
    <w:rsid w:val="09E240E0"/>
    <w:rsid w:val="09FF5A8F"/>
    <w:rsid w:val="0A0C285C"/>
    <w:rsid w:val="0A122ADF"/>
    <w:rsid w:val="0A137535"/>
    <w:rsid w:val="0A177CF8"/>
    <w:rsid w:val="0A2E267F"/>
    <w:rsid w:val="0A3B463A"/>
    <w:rsid w:val="0A497D1B"/>
    <w:rsid w:val="0A54363B"/>
    <w:rsid w:val="0A5D2383"/>
    <w:rsid w:val="0A6D3B8F"/>
    <w:rsid w:val="0A746711"/>
    <w:rsid w:val="0A7C0442"/>
    <w:rsid w:val="0A8A2885"/>
    <w:rsid w:val="0AA05781"/>
    <w:rsid w:val="0AA564AB"/>
    <w:rsid w:val="0AAB34AD"/>
    <w:rsid w:val="0AB87A89"/>
    <w:rsid w:val="0AEE0229"/>
    <w:rsid w:val="0AFA6B81"/>
    <w:rsid w:val="0B091A5E"/>
    <w:rsid w:val="0B11562D"/>
    <w:rsid w:val="0B1C230C"/>
    <w:rsid w:val="0B1C528E"/>
    <w:rsid w:val="0B2D6726"/>
    <w:rsid w:val="0B6A4DCA"/>
    <w:rsid w:val="0B6C5977"/>
    <w:rsid w:val="0B8A54B9"/>
    <w:rsid w:val="0B8A56BC"/>
    <w:rsid w:val="0B97051D"/>
    <w:rsid w:val="0B992672"/>
    <w:rsid w:val="0B9C158B"/>
    <w:rsid w:val="0B9C4BE9"/>
    <w:rsid w:val="0BA460E9"/>
    <w:rsid w:val="0BA93006"/>
    <w:rsid w:val="0BA944E1"/>
    <w:rsid w:val="0BAC0B5B"/>
    <w:rsid w:val="0BCD3588"/>
    <w:rsid w:val="0BD21E28"/>
    <w:rsid w:val="0BD43524"/>
    <w:rsid w:val="0BE5098B"/>
    <w:rsid w:val="0BEA45FE"/>
    <w:rsid w:val="0BF7127D"/>
    <w:rsid w:val="0C055887"/>
    <w:rsid w:val="0C0F431D"/>
    <w:rsid w:val="0C1B631A"/>
    <w:rsid w:val="0C1C7ACB"/>
    <w:rsid w:val="0C233012"/>
    <w:rsid w:val="0C423D87"/>
    <w:rsid w:val="0C570EA6"/>
    <w:rsid w:val="0C575F22"/>
    <w:rsid w:val="0C662222"/>
    <w:rsid w:val="0C670C05"/>
    <w:rsid w:val="0C67666A"/>
    <w:rsid w:val="0C736154"/>
    <w:rsid w:val="0C97206A"/>
    <w:rsid w:val="0CA4141A"/>
    <w:rsid w:val="0CB27F20"/>
    <w:rsid w:val="0CBF0D9F"/>
    <w:rsid w:val="0CC97CE9"/>
    <w:rsid w:val="0CCD73E7"/>
    <w:rsid w:val="0CE477ED"/>
    <w:rsid w:val="0CF16C42"/>
    <w:rsid w:val="0D176A60"/>
    <w:rsid w:val="0D22129F"/>
    <w:rsid w:val="0D6446BE"/>
    <w:rsid w:val="0D6B5FF0"/>
    <w:rsid w:val="0D9C5A95"/>
    <w:rsid w:val="0E050819"/>
    <w:rsid w:val="0E286038"/>
    <w:rsid w:val="0E29277C"/>
    <w:rsid w:val="0E295754"/>
    <w:rsid w:val="0E35592C"/>
    <w:rsid w:val="0E4478C3"/>
    <w:rsid w:val="0E4E3DE1"/>
    <w:rsid w:val="0E6C2660"/>
    <w:rsid w:val="0E767B5C"/>
    <w:rsid w:val="0E83344B"/>
    <w:rsid w:val="0E980F16"/>
    <w:rsid w:val="0E9A4A07"/>
    <w:rsid w:val="0EBB1301"/>
    <w:rsid w:val="0EBC6485"/>
    <w:rsid w:val="0ECE6CDD"/>
    <w:rsid w:val="0EDC73D3"/>
    <w:rsid w:val="0F106ECE"/>
    <w:rsid w:val="0F152D3F"/>
    <w:rsid w:val="0F215193"/>
    <w:rsid w:val="0F240A9E"/>
    <w:rsid w:val="0F244EEF"/>
    <w:rsid w:val="0F255B8F"/>
    <w:rsid w:val="0F2D0A20"/>
    <w:rsid w:val="0F2E6350"/>
    <w:rsid w:val="0F3569E6"/>
    <w:rsid w:val="0F3B2867"/>
    <w:rsid w:val="0F493E1F"/>
    <w:rsid w:val="0F4A472B"/>
    <w:rsid w:val="0F6F55BC"/>
    <w:rsid w:val="0F846231"/>
    <w:rsid w:val="0FA62728"/>
    <w:rsid w:val="0FB47E75"/>
    <w:rsid w:val="0FC652B5"/>
    <w:rsid w:val="0FDD4CC0"/>
    <w:rsid w:val="0FE604E0"/>
    <w:rsid w:val="0FE83E66"/>
    <w:rsid w:val="0FEF144F"/>
    <w:rsid w:val="100C76E3"/>
    <w:rsid w:val="10233F24"/>
    <w:rsid w:val="10311AAD"/>
    <w:rsid w:val="10314063"/>
    <w:rsid w:val="10411690"/>
    <w:rsid w:val="10424A05"/>
    <w:rsid w:val="104E1003"/>
    <w:rsid w:val="104F2F24"/>
    <w:rsid w:val="10661837"/>
    <w:rsid w:val="106F5F38"/>
    <w:rsid w:val="10862145"/>
    <w:rsid w:val="10882332"/>
    <w:rsid w:val="108D60E6"/>
    <w:rsid w:val="109C7501"/>
    <w:rsid w:val="10AF652A"/>
    <w:rsid w:val="10C7469F"/>
    <w:rsid w:val="10F26BB2"/>
    <w:rsid w:val="10FA1D56"/>
    <w:rsid w:val="114A7CC5"/>
    <w:rsid w:val="11591FE9"/>
    <w:rsid w:val="116568BC"/>
    <w:rsid w:val="1166244A"/>
    <w:rsid w:val="117D0149"/>
    <w:rsid w:val="11846251"/>
    <w:rsid w:val="11866FD4"/>
    <w:rsid w:val="11C0017A"/>
    <w:rsid w:val="11C21556"/>
    <w:rsid w:val="11DD7844"/>
    <w:rsid w:val="11F82AB8"/>
    <w:rsid w:val="120C086F"/>
    <w:rsid w:val="1210650F"/>
    <w:rsid w:val="12204FE4"/>
    <w:rsid w:val="122B2A86"/>
    <w:rsid w:val="12355BFD"/>
    <w:rsid w:val="1239475D"/>
    <w:rsid w:val="1253177B"/>
    <w:rsid w:val="12544EBE"/>
    <w:rsid w:val="125E274B"/>
    <w:rsid w:val="127C0491"/>
    <w:rsid w:val="12A057F2"/>
    <w:rsid w:val="12A5079A"/>
    <w:rsid w:val="12AD5BE5"/>
    <w:rsid w:val="12B87234"/>
    <w:rsid w:val="12C20B39"/>
    <w:rsid w:val="12C60B5A"/>
    <w:rsid w:val="12C84BFD"/>
    <w:rsid w:val="12CE3BB0"/>
    <w:rsid w:val="12D1589E"/>
    <w:rsid w:val="13045B69"/>
    <w:rsid w:val="13090A10"/>
    <w:rsid w:val="13100659"/>
    <w:rsid w:val="13156F25"/>
    <w:rsid w:val="131E204A"/>
    <w:rsid w:val="13385F65"/>
    <w:rsid w:val="133C34F8"/>
    <w:rsid w:val="134622F6"/>
    <w:rsid w:val="134C38DF"/>
    <w:rsid w:val="135B7F64"/>
    <w:rsid w:val="1370088F"/>
    <w:rsid w:val="137C1855"/>
    <w:rsid w:val="13802334"/>
    <w:rsid w:val="13876A1E"/>
    <w:rsid w:val="138F3657"/>
    <w:rsid w:val="13974443"/>
    <w:rsid w:val="13A40003"/>
    <w:rsid w:val="13AE0F41"/>
    <w:rsid w:val="13BA31B7"/>
    <w:rsid w:val="13BC63DD"/>
    <w:rsid w:val="13BD23D3"/>
    <w:rsid w:val="13C31C26"/>
    <w:rsid w:val="13C36991"/>
    <w:rsid w:val="13D523D8"/>
    <w:rsid w:val="13F20DCC"/>
    <w:rsid w:val="13F621B9"/>
    <w:rsid w:val="141F4CA6"/>
    <w:rsid w:val="1423668A"/>
    <w:rsid w:val="142E5D2C"/>
    <w:rsid w:val="14310EA7"/>
    <w:rsid w:val="14903D76"/>
    <w:rsid w:val="14983B0D"/>
    <w:rsid w:val="14B707C4"/>
    <w:rsid w:val="14C01C6A"/>
    <w:rsid w:val="14E577B7"/>
    <w:rsid w:val="14EE0336"/>
    <w:rsid w:val="14F46B82"/>
    <w:rsid w:val="15210471"/>
    <w:rsid w:val="15362B39"/>
    <w:rsid w:val="155578E2"/>
    <w:rsid w:val="15574B12"/>
    <w:rsid w:val="15625531"/>
    <w:rsid w:val="15741275"/>
    <w:rsid w:val="15765FAF"/>
    <w:rsid w:val="158974B9"/>
    <w:rsid w:val="158E46F0"/>
    <w:rsid w:val="15A2356F"/>
    <w:rsid w:val="15AA2D45"/>
    <w:rsid w:val="15BA4814"/>
    <w:rsid w:val="15C561DC"/>
    <w:rsid w:val="15C90181"/>
    <w:rsid w:val="15E14EA0"/>
    <w:rsid w:val="15E507A5"/>
    <w:rsid w:val="160C4403"/>
    <w:rsid w:val="160E1847"/>
    <w:rsid w:val="161712CF"/>
    <w:rsid w:val="164B7365"/>
    <w:rsid w:val="165440C7"/>
    <w:rsid w:val="16956000"/>
    <w:rsid w:val="16B90330"/>
    <w:rsid w:val="16C1391F"/>
    <w:rsid w:val="16C43BD2"/>
    <w:rsid w:val="16D272CE"/>
    <w:rsid w:val="16D952FD"/>
    <w:rsid w:val="16DF6C5D"/>
    <w:rsid w:val="16EC2D6D"/>
    <w:rsid w:val="16F10E89"/>
    <w:rsid w:val="16F17169"/>
    <w:rsid w:val="16F86C29"/>
    <w:rsid w:val="16FD6F8A"/>
    <w:rsid w:val="170914A9"/>
    <w:rsid w:val="170B043A"/>
    <w:rsid w:val="17131408"/>
    <w:rsid w:val="172407D8"/>
    <w:rsid w:val="17246F9B"/>
    <w:rsid w:val="174345EF"/>
    <w:rsid w:val="175B6EE1"/>
    <w:rsid w:val="17843B8B"/>
    <w:rsid w:val="178D0846"/>
    <w:rsid w:val="178D57C2"/>
    <w:rsid w:val="17A27B32"/>
    <w:rsid w:val="17B678DB"/>
    <w:rsid w:val="17BB31E4"/>
    <w:rsid w:val="17C336AA"/>
    <w:rsid w:val="17CB0301"/>
    <w:rsid w:val="17DA137B"/>
    <w:rsid w:val="17ED784A"/>
    <w:rsid w:val="17F636D7"/>
    <w:rsid w:val="17F74C49"/>
    <w:rsid w:val="17FA1E10"/>
    <w:rsid w:val="17FD6ACF"/>
    <w:rsid w:val="17FE46E3"/>
    <w:rsid w:val="18045789"/>
    <w:rsid w:val="18136FA5"/>
    <w:rsid w:val="181505E3"/>
    <w:rsid w:val="183F1921"/>
    <w:rsid w:val="184E13C2"/>
    <w:rsid w:val="187E1C9B"/>
    <w:rsid w:val="18812129"/>
    <w:rsid w:val="18875649"/>
    <w:rsid w:val="18895FB6"/>
    <w:rsid w:val="189A3F53"/>
    <w:rsid w:val="18BB3098"/>
    <w:rsid w:val="18C742B4"/>
    <w:rsid w:val="18D205F0"/>
    <w:rsid w:val="18D81DC1"/>
    <w:rsid w:val="18E033D1"/>
    <w:rsid w:val="18E96096"/>
    <w:rsid w:val="18ED6E12"/>
    <w:rsid w:val="190D69A4"/>
    <w:rsid w:val="191F4E67"/>
    <w:rsid w:val="192367C0"/>
    <w:rsid w:val="1927674D"/>
    <w:rsid w:val="19396470"/>
    <w:rsid w:val="193B7236"/>
    <w:rsid w:val="194843D6"/>
    <w:rsid w:val="19667722"/>
    <w:rsid w:val="19677219"/>
    <w:rsid w:val="197D2ADC"/>
    <w:rsid w:val="19887457"/>
    <w:rsid w:val="19F2600E"/>
    <w:rsid w:val="1A032715"/>
    <w:rsid w:val="1A061738"/>
    <w:rsid w:val="1A2767A2"/>
    <w:rsid w:val="1A592DA6"/>
    <w:rsid w:val="1A621D56"/>
    <w:rsid w:val="1A72340A"/>
    <w:rsid w:val="1A7758B0"/>
    <w:rsid w:val="1A7F7673"/>
    <w:rsid w:val="1A8509E3"/>
    <w:rsid w:val="1A9108C0"/>
    <w:rsid w:val="1A916459"/>
    <w:rsid w:val="1A921F87"/>
    <w:rsid w:val="1A9B081C"/>
    <w:rsid w:val="1AB45483"/>
    <w:rsid w:val="1ABB2611"/>
    <w:rsid w:val="1AC55936"/>
    <w:rsid w:val="1AD34177"/>
    <w:rsid w:val="1B09653D"/>
    <w:rsid w:val="1B154441"/>
    <w:rsid w:val="1B1C302C"/>
    <w:rsid w:val="1B2D3E11"/>
    <w:rsid w:val="1B561996"/>
    <w:rsid w:val="1B603A69"/>
    <w:rsid w:val="1B68792F"/>
    <w:rsid w:val="1B6D2805"/>
    <w:rsid w:val="1B716BCA"/>
    <w:rsid w:val="1B832619"/>
    <w:rsid w:val="1B8953CB"/>
    <w:rsid w:val="1B9F65F3"/>
    <w:rsid w:val="1BA10745"/>
    <w:rsid w:val="1BBB6D7B"/>
    <w:rsid w:val="1BC13C2D"/>
    <w:rsid w:val="1BC7440E"/>
    <w:rsid w:val="1BC9591F"/>
    <w:rsid w:val="1BE91953"/>
    <w:rsid w:val="1BFC2A78"/>
    <w:rsid w:val="1C0D3C8E"/>
    <w:rsid w:val="1C250F84"/>
    <w:rsid w:val="1C6B7311"/>
    <w:rsid w:val="1C7430DD"/>
    <w:rsid w:val="1C745B2A"/>
    <w:rsid w:val="1C750939"/>
    <w:rsid w:val="1C777AF2"/>
    <w:rsid w:val="1C901895"/>
    <w:rsid w:val="1C9D7D6C"/>
    <w:rsid w:val="1CAB4A0F"/>
    <w:rsid w:val="1CB7668D"/>
    <w:rsid w:val="1CBB05D5"/>
    <w:rsid w:val="1CBD574B"/>
    <w:rsid w:val="1CC965FA"/>
    <w:rsid w:val="1CD240BA"/>
    <w:rsid w:val="1CD51D93"/>
    <w:rsid w:val="1CDA0804"/>
    <w:rsid w:val="1CE04990"/>
    <w:rsid w:val="1CE97A9E"/>
    <w:rsid w:val="1CEF2BF9"/>
    <w:rsid w:val="1D0A0651"/>
    <w:rsid w:val="1D425A8B"/>
    <w:rsid w:val="1D772378"/>
    <w:rsid w:val="1D7941D6"/>
    <w:rsid w:val="1D8633D8"/>
    <w:rsid w:val="1D8C1BE3"/>
    <w:rsid w:val="1D92755A"/>
    <w:rsid w:val="1DC902FE"/>
    <w:rsid w:val="1DE55360"/>
    <w:rsid w:val="1DFF3F29"/>
    <w:rsid w:val="1E0132A7"/>
    <w:rsid w:val="1E087E13"/>
    <w:rsid w:val="1E0D2410"/>
    <w:rsid w:val="1E0E4E35"/>
    <w:rsid w:val="1E2228FC"/>
    <w:rsid w:val="1E303887"/>
    <w:rsid w:val="1E684B47"/>
    <w:rsid w:val="1E6F0D11"/>
    <w:rsid w:val="1E7F5924"/>
    <w:rsid w:val="1E822568"/>
    <w:rsid w:val="1E875AE1"/>
    <w:rsid w:val="1E8C44DF"/>
    <w:rsid w:val="1E9A0231"/>
    <w:rsid w:val="1EC45893"/>
    <w:rsid w:val="1ED01FFA"/>
    <w:rsid w:val="1EF2342F"/>
    <w:rsid w:val="1EFA1263"/>
    <w:rsid w:val="1F2A63BF"/>
    <w:rsid w:val="1F2C70EA"/>
    <w:rsid w:val="1F4B72CF"/>
    <w:rsid w:val="1F5078A0"/>
    <w:rsid w:val="1F557251"/>
    <w:rsid w:val="1F625823"/>
    <w:rsid w:val="1F812DAD"/>
    <w:rsid w:val="1F90090B"/>
    <w:rsid w:val="1FA2265B"/>
    <w:rsid w:val="1FB7138E"/>
    <w:rsid w:val="1FC17ACA"/>
    <w:rsid w:val="1FCE2DBD"/>
    <w:rsid w:val="20070A50"/>
    <w:rsid w:val="201553FE"/>
    <w:rsid w:val="20266C12"/>
    <w:rsid w:val="2028422E"/>
    <w:rsid w:val="202D10CA"/>
    <w:rsid w:val="20303BC7"/>
    <w:rsid w:val="20475937"/>
    <w:rsid w:val="20543672"/>
    <w:rsid w:val="205B34DF"/>
    <w:rsid w:val="206B27FC"/>
    <w:rsid w:val="20761B7E"/>
    <w:rsid w:val="20813575"/>
    <w:rsid w:val="20834366"/>
    <w:rsid w:val="20A0717D"/>
    <w:rsid w:val="20DB1EFD"/>
    <w:rsid w:val="210879CD"/>
    <w:rsid w:val="21090053"/>
    <w:rsid w:val="21153598"/>
    <w:rsid w:val="2117736B"/>
    <w:rsid w:val="21213743"/>
    <w:rsid w:val="212A2430"/>
    <w:rsid w:val="21315686"/>
    <w:rsid w:val="213B3970"/>
    <w:rsid w:val="21407F68"/>
    <w:rsid w:val="21470656"/>
    <w:rsid w:val="21622054"/>
    <w:rsid w:val="2165257D"/>
    <w:rsid w:val="216C0A20"/>
    <w:rsid w:val="21760F9F"/>
    <w:rsid w:val="218774AD"/>
    <w:rsid w:val="219A5A53"/>
    <w:rsid w:val="219C2D97"/>
    <w:rsid w:val="21CC3B8A"/>
    <w:rsid w:val="21DD4F74"/>
    <w:rsid w:val="21E02343"/>
    <w:rsid w:val="21E93DAB"/>
    <w:rsid w:val="21EF6509"/>
    <w:rsid w:val="21F46AA5"/>
    <w:rsid w:val="21F56C1D"/>
    <w:rsid w:val="220F7716"/>
    <w:rsid w:val="22277BFA"/>
    <w:rsid w:val="22330EB2"/>
    <w:rsid w:val="223A1445"/>
    <w:rsid w:val="22750655"/>
    <w:rsid w:val="227F390A"/>
    <w:rsid w:val="22C83FD9"/>
    <w:rsid w:val="22E442F3"/>
    <w:rsid w:val="22E52157"/>
    <w:rsid w:val="22EB215C"/>
    <w:rsid w:val="232B37DC"/>
    <w:rsid w:val="232C17BD"/>
    <w:rsid w:val="23325F1A"/>
    <w:rsid w:val="234470D1"/>
    <w:rsid w:val="235117DA"/>
    <w:rsid w:val="23550986"/>
    <w:rsid w:val="236F7EF8"/>
    <w:rsid w:val="2373554D"/>
    <w:rsid w:val="2376401E"/>
    <w:rsid w:val="238366ED"/>
    <w:rsid w:val="23861D18"/>
    <w:rsid w:val="238977DA"/>
    <w:rsid w:val="238E6D96"/>
    <w:rsid w:val="239C710B"/>
    <w:rsid w:val="23A20CD6"/>
    <w:rsid w:val="23A90402"/>
    <w:rsid w:val="23D32F36"/>
    <w:rsid w:val="23EA55C5"/>
    <w:rsid w:val="243A1DE1"/>
    <w:rsid w:val="243D7836"/>
    <w:rsid w:val="24436BA7"/>
    <w:rsid w:val="24450EDA"/>
    <w:rsid w:val="24572554"/>
    <w:rsid w:val="246A550F"/>
    <w:rsid w:val="246D747A"/>
    <w:rsid w:val="248B0A7D"/>
    <w:rsid w:val="249136CA"/>
    <w:rsid w:val="24923DD4"/>
    <w:rsid w:val="24962C4E"/>
    <w:rsid w:val="249A7764"/>
    <w:rsid w:val="24A47A04"/>
    <w:rsid w:val="24AE07E9"/>
    <w:rsid w:val="24C03E5C"/>
    <w:rsid w:val="24CC5DEF"/>
    <w:rsid w:val="24E344A0"/>
    <w:rsid w:val="24E40D99"/>
    <w:rsid w:val="24F15064"/>
    <w:rsid w:val="250A6BC8"/>
    <w:rsid w:val="251D58B1"/>
    <w:rsid w:val="25516C8C"/>
    <w:rsid w:val="25532095"/>
    <w:rsid w:val="25536A53"/>
    <w:rsid w:val="25593102"/>
    <w:rsid w:val="255B40BE"/>
    <w:rsid w:val="256818A0"/>
    <w:rsid w:val="25715251"/>
    <w:rsid w:val="25865B5E"/>
    <w:rsid w:val="25FB73DF"/>
    <w:rsid w:val="25FC3F22"/>
    <w:rsid w:val="25FE0521"/>
    <w:rsid w:val="260567B0"/>
    <w:rsid w:val="260848EC"/>
    <w:rsid w:val="26196331"/>
    <w:rsid w:val="262455E1"/>
    <w:rsid w:val="26277A7D"/>
    <w:rsid w:val="262A2E40"/>
    <w:rsid w:val="262C27B9"/>
    <w:rsid w:val="26324727"/>
    <w:rsid w:val="26334878"/>
    <w:rsid w:val="263E1362"/>
    <w:rsid w:val="263F551E"/>
    <w:rsid w:val="26496FC0"/>
    <w:rsid w:val="264E7BF2"/>
    <w:rsid w:val="26591FAF"/>
    <w:rsid w:val="26687057"/>
    <w:rsid w:val="269B1155"/>
    <w:rsid w:val="26AE22BA"/>
    <w:rsid w:val="26AE4BDD"/>
    <w:rsid w:val="26C00D90"/>
    <w:rsid w:val="26CF35DC"/>
    <w:rsid w:val="26F606E4"/>
    <w:rsid w:val="26F648DC"/>
    <w:rsid w:val="26FB0932"/>
    <w:rsid w:val="26FD6E02"/>
    <w:rsid w:val="270A521E"/>
    <w:rsid w:val="27153028"/>
    <w:rsid w:val="2715527B"/>
    <w:rsid w:val="271D0D72"/>
    <w:rsid w:val="272A05CB"/>
    <w:rsid w:val="272E4C3C"/>
    <w:rsid w:val="273349F7"/>
    <w:rsid w:val="2745352A"/>
    <w:rsid w:val="277155D0"/>
    <w:rsid w:val="278A7C76"/>
    <w:rsid w:val="27904982"/>
    <w:rsid w:val="27AE17EE"/>
    <w:rsid w:val="27AE5D48"/>
    <w:rsid w:val="27BA51E7"/>
    <w:rsid w:val="27CB39EB"/>
    <w:rsid w:val="27CD0EB4"/>
    <w:rsid w:val="27F3371E"/>
    <w:rsid w:val="27F94856"/>
    <w:rsid w:val="280450CE"/>
    <w:rsid w:val="28183D36"/>
    <w:rsid w:val="282D5D01"/>
    <w:rsid w:val="28315068"/>
    <w:rsid w:val="284A3E7A"/>
    <w:rsid w:val="284E4B38"/>
    <w:rsid w:val="28567DEC"/>
    <w:rsid w:val="28675780"/>
    <w:rsid w:val="286830D5"/>
    <w:rsid w:val="28732453"/>
    <w:rsid w:val="28A139FA"/>
    <w:rsid w:val="28BB4D58"/>
    <w:rsid w:val="28C81339"/>
    <w:rsid w:val="28CA7B1A"/>
    <w:rsid w:val="28DB74FD"/>
    <w:rsid w:val="28EB2971"/>
    <w:rsid w:val="28EB6E18"/>
    <w:rsid w:val="28FB67EA"/>
    <w:rsid w:val="29026673"/>
    <w:rsid w:val="29107C40"/>
    <w:rsid w:val="29194A3D"/>
    <w:rsid w:val="292A028F"/>
    <w:rsid w:val="292B353C"/>
    <w:rsid w:val="292E7C24"/>
    <w:rsid w:val="2949012D"/>
    <w:rsid w:val="29490D43"/>
    <w:rsid w:val="29665362"/>
    <w:rsid w:val="297419E9"/>
    <w:rsid w:val="29813DC3"/>
    <w:rsid w:val="29840245"/>
    <w:rsid w:val="299B28D6"/>
    <w:rsid w:val="299F37D8"/>
    <w:rsid w:val="29A82542"/>
    <w:rsid w:val="29FC1055"/>
    <w:rsid w:val="2A181692"/>
    <w:rsid w:val="2A2E0786"/>
    <w:rsid w:val="2A2E2690"/>
    <w:rsid w:val="2A3248CF"/>
    <w:rsid w:val="2A393474"/>
    <w:rsid w:val="2A424B4E"/>
    <w:rsid w:val="2A4D3448"/>
    <w:rsid w:val="2A587E77"/>
    <w:rsid w:val="2A5C765E"/>
    <w:rsid w:val="2A730819"/>
    <w:rsid w:val="2A7D21EE"/>
    <w:rsid w:val="2AA07D62"/>
    <w:rsid w:val="2AB64804"/>
    <w:rsid w:val="2ABA2C3A"/>
    <w:rsid w:val="2ACE3844"/>
    <w:rsid w:val="2AE837E8"/>
    <w:rsid w:val="2AEA66CA"/>
    <w:rsid w:val="2B077CC9"/>
    <w:rsid w:val="2B14183D"/>
    <w:rsid w:val="2B1C6B76"/>
    <w:rsid w:val="2B204018"/>
    <w:rsid w:val="2B2826B1"/>
    <w:rsid w:val="2B304430"/>
    <w:rsid w:val="2B3702EE"/>
    <w:rsid w:val="2B681FD4"/>
    <w:rsid w:val="2B821EF9"/>
    <w:rsid w:val="2B9667A9"/>
    <w:rsid w:val="2BA2571C"/>
    <w:rsid w:val="2BBD1C89"/>
    <w:rsid w:val="2BD37B05"/>
    <w:rsid w:val="2BD43042"/>
    <w:rsid w:val="2BD8167B"/>
    <w:rsid w:val="2BE21C6B"/>
    <w:rsid w:val="2C2860B2"/>
    <w:rsid w:val="2C464C82"/>
    <w:rsid w:val="2C496433"/>
    <w:rsid w:val="2C635733"/>
    <w:rsid w:val="2C653AEA"/>
    <w:rsid w:val="2C684C71"/>
    <w:rsid w:val="2C6E7ED0"/>
    <w:rsid w:val="2C831D52"/>
    <w:rsid w:val="2C927E5F"/>
    <w:rsid w:val="2C951171"/>
    <w:rsid w:val="2CA90FFB"/>
    <w:rsid w:val="2CBA1659"/>
    <w:rsid w:val="2CBB3391"/>
    <w:rsid w:val="2CCB402C"/>
    <w:rsid w:val="2CDA0C6D"/>
    <w:rsid w:val="2D007B04"/>
    <w:rsid w:val="2D024B03"/>
    <w:rsid w:val="2D254FA8"/>
    <w:rsid w:val="2D4E1A4E"/>
    <w:rsid w:val="2D5B0D4A"/>
    <w:rsid w:val="2D77084E"/>
    <w:rsid w:val="2D7C6FBF"/>
    <w:rsid w:val="2D847ED6"/>
    <w:rsid w:val="2D940DEB"/>
    <w:rsid w:val="2DA91CB4"/>
    <w:rsid w:val="2DAD01DD"/>
    <w:rsid w:val="2DB140AE"/>
    <w:rsid w:val="2DBC031D"/>
    <w:rsid w:val="2DC657D4"/>
    <w:rsid w:val="2DD60BEF"/>
    <w:rsid w:val="2DE52F21"/>
    <w:rsid w:val="2E063735"/>
    <w:rsid w:val="2E2367A1"/>
    <w:rsid w:val="2E3B25A3"/>
    <w:rsid w:val="2E3E53F7"/>
    <w:rsid w:val="2E435893"/>
    <w:rsid w:val="2E43695A"/>
    <w:rsid w:val="2E6227F0"/>
    <w:rsid w:val="2E66142D"/>
    <w:rsid w:val="2E6A2DD7"/>
    <w:rsid w:val="2E6A33C2"/>
    <w:rsid w:val="2E7270D5"/>
    <w:rsid w:val="2E777B02"/>
    <w:rsid w:val="2E883296"/>
    <w:rsid w:val="2E9A3995"/>
    <w:rsid w:val="2E9B620F"/>
    <w:rsid w:val="2E9D3875"/>
    <w:rsid w:val="2EA339CC"/>
    <w:rsid w:val="2EA822B6"/>
    <w:rsid w:val="2EBC183D"/>
    <w:rsid w:val="2EC84687"/>
    <w:rsid w:val="2ECA4487"/>
    <w:rsid w:val="2ECB34E4"/>
    <w:rsid w:val="2ED3553D"/>
    <w:rsid w:val="2ED52280"/>
    <w:rsid w:val="2EEA5D43"/>
    <w:rsid w:val="2F1E59E6"/>
    <w:rsid w:val="2F205052"/>
    <w:rsid w:val="2F285414"/>
    <w:rsid w:val="2F3A669F"/>
    <w:rsid w:val="2F46385B"/>
    <w:rsid w:val="2F4845E9"/>
    <w:rsid w:val="2F496C3D"/>
    <w:rsid w:val="2F6723DD"/>
    <w:rsid w:val="2F6768F4"/>
    <w:rsid w:val="2F6847EF"/>
    <w:rsid w:val="2F691B50"/>
    <w:rsid w:val="2F706A14"/>
    <w:rsid w:val="2F7B48A3"/>
    <w:rsid w:val="2F9723A2"/>
    <w:rsid w:val="2F9B688F"/>
    <w:rsid w:val="2FC02D85"/>
    <w:rsid w:val="2FC74363"/>
    <w:rsid w:val="2FCD5B07"/>
    <w:rsid w:val="2FD6678C"/>
    <w:rsid w:val="2FD8074A"/>
    <w:rsid w:val="2FE22290"/>
    <w:rsid w:val="2FF51BC6"/>
    <w:rsid w:val="2FF7479D"/>
    <w:rsid w:val="300B0244"/>
    <w:rsid w:val="301E42EB"/>
    <w:rsid w:val="302E32AC"/>
    <w:rsid w:val="30410AD1"/>
    <w:rsid w:val="30511EED"/>
    <w:rsid w:val="307E6948"/>
    <w:rsid w:val="3080149A"/>
    <w:rsid w:val="30907393"/>
    <w:rsid w:val="30A51C45"/>
    <w:rsid w:val="30A53963"/>
    <w:rsid w:val="30C21053"/>
    <w:rsid w:val="30C31BC3"/>
    <w:rsid w:val="30C42156"/>
    <w:rsid w:val="30CD334F"/>
    <w:rsid w:val="30CE0F89"/>
    <w:rsid w:val="30D51424"/>
    <w:rsid w:val="30DA3CD0"/>
    <w:rsid w:val="30E915F2"/>
    <w:rsid w:val="30ED56BE"/>
    <w:rsid w:val="30ED6B42"/>
    <w:rsid w:val="3106030F"/>
    <w:rsid w:val="310914D5"/>
    <w:rsid w:val="31192A49"/>
    <w:rsid w:val="311A4E65"/>
    <w:rsid w:val="312F1EDF"/>
    <w:rsid w:val="3133434F"/>
    <w:rsid w:val="3133643B"/>
    <w:rsid w:val="31557DF9"/>
    <w:rsid w:val="31613641"/>
    <w:rsid w:val="316A3F21"/>
    <w:rsid w:val="31864FD2"/>
    <w:rsid w:val="31871E74"/>
    <w:rsid w:val="31957646"/>
    <w:rsid w:val="31B41B44"/>
    <w:rsid w:val="31C171C2"/>
    <w:rsid w:val="31DE7083"/>
    <w:rsid w:val="31EA1C25"/>
    <w:rsid w:val="31F00C0D"/>
    <w:rsid w:val="31F44756"/>
    <w:rsid w:val="31FF661F"/>
    <w:rsid w:val="32015662"/>
    <w:rsid w:val="320476D9"/>
    <w:rsid w:val="3215738B"/>
    <w:rsid w:val="321A072E"/>
    <w:rsid w:val="323046BD"/>
    <w:rsid w:val="323139BD"/>
    <w:rsid w:val="323D3F96"/>
    <w:rsid w:val="32690A7E"/>
    <w:rsid w:val="327B3102"/>
    <w:rsid w:val="327F4CB8"/>
    <w:rsid w:val="328960E7"/>
    <w:rsid w:val="328A7937"/>
    <w:rsid w:val="328D3A22"/>
    <w:rsid w:val="329379A3"/>
    <w:rsid w:val="32B717F6"/>
    <w:rsid w:val="32C03D8C"/>
    <w:rsid w:val="32D76C4E"/>
    <w:rsid w:val="32EC573C"/>
    <w:rsid w:val="32F41F6F"/>
    <w:rsid w:val="32FA3601"/>
    <w:rsid w:val="33225487"/>
    <w:rsid w:val="33272F55"/>
    <w:rsid w:val="332C2F10"/>
    <w:rsid w:val="33383AEE"/>
    <w:rsid w:val="335A75AB"/>
    <w:rsid w:val="33676E03"/>
    <w:rsid w:val="336C264D"/>
    <w:rsid w:val="33710345"/>
    <w:rsid w:val="33713BB8"/>
    <w:rsid w:val="33B1039C"/>
    <w:rsid w:val="33B80556"/>
    <w:rsid w:val="33B961E5"/>
    <w:rsid w:val="33C0151E"/>
    <w:rsid w:val="33C43602"/>
    <w:rsid w:val="33CA69D5"/>
    <w:rsid w:val="33E80882"/>
    <w:rsid w:val="33F32B92"/>
    <w:rsid w:val="33FB1586"/>
    <w:rsid w:val="33FD0A65"/>
    <w:rsid w:val="34076F8B"/>
    <w:rsid w:val="340C30A4"/>
    <w:rsid w:val="34110EB8"/>
    <w:rsid w:val="341A5E9D"/>
    <w:rsid w:val="34256E6F"/>
    <w:rsid w:val="34365B6F"/>
    <w:rsid w:val="344C5945"/>
    <w:rsid w:val="34526A1B"/>
    <w:rsid w:val="3464274B"/>
    <w:rsid w:val="34722B2D"/>
    <w:rsid w:val="3473729A"/>
    <w:rsid w:val="347836E9"/>
    <w:rsid w:val="34826C3B"/>
    <w:rsid w:val="349A2A63"/>
    <w:rsid w:val="349E3148"/>
    <w:rsid w:val="34BC39B9"/>
    <w:rsid w:val="34BE27BA"/>
    <w:rsid w:val="34CA0BFB"/>
    <w:rsid w:val="34CB08AE"/>
    <w:rsid w:val="34DA5EB3"/>
    <w:rsid w:val="34E54AA6"/>
    <w:rsid w:val="34E57301"/>
    <w:rsid w:val="34F90600"/>
    <w:rsid w:val="34F972EB"/>
    <w:rsid w:val="350A6670"/>
    <w:rsid w:val="3511449C"/>
    <w:rsid w:val="35245B45"/>
    <w:rsid w:val="353B07BA"/>
    <w:rsid w:val="354E456B"/>
    <w:rsid w:val="355E1526"/>
    <w:rsid w:val="355F418A"/>
    <w:rsid w:val="35611702"/>
    <w:rsid w:val="35625C00"/>
    <w:rsid w:val="3576278E"/>
    <w:rsid w:val="359278B1"/>
    <w:rsid w:val="35936192"/>
    <w:rsid w:val="359F00BD"/>
    <w:rsid w:val="35B6403A"/>
    <w:rsid w:val="35D31EC7"/>
    <w:rsid w:val="35D3386A"/>
    <w:rsid w:val="35F677AB"/>
    <w:rsid w:val="35FC7D5C"/>
    <w:rsid w:val="35FF7F68"/>
    <w:rsid w:val="360867FF"/>
    <w:rsid w:val="360D48F2"/>
    <w:rsid w:val="361153B1"/>
    <w:rsid w:val="36155E7D"/>
    <w:rsid w:val="36240413"/>
    <w:rsid w:val="362B5DDF"/>
    <w:rsid w:val="363F1F36"/>
    <w:rsid w:val="36527396"/>
    <w:rsid w:val="3659321D"/>
    <w:rsid w:val="366138E9"/>
    <w:rsid w:val="366F50EE"/>
    <w:rsid w:val="36A0500B"/>
    <w:rsid w:val="36A108F6"/>
    <w:rsid w:val="36AD7CA3"/>
    <w:rsid w:val="36B33EF7"/>
    <w:rsid w:val="36C85159"/>
    <w:rsid w:val="36CA315E"/>
    <w:rsid w:val="36DF1298"/>
    <w:rsid w:val="37053D6D"/>
    <w:rsid w:val="371E5608"/>
    <w:rsid w:val="371E6EF4"/>
    <w:rsid w:val="37246CF2"/>
    <w:rsid w:val="372D621F"/>
    <w:rsid w:val="373203CF"/>
    <w:rsid w:val="3748540E"/>
    <w:rsid w:val="37527065"/>
    <w:rsid w:val="376437A9"/>
    <w:rsid w:val="3767574D"/>
    <w:rsid w:val="376F614F"/>
    <w:rsid w:val="378A5970"/>
    <w:rsid w:val="378B5DCA"/>
    <w:rsid w:val="379A4C47"/>
    <w:rsid w:val="37A8524D"/>
    <w:rsid w:val="37B03114"/>
    <w:rsid w:val="37C941B7"/>
    <w:rsid w:val="37CB68A8"/>
    <w:rsid w:val="37D83326"/>
    <w:rsid w:val="37DF7132"/>
    <w:rsid w:val="380565CC"/>
    <w:rsid w:val="380836AC"/>
    <w:rsid w:val="380F0B2A"/>
    <w:rsid w:val="381476E3"/>
    <w:rsid w:val="38232876"/>
    <w:rsid w:val="38241AD0"/>
    <w:rsid w:val="382B34D6"/>
    <w:rsid w:val="382E319C"/>
    <w:rsid w:val="383F706A"/>
    <w:rsid w:val="38451A96"/>
    <w:rsid w:val="38483822"/>
    <w:rsid w:val="38503123"/>
    <w:rsid w:val="3851043B"/>
    <w:rsid w:val="38532C68"/>
    <w:rsid w:val="385D3CE6"/>
    <w:rsid w:val="386850D4"/>
    <w:rsid w:val="386F0DC0"/>
    <w:rsid w:val="38860ED0"/>
    <w:rsid w:val="38982E2F"/>
    <w:rsid w:val="38A50154"/>
    <w:rsid w:val="38AF6440"/>
    <w:rsid w:val="38D630C0"/>
    <w:rsid w:val="38DF117D"/>
    <w:rsid w:val="38E15C43"/>
    <w:rsid w:val="38E427A0"/>
    <w:rsid w:val="38F64190"/>
    <w:rsid w:val="38FB1E13"/>
    <w:rsid w:val="390F603B"/>
    <w:rsid w:val="39187A7C"/>
    <w:rsid w:val="3947728C"/>
    <w:rsid w:val="39516DAD"/>
    <w:rsid w:val="3955414E"/>
    <w:rsid w:val="39671234"/>
    <w:rsid w:val="396A5F7E"/>
    <w:rsid w:val="39720E25"/>
    <w:rsid w:val="3977017B"/>
    <w:rsid w:val="398500E4"/>
    <w:rsid w:val="3985197B"/>
    <w:rsid w:val="39950686"/>
    <w:rsid w:val="39A451C9"/>
    <w:rsid w:val="39A45319"/>
    <w:rsid w:val="39A70C2E"/>
    <w:rsid w:val="39C70D63"/>
    <w:rsid w:val="39DC466B"/>
    <w:rsid w:val="39F02243"/>
    <w:rsid w:val="3A185C64"/>
    <w:rsid w:val="3A226EB4"/>
    <w:rsid w:val="3A26222B"/>
    <w:rsid w:val="3A2A5AFF"/>
    <w:rsid w:val="3A494A4B"/>
    <w:rsid w:val="3A4A3E36"/>
    <w:rsid w:val="3A580607"/>
    <w:rsid w:val="3A627EC1"/>
    <w:rsid w:val="3A6B676A"/>
    <w:rsid w:val="3A7403C4"/>
    <w:rsid w:val="3A78246A"/>
    <w:rsid w:val="3A824842"/>
    <w:rsid w:val="3A94500D"/>
    <w:rsid w:val="3A9B4803"/>
    <w:rsid w:val="3ABB0484"/>
    <w:rsid w:val="3ABC421F"/>
    <w:rsid w:val="3AD813A6"/>
    <w:rsid w:val="3AF545D0"/>
    <w:rsid w:val="3B016FCC"/>
    <w:rsid w:val="3B020E36"/>
    <w:rsid w:val="3B0F3F64"/>
    <w:rsid w:val="3B1520F0"/>
    <w:rsid w:val="3B2E1BFF"/>
    <w:rsid w:val="3B4F6AC6"/>
    <w:rsid w:val="3B522448"/>
    <w:rsid w:val="3B5510E4"/>
    <w:rsid w:val="3B5F7FB4"/>
    <w:rsid w:val="3BA56A6B"/>
    <w:rsid w:val="3BAF426E"/>
    <w:rsid w:val="3BB700D1"/>
    <w:rsid w:val="3BD05780"/>
    <w:rsid w:val="3BE145F2"/>
    <w:rsid w:val="3BF058D0"/>
    <w:rsid w:val="3BFF22EC"/>
    <w:rsid w:val="3C0F70A1"/>
    <w:rsid w:val="3C187AD3"/>
    <w:rsid w:val="3C1D206A"/>
    <w:rsid w:val="3C1D2655"/>
    <w:rsid w:val="3C4C495D"/>
    <w:rsid w:val="3C51674B"/>
    <w:rsid w:val="3C5D3F34"/>
    <w:rsid w:val="3C6061C3"/>
    <w:rsid w:val="3C670451"/>
    <w:rsid w:val="3C9A2778"/>
    <w:rsid w:val="3C9E625E"/>
    <w:rsid w:val="3CB87E90"/>
    <w:rsid w:val="3CC20DAC"/>
    <w:rsid w:val="3CC254CE"/>
    <w:rsid w:val="3CD130EC"/>
    <w:rsid w:val="3CE35C5F"/>
    <w:rsid w:val="3CF55D90"/>
    <w:rsid w:val="3D0C7F82"/>
    <w:rsid w:val="3D220270"/>
    <w:rsid w:val="3D347291"/>
    <w:rsid w:val="3D525640"/>
    <w:rsid w:val="3D7B5522"/>
    <w:rsid w:val="3D7C2D71"/>
    <w:rsid w:val="3D7C334C"/>
    <w:rsid w:val="3D953C00"/>
    <w:rsid w:val="3D9B7ACF"/>
    <w:rsid w:val="3DA4101E"/>
    <w:rsid w:val="3DAA72D1"/>
    <w:rsid w:val="3DB56A47"/>
    <w:rsid w:val="3DC90826"/>
    <w:rsid w:val="3DCF3832"/>
    <w:rsid w:val="3DF70764"/>
    <w:rsid w:val="3DFF2FDF"/>
    <w:rsid w:val="3E0206E3"/>
    <w:rsid w:val="3E0575EB"/>
    <w:rsid w:val="3E2B1C47"/>
    <w:rsid w:val="3E402833"/>
    <w:rsid w:val="3E500F9A"/>
    <w:rsid w:val="3E506A8B"/>
    <w:rsid w:val="3E8E2F77"/>
    <w:rsid w:val="3E907812"/>
    <w:rsid w:val="3EA315E0"/>
    <w:rsid w:val="3EB53F9A"/>
    <w:rsid w:val="3EC802A8"/>
    <w:rsid w:val="3EC9400C"/>
    <w:rsid w:val="3ECE7076"/>
    <w:rsid w:val="3ED01A17"/>
    <w:rsid w:val="3EE15818"/>
    <w:rsid w:val="3EF06F6B"/>
    <w:rsid w:val="3EF16459"/>
    <w:rsid w:val="3EFC79C2"/>
    <w:rsid w:val="3F1F78E6"/>
    <w:rsid w:val="3F200123"/>
    <w:rsid w:val="3F427AF1"/>
    <w:rsid w:val="3F477955"/>
    <w:rsid w:val="3F51099C"/>
    <w:rsid w:val="3F6143DA"/>
    <w:rsid w:val="3F6F05C2"/>
    <w:rsid w:val="3F744A62"/>
    <w:rsid w:val="3F7D1E6F"/>
    <w:rsid w:val="3F9A255D"/>
    <w:rsid w:val="3F9D6A08"/>
    <w:rsid w:val="3F9E7B21"/>
    <w:rsid w:val="3FC15C33"/>
    <w:rsid w:val="3FC81C63"/>
    <w:rsid w:val="3FCB7941"/>
    <w:rsid w:val="3FCD25EE"/>
    <w:rsid w:val="3FD57A0D"/>
    <w:rsid w:val="3FE16F3D"/>
    <w:rsid w:val="3FF40917"/>
    <w:rsid w:val="3FFA0605"/>
    <w:rsid w:val="3FFA571C"/>
    <w:rsid w:val="40292790"/>
    <w:rsid w:val="4031101E"/>
    <w:rsid w:val="404A0243"/>
    <w:rsid w:val="405234AB"/>
    <w:rsid w:val="40551185"/>
    <w:rsid w:val="405B6A2E"/>
    <w:rsid w:val="40715B5C"/>
    <w:rsid w:val="407A33CC"/>
    <w:rsid w:val="409A331A"/>
    <w:rsid w:val="40A56021"/>
    <w:rsid w:val="40AC1081"/>
    <w:rsid w:val="40C26D6C"/>
    <w:rsid w:val="40CB3544"/>
    <w:rsid w:val="40D00DC5"/>
    <w:rsid w:val="40E34E54"/>
    <w:rsid w:val="40EB4A02"/>
    <w:rsid w:val="40F3753D"/>
    <w:rsid w:val="40F86C8D"/>
    <w:rsid w:val="41053B8F"/>
    <w:rsid w:val="410B5934"/>
    <w:rsid w:val="411417A6"/>
    <w:rsid w:val="411E4762"/>
    <w:rsid w:val="4126763E"/>
    <w:rsid w:val="415674EA"/>
    <w:rsid w:val="41A31151"/>
    <w:rsid w:val="41B50210"/>
    <w:rsid w:val="41B536D9"/>
    <w:rsid w:val="41E20250"/>
    <w:rsid w:val="42156113"/>
    <w:rsid w:val="4217717A"/>
    <w:rsid w:val="422A47C0"/>
    <w:rsid w:val="422F6F17"/>
    <w:rsid w:val="42607993"/>
    <w:rsid w:val="42654EBC"/>
    <w:rsid w:val="42657FD1"/>
    <w:rsid w:val="42A00F44"/>
    <w:rsid w:val="42A8430B"/>
    <w:rsid w:val="42CA2931"/>
    <w:rsid w:val="42DF7DF1"/>
    <w:rsid w:val="42E156DA"/>
    <w:rsid w:val="42E156FA"/>
    <w:rsid w:val="42F420D6"/>
    <w:rsid w:val="4301074B"/>
    <w:rsid w:val="430375B2"/>
    <w:rsid w:val="43146D61"/>
    <w:rsid w:val="43617341"/>
    <w:rsid w:val="43732AF2"/>
    <w:rsid w:val="437A31EA"/>
    <w:rsid w:val="438C1723"/>
    <w:rsid w:val="439C0417"/>
    <w:rsid w:val="439F5797"/>
    <w:rsid w:val="43A93E53"/>
    <w:rsid w:val="43BA2E0F"/>
    <w:rsid w:val="43D45FA7"/>
    <w:rsid w:val="43DA5651"/>
    <w:rsid w:val="43F6292F"/>
    <w:rsid w:val="440A7D9E"/>
    <w:rsid w:val="442C4573"/>
    <w:rsid w:val="4449731E"/>
    <w:rsid w:val="444A01A0"/>
    <w:rsid w:val="446057C3"/>
    <w:rsid w:val="44624301"/>
    <w:rsid w:val="4468299C"/>
    <w:rsid w:val="4471068F"/>
    <w:rsid w:val="448920DD"/>
    <w:rsid w:val="448A4F0E"/>
    <w:rsid w:val="44A1388F"/>
    <w:rsid w:val="44A40444"/>
    <w:rsid w:val="44AD288D"/>
    <w:rsid w:val="44B44B7B"/>
    <w:rsid w:val="44CC2D70"/>
    <w:rsid w:val="44CC5918"/>
    <w:rsid w:val="44CD3270"/>
    <w:rsid w:val="44D37115"/>
    <w:rsid w:val="44D479AA"/>
    <w:rsid w:val="44EA50D9"/>
    <w:rsid w:val="44EF7377"/>
    <w:rsid w:val="44F5773D"/>
    <w:rsid w:val="44F74249"/>
    <w:rsid w:val="44FC60AF"/>
    <w:rsid w:val="45001E41"/>
    <w:rsid w:val="45007CB5"/>
    <w:rsid w:val="451D1407"/>
    <w:rsid w:val="452B538D"/>
    <w:rsid w:val="452D0D41"/>
    <w:rsid w:val="453C3065"/>
    <w:rsid w:val="453E5D8E"/>
    <w:rsid w:val="45425B4B"/>
    <w:rsid w:val="4545146E"/>
    <w:rsid w:val="454B2BB2"/>
    <w:rsid w:val="455D6F84"/>
    <w:rsid w:val="456E32B9"/>
    <w:rsid w:val="45712157"/>
    <w:rsid w:val="45720C54"/>
    <w:rsid w:val="45836FE0"/>
    <w:rsid w:val="45866DBD"/>
    <w:rsid w:val="458877D0"/>
    <w:rsid w:val="458B0E94"/>
    <w:rsid w:val="45B316B5"/>
    <w:rsid w:val="45B403F7"/>
    <w:rsid w:val="45CC6ECB"/>
    <w:rsid w:val="45F31621"/>
    <w:rsid w:val="45F6731A"/>
    <w:rsid w:val="45F81577"/>
    <w:rsid w:val="460D03C6"/>
    <w:rsid w:val="460D32D7"/>
    <w:rsid w:val="46287279"/>
    <w:rsid w:val="464347CA"/>
    <w:rsid w:val="464D2426"/>
    <w:rsid w:val="465A4A1D"/>
    <w:rsid w:val="466437A3"/>
    <w:rsid w:val="46A831DC"/>
    <w:rsid w:val="46AB001B"/>
    <w:rsid w:val="46AB0DB6"/>
    <w:rsid w:val="46B04E65"/>
    <w:rsid w:val="46CD3C1A"/>
    <w:rsid w:val="46EB6A33"/>
    <w:rsid w:val="46F627F0"/>
    <w:rsid w:val="46FD7DF1"/>
    <w:rsid w:val="47032F4D"/>
    <w:rsid w:val="47317D04"/>
    <w:rsid w:val="473B4D08"/>
    <w:rsid w:val="4741437F"/>
    <w:rsid w:val="47615F66"/>
    <w:rsid w:val="47636BC8"/>
    <w:rsid w:val="47737DBE"/>
    <w:rsid w:val="4778343D"/>
    <w:rsid w:val="479A4E28"/>
    <w:rsid w:val="47C37D27"/>
    <w:rsid w:val="47CD15A1"/>
    <w:rsid w:val="47DC4137"/>
    <w:rsid w:val="47DE4DB7"/>
    <w:rsid w:val="47FD47EF"/>
    <w:rsid w:val="480D672B"/>
    <w:rsid w:val="482572EC"/>
    <w:rsid w:val="483704FD"/>
    <w:rsid w:val="483E7A17"/>
    <w:rsid w:val="485A6015"/>
    <w:rsid w:val="486F6C5C"/>
    <w:rsid w:val="48707BFA"/>
    <w:rsid w:val="48772406"/>
    <w:rsid w:val="487C53CA"/>
    <w:rsid w:val="489C1E6F"/>
    <w:rsid w:val="48A934AF"/>
    <w:rsid w:val="48CC4C86"/>
    <w:rsid w:val="48D11940"/>
    <w:rsid w:val="48DA356A"/>
    <w:rsid w:val="48E76399"/>
    <w:rsid w:val="48F43994"/>
    <w:rsid w:val="48F81198"/>
    <w:rsid w:val="49023DDD"/>
    <w:rsid w:val="49076495"/>
    <w:rsid w:val="49081FEF"/>
    <w:rsid w:val="490861F4"/>
    <w:rsid w:val="490E1350"/>
    <w:rsid w:val="491C52CE"/>
    <w:rsid w:val="49267047"/>
    <w:rsid w:val="49274BBF"/>
    <w:rsid w:val="49283803"/>
    <w:rsid w:val="49560D41"/>
    <w:rsid w:val="49572FC7"/>
    <w:rsid w:val="4963476A"/>
    <w:rsid w:val="49675319"/>
    <w:rsid w:val="497773AB"/>
    <w:rsid w:val="498947FA"/>
    <w:rsid w:val="499046CB"/>
    <w:rsid w:val="499F347F"/>
    <w:rsid w:val="49A86E20"/>
    <w:rsid w:val="49C90EC2"/>
    <w:rsid w:val="49CF2F72"/>
    <w:rsid w:val="49D52730"/>
    <w:rsid w:val="49D901A6"/>
    <w:rsid w:val="49E74C08"/>
    <w:rsid w:val="49F06760"/>
    <w:rsid w:val="49F17462"/>
    <w:rsid w:val="4A0464ED"/>
    <w:rsid w:val="4A0F34BC"/>
    <w:rsid w:val="4A166E61"/>
    <w:rsid w:val="4A210C13"/>
    <w:rsid w:val="4A280D2B"/>
    <w:rsid w:val="4A36675D"/>
    <w:rsid w:val="4A4A73F0"/>
    <w:rsid w:val="4A4F5EDE"/>
    <w:rsid w:val="4A710C14"/>
    <w:rsid w:val="4A8265AC"/>
    <w:rsid w:val="4A9F04CE"/>
    <w:rsid w:val="4AAA3F2D"/>
    <w:rsid w:val="4AAE4A08"/>
    <w:rsid w:val="4ABB2D86"/>
    <w:rsid w:val="4ABE55C3"/>
    <w:rsid w:val="4ABF3C2C"/>
    <w:rsid w:val="4AE76601"/>
    <w:rsid w:val="4AED7C21"/>
    <w:rsid w:val="4AF2078B"/>
    <w:rsid w:val="4AF6285F"/>
    <w:rsid w:val="4B1171C6"/>
    <w:rsid w:val="4B1208E2"/>
    <w:rsid w:val="4B205BDD"/>
    <w:rsid w:val="4B2B7ED1"/>
    <w:rsid w:val="4B311FB6"/>
    <w:rsid w:val="4B356B0C"/>
    <w:rsid w:val="4B3C3E0B"/>
    <w:rsid w:val="4B3C51B7"/>
    <w:rsid w:val="4B4C3E50"/>
    <w:rsid w:val="4B716101"/>
    <w:rsid w:val="4BA745BA"/>
    <w:rsid w:val="4BB05BF9"/>
    <w:rsid w:val="4BBF6C8D"/>
    <w:rsid w:val="4BC67C81"/>
    <w:rsid w:val="4BC7435B"/>
    <w:rsid w:val="4BC95D3B"/>
    <w:rsid w:val="4BF63A34"/>
    <w:rsid w:val="4C1E2312"/>
    <w:rsid w:val="4C203391"/>
    <w:rsid w:val="4C222CE3"/>
    <w:rsid w:val="4C282191"/>
    <w:rsid w:val="4C3F1E3C"/>
    <w:rsid w:val="4C466632"/>
    <w:rsid w:val="4C59249C"/>
    <w:rsid w:val="4C6D5A56"/>
    <w:rsid w:val="4C6D6C64"/>
    <w:rsid w:val="4C7616ED"/>
    <w:rsid w:val="4C8677D7"/>
    <w:rsid w:val="4C894150"/>
    <w:rsid w:val="4C8D6C98"/>
    <w:rsid w:val="4C9E6D75"/>
    <w:rsid w:val="4CA075A0"/>
    <w:rsid w:val="4CA7617F"/>
    <w:rsid w:val="4CB52DE0"/>
    <w:rsid w:val="4CB83AD3"/>
    <w:rsid w:val="4CBF25F5"/>
    <w:rsid w:val="4CE92DBC"/>
    <w:rsid w:val="4CF945C2"/>
    <w:rsid w:val="4D055F83"/>
    <w:rsid w:val="4D131CFF"/>
    <w:rsid w:val="4D1975D1"/>
    <w:rsid w:val="4D213D1B"/>
    <w:rsid w:val="4D257900"/>
    <w:rsid w:val="4D2944C0"/>
    <w:rsid w:val="4D362D8E"/>
    <w:rsid w:val="4D4B0425"/>
    <w:rsid w:val="4D5A708B"/>
    <w:rsid w:val="4D5E775D"/>
    <w:rsid w:val="4D610ADD"/>
    <w:rsid w:val="4D621E01"/>
    <w:rsid w:val="4D65248B"/>
    <w:rsid w:val="4D7B06EE"/>
    <w:rsid w:val="4D86190E"/>
    <w:rsid w:val="4D8C6975"/>
    <w:rsid w:val="4D8E6CD3"/>
    <w:rsid w:val="4DD7149A"/>
    <w:rsid w:val="4DD7336F"/>
    <w:rsid w:val="4DD806F8"/>
    <w:rsid w:val="4DDC5F24"/>
    <w:rsid w:val="4DEA216F"/>
    <w:rsid w:val="4DF87F62"/>
    <w:rsid w:val="4E013ADE"/>
    <w:rsid w:val="4E0F300E"/>
    <w:rsid w:val="4E117112"/>
    <w:rsid w:val="4E17234D"/>
    <w:rsid w:val="4E2437E0"/>
    <w:rsid w:val="4E325440"/>
    <w:rsid w:val="4E334189"/>
    <w:rsid w:val="4E3A0B6E"/>
    <w:rsid w:val="4E3C1E11"/>
    <w:rsid w:val="4E4D0083"/>
    <w:rsid w:val="4E574CE7"/>
    <w:rsid w:val="4E631A74"/>
    <w:rsid w:val="4E6F09F0"/>
    <w:rsid w:val="4E703AC7"/>
    <w:rsid w:val="4E787A9D"/>
    <w:rsid w:val="4E7B0587"/>
    <w:rsid w:val="4EA877EB"/>
    <w:rsid w:val="4EAF5B6C"/>
    <w:rsid w:val="4EBF6FAD"/>
    <w:rsid w:val="4ECF373E"/>
    <w:rsid w:val="4EDC4FB7"/>
    <w:rsid w:val="4EF96B32"/>
    <w:rsid w:val="4EFA4A07"/>
    <w:rsid w:val="4F161F4E"/>
    <w:rsid w:val="4F166DF8"/>
    <w:rsid w:val="4F1C05BD"/>
    <w:rsid w:val="4F274AD2"/>
    <w:rsid w:val="4F3D3BD2"/>
    <w:rsid w:val="4F405CC9"/>
    <w:rsid w:val="4F442EA1"/>
    <w:rsid w:val="4F532010"/>
    <w:rsid w:val="4F5A3115"/>
    <w:rsid w:val="4F5A5485"/>
    <w:rsid w:val="4F6223DC"/>
    <w:rsid w:val="4F724EAE"/>
    <w:rsid w:val="4F7B4BCB"/>
    <w:rsid w:val="4F815EE3"/>
    <w:rsid w:val="4F83566D"/>
    <w:rsid w:val="4F9F6CBB"/>
    <w:rsid w:val="4F9F7D29"/>
    <w:rsid w:val="4FAC7E6C"/>
    <w:rsid w:val="4FC30AD6"/>
    <w:rsid w:val="4FC45666"/>
    <w:rsid w:val="4FCD047B"/>
    <w:rsid w:val="4FEC7DDB"/>
    <w:rsid w:val="4FF64AD3"/>
    <w:rsid w:val="4FF65BED"/>
    <w:rsid w:val="50002325"/>
    <w:rsid w:val="5007236F"/>
    <w:rsid w:val="501F0951"/>
    <w:rsid w:val="503454F3"/>
    <w:rsid w:val="50471B33"/>
    <w:rsid w:val="5051129C"/>
    <w:rsid w:val="50582E9F"/>
    <w:rsid w:val="506242FE"/>
    <w:rsid w:val="508F2C52"/>
    <w:rsid w:val="50902BAF"/>
    <w:rsid w:val="509238BD"/>
    <w:rsid w:val="50A52287"/>
    <w:rsid w:val="50A77D32"/>
    <w:rsid w:val="50AE6B02"/>
    <w:rsid w:val="50B472C2"/>
    <w:rsid w:val="50CE6CCC"/>
    <w:rsid w:val="50E01543"/>
    <w:rsid w:val="50E15876"/>
    <w:rsid w:val="50E25654"/>
    <w:rsid w:val="50EC63D1"/>
    <w:rsid w:val="50F32846"/>
    <w:rsid w:val="51060213"/>
    <w:rsid w:val="511B604D"/>
    <w:rsid w:val="512055E7"/>
    <w:rsid w:val="512B2372"/>
    <w:rsid w:val="513101C6"/>
    <w:rsid w:val="51352C03"/>
    <w:rsid w:val="51397476"/>
    <w:rsid w:val="51433028"/>
    <w:rsid w:val="51835988"/>
    <w:rsid w:val="51860EEB"/>
    <w:rsid w:val="518E1E2E"/>
    <w:rsid w:val="5197324C"/>
    <w:rsid w:val="51A67E33"/>
    <w:rsid w:val="51CC5A43"/>
    <w:rsid w:val="51CF7C26"/>
    <w:rsid w:val="51D74257"/>
    <w:rsid w:val="51D80E24"/>
    <w:rsid w:val="522D5872"/>
    <w:rsid w:val="522E30CB"/>
    <w:rsid w:val="52465E37"/>
    <w:rsid w:val="525E4D32"/>
    <w:rsid w:val="5287037A"/>
    <w:rsid w:val="528D4815"/>
    <w:rsid w:val="529F073A"/>
    <w:rsid w:val="52A27222"/>
    <w:rsid w:val="52A63F40"/>
    <w:rsid w:val="52A76D9E"/>
    <w:rsid w:val="52C94E2A"/>
    <w:rsid w:val="52CF7952"/>
    <w:rsid w:val="52ED7BC3"/>
    <w:rsid w:val="52F52A47"/>
    <w:rsid w:val="52FC0B13"/>
    <w:rsid w:val="52FF49DE"/>
    <w:rsid w:val="532667E3"/>
    <w:rsid w:val="532A2366"/>
    <w:rsid w:val="532C6EA7"/>
    <w:rsid w:val="534F09A1"/>
    <w:rsid w:val="53711AF1"/>
    <w:rsid w:val="53833E2E"/>
    <w:rsid w:val="53866514"/>
    <w:rsid w:val="53A82790"/>
    <w:rsid w:val="53C3345F"/>
    <w:rsid w:val="53DA2D94"/>
    <w:rsid w:val="53ED6D4F"/>
    <w:rsid w:val="540813E2"/>
    <w:rsid w:val="54214434"/>
    <w:rsid w:val="5428085A"/>
    <w:rsid w:val="542A4125"/>
    <w:rsid w:val="542B7049"/>
    <w:rsid w:val="542C2FB7"/>
    <w:rsid w:val="543F1D27"/>
    <w:rsid w:val="544544EE"/>
    <w:rsid w:val="54457500"/>
    <w:rsid w:val="54463AC0"/>
    <w:rsid w:val="545D3659"/>
    <w:rsid w:val="54642FD9"/>
    <w:rsid w:val="54771C78"/>
    <w:rsid w:val="5477754F"/>
    <w:rsid w:val="54816AB5"/>
    <w:rsid w:val="548C387C"/>
    <w:rsid w:val="54912DE5"/>
    <w:rsid w:val="54990BBF"/>
    <w:rsid w:val="54A06DB3"/>
    <w:rsid w:val="54A66B71"/>
    <w:rsid w:val="54CC20D9"/>
    <w:rsid w:val="54D331BB"/>
    <w:rsid w:val="54D33B71"/>
    <w:rsid w:val="54E469DF"/>
    <w:rsid w:val="54E8401C"/>
    <w:rsid w:val="54F64431"/>
    <w:rsid w:val="550904D5"/>
    <w:rsid w:val="55251AB5"/>
    <w:rsid w:val="55440AC3"/>
    <w:rsid w:val="554B5CB4"/>
    <w:rsid w:val="555C58D9"/>
    <w:rsid w:val="556D5E4F"/>
    <w:rsid w:val="55715C21"/>
    <w:rsid w:val="55851C92"/>
    <w:rsid w:val="558B7DA9"/>
    <w:rsid w:val="558F2AAE"/>
    <w:rsid w:val="5590034F"/>
    <w:rsid w:val="55B0728A"/>
    <w:rsid w:val="55B21002"/>
    <w:rsid w:val="55B24E49"/>
    <w:rsid w:val="55BC19B7"/>
    <w:rsid w:val="55C4039C"/>
    <w:rsid w:val="55DA5ACA"/>
    <w:rsid w:val="55E247CB"/>
    <w:rsid w:val="55E85DAD"/>
    <w:rsid w:val="55F92D0A"/>
    <w:rsid w:val="55FC17A3"/>
    <w:rsid w:val="56036947"/>
    <w:rsid w:val="560F44A2"/>
    <w:rsid w:val="56180497"/>
    <w:rsid w:val="561A0FCB"/>
    <w:rsid w:val="562154B9"/>
    <w:rsid w:val="56403BBC"/>
    <w:rsid w:val="564E2905"/>
    <w:rsid w:val="565F54E2"/>
    <w:rsid w:val="56696058"/>
    <w:rsid w:val="566D385E"/>
    <w:rsid w:val="566E0D94"/>
    <w:rsid w:val="56742F67"/>
    <w:rsid w:val="5689063C"/>
    <w:rsid w:val="56943472"/>
    <w:rsid w:val="569739A1"/>
    <w:rsid w:val="569A42BC"/>
    <w:rsid w:val="56A75ED7"/>
    <w:rsid w:val="56B130E0"/>
    <w:rsid w:val="56B7153F"/>
    <w:rsid w:val="56BB5987"/>
    <w:rsid w:val="56BC11B5"/>
    <w:rsid w:val="56D53C10"/>
    <w:rsid w:val="56DC1546"/>
    <w:rsid w:val="56F3260E"/>
    <w:rsid w:val="56F9710B"/>
    <w:rsid w:val="56FA2AE3"/>
    <w:rsid w:val="57102E62"/>
    <w:rsid w:val="571958BB"/>
    <w:rsid w:val="572C3BEA"/>
    <w:rsid w:val="57312E7D"/>
    <w:rsid w:val="5735195D"/>
    <w:rsid w:val="5735201A"/>
    <w:rsid w:val="574670C1"/>
    <w:rsid w:val="57496B3C"/>
    <w:rsid w:val="57534B9A"/>
    <w:rsid w:val="575712C7"/>
    <w:rsid w:val="57595C32"/>
    <w:rsid w:val="57615721"/>
    <w:rsid w:val="57973B7A"/>
    <w:rsid w:val="57B87498"/>
    <w:rsid w:val="57BF26A4"/>
    <w:rsid w:val="57C154FA"/>
    <w:rsid w:val="57DD3365"/>
    <w:rsid w:val="57E87C24"/>
    <w:rsid w:val="57F6296F"/>
    <w:rsid w:val="580E7E6F"/>
    <w:rsid w:val="581653FA"/>
    <w:rsid w:val="58180F9D"/>
    <w:rsid w:val="581F3330"/>
    <w:rsid w:val="58276701"/>
    <w:rsid w:val="58327CE2"/>
    <w:rsid w:val="5840293E"/>
    <w:rsid w:val="58480EA4"/>
    <w:rsid w:val="58521F29"/>
    <w:rsid w:val="58601D86"/>
    <w:rsid w:val="58646888"/>
    <w:rsid w:val="586E26F1"/>
    <w:rsid w:val="58791CBF"/>
    <w:rsid w:val="588D0BAA"/>
    <w:rsid w:val="58943560"/>
    <w:rsid w:val="5895726D"/>
    <w:rsid w:val="58A312A4"/>
    <w:rsid w:val="58C267D5"/>
    <w:rsid w:val="58EC56C0"/>
    <w:rsid w:val="58FC6D1B"/>
    <w:rsid w:val="59027415"/>
    <w:rsid w:val="59107519"/>
    <w:rsid w:val="59221CED"/>
    <w:rsid w:val="592A2448"/>
    <w:rsid w:val="593917F7"/>
    <w:rsid w:val="59471D4E"/>
    <w:rsid w:val="594B63ED"/>
    <w:rsid w:val="59560C31"/>
    <w:rsid w:val="59572DBD"/>
    <w:rsid w:val="59584E2B"/>
    <w:rsid w:val="59597762"/>
    <w:rsid w:val="59636AF3"/>
    <w:rsid w:val="597E3B07"/>
    <w:rsid w:val="5993154F"/>
    <w:rsid w:val="5993476E"/>
    <w:rsid w:val="59A4592B"/>
    <w:rsid w:val="59A62C41"/>
    <w:rsid w:val="59C51A28"/>
    <w:rsid w:val="59C61F25"/>
    <w:rsid w:val="59D106AB"/>
    <w:rsid w:val="59DF29F5"/>
    <w:rsid w:val="59F9157E"/>
    <w:rsid w:val="5A037649"/>
    <w:rsid w:val="5A05476A"/>
    <w:rsid w:val="5A19183C"/>
    <w:rsid w:val="5A1B16EA"/>
    <w:rsid w:val="5A264FC8"/>
    <w:rsid w:val="5A286312"/>
    <w:rsid w:val="5A43415F"/>
    <w:rsid w:val="5A584B9E"/>
    <w:rsid w:val="5A6A3DA6"/>
    <w:rsid w:val="5A7A5A13"/>
    <w:rsid w:val="5A956D98"/>
    <w:rsid w:val="5A9E301E"/>
    <w:rsid w:val="5AA651AD"/>
    <w:rsid w:val="5AAC3F17"/>
    <w:rsid w:val="5AAF7FB8"/>
    <w:rsid w:val="5ABE3B7E"/>
    <w:rsid w:val="5AC30BFA"/>
    <w:rsid w:val="5AC42B84"/>
    <w:rsid w:val="5AC8639E"/>
    <w:rsid w:val="5AD15222"/>
    <w:rsid w:val="5ADD3A60"/>
    <w:rsid w:val="5AF01D7C"/>
    <w:rsid w:val="5AF90A24"/>
    <w:rsid w:val="5AFD4ED7"/>
    <w:rsid w:val="5B011453"/>
    <w:rsid w:val="5B096242"/>
    <w:rsid w:val="5B0A3C8E"/>
    <w:rsid w:val="5B191F4F"/>
    <w:rsid w:val="5B1D72CF"/>
    <w:rsid w:val="5B2303C4"/>
    <w:rsid w:val="5B2A6B43"/>
    <w:rsid w:val="5B3238F8"/>
    <w:rsid w:val="5B4504EA"/>
    <w:rsid w:val="5B4C66B4"/>
    <w:rsid w:val="5B5669FD"/>
    <w:rsid w:val="5B672A35"/>
    <w:rsid w:val="5B741A73"/>
    <w:rsid w:val="5B833777"/>
    <w:rsid w:val="5B8535CB"/>
    <w:rsid w:val="5B907EEF"/>
    <w:rsid w:val="5BA37DA8"/>
    <w:rsid w:val="5BAA5D86"/>
    <w:rsid w:val="5BB5370F"/>
    <w:rsid w:val="5BBE6255"/>
    <w:rsid w:val="5BBF6002"/>
    <w:rsid w:val="5BC402A2"/>
    <w:rsid w:val="5BC606E6"/>
    <w:rsid w:val="5BC80629"/>
    <w:rsid w:val="5BD0360D"/>
    <w:rsid w:val="5BDA7294"/>
    <w:rsid w:val="5BE15ED2"/>
    <w:rsid w:val="5BFA7435"/>
    <w:rsid w:val="5C343BD1"/>
    <w:rsid w:val="5C471977"/>
    <w:rsid w:val="5C47432F"/>
    <w:rsid w:val="5C486D45"/>
    <w:rsid w:val="5C772E5E"/>
    <w:rsid w:val="5C7760AE"/>
    <w:rsid w:val="5C9B6FBB"/>
    <w:rsid w:val="5C9D291D"/>
    <w:rsid w:val="5CAA1A6B"/>
    <w:rsid w:val="5CAA2125"/>
    <w:rsid w:val="5CB12D3B"/>
    <w:rsid w:val="5CB74AC2"/>
    <w:rsid w:val="5CC6434C"/>
    <w:rsid w:val="5CCE1B25"/>
    <w:rsid w:val="5CCF713A"/>
    <w:rsid w:val="5CEC0692"/>
    <w:rsid w:val="5CEF4385"/>
    <w:rsid w:val="5CEF72E0"/>
    <w:rsid w:val="5CF16AEC"/>
    <w:rsid w:val="5CF60B26"/>
    <w:rsid w:val="5D013F78"/>
    <w:rsid w:val="5D1E38D5"/>
    <w:rsid w:val="5D673439"/>
    <w:rsid w:val="5D85695A"/>
    <w:rsid w:val="5D8F62AB"/>
    <w:rsid w:val="5D902615"/>
    <w:rsid w:val="5D940BCB"/>
    <w:rsid w:val="5DAD59A5"/>
    <w:rsid w:val="5DB7256C"/>
    <w:rsid w:val="5DC520AF"/>
    <w:rsid w:val="5DC736DA"/>
    <w:rsid w:val="5DE66F82"/>
    <w:rsid w:val="5DEA4F03"/>
    <w:rsid w:val="5DF47512"/>
    <w:rsid w:val="5E0A7832"/>
    <w:rsid w:val="5E14186F"/>
    <w:rsid w:val="5E1D3976"/>
    <w:rsid w:val="5E221314"/>
    <w:rsid w:val="5E264919"/>
    <w:rsid w:val="5E33736A"/>
    <w:rsid w:val="5E3D3AB9"/>
    <w:rsid w:val="5E453978"/>
    <w:rsid w:val="5E4609A7"/>
    <w:rsid w:val="5E4F77CA"/>
    <w:rsid w:val="5E6A66AB"/>
    <w:rsid w:val="5E746AFD"/>
    <w:rsid w:val="5E7E52A9"/>
    <w:rsid w:val="5E801057"/>
    <w:rsid w:val="5E90681B"/>
    <w:rsid w:val="5E927E9A"/>
    <w:rsid w:val="5E962F50"/>
    <w:rsid w:val="5E965461"/>
    <w:rsid w:val="5EA9068B"/>
    <w:rsid w:val="5EAD110E"/>
    <w:rsid w:val="5ED84594"/>
    <w:rsid w:val="5EDD0958"/>
    <w:rsid w:val="5EDD692C"/>
    <w:rsid w:val="5EF77BCA"/>
    <w:rsid w:val="5F0C0078"/>
    <w:rsid w:val="5F0F5F7A"/>
    <w:rsid w:val="5F120852"/>
    <w:rsid w:val="5F203737"/>
    <w:rsid w:val="5F354AA3"/>
    <w:rsid w:val="5F3F0664"/>
    <w:rsid w:val="5F43604D"/>
    <w:rsid w:val="5F53612C"/>
    <w:rsid w:val="5F570464"/>
    <w:rsid w:val="5F8B379F"/>
    <w:rsid w:val="5F951301"/>
    <w:rsid w:val="5F95442A"/>
    <w:rsid w:val="5F9A2A9F"/>
    <w:rsid w:val="5F9F7647"/>
    <w:rsid w:val="5FD022E1"/>
    <w:rsid w:val="5FD506BA"/>
    <w:rsid w:val="5FD55988"/>
    <w:rsid w:val="5FD85B90"/>
    <w:rsid w:val="5FE333EC"/>
    <w:rsid w:val="5FF77532"/>
    <w:rsid w:val="5FFD4F58"/>
    <w:rsid w:val="5FFF6581"/>
    <w:rsid w:val="600442ED"/>
    <w:rsid w:val="601042EC"/>
    <w:rsid w:val="6023531F"/>
    <w:rsid w:val="6029724F"/>
    <w:rsid w:val="60304327"/>
    <w:rsid w:val="603E1EAE"/>
    <w:rsid w:val="60416E11"/>
    <w:rsid w:val="604C4DCD"/>
    <w:rsid w:val="605E2F4C"/>
    <w:rsid w:val="606B7C65"/>
    <w:rsid w:val="60705A1F"/>
    <w:rsid w:val="6071604B"/>
    <w:rsid w:val="607668FF"/>
    <w:rsid w:val="607A13E8"/>
    <w:rsid w:val="60A06F72"/>
    <w:rsid w:val="60BB1BDC"/>
    <w:rsid w:val="60C53634"/>
    <w:rsid w:val="60DA68E9"/>
    <w:rsid w:val="60EE6D71"/>
    <w:rsid w:val="60F32EE2"/>
    <w:rsid w:val="60F8543E"/>
    <w:rsid w:val="60FE00D9"/>
    <w:rsid w:val="610C10B5"/>
    <w:rsid w:val="61177A94"/>
    <w:rsid w:val="61456D7E"/>
    <w:rsid w:val="6153472B"/>
    <w:rsid w:val="6157131E"/>
    <w:rsid w:val="615F5B50"/>
    <w:rsid w:val="616C0C8E"/>
    <w:rsid w:val="61727C96"/>
    <w:rsid w:val="617F7006"/>
    <w:rsid w:val="61B104B0"/>
    <w:rsid w:val="61B8184F"/>
    <w:rsid w:val="61BA25A9"/>
    <w:rsid w:val="61DE596C"/>
    <w:rsid w:val="61E014AB"/>
    <w:rsid w:val="620C5FAF"/>
    <w:rsid w:val="620C7ED8"/>
    <w:rsid w:val="622316EF"/>
    <w:rsid w:val="622E5BD4"/>
    <w:rsid w:val="62350144"/>
    <w:rsid w:val="623865B0"/>
    <w:rsid w:val="62387B3D"/>
    <w:rsid w:val="62655FFC"/>
    <w:rsid w:val="62707213"/>
    <w:rsid w:val="62817F4D"/>
    <w:rsid w:val="62B50187"/>
    <w:rsid w:val="62C45E93"/>
    <w:rsid w:val="62DD7B1C"/>
    <w:rsid w:val="630F3971"/>
    <w:rsid w:val="633366D5"/>
    <w:rsid w:val="63381F1B"/>
    <w:rsid w:val="633D15D0"/>
    <w:rsid w:val="63426A31"/>
    <w:rsid w:val="6363318A"/>
    <w:rsid w:val="636925D0"/>
    <w:rsid w:val="636B1AF1"/>
    <w:rsid w:val="636E18D7"/>
    <w:rsid w:val="63747BA4"/>
    <w:rsid w:val="637E29B4"/>
    <w:rsid w:val="63815D14"/>
    <w:rsid w:val="639A1E4F"/>
    <w:rsid w:val="63AD6AB9"/>
    <w:rsid w:val="63D46CA5"/>
    <w:rsid w:val="63D645F5"/>
    <w:rsid w:val="63F1595C"/>
    <w:rsid w:val="640C3027"/>
    <w:rsid w:val="640F103E"/>
    <w:rsid w:val="64103141"/>
    <w:rsid w:val="64166700"/>
    <w:rsid w:val="64230026"/>
    <w:rsid w:val="644507AC"/>
    <w:rsid w:val="64461E63"/>
    <w:rsid w:val="644D6B5F"/>
    <w:rsid w:val="647B2AB2"/>
    <w:rsid w:val="6482079B"/>
    <w:rsid w:val="64A745CE"/>
    <w:rsid w:val="64A862CD"/>
    <w:rsid w:val="64AC3E29"/>
    <w:rsid w:val="64AD5DBD"/>
    <w:rsid w:val="64C406ED"/>
    <w:rsid w:val="64D620AD"/>
    <w:rsid w:val="64D865A2"/>
    <w:rsid w:val="64EF4466"/>
    <w:rsid w:val="64F2718C"/>
    <w:rsid w:val="650C5496"/>
    <w:rsid w:val="650C744C"/>
    <w:rsid w:val="650E6430"/>
    <w:rsid w:val="652922F8"/>
    <w:rsid w:val="65294FE6"/>
    <w:rsid w:val="652D6D7A"/>
    <w:rsid w:val="652E3BA9"/>
    <w:rsid w:val="65494B12"/>
    <w:rsid w:val="654C1E46"/>
    <w:rsid w:val="655528F4"/>
    <w:rsid w:val="6565360C"/>
    <w:rsid w:val="65723CC8"/>
    <w:rsid w:val="657659DA"/>
    <w:rsid w:val="65777B40"/>
    <w:rsid w:val="657A6F94"/>
    <w:rsid w:val="65992114"/>
    <w:rsid w:val="65A26AE6"/>
    <w:rsid w:val="65A7254A"/>
    <w:rsid w:val="65A82991"/>
    <w:rsid w:val="65C83D9F"/>
    <w:rsid w:val="65CE3659"/>
    <w:rsid w:val="65D5176D"/>
    <w:rsid w:val="65F40FF3"/>
    <w:rsid w:val="65F72EDF"/>
    <w:rsid w:val="6621596E"/>
    <w:rsid w:val="6633186D"/>
    <w:rsid w:val="664E68C9"/>
    <w:rsid w:val="66517973"/>
    <w:rsid w:val="665645E2"/>
    <w:rsid w:val="665E11E2"/>
    <w:rsid w:val="66634514"/>
    <w:rsid w:val="66697DE6"/>
    <w:rsid w:val="666B2BA8"/>
    <w:rsid w:val="666D50A4"/>
    <w:rsid w:val="66704CCB"/>
    <w:rsid w:val="66756837"/>
    <w:rsid w:val="669E49EA"/>
    <w:rsid w:val="66C657E2"/>
    <w:rsid w:val="66CF427A"/>
    <w:rsid w:val="66DA0FE9"/>
    <w:rsid w:val="66DA191B"/>
    <w:rsid w:val="66E079DE"/>
    <w:rsid w:val="66E51005"/>
    <w:rsid w:val="672426A3"/>
    <w:rsid w:val="672528B4"/>
    <w:rsid w:val="67547E8F"/>
    <w:rsid w:val="675C506F"/>
    <w:rsid w:val="677462AE"/>
    <w:rsid w:val="677943E2"/>
    <w:rsid w:val="678A454B"/>
    <w:rsid w:val="679D6F76"/>
    <w:rsid w:val="67A066F7"/>
    <w:rsid w:val="67DD6707"/>
    <w:rsid w:val="683149FC"/>
    <w:rsid w:val="6837788E"/>
    <w:rsid w:val="683B3374"/>
    <w:rsid w:val="683E7B03"/>
    <w:rsid w:val="68406757"/>
    <w:rsid w:val="68417F6A"/>
    <w:rsid w:val="685246E0"/>
    <w:rsid w:val="68554956"/>
    <w:rsid w:val="686069F2"/>
    <w:rsid w:val="68661E36"/>
    <w:rsid w:val="686871FC"/>
    <w:rsid w:val="68753594"/>
    <w:rsid w:val="68757F89"/>
    <w:rsid w:val="687C3078"/>
    <w:rsid w:val="688117D9"/>
    <w:rsid w:val="688B0725"/>
    <w:rsid w:val="68A74FB4"/>
    <w:rsid w:val="68B01EB3"/>
    <w:rsid w:val="68BD3A0B"/>
    <w:rsid w:val="68C212D1"/>
    <w:rsid w:val="68C47561"/>
    <w:rsid w:val="68DC24E6"/>
    <w:rsid w:val="68DC3D44"/>
    <w:rsid w:val="68FC36D1"/>
    <w:rsid w:val="693A64F0"/>
    <w:rsid w:val="693E02BF"/>
    <w:rsid w:val="69460CB6"/>
    <w:rsid w:val="6946476A"/>
    <w:rsid w:val="69521922"/>
    <w:rsid w:val="69667DAE"/>
    <w:rsid w:val="696A46BE"/>
    <w:rsid w:val="696D314E"/>
    <w:rsid w:val="696E0031"/>
    <w:rsid w:val="697C0907"/>
    <w:rsid w:val="69906CD6"/>
    <w:rsid w:val="699B5B62"/>
    <w:rsid w:val="69AF4F90"/>
    <w:rsid w:val="69B46965"/>
    <w:rsid w:val="69B97F17"/>
    <w:rsid w:val="69BA5FC3"/>
    <w:rsid w:val="69CD38DF"/>
    <w:rsid w:val="69E22CB3"/>
    <w:rsid w:val="69EA7DE0"/>
    <w:rsid w:val="6A145D84"/>
    <w:rsid w:val="6A226FF7"/>
    <w:rsid w:val="6A3C0032"/>
    <w:rsid w:val="6A4E251E"/>
    <w:rsid w:val="6A5A0DCE"/>
    <w:rsid w:val="6A666CE1"/>
    <w:rsid w:val="6A7308A6"/>
    <w:rsid w:val="6A897878"/>
    <w:rsid w:val="6A8B5698"/>
    <w:rsid w:val="6A9C087B"/>
    <w:rsid w:val="6AA12968"/>
    <w:rsid w:val="6AA62B81"/>
    <w:rsid w:val="6AAF06D4"/>
    <w:rsid w:val="6ACC4E62"/>
    <w:rsid w:val="6AD2797C"/>
    <w:rsid w:val="6AD9703B"/>
    <w:rsid w:val="6AED2AF6"/>
    <w:rsid w:val="6AF074B2"/>
    <w:rsid w:val="6AF21C08"/>
    <w:rsid w:val="6B061790"/>
    <w:rsid w:val="6B0B595D"/>
    <w:rsid w:val="6B1202EC"/>
    <w:rsid w:val="6B1348ED"/>
    <w:rsid w:val="6B151F00"/>
    <w:rsid w:val="6B1F12F1"/>
    <w:rsid w:val="6B2241AE"/>
    <w:rsid w:val="6B2C264C"/>
    <w:rsid w:val="6B307EB7"/>
    <w:rsid w:val="6B3509F4"/>
    <w:rsid w:val="6B3A37CA"/>
    <w:rsid w:val="6B4706F1"/>
    <w:rsid w:val="6B5D6C7F"/>
    <w:rsid w:val="6B621937"/>
    <w:rsid w:val="6B766582"/>
    <w:rsid w:val="6B9D7F19"/>
    <w:rsid w:val="6BB7771D"/>
    <w:rsid w:val="6BCE7FA2"/>
    <w:rsid w:val="6BD932DF"/>
    <w:rsid w:val="6BE70C92"/>
    <w:rsid w:val="6BFD2C24"/>
    <w:rsid w:val="6BFD3312"/>
    <w:rsid w:val="6BFD7211"/>
    <w:rsid w:val="6C0D434C"/>
    <w:rsid w:val="6C211A33"/>
    <w:rsid w:val="6C284D33"/>
    <w:rsid w:val="6C547868"/>
    <w:rsid w:val="6C5D1396"/>
    <w:rsid w:val="6C7A247B"/>
    <w:rsid w:val="6CAD7D4A"/>
    <w:rsid w:val="6CAE1EB6"/>
    <w:rsid w:val="6CB633AC"/>
    <w:rsid w:val="6CD220D2"/>
    <w:rsid w:val="6CD55FE2"/>
    <w:rsid w:val="6CE00085"/>
    <w:rsid w:val="6CE04ABB"/>
    <w:rsid w:val="6CE77A78"/>
    <w:rsid w:val="6CEB20D7"/>
    <w:rsid w:val="6CEB4E60"/>
    <w:rsid w:val="6CEE2637"/>
    <w:rsid w:val="6CFA664C"/>
    <w:rsid w:val="6D0A2336"/>
    <w:rsid w:val="6D1845D2"/>
    <w:rsid w:val="6D1A3081"/>
    <w:rsid w:val="6D5139A6"/>
    <w:rsid w:val="6D5F26B9"/>
    <w:rsid w:val="6D7038E9"/>
    <w:rsid w:val="6D7127D1"/>
    <w:rsid w:val="6D78596D"/>
    <w:rsid w:val="6D7F7EE2"/>
    <w:rsid w:val="6D86598F"/>
    <w:rsid w:val="6DA50D3C"/>
    <w:rsid w:val="6DA9157B"/>
    <w:rsid w:val="6DAB4D38"/>
    <w:rsid w:val="6DC952E4"/>
    <w:rsid w:val="6DD404E9"/>
    <w:rsid w:val="6DE33AC2"/>
    <w:rsid w:val="6DF17A06"/>
    <w:rsid w:val="6DF9075B"/>
    <w:rsid w:val="6DFB1F6C"/>
    <w:rsid w:val="6E111D0C"/>
    <w:rsid w:val="6E150475"/>
    <w:rsid w:val="6E170318"/>
    <w:rsid w:val="6E236706"/>
    <w:rsid w:val="6E2A3337"/>
    <w:rsid w:val="6E2E6896"/>
    <w:rsid w:val="6E610D54"/>
    <w:rsid w:val="6E6A6133"/>
    <w:rsid w:val="6E706C01"/>
    <w:rsid w:val="6E7712B2"/>
    <w:rsid w:val="6E80736C"/>
    <w:rsid w:val="6E8D6910"/>
    <w:rsid w:val="6EA704F9"/>
    <w:rsid w:val="6EA946D3"/>
    <w:rsid w:val="6EC43643"/>
    <w:rsid w:val="6EDD26C4"/>
    <w:rsid w:val="6EE563DA"/>
    <w:rsid w:val="6EF34869"/>
    <w:rsid w:val="6F2051BD"/>
    <w:rsid w:val="6F214127"/>
    <w:rsid w:val="6F2F6228"/>
    <w:rsid w:val="6F4F4A09"/>
    <w:rsid w:val="6F5967A1"/>
    <w:rsid w:val="6F7F5FCE"/>
    <w:rsid w:val="6F7F78D4"/>
    <w:rsid w:val="6F8F454D"/>
    <w:rsid w:val="6F932D87"/>
    <w:rsid w:val="6FA04CC9"/>
    <w:rsid w:val="6FAD6011"/>
    <w:rsid w:val="6FB937A9"/>
    <w:rsid w:val="6FBB5CE9"/>
    <w:rsid w:val="6FCF10DD"/>
    <w:rsid w:val="6FD42B96"/>
    <w:rsid w:val="6FDC1AB4"/>
    <w:rsid w:val="6FDE26EA"/>
    <w:rsid w:val="6FF12E3D"/>
    <w:rsid w:val="700C3AA5"/>
    <w:rsid w:val="70217756"/>
    <w:rsid w:val="70265B67"/>
    <w:rsid w:val="70291B23"/>
    <w:rsid w:val="70292A66"/>
    <w:rsid w:val="703011BA"/>
    <w:rsid w:val="704217DB"/>
    <w:rsid w:val="704275FE"/>
    <w:rsid w:val="70542B3E"/>
    <w:rsid w:val="70671F17"/>
    <w:rsid w:val="707222B9"/>
    <w:rsid w:val="707312E2"/>
    <w:rsid w:val="707D62F9"/>
    <w:rsid w:val="7089174D"/>
    <w:rsid w:val="709F1D68"/>
    <w:rsid w:val="709F4CB7"/>
    <w:rsid w:val="70A56B62"/>
    <w:rsid w:val="70D22FE7"/>
    <w:rsid w:val="70E615AE"/>
    <w:rsid w:val="70EE7421"/>
    <w:rsid w:val="70FB4E51"/>
    <w:rsid w:val="71032E3F"/>
    <w:rsid w:val="710622B2"/>
    <w:rsid w:val="71181915"/>
    <w:rsid w:val="7127563F"/>
    <w:rsid w:val="71295FF9"/>
    <w:rsid w:val="712F67C5"/>
    <w:rsid w:val="71370D3F"/>
    <w:rsid w:val="713767CA"/>
    <w:rsid w:val="713F6DC0"/>
    <w:rsid w:val="71425497"/>
    <w:rsid w:val="715A5347"/>
    <w:rsid w:val="715F6449"/>
    <w:rsid w:val="71654E1C"/>
    <w:rsid w:val="716F3DAC"/>
    <w:rsid w:val="717A18F9"/>
    <w:rsid w:val="71CC7395"/>
    <w:rsid w:val="71CE6937"/>
    <w:rsid w:val="71DC487F"/>
    <w:rsid w:val="71E4395D"/>
    <w:rsid w:val="71F51491"/>
    <w:rsid w:val="71FD1CE1"/>
    <w:rsid w:val="721330C4"/>
    <w:rsid w:val="72247783"/>
    <w:rsid w:val="72364CC9"/>
    <w:rsid w:val="72462D8E"/>
    <w:rsid w:val="724752C8"/>
    <w:rsid w:val="725F0BC2"/>
    <w:rsid w:val="726F3EBA"/>
    <w:rsid w:val="72771733"/>
    <w:rsid w:val="72841F1A"/>
    <w:rsid w:val="72866300"/>
    <w:rsid w:val="72893A74"/>
    <w:rsid w:val="728B5333"/>
    <w:rsid w:val="728E0404"/>
    <w:rsid w:val="728E427F"/>
    <w:rsid w:val="72941436"/>
    <w:rsid w:val="729C5EA3"/>
    <w:rsid w:val="72A25BBF"/>
    <w:rsid w:val="72A975E3"/>
    <w:rsid w:val="72AE1618"/>
    <w:rsid w:val="72B8145B"/>
    <w:rsid w:val="72C66C5C"/>
    <w:rsid w:val="72C90A92"/>
    <w:rsid w:val="72DC5080"/>
    <w:rsid w:val="7307679F"/>
    <w:rsid w:val="731F6925"/>
    <w:rsid w:val="732143D0"/>
    <w:rsid w:val="732553F8"/>
    <w:rsid w:val="733432D5"/>
    <w:rsid w:val="733A6128"/>
    <w:rsid w:val="73440F12"/>
    <w:rsid w:val="73467A36"/>
    <w:rsid w:val="7348423A"/>
    <w:rsid w:val="7361512B"/>
    <w:rsid w:val="73665DAD"/>
    <w:rsid w:val="736F6472"/>
    <w:rsid w:val="737342B5"/>
    <w:rsid w:val="739D3A8A"/>
    <w:rsid w:val="73B677E8"/>
    <w:rsid w:val="73B81E6A"/>
    <w:rsid w:val="73C443A8"/>
    <w:rsid w:val="73D85544"/>
    <w:rsid w:val="73ED094E"/>
    <w:rsid w:val="74117F17"/>
    <w:rsid w:val="743414CA"/>
    <w:rsid w:val="74400EFA"/>
    <w:rsid w:val="74420CA4"/>
    <w:rsid w:val="745863A3"/>
    <w:rsid w:val="748103A7"/>
    <w:rsid w:val="7496376D"/>
    <w:rsid w:val="74AD0962"/>
    <w:rsid w:val="74B413D9"/>
    <w:rsid w:val="74B42F9E"/>
    <w:rsid w:val="74F13B28"/>
    <w:rsid w:val="750F1E58"/>
    <w:rsid w:val="75152526"/>
    <w:rsid w:val="7529576A"/>
    <w:rsid w:val="75301E63"/>
    <w:rsid w:val="75380CD0"/>
    <w:rsid w:val="75467681"/>
    <w:rsid w:val="75475D9D"/>
    <w:rsid w:val="7548563A"/>
    <w:rsid w:val="75667069"/>
    <w:rsid w:val="757359E0"/>
    <w:rsid w:val="758C6918"/>
    <w:rsid w:val="759126C3"/>
    <w:rsid w:val="759A5818"/>
    <w:rsid w:val="759E2503"/>
    <w:rsid w:val="75B11D8F"/>
    <w:rsid w:val="75C91B6D"/>
    <w:rsid w:val="75D0581D"/>
    <w:rsid w:val="75E62804"/>
    <w:rsid w:val="75E750D0"/>
    <w:rsid w:val="760374A1"/>
    <w:rsid w:val="76070936"/>
    <w:rsid w:val="76116DCF"/>
    <w:rsid w:val="76167287"/>
    <w:rsid w:val="762D2070"/>
    <w:rsid w:val="76625C4B"/>
    <w:rsid w:val="76631BA6"/>
    <w:rsid w:val="76666723"/>
    <w:rsid w:val="767E10B6"/>
    <w:rsid w:val="76A81282"/>
    <w:rsid w:val="76BD621B"/>
    <w:rsid w:val="76D01116"/>
    <w:rsid w:val="76D8745F"/>
    <w:rsid w:val="76D912E3"/>
    <w:rsid w:val="76DF1F1F"/>
    <w:rsid w:val="76E130FC"/>
    <w:rsid w:val="76E13801"/>
    <w:rsid w:val="77041AE3"/>
    <w:rsid w:val="77116C2E"/>
    <w:rsid w:val="7714212B"/>
    <w:rsid w:val="771C283D"/>
    <w:rsid w:val="772D5BA2"/>
    <w:rsid w:val="773B0E84"/>
    <w:rsid w:val="775251ED"/>
    <w:rsid w:val="776B700B"/>
    <w:rsid w:val="77771A5B"/>
    <w:rsid w:val="777F627F"/>
    <w:rsid w:val="77840DF0"/>
    <w:rsid w:val="77E45332"/>
    <w:rsid w:val="77EC1669"/>
    <w:rsid w:val="77FA6E66"/>
    <w:rsid w:val="7818222F"/>
    <w:rsid w:val="781F658F"/>
    <w:rsid w:val="781F7CFA"/>
    <w:rsid w:val="78390558"/>
    <w:rsid w:val="7840766F"/>
    <w:rsid w:val="784E6AE6"/>
    <w:rsid w:val="785B3D6D"/>
    <w:rsid w:val="78647CD5"/>
    <w:rsid w:val="78687813"/>
    <w:rsid w:val="7872443B"/>
    <w:rsid w:val="7883695A"/>
    <w:rsid w:val="789623F6"/>
    <w:rsid w:val="78AF78D9"/>
    <w:rsid w:val="78CB1E96"/>
    <w:rsid w:val="78CE0686"/>
    <w:rsid w:val="78D91741"/>
    <w:rsid w:val="78E614BE"/>
    <w:rsid w:val="79057570"/>
    <w:rsid w:val="790B1E41"/>
    <w:rsid w:val="790B7E0A"/>
    <w:rsid w:val="791D0042"/>
    <w:rsid w:val="793B11CD"/>
    <w:rsid w:val="793D773F"/>
    <w:rsid w:val="795B3638"/>
    <w:rsid w:val="796567FA"/>
    <w:rsid w:val="79764F25"/>
    <w:rsid w:val="7978137E"/>
    <w:rsid w:val="799B5B5D"/>
    <w:rsid w:val="79D8167D"/>
    <w:rsid w:val="79E143A8"/>
    <w:rsid w:val="79F21242"/>
    <w:rsid w:val="79F21F66"/>
    <w:rsid w:val="79F4163D"/>
    <w:rsid w:val="7A075A0B"/>
    <w:rsid w:val="7A1A578F"/>
    <w:rsid w:val="7A252E0D"/>
    <w:rsid w:val="7A2868B5"/>
    <w:rsid w:val="7A2F7402"/>
    <w:rsid w:val="7A434B88"/>
    <w:rsid w:val="7A6A17DB"/>
    <w:rsid w:val="7A6A1A22"/>
    <w:rsid w:val="7A744C30"/>
    <w:rsid w:val="7A7E580B"/>
    <w:rsid w:val="7AA00987"/>
    <w:rsid w:val="7AA21EAB"/>
    <w:rsid w:val="7AC60688"/>
    <w:rsid w:val="7AC66ABE"/>
    <w:rsid w:val="7ACD6D7E"/>
    <w:rsid w:val="7AD03267"/>
    <w:rsid w:val="7AD449B5"/>
    <w:rsid w:val="7AE21AF5"/>
    <w:rsid w:val="7AE94A03"/>
    <w:rsid w:val="7AFD52A3"/>
    <w:rsid w:val="7B0E3777"/>
    <w:rsid w:val="7B2B101F"/>
    <w:rsid w:val="7B312098"/>
    <w:rsid w:val="7B393333"/>
    <w:rsid w:val="7B6921E5"/>
    <w:rsid w:val="7B813B59"/>
    <w:rsid w:val="7B9C17DB"/>
    <w:rsid w:val="7BA57442"/>
    <w:rsid w:val="7BAE7389"/>
    <w:rsid w:val="7BB459B5"/>
    <w:rsid w:val="7BB82B7B"/>
    <w:rsid w:val="7BB96899"/>
    <w:rsid w:val="7BBE51A7"/>
    <w:rsid w:val="7BCD4053"/>
    <w:rsid w:val="7BDD50F1"/>
    <w:rsid w:val="7BE26814"/>
    <w:rsid w:val="7BF51EBC"/>
    <w:rsid w:val="7BF80EC5"/>
    <w:rsid w:val="7BFA4EE7"/>
    <w:rsid w:val="7C22316B"/>
    <w:rsid w:val="7C29691F"/>
    <w:rsid w:val="7C530DC0"/>
    <w:rsid w:val="7C57499D"/>
    <w:rsid w:val="7C592DE8"/>
    <w:rsid w:val="7C5C7A13"/>
    <w:rsid w:val="7C7300C8"/>
    <w:rsid w:val="7C780777"/>
    <w:rsid w:val="7C7B36AB"/>
    <w:rsid w:val="7CA047E3"/>
    <w:rsid w:val="7CA1224A"/>
    <w:rsid w:val="7CA7070F"/>
    <w:rsid w:val="7CAB77DE"/>
    <w:rsid w:val="7CAD26DD"/>
    <w:rsid w:val="7CB161F3"/>
    <w:rsid w:val="7CB861E4"/>
    <w:rsid w:val="7CB87AAE"/>
    <w:rsid w:val="7CC64E47"/>
    <w:rsid w:val="7CE20D4A"/>
    <w:rsid w:val="7CF01AEC"/>
    <w:rsid w:val="7CF74F95"/>
    <w:rsid w:val="7CFD5463"/>
    <w:rsid w:val="7D34670D"/>
    <w:rsid w:val="7D406B9E"/>
    <w:rsid w:val="7D49173F"/>
    <w:rsid w:val="7D596434"/>
    <w:rsid w:val="7D5A16F0"/>
    <w:rsid w:val="7D5B00DA"/>
    <w:rsid w:val="7D687449"/>
    <w:rsid w:val="7D8605F1"/>
    <w:rsid w:val="7D9524AF"/>
    <w:rsid w:val="7DA533DF"/>
    <w:rsid w:val="7DA57BF7"/>
    <w:rsid w:val="7DA71C06"/>
    <w:rsid w:val="7DB00EAC"/>
    <w:rsid w:val="7DC862D4"/>
    <w:rsid w:val="7DE21E73"/>
    <w:rsid w:val="7DEC746E"/>
    <w:rsid w:val="7E0E2096"/>
    <w:rsid w:val="7E244690"/>
    <w:rsid w:val="7E2B3B83"/>
    <w:rsid w:val="7E311C39"/>
    <w:rsid w:val="7E3774C3"/>
    <w:rsid w:val="7E6F5372"/>
    <w:rsid w:val="7E7B4307"/>
    <w:rsid w:val="7EB335B9"/>
    <w:rsid w:val="7EB7543F"/>
    <w:rsid w:val="7EBA621C"/>
    <w:rsid w:val="7EBB32AC"/>
    <w:rsid w:val="7ED53413"/>
    <w:rsid w:val="7EE905DE"/>
    <w:rsid w:val="7EF574D6"/>
    <w:rsid w:val="7EFE0A19"/>
    <w:rsid w:val="7F057392"/>
    <w:rsid w:val="7F3B4CEA"/>
    <w:rsid w:val="7F465948"/>
    <w:rsid w:val="7F4D27F6"/>
    <w:rsid w:val="7F6D7E4E"/>
    <w:rsid w:val="7F72224F"/>
    <w:rsid w:val="7F795666"/>
    <w:rsid w:val="7F7A1FDE"/>
    <w:rsid w:val="7FA65435"/>
    <w:rsid w:val="7FA766CB"/>
    <w:rsid w:val="7FB26828"/>
    <w:rsid w:val="7FBA3D3C"/>
    <w:rsid w:val="7FC017A6"/>
    <w:rsid w:val="7FC235AD"/>
    <w:rsid w:val="7FD940BD"/>
    <w:rsid w:val="7FEE2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8"/>
    <w:qFormat/>
    <w:uiPriority w:val="0"/>
    <w:pPr>
      <w:keepNext/>
      <w:keepLines/>
      <w:adjustRightInd w:val="0"/>
      <w:spacing w:before="260" w:after="260" w:line="416" w:lineRule="atLeast"/>
      <w:jc w:val="left"/>
      <w:textAlignment w:val="baseline"/>
      <w:outlineLvl w:val="1"/>
    </w:pPr>
    <w:rPr>
      <w:rFonts w:ascii="Arial" w:hAnsi="Arial" w:eastAsia="黑体"/>
      <w:b/>
      <w:bCs/>
      <w:sz w:val="32"/>
      <w:szCs w:val="32"/>
    </w:rPr>
  </w:style>
  <w:style w:type="paragraph" w:styleId="6">
    <w:name w:val="heading 3"/>
    <w:basedOn w:val="1"/>
    <w:next w:val="1"/>
    <w:qFormat/>
    <w:uiPriority w:val="0"/>
    <w:pPr>
      <w:autoSpaceDE w:val="0"/>
      <w:autoSpaceDN w:val="0"/>
      <w:adjustRightInd w:val="0"/>
      <w:spacing w:afterLines="50" w:line="360" w:lineRule="auto"/>
      <w:ind w:left="-4"/>
      <w:jc w:val="center"/>
      <w:outlineLvl w:val="2"/>
    </w:pPr>
    <w:rPr>
      <w:rFonts w:hAnsi="宋体"/>
      <w:b/>
      <w:color w:val="00000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0"/>
    <w:qFormat/>
    <w:uiPriority w:val="0"/>
    <w:pPr>
      <w:ind w:firstLine="420" w:firstLineChars="100"/>
    </w:pPr>
  </w:style>
  <w:style w:type="paragraph" w:styleId="3">
    <w:name w:val="Body Text"/>
    <w:basedOn w:val="1"/>
    <w:link w:val="29"/>
    <w:unhideWhenUsed/>
    <w:qFormat/>
    <w:uiPriority w:val="99"/>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sz w:val="24"/>
    </w:rPr>
  </w:style>
  <w:style w:type="paragraph" w:styleId="8">
    <w:name w:val="caption"/>
    <w:basedOn w:val="1"/>
    <w:next w:val="1"/>
    <w:qFormat/>
    <w:uiPriority w:val="0"/>
    <w:rPr>
      <w:rFonts w:ascii="Arial" w:hAnsi="Arial" w:eastAsia="黑体" w:cs="Arial"/>
      <w:kern w:val="2"/>
      <w:sz w:val="20"/>
    </w:rPr>
  </w:style>
  <w:style w:type="paragraph" w:styleId="9">
    <w:name w:val="toa heading"/>
    <w:basedOn w:val="1"/>
    <w:next w:val="1"/>
    <w:unhideWhenUsed/>
    <w:qFormat/>
    <w:uiPriority w:val="99"/>
    <w:pPr>
      <w:spacing w:before="120"/>
    </w:pPr>
    <w:rPr>
      <w:rFonts w:ascii="Arial" w:hAnsi="Arial" w:cs="Arial"/>
      <w:sz w:val="24"/>
    </w:rPr>
  </w:style>
  <w:style w:type="paragraph" w:styleId="10">
    <w:name w:val="Body Text 3"/>
    <w:basedOn w:val="1"/>
    <w:link w:val="33"/>
    <w:semiHidden/>
    <w:unhideWhenUsed/>
    <w:qFormat/>
    <w:uiPriority w:val="99"/>
    <w:pPr>
      <w:spacing w:after="120"/>
    </w:pPr>
    <w:rPr>
      <w:sz w:val="16"/>
      <w:szCs w:val="16"/>
    </w:rPr>
  </w:style>
  <w:style w:type="paragraph" w:styleId="11">
    <w:name w:val="Body Text Indent"/>
    <w:basedOn w:val="1"/>
    <w:link w:val="27"/>
    <w:qFormat/>
    <w:uiPriority w:val="0"/>
    <w:pPr>
      <w:spacing w:after="120"/>
      <w:ind w:left="420" w:leftChars="200"/>
    </w:pPr>
  </w:style>
  <w:style w:type="paragraph" w:styleId="12">
    <w:name w:val="Plain Text"/>
    <w:basedOn w:val="1"/>
    <w:link w:val="36"/>
    <w:qFormat/>
    <w:uiPriority w:val="0"/>
    <w:pPr>
      <w:adjustRightInd w:val="0"/>
      <w:spacing w:line="360" w:lineRule="atLeast"/>
      <w:jc w:val="left"/>
      <w:textAlignment w:val="baseline"/>
    </w:pPr>
    <w:rPr>
      <w:rFonts w:hAnsi="Courier New"/>
      <w:sz w:val="21"/>
      <w:szCs w:val="21"/>
    </w:rPr>
  </w:style>
  <w:style w:type="paragraph" w:styleId="13">
    <w:name w:val="Date"/>
    <w:basedOn w:val="1"/>
    <w:next w:val="1"/>
    <w:link w:val="26"/>
    <w:qFormat/>
    <w:uiPriority w:val="0"/>
    <w:pPr>
      <w:ind w:left="100" w:leftChars="2500"/>
    </w:pPr>
  </w:style>
  <w:style w:type="paragraph" w:styleId="14">
    <w:name w:val="Balloon Text"/>
    <w:basedOn w:val="1"/>
    <w:link w:val="42"/>
    <w:semiHidden/>
    <w:unhideWhenUsed/>
    <w:qFormat/>
    <w:uiPriority w:val="99"/>
    <w:rPr>
      <w:rFonts w:asciiTheme="minorHAnsi" w:hAnsiTheme="minorHAnsi" w:eastAsiaTheme="minorEastAsia" w:cstheme="minorBidi"/>
      <w:kern w:val="2"/>
      <w:sz w:val="18"/>
      <w:szCs w:val="18"/>
    </w:rPr>
  </w:style>
  <w:style w:type="paragraph" w:styleId="15">
    <w:name w:val="footer"/>
    <w:basedOn w:val="1"/>
    <w:link w:val="40"/>
    <w:semiHidden/>
    <w:unhideWhenUsed/>
    <w:qFormat/>
    <w:uiPriority w:val="99"/>
    <w:pPr>
      <w:tabs>
        <w:tab w:val="center" w:pos="4153"/>
        <w:tab w:val="right" w:pos="8306"/>
      </w:tabs>
      <w:snapToGrid w:val="0"/>
      <w:jc w:val="left"/>
    </w:pPr>
    <w:rPr>
      <w:sz w:val="18"/>
      <w:szCs w:val="18"/>
    </w:rPr>
  </w:style>
  <w:style w:type="paragraph" w:styleId="16">
    <w:name w:val="header"/>
    <w:basedOn w:val="1"/>
    <w:link w:val="3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99"/>
    <w:pPr>
      <w:widowControl/>
      <w:spacing w:before="100" w:beforeAutospacing="1" w:after="100" w:afterAutospacing="1"/>
      <w:jc w:val="left"/>
    </w:pPr>
    <w:rPr>
      <w:rFonts w:hAnsi="宋体" w:cs="宋体"/>
      <w:sz w:val="24"/>
      <w:szCs w:val="24"/>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Strong"/>
    <w:basedOn w:val="20"/>
    <w:qFormat/>
    <w:uiPriority w:val="22"/>
    <w:rPr>
      <w:b/>
    </w:rPr>
  </w:style>
  <w:style w:type="character" w:styleId="22">
    <w:name w:val="FollowedHyperlink"/>
    <w:basedOn w:val="20"/>
    <w:semiHidden/>
    <w:unhideWhenUsed/>
    <w:qFormat/>
    <w:uiPriority w:val="99"/>
    <w:rPr>
      <w:color w:val="000000"/>
      <w:u w:val="none"/>
    </w:rPr>
  </w:style>
  <w:style w:type="character" w:styleId="23">
    <w:name w:val="Emphasis"/>
    <w:basedOn w:val="20"/>
    <w:qFormat/>
    <w:uiPriority w:val="20"/>
  </w:style>
  <w:style w:type="character" w:styleId="24">
    <w:name w:val="Hyperlink"/>
    <w:qFormat/>
    <w:uiPriority w:val="0"/>
    <w:rPr>
      <w:color w:val="444444"/>
      <w:u w:val="none"/>
    </w:rPr>
  </w:style>
  <w:style w:type="character" w:customStyle="1" w:styleId="25">
    <w:name w:val="标题 1 字符"/>
    <w:basedOn w:val="20"/>
    <w:link w:val="4"/>
    <w:qFormat/>
    <w:uiPriority w:val="0"/>
    <w:rPr>
      <w:rFonts w:ascii="宋体" w:hAnsi="Times New Roman" w:eastAsia="宋体" w:cs="Times New Roman"/>
      <w:b/>
      <w:bCs/>
      <w:kern w:val="44"/>
      <w:sz w:val="44"/>
      <w:szCs w:val="44"/>
    </w:rPr>
  </w:style>
  <w:style w:type="character" w:customStyle="1" w:styleId="26">
    <w:name w:val="日期 字符"/>
    <w:basedOn w:val="20"/>
    <w:link w:val="13"/>
    <w:qFormat/>
    <w:uiPriority w:val="0"/>
    <w:rPr>
      <w:rFonts w:ascii="宋体" w:hAnsi="Times New Roman" w:eastAsia="宋体" w:cs="Times New Roman"/>
      <w:kern w:val="0"/>
      <w:sz w:val="34"/>
      <w:szCs w:val="20"/>
    </w:rPr>
  </w:style>
  <w:style w:type="character" w:customStyle="1" w:styleId="27">
    <w:name w:val="正文文本缩进 字符"/>
    <w:basedOn w:val="20"/>
    <w:link w:val="11"/>
    <w:qFormat/>
    <w:uiPriority w:val="0"/>
    <w:rPr>
      <w:rFonts w:ascii="宋体" w:hAnsi="Times New Roman" w:eastAsia="宋体" w:cs="Times New Roman"/>
      <w:kern w:val="0"/>
      <w:sz w:val="34"/>
      <w:szCs w:val="20"/>
    </w:rPr>
  </w:style>
  <w:style w:type="character" w:customStyle="1" w:styleId="28">
    <w:name w:val="日期 Char1"/>
    <w:basedOn w:val="20"/>
    <w:semiHidden/>
    <w:qFormat/>
    <w:uiPriority w:val="99"/>
    <w:rPr>
      <w:rFonts w:ascii="宋体" w:hAnsi="Times New Roman" w:eastAsia="宋体" w:cs="Times New Roman"/>
      <w:kern w:val="0"/>
      <w:sz w:val="34"/>
      <w:szCs w:val="20"/>
    </w:rPr>
  </w:style>
  <w:style w:type="character" w:customStyle="1" w:styleId="29">
    <w:name w:val="正文文本 字符"/>
    <w:basedOn w:val="20"/>
    <w:link w:val="3"/>
    <w:qFormat/>
    <w:uiPriority w:val="99"/>
    <w:rPr>
      <w:rFonts w:ascii="宋体" w:hAnsi="Times New Roman" w:eastAsia="宋体" w:cs="Times New Roman"/>
      <w:kern w:val="0"/>
      <w:sz w:val="34"/>
      <w:szCs w:val="20"/>
    </w:rPr>
  </w:style>
  <w:style w:type="character" w:customStyle="1" w:styleId="30">
    <w:name w:val="正文文本首行缩进 字符"/>
    <w:basedOn w:val="29"/>
    <w:link w:val="2"/>
    <w:qFormat/>
    <w:uiPriority w:val="0"/>
    <w:rPr>
      <w:rFonts w:ascii="宋体" w:hAnsi="Times New Roman" w:eastAsia="宋体" w:cs="Times New Roman"/>
      <w:kern w:val="0"/>
      <w:sz w:val="34"/>
      <w:szCs w:val="20"/>
    </w:rPr>
  </w:style>
  <w:style w:type="character" w:customStyle="1" w:styleId="31">
    <w:name w:val="正文文本缩进 Char1"/>
    <w:basedOn w:val="20"/>
    <w:semiHidden/>
    <w:qFormat/>
    <w:uiPriority w:val="99"/>
    <w:rPr>
      <w:rFonts w:ascii="宋体" w:hAnsi="Times New Roman" w:eastAsia="宋体" w:cs="Times New Roman"/>
      <w:kern w:val="0"/>
      <w:sz w:val="34"/>
      <w:szCs w:val="20"/>
    </w:rPr>
  </w:style>
  <w:style w:type="paragraph" w:customStyle="1" w:styleId="32">
    <w:name w:val="正文文本缩进1"/>
    <w:basedOn w:val="1"/>
    <w:link w:val="45"/>
    <w:qFormat/>
    <w:uiPriority w:val="0"/>
    <w:pPr>
      <w:spacing w:line="360" w:lineRule="auto"/>
      <w:ind w:firstLine="480" w:firstLineChars="200"/>
    </w:pPr>
    <w:rPr>
      <w:sz w:val="24"/>
    </w:rPr>
  </w:style>
  <w:style w:type="character" w:customStyle="1" w:styleId="33">
    <w:name w:val="正文文本 3 字符"/>
    <w:basedOn w:val="20"/>
    <w:link w:val="10"/>
    <w:semiHidden/>
    <w:qFormat/>
    <w:uiPriority w:val="99"/>
    <w:rPr>
      <w:rFonts w:ascii="宋体" w:hAnsi="Times New Roman" w:eastAsia="宋体" w:cs="Times New Roman"/>
      <w:kern w:val="0"/>
      <w:sz w:val="16"/>
      <w:szCs w:val="16"/>
    </w:rPr>
  </w:style>
  <w:style w:type="paragraph" w:customStyle="1" w:styleId="34">
    <w:name w:val="p0"/>
    <w:basedOn w:val="1"/>
    <w:qFormat/>
    <w:uiPriority w:val="0"/>
    <w:pPr>
      <w:widowControl/>
    </w:pPr>
    <w:rPr>
      <w:rFonts w:ascii="Times New Roman"/>
      <w:sz w:val="21"/>
      <w:szCs w:val="21"/>
    </w:rPr>
  </w:style>
  <w:style w:type="paragraph" w:customStyle="1" w:styleId="35">
    <w:name w:val="样式1"/>
    <w:basedOn w:val="1"/>
    <w:qFormat/>
    <w:uiPriority w:val="0"/>
    <w:pPr>
      <w:numPr>
        <w:ilvl w:val="0"/>
        <w:numId w:val="1"/>
      </w:numPr>
      <w:adjustRightInd w:val="0"/>
      <w:textAlignment w:val="baseline"/>
    </w:pPr>
    <w:rPr>
      <w:rFonts w:hAnsi="宋体"/>
      <w:sz w:val="21"/>
      <w:szCs w:val="21"/>
    </w:rPr>
  </w:style>
  <w:style w:type="character" w:customStyle="1" w:styleId="36">
    <w:name w:val="纯文本 字符"/>
    <w:basedOn w:val="20"/>
    <w:link w:val="12"/>
    <w:qFormat/>
    <w:uiPriority w:val="0"/>
    <w:rPr>
      <w:rFonts w:ascii="宋体" w:hAnsi="Courier New" w:eastAsia="宋体" w:cs="Times New Roman"/>
      <w:kern w:val="0"/>
      <w:szCs w:val="21"/>
    </w:rPr>
  </w:style>
  <w:style w:type="paragraph" w:customStyle="1" w:styleId="37">
    <w:name w:val="日期1"/>
    <w:basedOn w:val="1"/>
    <w:next w:val="1"/>
    <w:link w:val="46"/>
    <w:qFormat/>
    <w:uiPriority w:val="0"/>
    <w:rPr>
      <w:rFonts w:ascii="Calibri" w:hAnsi="Calibri"/>
      <w:kern w:val="2"/>
      <w:sz w:val="24"/>
      <w:szCs w:val="22"/>
    </w:rPr>
  </w:style>
  <w:style w:type="paragraph" w:customStyle="1" w:styleId="38">
    <w:name w:val="正文缩进1"/>
    <w:qFormat/>
    <w:uiPriority w:val="0"/>
    <w:pPr>
      <w:widowControl w:val="0"/>
      <w:spacing w:line="360" w:lineRule="atLeast"/>
      <w:ind w:firstLine="420"/>
    </w:pPr>
    <w:rPr>
      <w:rFonts w:ascii="Times New Roman" w:hAnsi="Times New Roman" w:eastAsia="宋体" w:cs="Times New Roman"/>
      <w:kern w:val="1"/>
      <w:sz w:val="24"/>
      <w:lang w:val="en-US" w:eastAsia="zh-CN" w:bidi="ar-SA"/>
    </w:rPr>
  </w:style>
  <w:style w:type="character" w:customStyle="1" w:styleId="39">
    <w:name w:val="页眉 字符"/>
    <w:basedOn w:val="20"/>
    <w:link w:val="16"/>
    <w:semiHidden/>
    <w:qFormat/>
    <w:uiPriority w:val="99"/>
    <w:rPr>
      <w:rFonts w:ascii="宋体" w:hAnsi="Times New Roman" w:eastAsia="宋体" w:cs="Times New Roman"/>
      <w:kern w:val="0"/>
      <w:sz w:val="18"/>
      <w:szCs w:val="18"/>
    </w:rPr>
  </w:style>
  <w:style w:type="character" w:customStyle="1" w:styleId="40">
    <w:name w:val="页脚 字符"/>
    <w:basedOn w:val="20"/>
    <w:link w:val="15"/>
    <w:semiHidden/>
    <w:qFormat/>
    <w:uiPriority w:val="99"/>
    <w:rPr>
      <w:rFonts w:ascii="宋体" w:hAnsi="Times New Roman" w:eastAsia="宋体" w:cs="Times New Roman"/>
      <w:kern w:val="0"/>
      <w:sz w:val="18"/>
      <w:szCs w:val="18"/>
    </w:rPr>
  </w:style>
  <w:style w:type="paragraph" w:customStyle="1" w:styleId="41">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hAnsi="宋体" w:cs="宋体"/>
      <w:b/>
      <w:bCs/>
      <w:color w:val="000000"/>
    </w:rPr>
  </w:style>
  <w:style w:type="character" w:customStyle="1" w:styleId="42">
    <w:name w:val="批注框文本 字符"/>
    <w:basedOn w:val="20"/>
    <w:link w:val="14"/>
    <w:semiHidden/>
    <w:qFormat/>
    <w:uiPriority w:val="99"/>
    <w:rPr>
      <w:rFonts w:asciiTheme="minorHAnsi" w:hAnsiTheme="minorHAnsi" w:eastAsiaTheme="minorEastAsia" w:cstheme="minorBidi"/>
      <w:kern w:val="2"/>
      <w:sz w:val="18"/>
      <w:szCs w:val="18"/>
    </w:rPr>
  </w:style>
  <w:style w:type="paragraph" w:styleId="43">
    <w:name w:val="List Paragraph"/>
    <w:basedOn w:val="1"/>
    <w:unhideWhenUsed/>
    <w:qFormat/>
    <w:uiPriority w:val="99"/>
    <w:pPr>
      <w:ind w:firstLine="420" w:firstLineChars="200"/>
    </w:pPr>
    <w:rPr>
      <w:rFonts w:asciiTheme="minorHAnsi" w:hAnsiTheme="minorHAnsi" w:eastAsiaTheme="minorEastAsia" w:cstheme="minorBidi"/>
      <w:kern w:val="2"/>
      <w:sz w:val="21"/>
      <w:szCs w:val="22"/>
    </w:rPr>
  </w:style>
  <w:style w:type="character" w:customStyle="1" w:styleId="44">
    <w:name w:val="纯文本 Char1"/>
    <w:qFormat/>
    <w:uiPriority w:val="0"/>
    <w:rPr>
      <w:rFonts w:eastAsia="宋体"/>
      <w:sz w:val="24"/>
    </w:rPr>
  </w:style>
  <w:style w:type="character" w:customStyle="1" w:styleId="45">
    <w:name w:val="正文文本缩进 Char Char"/>
    <w:link w:val="32"/>
    <w:qFormat/>
    <w:uiPriority w:val="0"/>
    <w:rPr>
      <w:rFonts w:ascii="宋体"/>
      <w:sz w:val="24"/>
    </w:rPr>
  </w:style>
  <w:style w:type="character" w:customStyle="1" w:styleId="46">
    <w:name w:val="日期 Char Char"/>
    <w:link w:val="37"/>
    <w:qFormat/>
    <w:uiPriority w:val="0"/>
    <w:rPr>
      <w:rFonts w:ascii="Calibri" w:hAnsi="Calibri"/>
      <w:kern w:val="2"/>
      <w:sz w:val="24"/>
      <w:szCs w:val="22"/>
    </w:rPr>
  </w:style>
  <w:style w:type="character" w:customStyle="1" w:styleId="47">
    <w:name w:val="hover24"/>
    <w:basedOn w:val="20"/>
    <w:qFormat/>
    <w:uiPriority w:val="0"/>
  </w:style>
  <w:style w:type="character" w:customStyle="1" w:styleId="48">
    <w:name w:val="blue"/>
    <w:basedOn w:val="20"/>
    <w:qFormat/>
    <w:uiPriority w:val="0"/>
    <w:rPr>
      <w:color w:val="0371C6"/>
      <w:sz w:val="21"/>
      <w:szCs w:val="21"/>
    </w:rPr>
  </w:style>
  <w:style w:type="character" w:customStyle="1" w:styleId="49">
    <w:name w:val="red"/>
    <w:basedOn w:val="20"/>
    <w:qFormat/>
    <w:uiPriority w:val="0"/>
    <w:rPr>
      <w:color w:val="FF0000"/>
      <w:sz w:val="18"/>
      <w:szCs w:val="18"/>
    </w:rPr>
  </w:style>
  <w:style w:type="character" w:customStyle="1" w:styleId="50">
    <w:name w:val="red1"/>
    <w:basedOn w:val="20"/>
    <w:qFormat/>
    <w:uiPriority w:val="0"/>
    <w:rPr>
      <w:color w:val="FF0000"/>
      <w:sz w:val="18"/>
      <w:szCs w:val="18"/>
    </w:rPr>
  </w:style>
  <w:style w:type="character" w:customStyle="1" w:styleId="51">
    <w:name w:val="red2"/>
    <w:basedOn w:val="20"/>
    <w:qFormat/>
    <w:uiPriority w:val="0"/>
    <w:rPr>
      <w:color w:val="CC0000"/>
    </w:rPr>
  </w:style>
  <w:style w:type="character" w:customStyle="1" w:styleId="52">
    <w:name w:val="red3"/>
    <w:basedOn w:val="20"/>
    <w:qFormat/>
    <w:uiPriority w:val="0"/>
    <w:rPr>
      <w:color w:val="FF0000"/>
    </w:rPr>
  </w:style>
  <w:style w:type="character" w:customStyle="1" w:styleId="53">
    <w:name w:val="green"/>
    <w:basedOn w:val="20"/>
    <w:qFormat/>
    <w:uiPriority w:val="0"/>
    <w:rPr>
      <w:color w:val="66AE00"/>
      <w:sz w:val="18"/>
      <w:szCs w:val="18"/>
    </w:rPr>
  </w:style>
  <w:style w:type="character" w:customStyle="1" w:styleId="54">
    <w:name w:val="green1"/>
    <w:basedOn w:val="20"/>
    <w:qFormat/>
    <w:uiPriority w:val="0"/>
    <w:rPr>
      <w:color w:val="66AE00"/>
      <w:sz w:val="18"/>
      <w:szCs w:val="18"/>
    </w:rPr>
  </w:style>
  <w:style w:type="character" w:customStyle="1" w:styleId="55">
    <w:name w:val="gb-jt"/>
    <w:basedOn w:val="20"/>
    <w:qFormat/>
    <w:uiPriority w:val="0"/>
  </w:style>
  <w:style w:type="character" w:customStyle="1" w:styleId="56">
    <w:name w:val="right"/>
    <w:basedOn w:val="20"/>
    <w:qFormat/>
    <w:uiPriority w:val="0"/>
    <w:rPr>
      <w:color w:val="999999"/>
      <w:sz w:val="18"/>
      <w:szCs w:val="18"/>
    </w:rPr>
  </w:style>
  <w:style w:type="character" w:customStyle="1" w:styleId="57">
    <w:name w:val="hover25"/>
    <w:basedOn w:val="20"/>
    <w:qFormat/>
    <w:uiPriority w:val="0"/>
  </w:style>
  <w:style w:type="character" w:customStyle="1" w:styleId="58">
    <w:name w:val="标题 2 字符"/>
    <w:basedOn w:val="20"/>
    <w:link w:val="5"/>
    <w:qFormat/>
    <w:uiPriority w:val="0"/>
    <w:rPr>
      <w:rFonts w:ascii="Arial" w:hAnsi="Arial" w:eastAsia="黑体"/>
      <w:b/>
      <w:bCs/>
      <w:sz w:val="32"/>
      <w:szCs w:val="32"/>
    </w:rPr>
  </w:style>
  <w:style w:type="character" w:customStyle="1" w:styleId="59">
    <w:name w:val="l_9"/>
    <w:basedOn w:val="20"/>
    <w:qFormat/>
    <w:uiPriority w:val="0"/>
  </w:style>
  <w:style w:type="character" w:customStyle="1" w:styleId="60">
    <w:name w:val="icon_xglc"/>
    <w:basedOn w:val="20"/>
    <w:qFormat/>
    <w:uiPriority w:val="0"/>
  </w:style>
  <w:style w:type="character" w:customStyle="1" w:styleId="61">
    <w:name w:val="icon_cxkcyry"/>
    <w:basedOn w:val="20"/>
    <w:qFormat/>
    <w:uiPriority w:val="0"/>
  </w:style>
  <w:style w:type="character" w:customStyle="1" w:styleId="62">
    <w:name w:val="swapimg4"/>
    <w:basedOn w:val="20"/>
    <w:qFormat/>
    <w:uiPriority w:val="0"/>
  </w:style>
  <w:style w:type="character" w:customStyle="1" w:styleId="63">
    <w:name w:val="swapimg5"/>
    <w:basedOn w:val="20"/>
    <w:qFormat/>
    <w:uiPriority w:val="0"/>
  </w:style>
  <w:style w:type="character" w:customStyle="1" w:styleId="64">
    <w:name w:val="menutitle10"/>
    <w:basedOn w:val="20"/>
    <w:qFormat/>
    <w:uiPriority w:val="0"/>
    <w:rPr>
      <w:color w:val="333333"/>
      <w:sz w:val="24"/>
      <w:szCs w:val="24"/>
    </w:rPr>
  </w:style>
  <w:style w:type="character" w:customStyle="1" w:styleId="65">
    <w:name w:val="menutitle11"/>
    <w:basedOn w:val="20"/>
    <w:qFormat/>
    <w:uiPriority w:val="0"/>
    <w:rPr>
      <w:color w:val="333333"/>
      <w:sz w:val="24"/>
      <w:szCs w:val="24"/>
    </w:rPr>
  </w:style>
  <w:style w:type="character" w:customStyle="1" w:styleId="66">
    <w:name w:val="focus2"/>
    <w:basedOn w:val="20"/>
    <w:qFormat/>
    <w:uiPriority w:val="0"/>
    <w:rPr>
      <w:b/>
      <w:color w:val="000000"/>
    </w:rPr>
  </w:style>
  <w:style w:type="character" w:customStyle="1" w:styleId="67">
    <w:name w:val="searchclose"/>
    <w:basedOn w:val="20"/>
    <w:qFormat/>
    <w:uiPriority w:val="0"/>
  </w:style>
  <w:style w:type="character" w:customStyle="1" w:styleId="68">
    <w:name w:val="l_7"/>
    <w:basedOn w:val="20"/>
    <w:qFormat/>
    <w:uiPriority w:val="0"/>
  </w:style>
  <w:style w:type="character" w:customStyle="1" w:styleId="69">
    <w:name w:val="l_71"/>
    <w:basedOn w:val="20"/>
    <w:qFormat/>
    <w:uiPriority w:val="0"/>
  </w:style>
  <w:style w:type="character" w:customStyle="1" w:styleId="70">
    <w:name w:val="close6"/>
    <w:basedOn w:val="20"/>
    <w:qFormat/>
    <w:uiPriority w:val="0"/>
  </w:style>
  <w:style w:type="character" w:customStyle="1" w:styleId="71">
    <w:name w:val="icon_dljg"/>
    <w:basedOn w:val="20"/>
    <w:qFormat/>
    <w:uiPriority w:val="0"/>
  </w:style>
  <w:style w:type="character" w:customStyle="1" w:styleId="72">
    <w:name w:val="icon_cxktbr"/>
    <w:basedOn w:val="20"/>
    <w:qFormat/>
    <w:uiPriority w:val="0"/>
  </w:style>
  <w:style w:type="character" w:customStyle="1" w:styleId="73">
    <w:name w:val="searchopen"/>
    <w:basedOn w:val="20"/>
    <w:qFormat/>
    <w:uiPriority w:val="0"/>
  </w:style>
  <w:style w:type="character" w:customStyle="1" w:styleId="74">
    <w:name w:val="l_1"/>
    <w:basedOn w:val="20"/>
    <w:qFormat/>
    <w:uiPriority w:val="0"/>
  </w:style>
  <w:style w:type="character" w:customStyle="1" w:styleId="75">
    <w:name w:val="l_11"/>
    <w:basedOn w:val="20"/>
    <w:qFormat/>
    <w:uiPriority w:val="0"/>
  </w:style>
  <w:style w:type="character" w:customStyle="1" w:styleId="76">
    <w:name w:val="icon_gzkj"/>
    <w:basedOn w:val="20"/>
    <w:qFormat/>
    <w:uiPriority w:val="0"/>
  </w:style>
  <w:style w:type="character" w:customStyle="1" w:styleId="77">
    <w:name w:val="icon_lzrz"/>
    <w:basedOn w:val="20"/>
    <w:qFormat/>
    <w:uiPriority w:val="0"/>
  </w:style>
  <w:style w:type="character" w:customStyle="1" w:styleId="78">
    <w:name w:val="icon_xzry"/>
    <w:basedOn w:val="20"/>
    <w:qFormat/>
    <w:uiPriority w:val="0"/>
  </w:style>
  <w:style w:type="character" w:customStyle="1" w:styleId="79">
    <w:name w:val="m-text"/>
    <w:basedOn w:val="20"/>
    <w:qFormat/>
    <w:uiPriority w:val="0"/>
  </w:style>
  <w:style w:type="character" w:customStyle="1" w:styleId="80">
    <w:name w:val="l_3"/>
    <w:basedOn w:val="20"/>
    <w:qFormat/>
    <w:uiPriority w:val="0"/>
  </w:style>
  <w:style w:type="character" w:customStyle="1" w:styleId="81">
    <w:name w:val="l_31"/>
    <w:basedOn w:val="20"/>
    <w:qFormat/>
    <w:uiPriority w:val="0"/>
  </w:style>
  <w:style w:type="character" w:customStyle="1" w:styleId="82">
    <w:name w:val="l_0"/>
    <w:basedOn w:val="20"/>
    <w:qFormat/>
    <w:uiPriority w:val="0"/>
  </w:style>
  <w:style w:type="character" w:customStyle="1" w:styleId="83">
    <w:name w:val="l_01"/>
    <w:basedOn w:val="20"/>
    <w:qFormat/>
    <w:uiPriority w:val="0"/>
  </w:style>
  <w:style w:type="character" w:customStyle="1" w:styleId="84">
    <w:name w:val="l_4"/>
    <w:basedOn w:val="20"/>
    <w:qFormat/>
    <w:uiPriority w:val="0"/>
  </w:style>
  <w:style w:type="character" w:customStyle="1" w:styleId="85">
    <w:name w:val="l_41"/>
    <w:basedOn w:val="20"/>
    <w:qFormat/>
    <w:uiPriority w:val="0"/>
  </w:style>
  <w:style w:type="character" w:customStyle="1" w:styleId="86">
    <w:name w:val="l_2"/>
    <w:basedOn w:val="20"/>
    <w:qFormat/>
    <w:uiPriority w:val="0"/>
  </w:style>
  <w:style w:type="character" w:customStyle="1" w:styleId="87">
    <w:name w:val="l_21"/>
    <w:basedOn w:val="20"/>
    <w:qFormat/>
    <w:uiPriority w:val="0"/>
  </w:style>
  <w:style w:type="character" w:customStyle="1" w:styleId="88">
    <w:name w:val="l_5"/>
    <w:basedOn w:val="20"/>
    <w:qFormat/>
    <w:uiPriority w:val="0"/>
  </w:style>
  <w:style w:type="character" w:customStyle="1" w:styleId="89">
    <w:name w:val="l_51"/>
    <w:basedOn w:val="20"/>
    <w:qFormat/>
    <w:uiPriority w:val="0"/>
  </w:style>
  <w:style w:type="character" w:customStyle="1" w:styleId="90">
    <w:name w:val="color_cdyy"/>
    <w:basedOn w:val="20"/>
    <w:qFormat/>
    <w:uiPriority w:val="0"/>
    <w:rPr>
      <w:color w:val="FFFFFF"/>
      <w:bdr w:val="single" w:color="FFFFFF" w:sz="6" w:space="0"/>
    </w:rPr>
  </w:style>
  <w:style w:type="character" w:customStyle="1" w:styleId="91">
    <w:name w:val="l_6"/>
    <w:basedOn w:val="20"/>
    <w:qFormat/>
    <w:uiPriority w:val="0"/>
  </w:style>
  <w:style w:type="character" w:customStyle="1" w:styleId="92">
    <w:name w:val="l_61"/>
    <w:basedOn w:val="20"/>
    <w:qFormat/>
    <w:uiPriority w:val="0"/>
  </w:style>
  <w:style w:type="character" w:customStyle="1" w:styleId="93">
    <w:name w:val="l_8"/>
    <w:basedOn w:val="20"/>
    <w:qFormat/>
    <w:uiPriority w:val="0"/>
  </w:style>
  <w:style w:type="character" w:customStyle="1" w:styleId="94">
    <w:name w:val="l_81"/>
    <w:basedOn w:val="20"/>
    <w:qFormat/>
    <w:uiPriority w:val="0"/>
  </w:style>
  <w:style w:type="character" w:customStyle="1" w:styleId="95">
    <w:name w:val="l_10"/>
    <w:basedOn w:val="20"/>
    <w:qFormat/>
    <w:uiPriority w:val="0"/>
  </w:style>
  <w:style w:type="character" w:customStyle="1" w:styleId="96">
    <w:name w:val="l_101"/>
    <w:basedOn w:val="20"/>
    <w:qFormat/>
    <w:uiPriority w:val="0"/>
  </w:style>
  <w:style w:type="character" w:customStyle="1" w:styleId="97">
    <w:name w:val="l_111"/>
    <w:basedOn w:val="20"/>
    <w:qFormat/>
    <w:uiPriority w:val="0"/>
  </w:style>
  <w:style w:type="character" w:customStyle="1" w:styleId="98">
    <w:name w:val="l_112"/>
    <w:basedOn w:val="20"/>
    <w:qFormat/>
    <w:uiPriority w:val="0"/>
  </w:style>
  <w:style w:type="character" w:customStyle="1" w:styleId="99">
    <w:name w:val="l_12"/>
    <w:basedOn w:val="20"/>
    <w:qFormat/>
    <w:uiPriority w:val="0"/>
  </w:style>
  <w:style w:type="character" w:customStyle="1" w:styleId="100">
    <w:name w:val="l_121"/>
    <w:basedOn w:val="20"/>
    <w:qFormat/>
    <w:uiPriority w:val="0"/>
  </w:style>
  <w:style w:type="character" w:customStyle="1" w:styleId="101">
    <w:name w:val="l_13"/>
    <w:basedOn w:val="20"/>
    <w:qFormat/>
    <w:uiPriority w:val="0"/>
  </w:style>
  <w:style w:type="character" w:customStyle="1" w:styleId="102">
    <w:name w:val="l_131"/>
    <w:basedOn w:val="20"/>
    <w:qFormat/>
    <w:uiPriority w:val="0"/>
  </w:style>
  <w:style w:type="character" w:customStyle="1" w:styleId="103">
    <w:name w:val="l_14"/>
    <w:basedOn w:val="20"/>
    <w:qFormat/>
    <w:uiPriority w:val="0"/>
  </w:style>
  <w:style w:type="character" w:customStyle="1" w:styleId="104">
    <w:name w:val="l_141"/>
    <w:basedOn w:val="20"/>
    <w:qFormat/>
    <w:uiPriority w:val="0"/>
  </w:style>
  <w:style w:type="character" w:customStyle="1" w:styleId="105">
    <w:name w:val="l_15"/>
    <w:basedOn w:val="20"/>
    <w:qFormat/>
    <w:uiPriority w:val="0"/>
  </w:style>
  <w:style w:type="character" w:customStyle="1" w:styleId="106">
    <w:name w:val="l_151"/>
    <w:basedOn w:val="2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282EE-0BD2-465B-9FE5-86299C0AB2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72</Pages>
  <Words>6028</Words>
  <Characters>34364</Characters>
  <Lines>286</Lines>
  <Paragraphs>80</Paragraphs>
  <TotalTime>2</TotalTime>
  <ScaleCrop>false</ScaleCrop>
  <LinksUpToDate>false</LinksUpToDate>
  <CharactersWithSpaces>40312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2019-07-16T06:46:00Z</dcterms:created>
  <dc:creator>河南诚信工程管理有限公司:王亚倩</dc:creator>
  <cp:lastModifiedBy>キンテンテン</cp:lastModifiedBy>
  <cp:lastPrinted>2019-08-19T00:36:00Z</cp:lastPrinted>
  <dcterms:modified xsi:type="dcterms:W3CDTF">2019-08-21T07:27:27Z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