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sz w:val="72"/>
          <w:szCs w:val="72"/>
        </w:rPr>
      </w:pPr>
      <w:r>
        <w:rPr>
          <w:rFonts w:hint="eastAsia" w:ascii="隶书" w:hAnsi="宋体" w:eastAsia="黑体"/>
          <w:b/>
          <w:bCs/>
          <w:sz w:val="48"/>
          <w:szCs w:val="48"/>
        </w:rPr>
        <w:t>长葛市</w:t>
      </w:r>
      <w:r>
        <w:rPr>
          <w:rFonts w:hint="eastAsia" w:ascii="隶书" w:hAnsi="宋体" w:eastAsia="黑体"/>
          <w:b/>
          <w:bCs/>
          <w:sz w:val="48"/>
          <w:szCs w:val="48"/>
          <w:lang w:eastAsia="zh-CN"/>
        </w:rPr>
        <w:t>卫生和计划生育委员会创卫专题片拍摄</w:t>
      </w:r>
      <w:r>
        <w:rPr>
          <w:rFonts w:hint="eastAsia" w:ascii="隶书" w:hAnsi="宋体" w:eastAsia="黑体"/>
          <w:b/>
          <w:bCs/>
          <w:sz w:val="48"/>
          <w:szCs w:val="48"/>
        </w:rPr>
        <w:t>项目</w:t>
      </w:r>
    </w:p>
    <w:p>
      <w:pPr>
        <w:pStyle w:val="16"/>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w:t>
      </w:r>
      <w:r>
        <w:rPr>
          <w:rFonts w:hint="eastAsia" w:asciiTheme="minorEastAsia" w:hAnsiTheme="minorEastAsia" w:eastAsiaTheme="minorEastAsia" w:cstheme="minorEastAsia"/>
          <w:b/>
          <w:bCs/>
          <w:sz w:val="28"/>
          <w:szCs w:val="28"/>
          <w:lang w:val="en-US" w:eastAsia="zh-CN"/>
        </w:rPr>
        <w:t>85</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pPr>
      <w:r>
        <w:rPr>
          <w:rFonts w:hint="eastAsia" w:asciiTheme="minorEastAsia" w:hAnsiTheme="minorEastAsia" w:eastAsiaTheme="minorEastAsia" w:cstheme="minorEastAsia"/>
          <w:b/>
          <w:bCs/>
          <w:sz w:val="28"/>
          <w:szCs w:val="28"/>
        </w:rPr>
        <w:t>项目名称：长葛市</w:t>
      </w:r>
      <w:r>
        <w:rPr>
          <w:rFonts w:hint="eastAsia" w:asciiTheme="minorEastAsia" w:hAnsiTheme="minorEastAsia" w:eastAsiaTheme="minorEastAsia" w:cstheme="minorEastAsia"/>
          <w:b/>
          <w:bCs/>
          <w:sz w:val="28"/>
          <w:szCs w:val="28"/>
          <w:lang w:eastAsia="zh-CN"/>
        </w:rPr>
        <w:t>卫生和计划生育委员会创卫专题片拍摄</w:t>
      </w:r>
      <w:r>
        <w:rPr>
          <w:rFonts w:hint="eastAsia" w:asciiTheme="minorEastAsia" w:hAnsiTheme="minorEastAsia" w:eastAsiaTheme="minorEastAsia" w:cstheme="minorEastAsia"/>
          <w:b/>
          <w:bCs/>
          <w:sz w:val="28"/>
          <w:szCs w:val="28"/>
        </w:rPr>
        <w:t>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eastAsia="zh-CN"/>
        </w:rPr>
        <w:t>卫生和计划生育委员会</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二〇一九年八月</w:t>
      </w:r>
    </w:p>
    <w:p>
      <w:pPr>
        <w:spacing w:line="360" w:lineRule="auto"/>
        <w:rPr>
          <w:rFonts w:ascii="宋体"/>
        </w:rPr>
      </w:pPr>
    </w:p>
    <w:p>
      <w:pPr>
        <w:pStyle w:val="31"/>
        <w:ind w:firstLine="281"/>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卫生和计划生育委员会</w:t>
      </w:r>
      <w:r>
        <w:rPr>
          <w:rFonts w:hint="eastAsia" w:ascii="宋体" w:hAnsi="宋体" w:cs="宋体"/>
          <w:kern w:val="0"/>
          <w:sz w:val="24"/>
        </w:rPr>
        <w:t>的委托，根据委托协议委托的事项，就“长葛</w:t>
      </w:r>
      <w:r>
        <w:rPr>
          <w:rFonts w:hint="eastAsia" w:ascii="宋体" w:hAnsi="宋体" w:cs="宋体"/>
          <w:kern w:val="0"/>
          <w:sz w:val="24"/>
          <w:lang w:eastAsia="zh-CN"/>
        </w:rPr>
        <w:t>市卫生和计划生育委员会创卫专题片拍摄</w:t>
      </w:r>
      <w:r>
        <w:rPr>
          <w:rFonts w:hint="eastAsia" w:ascii="宋体" w:hAnsi="宋体" w:cs="宋体"/>
          <w:kern w:val="0"/>
          <w:sz w:val="24"/>
        </w:rPr>
        <w:t>”项目进行竞争性谈判采购，欢迎合格的供应商参加谈判。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r>
        <w:rPr>
          <w:rFonts w:hint="eastAsia" w:ascii="宋体" w:hAnsi="宋体" w:cs="宋体"/>
          <w:kern w:val="0"/>
          <w:sz w:val="24"/>
        </w:rPr>
        <w:t>长葛</w:t>
      </w:r>
      <w:r>
        <w:rPr>
          <w:rFonts w:hint="eastAsia" w:ascii="宋体" w:hAnsi="宋体" w:cs="宋体"/>
          <w:kern w:val="0"/>
          <w:sz w:val="24"/>
          <w:lang w:eastAsia="zh-CN"/>
        </w:rPr>
        <w:t>市卫生和计划生育委员会创卫专题片拍摄</w:t>
      </w:r>
      <w:r>
        <w:rPr>
          <w:rFonts w:hint="eastAsia"/>
          <w:shd w:val="clear" w:color="auto" w:fill="FFFFFF"/>
        </w:rPr>
        <w:t>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85</w:t>
      </w:r>
      <w:r>
        <w:rPr>
          <w:rFonts w:hint="eastAsia"/>
          <w:shd w:val="clear" w:color="auto" w:fill="FFFFFF"/>
        </w:rPr>
        <w:t>号</w:t>
      </w:r>
    </w:p>
    <w:p>
      <w:pPr>
        <w:spacing w:line="580" w:lineRule="exact"/>
        <w:ind w:firstLine="480" w:firstLineChars="200"/>
        <w:rPr>
          <w:rFonts w:ascii="宋体" w:hAnsi="宋体" w:cs="宋体"/>
          <w:sz w:val="24"/>
          <w:szCs w:val="22"/>
        </w:rPr>
      </w:pPr>
      <w:r>
        <w:rPr>
          <w:rFonts w:hint="eastAsia" w:ascii="宋体" w:hAnsi="宋体" w:cs="宋体"/>
          <w:sz w:val="24"/>
          <w:szCs w:val="22"/>
        </w:rPr>
        <w:t>（三）项目需求：</w:t>
      </w:r>
      <w:r>
        <w:rPr>
          <w:rFonts w:hint="eastAsia" w:ascii="宋体" w:hAnsi="宋体" w:eastAsia="宋体" w:cs="宋体"/>
          <w:kern w:val="0"/>
          <w:sz w:val="24"/>
          <w:szCs w:val="24"/>
          <w:lang w:val="en-US" w:eastAsia="zh-CN" w:bidi="ar-SA"/>
        </w:rPr>
        <w:t>要求具有创新性和艺术性，杜绝“工作汇报”式的展示和说教，要通过有表现张力的画面展示来表现主题；拍摄并制作一部“长葛市创建国家卫生城市”为主题的专题汇报片，时长不低于13分钟。</w:t>
      </w:r>
      <w:r>
        <w:rPr>
          <w:rFonts w:hint="eastAsia" w:ascii="宋体" w:hAnsi="宋体" w:cs="宋体"/>
          <w:sz w:val="24"/>
          <w:szCs w:val="22"/>
        </w:rPr>
        <w:t>（详见谈判文件）</w:t>
      </w:r>
    </w:p>
    <w:p>
      <w:pPr>
        <w:pStyle w:val="29"/>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8.932</w:t>
      </w:r>
      <w:r>
        <w:rPr>
          <w:rFonts w:hint="eastAsia"/>
          <w:szCs w:val="22"/>
        </w:rPr>
        <w:t>万元。（此预算金额为预算上限，超过此预算为无效报价）</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5个工作日</w:t>
      </w:r>
      <w:r>
        <w:rPr>
          <w:rFonts w:hint="eastAsia" w:ascii="宋体" w:hAnsi="宋体" w:cs="宋体"/>
          <w:kern w:val="0"/>
          <w:sz w:val="24"/>
          <w:szCs w:val="22"/>
        </w:rPr>
        <w:t>内。</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w:t>
      </w:r>
      <w:r>
        <w:rPr>
          <w:rFonts w:hint="eastAsia" w:ascii="宋体" w:hAnsi="宋体" w:cs="宋体"/>
          <w:sz w:val="24"/>
          <w:szCs w:val="24"/>
        </w:rPr>
        <w:t>符合谈判文件规定</w:t>
      </w:r>
      <w:r>
        <w:rPr>
          <w:rFonts w:hint="eastAsia" w:ascii="宋体" w:hAnsi="宋体" w:cs="宋体"/>
          <w:kern w:val="0"/>
          <w:sz w:val="24"/>
          <w:szCs w:val="22"/>
        </w:rPr>
        <w:t>。</w:t>
      </w:r>
    </w:p>
    <w:p>
      <w:pPr>
        <w:pStyle w:val="29"/>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（二）供应商须为中国境内注册的具有独立法人资格的影视制作专业单位，具有有效的营业执照、组织机构代码、税务登记证（或三证合一的营业执照）；</w:t>
      </w:r>
    </w:p>
    <w:p>
      <w:pPr>
        <w:spacing w:line="360" w:lineRule="auto"/>
      </w:pP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color w:val="FF0000"/>
        </w:rPr>
      </w:pPr>
      <w:r>
        <w:rPr>
          <w:rFonts w:hint="eastAsia"/>
          <w:shd w:val="clear" w:color="auto" w:fill="FFFFFF"/>
        </w:rPr>
        <w:t>（一）谈判文件接收截止及谈判时间：</w:t>
      </w:r>
      <w:r>
        <w:rPr>
          <w:rFonts w:hint="eastAsia"/>
          <w:color w:val="FF0000"/>
          <w:shd w:val="clear" w:color="auto" w:fill="FFFFFF"/>
        </w:rPr>
        <w:t>2019年</w:t>
      </w:r>
      <w:r>
        <w:rPr>
          <w:rFonts w:hint="eastAsia"/>
          <w:color w:val="FF0000"/>
          <w:shd w:val="clear" w:color="auto" w:fill="FFFFFF"/>
          <w:lang w:val="en-US" w:eastAsia="zh-CN"/>
        </w:rPr>
        <w:t>8</w:t>
      </w:r>
      <w:r>
        <w:rPr>
          <w:rFonts w:hint="eastAsia"/>
          <w:color w:val="FF0000"/>
          <w:shd w:val="clear" w:color="auto" w:fill="FFFFFF"/>
        </w:rPr>
        <w:t>月</w:t>
      </w:r>
      <w:r>
        <w:rPr>
          <w:rFonts w:hint="eastAsia"/>
          <w:color w:val="FF0000"/>
          <w:shd w:val="clear" w:color="auto" w:fill="FFFFFF"/>
          <w:lang w:val="en-US" w:eastAsia="zh-CN"/>
        </w:rPr>
        <w:t>30</w:t>
      </w:r>
      <w:r>
        <w:rPr>
          <w:rFonts w:hint="eastAsia"/>
          <w:color w:val="FF0000"/>
          <w:shd w:val="clear" w:color="auto" w:fill="FFFFFF"/>
        </w:rPr>
        <w:t>日</w:t>
      </w:r>
      <w:r>
        <w:rPr>
          <w:rFonts w:hint="eastAsia"/>
          <w:color w:val="FF0000"/>
          <w:shd w:val="clear" w:color="auto" w:fill="FFFFFF"/>
          <w:lang w:val="en-US" w:eastAsia="zh-CN"/>
        </w:rPr>
        <w:t>10</w:t>
      </w:r>
      <w:r>
        <w:rPr>
          <w:rFonts w:hint="eastAsia"/>
          <w:color w:val="FF0000"/>
          <w:shd w:val="clear" w:color="auto" w:fill="FFFFFF"/>
        </w:rPr>
        <w:t>时</w:t>
      </w:r>
      <w:r>
        <w:rPr>
          <w:rFonts w:hint="eastAsia"/>
          <w:color w:val="FF0000"/>
          <w:shd w:val="clear" w:color="auto" w:fill="FFFFFF"/>
          <w:lang w:val="en-US" w:eastAsia="zh-CN"/>
        </w:rPr>
        <w:t>00</w:t>
      </w:r>
      <w:r>
        <w:rPr>
          <w:rFonts w:hint="eastAsia"/>
          <w:color w:val="FF0000"/>
          <w:shd w:val="clear" w:color="auto" w:fill="FFFFFF"/>
        </w:rPr>
        <w:t>分（北京时间），逾期送达或不符合规定的响应文件不予接受。</w:t>
      </w:r>
    </w:p>
    <w:p>
      <w:pPr>
        <w:pStyle w:val="29"/>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公共资源交易中心楼四楼开标</w:t>
      </w:r>
      <w:r>
        <w:rPr>
          <w:rFonts w:hint="eastAsia"/>
          <w:color w:val="FF0000"/>
          <w:lang w:eastAsia="zh-CN"/>
        </w:rPr>
        <w:t>二</w:t>
      </w:r>
      <w:r>
        <w:rPr>
          <w:rFonts w:hint="eastAsia"/>
          <w:color w:val="FF0000"/>
        </w:rPr>
        <w:t>室</w:t>
      </w:r>
      <w:r>
        <w:rPr>
          <w:rFonts w:hint="eastAsia"/>
          <w:shd w:val="clear" w:color="auto" w:fill="FFFFFF"/>
        </w:rPr>
        <w:t>。</w:t>
      </w:r>
    </w:p>
    <w:p>
      <w:pPr>
        <w:pStyle w:val="29"/>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color w:val="FF0000"/>
          <w:shd w:val="clear" w:color="auto" w:fill="FFFFFF"/>
        </w:rPr>
        <w:t>长葛市</w:t>
      </w:r>
      <w:r>
        <w:rPr>
          <w:rFonts w:hint="eastAsia"/>
          <w:color w:val="FF0000"/>
        </w:rPr>
        <w:t>公共资源交易中心楼五楼评标</w:t>
      </w:r>
      <w:r>
        <w:rPr>
          <w:rFonts w:hint="eastAsia"/>
          <w:color w:val="FF0000"/>
          <w:lang w:val="en-US" w:eastAsia="zh-CN"/>
        </w:rPr>
        <w:t>二</w:t>
      </w:r>
      <w:r>
        <w:rPr>
          <w:rFonts w:hint="eastAsia"/>
          <w:color w:val="FF0000"/>
        </w:rPr>
        <w:t>室</w:t>
      </w:r>
      <w:r>
        <w:rPr>
          <w:rFonts w:hint="eastAsia"/>
          <w:shd w:val="clear" w:color="auto" w:fill="FFFFFF"/>
        </w:rPr>
        <w:t>。</w:t>
      </w:r>
    </w:p>
    <w:p>
      <w:pPr>
        <w:pStyle w:val="29"/>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29"/>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29"/>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29"/>
        <w:shd w:val="clear" w:color="auto" w:fill="FFFFFF"/>
        <w:spacing w:line="360" w:lineRule="auto"/>
        <w:ind w:firstLine="420"/>
        <w:rPr>
          <w:rFonts w:hint="eastAsia" w:eastAsia="宋体" w:cs="仿宋_GB2312"/>
          <w:lang w:eastAsia="zh-CN"/>
        </w:rPr>
      </w:pPr>
      <w:r>
        <w:rPr>
          <w:rFonts w:hint="eastAsia" w:cs="仿宋_GB2312"/>
        </w:rPr>
        <w:t>招 标 人：长葛市</w:t>
      </w:r>
      <w:r>
        <w:rPr>
          <w:rFonts w:hint="eastAsia" w:cs="仿宋_GB2312"/>
          <w:lang w:eastAsia="zh-CN"/>
        </w:rPr>
        <w:t>卫生和计划生育委员会</w:t>
      </w:r>
    </w:p>
    <w:p>
      <w:pPr>
        <w:pStyle w:val="29"/>
        <w:shd w:val="clear" w:color="auto" w:fill="FFFFFF"/>
        <w:spacing w:line="360" w:lineRule="auto"/>
        <w:ind w:firstLine="420"/>
        <w:rPr>
          <w:rFonts w:cs="仿宋_GB2312"/>
        </w:rPr>
      </w:pPr>
      <w:r>
        <w:rPr>
          <w:rFonts w:hint="eastAsia" w:cs="仿宋_GB2312"/>
        </w:rPr>
        <w:t>地    址：长葛市葛天大道</w:t>
      </w:r>
      <w:r>
        <w:rPr>
          <w:rFonts w:hint="eastAsia" w:cs="仿宋_GB2312"/>
          <w:lang w:val="en-US" w:eastAsia="zh-CN"/>
        </w:rPr>
        <w:t>7</w:t>
      </w:r>
      <w:r>
        <w:rPr>
          <w:rFonts w:hint="eastAsia" w:cs="仿宋_GB2312"/>
        </w:rPr>
        <w:t>号楼</w:t>
      </w:r>
    </w:p>
    <w:p>
      <w:pPr>
        <w:pStyle w:val="29"/>
        <w:shd w:val="clear" w:color="auto" w:fill="FFFFFF"/>
        <w:spacing w:line="360" w:lineRule="auto"/>
        <w:ind w:firstLine="420"/>
        <w:rPr>
          <w:rFonts w:cs="仿宋_GB2312"/>
        </w:rPr>
      </w:pPr>
      <w:r>
        <w:rPr>
          <w:rFonts w:hint="eastAsia" w:cs="仿宋_GB2312"/>
        </w:rPr>
        <w:t>联 系 人：</w:t>
      </w:r>
      <w:r>
        <w:rPr>
          <w:rFonts w:hint="eastAsia" w:cs="仿宋_GB2312"/>
          <w:lang w:eastAsia="zh-CN"/>
        </w:rPr>
        <w:t>乔</w:t>
      </w:r>
      <w:r>
        <w:rPr>
          <w:rFonts w:hint="eastAsia" w:cs="仿宋_GB2312"/>
        </w:rPr>
        <w:t>先生</w:t>
      </w:r>
    </w:p>
    <w:p>
      <w:pPr>
        <w:pStyle w:val="29"/>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13782371806</w:t>
      </w:r>
    </w:p>
    <w:p>
      <w:pPr>
        <w:pStyle w:val="29"/>
        <w:shd w:val="clear" w:color="auto" w:fill="FFFFFF"/>
        <w:spacing w:line="360" w:lineRule="auto"/>
        <w:ind w:firstLine="420"/>
        <w:rPr>
          <w:rFonts w:cs="仿宋_GB2312"/>
        </w:rPr>
      </w:pPr>
      <w:r>
        <w:rPr>
          <w:rFonts w:hint="eastAsia" w:cs="仿宋_GB2312"/>
        </w:rPr>
        <w:t>集中采购机构：长葛市公共资源交易中心</w:t>
      </w:r>
    </w:p>
    <w:p>
      <w:pPr>
        <w:pStyle w:val="29"/>
        <w:shd w:val="clear" w:color="auto" w:fill="FFFFFF"/>
        <w:spacing w:line="360" w:lineRule="auto"/>
        <w:ind w:firstLine="420"/>
        <w:rPr>
          <w:rFonts w:cs="仿宋_GB2312"/>
        </w:rPr>
      </w:pPr>
      <w:r>
        <w:rPr>
          <w:rFonts w:hint="eastAsia" w:cs="仿宋_GB2312"/>
        </w:rPr>
        <w:t>地  址：长葛市葛天大道商务区6号楼</w:t>
      </w:r>
    </w:p>
    <w:p>
      <w:pPr>
        <w:pStyle w:val="29"/>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eastAsia="zh-CN"/>
        </w:rPr>
        <w:t>一</w:t>
      </w:r>
      <w:r>
        <w:rPr>
          <w:rFonts w:hint="eastAsia" w:cs="仿宋_GB2312"/>
        </w:rPr>
        <w:t>部    联系电话：0374—6189</w:t>
      </w:r>
      <w:r>
        <w:rPr>
          <w:rFonts w:hint="eastAsia" w:cs="仿宋_GB2312"/>
          <w:lang w:val="en-US" w:eastAsia="zh-CN"/>
        </w:rPr>
        <w:t>379</w:t>
      </w:r>
    </w:p>
    <w:p>
      <w:pPr>
        <w:pStyle w:val="29"/>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w:t>
      </w:r>
    </w:p>
    <w:p>
      <w:pPr>
        <w:pStyle w:val="29"/>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pStyle w:val="29"/>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cs="仿宋_GB2312"/>
              </w:rPr>
              <w:t>长葛市</w:t>
            </w:r>
            <w:r>
              <w:rPr>
                <w:rFonts w:hint="eastAsia" w:cs="仿宋_GB2312"/>
                <w:lang w:eastAsia="zh-CN"/>
              </w:rPr>
              <w:t>卫生和计划生育委员会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长葛</w:t>
            </w:r>
            <w:r>
              <w:rPr>
                <w:rFonts w:hint="eastAsia" w:ascii="宋体" w:hAnsi="宋体" w:cs="宋体"/>
                <w:bCs/>
                <w:szCs w:val="21"/>
                <w:lang w:eastAsia="zh-CN"/>
              </w:rPr>
              <w:t>市卫生</w:t>
            </w:r>
            <w:r>
              <w:rPr>
                <w:rFonts w:hint="eastAsia" w:cs="仿宋_GB2312"/>
                <w:lang w:eastAsia="zh-CN"/>
              </w:rPr>
              <w:t>和计划生育</w:t>
            </w:r>
            <w:r>
              <w:rPr>
                <w:rFonts w:hint="eastAsia" w:ascii="宋体" w:hAnsi="宋体" w:cs="宋体"/>
                <w:bCs/>
                <w:szCs w:val="21"/>
                <w:lang w:eastAsia="zh-CN"/>
              </w:rPr>
              <w:t>委员会创卫专题片拍摄</w:t>
            </w:r>
            <w:r>
              <w:rPr>
                <w:rFonts w:hint="eastAsia" w:ascii="宋体" w:hAnsi="宋体" w:cs="宋体"/>
                <w:bCs/>
                <w:szCs w:val="21"/>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85</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供应商须为中国境内注册的具有独立法人资格的影视制作专业单位，具有有效的营业执照、组织机构代码、税务登记证（或三证合一的营业执照）。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8.932</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采购范围</w:t>
            </w:r>
          </w:p>
        </w:tc>
        <w:tc>
          <w:tcPr>
            <w:tcW w:w="8226" w:type="dxa"/>
            <w:vAlign w:val="center"/>
          </w:tcPr>
          <w:p>
            <w:pPr>
              <w:pStyle w:val="126"/>
              <w:adjustRightInd w:val="0"/>
              <w:snapToGrid w:val="0"/>
              <w:ind w:firstLine="0" w:firstLineChars="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要求具有创新性和艺术性，杜绝“工作汇报”式的展示和说教，要通过有表现张力的画面展示来表现主题；拍摄并制作一部“长葛市创建国家卫生城市”为主题的专题汇报片，时长不低于13分钟。（详见谈判文件）</w:t>
            </w:r>
          </w:p>
          <w:p>
            <w:pPr>
              <w:spacing w:line="300" w:lineRule="auto"/>
              <w:rPr>
                <w:rFonts w:hint="eastAsia" w:ascii="宋体" w:hAnsi="宋体" w:eastAsia="宋体" w:cs="宋体"/>
                <w:bCs/>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5个工作日</w:t>
            </w:r>
            <w:r>
              <w:rPr>
                <w:rFonts w:hint="eastAsia" w:ascii="宋体" w:hAnsi="宋体" w:cs="宋体"/>
                <w:szCs w:val="21"/>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质量要求</w:t>
            </w:r>
          </w:p>
        </w:tc>
        <w:tc>
          <w:tcPr>
            <w:tcW w:w="8226" w:type="dxa"/>
            <w:vAlign w:val="center"/>
          </w:tcPr>
          <w:p>
            <w:pPr>
              <w:spacing w:line="30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符合谈判文件规定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长葛市公共资源交易中心四楼开标</w:t>
            </w:r>
            <w:r>
              <w:rPr>
                <w:rFonts w:hint="eastAsia" w:ascii="宋体" w:hAnsi="宋体"/>
                <w:bCs/>
                <w:color w:val="C00000"/>
                <w:szCs w:val="21"/>
                <w:lang w:val="en-US" w:eastAsia="zh-CN"/>
              </w:rPr>
              <w:t>二</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8</w:t>
            </w:r>
            <w:r>
              <w:rPr>
                <w:rFonts w:hint="eastAsia"/>
                <w:color w:val="C00000"/>
                <w:shd w:val="clear" w:color="auto" w:fill="FFFFFF"/>
              </w:rPr>
              <w:t>月</w:t>
            </w:r>
            <w:r>
              <w:rPr>
                <w:rFonts w:hint="eastAsia"/>
                <w:color w:val="C00000"/>
                <w:shd w:val="clear" w:color="auto" w:fill="FFFFFF"/>
                <w:lang w:val="en-US" w:eastAsia="zh-CN"/>
              </w:rPr>
              <w:t>30</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bookmarkStart w:id="25" w:name="_GoBack"/>
            <w:bookmarkEnd w:id="25"/>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1"/>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44141212"/>
            <w:bookmarkEnd w:id="0"/>
            <w:bookmarkStart w:id="1" w:name="定位_【循环符合性证明材料】_20122314636"/>
            <w:bookmarkEnd w:id="1"/>
            <w:bookmarkStart w:id="2" w:name="定位_【循环符合性证明材料】_20122614258"/>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7</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lang w:val="en-US" w:eastAsia="zh-CN"/>
              </w:rPr>
              <w:t>8</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2.</w:t>
            </w:r>
            <w:r>
              <w:rPr>
                <w:rFonts w:hint="eastAsia" w:ascii="宋体" w:hAnsi="宋体" w:cs="Arial"/>
                <w:szCs w:val="21"/>
                <w:lang w:eastAsia="zh-CN"/>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3.</w:t>
            </w:r>
            <w:r>
              <w:rPr>
                <w:rFonts w:hint="eastAsia" w:ascii="宋体" w:hAnsi="宋体" w:cs="Arial"/>
                <w:szCs w:val="21"/>
                <w:lang w:eastAsia="zh-CN"/>
              </w:rPr>
              <w:t>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本项目要求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项目要求具有创新性和艺术性，杜绝“工作汇报”式的展示和说教，要通过有表现张力的画面展示来表现主题</w:t>
      </w:r>
      <w:r>
        <w:rPr>
          <w:rFonts w:hint="eastAsia" w:ascii="宋体" w:hAnsi="宋体" w:cs="宋体"/>
          <w:sz w:val="24"/>
          <w:szCs w:val="24"/>
          <w:lang w:val="zh-CN" w:eastAsia="zh-CN"/>
        </w:rPr>
        <w:t>；</w:t>
      </w:r>
      <w:r>
        <w:rPr>
          <w:rFonts w:hint="eastAsia" w:ascii="宋体" w:hAnsi="宋体" w:cs="宋体"/>
          <w:sz w:val="24"/>
          <w:szCs w:val="24"/>
          <w:lang w:val="zh-CN"/>
        </w:rPr>
        <w:t>拍摄并制作一部“长葛市创建国家卫生城市”为主题的专题汇报片，时长不低于13分钟。</w:t>
      </w:r>
    </w:p>
    <w:p>
      <w:pPr>
        <w:pStyle w:val="31"/>
        <w:spacing w:line="430" w:lineRule="exact"/>
        <w:ind w:firstLine="482" w:firstLineChars="200"/>
        <w:rPr>
          <w:rFonts w:ascii="宋体" w:hAnsi="宋体" w:cs="宋体"/>
          <w:b/>
          <w:szCs w:val="24"/>
          <w:lang w:val="zh-CN"/>
        </w:rPr>
      </w:pPr>
      <w:r>
        <w:rPr>
          <w:rFonts w:hint="eastAsia" w:ascii="宋体" w:hAnsi="宋体" w:cs="宋体"/>
          <w:b/>
          <w:szCs w:val="24"/>
          <w:lang w:val="zh-CN"/>
        </w:rPr>
        <w:t>二、技术指标</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1、通过专业的创意和策划，利用汇报片形式和视特效、音效、场景等手段，达到展示目的，要求制作效果好，有创意，高度清晰，并适应于各种播放媒介上使用。</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（1）成片提供非压缩的WMV、AVI、MP4格式视频文件；</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（2）成片分辨率不低于1920*1080p，并提供较低分辨率版本；</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（3）成片采用5.1环绕立体声或其他立体声格式；</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（4）视频采用专业高清数字摄像机进行摄制分辨率不低于1920*1080p。</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2、成片质量要求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（1）主题鲜明，从多角度、多层次、全方位展现我市各级各部门及广大市民创卫历程与创卫成效，主线清晰，创意新颖，能给人留下美好而深刻的印象；</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（2）画面优美，流畅、大气，节奏明快，富有感染办；</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（3）视频、音频效果优良，成片视频为1080p高清格式，音频为高保真立体声。</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3、项目成品为原创，无抄袭，无著作权争议。</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六、资金支付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1、支付方式：银行转账</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2、支付时间及条件：提交专题汇报片后，一次性付清。</w:t>
      </w: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1"/>
        <w:ind w:firstLine="240"/>
        <w:rPr>
          <w:rFonts w:asciiTheme="majorEastAsia" w:hAnsiTheme="majorEastAsia" w:eastAsiaTheme="majorEastAsia"/>
        </w:rPr>
      </w:pPr>
    </w:p>
    <w:tbl>
      <w:tblPr>
        <w:tblStyle w:val="33"/>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5个工作日</w:t>
            </w:r>
            <w:r>
              <w:rPr>
                <w:rFonts w:hint="eastAsia" w:ascii="宋体" w:hAnsi="宋体" w:cs="Arial"/>
                <w:szCs w:val="21"/>
              </w:rPr>
              <w:t>内提交设计图及</w:t>
            </w:r>
            <w:r>
              <w:rPr>
                <w:rFonts w:hint="eastAsia" w:ascii="宋体" w:hAnsi="宋体" w:cs="Arial"/>
                <w:szCs w:val="21"/>
                <w:lang w:val="zh-CN"/>
              </w:rPr>
              <w:t>最终成果</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zh-CN"/>
              </w:rPr>
              <w:t>提交专题汇报片后，一次性付清。</w:t>
            </w:r>
          </w:p>
        </w:tc>
      </w:tr>
    </w:tbl>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、采购长葛市公共资源交易中心</w:t>
      </w:r>
      <w:r>
        <w:rPr>
          <w:sz w:val="24"/>
          <w:szCs w:val="24"/>
        </w:rPr>
        <w:t>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74185203"/>
      <w:bookmarkStart w:id="18" w:name="_Toc184023138"/>
      <w:bookmarkStart w:id="19" w:name="_Toc186274126"/>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0"/>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0"/>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0"/>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0"/>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0"/>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29"/>
        <w:shd w:val="clear" w:color="auto" w:fill="FFFFFF"/>
        <w:spacing w:before="0" w:beforeAutospacing="0" w:after="0" w:afterAutospacing="0" w:line="405" w:lineRule="atLeast"/>
        <w:jc w:val="both"/>
        <w:rPr>
          <w:color w:val="000000"/>
          <w:shd w:val="clear" w:color="auto" w:fill="FFFFFF"/>
        </w:rPr>
      </w:pPr>
    </w:p>
    <w:p>
      <w:pPr>
        <w:pStyle w:val="29"/>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29"/>
        <w:shd w:val="clear" w:color="auto" w:fill="FFFFFF"/>
        <w:spacing w:before="0" w:beforeAutospacing="0" w:after="0" w:afterAutospacing="0" w:line="405" w:lineRule="atLeast"/>
        <w:jc w:val="both"/>
        <w:rPr>
          <w:color w:val="333333"/>
          <w:spacing w:val="8"/>
          <w:shd w:val="clear" w:color="auto" w:fill="FFFFFF"/>
        </w:rPr>
      </w:pP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29"/>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1084" w:firstLineChars="300"/>
        <w:jc w:val="left"/>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4"/>
      <w:bookmarkStart w:id="24" w:name="OLE_LINK13"/>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4.6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w:t>
      </w:r>
    </w:p>
    <w:p>
      <w:pPr>
        <w:spacing w:line="360" w:lineRule="auto"/>
        <w:jc w:val="center"/>
        <w:rPr>
          <w:rFonts w:ascii="宋体" w:hAnsi="宋体" w:cs="Arial"/>
          <w:kern w:val="0"/>
          <w:sz w:val="24"/>
          <w:szCs w:val="24"/>
        </w:rPr>
      </w:pPr>
      <w:r>
        <w:rPr>
          <w:rFonts w:hint="eastAsia" w:ascii="宋体" w:hAnsi="宋体" w:cs="Arial"/>
          <w:kern w:val="0"/>
          <w:sz w:val="24"/>
          <w:szCs w:val="24"/>
        </w:rPr>
        <w:t>（格式自拟）</w:t>
      </w:r>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1"/>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1"/>
              <w:ind w:firstLine="240"/>
              <w:rPr>
                <w:rFonts w:ascii="Calibri" w:hAnsi="Calibri"/>
                <w:szCs w:val="24"/>
              </w:rPr>
            </w:pPr>
          </w:p>
          <w:p>
            <w:pPr>
              <w:pStyle w:val="31"/>
              <w:ind w:firstLine="240"/>
              <w:rPr>
                <w:rFonts w:ascii="Calibri" w:hAnsi="Calibri"/>
                <w:szCs w:val="24"/>
              </w:rPr>
            </w:pPr>
            <w:r>
              <w:rPr>
                <w:rFonts w:hint="eastAsia" w:ascii="Calibri" w:hAnsi="Calibri"/>
                <w:szCs w:val="24"/>
              </w:rPr>
              <w:t>报价供应商：</w:t>
            </w:r>
          </w:p>
          <w:p>
            <w:pPr>
              <w:pStyle w:val="31"/>
              <w:ind w:firstLine="240"/>
              <w:rPr>
                <w:rFonts w:ascii="Calibri" w:hAnsi="Calibri"/>
                <w:szCs w:val="24"/>
              </w:rPr>
            </w:pPr>
          </w:p>
          <w:p>
            <w:pPr>
              <w:pStyle w:val="31"/>
              <w:ind w:firstLine="240"/>
              <w:rPr>
                <w:rFonts w:ascii="宋体" w:hAnsi="宋体"/>
                <w:bCs/>
                <w:szCs w:val="24"/>
              </w:rPr>
            </w:pPr>
            <w:r>
              <w:rPr>
                <w:rFonts w:hint="eastAsia" w:ascii="宋体" w:hAnsi="宋体"/>
                <w:bCs/>
                <w:szCs w:val="24"/>
              </w:rPr>
              <w:t>被授权人或法人代表（签字）</w:t>
            </w:r>
          </w:p>
          <w:p>
            <w:pPr>
              <w:pStyle w:val="31"/>
              <w:ind w:firstLine="240"/>
              <w:rPr>
                <w:rFonts w:ascii="宋体" w:hAnsi="宋体"/>
                <w:bCs/>
                <w:szCs w:val="24"/>
              </w:rPr>
            </w:pPr>
            <w:r>
              <w:rPr>
                <w:rFonts w:hint="eastAsia" w:ascii="宋体" w:hAnsi="宋体"/>
                <w:bCs/>
                <w:szCs w:val="24"/>
              </w:rPr>
              <w:t xml:space="preserve">                                         时间：     年     月    日</w:t>
            </w:r>
          </w:p>
        </w:tc>
      </w:tr>
    </w:tbl>
    <w:p>
      <w:pPr>
        <w:pStyle w:val="17"/>
        <w:adjustRightInd w:val="0"/>
        <w:snapToGrid w:val="0"/>
        <w:spacing w:afterLines="50" w:line="320" w:lineRule="exact"/>
        <w:jc w:val="left"/>
        <w:rPr>
          <w:rFonts w:hAnsi="宋体"/>
          <w:snapToGrid w:val="0"/>
          <w:kern w:val="0"/>
          <w:szCs w:val="24"/>
        </w:rPr>
      </w:pPr>
    </w:p>
    <w:p>
      <w:pPr>
        <w:pStyle w:val="17"/>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17"/>
        <w:spacing w:line="480" w:lineRule="exact"/>
        <w:ind w:firstLine="0" w:firstLineChars="0"/>
        <w:rPr>
          <w:rFonts w:hAnsi="宋体"/>
          <w:b/>
          <w:bCs/>
          <w:position w:val="6"/>
          <w:szCs w:val="24"/>
        </w:rPr>
      </w:pPr>
    </w:p>
    <w:p>
      <w:pPr>
        <w:pStyle w:val="17"/>
        <w:spacing w:line="480" w:lineRule="exact"/>
        <w:ind w:firstLine="0" w:firstLineChars="0"/>
        <w:rPr>
          <w:rFonts w:hAnsi="宋体"/>
          <w:b/>
          <w:bCs/>
          <w:position w:val="6"/>
          <w:szCs w:val="24"/>
        </w:rPr>
      </w:pPr>
    </w:p>
    <w:p>
      <w:pPr>
        <w:pStyle w:val="16"/>
      </w:pPr>
    </w:p>
    <w:sectPr>
      <w:headerReference r:id="rId9" w:type="default"/>
      <w:footerReference r:id="rId10" w:type="default"/>
      <w:footerReference r:id="rId11"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493673B"/>
    <w:rsid w:val="05046BDC"/>
    <w:rsid w:val="0509798A"/>
    <w:rsid w:val="05493F08"/>
    <w:rsid w:val="054B6A7E"/>
    <w:rsid w:val="05650C0A"/>
    <w:rsid w:val="056D5FCF"/>
    <w:rsid w:val="05C843C9"/>
    <w:rsid w:val="063211C1"/>
    <w:rsid w:val="0639195F"/>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3D2B39"/>
    <w:rsid w:val="0DB83337"/>
    <w:rsid w:val="0E3F2BF8"/>
    <w:rsid w:val="0E8526DE"/>
    <w:rsid w:val="0E8A0B38"/>
    <w:rsid w:val="0FAA40BA"/>
    <w:rsid w:val="10772D1D"/>
    <w:rsid w:val="10780D82"/>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155AF"/>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2C1231C"/>
    <w:rsid w:val="22ED27BF"/>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9E4D44"/>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CEB1B45"/>
    <w:rsid w:val="2D1F10E4"/>
    <w:rsid w:val="2D417888"/>
    <w:rsid w:val="2D6362D3"/>
    <w:rsid w:val="2D937FF8"/>
    <w:rsid w:val="2E4F24A0"/>
    <w:rsid w:val="2EFC4487"/>
    <w:rsid w:val="2F4F1DE1"/>
    <w:rsid w:val="2FB35F57"/>
    <w:rsid w:val="2FC5675B"/>
    <w:rsid w:val="30482DAE"/>
    <w:rsid w:val="30EB3D78"/>
    <w:rsid w:val="30EE28D0"/>
    <w:rsid w:val="31405B68"/>
    <w:rsid w:val="31FB7DDB"/>
    <w:rsid w:val="321B56DB"/>
    <w:rsid w:val="32436CE6"/>
    <w:rsid w:val="329B2BF7"/>
    <w:rsid w:val="32C21237"/>
    <w:rsid w:val="33732267"/>
    <w:rsid w:val="33C1433C"/>
    <w:rsid w:val="33CC19CE"/>
    <w:rsid w:val="33FA3703"/>
    <w:rsid w:val="340705DB"/>
    <w:rsid w:val="34610D4B"/>
    <w:rsid w:val="348914E4"/>
    <w:rsid w:val="348D5FF7"/>
    <w:rsid w:val="34C53782"/>
    <w:rsid w:val="35341B14"/>
    <w:rsid w:val="35494F7D"/>
    <w:rsid w:val="35D30274"/>
    <w:rsid w:val="366A5C4C"/>
    <w:rsid w:val="36F44449"/>
    <w:rsid w:val="37826D6C"/>
    <w:rsid w:val="37C416F7"/>
    <w:rsid w:val="37D903CC"/>
    <w:rsid w:val="3855531C"/>
    <w:rsid w:val="39CF104F"/>
    <w:rsid w:val="39FA5B2B"/>
    <w:rsid w:val="3B0E019C"/>
    <w:rsid w:val="3BA73601"/>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8391728"/>
    <w:rsid w:val="4864773D"/>
    <w:rsid w:val="486D17CE"/>
    <w:rsid w:val="4872481A"/>
    <w:rsid w:val="48C01F1D"/>
    <w:rsid w:val="491A6B0B"/>
    <w:rsid w:val="49796E27"/>
    <w:rsid w:val="49C40DF6"/>
    <w:rsid w:val="4A2D0812"/>
    <w:rsid w:val="4A6D24FF"/>
    <w:rsid w:val="4AB739AE"/>
    <w:rsid w:val="4B1A5880"/>
    <w:rsid w:val="4B71793A"/>
    <w:rsid w:val="4B923520"/>
    <w:rsid w:val="4BE05207"/>
    <w:rsid w:val="4C02362B"/>
    <w:rsid w:val="4C083B05"/>
    <w:rsid w:val="4C8706B6"/>
    <w:rsid w:val="4CA95CA7"/>
    <w:rsid w:val="4CEB2F56"/>
    <w:rsid w:val="4CF16D8A"/>
    <w:rsid w:val="4D25409B"/>
    <w:rsid w:val="4D2729A1"/>
    <w:rsid w:val="4D8209F2"/>
    <w:rsid w:val="4D896328"/>
    <w:rsid w:val="4DD92CC9"/>
    <w:rsid w:val="4DF14440"/>
    <w:rsid w:val="4E570C2E"/>
    <w:rsid w:val="4E691682"/>
    <w:rsid w:val="4E741BBC"/>
    <w:rsid w:val="4E9149D5"/>
    <w:rsid w:val="4EBD3A4E"/>
    <w:rsid w:val="4F004713"/>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8F6B0D"/>
    <w:rsid w:val="5BA42C23"/>
    <w:rsid w:val="5CB36E60"/>
    <w:rsid w:val="5D324280"/>
    <w:rsid w:val="5D41572A"/>
    <w:rsid w:val="5D7C7178"/>
    <w:rsid w:val="5DA5352D"/>
    <w:rsid w:val="5E5A12C4"/>
    <w:rsid w:val="5E88036F"/>
    <w:rsid w:val="5EBA127A"/>
    <w:rsid w:val="5EC823E0"/>
    <w:rsid w:val="5EFB2CE7"/>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A199F"/>
    <w:rsid w:val="665B21E1"/>
    <w:rsid w:val="667D7C35"/>
    <w:rsid w:val="66B137E9"/>
    <w:rsid w:val="66B540ED"/>
    <w:rsid w:val="66D519C9"/>
    <w:rsid w:val="675B3DD3"/>
    <w:rsid w:val="6797609C"/>
    <w:rsid w:val="67AF2518"/>
    <w:rsid w:val="67C245FA"/>
    <w:rsid w:val="67DF7C3D"/>
    <w:rsid w:val="67E858EB"/>
    <w:rsid w:val="68075FA1"/>
    <w:rsid w:val="681A4E23"/>
    <w:rsid w:val="69077E9F"/>
    <w:rsid w:val="693D28E3"/>
    <w:rsid w:val="697D1C3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DE36C6F"/>
    <w:rsid w:val="6DE668DD"/>
    <w:rsid w:val="6E115D4B"/>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7AC0147"/>
    <w:rsid w:val="7809439C"/>
    <w:rsid w:val="787E4D80"/>
    <w:rsid w:val="78C114A6"/>
    <w:rsid w:val="78E443F3"/>
    <w:rsid w:val="78FC788A"/>
    <w:rsid w:val="795A3689"/>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5746B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17</TotalTime>
  <ScaleCrop>false</ScaleCrop>
  <LinksUpToDate>false</LinksUpToDate>
  <CharactersWithSpaces>30927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幸子</cp:lastModifiedBy>
  <cp:lastPrinted>2019-05-05T03:19:00Z</cp:lastPrinted>
  <dcterms:modified xsi:type="dcterms:W3CDTF">2019-08-20T00:12:40Z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