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1325" w:firstLineChars="300"/>
        <w:rPr>
          <w:rFonts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长葛市公安局执法记录仪采购项目</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项目编号：长招采询字【2019】024号</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采购单位：长葛市公安局</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 xml:space="preserve">二〇一九年 </w:t>
      </w:r>
      <w:r>
        <w:rPr>
          <w:rFonts w:hint="eastAsia" w:ascii="宋体" w:hAnsi="宋体" w:eastAsia="宋体" w:cs="宋体"/>
          <w:b/>
          <w:bCs/>
          <w:color w:val="000000"/>
          <w:sz w:val="36"/>
          <w:szCs w:val="36"/>
          <w:lang w:eastAsia="zh-CN"/>
        </w:rPr>
        <w:t>八</w:t>
      </w:r>
      <w:r>
        <w:rPr>
          <w:rFonts w:hint="eastAsia" w:ascii="宋体" w:hAnsi="宋体" w:eastAsia="宋体" w:cs="宋体"/>
          <w:b/>
          <w:bCs/>
          <w:color w:val="000000"/>
          <w:sz w:val="36"/>
          <w:szCs w:val="36"/>
        </w:rPr>
        <w:t xml:space="preserve"> 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pStyle w:val="21"/>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受长葛市公安局的委托，对长葛市公安局执法记录仪采购项目进行询价采购。现邀请符合本询价文件规定条件的供应商前来投标。</w:t>
      </w:r>
    </w:p>
    <w:p>
      <w:pPr>
        <w:pStyle w:val="21"/>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1"/>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（一）项目名称：长葛市公安局执法记录仪采购项目</w:t>
      </w:r>
    </w:p>
    <w:p>
      <w:pPr>
        <w:pStyle w:val="21"/>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（二）项目编号：长招采询字【2019】024号 </w:t>
      </w:r>
    </w:p>
    <w:p>
      <w:pPr>
        <w:pStyle w:val="21"/>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1"/>
        <w:widowControl/>
        <w:shd w:val="clear" w:color="auto" w:fill="FFFFFF"/>
        <w:spacing w:before="226" w:line="360" w:lineRule="auto"/>
        <w:ind w:firstLine="420"/>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（四）项目主要内容、数量及简要规格描述或项目基本概况介绍：拟采购执法记录仪一批，详见询价文件。</w:t>
      </w:r>
    </w:p>
    <w:p>
      <w:pPr>
        <w:pStyle w:val="21"/>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（五）预算金额：6.9万元。</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：自合同生效之日起10天。</w:t>
      </w:r>
    </w:p>
    <w:p>
      <w:pPr>
        <w:pStyle w:val="21"/>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（二）未被列入“信用中国”网站(www.creditchina.gov.cn)失信被执行人、重大税收违法案件当事人名单、政府采购严重违法失信名单的供应商；“中国政府采购网” (www.ccgp.gov.cn)政府采购严重违法失信行为记录名单的供应商。</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1"/>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 xml:space="preserve"> 8 </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 xml:space="preserve"> 28 </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 xml:space="preserve"> 10 </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 xml:space="preserve">00 </w:t>
      </w:r>
      <w:r>
        <w:rPr>
          <w:rFonts w:hint="eastAsia" w:ascii="宋体" w:hAnsi="宋体" w:cs="宋体"/>
          <w:color w:val="000000"/>
          <w:sz w:val="21"/>
          <w:szCs w:val="21"/>
          <w:shd w:val="clear" w:color="auto" w:fill="FFFFFF"/>
        </w:rPr>
        <w:t>分（北京时间），逾期送达或不符合规定的响应文件恕不接受。</w:t>
      </w:r>
    </w:p>
    <w:p>
      <w:pPr>
        <w:pStyle w:val="21"/>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1"/>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p>
    <w:p>
      <w:pPr>
        <w:pStyle w:val="21"/>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 xml:space="preserve"> 4 </w:t>
      </w:r>
      <w:r>
        <w:rPr>
          <w:rFonts w:hint="eastAsia" w:ascii="宋体" w:hAnsi="宋体" w:cs="宋体"/>
          <w:color w:val="000000"/>
          <w:sz w:val="21"/>
          <w:szCs w:val="21"/>
          <w:shd w:val="clear" w:color="auto" w:fill="FFFFFF"/>
        </w:rPr>
        <w:t xml:space="preserve">楼开标 </w:t>
      </w:r>
      <w:r>
        <w:rPr>
          <w:rFonts w:hint="eastAsia" w:ascii="宋体" w:hAnsi="宋体" w:cs="宋体"/>
          <w:color w:val="000000"/>
          <w:sz w:val="21"/>
          <w:szCs w:val="21"/>
          <w:shd w:val="clear" w:color="auto" w:fill="FFFFFF"/>
          <w:lang w:val="en-US" w:eastAsia="zh-CN"/>
        </w:rPr>
        <w:t>409</w:t>
      </w:r>
      <w:r>
        <w:rPr>
          <w:rFonts w:hint="eastAsia" w:ascii="宋体" w:hAnsi="宋体" w:cs="宋体"/>
          <w:color w:val="000000"/>
          <w:sz w:val="21"/>
          <w:szCs w:val="21"/>
          <w:shd w:val="clear" w:color="auto" w:fill="FFFFFF"/>
        </w:rPr>
        <w:t xml:space="preserve"> 室。</w:t>
      </w:r>
    </w:p>
    <w:p>
      <w:pPr>
        <w:pStyle w:val="21"/>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（二）询价响应文件开启地点及询价地点：长葛市公共资源交易中心</w:t>
      </w:r>
      <w:r>
        <w:rPr>
          <w:rFonts w:hint="eastAsia" w:ascii="宋体" w:hAnsi="宋体" w:cs="宋体"/>
          <w:color w:val="000000"/>
          <w:sz w:val="21"/>
          <w:szCs w:val="21"/>
          <w:shd w:val="clear" w:color="auto" w:fill="FFFFFF"/>
          <w:lang w:val="en-US" w:eastAsia="zh-CN"/>
        </w:rPr>
        <w:t xml:space="preserve"> 5</w:t>
      </w:r>
      <w:r>
        <w:rPr>
          <w:rFonts w:hint="eastAsia" w:ascii="宋体" w:hAnsi="宋体" w:cs="宋体"/>
          <w:color w:val="000000"/>
          <w:sz w:val="21"/>
          <w:szCs w:val="21"/>
          <w:shd w:val="clear" w:color="auto" w:fill="FFFFFF"/>
        </w:rPr>
        <w:t xml:space="preserve">楼评标 </w:t>
      </w:r>
      <w:r>
        <w:rPr>
          <w:rFonts w:hint="eastAsia" w:ascii="宋体" w:hAnsi="宋体" w:cs="宋体"/>
          <w:color w:val="000000"/>
          <w:sz w:val="21"/>
          <w:szCs w:val="21"/>
          <w:shd w:val="clear" w:color="auto" w:fill="FFFFFF"/>
          <w:lang w:eastAsia="zh-CN"/>
        </w:rPr>
        <w:t>二</w:t>
      </w:r>
      <w:r>
        <w:rPr>
          <w:rFonts w:hint="eastAsia" w:ascii="宋体" w:hAnsi="宋体" w:cs="宋体"/>
          <w:color w:val="000000"/>
          <w:sz w:val="21"/>
          <w:szCs w:val="21"/>
          <w:shd w:val="clear" w:color="auto" w:fill="FFFFFF"/>
        </w:rPr>
        <w:t xml:space="preserve"> 室。</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 本项目为全流程电子化交易项目，供应商须提交电子响应文件和纸质响应文件。</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1"/>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1"/>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1"/>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采购人：长葛市公安局</w:t>
      </w:r>
    </w:p>
    <w:p>
      <w:pPr>
        <w:pStyle w:val="21"/>
        <w:widowControl/>
        <w:spacing w:before="226" w:line="360" w:lineRule="auto"/>
        <w:ind w:firstLine="840"/>
        <w:jc w:val="left"/>
        <w:rPr>
          <w:rFonts w:ascii="宋体" w:hAnsi="宋体" w:cs="宋体"/>
          <w:color w:val="000000"/>
          <w:sz w:val="21"/>
          <w:szCs w:val="21"/>
          <w:shd w:val="clear" w:color="auto" w:fill="FFFFFF"/>
        </w:rPr>
      </w:pPr>
      <w:r>
        <w:rPr>
          <w:rFonts w:hint="eastAsia" w:ascii="宋体" w:hAnsi="宋体" w:cs="宋体"/>
          <w:color w:val="000000"/>
          <w:shd w:val="clear" w:color="auto" w:fill="FFFFFF"/>
        </w:rPr>
        <w:t>地址：</w:t>
      </w:r>
      <w:r>
        <w:rPr>
          <w:rFonts w:hint="eastAsia" w:ascii="宋体" w:hAnsi="宋体" w:cs="宋体"/>
          <w:color w:val="000000"/>
          <w:sz w:val="21"/>
          <w:szCs w:val="21"/>
          <w:shd w:val="clear" w:color="auto" w:fill="FFFFFF"/>
        </w:rPr>
        <w:t>长葛市公安局</w:t>
      </w:r>
    </w:p>
    <w:p>
      <w:pPr>
        <w:pStyle w:val="21"/>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联系人：黄彦军         联系电话：18839902227</w:t>
      </w:r>
    </w:p>
    <w:p>
      <w:pPr>
        <w:pStyle w:val="21"/>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1"/>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1"/>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联系人：政府采购二部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374-6189667</w:t>
      </w:r>
    </w:p>
    <w:p>
      <w:pPr>
        <w:pStyle w:val="21"/>
        <w:widowControl/>
        <w:spacing w:before="226" w:line="360" w:lineRule="auto"/>
        <w:ind w:firstLine="840"/>
        <w:jc w:val="left"/>
        <w:rPr>
          <w:rFonts w:ascii="宋体" w:hAnsi="宋体" w:cs="宋体"/>
          <w:color w:val="000000"/>
          <w:shd w:val="clear" w:color="auto" w:fill="FFFFFF"/>
        </w:rPr>
      </w:pPr>
    </w:p>
    <w:p>
      <w:pPr>
        <w:pStyle w:val="21"/>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1"/>
        <w:widowControl/>
        <w:spacing w:before="226"/>
        <w:ind w:firstLine="321"/>
      </w:pPr>
      <w:r>
        <w:rPr>
          <w:rFonts w:ascii="仿宋_GB2312" w:hAnsi="微软雅黑" w:eastAsia="仿宋_GB2312" w:cs="仿宋_GB2312"/>
          <w:b/>
          <w:color w:val="000000"/>
          <w:sz w:val="32"/>
          <w:szCs w:val="32"/>
          <w:shd w:val="clear" w:color="auto" w:fill="FFFFFF"/>
        </w:rPr>
        <w:t> </w:t>
      </w:r>
    </w:p>
    <w:p>
      <w:pPr>
        <w:pStyle w:val="21"/>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1"/>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1"/>
        <w:widowControl/>
        <w:spacing w:before="226" w:line="360" w:lineRule="auto"/>
        <w:ind w:firstLine="422"/>
      </w:pPr>
      <w:r>
        <w:rPr>
          <w:rFonts w:hint="eastAsia" w:ascii="宋体" w:hAnsi="宋体" w:cs="宋体"/>
          <w:b/>
          <w:color w:val="000000"/>
          <w:shd w:val="clear" w:color="auto" w:fill="FFFFFF"/>
        </w:rPr>
        <w:t>3.电子响应文件的制作</w:t>
      </w:r>
    </w:p>
    <w:p>
      <w:pPr>
        <w:pStyle w:val="21"/>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6"/>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1"/>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1"/>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1"/>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1"/>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1"/>
        <w:widowControl/>
        <w:spacing w:before="226" w:line="360" w:lineRule="auto"/>
        <w:ind w:firstLine="422"/>
      </w:pPr>
      <w:r>
        <w:rPr>
          <w:rFonts w:hint="eastAsia" w:ascii="宋体" w:hAnsi="宋体" w:cs="宋体"/>
          <w:b/>
          <w:color w:val="000000"/>
          <w:shd w:val="clear" w:color="auto" w:fill="FFFFFF"/>
        </w:rPr>
        <w:t>4.加密电子响应文件的提交</w:t>
      </w:r>
    </w:p>
    <w:p>
      <w:pPr>
        <w:pStyle w:val="21"/>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6"/>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1"/>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1"/>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1"/>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1"/>
        <w:widowControl/>
        <w:spacing w:before="226" w:line="360" w:lineRule="auto"/>
        <w:ind w:firstLine="422"/>
      </w:pPr>
      <w:r>
        <w:rPr>
          <w:rFonts w:hint="eastAsia" w:ascii="宋体" w:hAnsi="宋体" w:cs="宋体"/>
          <w:b/>
          <w:color w:val="000000"/>
          <w:shd w:val="clear" w:color="auto" w:fill="FFFFFF"/>
        </w:rPr>
        <w:t>5.评审依据</w:t>
      </w:r>
    </w:p>
    <w:p>
      <w:pPr>
        <w:pStyle w:val="21"/>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1"/>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 xml:space="preserve">     为了方便公安局执法，拟采购执法记录仪一批</w:t>
      </w:r>
      <w:r>
        <w:rPr>
          <w:rFonts w:hint="eastAsia" w:ascii="宋体" w:hAnsi="宋体" w:cs="黑体"/>
          <w:b/>
          <w:bCs/>
          <w:sz w:val="24"/>
          <w:szCs w:val="24"/>
          <w:shd w:val="clear" w:color="auto" w:fill="FFFFFF"/>
          <w:lang w:eastAsia="zh-CN"/>
        </w:rPr>
        <w:t>共计</w:t>
      </w:r>
      <w:r>
        <w:rPr>
          <w:rFonts w:hint="eastAsia" w:ascii="宋体" w:hAnsi="宋体" w:cs="黑体"/>
          <w:b/>
          <w:bCs/>
          <w:sz w:val="24"/>
          <w:szCs w:val="24"/>
          <w:shd w:val="clear" w:color="auto" w:fill="FFFFFF"/>
          <w:lang w:val="en-US" w:eastAsia="zh-CN"/>
        </w:rPr>
        <w:t>30部</w:t>
      </w:r>
      <w:bookmarkStart w:id="1" w:name="_GoBack"/>
      <w:bookmarkEnd w:id="1"/>
      <w:r>
        <w:rPr>
          <w:rFonts w:hint="eastAsia" w:ascii="宋体" w:hAnsi="宋体" w:cs="黑体"/>
          <w:b/>
          <w:bCs/>
          <w:sz w:val="24"/>
          <w:szCs w:val="24"/>
          <w:shd w:val="clear" w:color="auto" w:fill="FFFFFF"/>
        </w:rPr>
        <w:t>。</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widowControl/>
        <w:shd w:val="clear" w:color="auto" w:fill="FFFFFF"/>
        <w:spacing w:line="360" w:lineRule="auto"/>
        <w:ind w:firstLine="2168" w:firstLineChars="900"/>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长葛市公安局执法记录仪参数</w:t>
      </w:r>
    </w:p>
    <w:p>
      <w:pPr>
        <w:spacing w:line="360" w:lineRule="auto"/>
        <w:contextualSpacing/>
        <w:rPr>
          <w:rFonts w:ascii="宋体" w:hAnsi="宋体" w:cs="仿宋_GB2312"/>
          <w:sz w:val="24"/>
          <w:szCs w:val="24"/>
          <w:lang w:val="zh-CN"/>
        </w:rPr>
      </w:pPr>
      <w:r>
        <w:rPr>
          <w:rFonts w:hint="eastAsia" w:ascii="宋体" w:hAnsi="宋体" w:cs="仿宋_GB2312"/>
          <w:sz w:val="24"/>
          <w:szCs w:val="24"/>
        </w:rPr>
        <w:t>1、</w:t>
      </w:r>
      <w:r>
        <w:rPr>
          <w:rFonts w:hint="eastAsia" w:ascii="宋体" w:hAnsi="宋体" w:cs="仿宋_GB2312"/>
          <w:sz w:val="24"/>
          <w:szCs w:val="24"/>
          <w:lang w:val="zh-CN"/>
        </w:rPr>
        <w:t>执法记录仪外形尺寸应小于等于85mm×60mm×30mm。</w:t>
      </w:r>
      <w:r>
        <w:rPr>
          <w:rFonts w:hint="eastAsia" w:ascii="宋体" w:hAnsi="宋体" w:cs="仿宋_GB2312"/>
          <w:sz w:val="24"/>
          <w:szCs w:val="24"/>
          <w:lang w:val="zh-CN"/>
        </w:rPr>
        <w:br/>
      </w:r>
      <w:r>
        <w:rPr>
          <w:rFonts w:hint="eastAsia" w:ascii="宋体" w:hAnsi="宋体" w:cs="仿宋_GB2312"/>
          <w:sz w:val="24"/>
          <w:szCs w:val="24"/>
          <w:lang w:val="zh-CN"/>
        </w:rPr>
        <w:t>2、质量：整机重量（外接设备除外）≤170g。</w:t>
      </w:r>
      <w:r>
        <w:rPr>
          <w:rFonts w:hint="eastAsia" w:ascii="宋体" w:hAnsi="宋体" w:cs="仿宋_GB2312"/>
          <w:sz w:val="24"/>
          <w:szCs w:val="24"/>
          <w:lang w:val="zh-CN"/>
        </w:rPr>
        <w:br/>
      </w:r>
      <w:r>
        <w:rPr>
          <w:rFonts w:hint="eastAsia" w:ascii="宋体" w:hAnsi="宋体" w:cs="仿宋_GB2312"/>
          <w:sz w:val="24"/>
          <w:szCs w:val="24"/>
          <w:lang w:val="zh-CN"/>
        </w:rPr>
        <w:t>3、全球定位功能：内置GPS和北斗卫星定位模块，可将经纬度信息叠加到录像文件、录音文件和照片文件上。</w:t>
      </w:r>
      <w:r>
        <w:rPr>
          <w:rFonts w:hint="eastAsia" w:ascii="宋体" w:hAnsi="宋体" w:cs="仿宋_GB2312"/>
          <w:sz w:val="24"/>
          <w:szCs w:val="24"/>
          <w:lang w:val="zh-CN"/>
        </w:rPr>
        <w:br/>
      </w:r>
      <w:r>
        <w:rPr>
          <w:rFonts w:hint="eastAsia" w:ascii="宋体" w:hAnsi="宋体" w:cs="仿宋_GB2312"/>
          <w:sz w:val="24"/>
          <w:szCs w:val="24"/>
          <w:lang w:val="zh-CN"/>
        </w:rPr>
        <w:t>4、外壳防护等级：执法记录仪外壳防护等级应符合 GB4208-2008 ≥IP68要求。</w:t>
      </w:r>
      <w:r>
        <w:rPr>
          <w:rFonts w:hint="eastAsia" w:ascii="宋体" w:hAnsi="宋体" w:cs="仿宋_GB2312"/>
          <w:sz w:val="24"/>
          <w:szCs w:val="24"/>
          <w:lang w:val="zh-CN"/>
        </w:rPr>
        <w:br/>
      </w:r>
      <w:r>
        <w:rPr>
          <w:rFonts w:hint="eastAsia" w:ascii="宋体" w:hAnsi="宋体" w:cs="仿宋_GB2312"/>
          <w:sz w:val="24"/>
          <w:szCs w:val="24"/>
          <w:lang w:val="zh-CN"/>
        </w:rPr>
        <w:t>5、照片像素数：JPEG格式，有效像素数≥6016×3384。</w:t>
      </w:r>
      <w:r>
        <w:rPr>
          <w:rFonts w:hint="eastAsia" w:ascii="宋体" w:hAnsi="宋体" w:cs="仿宋_GB2312"/>
          <w:sz w:val="24"/>
          <w:szCs w:val="24"/>
          <w:lang w:val="zh-CN"/>
        </w:rPr>
        <w:br/>
      </w:r>
      <w:r>
        <w:rPr>
          <w:rFonts w:hint="eastAsia" w:ascii="宋体" w:hAnsi="宋体" w:cs="仿宋_GB2312"/>
          <w:sz w:val="24"/>
          <w:szCs w:val="24"/>
          <w:lang w:val="zh-CN"/>
        </w:rPr>
        <w:t>6、摄录切换：可通过相应键在1080P和720P两种录像分辨率之间切换。</w:t>
      </w:r>
      <w:r>
        <w:rPr>
          <w:rFonts w:hint="eastAsia" w:ascii="宋体" w:hAnsi="宋体" w:cs="仿宋_GB2312"/>
          <w:sz w:val="24"/>
          <w:szCs w:val="24"/>
          <w:lang w:val="zh-CN"/>
        </w:rPr>
        <w:br/>
      </w:r>
      <w:r>
        <w:rPr>
          <w:rFonts w:hint="eastAsia" w:ascii="宋体" w:hAnsi="宋体" w:cs="仿宋_GB2312"/>
          <w:sz w:val="24"/>
          <w:szCs w:val="24"/>
          <w:lang w:val="zh-CN"/>
        </w:rPr>
        <w:t>7、上位机系统管理软件主要功能：可设置录像文件切割时间（1-230min可设） 。</w:t>
      </w:r>
      <w:r>
        <w:rPr>
          <w:rFonts w:hint="eastAsia" w:ascii="宋体" w:hAnsi="宋体" w:cs="仿宋_GB2312"/>
          <w:sz w:val="24"/>
          <w:szCs w:val="24"/>
          <w:lang w:val="zh-CN"/>
        </w:rPr>
        <w:br/>
      </w:r>
      <w:r>
        <w:rPr>
          <w:rFonts w:hint="eastAsia" w:ascii="宋体" w:hAnsi="宋体" w:cs="仿宋_GB2312"/>
          <w:sz w:val="24"/>
          <w:szCs w:val="24"/>
          <w:lang w:val="zh-CN"/>
        </w:rPr>
        <w:t>8、夜视功能：开启夜视功能后，可看清距样机7m处人物的面部特征，可看清距样机15m处的人体轮廓。</w:t>
      </w:r>
      <w:r>
        <w:rPr>
          <w:rFonts w:hint="eastAsia" w:ascii="宋体" w:hAnsi="宋体" w:cs="仿宋_GB2312"/>
          <w:sz w:val="24"/>
          <w:szCs w:val="24"/>
          <w:lang w:val="zh-CN"/>
        </w:rPr>
        <w:br/>
      </w:r>
      <w:r>
        <w:rPr>
          <w:rFonts w:hint="eastAsia" w:ascii="宋体" w:hAnsi="宋体" w:cs="仿宋_GB2312"/>
          <w:sz w:val="24"/>
          <w:szCs w:val="24"/>
          <w:lang w:val="zh-CN"/>
        </w:rPr>
        <w:t>9、数据完整性：在正常摄录时更换电池，取下电池时在能保持≥5分钟不断电工作，视音频文件不丢失或损坏。</w:t>
      </w:r>
      <w:r>
        <w:rPr>
          <w:rFonts w:hint="eastAsia" w:ascii="宋体" w:hAnsi="宋体" w:cs="仿宋_GB2312"/>
          <w:sz w:val="24"/>
          <w:szCs w:val="24"/>
          <w:lang w:val="zh-CN"/>
        </w:rPr>
        <w:br/>
      </w:r>
      <w:r>
        <w:rPr>
          <w:rFonts w:hint="eastAsia" w:ascii="宋体" w:hAnsi="宋体" w:cs="仿宋_GB2312"/>
          <w:sz w:val="24"/>
          <w:szCs w:val="24"/>
          <w:lang w:val="zh-CN"/>
        </w:rPr>
        <w:t>10、视音频预、延录：在任何分辨率下，可预录触发前后≥30秒的视音频信息。</w:t>
      </w:r>
      <w:r>
        <w:rPr>
          <w:rFonts w:hint="eastAsia" w:ascii="宋体" w:hAnsi="宋体" w:cs="仿宋_GB2312"/>
          <w:sz w:val="24"/>
          <w:szCs w:val="24"/>
          <w:lang w:val="zh-CN"/>
        </w:rPr>
        <w:br/>
      </w:r>
      <w:r>
        <w:rPr>
          <w:rFonts w:hint="eastAsia" w:ascii="宋体" w:hAnsi="宋体" w:cs="仿宋_GB2312"/>
          <w:sz w:val="24"/>
          <w:szCs w:val="24"/>
          <w:lang w:val="zh-CN"/>
        </w:rPr>
        <w:t>11、连拍功能：连拍速度≥2张/秒。</w:t>
      </w:r>
      <w:r>
        <w:rPr>
          <w:rFonts w:hint="eastAsia" w:ascii="宋体" w:hAnsi="宋体" w:cs="仿宋_GB2312"/>
          <w:sz w:val="24"/>
          <w:szCs w:val="24"/>
          <w:lang w:val="zh-CN"/>
        </w:rPr>
        <w:br/>
      </w:r>
      <w:r>
        <w:rPr>
          <w:rFonts w:hint="eastAsia" w:ascii="宋体" w:hAnsi="宋体" w:cs="仿宋_GB2312"/>
          <w:sz w:val="24"/>
          <w:szCs w:val="24"/>
          <w:lang w:val="zh-CN"/>
        </w:rPr>
        <w:t>12、连接对讲机功能：可连接对讲机，为对讲机提供拾音器和扬声器。</w:t>
      </w:r>
      <w:r>
        <w:rPr>
          <w:rFonts w:hint="eastAsia" w:ascii="宋体" w:hAnsi="宋体" w:cs="仿宋_GB2312"/>
          <w:sz w:val="24"/>
          <w:szCs w:val="24"/>
          <w:lang w:val="zh-CN"/>
        </w:rPr>
        <w:br/>
      </w:r>
      <w:r>
        <w:rPr>
          <w:rFonts w:hint="eastAsia" w:ascii="宋体" w:hAnsi="宋体" w:cs="仿宋_GB2312"/>
          <w:sz w:val="24"/>
          <w:szCs w:val="24"/>
          <w:lang w:val="zh-CN"/>
        </w:rPr>
        <w:t>13、显示屏亮度：执法记录仪显示屏应能显示全场白平衡信号的最大亮度大于等于300cd/m²。</w:t>
      </w:r>
      <w:r>
        <w:rPr>
          <w:rFonts w:hint="eastAsia" w:ascii="宋体" w:hAnsi="宋体" w:cs="仿宋_GB2312"/>
          <w:sz w:val="24"/>
          <w:szCs w:val="24"/>
          <w:lang w:val="zh-CN"/>
        </w:rPr>
        <w:br/>
      </w:r>
      <w:r>
        <w:rPr>
          <w:rFonts w:hint="eastAsia" w:ascii="宋体" w:hAnsi="宋体" w:cs="仿宋_GB2312"/>
          <w:sz w:val="24"/>
          <w:szCs w:val="24"/>
          <w:lang w:val="zh-CN"/>
        </w:rPr>
        <w:t>14、视场角：摄像头的水平视场角最大可支持≥115°。</w:t>
      </w:r>
      <w:r>
        <w:rPr>
          <w:rFonts w:hint="eastAsia" w:ascii="宋体" w:hAnsi="宋体" w:cs="仿宋_GB2312"/>
          <w:sz w:val="24"/>
          <w:szCs w:val="24"/>
          <w:lang w:val="zh-CN"/>
        </w:rPr>
        <w:br/>
      </w:r>
      <w:r>
        <w:rPr>
          <w:rFonts w:hint="eastAsia" w:ascii="宋体" w:hAnsi="宋体" w:cs="仿宋_GB2312"/>
          <w:sz w:val="24"/>
          <w:szCs w:val="24"/>
          <w:lang w:val="zh-CN"/>
        </w:rPr>
        <w:t>15、电池工作时间：整机采用内置可更换电池结构，单块电池能支持执法记录仪连续摄录时间≥5.5h，更换一次电池能支持连续摄录≥11h。</w:t>
      </w:r>
      <w:r>
        <w:rPr>
          <w:rFonts w:hint="eastAsia" w:ascii="宋体" w:hAnsi="宋体" w:cs="仿宋_GB2312"/>
          <w:sz w:val="24"/>
          <w:szCs w:val="24"/>
          <w:lang w:val="zh-CN"/>
        </w:rPr>
        <w:br/>
      </w:r>
      <w:r>
        <w:rPr>
          <w:rFonts w:hint="eastAsia" w:ascii="宋体" w:hAnsi="宋体" w:cs="仿宋_GB2312"/>
          <w:sz w:val="24"/>
          <w:szCs w:val="24"/>
          <w:lang w:val="zh-CN"/>
        </w:rPr>
        <w:t>16、开机时间：执法记录仪从按下开机键到进入取景预览模式所用时间应≤5s。</w:t>
      </w:r>
      <w:r>
        <w:rPr>
          <w:rFonts w:hint="eastAsia" w:ascii="宋体" w:hAnsi="宋体" w:cs="仿宋_GB2312"/>
          <w:sz w:val="24"/>
          <w:szCs w:val="24"/>
          <w:lang w:val="zh-CN"/>
        </w:rPr>
        <w:br/>
      </w:r>
      <w:r>
        <w:rPr>
          <w:rFonts w:hint="eastAsia" w:ascii="宋体" w:hAnsi="宋体" w:cs="仿宋_GB2312"/>
          <w:sz w:val="24"/>
          <w:szCs w:val="24"/>
          <w:lang w:val="zh-CN"/>
        </w:rPr>
        <w:t>17、几何失真：执法记录仪在所有分辨率下图像几何失真均≤13%。</w:t>
      </w:r>
      <w:r>
        <w:rPr>
          <w:rFonts w:hint="eastAsia" w:ascii="宋体" w:hAnsi="宋体" w:cs="仿宋_GB2312"/>
          <w:sz w:val="24"/>
          <w:szCs w:val="24"/>
          <w:lang w:val="zh-CN"/>
        </w:rPr>
        <w:br/>
      </w:r>
      <w:r>
        <w:rPr>
          <w:rFonts w:hint="eastAsia" w:ascii="宋体" w:hAnsi="宋体" w:cs="仿宋_GB2312"/>
          <w:sz w:val="24"/>
          <w:szCs w:val="24"/>
          <w:lang w:val="zh-CN"/>
        </w:rPr>
        <w:t>18、数字变倍：执法记录仪在取景预览模式和摄录模式下，可支持数字变倍。</w:t>
      </w:r>
      <w:r>
        <w:rPr>
          <w:rFonts w:hint="eastAsia" w:ascii="宋体" w:hAnsi="宋体" w:cs="仿宋_GB2312"/>
          <w:sz w:val="24"/>
          <w:szCs w:val="24"/>
          <w:lang w:val="zh-CN"/>
        </w:rPr>
        <w:br/>
      </w:r>
      <w:r>
        <w:rPr>
          <w:rFonts w:hint="eastAsia" w:ascii="宋体" w:hAnsi="宋体" w:cs="仿宋_GB2312"/>
          <w:sz w:val="24"/>
          <w:szCs w:val="24"/>
          <w:lang w:val="zh-CN"/>
        </w:rPr>
        <w:t>19、电池充电时间：执法记录仪充电时间≤4h。</w:t>
      </w:r>
      <w:r>
        <w:rPr>
          <w:rFonts w:hint="eastAsia" w:ascii="宋体" w:hAnsi="宋体" w:cs="仿宋_GB2312"/>
          <w:sz w:val="24"/>
          <w:szCs w:val="24"/>
          <w:lang w:val="zh-CN"/>
        </w:rPr>
        <w:br/>
      </w:r>
      <w:r>
        <w:rPr>
          <w:rFonts w:hint="eastAsia" w:ascii="宋体" w:hAnsi="宋体" w:cs="仿宋_GB2312"/>
          <w:sz w:val="24"/>
          <w:szCs w:val="24"/>
          <w:lang w:val="zh-CN"/>
        </w:rPr>
        <w:t>20、目标指示：内置可见光源，可以闪烁或长亮方式指示目标所在位置。</w:t>
      </w:r>
      <w:r>
        <w:rPr>
          <w:rFonts w:hint="eastAsia" w:ascii="宋体" w:hAnsi="宋体" w:cs="仿宋_GB2312"/>
          <w:sz w:val="24"/>
          <w:szCs w:val="24"/>
          <w:lang w:val="zh-CN"/>
        </w:rPr>
        <w:br/>
      </w:r>
      <w:r>
        <w:rPr>
          <w:rFonts w:hint="eastAsia" w:ascii="宋体" w:hAnsi="宋体" w:cs="仿宋_GB2312"/>
          <w:sz w:val="24"/>
          <w:szCs w:val="24"/>
          <w:lang w:val="zh-CN"/>
        </w:rPr>
        <w:t>21、须提供由公安部特种警用装备质量监督检验中心出具的符合《GA/T 947-2011单警执法视音频记录仪行业标准》的检测报告复印件加盖厂家公章。</w:t>
      </w:r>
      <w:r>
        <w:rPr>
          <w:rFonts w:hint="eastAsia" w:ascii="宋体" w:hAnsi="宋体" w:cs="仿宋_GB2312"/>
          <w:sz w:val="24"/>
          <w:szCs w:val="24"/>
          <w:lang w:val="zh-CN"/>
        </w:rPr>
        <w:br/>
      </w:r>
      <w:r>
        <w:rPr>
          <w:rFonts w:hint="eastAsia" w:ascii="宋体" w:hAnsi="宋体" w:cs="仿宋_GB2312"/>
          <w:sz w:val="24"/>
          <w:szCs w:val="24"/>
          <w:lang w:val="zh-CN"/>
        </w:rPr>
        <w:t>22、投标人须提供所投执法记录仪不少于两年质保承诺书原件。</w:t>
      </w:r>
    </w:p>
    <w:p>
      <w:pPr>
        <w:spacing w:line="360" w:lineRule="auto"/>
        <w:contextualSpacing/>
        <w:rPr>
          <w:rFonts w:ascii="宋体" w:hAnsi="宋体" w:cs="仿宋_GB2312"/>
          <w:sz w:val="24"/>
          <w:szCs w:val="24"/>
        </w:rPr>
      </w:pPr>
      <w:r>
        <w:rPr>
          <w:rFonts w:hint="eastAsia" w:ascii="宋体" w:hAnsi="宋体" w:cs="仿宋_GB2312"/>
          <w:sz w:val="24"/>
          <w:szCs w:val="24"/>
        </w:rPr>
        <w:t>23、内存大于等于32G，电池标配两块。</w:t>
      </w: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val="1"/>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val="1"/>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val="1"/>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val="1"/>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val="1"/>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val="1"/>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val="1"/>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1"/>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六、本项目预算金额6.9万元。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w:t>
            </w:r>
            <w:r>
              <w:rPr>
                <w:rFonts w:hint="eastAsia" w:ascii="宋体" w:hAnsi="宋体" w:eastAsia="宋体" w:cs="宋体"/>
                <w:color w:val="000000"/>
                <w:szCs w:val="21"/>
                <w:shd w:val="clear" w:color="auto" w:fill="FFFFFF"/>
              </w:rPr>
              <w:t>长葛市公安局执法记录仪采购项目</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项目编号：长招采询字【2019】024号</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项目内容：</w:t>
            </w:r>
            <w:r>
              <w:rPr>
                <w:rFonts w:hint="eastAsia" w:ascii="宋体" w:hAnsi="宋体" w:cs="宋体"/>
                <w:color w:val="000000"/>
                <w:sz w:val="21"/>
                <w:szCs w:val="21"/>
                <w:shd w:val="clear" w:color="auto" w:fill="FFFFFF"/>
              </w:rPr>
              <w:t>拟采购执法记录仪一批</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项目地址：长葛市公安局</w:t>
            </w:r>
          </w:p>
        </w:tc>
      </w:tr>
      <w:tr>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名称：长葛市公安局</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地址：长葛市公安局</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联系人：黄彦军              电话：18839902227</w:t>
            </w:r>
          </w:p>
        </w:tc>
      </w:tr>
      <w:tr>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联系人：政府采购二部             </w:t>
            </w:r>
            <w:r>
              <w:rPr>
                <w:rFonts w:hint="eastAsia" w:ascii="宋体" w:hAnsi="宋体" w:cs="仿宋_GB2312"/>
                <w:szCs w:val="21"/>
                <w:lang w:val="zh-CN"/>
              </w:rPr>
              <w:t xml:space="preserve"> 电话：</w:t>
            </w:r>
            <w:r>
              <w:rPr>
                <w:rFonts w:hint="eastAsia" w:ascii="宋体" w:hAnsi="宋体" w:cs="仿宋_GB2312"/>
                <w:szCs w:val="21"/>
              </w:rPr>
              <w:t>0374-6189667</w:t>
            </w:r>
          </w:p>
        </w:tc>
      </w:tr>
      <w:tr>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未被列入“信用中国”网站(www.creditchina.gov.cn)失信被执行人、重大税收违法案件当事人名单、政府采购严重违法失信名单的</w:t>
            </w:r>
            <w:r>
              <w:rPr>
                <w:rFonts w:hint="eastAsia" w:ascii="宋体" w:hAnsi="宋体" w:cs="仿宋_GB2312"/>
                <w:b/>
                <w:szCs w:val="21"/>
                <w:shd w:val="clear" w:color="auto" w:fill="FFFFFF"/>
              </w:rPr>
              <w:t>供应商</w:t>
            </w:r>
            <w:r>
              <w:rPr>
                <w:rFonts w:ascii="宋体" w:hAnsi="宋体" w:cs="仿宋_GB2312"/>
                <w:b/>
                <w:szCs w:val="21"/>
                <w:shd w:val="clear" w:color="auto" w:fill="FFFFFF"/>
              </w:rPr>
              <w:t>；</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separate"/>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rPr>
              <w:t>6.9</w:t>
            </w:r>
            <w:r>
              <w:rPr>
                <w:rFonts w:hint="eastAsia" w:ascii="宋体" w:hAnsi="宋体" w:cs="宋体"/>
                <w:b/>
                <w:szCs w:val="21"/>
                <w:lang w:val="zh-CN"/>
              </w:rPr>
              <w:t>万元，超出预算金额的响应无效</w:t>
            </w:r>
          </w:p>
        </w:tc>
      </w:tr>
      <w:tr>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separate"/>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separate"/>
            </w:r>
            <w:r>
              <w:rPr>
                <w:rFonts w:ascii="宋体" w:hAnsi="宋体" w:cs="宋体"/>
                <w:b/>
                <w:kern w:val="0"/>
                <w:szCs w:val="21"/>
                <w:lang w:val="zh-CN"/>
              </w:rPr>
              <w:fldChar w:fldCharType="end"/>
            </w:r>
            <w:r>
              <w:rPr>
                <w:rFonts w:hint="eastAsia" w:ascii="宋体" w:hAnsi="宋体" w:cs="宋体"/>
                <w:bCs/>
                <w:szCs w:val="21"/>
                <w:lang w:val="zh-CN"/>
              </w:rPr>
              <w:t>不召开□召开，时间：      地点：</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separate"/>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separate"/>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52"/>
            </w:r>
            <w:r>
              <w:rPr>
                <w:rFonts w:hint="eastAsia" w:ascii="宋体" w:hAnsi="宋体" w:cs="仿宋_GB2312"/>
                <w:szCs w:val="21"/>
              </w:rPr>
              <w:t>允许</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Cs/>
                <w:color w:val="000000"/>
                <w:szCs w:val="21"/>
                <w:lang w:val="zh-CN"/>
              </w:rPr>
              <w:t>2019年</w:t>
            </w:r>
            <w:r>
              <w:rPr>
                <w:rFonts w:hint="eastAsia" w:ascii="宋体" w:hAnsi="宋体" w:cs="宋体"/>
                <w:bCs/>
                <w:color w:val="000000"/>
                <w:szCs w:val="21"/>
                <w:lang w:val="en-US" w:eastAsia="zh-CN"/>
              </w:rPr>
              <w:t xml:space="preserve"> 8</w:t>
            </w:r>
            <w:r>
              <w:rPr>
                <w:rFonts w:hint="eastAsia" w:ascii="宋体" w:hAnsi="宋体" w:cs="宋体"/>
                <w:bCs/>
                <w:color w:val="000000"/>
                <w:szCs w:val="21"/>
                <w:lang w:val="zh-CN"/>
              </w:rPr>
              <w:t>月</w:t>
            </w:r>
            <w:r>
              <w:rPr>
                <w:rFonts w:hint="eastAsia" w:ascii="宋体" w:hAnsi="宋体" w:cs="宋体"/>
                <w:bCs/>
                <w:color w:val="000000"/>
                <w:szCs w:val="21"/>
                <w:lang w:val="en-US" w:eastAsia="zh-CN"/>
              </w:rPr>
              <w:t xml:space="preserve"> 28</w:t>
            </w:r>
            <w:r>
              <w:rPr>
                <w:rFonts w:hint="eastAsia" w:ascii="宋体" w:hAnsi="宋体" w:cs="宋体"/>
                <w:bCs/>
                <w:color w:val="000000"/>
                <w:szCs w:val="21"/>
                <w:lang w:val="zh-CN"/>
              </w:rPr>
              <w:t>日</w:t>
            </w:r>
            <w:r>
              <w:rPr>
                <w:rFonts w:hint="eastAsia" w:ascii="宋体" w:hAnsi="宋体" w:cs="宋体"/>
                <w:bCs/>
                <w:color w:val="000000"/>
                <w:szCs w:val="21"/>
                <w:lang w:val="en-US" w:eastAsia="zh-CN"/>
              </w:rPr>
              <w:t xml:space="preserve">  10 </w:t>
            </w:r>
            <w:r>
              <w:rPr>
                <w:rFonts w:hint="eastAsia" w:ascii="宋体" w:hAnsi="宋体" w:cs="宋体"/>
                <w:bCs/>
                <w:color w:val="000000"/>
                <w:szCs w:val="21"/>
                <w:lang w:val="zh-CN"/>
              </w:rPr>
              <w:t>时</w:t>
            </w:r>
            <w:r>
              <w:rPr>
                <w:rFonts w:hint="eastAsia" w:ascii="宋体" w:hAnsi="宋体" w:cs="宋体"/>
                <w:bCs/>
                <w:color w:val="000000"/>
                <w:szCs w:val="21"/>
                <w:lang w:val="en-US" w:eastAsia="zh-CN"/>
              </w:rPr>
              <w:t xml:space="preserve">  00 </w:t>
            </w:r>
            <w:r>
              <w:rPr>
                <w:rFonts w:hint="eastAsia" w:ascii="宋体" w:hAnsi="宋体" w:cs="宋体"/>
                <w:bCs/>
                <w:color w:val="000000"/>
                <w:szCs w:val="21"/>
                <w:lang w:val="zh-CN"/>
              </w:rPr>
              <w:t>分（北京时间）</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递交询价响应文件</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及开启地点、询价地点</w:t>
            </w:r>
          </w:p>
        </w:tc>
        <w:tc>
          <w:tcPr>
            <w:tcW w:w="6813" w:type="dxa"/>
            <w:vAlign w:val="center"/>
          </w:tcPr>
          <w:p>
            <w:pPr>
              <w:pStyle w:val="21"/>
              <w:widowControl/>
              <w:shd w:val="clear" w:color="auto" w:fill="FFFFFF"/>
              <w:spacing w:before="226" w:line="360" w:lineRule="auto"/>
              <w:jc w:val="left"/>
              <w:rPr>
                <w:rFonts w:ascii="宋体" w:hAnsi="宋体" w:cs="宋体"/>
                <w:bCs/>
                <w:color w:val="000000"/>
                <w:szCs w:val="21"/>
                <w:lang w:val="zh-CN"/>
              </w:rPr>
            </w:pPr>
            <w:r>
              <w:rPr>
                <w:rFonts w:hint="eastAsia" w:ascii="宋体" w:hAnsi="宋体" w:cs="宋体"/>
                <w:bCs/>
                <w:color w:val="000000"/>
                <w:szCs w:val="21"/>
                <w:lang w:val="zh-CN"/>
              </w:rPr>
              <w:t>1、</w:t>
            </w: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4 </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 xml:space="preserve"> 409 </w:t>
            </w:r>
            <w:r>
              <w:rPr>
                <w:rFonts w:hint="eastAsia" w:ascii="宋体" w:hAnsi="宋体" w:cs="宋体"/>
                <w:color w:val="000000"/>
                <w:sz w:val="21"/>
                <w:szCs w:val="21"/>
                <w:shd w:val="clear" w:color="auto" w:fill="FFFFFF"/>
              </w:rPr>
              <w:t>室。</w:t>
            </w:r>
          </w:p>
          <w:p>
            <w:pPr>
              <w:autoSpaceDE w:val="0"/>
              <w:autoSpaceDN w:val="0"/>
              <w:adjustRightInd w:val="0"/>
              <w:spacing w:line="360" w:lineRule="auto"/>
              <w:rPr>
                <w:rFonts w:ascii="宋体" w:hAnsi="宋体" w:cs="宋体"/>
                <w:bCs/>
                <w:color w:val="000000"/>
                <w:szCs w:val="21"/>
                <w:lang w:val="zh-CN"/>
              </w:rPr>
            </w:pPr>
            <w:r>
              <w:rPr>
                <w:rFonts w:hint="eastAsia" w:ascii="宋体" w:hAnsi="宋体" w:cs="仿宋_GB2312"/>
                <w:color w:val="000000"/>
                <w:szCs w:val="21"/>
              </w:rPr>
              <w:t>2、开启及询价地点：</w:t>
            </w:r>
            <w:r>
              <w:rPr>
                <w:rFonts w:hint="eastAsia" w:ascii="宋体" w:hAnsi="宋体" w:eastAsia="宋体" w:cs="宋体"/>
                <w:color w:val="000000"/>
                <w:szCs w:val="21"/>
                <w:shd w:val="clear" w:color="auto" w:fill="FFFFFF"/>
              </w:rPr>
              <w:t>长葛市公共资源交易中心</w:t>
            </w:r>
            <w:r>
              <w:rPr>
                <w:rFonts w:hint="eastAsia" w:ascii="宋体" w:hAnsi="宋体" w:eastAsia="宋体" w:cs="宋体"/>
                <w:color w:val="000000"/>
                <w:szCs w:val="21"/>
                <w:shd w:val="clear" w:color="auto" w:fill="FFFFFF"/>
                <w:lang w:val="en-US" w:eastAsia="zh-CN"/>
              </w:rPr>
              <w:t xml:space="preserve"> 5</w:t>
            </w:r>
            <w:r>
              <w:rPr>
                <w:rFonts w:hint="eastAsia" w:ascii="宋体" w:hAnsi="宋体" w:eastAsia="宋体" w:cs="宋体"/>
                <w:color w:val="000000"/>
                <w:szCs w:val="21"/>
                <w:shd w:val="clear" w:color="auto" w:fill="FFFFFF"/>
              </w:rPr>
              <w:t>楼评标</w:t>
            </w:r>
            <w:r>
              <w:rPr>
                <w:rFonts w:hint="eastAsia" w:ascii="宋体" w:hAnsi="宋体" w:eastAsia="宋体" w:cs="宋体"/>
                <w:color w:val="000000"/>
                <w:szCs w:val="21"/>
                <w:shd w:val="clear" w:color="auto" w:fill="FFFFFF"/>
                <w:lang w:val="en-US" w:eastAsia="zh-CN"/>
              </w:rPr>
              <w:t xml:space="preserve"> 二 </w:t>
            </w:r>
            <w:r>
              <w:rPr>
                <w:rFonts w:hint="eastAsia" w:ascii="宋体" w:hAnsi="宋体" w:eastAsia="宋体" w:cs="宋体"/>
                <w:color w:val="000000"/>
                <w:szCs w:val="21"/>
                <w:shd w:val="clear" w:color="auto" w:fill="FFFFFF"/>
              </w:rPr>
              <w:t>室。</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separate"/>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separate"/>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separate"/>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separate"/>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separate"/>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开 户 行：河南长葛农村商业银行股份有限公司营业部</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户  名：长葛市公共资源交易中心</w:t>
            </w:r>
          </w:p>
          <w:p>
            <w:pPr>
              <w:autoSpaceDE w:val="0"/>
              <w:autoSpaceDN w:val="0"/>
              <w:adjustRightInd w:val="0"/>
              <w:spacing w:line="360" w:lineRule="auto"/>
              <w:rPr>
                <w:lang w:val="zh-CN"/>
              </w:rPr>
            </w:pPr>
            <w:r>
              <w:rPr>
                <w:rFonts w:hint="eastAsia" w:ascii="宋体" w:hAnsi="宋体" w:cs="仿宋_GB2312"/>
                <w:szCs w:val="21"/>
                <w:lang w:val="zh-CN"/>
              </w:rPr>
              <w:t xml:space="preserve"> 账  号：13201001800000552 </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separate"/>
            </w:r>
            <w:r>
              <w:rPr>
                <w:rFonts w:ascii="宋体" w:hAnsi="宋体" w:cs="宋体"/>
                <w:b/>
                <w:kern w:val="0"/>
                <w:szCs w:val="21"/>
                <w:lang w:val="zh-CN"/>
              </w:rPr>
              <w:fldChar w:fldCharType="end"/>
            </w:r>
            <w:r>
              <w:rPr>
                <w:rFonts w:hint="eastAsia" w:ascii="宋体" w:hAnsi="宋体" w:cs="宋体"/>
                <w:bCs/>
                <w:szCs w:val="21"/>
                <w:lang w:val="zh-CN"/>
              </w:rPr>
              <w:t>不收取</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送响应报价及分项报价一览表（包含主要成交标的的名称、规格型号、数量、单价、服务要求等）电子文档，并同时电话告知政府采购二部。联系电话：0374-</w:t>
            </w:r>
            <w:r>
              <w:rPr>
                <w:rFonts w:hint="eastAsia" w:ascii="宋体" w:hAnsi="宋体" w:cs="宋体"/>
                <w:bCs/>
                <w:szCs w:val="21"/>
              </w:rPr>
              <w:t>6189667</w:t>
            </w:r>
            <w:r>
              <w:rPr>
                <w:rFonts w:hint="eastAsia" w:ascii="宋体" w:hAnsi="宋体" w:cs="宋体"/>
                <w:bCs/>
                <w:szCs w:val="21"/>
                <w:lang w:val="zh-CN"/>
              </w:rPr>
              <w:t>；邮箱：</w:t>
            </w:r>
            <w:r>
              <w:rPr>
                <w:rFonts w:hint="eastAsia" w:ascii="宋体" w:hAnsi="宋体" w:cs="宋体"/>
                <w:bCs/>
                <w:szCs w:val="21"/>
              </w:rPr>
              <w:t>zfcgeb</w:t>
            </w:r>
            <w:r>
              <w:rPr>
                <w:rFonts w:hint="eastAsia" w:ascii="宋体" w:hAnsi="宋体" w:cs="宋体"/>
                <w:bCs/>
                <w:szCs w:val="21"/>
                <w:lang w:val="zh-CN"/>
              </w:rPr>
              <w:t>@</w:t>
            </w:r>
            <w:r>
              <w:rPr>
                <w:rFonts w:hint="eastAsia" w:ascii="宋体" w:hAnsi="宋体" w:cs="宋体"/>
                <w:bCs/>
                <w:szCs w:val="21"/>
              </w:rPr>
              <w:t>126</w:t>
            </w:r>
            <w:r>
              <w:rPr>
                <w:rFonts w:hint="eastAsia" w:ascii="宋体" w:hAnsi="宋体" w:cs="宋体"/>
                <w:bCs/>
                <w:szCs w:val="21"/>
                <w:lang w:val="zh-CN"/>
              </w:rPr>
              <w:t>.com。</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separate"/>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29"/>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29"/>
        <w:autoSpaceDE w:val="0"/>
        <w:autoSpaceDN w:val="0"/>
        <w:spacing w:line="360" w:lineRule="auto"/>
        <w:ind w:left="780" w:firstLine="0" w:firstLineChars="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29"/>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29"/>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29"/>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29"/>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29"/>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29"/>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29"/>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29"/>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29"/>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29"/>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29"/>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29"/>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29"/>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2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29"/>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29"/>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29"/>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29"/>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29"/>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29"/>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29"/>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29"/>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29"/>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29"/>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29"/>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29"/>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29"/>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29"/>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29"/>
        <w:numPr>
          <w:ilvl w:val="1"/>
          <w:numId w:val="10"/>
        </w:numPr>
        <w:autoSpaceDE w:val="0"/>
        <w:autoSpaceDN w:val="0"/>
        <w:spacing w:line="360" w:lineRule="auto"/>
        <w:ind w:firstLineChars="0"/>
        <w:contextualSpacing/>
        <w:rPr>
          <w:rFonts w:ascii="ˎ̥" w:hAnsi="ˎ̥"/>
          <w:vanish/>
        </w:rPr>
      </w:pP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29"/>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29"/>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2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29"/>
        <w:numPr>
          <w:ilvl w:val="0"/>
          <w:numId w:val="5"/>
        </w:numPr>
        <w:autoSpaceDE w:val="0"/>
        <w:autoSpaceDN w:val="0"/>
        <w:spacing w:line="360" w:lineRule="auto"/>
        <w:ind w:firstLineChars="0"/>
        <w:contextualSpacing/>
        <w:rPr>
          <w:rFonts w:ascii="宋体" w:hAnsi="宋体" w:cs="宋体"/>
          <w:vanish/>
          <w:kern w:val="0"/>
          <w:szCs w:val="21"/>
        </w:rPr>
      </w:pPr>
    </w:p>
    <w:p>
      <w:pPr>
        <w:pStyle w:val="29"/>
        <w:numPr>
          <w:ilvl w:val="0"/>
          <w:numId w:val="5"/>
        </w:numPr>
        <w:autoSpaceDE w:val="0"/>
        <w:autoSpaceDN w:val="0"/>
        <w:spacing w:line="360" w:lineRule="auto"/>
        <w:ind w:firstLineChars="0"/>
        <w:contextualSpacing/>
        <w:rPr>
          <w:rFonts w:ascii="宋体" w:hAnsi="宋体" w:cs="宋体"/>
          <w:vanish/>
          <w:kern w:val="0"/>
          <w:szCs w:val="21"/>
        </w:rPr>
      </w:pPr>
    </w:p>
    <w:p>
      <w:pPr>
        <w:pStyle w:val="2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29"/>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29"/>
        <w:numPr>
          <w:ilvl w:val="1"/>
          <w:numId w:val="10"/>
        </w:numPr>
        <w:autoSpaceDE w:val="0"/>
        <w:autoSpaceDN w:val="0"/>
        <w:spacing w:line="360" w:lineRule="auto"/>
        <w:ind w:firstLineChars="0"/>
        <w:contextualSpacing/>
        <w:rPr>
          <w:rFonts w:ascii="宋体" w:hAnsi="宋体" w:cs="宋体"/>
          <w:vanish/>
          <w:kern w:val="0"/>
          <w:szCs w:val="21"/>
        </w:rPr>
      </w:pP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29"/>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numPr>
          <w:ilvl w:val="0"/>
          <w:numId w:val="14"/>
        </w:numPr>
        <w:autoSpaceDE w:val="0"/>
        <w:autoSpaceDN w:val="0"/>
        <w:spacing w:line="360" w:lineRule="auto"/>
        <w:ind w:firstLine="0" w:firstLineChars="0"/>
        <w:contextualSpacing/>
        <w:rPr>
          <w:rFonts w:ascii="宋体" w:hAnsi="宋体" w:cs="宋体"/>
          <w:vanish/>
          <w:kern w:val="0"/>
          <w:szCs w:val="21"/>
        </w:rPr>
      </w:pPr>
    </w:p>
    <w:p>
      <w:pPr>
        <w:pStyle w:val="2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2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2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2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2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2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2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2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2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29"/>
        <w:autoSpaceDE w:val="0"/>
        <w:autoSpaceDN w:val="0"/>
        <w:spacing w:line="360" w:lineRule="auto"/>
        <w:ind w:left="964" w:firstLine="0" w:firstLineChars="0"/>
        <w:contextualSpacing/>
        <w:rPr>
          <w:rFonts w:ascii="宋体" w:hAnsi="宋体" w:cs="宋体"/>
          <w:color w:val="FF0000"/>
          <w:kern w:val="0"/>
          <w:szCs w:val="21"/>
        </w:rPr>
      </w:pP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29"/>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29"/>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29"/>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29"/>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29"/>
        <w:numPr>
          <w:ilvl w:val="0"/>
          <w:numId w:val="10"/>
        </w:numPr>
        <w:autoSpaceDE w:val="0"/>
        <w:autoSpaceDN w:val="0"/>
        <w:spacing w:line="360" w:lineRule="auto"/>
        <w:ind w:firstLineChars="0"/>
        <w:contextualSpacing/>
        <w:rPr>
          <w:rFonts w:ascii="宋体" w:hAnsi="宋体" w:cs="宋体"/>
          <w:vanish/>
          <w:kern w:val="0"/>
          <w:szCs w:val="21"/>
        </w:rPr>
      </w:pP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29"/>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29"/>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29"/>
        <w:autoSpaceDE w:val="0"/>
        <w:autoSpaceDN w:val="0"/>
        <w:spacing w:line="360" w:lineRule="auto"/>
        <w:ind w:left="964" w:firstLine="0" w:firstLineChars="0"/>
        <w:contextualSpacing/>
        <w:rPr>
          <w:rFonts w:ascii="ˎ̥" w:hAnsi="ˎ̥"/>
        </w:rPr>
      </w:pPr>
    </w:p>
    <w:p>
      <w:pPr>
        <w:pStyle w:val="29"/>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29"/>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29"/>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29"/>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29"/>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29"/>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29"/>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29"/>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29"/>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29"/>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29"/>
        <w:autoSpaceDE w:val="0"/>
        <w:autoSpaceDN w:val="0"/>
        <w:spacing w:line="360" w:lineRule="auto"/>
        <w:ind w:left="964" w:firstLine="0" w:firstLineChars="0"/>
        <w:contextualSpacing/>
        <w:rPr>
          <w:rFonts w:ascii="宋体" w:hAnsi="宋体" w:cs="宋体"/>
          <w:kern w:val="0"/>
          <w:szCs w:val="21"/>
        </w:rPr>
      </w:pPr>
    </w:p>
    <w:p>
      <w:pPr>
        <w:pStyle w:val="29"/>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val="1"/>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topLinePunct w:val="1"/>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 xml:space="preserve">开 户 行：河南长葛农村商业银行股份有限公司营业部 户  名：长葛市公共资源交易中心 账  号：13201001800000552 </w:t>
      </w:r>
    </w:p>
    <w:p>
      <w:pPr>
        <w:topLinePunct w:val="1"/>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履约担保的形式：基本户转账，在中标人签订合同前办理。</w:t>
      </w:r>
    </w:p>
    <w:p>
      <w:pPr>
        <w:topLinePunct w:val="1"/>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履约担保的金额：中标金额的10%。</w:t>
      </w:r>
    </w:p>
    <w:p>
      <w:pPr>
        <w:topLinePunct w:val="1"/>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val="1"/>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val="1"/>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val="1"/>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val="1"/>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4"/>
        <w:spacing w:line="360" w:lineRule="auto"/>
        <w:contextualSpacing/>
        <w:rPr>
          <w:rFonts w:ascii="宋体" w:hAnsi="宋体" w:eastAsia="宋体" w:cs="宋体"/>
          <w:b/>
          <w:kern w:val="0"/>
          <w:sz w:val="36"/>
          <w:szCs w:val="36"/>
        </w:rPr>
      </w:pPr>
    </w:p>
    <w:p>
      <w:pPr>
        <w:pStyle w:val="14"/>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4"/>
        <w:spacing w:line="360" w:lineRule="auto"/>
        <w:contextualSpacing/>
        <w:rPr>
          <w:rFonts w:ascii="宋体" w:hAnsi="宋体" w:cs="仿宋_GB2312"/>
        </w:rPr>
      </w:pPr>
    </w:p>
    <w:p>
      <w:pPr>
        <w:pStyle w:val="14"/>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6"/>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szCs w:val="21"/>
              </w:rPr>
              <w:t>严重违法失信社会组织</w:t>
            </w:r>
            <w:r>
              <w:rPr>
                <w:rFonts w:hint="eastAsia" w:ascii="宋体" w:hAnsi="宋体"/>
                <w:bCs/>
                <w:szCs w:val="21"/>
              </w:rPr>
              <w:t>的供应商，将拒绝其参与本次政府采购活动。</w:t>
            </w:r>
          </w:p>
        </w:tc>
      </w:tr>
      <w:tr>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4"/>
        <w:spacing w:line="360" w:lineRule="auto"/>
        <w:ind w:firstLine="482" w:firstLineChars="200"/>
        <w:contextualSpacing/>
        <w:rPr>
          <w:rFonts w:ascii="宋体" w:hAnsi="宋体" w:eastAsia="宋体" w:cs="仿宋_GB2312"/>
          <w:b/>
          <w:szCs w:val="24"/>
          <w:lang w:val="zh-CN"/>
        </w:rPr>
      </w:pP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4"/>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4"/>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rPr>
          <w:trHeight w:val="557" w:hRule="atLeast"/>
        </w:trPr>
        <w:tc>
          <w:tcPr>
            <w:tcW w:w="721" w:type="dxa"/>
            <w:vAlign w:val="center"/>
          </w:tcPr>
          <w:p>
            <w:pPr>
              <w:jc w:val="center"/>
              <w:rPr>
                <w:rFonts w:ascii="宋体" w:hAnsi="宋体"/>
                <w:b/>
                <w:szCs w:val="21"/>
                <w:lang/>
              </w:rPr>
            </w:pPr>
            <w:r>
              <w:rPr>
                <w:rFonts w:hint="eastAsia" w:ascii="宋体" w:hAnsi="宋体"/>
                <w:b/>
                <w:szCs w:val="21"/>
                <w:lang/>
              </w:rPr>
              <w:t>序号</w:t>
            </w:r>
          </w:p>
        </w:tc>
        <w:tc>
          <w:tcPr>
            <w:tcW w:w="2823" w:type="dxa"/>
            <w:vAlign w:val="center"/>
          </w:tcPr>
          <w:p>
            <w:pPr>
              <w:jc w:val="center"/>
              <w:rPr>
                <w:rFonts w:ascii="宋体" w:hAnsi="宋体"/>
                <w:b/>
                <w:szCs w:val="21"/>
                <w:lang/>
              </w:rPr>
            </w:pPr>
            <w:r>
              <w:rPr>
                <w:rFonts w:hint="eastAsia" w:ascii="宋体" w:hAnsi="宋体"/>
                <w:b/>
                <w:szCs w:val="21"/>
                <w:lang/>
              </w:rPr>
              <w:t>情形</w:t>
            </w:r>
          </w:p>
        </w:tc>
        <w:tc>
          <w:tcPr>
            <w:tcW w:w="2552" w:type="dxa"/>
            <w:vAlign w:val="center"/>
          </w:tcPr>
          <w:p>
            <w:pPr>
              <w:jc w:val="center"/>
              <w:rPr>
                <w:rFonts w:ascii="宋体" w:hAnsi="宋体"/>
                <w:b/>
                <w:szCs w:val="21"/>
                <w:lang/>
              </w:rPr>
            </w:pPr>
            <w:r>
              <w:rPr>
                <w:rFonts w:hint="eastAsia" w:ascii="宋体" w:hAnsi="宋体"/>
                <w:b/>
                <w:szCs w:val="21"/>
              </w:rPr>
              <w:t>价格扣除</w:t>
            </w:r>
            <w:r>
              <w:rPr>
                <w:rFonts w:hint="eastAsia" w:ascii="宋体" w:hAnsi="宋体"/>
                <w:b/>
                <w:szCs w:val="21"/>
                <w:lang/>
              </w:rPr>
              <w:t>比例</w:t>
            </w:r>
          </w:p>
        </w:tc>
        <w:tc>
          <w:tcPr>
            <w:tcW w:w="2835" w:type="dxa"/>
            <w:vAlign w:val="center"/>
          </w:tcPr>
          <w:p>
            <w:pPr>
              <w:jc w:val="center"/>
              <w:rPr>
                <w:rFonts w:ascii="宋体" w:hAnsi="宋体"/>
                <w:b/>
                <w:szCs w:val="21"/>
                <w:lang/>
              </w:rPr>
            </w:pPr>
            <w:r>
              <w:rPr>
                <w:rFonts w:hint="eastAsia" w:ascii="宋体" w:hAnsi="宋体"/>
                <w:b/>
                <w:szCs w:val="21"/>
                <w:lang/>
              </w:rPr>
              <w:t>计算公式</w:t>
            </w:r>
          </w:p>
        </w:tc>
      </w:tr>
      <w:tr>
        <w:trPr>
          <w:trHeight w:val="891" w:hRule="atLeast"/>
        </w:trPr>
        <w:tc>
          <w:tcPr>
            <w:tcW w:w="721" w:type="dxa"/>
            <w:vAlign w:val="center"/>
          </w:tcPr>
          <w:p>
            <w:pPr>
              <w:jc w:val="center"/>
              <w:rPr>
                <w:rFonts w:ascii="宋体" w:hAnsi="宋体"/>
                <w:b/>
                <w:szCs w:val="21"/>
                <w:lang/>
              </w:rPr>
            </w:pPr>
            <w:r>
              <w:rPr>
                <w:rFonts w:hint="eastAsia" w:ascii="宋体" w:hAnsi="宋体"/>
                <w:b/>
                <w:szCs w:val="21"/>
                <w:lang/>
              </w:rPr>
              <w:t>1</w:t>
            </w:r>
          </w:p>
        </w:tc>
        <w:tc>
          <w:tcPr>
            <w:tcW w:w="2823" w:type="dxa"/>
            <w:vAlign w:val="center"/>
          </w:tcPr>
          <w:p>
            <w:pPr>
              <w:jc w:val="center"/>
              <w:rPr>
                <w:rFonts w:ascii="宋体" w:hAnsi="宋体"/>
                <w:b/>
                <w:szCs w:val="21"/>
                <w:lang/>
              </w:rPr>
            </w:pPr>
            <w:r>
              <w:rPr>
                <w:rFonts w:hint="eastAsia" w:ascii="宋体" w:hAnsi="宋体"/>
                <w:szCs w:val="21"/>
                <w:lang/>
              </w:rPr>
              <w:t>非联合体供应商</w:t>
            </w:r>
          </w:p>
        </w:tc>
        <w:tc>
          <w:tcPr>
            <w:tcW w:w="2552" w:type="dxa"/>
            <w:vAlign w:val="center"/>
          </w:tcPr>
          <w:p>
            <w:pPr>
              <w:jc w:val="center"/>
              <w:rPr>
                <w:rFonts w:ascii="宋体" w:hAnsi="宋体"/>
                <w:b/>
                <w:szCs w:val="21"/>
                <w:lang/>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lang/>
              </w:rPr>
            </w:pPr>
            <w:r>
              <w:rPr>
                <w:rFonts w:hint="eastAsia"/>
                <w:szCs w:val="21"/>
                <w:lang/>
              </w:rPr>
              <w:t>评审价格＝响应报价—</w:t>
            </w:r>
            <w:r>
              <w:rPr>
                <w:rFonts w:hint="eastAsia"/>
                <w:szCs w:val="21"/>
              </w:rPr>
              <w:t>小型和微型企业产品的价格</w:t>
            </w:r>
            <w:r>
              <w:rPr>
                <w:rFonts w:hint="eastAsia" w:ascii="宋体" w:hAnsi="宋体"/>
                <w:szCs w:val="21"/>
                <w:lang/>
              </w:rPr>
              <w:t>×</w:t>
            </w:r>
            <w:r>
              <w:rPr>
                <w:rFonts w:hint="eastAsia"/>
                <w:szCs w:val="21"/>
                <w:lang/>
              </w:rPr>
              <w:t>6%</w:t>
            </w:r>
          </w:p>
          <w:p>
            <w:pPr>
              <w:jc w:val="center"/>
              <w:rPr>
                <w:rFonts w:ascii="宋体" w:hAnsi="宋体"/>
                <w:b/>
                <w:szCs w:val="21"/>
                <w:lang/>
              </w:rPr>
            </w:pPr>
          </w:p>
        </w:tc>
      </w:tr>
      <w:tr>
        <w:trPr>
          <w:trHeight w:val="1414" w:hRule="atLeast"/>
        </w:trPr>
        <w:tc>
          <w:tcPr>
            <w:tcW w:w="721" w:type="dxa"/>
            <w:vAlign w:val="center"/>
          </w:tcPr>
          <w:p>
            <w:pPr>
              <w:jc w:val="center"/>
              <w:rPr>
                <w:rFonts w:ascii="宋体" w:hAnsi="宋体"/>
                <w:b/>
                <w:szCs w:val="21"/>
                <w:lang/>
              </w:rPr>
            </w:pPr>
            <w:r>
              <w:rPr>
                <w:rFonts w:hint="eastAsia" w:ascii="宋体" w:hAnsi="宋体"/>
                <w:b/>
                <w:szCs w:val="21"/>
                <w:lang/>
              </w:rPr>
              <w:t>2</w:t>
            </w:r>
          </w:p>
        </w:tc>
        <w:tc>
          <w:tcPr>
            <w:tcW w:w="2823" w:type="dxa"/>
            <w:vAlign w:val="center"/>
          </w:tcPr>
          <w:p>
            <w:pPr>
              <w:jc w:val="center"/>
              <w:rPr>
                <w:rFonts w:ascii="宋体" w:hAnsi="宋体"/>
                <w:b/>
                <w:szCs w:val="21"/>
              </w:rPr>
            </w:pPr>
            <w:r>
              <w:rPr>
                <w:rFonts w:hint="eastAsia" w:ascii="宋体" w:hAnsi="宋体"/>
                <w:szCs w:val="21"/>
                <w:lang/>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rPr>
            </w:pPr>
            <w:r>
              <w:rPr>
                <w:rFonts w:hint="eastAsia" w:ascii="宋体" w:hAnsi="宋体"/>
                <w:szCs w:val="21"/>
              </w:rPr>
              <w:t>（不再享受序号3的价格折扣）</w:t>
            </w:r>
          </w:p>
        </w:tc>
        <w:tc>
          <w:tcPr>
            <w:tcW w:w="2835" w:type="dxa"/>
            <w:vMerge w:val="continue"/>
            <w:vAlign w:val="top"/>
          </w:tcPr>
          <w:p>
            <w:pPr>
              <w:rPr>
                <w:rFonts w:ascii="宋体" w:hAnsi="宋体"/>
                <w:szCs w:val="21"/>
                <w:lang/>
              </w:rPr>
            </w:pPr>
          </w:p>
        </w:tc>
      </w:tr>
      <w:tr>
        <w:trPr>
          <w:trHeight w:val="707" w:hRule="atLeast"/>
        </w:trPr>
        <w:tc>
          <w:tcPr>
            <w:tcW w:w="721" w:type="dxa"/>
            <w:vAlign w:val="center"/>
          </w:tcPr>
          <w:p>
            <w:pPr>
              <w:jc w:val="center"/>
              <w:rPr>
                <w:rFonts w:ascii="宋体" w:hAnsi="宋体"/>
                <w:b/>
                <w:szCs w:val="21"/>
                <w:lang/>
              </w:rPr>
            </w:pPr>
            <w:r>
              <w:rPr>
                <w:rFonts w:hint="eastAsia" w:ascii="宋体" w:hAnsi="宋体"/>
                <w:b/>
                <w:szCs w:val="21"/>
                <w:lang/>
              </w:rPr>
              <w:t>3</w:t>
            </w:r>
          </w:p>
        </w:tc>
        <w:tc>
          <w:tcPr>
            <w:tcW w:w="2823" w:type="dxa"/>
            <w:vAlign w:val="center"/>
          </w:tcPr>
          <w:p>
            <w:pPr>
              <w:jc w:val="center"/>
              <w:rPr>
                <w:rFonts w:ascii="宋体" w:hAnsi="宋体"/>
                <w:b/>
                <w:szCs w:val="21"/>
                <w:lang/>
              </w:rPr>
            </w:pPr>
            <w:r>
              <w:rPr>
                <w:rFonts w:hint="eastAsia" w:ascii="宋体" w:hAnsi="宋体"/>
                <w:szCs w:val="21"/>
                <w:lang/>
              </w:rPr>
              <w:t>联合体一方为小型、微型企业且小型、微型企业协议合同金额占联合体协议合同总金额30%以上的</w:t>
            </w:r>
          </w:p>
        </w:tc>
        <w:tc>
          <w:tcPr>
            <w:tcW w:w="2552" w:type="dxa"/>
            <w:vAlign w:val="center"/>
          </w:tcPr>
          <w:p>
            <w:pPr>
              <w:jc w:val="center"/>
              <w:rPr>
                <w:rFonts w:ascii="宋体" w:hAnsi="宋体"/>
                <w:szCs w:val="21"/>
                <w:lang/>
              </w:rPr>
            </w:pPr>
            <w:r>
              <w:rPr>
                <w:rFonts w:hint="eastAsia" w:ascii="宋体" w:hAnsi="宋体"/>
                <w:szCs w:val="21"/>
                <w:lang/>
              </w:rPr>
              <w:t>对联合体总金额扣除</w:t>
            </w:r>
          </w:p>
          <w:p>
            <w:pPr>
              <w:jc w:val="center"/>
              <w:rPr>
                <w:rFonts w:ascii="宋体" w:hAnsi="宋体"/>
                <w:b/>
                <w:szCs w:val="21"/>
                <w:lang/>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lang/>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rPr>
            </w:pPr>
          </w:p>
        </w:tc>
      </w:tr>
      <w:tr>
        <w:trPr>
          <w:trHeight w:val="707" w:hRule="atLeast"/>
        </w:trPr>
        <w:tc>
          <w:tcPr>
            <w:tcW w:w="721" w:type="dxa"/>
            <w:vAlign w:val="center"/>
          </w:tcPr>
          <w:p>
            <w:pPr>
              <w:jc w:val="center"/>
              <w:rPr>
                <w:rFonts w:ascii="宋体" w:hAnsi="宋体"/>
                <w:b/>
                <w:szCs w:val="21"/>
                <w:lang/>
              </w:rPr>
            </w:pPr>
            <w:r>
              <w:rPr>
                <w:rFonts w:hint="eastAsia" w:ascii="宋体" w:hAnsi="宋体"/>
                <w:b/>
                <w:szCs w:val="21"/>
                <w:lang/>
              </w:rPr>
              <w:t>4</w:t>
            </w:r>
          </w:p>
        </w:tc>
        <w:tc>
          <w:tcPr>
            <w:tcW w:w="2823" w:type="dxa"/>
            <w:vAlign w:val="center"/>
          </w:tcPr>
          <w:p>
            <w:pPr>
              <w:jc w:val="center"/>
              <w:rPr>
                <w:rFonts w:ascii="宋体" w:hAnsi="宋体"/>
                <w:szCs w:val="21"/>
                <w:lang/>
              </w:rPr>
            </w:pPr>
            <w:r>
              <w:rPr>
                <w:rFonts w:hint="eastAsia" w:ascii="宋体" w:hAnsi="宋体"/>
                <w:szCs w:val="21"/>
                <w:lang/>
              </w:rPr>
              <w:t>监狱企业</w:t>
            </w:r>
          </w:p>
        </w:tc>
        <w:tc>
          <w:tcPr>
            <w:tcW w:w="2552" w:type="dxa"/>
            <w:vAlign w:val="center"/>
          </w:tcPr>
          <w:p>
            <w:pPr>
              <w:jc w:val="center"/>
              <w:rPr>
                <w:rFonts w:ascii="宋体" w:hAnsi="宋体"/>
                <w:szCs w:val="21"/>
                <w:lang/>
              </w:rPr>
            </w:pPr>
            <w:r>
              <w:rPr>
                <w:rFonts w:hint="eastAsia" w:ascii="宋体" w:hAnsi="宋体"/>
                <w:szCs w:val="21"/>
                <w:lang/>
              </w:rPr>
              <w:t>视同小型、微型企业</w:t>
            </w:r>
          </w:p>
          <w:p>
            <w:pPr>
              <w:jc w:val="center"/>
              <w:rPr>
                <w:rFonts w:ascii="宋体" w:hAnsi="宋体"/>
                <w:szCs w:val="21"/>
                <w:lang/>
              </w:rPr>
            </w:pPr>
            <w:r>
              <w:rPr>
                <w:rFonts w:hint="eastAsia" w:ascii="宋体" w:hAnsi="宋体"/>
                <w:szCs w:val="21"/>
                <w:lang/>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lang/>
              </w:rPr>
            </w:pPr>
            <w:r>
              <w:rPr>
                <w:rFonts w:hint="eastAsia"/>
                <w:szCs w:val="21"/>
                <w:lang/>
              </w:rPr>
              <w:t>评审价格＝响应报价—</w:t>
            </w:r>
            <w:r>
              <w:rPr>
                <w:rFonts w:hint="eastAsia"/>
                <w:szCs w:val="21"/>
              </w:rPr>
              <w:t>监狱企业产品的价格</w:t>
            </w:r>
            <w:r>
              <w:rPr>
                <w:rFonts w:hint="eastAsia" w:ascii="宋体" w:hAnsi="宋体"/>
                <w:szCs w:val="21"/>
                <w:lang/>
              </w:rPr>
              <w:t>×</w:t>
            </w:r>
            <w:r>
              <w:rPr>
                <w:rFonts w:hint="eastAsia"/>
                <w:szCs w:val="21"/>
                <w:lang/>
              </w:rPr>
              <w:t>6%</w:t>
            </w:r>
          </w:p>
        </w:tc>
      </w:tr>
      <w:tr>
        <w:trPr>
          <w:trHeight w:val="707" w:hRule="atLeast"/>
        </w:trPr>
        <w:tc>
          <w:tcPr>
            <w:tcW w:w="721" w:type="dxa"/>
            <w:vAlign w:val="center"/>
          </w:tcPr>
          <w:p>
            <w:pPr>
              <w:jc w:val="center"/>
              <w:rPr>
                <w:rFonts w:ascii="宋体" w:hAnsi="宋体"/>
                <w:b/>
                <w:szCs w:val="21"/>
                <w:lang/>
              </w:rPr>
            </w:pPr>
            <w:r>
              <w:rPr>
                <w:rFonts w:hint="eastAsia" w:ascii="宋体" w:hAnsi="宋体"/>
                <w:b/>
                <w:szCs w:val="21"/>
                <w:lang/>
              </w:rPr>
              <w:t>5</w:t>
            </w:r>
          </w:p>
        </w:tc>
        <w:tc>
          <w:tcPr>
            <w:tcW w:w="2823" w:type="dxa"/>
            <w:vAlign w:val="center"/>
          </w:tcPr>
          <w:p>
            <w:pPr>
              <w:jc w:val="center"/>
              <w:rPr>
                <w:rFonts w:ascii="宋体" w:hAnsi="宋体"/>
                <w:szCs w:val="21"/>
                <w:lang/>
              </w:rPr>
            </w:pPr>
            <w:r>
              <w:rPr>
                <w:rFonts w:hint="eastAsia" w:ascii="宋体" w:hAnsi="宋体"/>
                <w:szCs w:val="21"/>
                <w:lang/>
              </w:rPr>
              <w:t>残疾人福利性单位</w:t>
            </w:r>
          </w:p>
        </w:tc>
        <w:tc>
          <w:tcPr>
            <w:tcW w:w="2552" w:type="dxa"/>
            <w:vAlign w:val="center"/>
          </w:tcPr>
          <w:p>
            <w:pPr>
              <w:jc w:val="center"/>
              <w:rPr>
                <w:rFonts w:ascii="宋体" w:hAnsi="宋体"/>
                <w:szCs w:val="21"/>
                <w:lang/>
              </w:rPr>
            </w:pPr>
            <w:r>
              <w:rPr>
                <w:rFonts w:hint="eastAsia" w:ascii="宋体" w:hAnsi="宋体"/>
                <w:szCs w:val="21"/>
                <w:lang/>
              </w:rPr>
              <w:t>视同小型、微型企业</w:t>
            </w:r>
          </w:p>
          <w:p>
            <w:pPr>
              <w:jc w:val="center"/>
              <w:rPr>
                <w:rFonts w:ascii="宋体" w:hAnsi="宋体"/>
                <w:szCs w:val="21"/>
                <w:lang/>
              </w:rPr>
            </w:pPr>
            <w:r>
              <w:rPr>
                <w:rFonts w:hint="eastAsia" w:ascii="宋体" w:hAnsi="宋体"/>
                <w:szCs w:val="21"/>
                <w:lang/>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lang/>
              </w:rPr>
            </w:pPr>
            <w:r>
              <w:rPr>
                <w:rFonts w:hint="eastAsia"/>
                <w:szCs w:val="21"/>
                <w:lang/>
              </w:rPr>
              <w:t>评审价格＝响应报价—</w:t>
            </w:r>
            <w:r>
              <w:rPr>
                <w:rFonts w:hint="eastAsia"/>
                <w:szCs w:val="21"/>
              </w:rPr>
              <w:t>残疾人福利性单位产品的价格</w:t>
            </w:r>
            <w:r>
              <w:rPr>
                <w:rFonts w:hint="eastAsia" w:ascii="宋体" w:hAnsi="宋体"/>
                <w:szCs w:val="21"/>
                <w:lang/>
              </w:rPr>
              <w:t>×</w:t>
            </w:r>
            <w:r>
              <w:rPr>
                <w:rFonts w:hint="eastAsia"/>
                <w:szCs w:val="21"/>
                <w:lang/>
              </w:rPr>
              <w:t>6%</w:t>
            </w:r>
          </w:p>
        </w:tc>
      </w:tr>
      <w:tr>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rPr>
      </w:pPr>
      <w:r>
        <w:rPr>
          <w:rFonts w:hint="eastAsia" w:ascii="宋体" w:hAnsi="宋体" w:cs="仿宋_GB2312"/>
          <w:szCs w:val="21"/>
          <w:lang w:val="zh-CN"/>
        </w:rPr>
        <w:t>d、残疾人福利性单位属于小型、微型企业的，不重复享受政策</w:t>
      </w:r>
      <w:r>
        <w:rPr>
          <w:rFonts w:hint="eastAsia" w:ascii="宋体" w:hAnsi="宋体"/>
          <w:bCs/>
          <w:szCs w:val="21"/>
          <w:lang/>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4"/>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4"/>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4"/>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sz w:val="27"/>
          <w:szCs w:val="27"/>
        </w:rPr>
      </w:pPr>
      <w:r>
        <w:rPr>
          <w:rFonts w:ascii="宋体" w:hAnsi="宋体" w:eastAsia="微软雅黑"/>
          <w:u w:val="single"/>
        </w:rPr>
        <w:t> </w:t>
      </w:r>
    </w:p>
    <w:p>
      <w:pPr>
        <w:pStyle w:val="21"/>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1"/>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1"/>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1"/>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p>
    <w:p>
      <w:pPr>
        <w:pStyle w:val="21"/>
        <w:spacing w:before="75" w:after="75" w:line="360" w:lineRule="auto"/>
        <w:rPr>
          <w:rFonts w:ascii="宋体" w:hAnsi="宋体" w:eastAsia="宋体"/>
          <w:sz w:val="21"/>
          <w:szCs w:val="21"/>
        </w:rPr>
      </w:pPr>
      <w:r>
        <w:rPr>
          <w:rFonts w:ascii="宋体" w:hAnsi="宋体" w:eastAsia="宋体"/>
          <w:sz w:val="21"/>
          <w:szCs w:val="21"/>
        </w:rPr>
        <w:t>甲方：                        乙方：</w:t>
      </w:r>
    </w:p>
    <w:p>
      <w:pPr>
        <w:pStyle w:val="21"/>
        <w:spacing w:before="75" w:after="75" w:line="360" w:lineRule="auto"/>
        <w:rPr>
          <w:rFonts w:ascii="宋体" w:hAnsi="宋体" w:eastAsia="宋体"/>
          <w:sz w:val="21"/>
          <w:szCs w:val="21"/>
        </w:rPr>
      </w:pPr>
      <w:r>
        <w:rPr>
          <w:rFonts w:ascii="宋体" w:hAnsi="宋体" w:eastAsia="宋体"/>
          <w:sz w:val="21"/>
          <w:szCs w:val="21"/>
        </w:rPr>
        <w:t>住所：                        住所：</w:t>
      </w:r>
    </w:p>
    <w:p>
      <w:pPr>
        <w:pStyle w:val="21"/>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1"/>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1"/>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1"/>
        <w:spacing w:before="75" w:after="75" w:line="360" w:lineRule="auto"/>
        <w:rPr>
          <w:rFonts w:ascii="宋体" w:hAnsi="宋体" w:eastAsia="宋体"/>
          <w:sz w:val="21"/>
          <w:szCs w:val="21"/>
        </w:rPr>
      </w:pPr>
      <w:r>
        <w:rPr>
          <w:rFonts w:ascii="宋体" w:hAnsi="宋体" w:eastAsia="宋体"/>
          <w:sz w:val="21"/>
          <w:szCs w:val="21"/>
        </w:rPr>
        <w:t>账号：                        账号：</w:t>
      </w:r>
    </w:p>
    <w:p>
      <w:pPr>
        <w:pStyle w:val="21"/>
        <w:spacing w:before="75" w:after="75" w:line="360" w:lineRule="auto"/>
        <w:rPr>
          <w:rFonts w:ascii="宋体" w:hAnsi="宋体" w:eastAsia="宋体"/>
          <w:sz w:val="21"/>
          <w:szCs w:val="21"/>
        </w:rPr>
      </w:pPr>
      <w:r>
        <w:rPr>
          <w:rFonts w:ascii="宋体" w:hAnsi="宋体" w:eastAsia="宋体"/>
          <w:sz w:val="21"/>
          <w:szCs w:val="21"/>
        </w:rPr>
        <w:t> </w:t>
      </w:r>
    </w:p>
    <w:p>
      <w:pPr>
        <w:pStyle w:val="21"/>
        <w:spacing w:before="75" w:after="75"/>
        <w:rPr>
          <w:rFonts w:ascii="宋体" w:hAnsi="宋体" w:eastAsia="宋体"/>
          <w:sz w:val="21"/>
          <w:szCs w:val="21"/>
        </w:rPr>
      </w:pPr>
      <w:r>
        <w:rPr>
          <w:rFonts w:ascii="宋体" w:hAnsi="宋体" w:eastAsia="宋体"/>
          <w:sz w:val="21"/>
          <w:szCs w:val="21"/>
        </w:rPr>
        <w:t> </w:t>
      </w:r>
    </w:p>
    <w:p>
      <w:pPr>
        <w:pStyle w:val="21"/>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1"/>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36"/>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W w:w="93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4"/>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4"/>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4"/>
        <w:spacing w:line="360" w:lineRule="auto"/>
        <w:jc w:val="center"/>
        <w:rPr>
          <w:rFonts w:ascii="宋体" w:hAnsi="宋体" w:eastAsia="宋体"/>
          <w:b/>
          <w:snapToGrid w:val="0"/>
          <w:kern w:val="0"/>
          <w:szCs w:val="24"/>
        </w:rPr>
      </w:pPr>
    </w:p>
    <w:p>
      <w:pPr>
        <w:pStyle w:val="14"/>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4"/>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4"/>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4"/>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p>
    <w:p>
      <w:pPr>
        <w:pStyle w:val="14"/>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0"/>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0"/>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0"/>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0"/>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0"/>
        <w:spacing w:line="480" w:lineRule="auto"/>
        <w:ind w:firstLine="472" w:firstLineChars="225"/>
        <w:jc w:val="left"/>
        <w:rPr>
          <w:rFonts w:ascii="宋体" w:hAnsi="宋体"/>
          <w:sz w:val="21"/>
          <w:szCs w:val="21"/>
        </w:rPr>
      </w:pPr>
    </w:p>
    <w:p>
      <w:pPr>
        <w:pStyle w:val="30"/>
        <w:spacing w:line="480" w:lineRule="auto"/>
        <w:ind w:firstLine="472" w:firstLineChars="225"/>
        <w:jc w:val="left"/>
        <w:rPr>
          <w:rFonts w:ascii="宋体" w:hAnsi="宋体"/>
          <w:sz w:val="21"/>
          <w:szCs w:val="21"/>
        </w:rPr>
      </w:pPr>
    </w:p>
    <w:p>
      <w:pPr>
        <w:pStyle w:val="30"/>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0"/>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2"/>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1"/>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W w:w="89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3"/>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W w:w="9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W w:w="9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4" w:type="default"/>
      <w:pgSz w:w="11906" w:h="16838"/>
      <w:pgMar w:top="2098" w:right="1474" w:bottom="1928"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pPr>
    <w:r>
      <w:rPr>
        <w:rFonts w:ascii="Calibri" w:hAnsi="Calibri" w:eastAsia="宋体" w:cs="黑体"/>
        <w:kern w:val="2"/>
        <w:sz w:val="18"/>
        <w:szCs w:val="18"/>
        <w:lang w:val="en-US" w:eastAsia="zh-CN" w:bidi="ar-SA"/>
      </w:rPr>
      <w:pict>
        <v:shape id="_x0000_s1026"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7"/>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41319447">
    <w:nsid w:val="3E114617"/>
    <w:multiLevelType w:val="multilevel"/>
    <w:tmpl w:val="3E114617"/>
    <w:lvl w:ilvl="0" w:tentative="1">
      <w:start w:val="31"/>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07332657">
    <w:nsid w:val="1E3D4831"/>
    <w:multiLevelType w:val="multilevel"/>
    <w:tmpl w:val="1E3D4831"/>
    <w:lvl w:ilvl="0" w:tentative="1">
      <w:start w:val="21"/>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58367427">
    <w:nsid w:val="214802C3"/>
    <w:multiLevelType w:val="multilevel"/>
    <w:tmpl w:val="214802C3"/>
    <w:lvl w:ilvl="0" w:tentative="1">
      <w:start w:val="1"/>
      <w:numFmt w:val="decimal"/>
      <w:lvlText w:val="%1."/>
      <w:lvlJc w:val="left"/>
      <w:pPr>
        <w:ind w:left="420" w:hanging="420"/>
      </w:pPr>
      <w:rPr>
        <w:rFonts w:hint="eastAsia"/>
      </w:rPr>
    </w:lvl>
    <w:lvl w:ilvl="1" w:tentative="1">
      <w:start w:val="2"/>
      <w:numFmt w:val="decimal"/>
      <w:isLgl/>
      <w:lvlText w:val="%1.%2"/>
      <w:lvlJc w:val="left"/>
      <w:pPr>
        <w:ind w:left="964" w:hanging="544"/>
      </w:pPr>
      <w:rPr>
        <w:rFonts w:hint="default"/>
      </w:rPr>
    </w:lvl>
    <w:lvl w:ilvl="2" w:tentative="1">
      <w:start w:val="1"/>
      <w:numFmt w:val="decimal"/>
      <w:isLgl/>
      <w:lvlText w:val="%1.%2.%3"/>
      <w:lvlJc w:val="left"/>
      <w:pPr>
        <w:ind w:left="1560" w:hanging="720"/>
      </w:pPr>
      <w:rPr>
        <w:rFonts w:hint="default"/>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609972546">
    <w:nsid w:val="245B7142"/>
    <w:multiLevelType w:val="multilevel"/>
    <w:tmpl w:val="245B7142"/>
    <w:lvl w:ilvl="0" w:tentative="1">
      <w:start w:val="23"/>
      <w:numFmt w:val="decimal"/>
      <w:lvlText w:val="%1."/>
      <w:lvlJc w:val="left"/>
      <w:pPr>
        <w:ind w:left="420" w:hanging="420"/>
      </w:pPr>
      <w:rPr>
        <w:rFonts w:hint="eastAsia"/>
      </w:rPr>
    </w:lvl>
    <w:lvl w:ilvl="1" w:tentative="1">
      <w:start w:val="1"/>
      <w:numFmt w:val="decimal"/>
      <w:isLgl/>
      <w:lvlText w:val="%1.%2"/>
      <w:lvlJc w:val="left"/>
      <w:pPr>
        <w:ind w:left="964" w:hanging="544"/>
      </w:pPr>
      <w:rPr>
        <w:rFonts w:hint="default" w:ascii="宋体" w:hAnsi="宋体" w:eastAsia="宋体"/>
      </w:rPr>
    </w:lvl>
    <w:lvl w:ilvl="2" w:tentative="1">
      <w:start w:val="1"/>
      <w:numFmt w:val="decimal"/>
      <w:isLgl/>
      <w:lvlText w:val="%1.%2.%3"/>
      <w:lvlJc w:val="left"/>
      <w:pPr>
        <w:ind w:left="1560" w:hanging="720"/>
      </w:pPr>
      <w:rPr>
        <w:rFonts w:hint="default"/>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1947349544">
    <w:nsid w:val="74123228"/>
    <w:multiLevelType w:val="multilevel"/>
    <w:tmpl w:val="74123228"/>
    <w:lvl w:ilvl="0" w:tentative="1">
      <w:start w:val="33"/>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89815194">
    <w:nsid w:val="6AAE699A"/>
    <w:multiLevelType w:val="multilevel"/>
    <w:tmpl w:val="6AAE699A"/>
    <w:lvl w:ilvl="0" w:tentative="1">
      <w:start w:val="1"/>
      <w:numFmt w:val="decimal"/>
      <w:lvlText w:val="%1.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86463317">
    <w:nsid w:val="6A7B4455"/>
    <w:multiLevelType w:val="multilevel"/>
    <w:tmpl w:val="6A7B4455"/>
    <w:lvl w:ilvl="0" w:tentative="1">
      <w:start w:val="1"/>
      <w:numFmt w:val="decimal"/>
      <w:lvlText w:val="%1.1 "/>
      <w:lvlJc w:val="left"/>
      <w:pPr>
        <w:ind w:left="964" w:hanging="544"/>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09431272">
    <w:nsid w:val="59F817E8"/>
    <w:multiLevelType w:val="singleLevel"/>
    <w:tmpl w:val="59F817E8"/>
    <w:lvl w:ilvl="0" w:tentative="1">
      <w:start w:val="1"/>
      <w:numFmt w:val="chineseCounting"/>
      <w:pStyle w:val="36"/>
      <w:suff w:val="nothing"/>
      <w:lvlText w:val="%1、"/>
      <w:lvlJc w:val="left"/>
    </w:lvl>
  </w:abstractNum>
  <w:abstractNum w:abstractNumId="2104916260">
    <w:nsid w:val="7D767924"/>
    <w:multiLevelType w:val="multilevel"/>
    <w:tmpl w:val="7D767924"/>
    <w:lvl w:ilvl="0" w:tentative="1">
      <w:start w:val="34"/>
      <w:numFmt w:val="decimal"/>
      <w:lvlText w:val="%1.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03185738">
    <w:nsid w:val="7D5C114A"/>
    <w:multiLevelType w:val="multilevel"/>
    <w:tmpl w:val="7D5C114A"/>
    <w:lvl w:ilvl="0" w:tentative="1">
      <w:start w:val="24"/>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18720338">
    <w:nsid w:val="18F52A52"/>
    <w:multiLevelType w:val="multilevel"/>
    <w:tmpl w:val="18F52A52"/>
    <w:lvl w:ilvl="0" w:tentative="1">
      <w:start w:val="9"/>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0184552">
    <w:nsid w:val="14DF6468"/>
    <w:multiLevelType w:val="multilevel"/>
    <w:tmpl w:val="14DF6468"/>
    <w:lvl w:ilvl="0" w:tentative="1">
      <w:start w:val="25"/>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8633416">
    <w:nsid w:val="12655F48"/>
    <w:multiLevelType w:val="multilevel"/>
    <w:tmpl w:val="12655F48"/>
    <w:lvl w:ilvl="0" w:tentative="1">
      <w:start w:val="31"/>
      <w:numFmt w:val="decimal"/>
      <w:lvlText w:val="%1."/>
      <w:lvlJc w:val="left"/>
      <w:pPr>
        <w:ind w:left="420" w:hanging="420"/>
      </w:pPr>
      <w:rPr>
        <w:rFonts w:hint="eastAsia"/>
      </w:rPr>
    </w:lvl>
    <w:lvl w:ilvl="1" w:tentative="1">
      <w:start w:val="2"/>
      <w:numFmt w:val="decimal"/>
      <w:isLgl/>
      <w:lvlText w:val="%1.%2"/>
      <w:lvlJc w:val="left"/>
      <w:pPr>
        <w:ind w:left="964" w:hanging="544"/>
      </w:pPr>
      <w:rPr>
        <w:rFonts w:hint="default" w:ascii="宋体" w:hAnsi="宋体" w:eastAsia="宋体"/>
      </w:rPr>
    </w:lvl>
    <w:lvl w:ilvl="2" w:tentative="1">
      <w:start w:val="1"/>
      <w:numFmt w:val="decimal"/>
      <w:isLgl/>
      <w:lvlText w:val="%1.%2.%3"/>
      <w:lvlJc w:val="left"/>
      <w:pPr>
        <w:ind w:left="1560" w:hanging="720"/>
      </w:pPr>
      <w:rPr>
        <w:rFonts w:hint="default"/>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2223418224">
    <w:nsid w:val="8486AB70"/>
    <w:multiLevelType w:val="singleLevel"/>
    <w:tmpl w:val="8486AB70"/>
    <w:lvl w:ilvl="0" w:tentative="1">
      <w:start w:val="2"/>
      <w:numFmt w:val="decimal"/>
      <w:suff w:val="nothing"/>
      <w:lvlText w:val="（%1）"/>
      <w:lvlJc w:val="left"/>
    </w:lvl>
  </w:abstractNum>
  <w:abstractNum w:abstractNumId="6">
    <w:nsid w:val="00000006"/>
    <w:multiLevelType w:val="multilevel"/>
    <w:tmpl w:val="00000006"/>
    <w:lvl w:ilvl="0" w:tentative="1">
      <w:start w:val="1"/>
      <w:numFmt w:val="chineseCountingThousand"/>
      <w:pStyle w:val="3"/>
      <w:suff w:val="nothing"/>
      <w:lvlText w:val="第%1部分"/>
      <w:lvlJc w:val="center"/>
      <w:pPr>
        <w:ind w:left="-288" w:firstLine="288"/>
      </w:pPr>
      <w:rPr>
        <w:rFonts w:hint="eastAsia"/>
        <w:sz w:val="28"/>
        <w:szCs w:val="28"/>
      </w:rPr>
    </w:lvl>
    <w:lvl w:ilvl="1" w:tentative="1">
      <w:start w:val="1"/>
      <w:numFmt w:val="chineseCountingThousand"/>
      <w:pStyle w:val="4"/>
      <w:suff w:val="nothing"/>
      <w:lvlText w:val="%2、"/>
      <w:lvlJc w:val="left"/>
      <w:pPr>
        <w:ind w:left="254" w:firstLine="0"/>
      </w:pPr>
      <w:rPr>
        <w:rFonts w:hint="eastAsia" w:ascii="宋体" w:hAnsi="宋体" w:eastAsia="宋体"/>
        <w:sz w:val="21"/>
        <w:szCs w:val="24"/>
      </w:rPr>
    </w:lvl>
    <w:lvl w:ilvl="2" w:tentative="1">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1">
      <w:start w:val="1"/>
      <w:numFmt w:val="decimal"/>
      <w:pStyle w:val="6"/>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20">
    <w:nsid w:val="00000014"/>
    <w:multiLevelType w:val="multilevel"/>
    <w:tmpl w:val="00000014"/>
    <w:lvl w:ilvl="0" w:tentative="1">
      <w:start w:val="1"/>
      <w:numFmt w:val="decimal"/>
      <w:pStyle w:val="33"/>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16726158">
    <w:nsid w:val="06F5198E"/>
    <w:multiLevelType w:val="multilevel"/>
    <w:tmpl w:val="06F5198E"/>
    <w:lvl w:ilvl="0" w:tentative="1">
      <w:start w:val="11"/>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4102010">
    <w:nsid w:val="0AF92C7A"/>
    <w:multiLevelType w:val="multilevel"/>
    <w:tmpl w:val="0AF92C7A"/>
    <w:lvl w:ilvl="0" w:tentative="1">
      <w:start w:val="26"/>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557653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6"/>
  </w:num>
  <w:num w:numId="2">
    <w:abstractNumId w:val="20"/>
  </w:num>
  <w:num w:numId="3">
    <w:abstractNumId w:val="1509431272"/>
  </w:num>
  <w:num w:numId="4">
    <w:abstractNumId w:val="2223418224"/>
  </w:num>
  <w:num w:numId="5">
    <w:abstractNumId w:val="558367427"/>
  </w:num>
  <w:num w:numId="6">
    <w:abstractNumId w:val="1786463317"/>
  </w:num>
  <w:num w:numId="7">
    <w:abstractNumId w:val="418720338"/>
  </w:num>
  <w:num w:numId="8">
    <w:abstractNumId w:val="116726158"/>
  </w:num>
  <w:num w:numId="9">
    <w:abstractNumId w:val="507332657"/>
  </w:num>
  <w:num w:numId="10">
    <w:abstractNumId w:val="609972546"/>
  </w:num>
  <w:num w:numId="11">
    <w:abstractNumId w:val="2103185738"/>
  </w:num>
  <w:num w:numId="12">
    <w:abstractNumId w:val="350184552"/>
  </w:num>
  <w:num w:numId="13">
    <w:abstractNumId w:val="184102010"/>
  </w:num>
  <w:num w:numId="14">
    <w:abstractNumId w:val="1789815194"/>
  </w:num>
  <w:num w:numId="15">
    <w:abstractNumId w:val="1041319447"/>
  </w:num>
  <w:num w:numId="16">
    <w:abstractNumId w:val="308633416"/>
  </w:num>
  <w:num w:numId="17">
    <w:abstractNumId w:val="1947349544"/>
  </w:num>
  <w:num w:numId="18">
    <w:abstractNumId w:val="2104916260"/>
  </w:num>
  <w:num w:numId="19">
    <w:abstractNumId w:val="2655765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rPr>
  </w:style>
  <w:style w:type="paragraph" w:styleId="6">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paragraph" w:styleId="2">
    <w:name w:val="Body Text"/>
    <w:basedOn w:val="1"/>
    <w:link w:val="42"/>
    <w:semiHidden/>
    <w:unhideWhenUsed/>
    <w:qFormat/>
    <w:uiPriority w:val="99"/>
    <w:pPr>
      <w:spacing w:after="120"/>
    </w:pPr>
  </w:style>
  <w:style w:type="paragraph" w:styleId="7">
    <w:name w:val="Body Text First Indent"/>
    <w:basedOn w:val="2"/>
    <w:link w:val="48"/>
    <w:qFormat/>
    <w:uiPriority w:val="0"/>
    <w:pPr>
      <w:ind w:firstLine="420" w:firstLineChars="100"/>
    </w:pPr>
    <w:rPr>
      <w:rFonts w:ascii="宋体" w:hAnsi="Times New Roman" w:eastAsia="宋体" w:cs="Times New Roman"/>
      <w:kern w:val="0"/>
      <w:sz w:val="34"/>
      <w:szCs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1"/>
    <w:qFormat/>
    <w:uiPriority w:val="0"/>
    <w:rPr>
      <w:rFonts w:ascii="Times New Roman" w:hAnsi="Times New Roman" w:eastAsia="宋体" w:cs="Times New Roman"/>
      <w:color w:val="FF0000"/>
      <w:sz w:val="24"/>
      <w:szCs w:val="24"/>
    </w:rPr>
  </w:style>
  <w:style w:type="paragraph" w:styleId="11">
    <w:name w:val="Body Text Indent"/>
    <w:basedOn w:val="1"/>
    <w:link w:val="53"/>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43"/>
    <w:qFormat/>
    <w:uiPriority w:val="0"/>
    <w:rPr>
      <w:rFonts w:eastAsia="宋体"/>
      <w:sz w:val="24"/>
    </w:rPr>
  </w:style>
  <w:style w:type="paragraph" w:styleId="15">
    <w:name w:val="Date"/>
    <w:basedOn w:val="1"/>
    <w:next w:val="1"/>
    <w:link w:val="44"/>
    <w:unhideWhenUsed/>
    <w:qFormat/>
    <w:uiPriority w:val="99"/>
    <w:pPr>
      <w:ind w:left="100" w:leftChars="2500"/>
    </w:pPr>
  </w:style>
  <w:style w:type="paragraph" w:styleId="16">
    <w:name w:val="Balloon Text"/>
    <w:basedOn w:val="1"/>
    <w:link w:val="54"/>
    <w:semiHidden/>
    <w:unhideWhenUsed/>
    <w:qFormat/>
    <w:uiPriority w:val="99"/>
    <w:rPr>
      <w:sz w:val="18"/>
      <w:szCs w:val="18"/>
    </w:rPr>
  </w:style>
  <w:style w:type="paragraph" w:styleId="17">
    <w:name w:val="footer"/>
    <w:basedOn w:val="1"/>
    <w:link w:val="45"/>
    <w:unhideWhenUsed/>
    <w:qFormat/>
    <w:uiPriority w:val="99"/>
    <w:pPr>
      <w:tabs>
        <w:tab w:val="center" w:pos="4153"/>
        <w:tab w:val="right" w:pos="8306"/>
      </w:tabs>
      <w:snapToGrid w:val="0"/>
      <w:jc w:val="left"/>
    </w:pPr>
    <w:rPr>
      <w:sz w:val="18"/>
      <w:szCs w:val="18"/>
    </w:rPr>
  </w:style>
  <w:style w:type="paragraph" w:styleId="18">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50"/>
    <w:qFormat/>
    <w:uiPriority w:val="0"/>
    <w:pPr>
      <w:spacing w:line="360" w:lineRule="auto"/>
      <w:ind w:firstLine="480" w:firstLineChars="200"/>
    </w:pPr>
    <w:rPr>
      <w:rFonts w:ascii="宋体"/>
      <w:sz w:val="24"/>
    </w:rPr>
  </w:style>
  <w:style w:type="paragraph" w:customStyle="1" w:styleId="31">
    <w:name w:val="日期1"/>
    <w:basedOn w:val="1"/>
    <w:next w:val="1"/>
    <w:link w:val="44"/>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2"/>
    <w:link w:val="3"/>
    <w:uiPriority w:val="0"/>
    <w:rPr>
      <w:rFonts w:ascii="Calibri" w:hAnsi="Calibri" w:eastAsia="宋体" w:cs="Times New Roman"/>
      <w:b/>
      <w:bCs/>
      <w:kern w:val="44"/>
      <w:sz w:val="44"/>
      <w:szCs w:val="44"/>
    </w:rPr>
  </w:style>
  <w:style w:type="character" w:customStyle="1" w:styleId="38">
    <w:name w:val="标题 2 Char Char"/>
    <w:basedOn w:val="22"/>
    <w:link w:val="4"/>
    <w:uiPriority w:val="0"/>
    <w:rPr>
      <w:rFonts w:ascii="Arial" w:hAnsi="Arial" w:eastAsia="黑体" w:cs="Times New Roman"/>
      <w:b/>
      <w:bCs/>
      <w:sz w:val="32"/>
      <w:szCs w:val="32"/>
    </w:rPr>
  </w:style>
  <w:style w:type="character" w:customStyle="1" w:styleId="39">
    <w:name w:val="标题 3 Char Char"/>
    <w:basedOn w:val="22"/>
    <w:link w:val="5"/>
    <w:uiPriority w:val="0"/>
    <w:rPr>
      <w:rFonts w:ascii="宋体" w:hAnsi="宋体" w:eastAsia="宋体" w:cs="Times New Roman"/>
      <w:b/>
      <w:color w:val="000000"/>
      <w:kern w:val="0"/>
      <w:sz w:val="24"/>
      <w:szCs w:val="20"/>
      <w:lang/>
    </w:rPr>
  </w:style>
  <w:style w:type="character" w:customStyle="1" w:styleId="40">
    <w:name w:val="标题 4 Char Char"/>
    <w:basedOn w:val="22"/>
    <w:link w:val="6"/>
    <w:uiPriority w:val="0"/>
    <w:rPr>
      <w:rFonts w:ascii="Arial" w:hAnsi="Arial" w:eastAsia="黑体" w:cs="Times New Roman"/>
      <w:b/>
      <w:bCs/>
      <w:sz w:val="28"/>
      <w:szCs w:val="28"/>
    </w:rPr>
  </w:style>
  <w:style w:type="character" w:customStyle="1" w:styleId="41">
    <w:name w:val="正文文本 3 Char Char"/>
    <w:basedOn w:val="22"/>
    <w:link w:val="10"/>
    <w:uiPriority w:val="0"/>
    <w:rPr>
      <w:rFonts w:ascii="Times New Roman" w:hAnsi="Times New Roman" w:eastAsia="宋体" w:cs="Times New Roman"/>
      <w:color w:val="FF0000"/>
      <w:sz w:val="24"/>
      <w:szCs w:val="24"/>
    </w:rPr>
  </w:style>
  <w:style w:type="character" w:customStyle="1" w:styleId="42">
    <w:name w:val="正文文本 Char Char"/>
    <w:basedOn w:val="22"/>
    <w:link w:val="2"/>
    <w:uiPriority w:val="99"/>
    <w:rPr/>
  </w:style>
  <w:style w:type="character" w:customStyle="1" w:styleId="43">
    <w:name w:val="纯文本 Char Char"/>
    <w:basedOn w:val="22"/>
    <w:link w:val="14"/>
    <w:uiPriority w:val="0"/>
    <w:rPr>
      <w:rFonts w:eastAsia="宋体"/>
      <w:sz w:val="24"/>
    </w:rPr>
  </w:style>
  <w:style w:type="character" w:customStyle="1" w:styleId="44">
    <w:name w:val="日期 Char Char"/>
    <w:basedOn w:val="22"/>
    <w:link w:val="31"/>
    <w:qFormat/>
    <w:uiPriority w:val="0"/>
    <w:rPr>
      <w:sz w:val="24"/>
    </w:rPr>
  </w:style>
  <w:style w:type="character" w:customStyle="1" w:styleId="45">
    <w:name w:val="页脚 Char Char"/>
    <w:basedOn w:val="22"/>
    <w:link w:val="17"/>
    <w:uiPriority w:val="99"/>
    <w:rPr>
      <w:sz w:val="18"/>
      <w:szCs w:val="18"/>
    </w:rPr>
  </w:style>
  <w:style w:type="character" w:customStyle="1" w:styleId="46">
    <w:name w:val="页眉 Char Char"/>
    <w:basedOn w:val="22"/>
    <w:link w:val="18"/>
    <w:uiPriority w:val="99"/>
    <w:rPr>
      <w:sz w:val="18"/>
      <w:szCs w:val="18"/>
    </w:rPr>
  </w:style>
  <w:style w:type="character" w:customStyle="1" w:styleId="47">
    <w:name w:val="HTML 预设格式 Char Char"/>
    <w:basedOn w:val="22"/>
    <w:link w:val="20"/>
    <w:uiPriority w:val="99"/>
    <w:rPr>
      <w:rFonts w:ascii="宋体" w:hAnsi="宋体" w:eastAsia="宋体" w:cs="宋体"/>
      <w:kern w:val="0"/>
      <w:sz w:val="24"/>
      <w:szCs w:val="24"/>
    </w:rPr>
  </w:style>
  <w:style w:type="character" w:customStyle="1" w:styleId="48">
    <w:name w:val="正文首行缩进 Char Char"/>
    <w:basedOn w:val="42"/>
    <w:link w:val="7"/>
    <w:uiPriority w:val="0"/>
    <w:rPr>
      <w:rFonts w:ascii="宋体" w:hAnsi="Times New Roman" w:eastAsia="宋体" w:cs="Times New Roman"/>
      <w:kern w:val="0"/>
      <w:sz w:val="34"/>
      <w:szCs w:val="20"/>
    </w:rPr>
  </w:style>
  <w:style w:type="character" w:customStyle="1" w:styleId="49">
    <w:name w:val="纯文本 Char1"/>
    <w:qFormat/>
    <w:uiPriority w:val="0"/>
    <w:rPr>
      <w:rFonts w:eastAsia="宋体"/>
      <w:sz w:val="24"/>
    </w:rPr>
  </w:style>
  <w:style w:type="character" w:customStyle="1" w:styleId="50">
    <w:name w:val="正文文本缩进 Char Char"/>
    <w:link w:val="30"/>
    <w:qFormat/>
    <w:uiPriority w:val="0"/>
    <w:rPr>
      <w:rFonts w:ascii="宋体"/>
      <w:sz w:val="24"/>
    </w:rPr>
  </w:style>
  <w:style w:type="character" w:customStyle="1" w:styleId="51">
    <w:name w:val="edittexttarea"/>
    <w:basedOn w:val="22"/>
    <w:qFormat/>
    <w:uiPriority w:val="0"/>
    <w:rPr/>
  </w:style>
  <w:style w:type="character" w:customStyle="1" w:styleId="52">
    <w:name w:val="正文文本缩进 Char Char Char"/>
    <w:link w:val="11"/>
    <w:uiPriority w:val="0"/>
    <w:rPr>
      <w:sz w:val="24"/>
    </w:rPr>
  </w:style>
  <w:style w:type="character" w:customStyle="1" w:styleId="53">
    <w:name w:val="正文文本缩进 Char1"/>
    <w:basedOn w:val="22"/>
    <w:link w:val="11"/>
    <w:uiPriority w:val="99"/>
    <w:rPr>
      <w:kern w:val="2"/>
      <w:sz w:val="21"/>
      <w:szCs w:val="22"/>
    </w:rPr>
  </w:style>
  <w:style w:type="character" w:customStyle="1" w:styleId="54">
    <w:name w:val="批注框文本 Char Char"/>
    <w:basedOn w:val="22"/>
    <w:link w:val="16"/>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公安局001</cp:lastModifiedBy>
  <cp:lastPrinted>2018-03-20T03:26:00Z</cp:lastPrinted>
  <dcterms:modified xsi:type="dcterms:W3CDTF">2019-08-19T07:22:58Z</dcterms:modified>
  <dc:title>长葛市公安局执法记录仪采购项目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