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color w:val="000000"/>
          <w:sz w:val="44"/>
          <w:szCs w:val="44"/>
        </w:rPr>
      </w:pPr>
    </w:p>
    <w:p>
      <w:pPr>
        <w:jc w:val="center"/>
        <w:rPr>
          <w:rFonts w:hint="eastAsia" w:asciiTheme="majorEastAsia" w:hAnsiTheme="majorEastAsia" w:eastAsiaTheme="majorEastAsia" w:cstheme="majorEastAsia"/>
          <w:b/>
          <w:bCs/>
          <w:color w:val="000000"/>
          <w:sz w:val="44"/>
          <w:szCs w:val="44"/>
          <w:lang w:eastAsia="zh-CN"/>
        </w:rPr>
      </w:pPr>
      <w:r>
        <w:rPr>
          <w:rFonts w:hint="eastAsia" w:asciiTheme="majorEastAsia" w:hAnsiTheme="majorEastAsia" w:eastAsiaTheme="majorEastAsia" w:cstheme="majorEastAsia"/>
          <w:b/>
          <w:bCs/>
          <w:color w:val="000000"/>
          <w:sz w:val="44"/>
          <w:szCs w:val="44"/>
          <w:lang w:eastAsia="zh-CN"/>
        </w:rPr>
        <w:t>长葛市人民医院“无创血液动力学监测仪和自动脉冲冷敷系统采购”项目</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项目编号：长招采公字【2019】</w:t>
      </w:r>
      <w:r>
        <w:rPr>
          <w:rFonts w:hint="eastAsia" w:asciiTheme="majorEastAsia" w:hAnsiTheme="majorEastAsia" w:eastAsiaTheme="majorEastAsia" w:cstheme="majorEastAsia"/>
          <w:b/>
          <w:bCs/>
          <w:color w:val="000000"/>
          <w:sz w:val="36"/>
          <w:szCs w:val="36"/>
          <w:lang w:val="en-US" w:eastAsia="zh-CN"/>
        </w:rPr>
        <w:t>054</w:t>
      </w:r>
      <w:r>
        <w:rPr>
          <w:rFonts w:hint="eastAsia" w:asciiTheme="majorEastAsia" w:hAnsiTheme="majorEastAsia" w:eastAsiaTheme="majorEastAsia" w:cstheme="majorEastAsia"/>
          <w:b/>
          <w:bCs/>
          <w:color w:val="000000"/>
          <w:sz w:val="36"/>
          <w:szCs w:val="36"/>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采购单位：长葛市人民医院</w:t>
      </w:r>
    </w:p>
    <w:p>
      <w:pPr>
        <w:ind w:firstLine="1084" w:firstLineChars="300"/>
        <w:rPr>
          <w:rFonts w:hint="eastAsia" w:asciiTheme="majorEastAsia" w:hAnsiTheme="majorEastAsia" w:eastAsiaTheme="majorEastAsia" w:cstheme="majorEastAsia"/>
          <w:b/>
          <w:bCs/>
          <w:color w:val="000000"/>
          <w:sz w:val="36"/>
          <w:szCs w:val="36"/>
          <w:lang w:eastAsia="zh-CN"/>
        </w:rPr>
      </w:pPr>
      <w:r>
        <w:rPr>
          <w:rFonts w:hint="eastAsia" w:asciiTheme="majorEastAsia" w:hAnsiTheme="majorEastAsia" w:eastAsiaTheme="majorEastAsia" w:cstheme="majorEastAsia"/>
          <w:b/>
          <w:bCs/>
          <w:color w:val="000000"/>
          <w:sz w:val="36"/>
          <w:szCs w:val="36"/>
        </w:rPr>
        <w:t>代理机构：</w:t>
      </w:r>
      <w:r>
        <w:rPr>
          <w:rFonts w:hint="eastAsia" w:asciiTheme="majorEastAsia" w:hAnsiTheme="majorEastAsia" w:eastAsiaTheme="majorEastAsia" w:cstheme="majorEastAsia"/>
          <w:b/>
          <w:bCs/>
          <w:color w:val="000000"/>
          <w:sz w:val="36"/>
          <w:szCs w:val="36"/>
          <w:lang w:eastAsia="zh-CN"/>
        </w:rPr>
        <w:t>河南华采工程管理有限公司</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二零一九年八月</w:t>
      </w:r>
    </w:p>
    <w:p>
      <w:pP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br w:type="page"/>
      </w:r>
    </w:p>
    <w:p>
      <w:pPr>
        <w:jc w:val="center"/>
        <w:rPr>
          <w:rFonts w:ascii="仿宋" w:hAnsi="仿宋" w:eastAsia="仿宋" w:cs="仿宋"/>
          <w:sz w:val="28"/>
          <w:szCs w:val="28"/>
        </w:rPr>
      </w:pPr>
      <w:r>
        <w:rPr>
          <w:rFonts w:hint="eastAsia" w:ascii="方正小标宋简体" w:hAnsi="方正小标宋简体" w:eastAsia="方正小标宋简体" w:cs="方正小标宋简体"/>
          <w:sz w:val="32"/>
          <w:szCs w:val="32"/>
        </w:rPr>
        <w:t>供应商失信行为惩戒告知</w:t>
      </w:r>
    </w:p>
    <w:p>
      <w:pPr>
        <w:ind w:firstLine="560" w:firstLineChars="200"/>
        <w:rPr>
          <w:rFonts w:ascii="仿宋" w:hAnsi="仿宋" w:eastAsia="仿宋" w:cs="仿宋"/>
          <w:sz w:val="28"/>
          <w:szCs w:val="28"/>
        </w:rPr>
      </w:pPr>
      <w:r>
        <w:rPr>
          <w:rFonts w:hint="eastAsia" w:ascii="仿宋" w:hAnsi="仿宋" w:eastAsia="仿宋" w:cs="仿宋"/>
          <w:sz w:val="28"/>
          <w:szCs w:val="28"/>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pPr>
        <w:ind w:firstLine="560" w:firstLineChars="200"/>
        <w:rPr>
          <w:rFonts w:ascii="黑体" w:hAnsi="黑体" w:eastAsia="黑体" w:cs="黑体"/>
          <w:sz w:val="28"/>
          <w:szCs w:val="28"/>
        </w:rPr>
      </w:pPr>
      <w:r>
        <w:rPr>
          <w:rFonts w:hint="eastAsia" w:ascii="黑体" w:hAnsi="黑体" w:eastAsia="黑体" w:cs="黑体"/>
          <w:sz w:val="28"/>
          <w:szCs w:val="28"/>
        </w:rPr>
        <w:t>一、供应商（供应商）的质疑投诉活动经调查有下列情形之一的，将实施“一案双查”，限制其一定期限内参与区域内公共资源交易活动，并在全国公共资源交易平台网上公示。</w:t>
      </w:r>
    </w:p>
    <w:p>
      <w:pPr>
        <w:ind w:firstLine="560" w:firstLineChars="200"/>
        <w:rPr>
          <w:rFonts w:ascii="仿宋" w:hAnsi="仿宋" w:eastAsia="仿宋" w:cs="仿宋"/>
          <w:sz w:val="28"/>
          <w:szCs w:val="28"/>
        </w:rPr>
      </w:pPr>
      <w:r>
        <w:rPr>
          <w:rFonts w:hint="eastAsia" w:ascii="仿宋" w:hAnsi="仿宋" w:eastAsia="仿宋" w:cs="仿宋"/>
          <w:sz w:val="28"/>
          <w:szCs w:val="28"/>
        </w:rPr>
        <w:t>1. 不符合投诉（举报）受理条件，被告知后仍进行重复投诉（举报），或多头投诉（举报）的。</w:t>
      </w:r>
    </w:p>
    <w:p>
      <w:pPr>
        <w:ind w:firstLine="560" w:firstLineChars="200"/>
        <w:rPr>
          <w:rFonts w:ascii="仿宋" w:hAnsi="仿宋" w:eastAsia="仿宋" w:cs="仿宋"/>
          <w:sz w:val="28"/>
          <w:szCs w:val="28"/>
        </w:rPr>
      </w:pPr>
      <w:r>
        <w:rPr>
          <w:rFonts w:hint="eastAsia" w:ascii="仿宋" w:hAnsi="仿宋" w:eastAsia="仿宋" w:cs="仿宋"/>
          <w:sz w:val="28"/>
          <w:szCs w:val="28"/>
        </w:rPr>
        <w:t>2. 行政监督部门受理投诉（举报）处理期间，投诉（举报）人仍就同一内容、事项向其他部门另行投诉（举报）的；同一投诉（举报）人以不同名义多次、重复投诉（举报）的。</w:t>
      </w:r>
    </w:p>
    <w:p>
      <w:pPr>
        <w:ind w:firstLine="560" w:firstLineChars="200"/>
        <w:rPr>
          <w:rFonts w:ascii="仿宋" w:hAnsi="仿宋" w:eastAsia="仿宋" w:cs="仿宋"/>
          <w:sz w:val="28"/>
          <w:szCs w:val="28"/>
        </w:rPr>
      </w:pPr>
      <w:r>
        <w:rPr>
          <w:rFonts w:hint="eastAsia" w:ascii="仿宋" w:hAnsi="仿宋" w:eastAsia="仿宋" w:cs="仿宋"/>
          <w:sz w:val="28"/>
          <w:szCs w:val="28"/>
        </w:rPr>
        <w:t>3.其他虚假恶意投诉（举报）情况。</w:t>
      </w:r>
    </w:p>
    <w:p>
      <w:pPr>
        <w:ind w:firstLine="560" w:firstLineChars="200"/>
        <w:rPr>
          <w:rFonts w:ascii="黑体" w:hAnsi="黑体" w:eastAsia="黑体" w:cs="黑体"/>
          <w:sz w:val="28"/>
          <w:szCs w:val="28"/>
        </w:rPr>
      </w:pPr>
      <w:r>
        <w:rPr>
          <w:rFonts w:hint="eastAsia" w:ascii="黑体" w:hAnsi="黑体" w:eastAsia="黑体" w:cs="黑体"/>
          <w:sz w:val="28"/>
          <w:szCs w:val="28"/>
        </w:rPr>
        <w:t>二、对以谋取私利为目的，采用要挟、敲诈、逼迫竞争对手支付费用或以质疑（异议）、投诉（举报）为名排斥竞争对手，进行虚假、恶意投诉（举报），阻碍公共资源交易活动正常进行的供应商（供应商），由行政监督部门查实后按照诚信体系建设相关规定认定为不良行为，记入诚信档案，并将问题线索移交公安机关处理。</w:t>
      </w:r>
    </w:p>
    <w:p>
      <w:pPr>
        <w:ind w:firstLine="560" w:firstLineChars="200"/>
        <w:rPr>
          <w:rFonts w:ascii="仿宋" w:hAnsi="仿宋" w:eastAsia="仿宋" w:cs="仿宋"/>
          <w:sz w:val="28"/>
          <w:szCs w:val="28"/>
        </w:rPr>
      </w:pPr>
      <w:r>
        <w:rPr>
          <w:rFonts w:hint="eastAsia" w:ascii="黑体" w:hAnsi="黑体" w:eastAsia="黑体" w:cs="黑体"/>
          <w:sz w:val="28"/>
          <w:szCs w:val="28"/>
        </w:rPr>
        <w:t>三、供应商（供应商）及其从业人员的不良行为记录期限一般为6—24个月。</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（一）存在下列行为之一的，记录期限为6个月：</w:t>
      </w:r>
    </w:p>
    <w:p>
      <w:pPr>
        <w:ind w:firstLine="560" w:firstLineChars="200"/>
        <w:rPr>
          <w:rFonts w:ascii="仿宋" w:hAnsi="仿宋" w:eastAsia="仿宋" w:cs="仿宋"/>
          <w:sz w:val="28"/>
          <w:szCs w:val="28"/>
        </w:rPr>
      </w:pPr>
      <w:r>
        <w:rPr>
          <w:rFonts w:hint="eastAsia" w:ascii="仿宋" w:hAnsi="仿宋" w:eastAsia="仿宋" w:cs="仿宋"/>
          <w:sz w:val="28"/>
          <w:szCs w:val="28"/>
        </w:rPr>
        <w:t>1.采用不正当手段干扰交易活动正常进行的；</w:t>
      </w:r>
    </w:p>
    <w:p>
      <w:pPr>
        <w:ind w:firstLine="560" w:firstLineChars="200"/>
        <w:rPr>
          <w:rFonts w:ascii="仿宋" w:hAnsi="仿宋" w:eastAsia="仿宋" w:cs="仿宋"/>
          <w:sz w:val="28"/>
          <w:szCs w:val="28"/>
        </w:rPr>
      </w:pPr>
      <w:r>
        <w:rPr>
          <w:rFonts w:hint="eastAsia" w:ascii="仿宋" w:hAnsi="仿宋" w:eastAsia="仿宋" w:cs="仿宋"/>
          <w:sz w:val="28"/>
          <w:szCs w:val="28"/>
        </w:rPr>
        <w:t>2.不服从现场工作人员管理，扰乱开评标秩序的；</w:t>
      </w:r>
    </w:p>
    <w:p>
      <w:pPr>
        <w:ind w:firstLine="560" w:firstLineChars="200"/>
        <w:rPr>
          <w:rFonts w:ascii="仿宋" w:hAnsi="仿宋" w:eastAsia="仿宋" w:cs="仿宋"/>
          <w:sz w:val="28"/>
          <w:szCs w:val="28"/>
        </w:rPr>
      </w:pPr>
      <w:r>
        <w:rPr>
          <w:rFonts w:hint="eastAsia" w:ascii="仿宋" w:hAnsi="仿宋" w:eastAsia="仿宋" w:cs="仿宋"/>
          <w:sz w:val="28"/>
          <w:szCs w:val="28"/>
        </w:rPr>
        <w:t>3.在投标截止时间后撤回投标文件的；</w:t>
      </w:r>
    </w:p>
    <w:p>
      <w:pPr>
        <w:ind w:firstLine="560" w:firstLineChars="200"/>
        <w:rPr>
          <w:rFonts w:ascii="仿宋" w:hAnsi="仿宋" w:eastAsia="仿宋" w:cs="仿宋"/>
          <w:sz w:val="28"/>
          <w:szCs w:val="28"/>
        </w:rPr>
      </w:pPr>
      <w:r>
        <w:rPr>
          <w:rFonts w:hint="eastAsia" w:ascii="仿宋" w:hAnsi="仿宋" w:eastAsia="仿宋" w:cs="仿宋"/>
          <w:sz w:val="28"/>
          <w:szCs w:val="28"/>
        </w:rPr>
        <w:t>4.质疑（异议）、投诉提供的证据证明系非法取得的。</w:t>
      </w:r>
    </w:p>
    <w:p>
      <w:pPr>
        <w:ind w:firstLine="560" w:firstLineChars="200"/>
        <w:rPr>
          <w:rFonts w:ascii="仿宋" w:hAnsi="仿宋" w:eastAsia="仿宋" w:cs="仿宋"/>
          <w:sz w:val="28"/>
          <w:szCs w:val="28"/>
        </w:rPr>
      </w:pPr>
      <w:r>
        <w:rPr>
          <w:rFonts w:hint="eastAsia" w:ascii="仿宋" w:hAnsi="仿宋" w:eastAsia="仿宋" w:cs="仿宋"/>
          <w:sz w:val="28"/>
          <w:szCs w:val="28"/>
        </w:rPr>
        <w:t>5.一年内供应商质疑（异议）后无故撤销质疑（异议）2次（含2次）以上的；</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（二）存在下列行为之一的，记录期限为12个月：</w:t>
      </w:r>
    </w:p>
    <w:p>
      <w:pPr>
        <w:ind w:firstLine="560" w:firstLineChars="200"/>
        <w:rPr>
          <w:rFonts w:ascii="仿宋" w:hAnsi="仿宋" w:eastAsia="仿宋" w:cs="仿宋"/>
          <w:sz w:val="28"/>
          <w:szCs w:val="28"/>
        </w:rPr>
      </w:pPr>
      <w:r>
        <w:rPr>
          <w:rFonts w:hint="eastAsia" w:ascii="仿宋" w:hAnsi="仿宋" w:eastAsia="仿宋" w:cs="仿宋"/>
          <w:sz w:val="28"/>
          <w:szCs w:val="28"/>
        </w:rPr>
        <w:t>1.捏造、歪曲事实或提供虚假不实的证据恶意投诉，影响交易活动正常进行的；</w:t>
      </w:r>
    </w:p>
    <w:p>
      <w:pPr>
        <w:ind w:firstLine="560" w:firstLineChars="200"/>
        <w:rPr>
          <w:rFonts w:ascii="仿宋" w:hAnsi="仿宋" w:eastAsia="仿宋" w:cs="仿宋"/>
          <w:sz w:val="28"/>
          <w:szCs w:val="28"/>
        </w:rPr>
      </w:pPr>
      <w:r>
        <w:rPr>
          <w:rFonts w:hint="eastAsia" w:ascii="仿宋" w:hAnsi="仿宋" w:eastAsia="仿宋" w:cs="仿宋"/>
          <w:sz w:val="28"/>
          <w:szCs w:val="28"/>
        </w:rPr>
        <w:t>2.质疑（异议）投诉（举报）双方当事人无正当理由拒不配合调查处理或不参加质证的；</w:t>
      </w:r>
    </w:p>
    <w:p>
      <w:pPr>
        <w:ind w:firstLine="560" w:firstLineChars="200"/>
        <w:rPr>
          <w:rFonts w:ascii="仿宋" w:hAnsi="仿宋" w:eastAsia="仿宋" w:cs="仿宋"/>
          <w:sz w:val="28"/>
          <w:szCs w:val="28"/>
        </w:rPr>
      </w:pPr>
      <w:r>
        <w:rPr>
          <w:rFonts w:hint="eastAsia" w:ascii="仿宋" w:hAnsi="仿宋" w:eastAsia="仿宋" w:cs="仿宋"/>
          <w:sz w:val="28"/>
          <w:szCs w:val="28"/>
        </w:rPr>
        <w:t>3.未提供有效证明材料支持其主张，经行政监督部门2次及以上书面答复，仍缠诉或多方投诉的；</w:t>
      </w:r>
    </w:p>
    <w:p>
      <w:pPr>
        <w:ind w:firstLine="560" w:firstLineChars="200"/>
        <w:rPr>
          <w:rFonts w:ascii="仿宋" w:hAnsi="仿宋" w:eastAsia="仿宋" w:cs="仿宋"/>
          <w:sz w:val="28"/>
          <w:szCs w:val="28"/>
        </w:rPr>
      </w:pPr>
      <w:r>
        <w:rPr>
          <w:rFonts w:hint="eastAsia" w:ascii="仿宋" w:hAnsi="仿宋" w:eastAsia="仿宋" w:cs="仿宋"/>
          <w:sz w:val="28"/>
          <w:szCs w:val="28"/>
        </w:rPr>
        <w:t>4.未按交易文件主要内容签订合同的；</w:t>
      </w:r>
    </w:p>
    <w:p>
      <w:pPr>
        <w:ind w:firstLine="560" w:firstLineChars="200"/>
        <w:rPr>
          <w:rFonts w:ascii="仿宋" w:hAnsi="仿宋" w:eastAsia="仿宋" w:cs="仿宋"/>
          <w:sz w:val="28"/>
          <w:szCs w:val="28"/>
        </w:rPr>
      </w:pPr>
      <w:r>
        <w:rPr>
          <w:rFonts w:hint="eastAsia" w:ascii="仿宋" w:hAnsi="仿宋" w:eastAsia="仿宋" w:cs="仿宋"/>
          <w:sz w:val="28"/>
          <w:szCs w:val="28"/>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（三）存在下列行为之一的，记录期限为18个月：</w:t>
      </w:r>
    </w:p>
    <w:p>
      <w:pPr>
        <w:ind w:firstLine="560" w:firstLineChars="200"/>
        <w:rPr>
          <w:rFonts w:ascii="仿宋" w:hAnsi="仿宋" w:eastAsia="仿宋" w:cs="仿宋"/>
          <w:sz w:val="28"/>
          <w:szCs w:val="28"/>
        </w:rPr>
      </w:pPr>
      <w:r>
        <w:rPr>
          <w:rFonts w:hint="eastAsia" w:ascii="仿宋" w:hAnsi="仿宋" w:eastAsia="仿宋" w:cs="仿宋"/>
          <w:sz w:val="28"/>
          <w:szCs w:val="28"/>
        </w:rPr>
        <w:t>1.在确定中标人之前就投标价格、投标方案等实质性内容与招标人（采购人）进行合同谈判的；</w:t>
      </w:r>
    </w:p>
    <w:p>
      <w:pPr>
        <w:ind w:firstLine="560" w:firstLineChars="200"/>
        <w:rPr>
          <w:rFonts w:ascii="仿宋" w:hAnsi="仿宋" w:eastAsia="仿宋" w:cs="仿宋"/>
          <w:sz w:val="28"/>
          <w:szCs w:val="28"/>
        </w:rPr>
      </w:pPr>
      <w:r>
        <w:rPr>
          <w:rFonts w:hint="eastAsia" w:ascii="仿宋" w:hAnsi="仿宋" w:eastAsia="仿宋" w:cs="仿宋"/>
          <w:sz w:val="28"/>
          <w:szCs w:val="28"/>
        </w:rPr>
        <w:t>2.无正当理由放弃中标（成交）资格的；</w:t>
      </w:r>
    </w:p>
    <w:p>
      <w:pPr>
        <w:ind w:firstLine="560" w:firstLineChars="200"/>
        <w:rPr>
          <w:rFonts w:ascii="仿宋" w:hAnsi="仿宋" w:eastAsia="仿宋" w:cs="仿宋"/>
          <w:sz w:val="28"/>
          <w:szCs w:val="28"/>
        </w:rPr>
      </w:pPr>
      <w:r>
        <w:rPr>
          <w:rFonts w:hint="eastAsia" w:ascii="仿宋" w:hAnsi="仿宋" w:eastAsia="仿宋" w:cs="仿宋"/>
          <w:sz w:val="28"/>
          <w:szCs w:val="28"/>
        </w:rPr>
        <w:t>3.中标（成交）后，不按招标文件规定提交履约保证金的；</w:t>
      </w:r>
    </w:p>
    <w:p>
      <w:pPr>
        <w:ind w:firstLine="560" w:firstLineChars="200"/>
        <w:rPr>
          <w:rFonts w:ascii="仿宋" w:hAnsi="仿宋" w:eastAsia="仿宋" w:cs="仿宋"/>
          <w:sz w:val="28"/>
          <w:szCs w:val="28"/>
        </w:rPr>
      </w:pPr>
      <w:r>
        <w:rPr>
          <w:rFonts w:hint="eastAsia" w:ascii="仿宋" w:hAnsi="仿宋" w:eastAsia="仿宋" w:cs="仿宋"/>
          <w:sz w:val="28"/>
          <w:szCs w:val="28"/>
        </w:rPr>
        <w:t>4.中标（成交）后，无正当理由未在规定期限内与招标人签订合同的；</w:t>
      </w:r>
    </w:p>
    <w:p>
      <w:pPr>
        <w:ind w:firstLine="560" w:firstLineChars="200"/>
        <w:rPr>
          <w:rFonts w:ascii="仿宋" w:hAnsi="仿宋" w:eastAsia="仿宋" w:cs="仿宋"/>
          <w:sz w:val="28"/>
          <w:szCs w:val="28"/>
        </w:rPr>
      </w:pPr>
      <w:r>
        <w:rPr>
          <w:rFonts w:hint="eastAsia" w:ascii="仿宋" w:hAnsi="仿宋" w:eastAsia="仿宋" w:cs="仿宋"/>
          <w:sz w:val="28"/>
          <w:szCs w:val="28"/>
        </w:rPr>
        <w:t>5.拒绝接受或者阻挠公管办和行政监督部门依法进行监督检查的。</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pPr>
        <w:ind w:firstLine="560" w:firstLineChars="200"/>
        <w:rPr>
          <w:rFonts w:ascii="仿宋" w:hAnsi="仿宋" w:eastAsia="仿宋" w:cs="仿宋"/>
          <w:sz w:val="28"/>
          <w:szCs w:val="28"/>
        </w:rPr>
      </w:pPr>
      <w:r>
        <w:rPr>
          <w:rFonts w:hint="eastAsia" w:ascii="仿宋" w:hAnsi="仿宋" w:eastAsia="仿宋" w:cs="仿宋"/>
          <w:sz w:val="28"/>
          <w:szCs w:val="28"/>
        </w:rPr>
        <w:t>1.供应商互相串通投标或者与招标人串通投标，供应商以向招标人或者评标委员会成员行贿的手段谋取中标的；</w:t>
      </w:r>
    </w:p>
    <w:p>
      <w:pPr>
        <w:ind w:firstLine="560" w:firstLineChars="200"/>
        <w:rPr>
          <w:rFonts w:ascii="仿宋" w:hAnsi="仿宋" w:eastAsia="仿宋" w:cs="仿宋"/>
          <w:sz w:val="28"/>
          <w:szCs w:val="28"/>
        </w:rPr>
      </w:pPr>
      <w:r>
        <w:rPr>
          <w:rFonts w:hint="eastAsia" w:ascii="仿宋" w:hAnsi="仿宋" w:eastAsia="仿宋" w:cs="仿宋"/>
          <w:sz w:val="28"/>
          <w:szCs w:val="28"/>
        </w:rPr>
        <w:t>2.投标时提供虚假材料，或以受让、借用、涂改、盗用、伪造资质证书或年检记录、图章、签名，使用虚假身份证件以及其他弄虚作假的方式参与投标的；</w:t>
      </w:r>
    </w:p>
    <w:p>
      <w:pPr>
        <w:ind w:firstLine="560" w:firstLineChars="200"/>
        <w:rPr>
          <w:rFonts w:ascii="仿宋" w:hAnsi="仿宋" w:eastAsia="仿宋" w:cs="仿宋"/>
          <w:sz w:val="28"/>
          <w:szCs w:val="28"/>
        </w:rPr>
      </w:pPr>
      <w:r>
        <w:rPr>
          <w:rFonts w:hint="eastAsia" w:ascii="仿宋" w:hAnsi="仿宋" w:eastAsia="仿宋" w:cs="仿宋"/>
          <w:sz w:val="28"/>
          <w:szCs w:val="28"/>
        </w:rPr>
        <w:t>3.供应商以他人名义投标或者以其他方式弄虚作假，骗取中标的；以挂靠、被挂靠或其他方式允许他人以企业员工名义参与投标的；出让、出借资质，或借用其他单位资质参与投标的；经查实中标候选人项目经理有在建项目的；</w:t>
      </w:r>
    </w:p>
    <w:p>
      <w:pPr>
        <w:ind w:firstLine="560" w:firstLineChars="200"/>
        <w:rPr>
          <w:rFonts w:ascii="仿宋" w:hAnsi="仿宋" w:eastAsia="仿宋" w:cs="仿宋"/>
          <w:sz w:val="28"/>
          <w:szCs w:val="28"/>
        </w:rPr>
      </w:pPr>
      <w:r>
        <w:rPr>
          <w:rFonts w:hint="eastAsia" w:ascii="仿宋" w:hAnsi="仿宋" w:eastAsia="仿宋" w:cs="仿宋"/>
          <w:sz w:val="28"/>
          <w:szCs w:val="28"/>
        </w:rPr>
        <w:t>4.中标企业将工程转包或者违法分包的；中标人将中标项目转让给他人，将中标项目肢解后分别转让给他人的，违反法律规定将中标项目的部分主体、关键性工作分包给他人的，或者分包人再次分包的；</w:t>
      </w:r>
    </w:p>
    <w:p>
      <w:pPr>
        <w:ind w:firstLine="560" w:firstLineChars="200"/>
        <w:rPr>
          <w:rFonts w:ascii="仿宋" w:hAnsi="仿宋" w:eastAsia="仿宋" w:cs="仿宋"/>
          <w:sz w:val="28"/>
          <w:szCs w:val="28"/>
        </w:rPr>
      </w:pPr>
      <w:r>
        <w:rPr>
          <w:rFonts w:hint="eastAsia" w:ascii="仿宋" w:hAnsi="仿宋" w:eastAsia="仿宋" w:cs="仿宋"/>
          <w:sz w:val="28"/>
          <w:szCs w:val="28"/>
        </w:rPr>
        <w:t>5.中标人不按照与招标人订立的合同履行义务，情节严重的；</w:t>
      </w:r>
    </w:p>
    <w:p>
      <w:pPr>
        <w:ind w:firstLine="560" w:firstLineChars="200"/>
        <w:rPr>
          <w:rFonts w:ascii="仿宋" w:hAnsi="仿宋" w:eastAsia="仿宋" w:cs="仿宋"/>
          <w:sz w:val="28"/>
          <w:szCs w:val="28"/>
        </w:rPr>
      </w:pPr>
      <w:r>
        <w:rPr>
          <w:rFonts w:hint="eastAsia" w:ascii="仿宋" w:hAnsi="仿宋" w:eastAsia="仿宋" w:cs="仿宋"/>
          <w:sz w:val="28"/>
          <w:szCs w:val="28"/>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pPr>
        <w:jc w:val="center"/>
        <w:rPr>
          <w:rFonts w:asciiTheme="majorEastAsia" w:hAnsiTheme="majorEastAsia" w:eastAsiaTheme="majorEastAsia" w:cstheme="majorEastAsia"/>
          <w:b/>
          <w:bCs/>
          <w:sz w:val="36"/>
          <w:szCs w:val="36"/>
        </w:rPr>
      </w:pPr>
      <w:r>
        <w:rPr>
          <w:rFonts w:hint="eastAsia" w:ascii="仿宋" w:hAnsi="仿宋" w:eastAsia="仿宋" w:cs="仿宋"/>
          <w:sz w:val="28"/>
          <w:szCs w:val="28"/>
        </w:rPr>
        <w:t>7.其它违反诚信原则或公共资源交易管理规定影响恶劣的行为。</w:t>
      </w:r>
    </w:p>
    <w:p>
      <w:pPr>
        <w:autoSpaceDE w:val="0"/>
        <w:autoSpaceDN w:val="0"/>
        <w:adjustRightInd w:val="0"/>
        <w:spacing w:line="700" w:lineRule="exact"/>
        <w:ind w:firstLine="551"/>
        <w:jc w:val="center"/>
        <w:rPr>
          <w:rFonts w:cs="黑体" w:asciiTheme="minorEastAsia" w:hAnsiTheme="minorEastAsia"/>
          <w:bCs/>
          <w:sz w:val="44"/>
          <w:szCs w:val="44"/>
        </w:rPr>
      </w:pPr>
    </w:p>
    <w:p>
      <w:pPr>
        <w:autoSpaceDE w:val="0"/>
        <w:autoSpaceDN w:val="0"/>
        <w:adjustRightInd w:val="0"/>
        <w:spacing w:line="700" w:lineRule="exact"/>
        <w:ind w:firstLine="551"/>
        <w:jc w:val="center"/>
        <w:rPr>
          <w:rFonts w:cs="黑体" w:asciiTheme="minorEastAsia" w:hAnsiTheme="minorEastAsia"/>
          <w:bCs/>
          <w:sz w:val="44"/>
          <w:szCs w:val="44"/>
        </w:rPr>
      </w:pPr>
    </w:p>
    <w:p>
      <w:pPr>
        <w:autoSpaceDE w:val="0"/>
        <w:autoSpaceDN w:val="0"/>
        <w:adjustRightInd w:val="0"/>
        <w:spacing w:line="700" w:lineRule="exact"/>
        <w:ind w:firstLine="551"/>
        <w:jc w:val="center"/>
        <w:rPr>
          <w:rFonts w:cs="黑体" w:asciiTheme="minorEastAsia" w:hAnsiTheme="minorEastAsia"/>
          <w:bCs/>
          <w:sz w:val="44"/>
          <w:szCs w:val="44"/>
        </w:rPr>
      </w:pPr>
    </w:p>
    <w:p>
      <w:pPr>
        <w:autoSpaceDE w:val="0"/>
        <w:autoSpaceDN w:val="0"/>
        <w:adjustRightInd w:val="0"/>
        <w:spacing w:line="700" w:lineRule="exact"/>
        <w:ind w:firstLine="551"/>
        <w:jc w:val="center"/>
        <w:rPr>
          <w:rFonts w:cs="黑体" w:asciiTheme="minorEastAsia" w:hAnsiTheme="minorEastAsia"/>
          <w:bCs/>
          <w:sz w:val="44"/>
          <w:szCs w:val="44"/>
        </w:rPr>
      </w:pPr>
    </w:p>
    <w:p>
      <w:pPr>
        <w:autoSpaceDE w:val="0"/>
        <w:autoSpaceDN w:val="0"/>
        <w:adjustRightInd w:val="0"/>
        <w:spacing w:line="700" w:lineRule="exact"/>
        <w:ind w:firstLine="551"/>
        <w:jc w:val="center"/>
        <w:rPr>
          <w:rFonts w:cs="黑体" w:asciiTheme="minorEastAsia" w:hAnsiTheme="minorEastAsia"/>
          <w:bCs/>
          <w:sz w:val="44"/>
          <w:szCs w:val="44"/>
        </w:rPr>
      </w:pPr>
    </w:p>
    <w:p>
      <w:pPr>
        <w:autoSpaceDE w:val="0"/>
        <w:autoSpaceDN w:val="0"/>
        <w:adjustRightInd w:val="0"/>
        <w:spacing w:line="700" w:lineRule="exact"/>
        <w:ind w:firstLine="551"/>
        <w:jc w:val="center"/>
        <w:rPr>
          <w:rFonts w:cs="黑体" w:asciiTheme="minorEastAsia" w:hAnsiTheme="minorEastAsia"/>
          <w:bCs/>
          <w:sz w:val="44"/>
          <w:szCs w:val="44"/>
        </w:rPr>
      </w:pPr>
    </w:p>
    <w:p>
      <w:pPr>
        <w:autoSpaceDE w:val="0"/>
        <w:autoSpaceDN w:val="0"/>
        <w:adjustRightInd w:val="0"/>
        <w:spacing w:line="700" w:lineRule="exact"/>
        <w:ind w:firstLine="551"/>
        <w:jc w:val="center"/>
        <w:rPr>
          <w:rFonts w:cs="黑体" w:asciiTheme="minorEastAsia" w:hAnsiTheme="minorEastAsia"/>
          <w:bCs/>
          <w:sz w:val="44"/>
          <w:szCs w:val="44"/>
        </w:rPr>
      </w:pPr>
    </w:p>
    <w:p>
      <w:pPr>
        <w:autoSpaceDE w:val="0"/>
        <w:autoSpaceDN w:val="0"/>
        <w:adjustRightInd w:val="0"/>
        <w:spacing w:line="700" w:lineRule="exact"/>
        <w:ind w:firstLine="551"/>
        <w:jc w:val="center"/>
        <w:rPr>
          <w:rFonts w:cs="黑体" w:asciiTheme="minorEastAsia" w:hAnsiTheme="minorEastAsia"/>
          <w:bCs/>
          <w:sz w:val="44"/>
          <w:szCs w:val="44"/>
        </w:rPr>
      </w:pPr>
    </w:p>
    <w:p>
      <w:pPr>
        <w:autoSpaceDE w:val="0"/>
        <w:autoSpaceDN w:val="0"/>
        <w:adjustRightInd w:val="0"/>
        <w:spacing w:line="700" w:lineRule="exact"/>
        <w:ind w:firstLine="551"/>
        <w:jc w:val="center"/>
        <w:rPr>
          <w:rFonts w:cs="黑体" w:asciiTheme="minorEastAsia" w:hAnsiTheme="minorEastAsia"/>
          <w:bCs/>
          <w:sz w:val="44"/>
          <w:szCs w:val="44"/>
        </w:rPr>
      </w:pPr>
    </w:p>
    <w:p>
      <w:pPr>
        <w:autoSpaceDE w:val="0"/>
        <w:autoSpaceDN w:val="0"/>
        <w:adjustRightInd w:val="0"/>
        <w:spacing w:line="700" w:lineRule="exact"/>
        <w:ind w:firstLine="551"/>
        <w:jc w:val="center"/>
        <w:rPr>
          <w:rFonts w:cs="黑体" w:asciiTheme="minorEastAsia" w:hAnsiTheme="minorEastAsia"/>
          <w:bCs/>
          <w:sz w:val="44"/>
          <w:szCs w:val="44"/>
        </w:rPr>
      </w:pPr>
    </w:p>
    <w:p>
      <w:pPr>
        <w:autoSpaceDE w:val="0"/>
        <w:autoSpaceDN w:val="0"/>
        <w:adjustRightInd w:val="0"/>
        <w:spacing w:line="700" w:lineRule="exact"/>
        <w:ind w:firstLine="551"/>
        <w:jc w:val="center"/>
        <w:rPr>
          <w:rFonts w:cs="黑体" w:asciiTheme="minorEastAsia" w:hAnsiTheme="minorEastAsia"/>
          <w:bCs/>
          <w:sz w:val="44"/>
          <w:szCs w:val="44"/>
        </w:rPr>
      </w:pPr>
    </w:p>
    <w:p>
      <w:pPr>
        <w:autoSpaceDE w:val="0"/>
        <w:autoSpaceDN w:val="0"/>
        <w:adjustRightInd w:val="0"/>
        <w:spacing w:line="700" w:lineRule="exact"/>
        <w:ind w:firstLine="551"/>
        <w:jc w:val="center"/>
        <w:rPr>
          <w:rFonts w:cs="黑体" w:asciiTheme="minorEastAsia" w:hAnsiTheme="minorEastAsia"/>
          <w:bCs/>
          <w:sz w:val="44"/>
          <w:szCs w:val="44"/>
        </w:rPr>
      </w:pPr>
    </w:p>
    <w:p>
      <w:pPr>
        <w:autoSpaceDE w:val="0"/>
        <w:autoSpaceDN w:val="0"/>
        <w:adjustRightInd w:val="0"/>
        <w:spacing w:line="700" w:lineRule="exact"/>
        <w:ind w:firstLine="551"/>
        <w:jc w:val="center"/>
        <w:rPr>
          <w:rFonts w:cs="黑体" w:asciiTheme="minorEastAsia" w:hAnsiTheme="minorEastAsia"/>
          <w:bCs/>
          <w:sz w:val="44"/>
          <w:szCs w:val="44"/>
        </w:rPr>
      </w:pPr>
    </w:p>
    <w:p>
      <w:pPr>
        <w:autoSpaceDE w:val="0"/>
        <w:autoSpaceDN w:val="0"/>
        <w:adjustRightInd w:val="0"/>
        <w:spacing w:line="700" w:lineRule="exact"/>
        <w:ind w:firstLine="551"/>
        <w:jc w:val="center"/>
        <w:rPr>
          <w:rFonts w:cs="黑体" w:asciiTheme="minorEastAsia" w:hAnsiTheme="minorEastAsia"/>
          <w:bCs/>
          <w:sz w:val="44"/>
          <w:szCs w:val="44"/>
        </w:rPr>
      </w:pPr>
    </w:p>
    <w:p>
      <w:pPr>
        <w:autoSpaceDE w:val="0"/>
        <w:autoSpaceDN w:val="0"/>
        <w:adjustRightInd w:val="0"/>
        <w:spacing w:line="700" w:lineRule="exact"/>
        <w:ind w:firstLine="551"/>
        <w:jc w:val="center"/>
        <w:rPr>
          <w:rFonts w:cs="黑体" w:asciiTheme="minorEastAsia" w:hAnsiTheme="minorEastAsia"/>
          <w:bCs/>
          <w:sz w:val="44"/>
          <w:szCs w:val="44"/>
        </w:rPr>
      </w:pPr>
    </w:p>
    <w:p>
      <w:pPr>
        <w:autoSpaceDE w:val="0"/>
        <w:autoSpaceDN w:val="0"/>
        <w:adjustRightInd w:val="0"/>
        <w:spacing w:line="700" w:lineRule="exact"/>
        <w:ind w:firstLine="551"/>
        <w:jc w:val="center"/>
        <w:rPr>
          <w:rFonts w:cs="黑体" w:asciiTheme="minorEastAsia" w:hAnsiTheme="minorEastAsia"/>
          <w:bCs/>
          <w:sz w:val="44"/>
          <w:szCs w:val="44"/>
        </w:rPr>
      </w:pPr>
    </w:p>
    <w:p>
      <w:pPr>
        <w:autoSpaceDE w:val="0"/>
        <w:autoSpaceDN w:val="0"/>
        <w:adjustRightInd w:val="0"/>
        <w:spacing w:line="700" w:lineRule="exact"/>
        <w:ind w:firstLine="551"/>
        <w:jc w:val="center"/>
        <w:rPr>
          <w:rFonts w:cs="黑体" w:asciiTheme="minorEastAsia" w:hAnsiTheme="minorEastAsia"/>
          <w:bCs/>
          <w:sz w:val="44"/>
          <w:szCs w:val="44"/>
        </w:rPr>
      </w:pPr>
    </w:p>
    <w:p>
      <w:pPr>
        <w:autoSpaceDE w:val="0"/>
        <w:autoSpaceDN w:val="0"/>
        <w:adjustRightInd w:val="0"/>
        <w:spacing w:line="700" w:lineRule="exact"/>
        <w:ind w:firstLine="551"/>
        <w:jc w:val="center"/>
        <w:rPr>
          <w:rFonts w:cs="黑体" w:asciiTheme="minorEastAsia" w:hAnsiTheme="minorEastAsia"/>
          <w:bCs/>
          <w:sz w:val="44"/>
          <w:szCs w:val="44"/>
        </w:rPr>
      </w:pPr>
    </w:p>
    <w:p>
      <w:pPr>
        <w:autoSpaceDE w:val="0"/>
        <w:autoSpaceDN w:val="0"/>
        <w:adjustRightInd w:val="0"/>
        <w:spacing w:line="700" w:lineRule="exact"/>
        <w:ind w:firstLine="551"/>
        <w:jc w:val="center"/>
        <w:rPr>
          <w:rFonts w:hint="eastAsia"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tabs>
          <w:tab w:val="left" w:pos="3896"/>
        </w:tabs>
        <w:autoSpaceDE w:val="0"/>
        <w:autoSpaceDN w:val="0"/>
        <w:adjustRightInd w:val="0"/>
        <w:spacing w:line="700" w:lineRule="exact"/>
        <w:ind w:firstLine="551"/>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ab/>
      </w:r>
    </w:p>
    <w:p>
      <w:pPr>
        <w:pStyle w:val="19"/>
        <w:widowControl/>
        <w:shd w:val="clear" w:color="auto" w:fill="FFFFFF"/>
        <w:spacing w:line="315" w:lineRule="atLeast"/>
        <w:rPr>
          <w:rFonts w:ascii="宋体" w:hAnsi="宋体" w:cs="宋体"/>
          <w:b/>
          <w:color w:val="000000"/>
          <w:sz w:val="36"/>
          <w:szCs w:val="36"/>
          <w:shd w:val="clear" w:color="auto" w:fill="FFFFFF"/>
        </w:rPr>
      </w:pPr>
    </w:p>
    <w:p>
      <w:pPr>
        <w:pStyle w:val="19"/>
        <w:widowControl/>
        <w:shd w:val="clear" w:color="auto" w:fill="FFFFFF"/>
        <w:spacing w:line="315" w:lineRule="atLeast"/>
        <w:ind w:firstLine="723" w:firstLineChars="200"/>
        <w:jc w:val="center"/>
        <w:rPr>
          <w:rFonts w:ascii="仿宋_GB2312" w:hAnsi="仿宋_GB2312" w:eastAsia="仿宋_GB2312" w:cs="仿宋_GB2312"/>
          <w:color w:val="000000"/>
          <w:sz w:val="32"/>
          <w:szCs w:val="32"/>
          <w:shd w:val="clear" w:color="auto" w:fill="FFFFFF"/>
        </w:rPr>
      </w:pPr>
      <w:r>
        <w:rPr>
          <w:rFonts w:hint="eastAsia" w:ascii="宋体" w:hAnsi="宋体" w:cs="宋体"/>
          <w:b/>
          <w:color w:val="000000"/>
          <w:sz w:val="36"/>
          <w:szCs w:val="36"/>
          <w:shd w:val="clear" w:color="auto" w:fill="FFFFFF"/>
        </w:rPr>
        <w:t>第一章 投标邀请</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lang w:eastAsia="zh-CN"/>
        </w:rPr>
        <w:t>河南华采工程管理有限公司</w:t>
      </w:r>
      <w:r>
        <w:rPr>
          <w:rFonts w:hint="eastAsia" w:cs="仿宋_GB2312" w:asciiTheme="minorEastAsia" w:hAnsiTheme="minorEastAsia" w:eastAsiaTheme="minorEastAsia"/>
          <w:color w:val="000000"/>
          <w:shd w:val="clear" w:color="auto" w:fill="FFFFFF"/>
          <w:lang w:val="zh-CN"/>
        </w:rPr>
        <w:t>受</w:t>
      </w:r>
      <w:r>
        <w:rPr>
          <w:rFonts w:hint="eastAsia" w:cs="仿宋_GB2312" w:asciiTheme="minorEastAsia" w:hAnsiTheme="minorEastAsia" w:eastAsiaTheme="minorEastAsia"/>
          <w:color w:val="000000"/>
          <w:shd w:val="clear" w:color="auto" w:fill="FFFFFF"/>
        </w:rPr>
        <w:t>长葛市人民医院</w:t>
      </w:r>
      <w:r>
        <w:rPr>
          <w:rFonts w:hint="eastAsia" w:cs="仿宋_GB2312" w:asciiTheme="minorEastAsia" w:hAnsiTheme="minorEastAsia" w:eastAsiaTheme="minorEastAsia"/>
          <w:color w:val="000000"/>
          <w:shd w:val="clear" w:color="auto" w:fill="FFFFFF"/>
          <w:lang w:val="zh-CN"/>
        </w:rPr>
        <w:t>的委托，对</w:t>
      </w:r>
      <w:r>
        <w:rPr>
          <w:rFonts w:hint="eastAsia" w:cs="仿宋_GB2312" w:asciiTheme="minorEastAsia" w:hAnsiTheme="minorEastAsia" w:eastAsiaTheme="minorEastAsia"/>
          <w:color w:val="000000"/>
          <w:shd w:val="clear" w:color="auto" w:fill="FFFFFF"/>
          <w:lang w:eastAsia="zh-CN"/>
        </w:rPr>
        <w:t>长葛市人民医院“无创血液动力学监测仪和自动脉冲冷敷系统采购”项目</w:t>
      </w:r>
      <w:r>
        <w:rPr>
          <w:rFonts w:hint="eastAsia" w:cs="仿宋_GB2312" w:asciiTheme="minorEastAsia" w:hAnsiTheme="minorEastAsia" w:eastAsiaTheme="minorEastAsia"/>
          <w:color w:val="000000"/>
          <w:shd w:val="clear" w:color="auto" w:fill="FFFFFF"/>
          <w:lang w:val="zh-CN"/>
        </w:rPr>
        <w:t>进行公开招标，欢迎符合本招标文件规定条件的投标人前来投标。</w:t>
      </w:r>
    </w:p>
    <w:p>
      <w:pPr>
        <w:pStyle w:val="19"/>
        <w:widowControl/>
        <w:shd w:val="clear" w:color="auto" w:fill="FFFFFF"/>
        <w:spacing w:line="560" w:lineRule="exact"/>
        <w:ind w:firstLine="482" w:firstLineChars="200"/>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shd w:val="clear" w:color="auto" w:fill="FFFFFF"/>
        </w:rPr>
        <w:t>一、项目基本情况</w:t>
      </w:r>
    </w:p>
    <w:p>
      <w:pPr>
        <w:pStyle w:val="19"/>
        <w:widowControl/>
        <w:shd w:val="clear" w:color="auto" w:fill="FFFFFF"/>
        <w:spacing w:line="560" w:lineRule="exact"/>
        <w:ind w:firstLine="420"/>
        <w:contextualSpacing/>
        <w:jc w:val="left"/>
        <w:rPr>
          <w:rFonts w:hint="eastAsia" w:cs="仿宋_GB2312" w:asciiTheme="minorEastAsia" w:hAnsiTheme="minorEastAsia" w:eastAsiaTheme="minorEastAsia"/>
          <w:color w:val="000000"/>
          <w:shd w:val="clear" w:color="auto" w:fill="FFFFFF"/>
          <w:lang w:eastAsia="zh-CN"/>
        </w:rPr>
      </w:pPr>
      <w:r>
        <w:rPr>
          <w:rFonts w:hint="eastAsia" w:cs="仿宋_GB2312" w:asciiTheme="minorEastAsia" w:hAnsiTheme="minorEastAsia" w:eastAsiaTheme="minorEastAsia"/>
          <w:color w:val="000000"/>
          <w:shd w:val="clear" w:color="auto" w:fill="FFFFFF"/>
        </w:rPr>
        <w:t>（一）项目名称：</w:t>
      </w:r>
      <w:r>
        <w:rPr>
          <w:rFonts w:hint="eastAsia" w:cs="仿宋_GB2312" w:asciiTheme="minorEastAsia" w:hAnsiTheme="minorEastAsia" w:eastAsiaTheme="minorEastAsia"/>
          <w:color w:val="000000"/>
          <w:shd w:val="clear" w:color="auto" w:fill="FFFFFF"/>
          <w:lang w:eastAsia="zh-CN"/>
        </w:rPr>
        <w:t>长葛市人民医院“无创血液动力学监测仪和自动脉冲冷敷系统采购”项目</w:t>
      </w:r>
    </w:p>
    <w:p>
      <w:pPr>
        <w:pStyle w:val="19"/>
        <w:widowControl/>
        <w:shd w:val="clear" w:color="auto" w:fill="FFFFFF"/>
        <w:spacing w:line="560" w:lineRule="exact"/>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（二）项目编号：长招采公字【2019】</w:t>
      </w:r>
      <w:r>
        <w:rPr>
          <w:rFonts w:hint="eastAsia" w:cs="仿宋_GB2312" w:asciiTheme="minorEastAsia" w:hAnsiTheme="minorEastAsia" w:eastAsiaTheme="minorEastAsia"/>
          <w:color w:val="000000"/>
          <w:shd w:val="clear" w:color="auto" w:fill="FFFFFF"/>
          <w:lang w:val="en-US" w:eastAsia="zh-CN"/>
        </w:rPr>
        <w:t>054</w:t>
      </w:r>
      <w:r>
        <w:rPr>
          <w:rFonts w:hint="eastAsia" w:cs="仿宋_GB2312" w:asciiTheme="minorEastAsia" w:hAnsiTheme="minorEastAsia" w:eastAsiaTheme="minorEastAsia"/>
          <w:color w:val="000000"/>
          <w:shd w:val="clear" w:color="auto" w:fill="FFFFFF"/>
        </w:rPr>
        <w:t xml:space="preserve">号    </w:t>
      </w:r>
    </w:p>
    <w:p>
      <w:pPr>
        <w:pStyle w:val="19"/>
        <w:widowControl/>
        <w:shd w:val="clear" w:color="auto" w:fill="FFFFFF"/>
        <w:spacing w:line="560" w:lineRule="exact"/>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 xml:space="preserve">（三）采购方式：公开招标                                                                                                                          </w:t>
      </w:r>
    </w:p>
    <w:p>
      <w:pPr>
        <w:pStyle w:val="19"/>
        <w:widowControl/>
        <w:shd w:val="clear" w:color="auto" w:fill="FFFFFF"/>
        <w:spacing w:line="560" w:lineRule="exact"/>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（四）项目主要内容、数量及要求：</w:t>
      </w:r>
      <w:r>
        <w:rPr>
          <w:rFonts w:hint="eastAsia" w:cs="仿宋_GB2312" w:asciiTheme="minorEastAsia" w:hAnsiTheme="minorEastAsia" w:eastAsiaTheme="minorEastAsia"/>
          <w:color w:val="000000"/>
          <w:shd w:val="clear" w:color="auto" w:fill="FFFFFF"/>
          <w:lang w:val="en-US" w:eastAsia="zh-CN"/>
        </w:rPr>
        <w:t>A包：</w:t>
      </w:r>
      <w:r>
        <w:rPr>
          <w:rFonts w:hint="eastAsia" w:cs="仿宋_GB2312" w:asciiTheme="minorEastAsia" w:hAnsiTheme="minorEastAsia" w:eastAsiaTheme="minorEastAsia"/>
          <w:color w:val="000000"/>
          <w:shd w:val="clear" w:color="auto" w:fill="FFFFFF"/>
          <w:lang w:eastAsia="zh-CN"/>
        </w:rPr>
        <w:t>无创血液动力学监测仪一台</w:t>
      </w:r>
      <w:r>
        <w:rPr>
          <w:rFonts w:hint="eastAsia" w:cs="仿宋_GB2312" w:asciiTheme="minorEastAsia" w:hAnsiTheme="minorEastAsia" w:eastAsiaTheme="minorEastAsia"/>
          <w:color w:val="000000"/>
          <w:shd w:val="clear" w:color="auto" w:fill="FFFFFF"/>
        </w:rPr>
        <w:t>；</w:t>
      </w:r>
    </w:p>
    <w:p>
      <w:pPr>
        <w:pStyle w:val="19"/>
        <w:widowControl/>
        <w:shd w:val="clear" w:color="auto" w:fill="FFFFFF"/>
        <w:spacing w:line="560" w:lineRule="exact"/>
        <w:ind w:firstLine="4320" w:firstLineChars="1800"/>
        <w:contextualSpacing/>
        <w:jc w:val="left"/>
        <w:rPr>
          <w:rFonts w:hint="eastAsia" w:cs="仿宋_GB2312" w:asciiTheme="minorEastAsia" w:hAnsiTheme="minorEastAsia" w:eastAsiaTheme="minorEastAsia"/>
          <w:color w:val="000000"/>
          <w:shd w:val="clear" w:color="auto" w:fill="FFFFFF"/>
          <w:lang w:val="en-US" w:eastAsia="zh-CN"/>
        </w:rPr>
      </w:pPr>
      <w:r>
        <w:rPr>
          <w:rFonts w:hint="eastAsia" w:cs="仿宋_GB2312" w:asciiTheme="minorEastAsia" w:hAnsiTheme="minorEastAsia" w:eastAsiaTheme="minorEastAsia"/>
          <w:color w:val="000000"/>
          <w:shd w:val="clear" w:color="auto" w:fill="FFFFFF"/>
          <w:lang w:val="en-US" w:eastAsia="zh-CN"/>
        </w:rPr>
        <w:t>B包：</w:t>
      </w:r>
      <w:r>
        <w:rPr>
          <w:rFonts w:hint="eastAsia" w:cs="仿宋_GB2312" w:asciiTheme="minorEastAsia" w:hAnsiTheme="minorEastAsia" w:eastAsiaTheme="minorEastAsia"/>
          <w:color w:val="000000"/>
          <w:shd w:val="clear" w:color="auto" w:fill="FFFFFF"/>
          <w:lang w:eastAsia="zh-CN"/>
        </w:rPr>
        <w:t>自动脉冲冷敷系统</w:t>
      </w:r>
      <w:r>
        <w:rPr>
          <w:rFonts w:hint="eastAsia" w:cs="仿宋_GB2312" w:asciiTheme="minorEastAsia" w:hAnsiTheme="minorEastAsia" w:eastAsiaTheme="minorEastAsia"/>
          <w:color w:val="000000"/>
          <w:shd w:val="clear" w:color="auto" w:fill="FFFFFF"/>
          <w:lang w:val="en-US" w:eastAsia="zh-CN"/>
        </w:rPr>
        <w:t>三台</w:t>
      </w:r>
    </w:p>
    <w:p>
      <w:pPr>
        <w:pStyle w:val="19"/>
        <w:widowControl/>
        <w:numPr>
          <w:ilvl w:val="0"/>
          <w:numId w:val="4"/>
        </w:numPr>
        <w:shd w:val="clear" w:color="auto" w:fill="FFFFFF"/>
        <w:spacing w:line="560" w:lineRule="exact"/>
        <w:ind w:left="360" w:leftChars="0" w:firstLine="0" w:firstLineChars="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预算金额：</w:t>
      </w:r>
      <w:r>
        <w:rPr>
          <w:rFonts w:hint="eastAsia" w:cs="仿宋_GB2312" w:asciiTheme="minorEastAsia" w:hAnsiTheme="minorEastAsia" w:eastAsiaTheme="minorEastAsia"/>
          <w:color w:val="000000"/>
          <w:shd w:val="clear" w:color="auto" w:fill="FFFFFF"/>
          <w:lang w:val="en-US" w:eastAsia="zh-CN"/>
        </w:rPr>
        <w:t>A包：45万</w:t>
      </w:r>
      <w:r>
        <w:rPr>
          <w:rFonts w:hint="eastAsia" w:cs="仿宋_GB2312" w:asciiTheme="minorEastAsia" w:hAnsiTheme="minorEastAsia" w:eastAsiaTheme="minorEastAsia"/>
          <w:color w:val="000000"/>
          <w:shd w:val="clear" w:color="auto" w:fill="FFFFFF"/>
        </w:rPr>
        <w:t>元；最高限价：</w:t>
      </w:r>
      <w:r>
        <w:rPr>
          <w:rFonts w:hint="eastAsia" w:cs="仿宋_GB2312" w:asciiTheme="minorEastAsia" w:hAnsiTheme="minorEastAsia" w:eastAsiaTheme="minorEastAsia"/>
          <w:color w:val="000000"/>
          <w:shd w:val="clear" w:color="auto" w:fill="FFFFFF"/>
          <w:lang w:val="en-US" w:eastAsia="zh-CN"/>
        </w:rPr>
        <w:t>45万</w:t>
      </w:r>
      <w:r>
        <w:rPr>
          <w:rFonts w:hint="eastAsia" w:cs="仿宋_GB2312" w:asciiTheme="minorEastAsia" w:hAnsiTheme="minorEastAsia" w:eastAsiaTheme="minorEastAsia"/>
          <w:color w:val="000000"/>
          <w:shd w:val="clear" w:color="auto" w:fill="FFFFFF"/>
        </w:rPr>
        <w:t>元。</w:t>
      </w:r>
    </w:p>
    <w:p>
      <w:pPr>
        <w:pStyle w:val="19"/>
        <w:widowControl/>
        <w:numPr>
          <w:ilvl w:val="0"/>
          <w:numId w:val="0"/>
        </w:numPr>
        <w:shd w:val="clear" w:color="auto" w:fill="FFFFFF"/>
        <w:spacing w:line="560" w:lineRule="exact"/>
        <w:ind w:left="0" w:leftChars="0" w:firstLine="2318" w:firstLineChars="966"/>
        <w:contextualSpacing/>
        <w:jc w:val="left"/>
        <w:rPr>
          <w:rFonts w:hint="eastAsia" w:cs="仿宋_GB2312" w:asciiTheme="minorEastAsia" w:hAnsiTheme="minorEastAsia" w:eastAsiaTheme="minorEastAsia"/>
          <w:color w:val="000000"/>
          <w:shd w:val="clear" w:color="auto" w:fill="FFFFFF"/>
          <w:lang w:val="en-US" w:eastAsia="zh-CN"/>
        </w:rPr>
      </w:pPr>
      <w:r>
        <w:rPr>
          <w:rFonts w:hint="eastAsia" w:cs="仿宋_GB2312" w:asciiTheme="minorEastAsia" w:hAnsiTheme="minorEastAsia" w:eastAsiaTheme="minorEastAsia"/>
          <w:color w:val="000000"/>
          <w:shd w:val="clear" w:color="auto" w:fill="FFFFFF"/>
          <w:lang w:val="en-US" w:eastAsia="zh-CN"/>
        </w:rPr>
        <w:t>B包：24万元；</w:t>
      </w:r>
      <w:r>
        <w:rPr>
          <w:rFonts w:hint="eastAsia" w:cs="仿宋_GB2312" w:asciiTheme="minorEastAsia" w:hAnsiTheme="minorEastAsia" w:eastAsiaTheme="minorEastAsia"/>
          <w:color w:val="000000"/>
          <w:shd w:val="clear" w:color="auto" w:fill="FFFFFF"/>
        </w:rPr>
        <w:t>最高限价：</w:t>
      </w:r>
      <w:r>
        <w:rPr>
          <w:rFonts w:hint="eastAsia" w:cs="仿宋_GB2312" w:asciiTheme="minorEastAsia" w:hAnsiTheme="minorEastAsia" w:eastAsiaTheme="minorEastAsia"/>
          <w:color w:val="000000"/>
          <w:shd w:val="clear" w:color="auto" w:fill="FFFFFF"/>
          <w:lang w:val="en-US" w:eastAsia="zh-CN"/>
        </w:rPr>
        <w:t>24万</w:t>
      </w:r>
      <w:r>
        <w:rPr>
          <w:rFonts w:hint="eastAsia" w:cs="仿宋_GB2312" w:asciiTheme="minorEastAsia" w:hAnsiTheme="minorEastAsia" w:eastAsiaTheme="minorEastAsia"/>
          <w:color w:val="000000"/>
          <w:shd w:val="clear" w:color="auto" w:fill="FFFFFF"/>
        </w:rPr>
        <w:t>元</w:t>
      </w:r>
      <w:r>
        <w:rPr>
          <w:rFonts w:hint="eastAsia" w:cs="仿宋_GB2312" w:asciiTheme="minorEastAsia" w:hAnsiTheme="minorEastAsia" w:eastAsiaTheme="minorEastAsia"/>
          <w:color w:val="000000"/>
          <w:shd w:val="clear" w:color="auto" w:fill="FFFFFF"/>
          <w:lang w:eastAsia="zh-CN"/>
        </w:rPr>
        <w:t>。</w:t>
      </w:r>
    </w:p>
    <w:p>
      <w:pPr>
        <w:pStyle w:val="19"/>
        <w:widowControl/>
        <w:shd w:val="clear" w:color="auto" w:fill="FFFFFF"/>
        <w:spacing w:line="560" w:lineRule="exact"/>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（六）交付时间：合同签订后30天内</w:t>
      </w:r>
    </w:p>
    <w:p>
      <w:pPr>
        <w:pStyle w:val="19"/>
        <w:widowControl/>
        <w:shd w:val="clear" w:color="auto" w:fill="FFFFFF"/>
        <w:spacing w:line="560" w:lineRule="exact"/>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（七）交付地点：长葛市人民医院</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（八）进口产品：不允许。</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（九）分包：不允许。</w:t>
      </w:r>
    </w:p>
    <w:p>
      <w:pPr>
        <w:pStyle w:val="19"/>
        <w:widowControl/>
        <w:shd w:val="clear" w:color="auto" w:fill="FFFFFF"/>
        <w:spacing w:line="560" w:lineRule="exact"/>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二、需要落实的政府采购政策</w:t>
      </w:r>
    </w:p>
    <w:p>
      <w:pPr>
        <w:pStyle w:val="19"/>
        <w:widowControl/>
        <w:shd w:val="clear" w:color="auto" w:fill="FFFFFF"/>
        <w:spacing w:line="560" w:lineRule="exact"/>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本项目落实</w:t>
      </w:r>
      <w:r>
        <w:rPr>
          <w:rFonts w:hint="eastAsia" w:cs="仿宋_GB2312" w:asciiTheme="minorEastAsia" w:hAnsiTheme="minorEastAsia" w:eastAsiaTheme="minorEastAsia"/>
          <w:color w:val="000000"/>
          <w:u w:val="single"/>
          <w:shd w:val="clear" w:color="auto" w:fill="FFFFFF"/>
        </w:rPr>
        <w:t>节能环保</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中小微型企业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监狱企业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残疾人福利性单位</w:t>
      </w:r>
      <w:r>
        <w:rPr>
          <w:rFonts w:hint="eastAsia" w:cs="仿宋_GB2312" w:asciiTheme="minorEastAsia" w:hAnsiTheme="minorEastAsia" w:eastAsiaTheme="minorEastAsia"/>
          <w:color w:val="000000"/>
          <w:shd w:val="clear" w:color="auto" w:fill="FFFFFF"/>
        </w:rPr>
        <w:t>扶持等相关政府采购政策。</w:t>
      </w:r>
    </w:p>
    <w:p>
      <w:pPr>
        <w:pStyle w:val="19"/>
        <w:widowControl/>
        <w:shd w:val="clear" w:color="auto" w:fill="FFFFFF"/>
        <w:spacing w:line="560" w:lineRule="exact"/>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三、投标人资格要求</w:t>
      </w:r>
    </w:p>
    <w:p>
      <w:pPr>
        <w:pStyle w:val="19"/>
        <w:widowControl/>
        <w:shd w:val="clear" w:color="auto" w:fill="FFFFFF"/>
        <w:spacing w:line="560" w:lineRule="exact"/>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（一）符合《中华人民共和国政府采购法》第二十二条之规定；</w:t>
      </w:r>
    </w:p>
    <w:p>
      <w:pPr>
        <w:pStyle w:val="19"/>
        <w:widowControl/>
        <w:shd w:val="clear" w:color="auto" w:fill="FFFFFF"/>
        <w:spacing w:line="560" w:lineRule="exact"/>
        <w:ind w:firstLine="420"/>
        <w:contextualSpacing/>
        <w:jc w:val="left"/>
        <w:rPr>
          <w:rFonts w:ascii="宋体" w:hAnsi="宋体" w:cs="宋体"/>
          <w:lang w:val="zh-CN"/>
        </w:rPr>
      </w:pPr>
      <w:r>
        <w:rPr>
          <w:rFonts w:hint="eastAsia" w:cs="仿宋_GB2312" w:asciiTheme="minorEastAsia" w:hAnsiTheme="minorEastAsia" w:eastAsiaTheme="minorEastAsia"/>
          <w:color w:val="000000"/>
          <w:shd w:val="clear" w:color="auto" w:fill="FFFFFF"/>
        </w:rPr>
        <w:t>（二）</w:t>
      </w:r>
      <w:r>
        <w:rPr>
          <w:rFonts w:hint="eastAsia" w:ascii="宋体" w:hAnsi="宋体" w:cs="仿宋_GB2312"/>
          <w:color w:val="000000"/>
          <w:shd w:val="clear" w:color="auto" w:fill="FFFFFF"/>
        </w:rPr>
        <w:t>具有</w:t>
      </w:r>
      <w:r>
        <w:rPr>
          <w:rFonts w:hint="eastAsia" w:ascii="宋体" w:hAnsi="宋体" w:cs="宋体"/>
          <w:lang w:val="zh-CN"/>
        </w:rPr>
        <w:t xml:space="preserve">相应范围的《医疗器械生产许可证》或《医疗器械经营许可证》经营范围涵盖所投包号产品，并具有投标产品的《中华人民共和国医疗器械注册证》。  </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(三)</w:t>
      </w:r>
      <w:r>
        <w:rPr>
          <w:rFonts w:cs="仿宋_GB2312" w:asciiTheme="minorEastAsia" w:hAnsiTheme="minorEastAsia" w:eastAsiaTheme="minorEastAsia"/>
          <w:shd w:val="clear" w:color="auto" w:fill="FFFFFF"/>
        </w:rPr>
        <w:t xml:space="preserve"> </w:t>
      </w:r>
      <w:r>
        <w:rPr>
          <w:rFonts w:cs="仿宋_GB2312" w:asciiTheme="minorEastAsia" w:hAnsiTheme="minorEastAsia" w:eastAsiaTheme="minorEastAsia"/>
          <w:color w:val="000000"/>
          <w:shd w:val="clear" w:color="auto" w:fill="FFFFFF"/>
        </w:rPr>
        <w:t>未被列入“信用中国”网站(www.creditchina.gov.cn)失信被执行人、重大税收违法案件当事人名单</w:t>
      </w:r>
      <w:r>
        <w:rPr>
          <w:rFonts w:hint="eastAsia" w:cs="仿宋_GB2312" w:asciiTheme="minorEastAsia" w:hAnsiTheme="minorEastAsia" w:eastAsiaTheme="minorEastAsia"/>
          <w:color w:val="000000"/>
          <w:shd w:val="clear" w:color="auto" w:fill="FFFFFF"/>
        </w:rPr>
        <w:t>； “</w:t>
      </w:r>
      <w:r>
        <w:rPr>
          <w:rFonts w:cs="仿宋_GB2312" w:asciiTheme="minorEastAsia" w:hAnsiTheme="minorEastAsia" w:eastAsiaTheme="minorEastAsia"/>
          <w:color w:val="000000"/>
          <w:shd w:val="clear" w:color="auto" w:fill="FFFFFF"/>
        </w:rPr>
        <w:t>中国政府采购网</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 xml:space="preserve"> </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（四）本次招标不接受联合体投标。</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四、招标文件的获取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（一）网上下载招标文件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（二）招标文件售价</w:t>
      </w:r>
      <w:r>
        <w:rPr>
          <w:rFonts w:hint="eastAsia" w:cs="仿宋_GB2312" w:asciiTheme="minorEastAsia" w:hAnsiTheme="minorEastAsia" w:eastAsiaTheme="minorEastAsia"/>
          <w:color w:val="000000"/>
          <w:u w:val="single"/>
          <w:shd w:val="clear" w:color="auto" w:fill="FFFFFF"/>
        </w:rPr>
        <w:t xml:space="preserve"> 300 </w:t>
      </w:r>
      <w:r>
        <w:rPr>
          <w:rFonts w:hint="eastAsia" w:cs="仿宋_GB2312" w:asciiTheme="minorEastAsia" w:hAnsiTheme="minorEastAsia" w:eastAsiaTheme="minorEastAsia"/>
          <w:color w:val="000000"/>
          <w:shd w:val="clear" w:color="auto" w:fill="FFFFFF"/>
        </w:rPr>
        <w:t>元/套，投标人在递交投标文件时向采购代理机构交纳采购文件费用，售后不退。</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五、投标截止时间、开标时间及地点</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rPr>
        <w:t>（一）投标截止及开标时间：</w:t>
      </w:r>
      <w:r>
        <w:rPr>
          <w:rFonts w:hint="eastAsia" w:ascii="宋体" w:hAnsi="宋体" w:eastAsia="宋体" w:cs="宋体"/>
          <w:color w:val="000000" w:themeColor="text1"/>
        </w:rPr>
        <w:t>2019年</w:t>
      </w:r>
      <w:r>
        <w:rPr>
          <w:rFonts w:hint="eastAsia" w:ascii="宋体" w:hAnsi="宋体" w:cs="宋体"/>
          <w:color w:val="000000" w:themeColor="text1"/>
          <w:lang w:val="en-US" w:eastAsia="zh-CN"/>
        </w:rPr>
        <w:t>9</w:t>
      </w:r>
      <w:r>
        <w:rPr>
          <w:rFonts w:hint="eastAsia" w:ascii="宋体" w:hAnsi="宋体" w:eastAsia="宋体" w:cs="宋体"/>
          <w:color w:val="000000" w:themeColor="text1"/>
        </w:rPr>
        <w:t>月</w:t>
      </w:r>
      <w:r>
        <w:rPr>
          <w:rFonts w:hint="eastAsia" w:ascii="宋体" w:hAnsi="宋体" w:cs="宋体"/>
          <w:color w:val="000000" w:themeColor="text1"/>
          <w:lang w:val="en-US" w:eastAsia="zh-CN"/>
        </w:rPr>
        <w:t>10</w:t>
      </w:r>
      <w:r>
        <w:rPr>
          <w:rFonts w:hint="eastAsia" w:ascii="宋体" w:hAnsi="宋体" w:eastAsia="宋体" w:cs="宋体"/>
          <w:color w:val="000000" w:themeColor="text1"/>
        </w:rPr>
        <w:t>日</w:t>
      </w:r>
      <w:r>
        <w:rPr>
          <w:rFonts w:hint="eastAsia" w:ascii="宋体" w:hAnsi="宋体" w:cs="宋体"/>
          <w:color w:val="000000" w:themeColor="text1"/>
          <w:lang w:val="en-US" w:eastAsia="zh-CN"/>
        </w:rPr>
        <w:t>9</w:t>
      </w:r>
      <w:r>
        <w:rPr>
          <w:rFonts w:hint="eastAsia" w:ascii="宋体" w:hAnsi="宋体" w:eastAsia="宋体" w:cs="宋体"/>
          <w:color w:val="000000" w:themeColor="text1"/>
        </w:rPr>
        <w:t>时</w:t>
      </w:r>
      <w:r>
        <w:rPr>
          <w:rFonts w:hint="eastAsia" w:ascii="宋体" w:hAnsi="宋体" w:cs="宋体"/>
          <w:color w:val="000000" w:themeColor="text1"/>
          <w:lang w:val="en-US" w:eastAsia="zh-CN"/>
        </w:rPr>
        <w:t>00</w:t>
      </w:r>
      <w:r>
        <w:rPr>
          <w:rFonts w:hint="eastAsia" w:ascii="宋体" w:hAnsi="宋体" w:eastAsia="宋体" w:cs="宋体"/>
          <w:color w:val="000000" w:themeColor="text1"/>
        </w:rPr>
        <w:t>分</w:t>
      </w:r>
      <w:r>
        <w:rPr>
          <w:rFonts w:hint="eastAsia" w:cs="仿宋_GB2312" w:asciiTheme="minorEastAsia" w:hAnsiTheme="minorEastAsia" w:eastAsiaTheme="minorEastAsia"/>
          <w:color w:val="000000" w:themeColor="text1"/>
        </w:rPr>
        <w:t>（北京时间），逾期提交或不符合规定的投标文件不予接受。</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rPr>
        <w:t>（二）开标地点：长葛市公共资源交易中心（长葛市葛天大道东段商务区6#楼</w:t>
      </w:r>
      <w:r>
        <w:rPr>
          <w:rFonts w:hint="eastAsia" w:cs="仿宋_GB2312" w:asciiTheme="minorEastAsia" w:hAnsiTheme="minorEastAsia" w:eastAsiaTheme="minorEastAsia"/>
          <w:color w:val="000000" w:themeColor="text1"/>
          <w:lang w:val="en-US" w:eastAsia="zh-CN"/>
        </w:rPr>
        <w:t>507</w:t>
      </w:r>
      <w:r>
        <w:rPr>
          <w:rFonts w:hint="eastAsia" w:cs="仿宋_GB2312" w:asciiTheme="minorEastAsia" w:hAnsiTheme="minorEastAsia" w:eastAsiaTheme="minorEastAsia"/>
          <w:color w:val="000000" w:themeColor="text1"/>
        </w:rPr>
        <w:t>室）。</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（三）本项目为全流程电子化交易项目，投标人须提交电子投标文件和纸质投标文件。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1、加密电子投标文件（.file格式）须在投标截止时间（开标时间）前通过《全国公共资源交易平台(河南省▪许昌市)》公共资源交易系统成功上传。</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2、纸质投标文件（正本、副本各1份）和备份文件1份（使用电子介质存储）在投标截止时间（开标时间）前递交至本项目开标地点。</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六、本次招标公告同时在《中国政府采购网》、《河南省政府采购网》、《全国公共资源交易平台（河南省·许昌市）》发布、《长葛市人民政府门户网站》。</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七、公告期限</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本招标公告自发布之日起公告期限为5个工作日。</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rPr>
        <w:t>八、联系方式</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采购人：长葛市人民医院</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地 址：长葛市长社路52号</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联系人：赵老师               联系电话：0374-6113090</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代理机构：河南华采工程管理有限公司</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联系人：王老师  电话：13137427609</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lang w:eastAsia="zh-CN"/>
        </w:rPr>
        <w:t>地址：许昌市新许路建设银行三楼</w:t>
      </w:r>
    </w:p>
    <w:p>
      <w:pPr>
        <w:rPr>
          <w:rFonts w:cs="仿宋_GB2312" w:asciiTheme="minorEastAsia" w:hAnsiTheme="minorEastAsia"/>
          <w:color w:val="000000"/>
          <w:sz w:val="24"/>
          <w:szCs w:val="24"/>
          <w:shd w:val="clear" w:color="auto" w:fill="FFFFFF"/>
        </w:rPr>
      </w:pPr>
    </w:p>
    <w:p>
      <w:pPr>
        <w:autoSpaceDE w:val="0"/>
        <w:autoSpaceDN w:val="0"/>
        <w:adjustRightInd w:val="0"/>
        <w:spacing w:line="700" w:lineRule="exact"/>
        <w:ind w:firstLine="560"/>
        <w:jc w:val="right"/>
        <w:rPr>
          <w:rFonts w:cs="仿宋_GB2312" w:asciiTheme="minorEastAsia" w:hAnsiTheme="minorEastAsia"/>
          <w:color w:val="000000"/>
          <w:sz w:val="24"/>
          <w:szCs w:val="24"/>
        </w:rPr>
      </w:pPr>
      <w:r>
        <w:rPr>
          <w:rFonts w:hint="eastAsia" w:asciiTheme="minorEastAsia" w:hAnsiTheme="minorEastAsia" w:cstheme="majorEastAsia"/>
          <w:sz w:val="24"/>
          <w:szCs w:val="24"/>
          <w:lang w:val="zh-CN"/>
        </w:rPr>
        <w:t xml:space="preserve">                              </w:t>
      </w:r>
      <w:r>
        <w:rPr>
          <w:rFonts w:hint="eastAsia" w:asciiTheme="minorEastAsia" w:hAnsiTheme="minorEastAsia" w:cstheme="majorEastAsia"/>
          <w:sz w:val="24"/>
          <w:szCs w:val="24"/>
        </w:rPr>
        <w:t xml:space="preserve">           </w:t>
      </w:r>
      <w:r>
        <w:rPr>
          <w:rFonts w:hint="eastAsia" w:asciiTheme="minorEastAsia" w:hAnsiTheme="minorEastAsia" w:cstheme="majorEastAsia"/>
          <w:sz w:val="24"/>
          <w:szCs w:val="24"/>
          <w:lang w:val="zh-CN"/>
        </w:rPr>
        <w:t>长葛市人民医院</w:t>
      </w:r>
    </w:p>
    <w:p>
      <w:pPr>
        <w:autoSpaceDE w:val="0"/>
        <w:autoSpaceDN w:val="0"/>
        <w:adjustRightInd w:val="0"/>
        <w:spacing w:line="700" w:lineRule="exact"/>
        <w:ind w:firstLine="560"/>
        <w:jc w:val="right"/>
        <w:rPr>
          <w:rFonts w:cs="仿宋_GB2312" w:asciiTheme="minorEastAsia" w:hAnsiTheme="minorEastAsia"/>
          <w:color w:val="000000"/>
          <w:sz w:val="24"/>
          <w:szCs w:val="24"/>
        </w:rPr>
      </w:pPr>
      <w:r>
        <w:rPr>
          <w:rFonts w:hint="eastAsia" w:cs="仿宋_GB2312" w:asciiTheme="minorEastAsia" w:hAnsiTheme="minorEastAsia"/>
          <w:color w:val="000000"/>
          <w:sz w:val="24"/>
          <w:szCs w:val="24"/>
        </w:rPr>
        <w:t xml:space="preserve">                                         2019年</w:t>
      </w:r>
      <w:r>
        <w:rPr>
          <w:rFonts w:hint="eastAsia" w:cs="仿宋_GB2312" w:asciiTheme="minorEastAsia" w:hAnsiTheme="minorEastAsia"/>
          <w:color w:val="000000"/>
          <w:sz w:val="24"/>
          <w:szCs w:val="24"/>
          <w:lang w:val="en-US" w:eastAsia="zh-CN"/>
        </w:rPr>
        <w:t>8</w:t>
      </w:r>
      <w:r>
        <w:rPr>
          <w:rFonts w:hint="eastAsia" w:cs="仿宋_GB2312" w:asciiTheme="minorEastAsia" w:hAnsiTheme="minorEastAsia"/>
          <w:color w:val="000000"/>
          <w:sz w:val="24"/>
          <w:szCs w:val="24"/>
        </w:rPr>
        <w:t>月</w:t>
      </w:r>
      <w:r>
        <w:rPr>
          <w:rFonts w:hint="eastAsia" w:cs="仿宋_GB2312" w:asciiTheme="minorEastAsia" w:hAnsiTheme="minorEastAsia"/>
          <w:color w:val="000000"/>
          <w:sz w:val="24"/>
          <w:szCs w:val="24"/>
          <w:lang w:val="en-US" w:eastAsia="zh-CN"/>
        </w:rPr>
        <w:t>19</w:t>
      </w:r>
      <w:r>
        <w:rPr>
          <w:rFonts w:hint="eastAsia" w:cs="仿宋_GB2312" w:asciiTheme="minorEastAsia" w:hAnsiTheme="minorEastAsia"/>
          <w:color w:val="000000"/>
          <w:sz w:val="24"/>
          <w:szCs w:val="24"/>
        </w:rPr>
        <w:t>日</w:t>
      </w: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6"/>
          <w:rFonts w:hAnsi="宋体"/>
          <w:sz w:val="24"/>
          <w:szCs w:val="24"/>
        </w:rPr>
        <w:t>http://221.14.6.70:8088/ggzy/</w:t>
      </w:r>
      <w:r>
        <w:rPr>
          <w:rStyle w:val="26"/>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6"/>
          <w:rFonts w:hAnsi="宋体"/>
          <w:sz w:val="24"/>
          <w:szCs w:val="24"/>
        </w:rPr>
        <w:t>http://221.14.6.70:8088/ggzy/</w:t>
      </w:r>
      <w:r>
        <w:rPr>
          <w:rStyle w:val="26"/>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spacing w:afterLines="50"/>
        <w:jc w:val="center"/>
        <w:rPr>
          <w:rFonts w:cs="宋体" w:asciiTheme="majorEastAsia" w:hAnsiTheme="majorEastAsia" w:eastAsiaTheme="majorEastAsia"/>
          <w:b/>
          <w:kern w:val="0"/>
          <w:sz w:val="36"/>
          <w:szCs w:val="36"/>
        </w:rPr>
      </w:pPr>
    </w:p>
    <w:p>
      <w:pPr>
        <w:spacing w:afterLines="50"/>
        <w:jc w:val="center"/>
        <w:rPr>
          <w:rFonts w:cs="宋体" w:asciiTheme="majorEastAsia" w:hAnsiTheme="majorEastAsia" w:eastAsiaTheme="majorEastAsia"/>
          <w:b/>
          <w:kern w:val="0"/>
          <w:sz w:val="36"/>
          <w:szCs w:val="36"/>
        </w:rPr>
      </w:pPr>
    </w:p>
    <w:p>
      <w:pPr>
        <w:spacing w:afterLines="50"/>
        <w:jc w:val="center"/>
        <w:rPr>
          <w:rFonts w:cs="宋体" w:asciiTheme="majorEastAsia" w:hAnsiTheme="majorEastAsia" w:eastAsiaTheme="majorEastAsia"/>
          <w:b/>
          <w:kern w:val="0"/>
          <w:sz w:val="36"/>
          <w:szCs w:val="36"/>
        </w:rPr>
      </w:pPr>
    </w:p>
    <w:p>
      <w:pPr>
        <w:spacing w:afterLines="50"/>
        <w:jc w:val="center"/>
        <w:rPr>
          <w:rFonts w:cs="宋体" w:asciiTheme="majorEastAsia" w:hAnsiTheme="majorEastAsia" w:eastAsiaTheme="majorEastAsia"/>
          <w:b/>
          <w:kern w:val="0"/>
          <w:sz w:val="36"/>
          <w:szCs w:val="36"/>
        </w:rPr>
      </w:pPr>
    </w:p>
    <w:p>
      <w:pPr>
        <w:spacing w:afterLines="50"/>
        <w:jc w:val="center"/>
        <w:rPr>
          <w:rFonts w:cs="宋体" w:asciiTheme="majorEastAsia" w:hAnsiTheme="majorEastAsia" w:eastAsiaTheme="majorEastAsia"/>
          <w:b/>
          <w:kern w:val="0"/>
          <w:sz w:val="36"/>
          <w:szCs w:val="36"/>
        </w:rPr>
      </w:pPr>
    </w:p>
    <w:p>
      <w:pPr>
        <w:spacing w:afterLines="50"/>
        <w:jc w:val="center"/>
        <w:rPr>
          <w:rFonts w:cs="宋体" w:asciiTheme="majorEastAsia" w:hAnsiTheme="majorEastAsia" w:eastAsiaTheme="majorEastAsia"/>
          <w:b/>
          <w:kern w:val="0"/>
          <w:sz w:val="36"/>
          <w:szCs w:val="36"/>
        </w:rPr>
      </w:pPr>
    </w:p>
    <w:p>
      <w:pPr>
        <w:spacing w:afterLines="50"/>
        <w:jc w:val="center"/>
        <w:rPr>
          <w:rFonts w:cs="宋体" w:asciiTheme="majorEastAsia" w:hAnsiTheme="majorEastAsia" w:eastAsiaTheme="majorEastAsia"/>
          <w:b/>
          <w:kern w:val="0"/>
          <w:sz w:val="36"/>
          <w:szCs w:val="36"/>
        </w:rPr>
      </w:pPr>
    </w:p>
    <w:p>
      <w:pPr>
        <w:spacing w:afterLines="50"/>
        <w:jc w:val="center"/>
        <w:rPr>
          <w:rFonts w:cs="宋体" w:asciiTheme="majorEastAsia" w:hAnsiTheme="majorEastAsia" w:eastAsiaTheme="majorEastAsia"/>
          <w:b/>
          <w:kern w:val="0"/>
          <w:sz w:val="36"/>
          <w:szCs w:val="36"/>
        </w:rPr>
      </w:pPr>
    </w:p>
    <w:p>
      <w:pPr>
        <w:spacing w:afterLines="50"/>
        <w:jc w:val="center"/>
        <w:rPr>
          <w:rFonts w:cs="宋体" w:asciiTheme="majorEastAsia" w:hAnsiTheme="majorEastAsia" w:eastAsiaTheme="majorEastAsia"/>
          <w:b/>
          <w:kern w:val="0"/>
          <w:sz w:val="36"/>
          <w:szCs w:val="36"/>
        </w:rPr>
      </w:pPr>
    </w:p>
    <w:p>
      <w:pPr>
        <w:spacing w:afterLines="50"/>
        <w:jc w:val="center"/>
        <w:rPr>
          <w:rFonts w:cs="宋体" w:asciiTheme="majorEastAsia" w:hAnsiTheme="majorEastAsia" w:eastAsiaTheme="majorEastAsia"/>
          <w:b/>
          <w:kern w:val="0"/>
          <w:sz w:val="36"/>
          <w:szCs w:val="36"/>
        </w:rPr>
      </w:pPr>
    </w:p>
    <w:p>
      <w:pPr>
        <w:spacing w:afterLines="50"/>
        <w:jc w:val="center"/>
        <w:rPr>
          <w:rFonts w:cs="宋体" w:asciiTheme="majorEastAsia" w:hAnsiTheme="majorEastAsia" w:eastAsiaTheme="majorEastAsia"/>
          <w:b/>
          <w:kern w:val="0"/>
          <w:sz w:val="36"/>
          <w:szCs w:val="36"/>
        </w:rPr>
      </w:pPr>
    </w:p>
    <w:p>
      <w:pPr>
        <w:spacing w:afterLines="50"/>
        <w:jc w:val="center"/>
        <w:rPr>
          <w:rFonts w:cs="宋体" w:asciiTheme="majorEastAsia" w:hAnsiTheme="majorEastAsia" w:eastAsiaTheme="majorEastAsia"/>
          <w:b/>
          <w:kern w:val="0"/>
          <w:sz w:val="36"/>
          <w:szCs w:val="36"/>
        </w:rPr>
      </w:pPr>
    </w:p>
    <w:p>
      <w:pPr>
        <w:spacing w:afterLines="50"/>
        <w:jc w:val="center"/>
        <w:rPr>
          <w:rFonts w:cs="宋体" w:asciiTheme="majorEastAsia" w:hAnsiTheme="majorEastAsia" w:eastAsiaTheme="majorEastAsia"/>
          <w:b/>
          <w:kern w:val="0"/>
          <w:sz w:val="36"/>
          <w:szCs w:val="36"/>
        </w:rPr>
      </w:pPr>
    </w:p>
    <w:p>
      <w:pPr>
        <w:spacing w:afterLines="5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第二章项目需求</w:t>
      </w:r>
    </w:p>
    <w:p>
      <w:pPr>
        <w:ind w:firstLine="280" w:firstLineChars="100"/>
        <w:rPr>
          <w:rFonts w:cs="仿宋_GB2312" w:asciiTheme="minorEastAsia" w:hAnsiTheme="minorEastAsia"/>
          <w:color w:val="000000"/>
          <w:sz w:val="28"/>
          <w:szCs w:val="28"/>
          <w:shd w:val="clear" w:color="auto" w:fill="FFFFFF"/>
        </w:rPr>
      </w:pPr>
      <w:r>
        <w:rPr>
          <w:rFonts w:hint="eastAsia" w:cs="黑体" w:asciiTheme="minorEastAsia" w:hAnsiTheme="minorEastAsia"/>
          <w:color w:val="000000"/>
          <w:kern w:val="0"/>
          <w:sz w:val="28"/>
          <w:szCs w:val="28"/>
          <w:shd w:val="clear" w:color="auto" w:fill="FFFFFF"/>
        </w:rPr>
        <w:t>一、</w:t>
      </w:r>
      <w:r>
        <w:rPr>
          <w:rFonts w:cs="Times New Roman" w:asciiTheme="minorEastAsia" w:hAnsiTheme="minorEastAsia"/>
          <w:color w:val="000000"/>
          <w:kern w:val="0"/>
          <w:sz w:val="28"/>
          <w:szCs w:val="28"/>
          <w:shd w:val="clear" w:color="auto" w:fill="FFFFFF"/>
        </w:rPr>
        <w:t>采购清单</w:t>
      </w:r>
      <w:r>
        <w:rPr>
          <w:rFonts w:hint="eastAsia" w:cs="Times New Roman" w:asciiTheme="minorEastAsia" w:hAnsiTheme="minorEastAsia"/>
          <w:color w:val="000000"/>
          <w:kern w:val="0"/>
          <w:sz w:val="28"/>
          <w:szCs w:val="28"/>
          <w:shd w:val="clear" w:color="auto" w:fill="FFFFFF"/>
        </w:rPr>
        <w:t>：</w:t>
      </w:r>
      <w:r>
        <w:rPr>
          <w:rFonts w:hint="eastAsia" w:cs="仿宋_GB2312" w:asciiTheme="minorEastAsia" w:hAnsiTheme="minorEastAsia"/>
          <w:color w:val="000000"/>
          <w:sz w:val="28"/>
          <w:szCs w:val="28"/>
          <w:shd w:val="clear" w:color="auto" w:fill="FFFFFF"/>
          <w:lang w:val="en-US" w:eastAsia="zh-CN"/>
        </w:rPr>
        <w:t>A包：无创血液动力学监测仪一台</w:t>
      </w:r>
      <w:r>
        <w:rPr>
          <w:rFonts w:hint="eastAsia" w:cs="仿宋_GB2312" w:asciiTheme="minorEastAsia" w:hAnsiTheme="minorEastAsia"/>
          <w:color w:val="000000"/>
          <w:sz w:val="28"/>
          <w:szCs w:val="28"/>
          <w:shd w:val="clear" w:color="auto" w:fill="FFFFFF"/>
        </w:rPr>
        <w:t>。</w:t>
      </w:r>
    </w:p>
    <w:tbl>
      <w:tblPr>
        <w:tblStyle w:val="22"/>
        <w:tblW w:w="9814" w:type="dxa"/>
        <w:jc w:val="center"/>
        <w:tblInd w:w="-16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6435"/>
        <w:gridCol w:w="870"/>
        <w:gridCol w:w="78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752" w:type="dxa"/>
            <w:vAlign w:val="center"/>
          </w:tcPr>
          <w:p>
            <w:pPr>
              <w:spacing w:line="240" w:lineRule="auto"/>
              <w:jc w:val="center"/>
            </w:pPr>
            <w:r>
              <w:rPr>
                <w:rFonts w:hint="eastAsia" w:ascii="Arial" w:hAnsi="Arial"/>
                <w:b/>
                <w:sz w:val="24"/>
                <w:szCs w:val="24"/>
                <w:lang w:eastAsia="zh-CN"/>
              </w:rPr>
              <w:t>名称</w:t>
            </w:r>
          </w:p>
        </w:tc>
        <w:tc>
          <w:tcPr>
            <w:tcW w:w="6435" w:type="dxa"/>
            <w:vAlign w:val="center"/>
          </w:tcPr>
          <w:p>
            <w:pPr>
              <w:spacing w:line="240" w:lineRule="auto"/>
              <w:jc w:val="center"/>
              <w:rPr>
                <w:rFonts w:hint="eastAsia" w:ascii="Arial" w:hAnsi="Arial"/>
                <w:sz w:val="24"/>
                <w:szCs w:val="24"/>
              </w:rPr>
            </w:pPr>
            <w:r>
              <w:rPr>
                <w:rFonts w:hint="eastAsia" w:ascii="Arial" w:hAnsi="Arial"/>
                <w:b/>
                <w:sz w:val="24"/>
                <w:szCs w:val="24"/>
              </w:rPr>
              <w:t>参数要求</w:t>
            </w:r>
          </w:p>
        </w:tc>
        <w:tc>
          <w:tcPr>
            <w:tcW w:w="870" w:type="dxa"/>
            <w:vAlign w:val="center"/>
          </w:tcPr>
          <w:p>
            <w:pPr>
              <w:keepNext w:val="0"/>
              <w:keepLines w:val="0"/>
              <w:suppressLineNumbers w:val="0"/>
              <w:spacing w:before="0" w:beforeAutospacing="0" w:after="0" w:afterAutospacing="0"/>
              <w:ind w:left="0" w:leftChars="0" w:right="0" w:rightChars="0"/>
              <w:jc w:val="center"/>
              <w:rPr>
                <w:rFonts w:hint="eastAsia" w:ascii="Arial" w:hAnsi="Arial"/>
                <w:b/>
                <w:sz w:val="24"/>
                <w:szCs w:val="24"/>
              </w:rPr>
            </w:pPr>
            <w:r>
              <w:rPr>
                <w:rFonts w:hint="eastAsia" w:ascii="宋体" w:hAnsi="宋体" w:eastAsia="宋体" w:cs="宋体"/>
                <w:b/>
                <w:bCs/>
                <w:color w:val="auto"/>
                <w:sz w:val="21"/>
                <w:szCs w:val="21"/>
              </w:rPr>
              <w:t>单位</w:t>
            </w:r>
          </w:p>
        </w:tc>
        <w:tc>
          <w:tcPr>
            <w:tcW w:w="780" w:type="dxa"/>
            <w:vAlign w:val="center"/>
          </w:tcPr>
          <w:p>
            <w:pPr>
              <w:keepNext w:val="0"/>
              <w:keepLines w:val="0"/>
              <w:suppressLineNumbers w:val="0"/>
              <w:spacing w:before="0" w:beforeAutospacing="0" w:after="0" w:afterAutospacing="0"/>
              <w:ind w:left="0" w:leftChars="0" w:right="0" w:rightChars="0"/>
              <w:jc w:val="center"/>
              <w:rPr>
                <w:rFonts w:hint="eastAsia" w:ascii="Arial" w:hAnsi="Arial"/>
                <w:b/>
                <w:sz w:val="24"/>
                <w:szCs w:val="24"/>
              </w:rPr>
            </w:pPr>
            <w:r>
              <w:rPr>
                <w:rFonts w:hint="eastAsia" w:ascii="宋体" w:hAnsi="宋体" w:eastAsia="宋体" w:cs="宋体"/>
                <w:b/>
                <w:bCs/>
                <w:color w:val="auto"/>
                <w:sz w:val="21"/>
                <w:szCs w:val="21"/>
              </w:rPr>
              <w:t>数量</w:t>
            </w:r>
          </w:p>
        </w:tc>
        <w:tc>
          <w:tcPr>
            <w:tcW w:w="977" w:type="dxa"/>
            <w:vAlign w:val="top"/>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是否为</w:t>
            </w:r>
          </w:p>
          <w:p>
            <w:pPr>
              <w:keepNext w:val="0"/>
              <w:keepLines w:val="0"/>
              <w:suppressLineNumbers w:val="0"/>
              <w:spacing w:before="0" w:beforeAutospacing="0" w:after="0" w:afterAutospacing="0"/>
              <w:ind w:left="0" w:leftChars="0" w:right="0" w:rightChars="0"/>
              <w:jc w:val="center"/>
              <w:rPr>
                <w:rFonts w:hint="eastAsia" w:ascii="Arial" w:hAnsi="Arial"/>
                <w:b/>
                <w:sz w:val="24"/>
                <w:szCs w:val="24"/>
              </w:rPr>
            </w:pPr>
            <w:r>
              <w:rPr>
                <w:rFonts w:hint="eastAsia" w:ascii="宋体" w:hAnsi="宋体" w:eastAsia="宋体" w:cs="宋体"/>
                <w:b/>
                <w:bCs/>
                <w:color w:val="auto"/>
                <w:sz w:val="21"/>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52" w:type="dxa"/>
            <w:vAlign w:val="center"/>
          </w:tcPr>
          <w:p>
            <w:pPr>
              <w:tabs>
                <w:tab w:val="left" w:pos="212"/>
              </w:tabs>
              <w:spacing w:line="240" w:lineRule="auto"/>
              <w:jc w:val="center"/>
            </w:pPr>
            <w:r>
              <w:rPr>
                <w:rFonts w:hint="eastAsia" w:ascii="宋体" w:hAnsi="宋体"/>
                <w:sz w:val="24"/>
                <w:szCs w:val="24"/>
                <w:lang w:val="en-US" w:eastAsia="zh-CN"/>
              </w:rPr>
              <w:t>无创血液动力学监测仪</w:t>
            </w:r>
          </w:p>
        </w:tc>
        <w:tc>
          <w:tcPr>
            <w:tcW w:w="6435" w:type="dxa"/>
            <w:vAlign w:val="center"/>
          </w:tcPr>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1适用范围</w:t>
            </w:r>
          </w:p>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1.1.1采用胸电生物阻抗法原理，床旁无创血液动力学实时监测系统。</w:t>
            </w:r>
          </w:p>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1.1.2能快速、准确地为临床提供专业的血液动力学参数，帮助诊断，指导治疗。</w:t>
            </w:r>
          </w:p>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2功能要求与说明</w:t>
            </w:r>
          </w:p>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2.1硬件要求</w:t>
            </w:r>
          </w:p>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2.1.1系统设计：须为无创血液动力学监护系统专用机（非PC机或插件式）。</w:t>
            </w:r>
          </w:p>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2.1.2须为大屏幕彩色触摸屏。</w:t>
            </w:r>
          </w:p>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2.1.3外观设计：便携式设计，须有内置电池。</w:t>
            </w:r>
          </w:p>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2.1.4须有智能信号检测系统，监测不同位置电极情况，当电极片出现问题时，实时提示。</w:t>
            </w:r>
          </w:p>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2.2软件要求</w:t>
            </w:r>
          </w:p>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2.2.1系统设计须采用Linux软件操作系统.。</w:t>
            </w:r>
          </w:p>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2.2.2信号测定：须采用数字化阻抗信号处理技术。</w:t>
            </w:r>
          </w:p>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2.2.3搏出量计算：须采用自动调整主动脉顺应性计算方法。</w:t>
            </w:r>
          </w:p>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2.2.4屏幕显示: 中文和英文。</w:t>
            </w:r>
          </w:p>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2.2.5机器可在无操作人员在场的情况下持续监测。</w:t>
            </w:r>
          </w:p>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2.2.6允许进行数据存储和回放，用户可设置自动数据存储间隔时间。</w:t>
            </w:r>
          </w:p>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2.2.7屏幕显示参数及参数正常范围。</w:t>
            </w:r>
          </w:p>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2.2.8须有事件标记功能。</w:t>
            </w:r>
          </w:p>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2.2.9允许对软件进行升级。</w:t>
            </w:r>
          </w:p>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2.2.10监护功能：≥4种以上监护模式。（至少包括有监护屏、诊断屏、指导治疗屏、趋势屏）</w:t>
            </w:r>
          </w:p>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2.2.11监护屏：≥5种数据显示单元，≥2种图形显示，实现连续实时监护。</w:t>
            </w:r>
          </w:p>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2.2.12辅助诊断屏：条形图显示正常与否，快速评估患者状态是否在设定范围之内。</w:t>
            </w:r>
          </w:p>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2.2.13趋势屏：持续显示二参数的变化轨迹，反映患者病情进展及治疗效果。</w:t>
            </w:r>
          </w:p>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2.2.14指导治疗屏：不同区域反映不同的血液动力学状态，方便快捷地指导治疗，显示患者指标是否处于正常范围。</w:t>
            </w:r>
          </w:p>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2.2.15中英文报告功能：可打印注有相应时间和日期的标准A4打印纸的4种中英文血液动力学报告：包括血液动力学状态报告、趋势报告、汇总报告。</w:t>
            </w:r>
          </w:p>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2.2.16事件标记功能：至少可存入12种用户自定义的事件标签，可简单、快捷地对特殊事件进行标记。</w:t>
            </w:r>
          </w:p>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2.2.17回顾功能：须允许用户在任何时候都可以通过病人姓名和序列号回顾病人记录。</w:t>
            </w:r>
          </w:p>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3监测参数及要求：</w:t>
            </w:r>
          </w:p>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3.1胸液成份 （TFC） </w:t>
            </w:r>
          </w:p>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3.2加速度指数（ACI） </w:t>
            </w:r>
          </w:p>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3.3速度指数（VI）</w:t>
            </w:r>
          </w:p>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3.4心排量 （CO）</w:t>
            </w:r>
          </w:p>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3.5心指数（CI）</w:t>
            </w:r>
          </w:p>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3.6搏出量 （SV）</w:t>
            </w:r>
          </w:p>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3.7搏出指数 （SI）</w:t>
            </w:r>
          </w:p>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3.8体血管阻力（SVR）</w:t>
            </w:r>
          </w:p>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3.9体血管阻力指数 （SVRI）    </w:t>
            </w:r>
          </w:p>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3.10左心作功量 （LCW）</w:t>
            </w:r>
          </w:p>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3.11左心作功指数 （LCWI）</w:t>
            </w:r>
          </w:p>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3.12预射血时间 （PEP）</w:t>
            </w:r>
          </w:p>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3.13左心室射血时间（LVET）</w:t>
            </w:r>
          </w:p>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3.14收缩时间比率 （STR） </w:t>
            </w:r>
          </w:p>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3.15每搏变异率（SVV）</w:t>
            </w:r>
          </w:p>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3.16血氧饱和度（SPO2）</w:t>
            </w:r>
          </w:p>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3.17心率（HR）</w:t>
            </w:r>
          </w:p>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3.18血压（BP）</w:t>
            </w:r>
          </w:p>
        </w:tc>
        <w:tc>
          <w:tcPr>
            <w:tcW w:w="870" w:type="dxa"/>
            <w:vAlign w:val="center"/>
          </w:tcPr>
          <w:p>
            <w:pPr>
              <w:tabs>
                <w:tab w:val="left" w:pos="212"/>
              </w:tabs>
              <w:spacing w:line="240" w:lineRule="auto"/>
              <w:jc w:val="center"/>
              <w:rPr>
                <w:rFonts w:hint="eastAsia" w:eastAsiaTheme="minorEastAsia"/>
                <w:b/>
                <w:sz w:val="24"/>
                <w:szCs w:val="24"/>
                <w:lang w:val="en-US" w:eastAsia="zh-CN"/>
              </w:rPr>
            </w:pPr>
            <w:r>
              <w:rPr>
                <w:rFonts w:hint="eastAsia"/>
                <w:b/>
                <w:sz w:val="24"/>
                <w:szCs w:val="24"/>
                <w:lang w:val="en-US" w:eastAsia="zh-CN"/>
              </w:rPr>
              <w:t>1</w:t>
            </w:r>
          </w:p>
        </w:tc>
        <w:tc>
          <w:tcPr>
            <w:tcW w:w="780" w:type="dxa"/>
            <w:vAlign w:val="center"/>
          </w:tcPr>
          <w:p>
            <w:pPr>
              <w:tabs>
                <w:tab w:val="left" w:pos="212"/>
              </w:tabs>
              <w:spacing w:line="240" w:lineRule="auto"/>
              <w:jc w:val="center"/>
              <w:rPr>
                <w:rFonts w:hint="eastAsia" w:eastAsiaTheme="minorEastAsia"/>
                <w:b/>
                <w:sz w:val="24"/>
                <w:szCs w:val="24"/>
                <w:lang w:eastAsia="zh-CN"/>
              </w:rPr>
            </w:pPr>
            <w:r>
              <w:rPr>
                <w:rFonts w:hint="eastAsia"/>
                <w:b/>
                <w:sz w:val="24"/>
                <w:szCs w:val="24"/>
                <w:lang w:eastAsia="zh-CN"/>
              </w:rPr>
              <w:t>台</w:t>
            </w:r>
          </w:p>
        </w:tc>
        <w:tc>
          <w:tcPr>
            <w:tcW w:w="977" w:type="dxa"/>
            <w:vAlign w:val="center"/>
          </w:tcPr>
          <w:p>
            <w:pPr>
              <w:tabs>
                <w:tab w:val="left" w:pos="212"/>
              </w:tabs>
              <w:spacing w:line="240" w:lineRule="auto"/>
              <w:jc w:val="center"/>
              <w:rPr>
                <w:rFonts w:hint="eastAsia" w:eastAsiaTheme="minorEastAsia"/>
                <w:b/>
                <w:sz w:val="24"/>
                <w:szCs w:val="24"/>
                <w:lang w:eastAsia="zh-CN"/>
              </w:rPr>
            </w:pPr>
            <w:r>
              <w:rPr>
                <w:rFonts w:hint="eastAsia"/>
                <w:b/>
                <w:sz w:val="24"/>
                <w:szCs w:val="24"/>
                <w:lang w:eastAsia="zh-CN"/>
              </w:rPr>
              <w:t>是</w:t>
            </w:r>
          </w:p>
        </w:tc>
      </w:tr>
    </w:tbl>
    <w:p>
      <w:pPr>
        <w:rPr>
          <w:rFonts w:hint="eastAsia" w:cs="微软雅黑" w:asciiTheme="minorEastAsia" w:hAnsiTheme="minorEastAsia"/>
          <w:b/>
          <w:color w:val="000000" w:themeColor="text1"/>
          <w:sz w:val="24"/>
          <w:szCs w:val="24"/>
          <w:lang w:val="en-US" w:eastAsia="zh-CN"/>
        </w:rPr>
      </w:pPr>
    </w:p>
    <w:p>
      <w:pPr>
        <w:spacing w:line="360" w:lineRule="auto"/>
        <w:ind w:firstLine="723" w:firstLineChars="300"/>
        <w:contextualSpacing/>
        <w:rPr>
          <w:rFonts w:hint="eastAsia" w:cs="微软雅黑" w:asciiTheme="minorEastAsia" w:hAnsiTheme="minorEastAsia"/>
          <w:b/>
          <w:color w:val="000000" w:themeColor="text1"/>
          <w:sz w:val="24"/>
          <w:szCs w:val="24"/>
          <w:lang w:val="en-US" w:eastAsia="zh-CN"/>
        </w:rPr>
      </w:pPr>
      <w:r>
        <w:rPr>
          <w:rFonts w:hint="eastAsia" w:cs="微软雅黑" w:asciiTheme="minorEastAsia" w:hAnsiTheme="minorEastAsia"/>
          <w:b/>
          <w:color w:val="000000" w:themeColor="text1"/>
          <w:sz w:val="24"/>
          <w:szCs w:val="24"/>
          <w:lang w:val="en-US" w:eastAsia="zh-CN"/>
        </w:rPr>
        <w:t>B包：自动脉冲冷敷系统三台</w:t>
      </w:r>
    </w:p>
    <w:p>
      <w:pPr>
        <w:spacing w:line="360" w:lineRule="auto"/>
        <w:ind w:firstLine="723" w:firstLineChars="300"/>
        <w:contextualSpacing/>
        <w:rPr>
          <w:rFonts w:hint="default" w:cs="微软雅黑" w:asciiTheme="minorEastAsia" w:hAnsiTheme="minorEastAsia"/>
          <w:b/>
          <w:color w:val="000000" w:themeColor="text1"/>
          <w:sz w:val="24"/>
          <w:szCs w:val="24"/>
          <w:lang w:val="en-US" w:eastAsia="zh-CN"/>
        </w:rPr>
      </w:pPr>
    </w:p>
    <w:tbl>
      <w:tblPr>
        <w:tblStyle w:val="22"/>
        <w:tblW w:w="9810" w:type="dxa"/>
        <w:tblInd w:w="-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760"/>
        <w:gridCol w:w="6440"/>
        <w:gridCol w:w="870"/>
        <w:gridCol w:w="795"/>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600" w:hRule="atLeast"/>
        </w:trPr>
        <w:tc>
          <w:tcPr>
            <w:tcW w:w="760" w:type="dxa"/>
            <w:shd w:val="clear" w:color="auto" w:fill="auto"/>
            <w:tcMar>
              <w:top w:w="12" w:type="dxa"/>
              <w:left w:w="12" w:type="dxa"/>
              <w:right w:w="12" w:type="dxa"/>
            </w:tcMar>
            <w:vAlign w:val="center"/>
          </w:tcPr>
          <w:p>
            <w:pPr>
              <w:spacing w:line="240" w:lineRule="auto"/>
              <w:jc w:val="center"/>
              <w:rPr>
                <w:rFonts w:hint="eastAsia"/>
                <w:spacing w:val="10"/>
                <w:sz w:val="24"/>
                <w:szCs w:val="24"/>
                <w:lang w:val="en-US" w:eastAsia="zh-CN"/>
              </w:rPr>
            </w:pPr>
            <w:r>
              <w:rPr>
                <w:rFonts w:hint="eastAsia" w:ascii="Arial" w:hAnsi="Arial"/>
                <w:b/>
                <w:sz w:val="24"/>
                <w:szCs w:val="24"/>
                <w:lang w:eastAsia="zh-CN"/>
              </w:rPr>
              <w:t>名称</w:t>
            </w:r>
          </w:p>
        </w:tc>
        <w:tc>
          <w:tcPr>
            <w:tcW w:w="6440" w:type="dxa"/>
            <w:shd w:val="clear" w:color="auto" w:fill="auto"/>
            <w:tcMar>
              <w:top w:w="12" w:type="dxa"/>
              <w:left w:w="12" w:type="dxa"/>
              <w:right w:w="12" w:type="dxa"/>
            </w:tcMar>
            <w:vAlign w:val="center"/>
          </w:tcPr>
          <w:p>
            <w:pPr>
              <w:spacing w:line="240" w:lineRule="auto"/>
              <w:jc w:val="center"/>
              <w:rPr>
                <w:rFonts w:hint="eastAsia"/>
                <w:spacing w:val="10"/>
                <w:sz w:val="24"/>
                <w:szCs w:val="24"/>
              </w:rPr>
            </w:pPr>
            <w:r>
              <w:rPr>
                <w:rFonts w:hint="eastAsia" w:ascii="Arial" w:hAnsi="Arial"/>
                <w:b/>
                <w:sz w:val="24"/>
                <w:szCs w:val="24"/>
              </w:rPr>
              <w:t>参数要求</w:t>
            </w:r>
          </w:p>
        </w:tc>
        <w:tc>
          <w:tcPr>
            <w:tcW w:w="870" w:type="dxa"/>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leftChars="0" w:right="0" w:rightChars="0"/>
              <w:jc w:val="center"/>
              <w:rPr>
                <w:rFonts w:hint="eastAsia"/>
                <w:spacing w:val="10"/>
                <w:sz w:val="24"/>
                <w:szCs w:val="24"/>
                <w:lang w:val="en-US" w:eastAsia="zh-CN"/>
              </w:rPr>
            </w:pPr>
            <w:r>
              <w:rPr>
                <w:rFonts w:hint="eastAsia" w:ascii="宋体" w:hAnsi="宋体" w:eastAsia="宋体" w:cs="宋体"/>
                <w:b/>
                <w:bCs/>
                <w:color w:val="auto"/>
                <w:sz w:val="21"/>
                <w:szCs w:val="21"/>
              </w:rPr>
              <w:t>单位</w:t>
            </w:r>
          </w:p>
        </w:tc>
        <w:tc>
          <w:tcPr>
            <w:tcW w:w="795" w:type="dxa"/>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leftChars="0" w:right="0" w:rightChars="0"/>
              <w:jc w:val="center"/>
              <w:rPr>
                <w:rFonts w:hint="eastAsia"/>
                <w:spacing w:val="10"/>
                <w:sz w:val="24"/>
                <w:szCs w:val="24"/>
                <w:lang w:val="en-US" w:eastAsia="zh-CN"/>
              </w:rPr>
            </w:pPr>
            <w:r>
              <w:rPr>
                <w:rFonts w:hint="eastAsia" w:ascii="宋体" w:hAnsi="宋体" w:eastAsia="宋体" w:cs="宋体"/>
                <w:b/>
                <w:bCs/>
                <w:color w:val="auto"/>
                <w:sz w:val="21"/>
                <w:szCs w:val="21"/>
              </w:rPr>
              <w:t>数量</w:t>
            </w:r>
          </w:p>
        </w:tc>
        <w:tc>
          <w:tcPr>
            <w:tcW w:w="945" w:type="dxa"/>
            <w:shd w:val="clear" w:color="auto" w:fill="auto"/>
            <w:tcMar>
              <w:top w:w="12" w:type="dxa"/>
              <w:left w:w="12" w:type="dxa"/>
              <w:right w:w="12" w:type="dxa"/>
            </w:tcMar>
            <w:vAlign w:val="top"/>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是否为</w:t>
            </w:r>
          </w:p>
          <w:p>
            <w:pPr>
              <w:keepNext w:val="0"/>
              <w:keepLines w:val="0"/>
              <w:suppressLineNumbers w:val="0"/>
              <w:spacing w:before="0" w:beforeAutospacing="0" w:after="0" w:afterAutospacing="0"/>
              <w:ind w:left="0" w:leftChars="0" w:right="0" w:rightChars="0"/>
              <w:jc w:val="center"/>
              <w:rPr>
                <w:rFonts w:hint="eastAsia"/>
                <w:spacing w:val="10"/>
                <w:sz w:val="24"/>
                <w:szCs w:val="24"/>
                <w:lang w:val="en-US" w:eastAsia="zh-CN"/>
              </w:rPr>
            </w:pPr>
            <w:r>
              <w:rPr>
                <w:rFonts w:hint="eastAsia" w:ascii="宋体" w:hAnsi="宋体" w:eastAsia="宋体" w:cs="宋体"/>
                <w:b/>
                <w:bCs/>
                <w:color w:val="auto"/>
                <w:sz w:val="21"/>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2310" w:hRule="atLeast"/>
        </w:trPr>
        <w:tc>
          <w:tcPr>
            <w:tcW w:w="760" w:type="dxa"/>
            <w:shd w:val="clear" w:color="auto" w:fill="auto"/>
            <w:tcMar>
              <w:top w:w="12" w:type="dxa"/>
              <w:left w:w="12" w:type="dxa"/>
              <w:right w:w="12" w:type="dxa"/>
            </w:tcMar>
            <w:vAlign w:val="center"/>
          </w:tcPr>
          <w:p>
            <w:pPr>
              <w:spacing w:line="240" w:lineRule="auto"/>
              <w:jc w:val="center"/>
              <w:rPr>
                <w:rFonts w:hint="eastAsia" w:cs="微软雅黑" w:asciiTheme="minorEastAsia" w:hAnsiTheme="minorEastAsia"/>
                <w:b/>
                <w:color w:val="000000" w:themeColor="text1"/>
                <w:sz w:val="24"/>
                <w:szCs w:val="24"/>
                <w:lang w:val="en-US" w:eastAsia="zh-CN"/>
              </w:rPr>
            </w:pPr>
            <w:r>
              <w:rPr>
                <w:rFonts w:hint="eastAsia" w:cs="微软雅黑" w:asciiTheme="minorEastAsia" w:hAnsiTheme="minorEastAsia"/>
                <w:b/>
                <w:color w:val="000000" w:themeColor="text1"/>
                <w:sz w:val="24"/>
                <w:szCs w:val="24"/>
                <w:lang w:val="en-US" w:eastAsia="zh-CN"/>
              </w:rPr>
              <w:t>自</w:t>
            </w:r>
          </w:p>
          <w:p>
            <w:pPr>
              <w:spacing w:line="240" w:lineRule="auto"/>
              <w:jc w:val="center"/>
              <w:rPr>
                <w:rFonts w:hint="eastAsia" w:cs="微软雅黑" w:asciiTheme="minorEastAsia" w:hAnsiTheme="minorEastAsia"/>
                <w:b/>
                <w:color w:val="000000" w:themeColor="text1"/>
                <w:sz w:val="24"/>
                <w:szCs w:val="24"/>
                <w:lang w:val="en-US" w:eastAsia="zh-CN"/>
              </w:rPr>
            </w:pPr>
            <w:r>
              <w:rPr>
                <w:rFonts w:hint="eastAsia" w:cs="微软雅黑" w:asciiTheme="minorEastAsia" w:hAnsiTheme="minorEastAsia"/>
                <w:b/>
                <w:color w:val="000000" w:themeColor="text1"/>
                <w:sz w:val="24"/>
                <w:szCs w:val="24"/>
                <w:lang w:val="en-US" w:eastAsia="zh-CN"/>
              </w:rPr>
              <w:t>动</w:t>
            </w:r>
          </w:p>
          <w:p>
            <w:pPr>
              <w:spacing w:line="240" w:lineRule="auto"/>
              <w:jc w:val="center"/>
              <w:rPr>
                <w:rFonts w:hint="eastAsia" w:cs="微软雅黑" w:asciiTheme="minorEastAsia" w:hAnsiTheme="minorEastAsia"/>
                <w:b/>
                <w:color w:val="000000" w:themeColor="text1"/>
                <w:sz w:val="24"/>
                <w:szCs w:val="24"/>
                <w:lang w:val="en-US" w:eastAsia="zh-CN"/>
              </w:rPr>
            </w:pPr>
            <w:r>
              <w:rPr>
                <w:rFonts w:hint="eastAsia" w:cs="微软雅黑" w:asciiTheme="minorEastAsia" w:hAnsiTheme="minorEastAsia"/>
                <w:b/>
                <w:color w:val="000000" w:themeColor="text1"/>
                <w:sz w:val="24"/>
                <w:szCs w:val="24"/>
                <w:lang w:val="en-US" w:eastAsia="zh-CN"/>
              </w:rPr>
              <w:t>脉</w:t>
            </w:r>
          </w:p>
          <w:p>
            <w:pPr>
              <w:spacing w:line="240" w:lineRule="auto"/>
              <w:jc w:val="center"/>
              <w:rPr>
                <w:rFonts w:hint="eastAsia" w:cs="微软雅黑" w:asciiTheme="minorEastAsia" w:hAnsiTheme="minorEastAsia"/>
                <w:b/>
                <w:color w:val="000000" w:themeColor="text1"/>
                <w:sz w:val="24"/>
                <w:szCs w:val="24"/>
                <w:lang w:val="en-US" w:eastAsia="zh-CN"/>
              </w:rPr>
            </w:pPr>
            <w:r>
              <w:rPr>
                <w:rFonts w:hint="eastAsia" w:cs="微软雅黑" w:asciiTheme="minorEastAsia" w:hAnsiTheme="minorEastAsia"/>
                <w:b/>
                <w:color w:val="000000" w:themeColor="text1"/>
                <w:sz w:val="24"/>
                <w:szCs w:val="24"/>
                <w:lang w:val="en-US" w:eastAsia="zh-CN"/>
              </w:rPr>
              <w:t>冲</w:t>
            </w:r>
          </w:p>
          <w:p>
            <w:pPr>
              <w:spacing w:line="240" w:lineRule="auto"/>
              <w:jc w:val="center"/>
              <w:rPr>
                <w:rFonts w:hint="eastAsia" w:cs="微软雅黑" w:asciiTheme="minorEastAsia" w:hAnsiTheme="minorEastAsia"/>
                <w:b/>
                <w:color w:val="000000" w:themeColor="text1"/>
                <w:sz w:val="24"/>
                <w:szCs w:val="24"/>
                <w:lang w:val="en-US" w:eastAsia="zh-CN"/>
              </w:rPr>
            </w:pPr>
            <w:r>
              <w:rPr>
                <w:rFonts w:hint="eastAsia" w:cs="微软雅黑" w:asciiTheme="minorEastAsia" w:hAnsiTheme="minorEastAsia"/>
                <w:b/>
                <w:color w:val="000000" w:themeColor="text1"/>
                <w:sz w:val="24"/>
                <w:szCs w:val="24"/>
                <w:lang w:val="en-US" w:eastAsia="zh-CN"/>
              </w:rPr>
              <w:t>冷</w:t>
            </w:r>
          </w:p>
          <w:p>
            <w:pPr>
              <w:spacing w:line="240" w:lineRule="auto"/>
              <w:jc w:val="center"/>
              <w:rPr>
                <w:rFonts w:hint="eastAsia" w:cs="微软雅黑" w:asciiTheme="minorEastAsia" w:hAnsiTheme="minorEastAsia"/>
                <w:b/>
                <w:color w:val="000000" w:themeColor="text1"/>
                <w:sz w:val="24"/>
                <w:szCs w:val="24"/>
                <w:lang w:val="en-US" w:eastAsia="zh-CN"/>
              </w:rPr>
            </w:pPr>
            <w:r>
              <w:rPr>
                <w:rFonts w:hint="eastAsia" w:cs="微软雅黑" w:asciiTheme="minorEastAsia" w:hAnsiTheme="minorEastAsia"/>
                <w:b/>
                <w:color w:val="000000" w:themeColor="text1"/>
                <w:sz w:val="24"/>
                <w:szCs w:val="24"/>
                <w:lang w:val="en-US" w:eastAsia="zh-CN"/>
              </w:rPr>
              <w:t>敷</w:t>
            </w:r>
          </w:p>
          <w:p>
            <w:pPr>
              <w:spacing w:line="240" w:lineRule="auto"/>
              <w:jc w:val="center"/>
              <w:rPr>
                <w:rFonts w:hint="eastAsia" w:cs="微软雅黑" w:asciiTheme="minorEastAsia" w:hAnsiTheme="minorEastAsia"/>
                <w:b/>
                <w:color w:val="000000" w:themeColor="text1"/>
                <w:sz w:val="24"/>
                <w:szCs w:val="24"/>
                <w:lang w:val="en-US" w:eastAsia="zh-CN"/>
              </w:rPr>
            </w:pPr>
            <w:r>
              <w:rPr>
                <w:rFonts w:hint="eastAsia" w:cs="微软雅黑" w:asciiTheme="minorEastAsia" w:hAnsiTheme="minorEastAsia"/>
                <w:b/>
                <w:color w:val="000000" w:themeColor="text1"/>
                <w:sz w:val="24"/>
                <w:szCs w:val="24"/>
                <w:lang w:val="en-US" w:eastAsia="zh-CN"/>
              </w:rPr>
              <w:t>系</w:t>
            </w:r>
          </w:p>
          <w:p>
            <w:pPr>
              <w:spacing w:line="240" w:lineRule="auto"/>
              <w:jc w:val="center"/>
              <w:rPr>
                <w:rFonts w:hint="eastAsia"/>
                <w:spacing w:val="10"/>
                <w:sz w:val="24"/>
                <w:szCs w:val="24"/>
                <w:lang w:val="en-US" w:eastAsia="zh-CN"/>
              </w:rPr>
            </w:pPr>
            <w:r>
              <w:rPr>
                <w:rFonts w:hint="eastAsia" w:cs="微软雅黑" w:asciiTheme="minorEastAsia" w:hAnsiTheme="minorEastAsia"/>
                <w:b/>
                <w:color w:val="000000" w:themeColor="text1"/>
                <w:sz w:val="24"/>
                <w:szCs w:val="24"/>
                <w:lang w:val="en-US" w:eastAsia="zh-CN"/>
              </w:rPr>
              <w:t>统</w:t>
            </w:r>
          </w:p>
        </w:tc>
        <w:tc>
          <w:tcPr>
            <w:tcW w:w="6440" w:type="dxa"/>
            <w:shd w:val="clear" w:color="auto" w:fill="auto"/>
            <w:tcMar>
              <w:top w:w="12" w:type="dxa"/>
              <w:left w:w="12" w:type="dxa"/>
              <w:right w:w="12" w:type="dxa"/>
            </w:tcMar>
            <w:vAlign w:val="center"/>
          </w:tcPr>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1.工作原理：进口压缩机制冷，高效快速降温</w:t>
            </w:r>
          </w:p>
          <w:p>
            <w:pPr>
              <w:keepNext w:val="0"/>
              <w:keepLines w:val="0"/>
              <w:widowControl/>
              <w:suppressLineNumbers w:val="0"/>
              <w:spacing w:line="360" w:lineRule="auto"/>
              <w:jc w:val="both"/>
              <w:textAlignment w:val="center"/>
              <w:rPr>
                <w:rFonts w:hint="eastAsia"/>
                <w:spacing w:val="10"/>
                <w:sz w:val="24"/>
                <w:szCs w:val="24"/>
              </w:rPr>
            </w:pPr>
            <w:r>
              <w:rPr>
                <w:rFonts w:hint="eastAsia" w:ascii="宋体" w:hAnsi="宋体" w:eastAsia="宋体" w:cs="宋体"/>
                <w:i w:val="0"/>
                <w:color w:val="000000"/>
                <w:kern w:val="0"/>
                <w:sz w:val="22"/>
                <w:szCs w:val="22"/>
                <w:u w:val="none"/>
                <w:lang w:val="en-US" w:eastAsia="zh-CN" w:bidi="ar"/>
              </w:rPr>
              <w:t>2.工作介质：纯  净  水</w:t>
            </w:r>
          </w:p>
          <w:p>
            <w:pPr>
              <w:keepNext w:val="0"/>
              <w:keepLines w:val="0"/>
              <w:widowControl/>
              <w:suppressLineNumbers w:val="0"/>
              <w:spacing w:line="360" w:lineRule="auto"/>
              <w:jc w:val="both"/>
              <w:textAlignment w:val="center"/>
              <w:rPr>
                <w:rFonts w:hint="eastAsia"/>
                <w:spacing w:val="10"/>
                <w:sz w:val="24"/>
                <w:szCs w:val="24"/>
              </w:rPr>
            </w:pPr>
            <w:r>
              <w:rPr>
                <w:rFonts w:hint="eastAsia" w:ascii="宋体" w:hAnsi="宋体" w:eastAsia="宋体" w:cs="宋体"/>
                <w:i w:val="0"/>
                <w:color w:val="000000"/>
                <w:kern w:val="0"/>
                <w:sz w:val="22"/>
                <w:szCs w:val="22"/>
                <w:u w:val="none"/>
                <w:lang w:val="en-US" w:eastAsia="zh-CN" w:bidi="ar"/>
              </w:rPr>
              <w:t>3.控制系统：全自动操作,液晶显示操作面板。</w:t>
            </w:r>
          </w:p>
          <w:p>
            <w:pPr>
              <w:keepNext w:val="0"/>
              <w:keepLines w:val="0"/>
              <w:widowControl/>
              <w:suppressLineNumbers w:val="0"/>
              <w:spacing w:line="360" w:lineRule="auto"/>
              <w:jc w:val="both"/>
              <w:textAlignment w:val="center"/>
              <w:rPr>
                <w:rFonts w:hint="eastAsia"/>
                <w:spacing w:val="10"/>
                <w:sz w:val="24"/>
                <w:szCs w:val="24"/>
              </w:rPr>
            </w:pPr>
            <w:r>
              <w:rPr>
                <w:rFonts w:hint="eastAsia" w:ascii="宋体" w:hAnsi="宋体" w:eastAsia="宋体" w:cs="宋体"/>
                <w:i w:val="0"/>
                <w:color w:val="000000"/>
                <w:kern w:val="0"/>
                <w:sz w:val="22"/>
                <w:szCs w:val="22"/>
                <w:u w:val="none"/>
                <w:lang w:val="en-US" w:eastAsia="zh-CN" w:bidi="ar"/>
              </w:rPr>
              <w:t>4.电  源：220Vac+10%  50Hz  输入功率650W</w:t>
            </w:r>
          </w:p>
          <w:p>
            <w:pPr>
              <w:keepNext w:val="0"/>
              <w:keepLines w:val="0"/>
              <w:widowControl/>
              <w:suppressLineNumbers w:val="0"/>
              <w:spacing w:line="360" w:lineRule="auto"/>
              <w:jc w:val="both"/>
              <w:textAlignment w:val="center"/>
              <w:rPr>
                <w:rFonts w:hint="eastAsia"/>
                <w:spacing w:val="10"/>
                <w:sz w:val="24"/>
                <w:szCs w:val="24"/>
              </w:rPr>
            </w:pPr>
            <w:r>
              <w:rPr>
                <w:rFonts w:hint="eastAsia" w:ascii="宋体" w:hAnsi="宋体" w:eastAsia="宋体" w:cs="宋体"/>
                <w:i w:val="0"/>
                <w:color w:val="000000"/>
                <w:kern w:val="0"/>
                <w:sz w:val="22"/>
                <w:szCs w:val="22"/>
                <w:u w:val="none"/>
                <w:lang w:val="en-US" w:eastAsia="zh-CN" w:bidi="ar"/>
              </w:rPr>
              <w:t>5.降温模式：具有升温、降温两套控制系统，可即时升温和降温，保证持续恒温冷疗。</w:t>
            </w:r>
          </w:p>
          <w:p>
            <w:pPr>
              <w:keepNext w:val="0"/>
              <w:keepLines w:val="0"/>
              <w:widowControl/>
              <w:suppressLineNumbers w:val="0"/>
              <w:spacing w:line="360" w:lineRule="auto"/>
              <w:jc w:val="both"/>
              <w:textAlignment w:val="center"/>
              <w:rPr>
                <w:rFonts w:hint="eastAsia"/>
                <w:spacing w:val="10"/>
                <w:sz w:val="24"/>
                <w:szCs w:val="24"/>
              </w:rPr>
            </w:pPr>
            <w:r>
              <w:rPr>
                <w:rFonts w:hint="eastAsia" w:ascii="宋体" w:hAnsi="宋体" w:eastAsia="宋体" w:cs="宋体"/>
                <w:i w:val="0"/>
                <w:color w:val="000000"/>
                <w:kern w:val="0"/>
                <w:sz w:val="22"/>
                <w:szCs w:val="22"/>
                <w:u w:val="none"/>
                <w:lang w:val="en-US" w:eastAsia="zh-CN" w:bidi="ar"/>
              </w:rPr>
              <w:t>6.控温范围： 5-40℃实时可调，控温精度±0.5℃，误差应不超过±1℃</w:t>
            </w:r>
          </w:p>
          <w:p>
            <w:pPr>
              <w:keepNext w:val="0"/>
              <w:keepLines w:val="0"/>
              <w:widowControl/>
              <w:suppressLineNumbers w:val="0"/>
              <w:spacing w:line="360" w:lineRule="auto"/>
              <w:jc w:val="both"/>
              <w:textAlignment w:val="center"/>
              <w:rPr>
                <w:rFonts w:hint="eastAsia"/>
                <w:spacing w:val="10"/>
                <w:sz w:val="24"/>
                <w:szCs w:val="24"/>
              </w:rPr>
            </w:pPr>
            <w:r>
              <w:rPr>
                <w:rFonts w:hint="eastAsia" w:ascii="宋体" w:hAnsi="宋体" w:eastAsia="宋体" w:cs="宋体"/>
                <w:i w:val="0"/>
                <w:color w:val="000000"/>
                <w:kern w:val="0"/>
                <w:sz w:val="22"/>
                <w:szCs w:val="22"/>
                <w:u w:val="none"/>
                <w:lang w:val="en-US" w:eastAsia="zh-CN" w:bidi="ar"/>
              </w:rPr>
              <w:t>7.降温时间：(空载：20℃至设定温度)≤10分钟，升温速度1～4℃/min，降温速度1～4℃/min</w:t>
            </w:r>
          </w:p>
          <w:p>
            <w:pPr>
              <w:keepNext w:val="0"/>
              <w:keepLines w:val="0"/>
              <w:widowControl/>
              <w:suppressLineNumbers w:val="0"/>
              <w:spacing w:line="360" w:lineRule="auto"/>
              <w:jc w:val="both"/>
              <w:textAlignment w:val="center"/>
              <w:rPr>
                <w:rFonts w:hint="eastAsia"/>
                <w:spacing w:val="10"/>
                <w:sz w:val="24"/>
                <w:szCs w:val="24"/>
              </w:rPr>
            </w:pPr>
            <w:r>
              <w:rPr>
                <w:rFonts w:hint="eastAsia" w:ascii="宋体" w:hAnsi="宋体" w:eastAsia="宋体" w:cs="宋体"/>
                <w:i w:val="0"/>
                <w:color w:val="000000"/>
                <w:kern w:val="0"/>
                <w:sz w:val="22"/>
                <w:szCs w:val="22"/>
                <w:u w:val="none"/>
                <w:lang w:val="en-US" w:eastAsia="zh-CN" w:bidi="ar"/>
              </w:rPr>
              <w:t>8.脉冲加压：具有脉冲功能（按摩作用）,压力可调。</w:t>
            </w:r>
          </w:p>
          <w:p>
            <w:pPr>
              <w:keepNext w:val="0"/>
              <w:keepLines w:val="0"/>
              <w:widowControl/>
              <w:suppressLineNumbers w:val="0"/>
              <w:spacing w:line="360" w:lineRule="auto"/>
              <w:jc w:val="both"/>
              <w:textAlignment w:val="center"/>
              <w:rPr>
                <w:rFonts w:hint="eastAsia"/>
                <w:spacing w:val="10"/>
                <w:sz w:val="24"/>
                <w:szCs w:val="24"/>
              </w:rPr>
            </w:pPr>
            <w:r>
              <w:rPr>
                <w:rFonts w:hint="eastAsia" w:ascii="宋体" w:hAnsi="宋体" w:eastAsia="宋体" w:cs="宋体"/>
                <w:i w:val="0"/>
                <w:color w:val="000000"/>
                <w:kern w:val="0"/>
                <w:sz w:val="22"/>
                <w:szCs w:val="22"/>
                <w:u w:val="none"/>
                <w:lang w:val="en-US" w:eastAsia="zh-CN" w:bidi="ar"/>
              </w:rPr>
              <w:t>9.输出压力：具有Ⅰ-Ⅳ档加压功能，即时可调，最大峰值10kpa～20kpa之间。</w:t>
            </w:r>
          </w:p>
          <w:p>
            <w:pPr>
              <w:keepNext w:val="0"/>
              <w:keepLines w:val="0"/>
              <w:widowControl/>
              <w:suppressLineNumbers w:val="0"/>
              <w:spacing w:line="360" w:lineRule="auto"/>
              <w:jc w:val="both"/>
              <w:textAlignment w:val="center"/>
              <w:rPr>
                <w:rFonts w:hint="eastAsia"/>
                <w:spacing w:val="10"/>
                <w:sz w:val="24"/>
                <w:szCs w:val="24"/>
              </w:rPr>
            </w:pPr>
            <w:r>
              <w:rPr>
                <w:rFonts w:hint="eastAsia" w:ascii="宋体" w:hAnsi="宋体" w:eastAsia="宋体" w:cs="宋体"/>
                <w:i w:val="0"/>
                <w:color w:val="000000"/>
                <w:kern w:val="0"/>
                <w:sz w:val="22"/>
                <w:szCs w:val="22"/>
                <w:u w:val="none"/>
                <w:lang w:val="en-US" w:eastAsia="zh-CN" w:bidi="ar"/>
              </w:rPr>
              <w:t>10.冰  囊：高强度聚氨酯TPU蜂窝四肢、关节、腰部共8种冰囊，具有双管路循环功能,能满足身体各部位需要并保证冰囊在最短的时间内达到各处温度相同。</w:t>
            </w:r>
          </w:p>
          <w:p>
            <w:pPr>
              <w:keepNext w:val="0"/>
              <w:keepLines w:val="0"/>
              <w:widowControl/>
              <w:suppressLineNumbers w:val="0"/>
              <w:spacing w:line="360" w:lineRule="auto"/>
              <w:jc w:val="both"/>
              <w:textAlignment w:val="center"/>
              <w:rPr>
                <w:rFonts w:hint="eastAsia"/>
                <w:spacing w:val="10"/>
                <w:sz w:val="24"/>
                <w:szCs w:val="24"/>
              </w:rPr>
            </w:pPr>
            <w:r>
              <w:rPr>
                <w:rFonts w:hint="eastAsia" w:ascii="宋体" w:hAnsi="宋体" w:eastAsia="宋体" w:cs="宋体"/>
                <w:i w:val="0"/>
                <w:color w:val="000000"/>
                <w:kern w:val="0"/>
                <w:sz w:val="22"/>
                <w:szCs w:val="22"/>
                <w:u w:val="none"/>
                <w:lang w:val="en-US" w:eastAsia="zh-CN" w:bidi="ar"/>
              </w:rPr>
              <w:t>11.截止阀装置：冰囊与主机的接头部分具有截止阀装置,即当冰囊突然与主机断开连接时，截止阀开始工作，阻止主机内的水往外溢出，保证病房或者其他地方的干燥与安全。</w:t>
            </w:r>
          </w:p>
          <w:p>
            <w:pPr>
              <w:keepNext w:val="0"/>
              <w:keepLines w:val="0"/>
              <w:widowControl/>
              <w:suppressLineNumbers w:val="0"/>
              <w:spacing w:line="360" w:lineRule="auto"/>
              <w:jc w:val="both"/>
              <w:textAlignment w:val="center"/>
              <w:rPr>
                <w:rFonts w:hint="eastAsia"/>
                <w:spacing w:val="10"/>
                <w:sz w:val="24"/>
                <w:szCs w:val="24"/>
              </w:rPr>
            </w:pPr>
            <w:r>
              <w:rPr>
                <w:rFonts w:hint="eastAsia" w:ascii="宋体" w:hAnsi="宋体" w:eastAsia="宋体" w:cs="宋体"/>
                <w:i w:val="0"/>
                <w:color w:val="000000"/>
                <w:kern w:val="0"/>
                <w:sz w:val="22"/>
                <w:szCs w:val="22"/>
                <w:u w:val="none"/>
                <w:lang w:val="en-US" w:eastAsia="zh-CN" w:bidi="ar"/>
              </w:rPr>
              <w:t>12.水  位：水位传感器，显示设备水位并缺水报警；具有自动加水、排水功能。</w:t>
            </w:r>
          </w:p>
          <w:p>
            <w:pPr>
              <w:keepNext w:val="0"/>
              <w:keepLines w:val="0"/>
              <w:widowControl/>
              <w:suppressLineNumbers w:val="0"/>
              <w:spacing w:line="360" w:lineRule="auto"/>
              <w:jc w:val="both"/>
              <w:textAlignment w:val="center"/>
              <w:rPr>
                <w:rFonts w:hint="eastAsia"/>
                <w:spacing w:val="10"/>
                <w:sz w:val="24"/>
                <w:szCs w:val="24"/>
              </w:rPr>
            </w:pPr>
            <w:r>
              <w:rPr>
                <w:rFonts w:hint="eastAsia" w:ascii="宋体" w:hAnsi="宋体" w:eastAsia="宋体" w:cs="宋体"/>
                <w:i w:val="0"/>
                <w:color w:val="000000"/>
                <w:kern w:val="0"/>
                <w:sz w:val="22"/>
                <w:szCs w:val="22"/>
                <w:u w:val="none"/>
                <w:lang w:val="en-US" w:eastAsia="zh-CN" w:bidi="ar"/>
              </w:rPr>
              <w:t>13.报警/提示功能：具有水量不足、管道阻塞、温度异常等声光报警功能，同步显示报警信息。</w:t>
            </w:r>
          </w:p>
          <w:p>
            <w:pPr>
              <w:keepNext w:val="0"/>
              <w:keepLines w:val="0"/>
              <w:widowControl/>
              <w:suppressLineNumbers w:val="0"/>
              <w:spacing w:line="360" w:lineRule="auto"/>
              <w:jc w:val="both"/>
              <w:textAlignment w:val="center"/>
              <w:rPr>
                <w:rFonts w:hint="eastAsia"/>
                <w:spacing w:val="10"/>
                <w:sz w:val="24"/>
                <w:szCs w:val="24"/>
              </w:rPr>
            </w:pPr>
            <w:r>
              <w:rPr>
                <w:rFonts w:hint="eastAsia" w:ascii="宋体" w:hAnsi="宋体" w:eastAsia="宋体" w:cs="宋体"/>
                <w:i w:val="0"/>
                <w:color w:val="000000"/>
                <w:kern w:val="0"/>
                <w:sz w:val="22"/>
                <w:szCs w:val="22"/>
                <w:u w:val="none"/>
                <w:lang w:val="en-US" w:eastAsia="zh-CN" w:bidi="ar"/>
              </w:rPr>
              <w:t>14.适用范围：适用于急性软组织损伤、手术后组织肿胀需要物理降温治疗的患者。</w:t>
            </w:r>
          </w:p>
          <w:p>
            <w:pPr>
              <w:keepNext w:val="0"/>
              <w:keepLines w:val="0"/>
              <w:widowControl/>
              <w:suppressLineNumbers w:val="0"/>
              <w:spacing w:line="360" w:lineRule="auto"/>
              <w:jc w:val="both"/>
              <w:textAlignment w:val="center"/>
              <w:rPr>
                <w:rFonts w:hint="eastAsia"/>
                <w:spacing w:val="10"/>
                <w:sz w:val="24"/>
                <w:szCs w:val="24"/>
              </w:rPr>
            </w:pPr>
            <w:r>
              <w:rPr>
                <w:rFonts w:hint="eastAsia" w:ascii="宋体" w:hAnsi="宋体" w:eastAsia="宋体" w:cs="宋体"/>
                <w:i w:val="0"/>
                <w:color w:val="000000"/>
                <w:kern w:val="0"/>
                <w:sz w:val="22"/>
                <w:szCs w:val="22"/>
                <w:u w:val="none"/>
                <w:lang w:val="en-US" w:eastAsia="zh-CN" w:bidi="ar"/>
              </w:rPr>
              <w:t>15.配  套：两套双管路循环系统，能同时满足两个病号或同一病号两个部位同时进行脉冲加压冷疗，提高设备使用效率。</w:t>
            </w:r>
          </w:p>
          <w:p>
            <w:pPr>
              <w:keepNext w:val="0"/>
              <w:keepLines w:val="0"/>
              <w:widowControl/>
              <w:suppressLineNumbers w:val="0"/>
              <w:spacing w:line="360" w:lineRule="auto"/>
              <w:jc w:val="both"/>
              <w:textAlignment w:val="center"/>
              <w:rPr>
                <w:rFonts w:hint="eastAsia"/>
                <w:spacing w:val="10"/>
                <w:sz w:val="24"/>
                <w:szCs w:val="24"/>
              </w:rPr>
            </w:pPr>
            <w:r>
              <w:rPr>
                <w:rFonts w:hint="eastAsia" w:ascii="宋体" w:hAnsi="宋体" w:eastAsia="宋体" w:cs="宋体"/>
                <w:i w:val="0"/>
                <w:color w:val="000000"/>
                <w:kern w:val="0"/>
                <w:sz w:val="22"/>
                <w:szCs w:val="22"/>
                <w:u w:val="none"/>
                <w:lang w:val="en-US" w:eastAsia="zh-CN" w:bidi="ar"/>
              </w:rPr>
              <w:t>16.标  配：主机一台、连接管路两套、电源线一根、冰囊八个(膝部/足踝/大腿/小腿/腰部/肩部/腕部/肘部)。</w:t>
            </w:r>
          </w:p>
          <w:p>
            <w:pPr>
              <w:keepNext w:val="0"/>
              <w:keepLines w:val="0"/>
              <w:widowControl/>
              <w:suppressLineNumbers w:val="0"/>
              <w:spacing w:line="360" w:lineRule="auto"/>
              <w:jc w:val="both"/>
              <w:textAlignment w:val="center"/>
              <w:rPr>
                <w:rFonts w:hint="eastAsia"/>
                <w:spacing w:val="10"/>
                <w:sz w:val="24"/>
                <w:szCs w:val="24"/>
              </w:rPr>
            </w:pPr>
            <w:r>
              <w:rPr>
                <w:rFonts w:hint="eastAsia" w:ascii="宋体" w:hAnsi="宋体" w:eastAsia="宋体" w:cs="宋体"/>
                <w:i w:val="0"/>
                <w:color w:val="000000"/>
                <w:kern w:val="0"/>
                <w:sz w:val="22"/>
                <w:szCs w:val="22"/>
                <w:u w:val="none"/>
                <w:lang w:val="en-US" w:eastAsia="zh-CN" w:bidi="ar"/>
              </w:rPr>
              <w:t>17.耗  材：冷敷隔离垫配合冰囊使用，防止感染及体液渗出,符合院感要求。</w:t>
            </w:r>
          </w:p>
        </w:tc>
        <w:tc>
          <w:tcPr>
            <w:tcW w:w="870" w:type="dxa"/>
            <w:shd w:val="clear" w:color="auto" w:fill="auto"/>
            <w:tcMar>
              <w:top w:w="12" w:type="dxa"/>
              <w:left w:w="12" w:type="dxa"/>
              <w:right w:w="12" w:type="dxa"/>
            </w:tcMar>
            <w:vAlign w:val="center"/>
          </w:tcPr>
          <w:p>
            <w:pPr>
              <w:spacing w:line="240" w:lineRule="auto"/>
              <w:jc w:val="center"/>
              <w:rPr>
                <w:rFonts w:hint="eastAsia"/>
                <w:spacing w:val="10"/>
                <w:sz w:val="24"/>
                <w:szCs w:val="24"/>
                <w:lang w:val="en-US" w:eastAsia="zh-CN"/>
              </w:rPr>
            </w:pPr>
            <w:r>
              <w:rPr>
                <w:rFonts w:hint="eastAsia"/>
                <w:spacing w:val="10"/>
                <w:sz w:val="24"/>
                <w:szCs w:val="24"/>
                <w:lang w:val="en-US" w:eastAsia="zh-CN"/>
              </w:rPr>
              <w:t>台</w:t>
            </w:r>
          </w:p>
        </w:tc>
        <w:tc>
          <w:tcPr>
            <w:tcW w:w="795" w:type="dxa"/>
            <w:shd w:val="clear" w:color="auto" w:fill="auto"/>
            <w:tcMar>
              <w:top w:w="12" w:type="dxa"/>
              <w:left w:w="12" w:type="dxa"/>
              <w:right w:w="12" w:type="dxa"/>
            </w:tcMar>
            <w:vAlign w:val="center"/>
          </w:tcPr>
          <w:p>
            <w:pPr>
              <w:spacing w:line="240" w:lineRule="auto"/>
              <w:jc w:val="center"/>
              <w:rPr>
                <w:rFonts w:hint="default"/>
                <w:spacing w:val="10"/>
                <w:sz w:val="24"/>
                <w:szCs w:val="24"/>
                <w:lang w:val="en-US" w:eastAsia="zh-CN"/>
              </w:rPr>
            </w:pPr>
            <w:r>
              <w:rPr>
                <w:rFonts w:hint="eastAsia"/>
                <w:spacing w:val="10"/>
                <w:sz w:val="24"/>
                <w:szCs w:val="24"/>
                <w:lang w:val="en-US" w:eastAsia="zh-CN"/>
              </w:rPr>
              <w:t>3</w:t>
            </w:r>
          </w:p>
        </w:tc>
        <w:tc>
          <w:tcPr>
            <w:tcW w:w="945" w:type="dxa"/>
            <w:shd w:val="clear" w:color="auto" w:fill="auto"/>
            <w:tcMar>
              <w:top w:w="12" w:type="dxa"/>
              <w:left w:w="12" w:type="dxa"/>
              <w:right w:w="12" w:type="dxa"/>
            </w:tcMar>
            <w:vAlign w:val="center"/>
          </w:tcPr>
          <w:p>
            <w:pPr>
              <w:spacing w:line="240" w:lineRule="auto"/>
              <w:jc w:val="center"/>
              <w:rPr>
                <w:rFonts w:hint="eastAsia"/>
                <w:spacing w:val="10"/>
                <w:sz w:val="24"/>
                <w:szCs w:val="24"/>
                <w:lang w:val="en-US" w:eastAsia="zh-CN"/>
              </w:rPr>
            </w:pPr>
            <w:r>
              <w:rPr>
                <w:rFonts w:hint="eastAsia"/>
                <w:spacing w:val="10"/>
                <w:sz w:val="24"/>
                <w:szCs w:val="24"/>
                <w:lang w:val="en-US" w:eastAsia="zh-CN"/>
              </w:rPr>
              <w:t>是</w:t>
            </w:r>
          </w:p>
        </w:tc>
      </w:tr>
    </w:tbl>
    <w:p>
      <w:pPr>
        <w:spacing w:line="360" w:lineRule="auto"/>
        <w:ind w:firstLine="482" w:firstLineChars="200"/>
        <w:contextualSpacing/>
        <w:rPr>
          <w:rFonts w:hint="eastAsia" w:cs="微软雅黑" w:asciiTheme="minorEastAsia" w:hAnsiTheme="minorEastAsia"/>
          <w:b/>
          <w:color w:val="FF0000"/>
          <w:sz w:val="24"/>
          <w:szCs w:val="24"/>
          <w:lang w:val="en-US" w:eastAsia="zh-CN"/>
        </w:rPr>
      </w:pPr>
    </w:p>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p>
    <w:p>
      <w:pPr>
        <w:spacing w:line="360" w:lineRule="auto"/>
        <w:ind w:firstLine="480" w:firstLineChars="200"/>
        <w:contextualSpacing/>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二、采购标的执行标准</w:t>
      </w:r>
    </w:p>
    <w:p>
      <w:pPr>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所投产品符合国家强制性要求承诺函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并加盖投标人公章，否则将承担其投标被视为非实质性响应投标的风险。</w:t>
      </w:r>
    </w:p>
    <w:p>
      <w:pPr>
        <w:numPr>
          <w:ilvl w:val="0"/>
          <w:numId w:val="5"/>
        </w:numPr>
        <w:spacing w:line="360" w:lineRule="auto"/>
        <w:ind w:left="360" w:leftChars="0" w:firstLine="0" w:firstLineChars="0"/>
        <w:jc w:val="left"/>
        <w:rPr>
          <w:rFonts w:hint="eastAsia" w:cs="仿宋" w:asciiTheme="minorEastAsia" w:hAnsiTheme="minorEastAsia"/>
          <w:color w:val="000000"/>
          <w:sz w:val="24"/>
          <w:szCs w:val="24"/>
          <w:shd w:val="clear" w:color="auto" w:fill="FFFFFF"/>
        </w:rPr>
      </w:pPr>
      <w:r>
        <w:rPr>
          <w:rFonts w:hint="eastAsia" w:cs="仿宋" w:asciiTheme="minorEastAsia" w:hAnsiTheme="minorEastAsia"/>
          <w:color w:val="000000"/>
          <w:sz w:val="24"/>
          <w:szCs w:val="24"/>
          <w:shd w:val="clear" w:color="auto" w:fill="FFFFFF"/>
        </w:rPr>
        <w:t>验收标准：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cs="仿宋" w:asciiTheme="minorEastAsia" w:hAnsiTheme="minorEastAsia"/>
          <w:color w:val="000000"/>
          <w:sz w:val="24"/>
          <w:szCs w:val="24"/>
          <w:shd w:val="clear" w:color="auto" w:fill="FFFFFF"/>
        </w:rPr>
      </w:pPr>
      <w:r>
        <w:rPr>
          <w:rFonts w:hint="eastAsia" w:cs="宋体" w:asciiTheme="minorEastAsia" w:hAnsiTheme="minorEastAsia"/>
          <w:bCs/>
          <w:sz w:val="24"/>
          <w:szCs w:val="24"/>
          <w:lang w:val="en-US" w:eastAsia="zh-CN"/>
        </w:rPr>
        <w:t>1.</w:t>
      </w:r>
      <w:r>
        <w:rPr>
          <w:rFonts w:hint="eastAsia" w:cs="宋体" w:asciiTheme="minorEastAsia" w:hAnsiTheme="minorEastAsia"/>
          <w:bCs/>
          <w:sz w:val="24"/>
          <w:szCs w:val="24"/>
          <w:lang w:val="zh-CN"/>
        </w:rPr>
        <w:t>由采购人成立验收小组</w:t>
      </w:r>
      <w:r>
        <w:rPr>
          <w:rFonts w:cs="宋体" w:asciiTheme="minorEastAsia" w:hAnsiTheme="minorEastAsia"/>
          <w:bCs/>
          <w:sz w:val="24"/>
          <w:szCs w:val="24"/>
          <w:lang w:val="zh-CN"/>
        </w:rPr>
        <w:t>,</w:t>
      </w:r>
      <w:r>
        <w:rPr>
          <w:rFonts w:hint="eastAsia" w:cs="宋体" w:asciiTheme="minorEastAsia" w:hAnsiTheme="minorEastAsia"/>
          <w:bCs/>
          <w:sz w:val="24"/>
          <w:szCs w:val="24"/>
          <w:lang w:val="zh-CN"/>
        </w:rPr>
        <w:t>按照采购合同的约定对中标人履约情况进行验收。验收时</w:t>
      </w:r>
      <w:r>
        <w:rPr>
          <w:rFonts w:cs="宋体" w:asciiTheme="minorEastAsia" w:hAnsiTheme="minorEastAsia"/>
          <w:bCs/>
          <w:sz w:val="24"/>
          <w:szCs w:val="24"/>
          <w:lang w:val="zh-CN"/>
        </w:rPr>
        <w:t>,</w:t>
      </w:r>
      <w:r>
        <w:rPr>
          <w:rFonts w:hint="eastAsia" w:cs="宋体" w:asciiTheme="minorEastAsia" w:hAnsiTheme="minorEastAsia"/>
          <w:bCs/>
          <w:sz w:val="24"/>
          <w:szCs w:val="24"/>
          <w:lang w:val="zh-CN"/>
        </w:rPr>
        <w:t>按照采购合同的约定对每一项技术、服务、安全标准的履约情况进行确认。验收结束后</w:t>
      </w:r>
      <w:r>
        <w:rPr>
          <w:rFonts w:cs="宋体" w:asciiTheme="minorEastAsia" w:hAnsiTheme="minorEastAsia"/>
          <w:bCs/>
          <w:sz w:val="24"/>
          <w:szCs w:val="24"/>
          <w:lang w:val="zh-CN"/>
        </w:rPr>
        <w:t>,</w:t>
      </w:r>
      <w:r>
        <w:rPr>
          <w:rFonts w:hint="eastAsia" w:cs="宋体" w:asciiTheme="minorEastAsia" w:hAnsiTheme="minorEastAsia"/>
          <w:bCs/>
          <w:sz w:val="24"/>
          <w:szCs w:val="24"/>
          <w:lang w:val="zh-CN"/>
        </w:rPr>
        <w:t>出具验收书</w:t>
      </w:r>
      <w:r>
        <w:rPr>
          <w:rFonts w:cs="宋体" w:asciiTheme="minorEastAsia" w:hAnsiTheme="minorEastAsia"/>
          <w:bCs/>
          <w:sz w:val="24"/>
          <w:szCs w:val="24"/>
          <w:lang w:val="zh-CN"/>
        </w:rPr>
        <w:t>,</w:t>
      </w:r>
      <w:r>
        <w:rPr>
          <w:rFonts w:hint="eastAsia" w:cs="宋体" w:asciiTheme="minorEastAsia" w:hAnsiTheme="minorEastAsia"/>
          <w:bCs/>
          <w:sz w:val="24"/>
          <w:szCs w:val="24"/>
          <w:lang w:val="zh-CN"/>
        </w:rPr>
        <w:t>列明各项标准的验收情况及项目总体评价</w:t>
      </w:r>
      <w:r>
        <w:rPr>
          <w:rFonts w:cs="宋体" w:asciiTheme="minorEastAsia" w:hAnsiTheme="minorEastAsia"/>
          <w:bCs/>
          <w:sz w:val="24"/>
          <w:szCs w:val="24"/>
          <w:lang w:val="zh-CN"/>
        </w:rPr>
        <w:t>,</w:t>
      </w:r>
      <w:r>
        <w:rPr>
          <w:rFonts w:hint="eastAsia" w:cs="宋体" w:asciiTheme="minorEastAsia" w:hAnsiTheme="minorEastAsia"/>
          <w:bCs/>
          <w:sz w:val="24"/>
          <w:szCs w:val="24"/>
          <w:lang w:val="zh-CN"/>
        </w:rPr>
        <w:t>由验收双方共同签署。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cs="宋体" w:asciiTheme="minorEastAsia" w:hAnsiTheme="minorEastAsia"/>
          <w:bCs/>
          <w:sz w:val="24"/>
          <w:szCs w:val="24"/>
          <w:lang w:val="zh-CN"/>
        </w:rPr>
      </w:pPr>
      <w:r>
        <w:rPr>
          <w:rFonts w:hint="eastAsia" w:cs="宋体" w:asciiTheme="minorEastAsia" w:hAnsiTheme="minorEastAsia"/>
          <w:bCs/>
          <w:sz w:val="24"/>
          <w:szCs w:val="24"/>
          <w:lang w:val="en-US" w:eastAsia="zh-CN"/>
        </w:rPr>
        <w:t>2</w:t>
      </w:r>
      <w:r>
        <w:rPr>
          <w:rFonts w:hint="eastAsia" w:cs="宋体" w:asciiTheme="minorEastAsia" w:hAnsiTheme="minorEastAsia"/>
          <w:bCs/>
          <w:sz w:val="24"/>
          <w:szCs w:val="24"/>
          <w:lang w:val="zh-CN"/>
        </w:rPr>
        <w:t>.本项目采用现场运行、测试验收方式验收。投标人完成的项目应达到的质量标准应符合国家和履约地相关安全质量标准；行业技术规范标准；环保节能标准；强制认证相关标准。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cs="宋体" w:asciiTheme="minorEastAsia" w:hAnsiTheme="minorEastAsia"/>
          <w:bCs/>
          <w:sz w:val="24"/>
          <w:szCs w:val="24"/>
          <w:lang w:val="zh-CN"/>
        </w:rPr>
      </w:pPr>
      <w:r>
        <w:rPr>
          <w:rFonts w:hint="eastAsia" w:cs="宋体" w:asciiTheme="minorEastAsia" w:hAnsiTheme="minorEastAsia"/>
          <w:bCs/>
          <w:sz w:val="24"/>
          <w:szCs w:val="24"/>
          <w:lang w:val="en-US" w:eastAsia="zh-CN"/>
        </w:rPr>
        <w:t>3</w:t>
      </w:r>
      <w:r>
        <w:rPr>
          <w:rFonts w:hint="eastAsia" w:cs="宋体" w:asciiTheme="minorEastAsia" w:hAnsiTheme="minorEastAsia"/>
          <w:bCs/>
          <w:sz w:val="24"/>
          <w:szCs w:val="24"/>
          <w:lang w:val="zh-CN"/>
        </w:rPr>
        <w:t>.符合招标文件要求和投标文件承诺。</w:t>
      </w:r>
    </w:p>
    <w:p>
      <w:pPr>
        <w:adjustRightInd w:val="0"/>
        <w:snapToGrid w:val="0"/>
        <w:spacing w:line="360" w:lineRule="auto"/>
        <w:rPr>
          <w:rFonts w:cs="宋体" w:asciiTheme="minorEastAsia" w:hAnsiTheme="minorEastAsia"/>
          <w:color w:val="000000"/>
          <w:kern w:val="0"/>
          <w:sz w:val="24"/>
          <w:szCs w:val="24"/>
          <w:lang w:val="zh-CN"/>
        </w:rPr>
      </w:pPr>
      <w:r>
        <w:rPr>
          <w:rFonts w:hint="eastAsia" w:asciiTheme="minorEastAsia" w:hAnsiTheme="minorEastAsia"/>
          <w:sz w:val="24"/>
          <w:szCs w:val="24"/>
        </w:rPr>
        <w:t xml:space="preserve">   四、</w:t>
      </w:r>
      <w:r>
        <w:rPr>
          <w:rFonts w:hint="eastAsia" w:cs="宋体" w:asciiTheme="minorEastAsia" w:hAnsiTheme="minorEastAsia"/>
          <w:color w:val="000000"/>
          <w:kern w:val="0"/>
          <w:sz w:val="24"/>
          <w:szCs w:val="24"/>
          <w:lang w:val="zh-CN"/>
        </w:rPr>
        <w:t>采购标的的其他技术、服务等要求</w:t>
      </w:r>
    </w:p>
    <w:p>
      <w:pPr>
        <w:pStyle w:val="19"/>
        <w:widowControl/>
        <w:numPr>
          <w:ilvl w:val="0"/>
          <w:numId w:val="6"/>
        </w:numPr>
        <w:spacing w:line="360" w:lineRule="auto"/>
        <w:rPr>
          <w:rFonts w:cs="宋体" w:asciiTheme="minorEastAsia" w:hAnsiTheme="minorEastAsia" w:eastAsiaTheme="minorEastAsia"/>
          <w:bCs/>
          <w:szCs w:val="28"/>
          <w:lang w:val="zh-CN"/>
        </w:rPr>
      </w:pPr>
      <w:r>
        <w:rPr>
          <w:rFonts w:hint="eastAsia" w:cs="宋体" w:asciiTheme="minorEastAsia" w:hAnsiTheme="minorEastAsia" w:eastAsiaTheme="minorEastAsia"/>
          <w:bCs/>
          <w:szCs w:val="28"/>
          <w:lang w:val="zh-CN"/>
        </w:rPr>
        <w:t>投标人须明确投标产品的厂家、产地、品牌、型号、详细参数，</w:t>
      </w:r>
      <w:r>
        <w:rPr>
          <w:rFonts w:hint="eastAsia" w:cs="宋体" w:asciiTheme="minorEastAsia" w:hAnsiTheme="minorEastAsia" w:eastAsiaTheme="minorEastAsia"/>
          <w:b/>
          <w:bCs/>
          <w:szCs w:val="28"/>
          <w:lang w:val="zh-CN"/>
        </w:rPr>
        <w:t>否则为无效投标</w:t>
      </w:r>
      <w:r>
        <w:rPr>
          <w:rFonts w:hint="eastAsia" w:cs="宋体" w:asciiTheme="minorEastAsia" w:hAnsiTheme="minorEastAsia" w:eastAsiaTheme="minorEastAsia"/>
          <w:bCs/>
          <w:szCs w:val="28"/>
          <w:lang w:val="zh-CN"/>
        </w:rPr>
        <w:t>。</w:t>
      </w:r>
    </w:p>
    <w:p>
      <w:pPr>
        <w:pStyle w:val="19"/>
        <w:widowControl/>
        <w:numPr>
          <w:ilvl w:val="0"/>
          <w:numId w:val="6"/>
        </w:numPr>
        <w:spacing w:line="360" w:lineRule="auto"/>
        <w:rPr>
          <w:rFonts w:cs="宋体" w:asciiTheme="minorEastAsia" w:hAnsiTheme="minorEastAsia" w:eastAsiaTheme="minorEastAsia"/>
          <w:bCs/>
          <w:szCs w:val="28"/>
          <w:lang w:val="zh-CN"/>
        </w:rPr>
      </w:pPr>
      <w:r>
        <w:rPr>
          <w:rFonts w:hint="eastAsia" w:cs="宋体" w:asciiTheme="minorEastAsia" w:hAnsiTheme="minorEastAsia" w:eastAsiaTheme="minorEastAsia"/>
          <w:bCs/>
          <w:szCs w:val="28"/>
          <w:lang w:val="zh-CN"/>
        </w:rPr>
        <w:t>本招标文件所列需求为最低要求，投标产品不得低于最低要求，</w:t>
      </w:r>
      <w:r>
        <w:rPr>
          <w:rFonts w:hint="eastAsia" w:cs="宋体" w:asciiTheme="minorEastAsia" w:hAnsiTheme="minorEastAsia" w:eastAsiaTheme="minorEastAsia"/>
          <w:b/>
          <w:bCs/>
          <w:szCs w:val="28"/>
          <w:lang w:val="zh-CN"/>
        </w:rPr>
        <w:t>否则为无效投标</w:t>
      </w:r>
      <w:r>
        <w:rPr>
          <w:rFonts w:hint="eastAsia" w:cs="宋体" w:asciiTheme="minorEastAsia" w:hAnsiTheme="minorEastAsia" w:eastAsiaTheme="minorEastAsia"/>
          <w:bCs/>
          <w:szCs w:val="28"/>
          <w:lang w:val="zh-CN"/>
        </w:rPr>
        <w:t>。</w:t>
      </w:r>
    </w:p>
    <w:p>
      <w:pPr>
        <w:pStyle w:val="20"/>
        <w:spacing w:after="0" w:line="360" w:lineRule="auto"/>
        <w:ind w:firstLine="0" w:firstLineChars="0"/>
        <w:rPr>
          <w:rFonts w:cs="宋体" w:asciiTheme="minorEastAsia" w:hAnsiTheme="minorEastAsia" w:eastAsiaTheme="minorEastAsia"/>
          <w:b/>
          <w:bCs/>
          <w:sz w:val="24"/>
          <w:szCs w:val="28"/>
          <w:lang w:val="zh-CN"/>
        </w:rPr>
      </w:pPr>
      <w:r>
        <w:rPr>
          <w:rFonts w:hint="eastAsia" w:cs="宋体" w:asciiTheme="minorEastAsia" w:hAnsiTheme="minorEastAsia" w:eastAsiaTheme="minorEastAsia"/>
          <w:bCs/>
          <w:sz w:val="24"/>
          <w:szCs w:val="28"/>
          <w:lang w:val="zh-CN"/>
        </w:rPr>
        <w:t>3、</w:t>
      </w:r>
      <w:r>
        <w:rPr>
          <w:rFonts w:hint="eastAsia" w:cs="宋体" w:asciiTheme="minorEastAsia" w:hAnsiTheme="minorEastAsia" w:eastAsiaTheme="minorEastAsia"/>
          <w:bCs/>
          <w:sz w:val="24"/>
          <w:szCs w:val="24"/>
          <w:lang w:val="zh-CN"/>
        </w:rPr>
        <w:t>产品必须符合国家质量检测标准和本招标文件规定标准的全新正品现货，提供随货物《产品合格证》及其它相关质量证明文件。</w:t>
      </w:r>
    </w:p>
    <w:p>
      <w:pPr>
        <w:pStyle w:val="19"/>
        <w:widowControl/>
        <w:spacing w:line="360" w:lineRule="auto"/>
        <w:rPr>
          <w:rFonts w:cs="宋体" w:asciiTheme="minorEastAsia" w:hAnsiTheme="minorEastAsia" w:eastAsiaTheme="minorEastAsia"/>
          <w:bCs/>
          <w:szCs w:val="28"/>
          <w:lang w:val="zh-CN"/>
        </w:rPr>
      </w:pPr>
      <w:r>
        <w:rPr>
          <w:rFonts w:hint="eastAsia" w:cs="宋体" w:asciiTheme="minorEastAsia" w:hAnsiTheme="minorEastAsia" w:eastAsiaTheme="minorEastAsia"/>
          <w:bCs/>
          <w:szCs w:val="28"/>
          <w:lang w:val="zh-CN"/>
        </w:rPr>
        <w:t>4、专利权：投标人应保证用户在使用该货物或其任何一部分时不受第三方提出侵犯其专利权、商标权和工业设计权等的起诉。</w:t>
      </w:r>
    </w:p>
    <w:p>
      <w:pPr>
        <w:spacing w:line="360" w:lineRule="auto"/>
        <w:rPr>
          <w:rFonts w:cs="宋体" w:asciiTheme="minorEastAsia" w:hAnsiTheme="minorEastAsia"/>
          <w:bCs/>
          <w:sz w:val="24"/>
          <w:szCs w:val="28"/>
          <w:lang w:val="zh-CN"/>
        </w:rPr>
      </w:pPr>
      <w:r>
        <w:rPr>
          <w:rFonts w:hint="eastAsia" w:cs="宋体" w:asciiTheme="minorEastAsia" w:hAnsiTheme="minorEastAsia"/>
          <w:bCs/>
          <w:sz w:val="24"/>
          <w:szCs w:val="28"/>
          <w:lang w:val="zh-CN"/>
        </w:rPr>
        <w:t>5、投标人应具有完善的的售后服务，免费培训操作及维修人员，免费负责设备的安装及调试。投标人须明确质保期限，质量保修期：</w:t>
      </w:r>
      <w:r>
        <w:rPr>
          <w:rFonts w:hint="eastAsia" w:cs="宋体" w:asciiTheme="minorEastAsia" w:hAnsiTheme="minorEastAsia"/>
          <w:bCs/>
          <w:sz w:val="24"/>
          <w:szCs w:val="28"/>
          <w:lang w:val="en-US" w:eastAsia="zh-CN"/>
        </w:rPr>
        <w:t>A包：</w:t>
      </w:r>
      <w:r>
        <w:rPr>
          <w:rFonts w:hint="eastAsia" w:asciiTheme="majorEastAsia" w:hAnsiTheme="majorEastAsia" w:eastAsiaTheme="majorEastAsia"/>
          <w:color w:val="000000"/>
          <w:sz w:val="24"/>
          <w:szCs w:val="28"/>
        </w:rPr>
        <w:t>2年</w:t>
      </w:r>
      <w:r>
        <w:rPr>
          <w:rFonts w:hint="eastAsia" w:asciiTheme="majorEastAsia" w:hAnsiTheme="majorEastAsia" w:eastAsiaTheme="majorEastAsia"/>
          <w:color w:val="000000"/>
          <w:sz w:val="24"/>
          <w:szCs w:val="28"/>
          <w:lang w:eastAsia="zh-CN"/>
        </w:rPr>
        <w:t>；</w:t>
      </w:r>
      <w:r>
        <w:rPr>
          <w:rFonts w:hint="eastAsia" w:asciiTheme="majorEastAsia" w:hAnsiTheme="majorEastAsia" w:eastAsiaTheme="majorEastAsia"/>
          <w:color w:val="000000"/>
          <w:sz w:val="24"/>
          <w:szCs w:val="28"/>
          <w:lang w:val="en-US" w:eastAsia="zh-CN"/>
        </w:rPr>
        <w:t>B包：1年</w:t>
      </w:r>
      <w:r>
        <w:rPr>
          <w:rFonts w:hint="eastAsia" w:cs="宋体" w:asciiTheme="minorEastAsia" w:hAnsiTheme="minorEastAsia"/>
          <w:bCs/>
          <w:sz w:val="24"/>
          <w:szCs w:val="28"/>
          <w:lang w:val="zh-CN"/>
        </w:rPr>
        <w:t>，</w:t>
      </w:r>
      <w:r>
        <w:rPr>
          <w:rFonts w:hint="eastAsia" w:cs="宋体" w:asciiTheme="minorEastAsia" w:hAnsiTheme="minorEastAsia"/>
          <w:b/>
          <w:bCs/>
          <w:sz w:val="24"/>
          <w:szCs w:val="28"/>
          <w:lang w:val="zh-CN"/>
        </w:rPr>
        <w:t>不响应者为无效投标。</w:t>
      </w:r>
      <w:r>
        <w:rPr>
          <w:rFonts w:hint="eastAsia" w:cs="宋体" w:asciiTheme="minorEastAsia" w:hAnsiTheme="minorEastAsia"/>
          <w:bCs/>
          <w:sz w:val="24"/>
          <w:szCs w:val="28"/>
          <w:lang w:val="zh-CN"/>
        </w:rPr>
        <w:t>投标人须明确维修地点、负责人、联系人和联系电话，维修点具备什么样的维修能力等详细资料。</w:t>
      </w:r>
    </w:p>
    <w:p>
      <w:pPr>
        <w:pStyle w:val="19"/>
        <w:widowControl/>
        <w:spacing w:line="360" w:lineRule="auto"/>
        <w:rPr>
          <w:rFonts w:cs="宋体" w:asciiTheme="minorEastAsia" w:hAnsiTheme="minorEastAsia" w:eastAsiaTheme="minorEastAsia"/>
          <w:bCs/>
          <w:szCs w:val="28"/>
          <w:lang w:val="zh-CN"/>
        </w:rPr>
      </w:pPr>
      <w:r>
        <w:rPr>
          <w:rFonts w:hint="eastAsia" w:cs="宋体" w:asciiTheme="minorEastAsia" w:hAnsiTheme="minorEastAsia" w:eastAsiaTheme="minorEastAsia"/>
          <w:bCs/>
          <w:szCs w:val="28"/>
          <w:lang w:val="zh-CN"/>
        </w:rPr>
        <w:t>6、本项目为交钥匙工程（包括设备、材料、元件等购置、安装调试、验收、与其它施工单位协作所产生的费用等）。 </w:t>
      </w:r>
    </w:p>
    <w:p>
      <w:pPr>
        <w:pStyle w:val="19"/>
        <w:widowControl/>
        <w:numPr>
          <w:ilvl w:val="0"/>
          <w:numId w:val="0"/>
        </w:numPr>
        <w:shd w:val="clear" w:color="auto" w:fill="FFFFFF"/>
        <w:spacing w:line="560" w:lineRule="exact"/>
        <w:contextualSpacing/>
        <w:jc w:val="left"/>
        <w:rPr>
          <w:rFonts w:hint="eastAsia" w:cs="宋体" w:asciiTheme="minorEastAsia" w:hAnsiTheme="minorEastAsia" w:eastAsiaTheme="minorEastAsia"/>
          <w:color w:val="000000"/>
          <w:kern w:val="0"/>
          <w:lang w:val="en-US" w:eastAsia="zh-CN"/>
        </w:rPr>
      </w:pPr>
      <w:r>
        <w:rPr>
          <w:rFonts w:hint="eastAsia" w:cs="黑体" w:asciiTheme="minorEastAsia" w:hAnsiTheme="minorEastAsia" w:eastAsiaTheme="minorEastAsia"/>
          <w:bCs/>
          <w:color w:val="000000"/>
          <w:shd w:val="clear" w:color="auto" w:fill="FFFFFF"/>
        </w:rPr>
        <w:t>五、本项目预算金额：</w:t>
      </w:r>
      <w:r>
        <w:rPr>
          <w:rFonts w:hint="eastAsia" w:cs="仿宋_GB2312" w:asciiTheme="minorEastAsia" w:hAnsiTheme="minorEastAsia" w:eastAsiaTheme="minorEastAsia"/>
          <w:color w:val="000000"/>
          <w:shd w:val="clear" w:color="auto" w:fill="FFFFFF"/>
          <w:lang w:val="en-US" w:eastAsia="zh-CN"/>
        </w:rPr>
        <w:t>A包：45万</w:t>
      </w:r>
      <w:r>
        <w:rPr>
          <w:rFonts w:hint="eastAsia" w:cs="仿宋_GB2312" w:asciiTheme="minorEastAsia" w:hAnsiTheme="minorEastAsia" w:eastAsiaTheme="minorEastAsia"/>
          <w:color w:val="000000"/>
          <w:shd w:val="clear" w:color="auto" w:fill="FFFFFF"/>
        </w:rPr>
        <w:t>元；最高限价：</w:t>
      </w:r>
      <w:r>
        <w:rPr>
          <w:rFonts w:hint="eastAsia" w:cs="仿宋_GB2312" w:asciiTheme="minorEastAsia" w:hAnsiTheme="minorEastAsia" w:eastAsiaTheme="minorEastAsia"/>
          <w:color w:val="000000"/>
          <w:shd w:val="clear" w:color="auto" w:fill="FFFFFF"/>
          <w:lang w:val="en-US" w:eastAsia="zh-CN"/>
        </w:rPr>
        <w:t>45万</w:t>
      </w:r>
      <w:r>
        <w:rPr>
          <w:rFonts w:hint="eastAsia" w:cs="仿宋_GB2312" w:asciiTheme="minorEastAsia" w:hAnsiTheme="minorEastAsia" w:eastAsiaTheme="minorEastAsia"/>
          <w:color w:val="000000"/>
          <w:shd w:val="clear" w:color="auto" w:fill="FFFFFF"/>
        </w:rPr>
        <w:t>元。</w:t>
      </w:r>
      <w:r>
        <w:rPr>
          <w:rFonts w:hint="eastAsia" w:cs="仿宋_GB2312" w:asciiTheme="minorEastAsia" w:hAnsiTheme="minorEastAsia" w:eastAsiaTheme="minorEastAsia"/>
          <w:color w:val="000000"/>
          <w:shd w:val="clear" w:color="auto" w:fill="FFFFFF"/>
          <w:lang w:val="en-US" w:eastAsia="zh-CN"/>
        </w:rPr>
        <w:t>B包：24万元；</w:t>
      </w:r>
      <w:r>
        <w:rPr>
          <w:rFonts w:hint="eastAsia" w:cs="仿宋_GB2312" w:asciiTheme="minorEastAsia" w:hAnsiTheme="minorEastAsia" w:eastAsiaTheme="minorEastAsia"/>
          <w:color w:val="000000"/>
          <w:shd w:val="clear" w:color="auto" w:fill="FFFFFF"/>
        </w:rPr>
        <w:t>最高限价：</w:t>
      </w:r>
      <w:r>
        <w:rPr>
          <w:rFonts w:hint="eastAsia" w:cs="仿宋_GB2312" w:asciiTheme="minorEastAsia" w:hAnsiTheme="minorEastAsia" w:eastAsiaTheme="minorEastAsia"/>
          <w:color w:val="000000"/>
          <w:shd w:val="clear" w:color="auto" w:fill="FFFFFF"/>
          <w:lang w:val="en-US" w:eastAsia="zh-CN"/>
        </w:rPr>
        <w:t>24万</w:t>
      </w:r>
      <w:r>
        <w:rPr>
          <w:rFonts w:hint="eastAsia" w:cs="仿宋_GB2312" w:asciiTheme="minorEastAsia" w:hAnsiTheme="minorEastAsia" w:eastAsiaTheme="minorEastAsia"/>
          <w:color w:val="000000"/>
          <w:shd w:val="clear" w:color="auto" w:fill="FFFFFF"/>
        </w:rPr>
        <w:t>元</w:t>
      </w:r>
      <w:r>
        <w:rPr>
          <w:rFonts w:hint="eastAsia" w:cs="仿宋_GB2312" w:asciiTheme="minorEastAsia" w:hAnsiTheme="minorEastAsia" w:eastAsiaTheme="minorEastAsia"/>
          <w:color w:val="000000"/>
          <w:shd w:val="clear" w:color="auto" w:fill="FFFFFF"/>
          <w:lang w:eastAsia="zh-CN"/>
        </w:rPr>
        <w:t>。</w:t>
      </w:r>
      <w:r>
        <w:rPr>
          <w:rFonts w:hint="eastAsia" w:cs="宋体" w:asciiTheme="minorEastAsia" w:hAnsiTheme="minorEastAsia" w:eastAsiaTheme="minorEastAsia"/>
          <w:color w:val="000000"/>
          <w:kern w:val="0"/>
          <w:lang w:val="zh-CN"/>
        </w:rPr>
        <w:t>超出最高限价的投标无效。</w:t>
      </w:r>
    </w:p>
    <w:p>
      <w:pPr>
        <w:widowControl/>
        <w:shd w:val="clear" w:color="auto" w:fill="FFFFFF"/>
        <w:spacing w:line="360" w:lineRule="auto"/>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六、资金支付</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 xml:space="preserve">  1、支付方式：银行转账</w:t>
      </w:r>
    </w:p>
    <w:p>
      <w:pPr>
        <w:pStyle w:val="19"/>
        <w:widowControl/>
        <w:shd w:val="clear" w:color="auto" w:fill="FFFFFF"/>
        <w:spacing w:line="315" w:lineRule="atLeast"/>
        <w:ind w:firstLine="420"/>
        <w:jc w:val="left"/>
        <w:rPr>
          <w:rFonts w:cs="宋体" w:asciiTheme="minorEastAsia" w:hAnsiTheme="minorEastAsia"/>
          <w:color w:val="000000"/>
          <w:kern w:val="0"/>
          <w:lang w:val="zh-CN"/>
        </w:rPr>
      </w:pPr>
      <w:r>
        <w:rPr>
          <w:rFonts w:hint="eastAsia" w:cs="宋体" w:asciiTheme="minorEastAsia" w:hAnsiTheme="minorEastAsia"/>
          <w:color w:val="000000"/>
          <w:kern w:val="0"/>
          <w:lang w:val="zh-CN"/>
        </w:rPr>
        <w:t xml:space="preserve">  2、支付时间及条件：设备安装调试合格使用后付合同总价款的90%，满一年无质量问题付合同总价款的10%。</w:t>
      </w:r>
    </w:p>
    <w:p>
      <w:pPr>
        <w:autoSpaceDE w:val="0"/>
        <w:autoSpaceDN w:val="0"/>
        <w:adjustRightInd w:val="0"/>
        <w:jc w:val="center"/>
        <w:rPr>
          <w:rFonts w:cs="宋体" w:asciiTheme="majorEastAsia" w:hAnsiTheme="majorEastAsia" w:eastAsiaTheme="majorEastAsia"/>
          <w:b/>
          <w:kern w:val="0"/>
          <w:sz w:val="36"/>
          <w:szCs w:val="36"/>
        </w:rPr>
      </w:pPr>
    </w:p>
    <w:p>
      <w:pPr>
        <w:widowControl/>
        <w:shd w:val="clear" w:color="auto" w:fill="FFFFFF"/>
        <w:jc w:val="left"/>
        <w:rPr>
          <w:rFonts w:cs="仿宋_GB2312" w:asciiTheme="minorEastAsia" w:hAnsiTheme="minorEastAsia"/>
          <w:color w:val="000000"/>
          <w:sz w:val="28"/>
          <w:szCs w:val="28"/>
          <w:shd w:val="clear" w:color="auto" w:fill="FFFFFF"/>
        </w:rPr>
      </w:pPr>
    </w:p>
    <w:p>
      <w:pPr>
        <w:autoSpaceDE w:val="0"/>
        <w:autoSpaceDN w:val="0"/>
        <w:adjustRightInd w:val="0"/>
        <w:jc w:val="center"/>
        <w:rPr>
          <w:rFonts w:cs="宋体" w:asciiTheme="majorEastAsia" w:hAnsiTheme="majorEastAsia" w:eastAsiaTheme="majorEastAsia"/>
          <w:b/>
          <w:kern w:val="0"/>
          <w:sz w:val="36"/>
          <w:szCs w:val="36"/>
        </w:rPr>
      </w:pPr>
    </w:p>
    <w:p>
      <w:pP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br w:type="page"/>
      </w: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color w:val="FF0000"/>
          <w:sz w:val="24"/>
          <w:szCs w:val="24"/>
        </w:rPr>
        <w:t>招标文件中凡标有</w:t>
      </w:r>
      <w:r>
        <w:rPr>
          <w:rFonts w:hint="eastAsia" w:cs="微软雅黑" w:asciiTheme="minorEastAsia" w:hAnsiTheme="minorEastAsia"/>
          <w:b/>
          <w:color w:val="FF0000"/>
          <w:sz w:val="24"/>
          <w:szCs w:val="24"/>
        </w:rPr>
        <w:t>★</w:t>
      </w:r>
      <w:r>
        <w:rPr>
          <w:rFonts w:hint="eastAsia" w:cs="微软雅黑"/>
          <w:b/>
          <w:color w:val="FF0000"/>
          <w:sz w:val="24"/>
          <w:szCs w:val="24"/>
        </w:rPr>
        <w:t>条款均为实质性要求条款，投标文件须完全响应，未实质响应的，按照无效投标处理。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autoSpaceDE w:val="0"/>
              <w:autoSpaceDN w:val="0"/>
              <w:adjustRightInd w:val="0"/>
              <w:spacing w:line="360" w:lineRule="auto"/>
              <w:jc w:val="left"/>
              <w:rPr>
                <w:rFonts w:hAnsi="宋体" w:cs="仿宋_GB2312"/>
                <w:sz w:val="24"/>
                <w:szCs w:val="24"/>
              </w:rPr>
            </w:pPr>
            <w:r>
              <w:rPr>
                <w:rFonts w:hint="eastAsia" w:cs="仿宋_GB2312" w:asciiTheme="minorEastAsia" w:hAnsiTheme="minorEastAsia"/>
                <w:sz w:val="24"/>
                <w:szCs w:val="24"/>
              </w:rPr>
              <w:t>项目名称：</w:t>
            </w:r>
            <w:r>
              <w:rPr>
                <w:rFonts w:hint="eastAsia" w:cs="仿宋_GB2312" w:asciiTheme="minorEastAsia" w:hAnsiTheme="minorEastAsia"/>
                <w:color w:val="000000"/>
                <w:sz w:val="24"/>
                <w:szCs w:val="24"/>
                <w:shd w:val="clear" w:color="auto" w:fill="FFFFFF"/>
                <w:lang w:eastAsia="zh-CN"/>
              </w:rPr>
              <w:t>长葛市人民医院“无创血液动力学监测仪和自动脉冲冷敷系统采购”项目</w:t>
            </w:r>
            <w:r>
              <w:rPr>
                <w:rFonts w:hAnsi="宋体" w:cs="仿宋_GB2312"/>
                <w:sz w:val="24"/>
                <w:szCs w:val="24"/>
              </w:rPr>
              <w:t xml:space="preserve"> </w:t>
            </w:r>
          </w:p>
          <w:p>
            <w:pPr>
              <w:autoSpaceDE w:val="0"/>
              <w:autoSpaceDN w:val="0"/>
              <w:adjustRightInd w:val="0"/>
              <w:spacing w:line="360" w:lineRule="auto"/>
              <w:jc w:val="left"/>
              <w:rPr>
                <w:rFonts w:hAnsi="宋体" w:cs="仿宋_GB2312"/>
                <w:sz w:val="24"/>
                <w:szCs w:val="24"/>
              </w:rPr>
            </w:pPr>
            <w:r>
              <w:rPr>
                <w:rFonts w:hint="eastAsia" w:hAnsi="宋体" w:cs="仿宋_GB2312"/>
                <w:sz w:val="24"/>
                <w:szCs w:val="24"/>
              </w:rPr>
              <w:t>项目编号：长招采公字【2019】</w:t>
            </w:r>
            <w:r>
              <w:rPr>
                <w:rFonts w:hint="eastAsia" w:hAnsi="宋体" w:cs="仿宋_GB2312"/>
                <w:sz w:val="24"/>
                <w:szCs w:val="24"/>
                <w:lang w:val="en-US" w:eastAsia="zh-CN"/>
              </w:rPr>
              <w:t>054</w:t>
            </w:r>
            <w:r>
              <w:rPr>
                <w:rFonts w:hint="eastAsia" w:hAnsi="宋体" w:cs="仿宋_GB2312"/>
                <w:sz w:val="24"/>
                <w:szCs w:val="24"/>
              </w:rPr>
              <w:t>号</w:t>
            </w:r>
          </w:p>
          <w:p>
            <w:pPr>
              <w:pStyle w:val="19"/>
              <w:widowControl/>
              <w:shd w:val="clear" w:color="auto" w:fill="FFFFFF"/>
              <w:spacing w:line="560" w:lineRule="exact"/>
              <w:contextualSpacing/>
              <w:jc w:val="left"/>
              <w:rPr>
                <w:rFonts w:hint="eastAsia" w:cs="仿宋_GB2312" w:asciiTheme="minorEastAsia" w:hAnsiTheme="minorEastAsia" w:eastAsiaTheme="minorEastAsia"/>
                <w:color w:val="000000"/>
                <w:shd w:val="clear" w:color="auto" w:fill="FFFFFF"/>
              </w:rPr>
            </w:pPr>
            <w:r>
              <w:rPr>
                <w:rFonts w:hint="eastAsia" w:hAnsi="宋体" w:cs="仿宋_GB2312"/>
              </w:rPr>
              <w:t>项目内容：</w:t>
            </w:r>
            <w:r>
              <w:rPr>
                <w:rFonts w:hint="eastAsia" w:cs="仿宋_GB2312" w:asciiTheme="minorEastAsia" w:hAnsiTheme="minorEastAsia" w:eastAsiaTheme="minorEastAsia"/>
                <w:color w:val="000000"/>
                <w:shd w:val="clear" w:color="auto" w:fill="FFFFFF"/>
                <w:lang w:val="en-US" w:eastAsia="zh-CN"/>
              </w:rPr>
              <w:t>A包：</w:t>
            </w:r>
            <w:r>
              <w:rPr>
                <w:rFonts w:hint="eastAsia" w:cs="仿宋_GB2312" w:asciiTheme="minorEastAsia" w:hAnsiTheme="minorEastAsia" w:eastAsiaTheme="minorEastAsia"/>
                <w:color w:val="000000"/>
                <w:shd w:val="clear" w:color="auto" w:fill="FFFFFF"/>
                <w:lang w:eastAsia="zh-CN"/>
              </w:rPr>
              <w:t>无创血液动力学监测仪一台</w:t>
            </w:r>
            <w:r>
              <w:rPr>
                <w:rFonts w:hint="eastAsia" w:cs="仿宋_GB2312" w:asciiTheme="minorEastAsia" w:hAnsiTheme="minorEastAsia" w:eastAsiaTheme="minorEastAsia"/>
                <w:color w:val="000000"/>
                <w:shd w:val="clear" w:color="auto" w:fill="FFFFFF"/>
              </w:rPr>
              <w:t>；</w:t>
            </w:r>
          </w:p>
          <w:p>
            <w:pPr>
              <w:pStyle w:val="19"/>
              <w:widowControl/>
              <w:shd w:val="clear" w:color="auto" w:fill="FFFFFF"/>
              <w:spacing w:line="560" w:lineRule="exact"/>
              <w:ind w:firstLine="1200" w:firstLineChars="500"/>
              <w:contextualSpacing/>
              <w:jc w:val="left"/>
              <w:rPr>
                <w:rFonts w:hAnsi="宋体" w:cs="仿宋_GB2312"/>
              </w:rPr>
            </w:pPr>
            <w:r>
              <w:rPr>
                <w:rFonts w:hint="eastAsia" w:cs="仿宋_GB2312" w:asciiTheme="minorEastAsia" w:hAnsiTheme="minorEastAsia" w:eastAsiaTheme="minorEastAsia"/>
                <w:color w:val="000000"/>
                <w:shd w:val="clear" w:color="auto" w:fill="FFFFFF"/>
                <w:lang w:val="en-US" w:eastAsia="zh-CN"/>
              </w:rPr>
              <w:t>B包：</w:t>
            </w:r>
            <w:r>
              <w:rPr>
                <w:rFonts w:hint="eastAsia" w:cs="仿宋_GB2312" w:asciiTheme="minorEastAsia" w:hAnsiTheme="minorEastAsia" w:eastAsiaTheme="minorEastAsia"/>
                <w:color w:val="000000"/>
                <w:shd w:val="clear" w:color="auto" w:fill="FFFFFF"/>
                <w:lang w:eastAsia="zh-CN"/>
              </w:rPr>
              <w:t>自动脉冲冷敷系统</w:t>
            </w:r>
            <w:r>
              <w:rPr>
                <w:rFonts w:hint="eastAsia" w:cs="仿宋_GB2312" w:asciiTheme="minorEastAsia" w:hAnsiTheme="minorEastAsia" w:eastAsiaTheme="minorEastAsia"/>
                <w:color w:val="000000"/>
                <w:shd w:val="clear" w:color="auto" w:fill="FFFFFF"/>
                <w:lang w:val="en-US" w:eastAsia="zh-CN"/>
              </w:rPr>
              <w:t>三台</w:t>
            </w:r>
          </w:p>
          <w:p>
            <w:pPr>
              <w:autoSpaceDE w:val="0"/>
              <w:autoSpaceDN w:val="0"/>
              <w:adjustRightInd w:val="0"/>
              <w:spacing w:line="360" w:lineRule="auto"/>
              <w:jc w:val="left"/>
              <w:rPr>
                <w:rFonts w:cs="仿宋_GB2312" w:asciiTheme="minorEastAsia" w:hAnsiTheme="minorEastAsia"/>
                <w:sz w:val="24"/>
                <w:szCs w:val="24"/>
              </w:rPr>
            </w:pPr>
            <w:r>
              <w:rPr>
                <w:rFonts w:hint="eastAsia" w:hAnsi="宋体" w:cs="仿宋_GB2312"/>
                <w:sz w:val="24"/>
                <w:szCs w:val="24"/>
              </w:rPr>
              <w:t>项目地址：长葛市人民医院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Ansi="宋体" w:cs="仿宋_GB2312"/>
                <w:sz w:val="24"/>
              </w:rPr>
            </w:pPr>
            <w:r>
              <w:rPr>
                <w:rFonts w:hint="eastAsia" w:hAnsi="宋体" w:cs="仿宋_GB2312"/>
                <w:sz w:val="24"/>
              </w:rPr>
              <w:t>名称：长葛市人民医院</w:t>
            </w:r>
          </w:p>
          <w:p>
            <w:pPr>
              <w:autoSpaceDE w:val="0"/>
              <w:autoSpaceDN w:val="0"/>
              <w:adjustRightInd w:val="0"/>
              <w:spacing w:line="360" w:lineRule="auto"/>
              <w:jc w:val="left"/>
              <w:rPr>
                <w:rFonts w:hAnsi="宋体" w:cs="仿宋_GB2312"/>
                <w:sz w:val="24"/>
              </w:rPr>
            </w:pPr>
            <w:r>
              <w:rPr>
                <w:rFonts w:hint="eastAsia" w:hAnsi="宋体" w:cs="仿宋_GB2312"/>
                <w:sz w:val="24"/>
              </w:rPr>
              <w:t>地址：长葛市长社路52号</w:t>
            </w:r>
          </w:p>
          <w:p>
            <w:pPr>
              <w:autoSpaceDE w:val="0"/>
              <w:autoSpaceDN w:val="0"/>
              <w:adjustRightInd w:val="0"/>
              <w:spacing w:line="360" w:lineRule="auto"/>
              <w:jc w:val="left"/>
              <w:rPr>
                <w:rFonts w:cs="仿宋_GB2312" w:asciiTheme="minorEastAsia" w:hAnsiTheme="minorEastAsia"/>
                <w:sz w:val="24"/>
                <w:szCs w:val="24"/>
              </w:rPr>
            </w:pPr>
            <w:r>
              <w:rPr>
                <w:rFonts w:hint="eastAsia" w:hAnsi="宋体" w:cs="仿宋_GB2312"/>
                <w:sz w:val="24"/>
              </w:rPr>
              <w:t>联系人：赵老师                    电话：0374-6113090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代理机构：河南华采工程管理有限公司</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联系人：王老师  电话：13137427609</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lang w:eastAsia="zh-CN"/>
              </w:rPr>
              <w:t>地址：许昌市新许路建设银行三楼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①2016、2017、2018年度经审计的财务报告，包括资产负债表、利润表、现金流量表、所有者权益变动表及其附注；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①2016、2017、2018年度经审计的财务报告，包括资产负债表、利润表、现金流量表、所有者权益变动表及其附注；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参加本次采购项目投标截止时间前六个月内任意一个月缴纳税收凭据。（依法免税的投标人，应提供相应文件证明依法免税）</w:t>
            </w:r>
          </w:p>
          <w:p>
            <w:pPr>
              <w:autoSpaceDE w:val="0"/>
              <w:autoSpaceDN w:val="0"/>
              <w:adjustRightInd w:val="0"/>
              <w:spacing w:line="360" w:lineRule="auto"/>
              <w:ind w:right="-11"/>
              <w:rPr>
                <w:rFonts w:cs="仿宋_GB2312" w:asciiTheme="minorEastAsia" w:hAnsiTheme="minorEastAsia"/>
                <w:b/>
                <w:szCs w:val="21"/>
                <w:lang w:val="zh-CN"/>
              </w:rPr>
            </w:pPr>
            <w:r>
              <w:rPr>
                <w:rFonts w:hint="eastAsia" w:cs="仿宋_GB2312" w:asciiTheme="minorEastAsia" w:hAnsiTheme="minorEastAsia"/>
                <w:b/>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b/>
                <w:bCs/>
                <w:szCs w:val="21"/>
                <w:lang w:val="zh-CN"/>
              </w:rPr>
            </w:pPr>
            <w:r>
              <w:rPr>
                <w:rFonts w:hint="eastAsia" w:cs="宋体" w:asciiTheme="minorEastAsia" w:hAnsiTheme="minorEastAsia"/>
                <w:b/>
                <w:bCs/>
                <w:szCs w:val="21"/>
                <w:lang w:val="zh-CN"/>
              </w:rPr>
              <w:t>七、</w:t>
            </w:r>
            <w:r>
              <w:rPr>
                <w:rFonts w:hint="eastAsia" w:ascii="宋体" w:hAnsi="宋体" w:cs="仿宋_GB2312"/>
                <w:color w:val="000000"/>
                <w:sz w:val="24"/>
                <w:szCs w:val="28"/>
                <w:shd w:val="clear" w:color="auto" w:fill="FFFFFF"/>
              </w:rPr>
              <w:t>具有</w:t>
            </w:r>
            <w:r>
              <w:rPr>
                <w:rFonts w:hint="eastAsia" w:ascii="宋体" w:hAnsi="宋体" w:cs="宋体"/>
                <w:sz w:val="24"/>
                <w:szCs w:val="28"/>
                <w:lang w:val="zh-CN"/>
              </w:rPr>
              <w:t>相应范围的《医疗器械生产许可证》或《医疗器械经营许可证》经营范围涵盖所投包号产品，并具有投标产品的《中华人民共和国医疗器械注册证》。</w:t>
            </w:r>
          </w:p>
          <w:p>
            <w:pPr>
              <w:spacing w:line="360" w:lineRule="auto"/>
              <w:rPr>
                <w:rFonts w:ascii="宋体" w:hAnsi="宋体"/>
                <w:b/>
                <w:bCs/>
                <w:szCs w:val="21"/>
              </w:rPr>
            </w:pPr>
            <w:r>
              <w:rPr>
                <w:rFonts w:hint="eastAsia" w:cs="仿宋_GB2312" w:asciiTheme="minorEastAsia" w:hAnsiTheme="minorEastAsia"/>
                <w:b/>
                <w:color w:val="000000"/>
                <w:szCs w:val="21"/>
                <w:shd w:val="clear" w:color="auto" w:fill="FFFFFF"/>
              </w:rPr>
              <w:t>八、</w:t>
            </w:r>
            <w:r>
              <w:rPr>
                <w:rFonts w:hint="eastAsia" w:ascii="宋体" w:hAnsi="宋体"/>
                <w:b/>
                <w:bCs/>
                <w:szCs w:val="21"/>
              </w:rPr>
              <w:t>未被列入“信用中国”网站(www.creditchina.gov.cn)失信被执行人、重大税收违法案件当事人名单的投标人；“中国政府采购网” (www.ccgp.gov.cn)政府采购严重违法失信行为记录名单的投标人；</w:t>
            </w:r>
          </w:p>
          <w:p>
            <w:pPr>
              <w:spacing w:line="360" w:lineRule="auto"/>
              <w:rPr>
                <w:rFonts w:ascii="宋体"/>
                <w:bCs/>
                <w:szCs w:val="21"/>
              </w:rPr>
            </w:pPr>
            <w:r>
              <w:rPr>
                <w:rFonts w:hint="eastAsia" w:ascii="宋体" w:hAnsi="宋体"/>
                <w:bCs/>
                <w:szCs w:val="21"/>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pPr>
              <w:spacing w:line="360" w:lineRule="auto"/>
              <w:rPr>
                <w:rFonts w:ascii="宋体"/>
                <w:bCs/>
                <w:szCs w:val="21"/>
              </w:rPr>
            </w:pPr>
            <w:r>
              <w:rPr>
                <w:rFonts w:hint="eastAsia" w:ascii="宋体" w:hAnsi="宋体"/>
                <w:bCs/>
                <w:szCs w:val="21"/>
              </w:rPr>
              <w:t>（</w:t>
            </w:r>
            <w:r>
              <w:rPr>
                <w:rFonts w:ascii="宋体" w:hAnsi="宋体"/>
                <w:bCs/>
                <w:szCs w:val="21"/>
              </w:rPr>
              <w:t>1</w:t>
            </w:r>
            <w:r>
              <w:rPr>
                <w:rFonts w:hint="eastAsia" w:ascii="宋体" w:hAnsi="宋体"/>
                <w:bCs/>
                <w:szCs w:val="21"/>
              </w:rPr>
              <w:t>）</w:t>
            </w:r>
            <w:r>
              <w:rPr>
                <w:rFonts w:hint="eastAsia" w:ascii="宋体" w:hAnsi="宋体"/>
                <w:bCs/>
                <w:color w:val="000000" w:themeColor="text1"/>
                <w:szCs w:val="21"/>
              </w:rPr>
              <w:t>查询渠道：“信用中国”网站（</w:t>
            </w:r>
            <w:r>
              <w:rPr>
                <w:rFonts w:ascii="宋体" w:hAnsi="宋体"/>
                <w:bCs/>
                <w:color w:val="000000" w:themeColor="text1"/>
                <w:szCs w:val="21"/>
              </w:rPr>
              <w:t>www.creditchina.gov.cn</w:t>
            </w:r>
            <w:r>
              <w:rPr>
                <w:rFonts w:hint="eastAsia" w:ascii="宋体" w:hAnsi="宋体"/>
                <w:bCs/>
                <w:color w:val="000000" w:themeColor="text1"/>
                <w:szCs w:val="21"/>
              </w:rPr>
              <w:t>）、“中国政府采购网”（</w:t>
            </w:r>
            <w:r>
              <w:rPr>
                <w:rFonts w:ascii="宋体" w:hAnsi="宋体"/>
                <w:bCs/>
                <w:color w:val="000000" w:themeColor="text1"/>
                <w:szCs w:val="21"/>
              </w:rPr>
              <w:t>www.ccgp.gov.cn</w:t>
            </w:r>
            <w:r>
              <w:rPr>
                <w:rFonts w:hint="eastAsia" w:ascii="宋体" w:hAnsi="宋体"/>
                <w:bCs/>
                <w:color w:val="000000" w:themeColor="text1"/>
                <w:szCs w:val="21"/>
              </w:rPr>
              <w:t>）；</w:t>
            </w:r>
          </w:p>
          <w:p>
            <w:pPr>
              <w:spacing w:line="360" w:lineRule="auto"/>
              <w:rPr>
                <w:rFonts w:ascii="宋体"/>
                <w:bCs/>
                <w:szCs w:val="21"/>
              </w:rPr>
            </w:pPr>
            <w:r>
              <w:rPr>
                <w:rFonts w:hint="eastAsia" w:ascii="宋体" w:hAnsi="宋体"/>
                <w:bCs/>
                <w:szCs w:val="21"/>
              </w:rPr>
              <w:t>（</w:t>
            </w:r>
            <w:r>
              <w:rPr>
                <w:rFonts w:ascii="宋体" w:hAnsi="宋体"/>
                <w:bCs/>
                <w:szCs w:val="21"/>
              </w:rPr>
              <w:t>2</w:t>
            </w:r>
            <w:r>
              <w:rPr>
                <w:rFonts w:hint="eastAsia" w:ascii="宋体" w:hAnsi="宋体"/>
                <w:bCs/>
                <w:szCs w:val="21"/>
              </w:rPr>
              <w:t>）截止时间：同投标截止时间；</w:t>
            </w:r>
          </w:p>
          <w:p>
            <w:pPr>
              <w:spacing w:line="360" w:lineRule="auto"/>
              <w:rPr>
                <w:rFonts w:ascii="宋体"/>
                <w:bCs/>
                <w:szCs w:val="21"/>
              </w:rPr>
            </w:pPr>
            <w:r>
              <w:rPr>
                <w:rFonts w:hint="eastAsia" w:ascii="宋体" w:hAnsi="宋体"/>
                <w:bCs/>
                <w:szCs w:val="21"/>
              </w:rPr>
              <w:t>（</w:t>
            </w:r>
            <w:r>
              <w:rPr>
                <w:rFonts w:ascii="宋体" w:hAnsi="宋体"/>
                <w:bCs/>
                <w:szCs w:val="21"/>
              </w:rPr>
              <w:t>3</w:t>
            </w:r>
            <w:r>
              <w:rPr>
                <w:rFonts w:hint="eastAsia" w:ascii="宋体" w:hAnsi="宋体"/>
                <w:bCs/>
                <w:szCs w:val="21"/>
              </w:rPr>
              <w:t>）信用信息查询记录和证据留存具体方式：经采购人确认的查询结果网页截图作为查询记录和证据，与其他采购文件一并保存；</w:t>
            </w:r>
          </w:p>
          <w:p>
            <w:pPr>
              <w:autoSpaceDE w:val="0"/>
              <w:autoSpaceDN w:val="0"/>
              <w:spacing w:line="360" w:lineRule="auto"/>
              <w:contextualSpacing/>
              <w:jc w:val="left"/>
              <w:rPr>
                <w:rFonts w:cs="仿宋_GB2312" w:asciiTheme="minorEastAsia" w:hAnsiTheme="minorEastAsia"/>
                <w:szCs w:val="21"/>
              </w:rPr>
            </w:pPr>
            <w:r>
              <w:rPr>
                <w:rFonts w:hint="eastAsia" w:ascii="宋体" w:hAnsi="宋体"/>
                <w:bCs/>
                <w:szCs w:val="21"/>
              </w:rPr>
              <w:t>（</w:t>
            </w:r>
            <w:r>
              <w:rPr>
                <w:rFonts w:ascii="宋体" w:hAnsi="宋体"/>
                <w:bCs/>
                <w:szCs w:val="21"/>
              </w:rPr>
              <w:t>4</w:t>
            </w:r>
            <w:r>
              <w:rPr>
                <w:rFonts w:hint="eastAsia" w:ascii="宋体" w:hAnsi="宋体"/>
                <w:bCs/>
                <w:szCs w:val="21"/>
              </w:rPr>
              <w:t>）信用信息的使用原则：经采购人认定的被列入失信被执行人、重大税收违法案件当事人名单、政府采购严重违法失信行为记录名单，将拒绝其参与政府采购活动。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en-US" w:eastAsia="zh-CN"/>
              </w:rPr>
              <w:t>A包：45万</w:t>
            </w:r>
            <w:r>
              <w:rPr>
                <w:rFonts w:hint="eastAsia" w:cs="宋体" w:asciiTheme="minorEastAsia" w:hAnsiTheme="minorEastAsia"/>
                <w:bCs/>
                <w:sz w:val="24"/>
                <w:szCs w:val="24"/>
                <w:lang w:val="zh-CN"/>
              </w:rPr>
              <w:t>元</w:t>
            </w:r>
          </w:p>
          <w:p>
            <w:pPr>
              <w:autoSpaceDE w:val="0"/>
              <w:autoSpaceDN w:val="0"/>
              <w:adjustRightInd w:val="0"/>
              <w:spacing w:line="276" w:lineRule="auto"/>
              <w:rPr>
                <w:rFonts w:hint="eastAsia" w:cs="宋体" w:asciiTheme="minorEastAsia" w:hAnsiTheme="minorEastAsia"/>
                <w:bCs/>
                <w:sz w:val="24"/>
                <w:szCs w:val="24"/>
                <w:lang w:val="en-US" w:eastAsia="zh-CN"/>
              </w:rPr>
            </w:pPr>
            <w:r>
              <w:rPr>
                <w:rFonts w:hint="eastAsia" w:cs="宋体" w:asciiTheme="minorEastAsia" w:hAnsiTheme="minorEastAsia"/>
                <w:bCs/>
                <w:sz w:val="24"/>
                <w:szCs w:val="24"/>
                <w:lang w:val="en-US" w:eastAsia="zh-CN"/>
              </w:rPr>
              <w:t>B包：24万元</w:t>
            </w:r>
          </w:p>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
                <w:bCs w:val="0"/>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cs="仿宋" w:asciiTheme="minorEastAsia" w:hAnsiTheme="minorEastAsia"/>
                <w:color w:val="000000"/>
                <w:kern w:val="0"/>
                <w:sz w:val="24"/>
                <w:szCs w:val="24"/>
                <w:shd w:val="clear" w:color="auto" w:fill="FFFFFF"/>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color w:val="000000" w:themeColor="text1"/>
                <w:sz w:val="24"/>
                <w:szCs w:val="24"/>
                <w:lang w:val="zh-CN"/>
              </w:rPr>
            </w:pPr>
            <w:r>
              <w:rPr>
                <w:rFonts w:hint="eastAsia" w:cs="宋体" w:asciiTheme="minorEastAsia" w:hAnsiTheme="minorEastAsia"/>
                <w:bCs/>
                <w:color w:val="000000" w:themeColor="text1"/>
                <w:sz w:val="24"/>
                <w:szCs w:val="24"/>
                <w:lang w:val="zh-CN"/>
              </w:rPr>
              <w:t>2019年</w:t>
            </w:r>
            <w:r>
              <w:rPr>
                <w:rFonts w:hint="eastAsia" w:cs="宋体" w:asciiTheme="minorEastAsia" w:hAnsiTheme="minorEastAsia"/>
                <w:bCs/>
                <w:color w:val="000000" w:themeColor="text1"/>
                <w:sz w:val="24"/>
                <w:szCs w:val="24"/>
                <w:lang w:val="en-US" w:eastAsia="zh-CN"/>
              </w:rPr>
              <w:t>9</w:t>
            </w:r>
            <w:r>
              <w:rPr>
                <w:rFonts w:hint="eastAsia" w:cs="宋体" w:asciiTheme="minorEastAsia" w:hAnsiTheme="minorEastAsia"/>
                <w:bCs/>
                <w:color w:val="000000" w:themeColor="text1"/>
                <w:sz w:val="24"/>
                <w:szCs w:val="24"/>
                <w:lang w:val="zh-CN"/>
              </w:rPr>
              <w:t>月</w:t>
            </w:r>
            <w:r>
              <w:rPr>
                <w:rFonts w:hint="eastAsia" w:cs="宋体" w:asciiTheme="minorEastAsia" w:hAnsiTheme="minorEastAsia"/>
                <w:bCs/>
                <w:color w:val="000000" w:themeColor="text1"/>
                <w:sz w:val="24"/>
                <w:szCs w:val="24"/>
                <w:lang w:val="en-US" w:eastAsia="zh-CN"/>
              </w:rPr>
              <w:t>10</w:t>
            </w:r>
            <w:r>
              <w:rPr>
                <w:rFonts w:hint="eastAsia" w:cs="宋体" w:asciiTheme="minorEastAsia" w:hAnsiTheme="minorEastAsia"/>
                <w:bCs/>
                <w:color w:val="000000" w:themeColor="text1"/>
                <w:sz w:val="24"/>
                <w:szCs w:val="24"/>
                <w:lang w:val="zh-CN"/>
              </w:rPr>
              <w:t>日</w:t>
            </w:r>
            <w:r>
              <w:rPr>
                <w:rFonts w:hint="eastAsia" w:cs="宋体" w:asciiTheme="minorEastAsia" w:hAnsiTheme="minorEastAsia"/>
                <w:bCs/>
                <w:color w:val="000000" w:themeColor="text1"/>
                <w:sz w:val="24"/>
                <w:szCs w:val="24"/>
                <w:lang w:val="en-US" w:eastAsia="zh-CN"/>
              </w:rPr>
              <w:t>9</w:t>
            </w:r>
            <w:r>
              <w:rPr>
                <w:rFonts w:hint="eastAsia" w:cs="宋体" w:asciiTheme="minorEastAsia" w:hAnsiTheme="minorEastAsia"/>
                <w:bCs/>
                <w:color w:val="000000" w:themeColor="text1"/>
                <w:sz w:val="24"/>
                <w:szCs w:val="24"/>
                <w:lang w:val="zh-CN"/>
              </w:rPr>
              <w:t>时</w:t>
            </w:r>
            <w:r>
              <w:rPr>
                <w:rFonts w:hint="eastAsia" w:cs="宋体" w:asciiTheme="minorEastAsia" w:hAnsiTheme="minorEastAsia"/>
                <w:bCs/>
                <w:color w:val="000000" w:themeColor="text1"/>
                <w:sz w:val="24"/>
                <w:szCs w:val="24"/>
                <w:lang w:val="en-US" w:eastAsia="zh-CN"/>
              </w:rPr>
              <w:t>00</w:t>
            </w:r>
            <w:r>
              <w:rPr>
                <w:rFonts w:hint="eastAsia" w:cs="宋体" w:asciiTheme="minorEastAsia" w:hAnsiTheme="minorEastAsia"/>
                <w:bCs/>
                <w:color w:val="000000" w:themeColor="text1"/>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color w:val="000000" w:themeColor="text1"/>
                <w:sz w:val="24"/>
                <w:szCs w:val="24"/>
                <w:lang w:val="zh-CN"/>
              </w:rPr>
            </w:pPr>
            <w:r>
              <w:rPr>
                <w:rFonts w:hint="eastAsia" w:cs="仿宋_GB2312" w:asciiTheme="minorEastAsia" w:hAnsiTheme="minorEastAsia"/>
                <w:color w:val="000000" w:themeColor="text1"/>
                <w:szCs w:val="21"/>
              </w:rPr>
              <w:t>长葛市公共资源交易中心（长葛市葛天大道东段商务区6#楼</w:t>
            </w:r>
            <w:r>
              <w:rPr>
                <w:rFonts w:hint="eastAsia" w:cs="仿宋_GB2312" w:asciiTheme="minorEastAsia" w:hAnsiTheme="minorEastAsia"/>
                <w:color w:val="000000" w:themeColor="text1"/>
                <w:szCs w:val="21"/>
                <w:lang w:val="en-US" w:eastAsia="zh-CN"/>
              </w:rPr>
              <w:t>507</w:t>
            </w:r>
            <w:r>
              <w:rPr>
                <w:rFonts w:hint="eastAsia" w:cs="仿宋_GB2312" w:asciiTheme="minorEastAsia" w:hAnsiTheme="minorEastAsia"/>
                <w:color w:val="000000" w:themeColor="text1"/>
                <w:szCs w:val="21"/>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按照河南省《关于优化政府采购营商环境有关问题的通知》（豫财购（2019）4号文）的要求，不收取投标保证金。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r>
              <w:rPr>
                <w:rFonts w:hint="eastAsia" w:ascii="宋体" w:hAnsi="宋体" w:cs="宋体"/>
                <w:sz w:val="24"/>
                <w:szCs w:val="24"/>
              </w:rPr>
              <w:t>长葛市人民政府门户网站》发布</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hint="eastAsia" w:cs="宋体" w:asciiTheme="minorEastAsia" w:hAnsiTheme="minorEastAsia"/>
                <w:color w:val="000000"/>
                <w:sz w:val="24"/>
                <w:szCs w:val="24"/>
              </w:rPr>
              <w:fldChar w:fldCharType="begin"/>
            </w:r>
            <w:r>
              <w:rPr>
                <w:rFonts w:hint="eastAsia" w:cs="宋体" w:asciiTheme="minorEastAsia" w:hAnsiTheme="minorEastAsia"/>
                <w:color w:val="000000"/>
                <w:sz w:val="24"/>
                <w:szCs w:val="24"/>
              </w:rPr>
              <w:instrText xml:space="preserve"> eq \o\ac(□,√)</w:instrText>
            </w:r>
            <w:r>
              <w:rPr>
                <w:rFonts w:hint="eastAsia" w:cs="宋体" w:asciiTheme="minorEastAsia" w:hAnsiTheme="minorEastAsia"/>
                <w:color w:val="000000"/>
                <w:sz w:val="24"/>
                <w:szCs w:val="24"/>
              </w:rPr>
              <w:fldChar w:fldCharType="end"/>
            </w:r>
            <w:r>
              <w:rPr>
                <w:rFonts w:hint="eastAsia" w:cs="宋体" w:asciiTheme="minorEastAsia" w:hAnsiTheme="minorEastAsia"/>
                <w:color w:val="000000"/>
                <w:sz w:val="24"/>
                <w:szCs w:val="24"/>
              </w:rPr>
              <w:t>电子投标文件：成功上传至《全国公共资源交易平台（河南省·许昌市）》公共资源交易系统加密电子投标文件1份</w:t>
            </w:r>
            <w:r>
              <w:rPr>
                <w:rFonts w:hint="eastAsia" w:cs="宋体" w:asciiTheme="minorEastAsia" w:hAnsiTheme="minorEastAsia"/>
                <w:color w:val="000000"/>
                <w:sz w:val="24"/>
                <w:szCs w:val="24"/>
                <w:lang w:val="zh-CN"/>
              </w:rPr>
              <w:t>（文件格式为： XXX公司XXX项目编号.file）。</w:t>
            </w:r>
            <w:r>
              <w:rPr>
                <w:rFonts w:hint="eastAsia" w:cs="宋体" w:asciiTheme="minorEastAsia" w:hAnsiTheme="minorEastAsia"/>
                <w:color w:val="000000"/>
                <w:sz w:val="24"/>
                <w:szCs w:val="24"/>
              </w:rPr>
              <w:t>使用电子介质存储的备份文件1份（文件格式为：名称为“备份”的文件夹）。</w:t>
            </w:r>
          </w:p>
          <w:p>
            <w:pPr>
              <w:autoSpaceDE w:val="0"/>
              <w:autoSpaceDN w:val="0"/>
              <w:adjustRightInd w:val="0"/>
              <w:spacing w:line="360" w:lineRule="auto"/>
              <w:rPr>
                <w:rFonts w:cs="宋体" w:asciiTheme="minorEastAsia" w:hAnsiTheme="minorEastAsia"/>
                <w:color w:val="000000"/>
                <w:sz w:val="24"/>
                <w:szCs w:val="24"/>
              </w:rPr>
            </w:pPr>
            <w:r>
              <w:rPr>
                <w:rFonts w:hint="eastAsia" w:cs="宋体" w:asciiTheme="minorEastAsia" w:hAnsiTheme="minorEastAsia"/>
                <w:color w:val="000000"/>
                <w:sz w:val="24"/>
                <w:szCs w:val="24"/>
              </w:rPr>
              <w:fldChar w:fldCharType="begin"/>
            </w:r>
            <w:r>
              <w:rPr>
                <w:rFonts w:hint="eastAsia" w:cs="宋体" w:asciiTheme="minorEastAsia" w:hAnsiTheme="minorEastAsia"/>
                <w:color w:val="000000"/>
                <w:sz w:val="24"/>
                <w:szCs w:val="24"/>
              </w:rPr>
              <w:instrText xml:space="preserve"> eq \o\ac(□,√)</w:instrText>
            </w:r>
            <w:r>
              <w:rPr>
                <w:rFonts w:hint="eastAsia" w:cs="宋体" w:asciiTheme="minorEastAsia" w:hAnsiTheme="minorEastAsia"/>
                <w:color w:val="000000"/>
                <w:sz w:val="24"/>
                <w:szCs w:val="24"/>
              </w:rPr>
              <w:fldChar w:fldCharType="end"/>
            </w:r>
            <w:r>
              <w:rPr>
                <w:rFonts w:hint="eastAsia" w:cs="宋体" w:asciiTheme="minorEastAsia" w:hAnsiTheme="minorEastAsia"/>
                <w:color w:val="000000"/>
                <w:sz w:val="24"/>
                <w:szCs w:val="24"/>
              </w:rPr>
              <w:t>纸质投标文件：正本一份，副本一份。使用格式为“投标文件（供打印）.PDF”的文件</w:t>
            </w:r>
          </w:p>
          <w:p>
            <w:pPr>
              <w:autoSpaceDE w:val="0"/>
              <w:autoSpaceDN w:val="0"/>
              <w:adjustRightInd w:val="0"/>
              <w:spacing w:line="360" w:lineRule="auto"/>
              <w:rPr>
                <w:rFonts w:cs="宋体" w:asciiTheme="minorEastAsia" w:hAnsiTheme="minorEastAsia"/>
                <w:color w:val="000000"/>
                <w:sz w:val="24"/>
                <w:szCs w:val="24"/>
                <w:lang w:val="zh-CN"/>
              </w:rPr>
            </w:pPr>
            <w:r>
              <w:rPr>
                <w:rFonts w:hint="eastAsia" w:cs="宋体" w:asciiTheme="minorEastAsia" w:hAnsiTheme="minorEastAsia"/>
                <w:color w:val="000000"/>
                <w:sz w:val="24"/>
                <w:szCs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电子投标文件：按招标文件要求加盖投标人电子印章和法人电子印章。</w:t>
            </w:r>
          </w:p>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w:t>
            </w:r>
            <w:r>
              <w:rPr>
                <w:rFonts w:hint="eastAsia" w:cs="仿宋_GB2312" w:asciiTheme="minorEastAsia" w:hAnsiTheme="minorEastAsia"/>
                <w:sz w:val="24"/>
                <w:szCs w:val="24"/>
              </w:rPr>
              <w:t>1人</w:t>
            </w:r>
            <w:r>
              <w:rPr>
                <w:rFonts w:hint="eastAsia" w:cs="仿宋_GB2312" w:asciiTheme="minorEastAsia" w:hAnsiTheme="minorEastAsia"/>
                <w:sz w:val="24"/>
                <w:szCs w:val="24"/>
                <w:lang w:val="zh-CN"/>
              </w:rPr>
              <w:t>和评审专家</w:t>
            </w:r>
            <w:r>
              <w:rPr>
                <w:rFonts w:hint="eastAsia" w:cs="仿宋_GB2312" w:asciiTheme="minorEastAsia" w:hAnsiTheme="minorEastAsia"/>
                <w:sz w:val="24"/>
                <w:szCs w:val="24"/>
              </w:rPr>
              <w:t>4人</w:t>
            </w:r>
            <w:r>
              <w:rPr>
                <w:rFonts w:hint="eastAsia" w:cs="仿宋_GB2312" w:asciiTheme="minorEastAsia" w:hAnsiTheme="minorEastAsia"/>
                <w:sz w:val="24"/>
                <w:szCs w:val="24"/>
                <w:lang w:val="zh-CN"/>
              </w:rPr>
              <w:t>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综合评分法</w:t>
            </w:r>
            <w:r>
              <w:rPr>
                <w:rFonts w:hint="eastAsia" w:cs="宋体" w:asciiTheme="minorEastAsia" w:hAnsiTheme="minorEastAsia"/>
                <w:color w:val="000000"/>
                <w:kern w:val="0"/>
                <w:sz w:val="24"/>
                <w:szCs w:val="24"/>
                <w:lang w:val="zh-CN"/>
              </w:rPr>
              <w:t xml:space="preserve">  </w:t>
            </w:r>
            <w:r>
              <w:rPr>
                <w:rFonts w:hint="eastAsia" w:cs="宋体" w:asciiTheme="minorEastAsia" w:hAnsiTheme="minorEastAsia"/>
                <w:b/>
                <w:bCs/>
                <w:sz w:val="24"/>
                <w:szCs w:val="24"/>
                <w:lang w:val="zh-CN"/>
              </w:rPr>
              <w:t>□</w:t>
            </w:r>
            <w:r>
              <w:rPr>
                <w:rFonts w:hint="eastAsia" w:cs="仿宋_GB2312" w:asciiTheme="minorEastAsia" w:hAnsiTheme="minorEastAsia"/>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lang w:val="zh-CN"/>
              </w:rPr>
            </w:pPr>
            <w:r>
              <w:rPr>
                <w:rFonts w:hint="eastAsia" w:cs="仿宋_GB2312" w:asciiTheme="minorEastAsia" w:hAnsiTheme="minorEastAsia"/>
                <w:sz w:val="24"/>
                <w:szCs w:val="24"/>
                <w:lang w:val="zh-CN"/>
              </w:rPr>
              <w:t>招标人代表及监督人员出席开标会议</w:t>
            </w:r>
          </w:p>
        </w:tc>
        <w:tc>
          <w:tcPr>
            <w:tcW w:w="6813" w:type="dxa"/>
            <w:vAlign w:val="center"/>
          </w:tcPr>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spacing w:line="400" w:lineRule="exact"/>
              <w:rPr>
                <w:rFonts w:ascii="宋体" w:hAnsi="宋体" w:cs="宋体"/>
                <w:sz w:val="24"/>
              </w:rPr>
            </w:pPr>
            <w:r>
              <w:rPr>
                <w:rFonts w:hint="eastAsia" w:ascii="宋体" w:hAnsi="宋体" w:cs="宋体"/>
                <w:sz w:val="24"/>
              </w:rPr>
              <w:t>开户行：河南长葛农村商业银行股份有限公司营业部</w:t>
            </w:r>
          </w:p>
          <w:p>
            <w:pPr>
              <w:spacing w:line="400" w:lineRule="exact"/>
              <w:rPr>
                <w:rFonts w:ascii="宋体" w:hAnsi="宋体" w:cs="宋体"/>
                <w:sz w:val="24"/>
              </w:rPr>
            </w:pPr>
            <w:r>
              <w:rPr>
                <w:rFonts w:hint="eastAsia" w:ascii="宋体" w:hAnsi="宋体" w:cs="宋体"/>
                <w:sz w:val="24"/>
              </w:rPr>
              <w:t>户  名：长葛市公共资源交易中心</w:t>
            </w:r>
          </w:p>
          <w:p>
            <w:pPr>
              <w:spacing w:line="400" w:lineRule="exact"/>
              <w:rPr>
                <w:rFonts w:ascii="宋体" w:hAnsi="宋体" w:cs="宋体"/>
                <w:sz w:val="24"/>
              </w:rPr>
            </w:pPr>
            <w:r>
              <w:rPr>
                <w:rFonts w:hint="eastAsia" w:ascii="宋体" w:hAnsi="宋体" w:cs="宋体"/>
                <w:sz w:val="24"/>
              </w:rPr>
              <w:t>账  号：13201001800000552</w:t>
            </w:r>
          </w:p>
          <w:p>
            <w:pPr>
              <w:spacing w:line="400" w:lineRule="exact"/>
              <w:rPr>
                <w:rFonts w:ascii="宋体" w:hAnsi="宋体" w:cs="宋体"/>
                <w:sz w:val="24"/>
              </w:rPr>
            </w:pPr>
            <w:r>
              <w:rPr>
                <w:rFonts w:hint="eastAsia" w:ascii="宋体" w:hAnsi="宋体" w:cs="宋体"/>
                <w:sz w:val="24"/>
              </w:rPr>
              <w:t>履约保证金的形式：基本户转账，中标人在签订合同前提交。</w:t>
            </w:r>
          </w:p>
          <w:p>
            <w:pPr>
              <w:spacing w:line="400" w:lineRule="exact"/>
              <w:rPr>
                <w:rFonts w:ascii="宋体" w:hAnsi="宋体" w:cs="宋体"/>
                <w:sz w:val="24"/>
              </w:rPr>
            </w:pPr>
            <w:r>
              <w:rPr>
                <w:rFonts w:hint="eastAsia" w:ascii="宋体" w:hAnsi="宋体" w:cs="宋体"/>
                <w:sz w:val="24"/>
              </w:rPr>
              <w:t>履约保证金的金额：中标金额的10%。</w:t>
            </w:r>
          </w:p>
          <w:p>
            <w:pPr>
              <w:autoSpaceDE w:val="0"/>
              <w:autoSpaceDN w:val="0"/>
              <w:adjustRightInd w:val="0"/>
              <w:spacing w:line="360" w:lineRule="auto"/>
              <w:rPr>
                <w:rFonts w:cs="宋体" w:asciiTheme="minorEastAsia" w:hAnsiTheme="minorEastAsia"/>
                <w:color w:val="000000"/>
                <w:kern w:val="0"/>
                <w:sz w:val="24"/>
                <w:szCs w:val="24"/>
                <w:lang w:val="zh-CN"/>
              </w:rPr>
            </w:pPr>
            <w:r>
              <w:rPr>
                <w:rFonts w:hint="eastAsia" w:ascii="宋体" w:hAnsi="宋体" w:cs="宋体"/>
                <w:sz w:val="24"/>
              </w:rPr>
              <w:t>中标人无正当理由不与招标人订立合同，在签订合同时向招标人提出附加条件，或者不按照招标文件要求提交履约保证金的，取消其中标资格。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不收取</w:t>
            </w:r>
          </w:p>
          <w:p>
            <w:pPr>
              <w:autoSpaceDE w:val="0"/>
              <w:autoSpaceDN w:val="0"/>
              <w:spacing w:line="360" w:lineRule="auto"/>
              <w:contextualSpacing/>
              <w:rPr>
                <w:rFonts w:cs="宋体" w:asciiTheme="minorEastAsia" w:hAnsiTheme="minorEastAsia"/>
                <w:color w:val="333333"/>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收取中标人；</w:t>
            </w: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收取采购人。</w:t>
            </w:r>
            <w:r>
              <w:rPr>
                <w:rFonts w:hint="eastAsia" w:cs="宋体" w:asciiTheme="minorEastAsia" w:hAnsiTheme="minorEastAsia"/>
                <w:color w:val="333333"/>
                <w:sz w:val="24"/>
                <w:szCs w:val="24"/>
              </w:rPr>
              <w:t>收取标准:中标合同金额的</w:t>
            </w:r>
            <w:r>
              <w:rPr>
                <w:rFonts w:hint="eastAsia" w:cs="宋体" w:asciiTheme="minorEastAsia" w:hAnsiTheme="minorEastAsia"/>
                <w:color w:val="333333"/>
                <w:sz w:val="24"/>
                <w:szCs w:val="24"/>
                <w:u w:val="single"/>
              </w:rPr>
              <w:t xml:space="preserve"> 1.5 </w:t>
            </w:r>
            <w:r>
              <w:rPr>
                <w:rFonts w:hint="eastAsia" w:cs="宋体" w:asciiTheme="minorEastAsia" w:hAnsiTheme="minorEastAsia"/>
                <w:color w:val="333333"/>
                <w:sz w:val="24"/>
                <w:szCs w:val="24"/>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cs="宋体" w:asciiTheme="minorEastAsia" w:hAnsiTheme="minorEastAsia"/>
                <w:bCs/>
                <w:sz w:val="24"/>
                <w:szCs w:val="24"/>
                <w:lang w:val="en-US" w:eastAsia="zh-CN"/>
              </w:rPr>
              <w:t>2978065302</w:t>
            </w:r>
            <w:r>
              <w:rPr>
                <w:rFonts w:hint="eastAsia" w:cs="宋体" w:asciiTheme="minorEastAsia" w:hAnsiTheme="minorEastAsia"/>
                <w:bCs/>
                <w:sz w:val="24"/>
                <w:szCs w:val="24"/>
                <w:lang w:val="zh-CN"/>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是。投标人投标时须提供加密电子投标文件、备份文件（使用电子介质存储）、纸质投标文件。投标人资质、业绩、荣誉及相关人员证明材料等资料原件开标现场不再提供。</w:t>
            </w:r>
            <w:r>
              <w:rPr>
                <w:rFonts w:hint="eastAsia" w:hAnsi="宋体" w:cs="宋体"/>
                <w:sz w:val="24"/>
                <w:szCs w:val="24"/>
                <w:lang w:val="zh-CN"/>
              </w:rPr>
              <w:t>（本招标文件第六章另有要求提供原件的除外）。</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27</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特别提示</w:t>
            </w:r>
          </w:p>
        </w:tc>
        <w:tc>
          <w:tcPr>
            <w:tcW w:w="6813" w:type="dxa"/>
            <w:vAlign w:val="center"/>
          </w:tcPr>
          <w:p>
            <w:pPr>
              <w:autoSpaceDE w:val="0"/>
              <w:autoSpaceDN w:val="0"/>
              <w:adjustRightInd w:val="0"/>
              <w:spacing w:line="360" w:lineRule="auto"/>
              <w:contextualSpacing/>
              <w:rPr>
                <w:rFonts w:ascii="ˎ̥" w:hAnsi="ˎ̥"/>
                <w:sz w:val="24"/>
                <w:szCs w:val="24"/>
              </w:rPr>
            </w:pPr>
            <w:r>
              <w:rPr>
                <w:rFonts w:hint="eastAsia" w:ascii="ˎ̥" w:hAnsi="ˎ̥"/>
                <w:sz w:val="24"/>
                <w:szCs w:val="24"/>
              </w:rPr>
              <w:t>按照《关于推进全流程电子化交易和在线监管工作有关问题的通知》（许公管办[2019]3号）规定：</w:t>
            </w:r>
          </w:p>
          <w:p>
            <w:pPr>
              <w:autoSpaceDE w:val="0"/>
              <w:autoSpaceDN w:val="0"/>
              <w:adjustRightInd w:val="0"/>
              <w:spacing w:line="360" w:lineRule="auto"/>
              <w:contextualSpacing/>
              <w:rPr>
                <w:rFonts w:ascii="ˎ̥" w:hAnsi="ˎ̥"/>
                <w:sz w:val="24"/>
                <w:szCs w:val="24"/>
              </w:rPr>
            </w:pPr>
            <w:r>
              <w:rPr>
                <w:rFonts w:hint="eastAsia" w:ascii="ˎ̥" w:hAnsi="ˎ̥"/>
                <w:sz w:val="24"/>
                <w:szCs w:val="24"/>
              </w:rPr>
              <w:t>不同供应商电子投标文件制作硬件特征码（网卡MAC地址、CPU序号、硬盘序列号等）雷同时，视为‘</w:t>
            </w:r>
            <w:r>
              <w:rPr>
                <w:rFonts w:ascii="ˎ̥" w:hAnsi="ˎ̥"/>
                <w:sz w:val="24"/>
                <w:szCs w:val="24"/>
              </w:rPr>
              <w:t>不同</w:t>
            </w:r>
            <w:r>
              <w:rPr>
                <w:rFonts w:hint="eastAsia" w:ascii="ˎ̥" w:hAnsi="ˎ̥"/>
                <w:sz w:val="24"/>
                <w:szCs w:val="24"/>
              </w:rPr>
              <w:t>投标人的投标</w:t>
            </w:r>
            <w:r>
              <w:rPr>
                <w:rFonts w:ascii="ˎ̥" w:hAnsi="ˎ̥"/>
                <w:sz w:val="24"/>
                <w:szCs w:val="24"/>
              </w:rPr>
              <w:t>文件由同一单位或者个人编制</w:t>
            </w:r>
            <w:r>
              <w:rPr>
                <w:rFonts w:hint="eastAsia" w:ascii="ˎ̥" w:hAnsi="ˎ̥"/>
                <w:sz w:val="24"/>
                <w:szCs w:val="24"/>
              </w:rPr>
              <w:t>’或‘</w:t>
            </w:r>
            <w:r>
              <w:rPr>
                <w:rFonts w:ascii="ˎ̥" w:hAnsi="ˎ̥"/>
                <w:sz w:val="24"/>
                <w:szCs w:val="24"/>
              </w:rPr>
              <w:t>不同</w:t>
            </w:r>
            <w:r>
              <w:rPr>
                <w:rFonts w:hint="eastAsia" w:ascii="ˎ̥" w:hAnsi="ˎ̥"/>
                <w:sz w:val="24"/>
                <w:szCs w:val="24"/>
              </w:rPr>
              <w:t>投标人</w:t>
            </w:r>
            <w:r>
              <w:rPr>
                <w:rFonts w:ascii="ˎ̥" w:hAnsi="ˎ̥"/>
                <w:sz w:val="24"/>
                <w:szCs w:val="24"/>
              </w:rPr>
              <w:t>委托同一单位或者个人办理</w:t>
            </w:r>
            <w:r>
              <w:rPr>
                <w:rFonts w:hint="eastAsia" w:ascii="ˎ̥" w:hAnsi="ˎ̥"/>
                <w:sz w:val="24"/>
                <w:szCs w:val="24"/>
              </w:rPr>
              <w:t>响应</w:t>
            </w:r>
            <w:r>
              <w:rPr>
                <w:rFonts w:ascii="ˎ̥" w:hAnsi="ˎ̥"/>
                <w:sz w:val="24"/>
                <w:szCs w:val="24"/>
              </w:rPr>
              <w:t>事宜</w:t>
            </w:r>
            <w:r>
              <w:rPr>
                <w:rFonts w:hint="eastAsia" w:ascii="ˎ̥" w:hAnsi="ˎ̥"/>
                <w:sz w:val="24"/>
                <w:szCs w:val="24"/>
              </w:rPr>
              <w:t>’，其投标无效。</w:t>
            </w:r>
          </w:p>
          <w:p>
            <w:pPr>
              <w:autoSpaceDE w:val="0"/>
              <w:autoSpaceDN w:val="0"/>
              <w:adjustRightInd w:val="0"/>
              <w:spacing w:line="360" w:lineRule="auto"/>
              <w:contextualSpacing/>
              <w:rPr>
                <w:rFonts w:hAnsi="宋体" w:cs="宋体"/>
                <w:sz w:val="24"/>
                <w:szCs w:val="24"/>
                <w:lang w:val="zh-CN"/>
              </w:rPr>
            </w:pPr>
            <w:r>
              <w:rPr>
                <w:rFonts w:hint="eastAsia" w:ascii="ˎ̥" w:hAnsi="ˎ̥"/>
                <w:sz w:val="24"/>
                <w:szCs w:val="24"/>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4"/>
          <w:szCs w:val="24"/>
        </w:rPr>
      </w:pPr>
    </w:p>
    <w:p>
      <w:pPr>
        <w:pStyle w:val="38"/>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8"/>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8"/>
        <w:autoSpaceDE w:val="0"/>
        <w:autoSpaceDN w:val="0"/>
        <w:spacing w:line="360" w:lineRule="auto"/>
        <w:ind w:left="780" w:firstLine="0" w:firstLineChars="0"/>
        <w:contextualSpacing/>
        <w:rPr>
          <w:rFonts w:cs="宋体" w:asciiTheme="minorEastAsia" w:hAnsiTheme="minorEastAsia"/>
          <w:kern w:val="0"/>
          <w:szCs w:val="21"/>
        </w:rPr>
      </w:pPr>
    </w:p>
    <w:p>
      <w:pPr>
        <w:pStyle w:val="38"/>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8"/>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“节能产品”或者“环保产品”：财政部发布的《节能产品政府采购清单》或者《环境标志产品政府采购清单》的产品。</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pStyle w:val="38"/>
        <w:numPr>
          <w:ilvl w:val="1"/>
          <w:numId w:val="9"/>
        </w:numPr>
        <w:autoSpaceDE w:val="0"/>
        <w:autoSpaceDN w:val="0"/>
        <w:spacing w:line="360" w:lineRule="auto"/>
        <w:ind w:left="1327" w:hanging="907" w:firstLineChars="0"/>
        <w:contextualSpacing/>
        <w:rPr>
          <w:rFonts w:cs="宋体" w:asciiTheme="minorEastAsia" w:hAnsiTheme="minorEastAsia"/>
          <w:kern w:val="0"/>
          <w:szCs w:val="21"/>
        </w:rPr>
      </w:pPr>
      <w:r>
        <w:rPr>
          <w:rFonts w:cs="宋体" w:asciiTheme="minorEastAsia" w:hAnsiTheme="minorEastAsia"/>
          <w:kern w:val="0"/>
          <w:szCs w:val="21"/>
        </w:rPr>
        <w:t>招标文件列明不允许或未列明允许进口产品参加投标的，均视为拒绝进口产品参加投标。</w:t>
      </w:r>
    </w:p>
    <w:p>
      <w:pPr>
        <w:pStyle w:val="38"/>
        <w:numPr>
          <w:ilvl w:val="1"/>
          <w:numId w:val="10"/>
        </w:numPr>
        <w:autoSpaceDE w:val="0"/>
        <w:autoSpaceDN w:val="0"/>
        <w:spacing w:line="360" w:lineRule="auto"/>
        <w:ind w:left="1327" w:hanging="907" w:firstLineChars="0"/>
        <w:contextualSpacing/>
        <w:rPr>
          <w:rFonts w:cs="宋体" w:asciiTheme="minorEastAsia" w:hAnsiTheme="minorEastAsia"/>
          <w:kern w:val="0"/>
          <w:szCs w:val="21"/>
        </w:rPr>
      </w:pP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招标文件中凡标有“★”的条款均系实质性要求条款。</w:t>
      </w:r>
    </w:p>
    <w:p>
      <w:pPr>
        <w:pStyle w:val="38"/>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8"/>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szCs w:val="21"/>
          <w:shd w:val="clear" w:color="auto" w:fill="FFFFFF"/>
        </w:rPr>
        <w:t>政府采购严重违法失信名单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政府采购严重违法失信行为记录名单（联合体形式投标的，联合体成员存在不良信用记录，视同联合体存在不良信用记录）。</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单位负责人为同一人或者存在直接控股、管理关系的不同供应商，不得参加同一合同项下的政府采购活动；</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除单一来源采购项目外，为采购项目提供整体设计、规范编制或者项目管理、监理、检测等服务的供应商，不得再参加该采购项目的其他采购活动。</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8"/>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投标人所投产品如被列入财政部与国家主管部门颁发的节能产品目录或环境标志产品目录，应提供相关证明，在评标时予以优先采购。</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和《全国公共资源交易平台（河南省·许昌市）》、《长葛市人民政府门户网站》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38"/>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收取标准:按照中标合同金额的比例收取。详见投标人须知前附表。</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收取方式：一次性以银行划账、电汇、汇票或支票的形式支付。</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8"/>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8"/>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8"/>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8"/>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8"/>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8"/>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38"/>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8"/>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同意延期的投标人在原投标有效期内应享之权利及应负之责任也相应延续。</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8"/>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8"/>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8"/>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38"/>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38"/>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8"/>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21.1投标人在投标截止时间前，对所递交的纸质投标文件进行补充、修改或者撤回的，须书面通知招标人。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8"/>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23.1招标人将按招标文件规定的时间和地点组织公开开标。开标由代理机构主持，邀请投标人参加。评标委员会成员不得参加开标活动。</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（1）电子投标文件的解密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电子投标文件解密异常情况处理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 xml:space="preserve"> 因投标人原因电子投标文件解密失败的，由系统技术人员协助投标人将备份文件（电子介质存储）导入系统。若备份文件（电子介质存储）无法导入系统或导入系统仍无法解密的，其投标将被拒绝。</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25.1招标人将依法组建评标委员会，评标委员会由采购人代表1人和评审专家4人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25.1.1  招标人将依法组建评标委员会，评标委员会由评审专家组成，成员人数应当为5人以上单数。评审专家依法从政府采购评审专家库中随机抽取。</w:t>
      </w:r>
    </w:p>
    <w:p>
      <w:pPr>
        <w:autoSpaceDE w:val="0"/>
        <w:autoSpaceDN w:val="0"/>
        <w:spacing w:line="360" w:lineRule="auto"/>
        <w:ind w:left="426"/>
        <w:contextualSpacing/>
        <w:rPr>
          <w:rFonts w:cs="宋体" w:asciiTheme="minorEastAsia" w:hAnsiTheme="minorEastAsia"/>
          <w:kern w:val="0"/>
          <w:szCs w:val="21"/>
        </w:rPr>
      </w:pPr>
      <w:r>
        <w:rPr>
          <w:rFonts w:hint="eastAsia" w:cs="宋体" w:asciiTheme="minorEastAsia" w:hAnsiTheme="minorEastAsia"/>
          <w:kern w:val="0"/>
          <w:szCs w:val="21"/>
        </w:rPr>
        <w:t>25.1.2  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（1）采购预算金额在1000万元以上；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（2）技术复杂；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（3）社会影响较大。</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（3）与供应商有其他可能影响政府采购活动公平、公正进行的关系。</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8"/>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8"/>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29.1投标文件属下列情况之一的，按照无效投标处理：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（4）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不同投标人的投标文件相互混装；</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按照《关于推进全流程电子化交易和在线监管工作有关问题的通知》（许公管办[2019]3号）规定，不同投标人电子投标文件制作硬件特征码（网卡MAC地址、CPU序号、硬盘序列号等）雷同时，视为‘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38"/>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32.1评标方法分为最低评标价法和综合评分法。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最低评标价法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综合评分法，是指投标文件满足招标文件全部实质性要求，且按照评审因素的量化指标评审得分最高的投标人为中标候选人的评标方法。</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因落实政府采购政策进行价格调整的，以调整后的价格计算评标基准价和投标报价。</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8"/>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35.1评审专家应当遵守评审工作纪律，不得泄露评审文件、评审情况和评审中获悉的商业秘密。</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8"/>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8"/>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8"/>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8"/>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r>
        <w:rPr>
          <w:rFonts w:hint="eastAsia" w:cs="宋体" w:asciiTheme="minorEastAsia" w:hAnsiTheme="minorEastAsia"/>
          <w:kern w:val="0"/>
          <w:szCs w:val="21"/>
        </w:rPr>
        <w:br w:type="textWrapping"/>
      </w:r>
      <w:r>
        <w:rPr>
          <w:rFonts w:hint="eastAsia" w:cs="宋体" w:asciiTheme="minorEastAsia" w:hAnsiTheme="minorEastAsia"/>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kern w:val="0"/>
          <w:szCs w:val="21"/>
        </w:rPr>
        <w:br w:type="textWrapping"/>
      </w:r>
      <w:r>
        <w:rPr>
          <w:rFonts w:hint="eastAsia" w:cs="宋体" w:asciiTheme="minorEastAsia" w:hAnsiTheme="minorEastAsia"/>
          <w:kern w:val="0"/>
          <w:szCs w:val="21"/>
        </w:rPr>
        <w:t>（3） 对中标结果提出质疑的，为中标结果公告期限届满之日起七个工作日内，以书面形式向采购人和采购代理机构一次性提出。</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pStyle w:val="38"/>
        <w:autoSpaceDE w:val="0"/>
        <w:autoSpaceDN w:val="0"/>
        <w:spacing w:line="360" w:lineRule="auto"/>
        <w:ind w:left="420" w:firstLine="0" w:firstLineChars="0"/>
        <w:contextualSpacing/>
        <w:jc w:val="center"/>
        <w:rPr>
          <w:rFonts w:cs="宋体" w:asciiTheme="minorEastAsia" w:hAnsiTheme="minorEastAsia"/>
          <w:kern w:val="0"/>
          <w:sz w:val="24"/>
          <w:szCs w:val="21"/>
        </w:rPr>
      </w:pPr>
      <w:r>
        <w:rPr>
          <w:rFonts w:hint="eastAsia" w:cs="宋体" w:asciiTheme="minorEastAsia" w:hAnsiTheme="minorEastAsia"/>
          <w:kern w:val="0"/>
          <w:sz w:val="24"/>
          <w:szCs w:val="21"/>
        </w:rPr>
        <w:t>“投标人须知前附表”中规定中标人提交履约保证金的，中标人应当以支票、汇票、      本票或者金融机构、担保机构出具的保函等非现金形式向采购人提交。履约保证金的</w:t>
      </w:r>
    </w:p>
    <w:p>
      <w:pPr>
        <w:pStyle w:val="38"/>
        <w:autoSpaceDE w:val="0"/>
        <w:autoSpaceDN w:val="0"/>
        <w:spacing w:line="360" w:lineRule="auto"/>
        <w:ind w:left="420" w:firstLine="0" w:firstLineChars="0"/>
        <w:contextualSpacing/>
        <w:rPr>
          <w:rFonts w:cs="宋体" w:asciiTheme="majorEastAsia" w:hAnsiTheme="majorEastAsia" w:eastAsiaTheme="majorEastAsia"/>
          <w:b/>
          <w:kern w:val="0"/>
          <w:sz w:val="36"/>
          <w:szCs w:val="32"/>
        </w:rPr>
      </w:pPr>
      <w:r>
        <w:rPr>
          <w:rFonts w:hint="eastAsia" w:cs="宋体" w:asciiTheme="minorEastAsia" w:hAnsiTheme="minorEastAsia"/>
          <w:kern w:val="0"/>
          <w:sz w:val="24"/>
          <w:szCs w:val="21"/>
        </w:rPr>
        <w:t xml:space="preserve">  数额不得超过政府采购合同金额的10%。</w:t>
      </w:r>
    </w:p>
    <w:p>
      <w:pPr>
        <w:pStyle w:val="38"/>
        <w:autoSpaceDE w:val="0"/>
        <w:autoSpaceDN w:val="0"/>
        <w:spacing w:line="360" w:lineRule="auto"/>
        <w:ind w:left="420" w:firstLine="0" w:firstLineChars="0"/>
        <w:contextualSpacing/>
        <w:rPr>
          <w:rFonts w:cs="宋体" w:asciiTheme="majorEastAsia" w:hAnsiTheme="majorEastAsia" w:eastAsiaTheme="majorEastAsia"/>
          <w:b/>
          <w:kern w:val="0"/>
          <w:sz w:val="36"/>
          <w:szCs w:val="36"/>
        </w:rPr>
      </w:pP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2"/>
        </w:rPr>
      </w:pPr>
      <w:r>
        <w:rPr>
          <w:rFonts w:hint="eastAsia" w:cs="宋体" w:asciiTheme="majorEastAsia" w:hAnsiTheme="majorEastAsia" w:eastAsiaTheme="majorEastAsia"/>
          <w:b/>
          <w:kern w:val="0"/>
          <w:sz w:val="36"/>
          <w:szCs w:val="32"/>
        </w:rPr>
        <w:t>第五章 政府采购政策功能</w:t>
      </w:r>
    </w:p>
    <w:p>
      <w:pPr>
        <w:spacing w:line="360" w:lineRule="auto"/>
        <w:ind w:firstLine="480" w:firstLineChars="200"/>
        <w:contextualSpacing/>
        <w:rPr>
          <w:rFonts w:cs="仿宋_GB2312" w:asciiTheme="minorEastAsia" w:hAnsiTheme="minorEastAsia"/>
          <w:sz w:val="24"/>
          <w:szCs w:val="21"/>
          <w:lang w:val="zh-CN"/>
        </w:rPr>
      </w:pPr>
      <w:r>
        <w:rPr>
          <w:rFonts w:hint="eastAsia" w:cs="仿宋_GB2312" w:asciiTheme="minorEastAsia" w:hAnsiTheme="minorEastAsia"/>
          <w:sz w:val="24"/>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42" w:firstLineChars="200"/>
        <w:contextualSpacing/>
        <w:rPr>
          <w:rFonts w:cs="仿宋_GB2312" w:asciiTheme="minorEastAsia" w:hAnsiTheme="minorEastAsia"/>
          <w:b/>
          <w:sz w:val="22"/>
          <w:szCs w:val="21"/>
          <w:lang w:val="zh-CN"/>
        </w:rPr>
      </w:pPr>
      <w:r>
        <w:rPr>
          <w:rFonts w:hint="eastAsia" w:cs="仿宋_GB2312" w:asciiTheme="minorEastAsia" w:hAnsiTheme="minorEastAsia" w:eastAsiaTheme="minorEastAsia"/>
          <w:b/>
          <w:sz w:val="22"/>
          <w:szCs w:val="21"/>
          <w:lang w:val="zh-CN"/>
        </w:rPr>
        <w:t>一、</w:t>
      </w:r>
      <w:r>
        <w:rPr>
          <w:rFonts w:hint="eastAsia" w:cs="仿宋_GB2312" w:asciiTheme="minorEastAsia" w:hAnsiTheme="minorEastAsia"/>
          <w:b/>
          <w:sz w:val="22"/>
          <w:szCs w:val="21"/>
          <w:lang w:val="zh-CN"/>
        </w:rPr>
        <w:t>促进中小企业发展（不含民办非企业）</w:t>
      </w:r>
    </w:p>
    <w:p>
      <w:pPr>
        <w:topLinePunct/>
        <w:spacing w:line="360" w:lineRule="auto"/>
        <w:ind w:firstLine="480" w:firstLineChars="200"/>
        <w:contextualSpacing/>
        <w:rPr>
          <w:rFonts w:cs="仿宋_GB2312" w:asciiTheme="minorEastAsia" w:hAnsiTheme="minorEastAsia"/>
          <w:sz w:val="24"/>
          <w:szCs w:val="21"/>
          <w:lang w:val="zh-CN"/>
        </w:rPr>
      </w:pPr>
      <w:r>
        <w:rPr>
          <w:rFonts w:hint="eastAsia" w:cs="仿宋_GB2312" w:asciiTheme="minorEastAsia" w:hAnsiTheme="minorEastAsia"/>
          <w:sz w:val="24"/>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80" w:firstLineChars="200"/>
        <w:contextualSpacing/>
        <w:rPr>
          <w:rFonts w:cs="仿宋_GB2312" w:asciiTheme="minorEastAsia" w:hAnsiTheme="minorEastAsia"/>
          <w:sz w:val="24"/>
          <w:szCs w:val="21"/>
          <w:lang w:val="zh-CN"/>
        </w:rPr>
      </w:pPr>
      <w:r>
        <w:rPr>
          <w:rFonts w:hint="eastAsia" w:cs="仿宋_GB2312" w:asciiTheme="minorEastAsia" w:hAnsiTheme="minorEastAsia"/>
          <w:sz w:val="24"/>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1"/>
          <w:lang w:val="zh-CN"/>
        </w:rPr>
      </w:pPr>
      <w:r>
        <w:rPr>
          <w:rFonts w:hint="eastAsia" w:cs="仿宋_GB2312" w:asciiTheme="minorEastAsia" w:hAnsiTheme="minorEastAsia"/>
          <w:sz w:val="24"/>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1"/>
          <w:lang w:val="zh-CN"/>
        </w:rPr>
      </w:pPr>
      <w:r>
        <w:rPr>
          <w:rFonts w:hint="eastAsia" w:cs="仿宋_GB2312" w:asciiTheme="minorEastAsia" w:hAnsiTheme="minorEastAsia"/>
          <w:sz w:val="24"/>
          <w:szCs w:val="21"/>
          <w:lang w:val="zh-CN"/>
        </w:rPr>
        <w:t>4、中小企业投标应提供《中小企业声明函》，如为联合投标的，联合体各方需分别填写《中小企业声明函》。</w:t>
      </w:r>
    </w:p>
    <w:p>
      <w:pPr>
        <w:topLinePunct/>
        <w:spacing w:line="360" w:lineRule="auto"/>
        <w:ind w:firstLine="442" w:firstLineChars="200"/>
        <w:contextualSpacing/>
        <w:rPr>
          <w:rFonts w:cs="仿宋_GB2312" w:asciiTheme="minorEastAsia" w:hAnsiTheme="minorEastAsia"/>
          <w:b/>
          <w:sz w:val="22"/>
          <w:szCs w:val="21"/>
          <w:lang w:val="zh-CN"/>
        </w:rPr>
      </w:pPr>
      <w:r>
        <w:rPr>
          <w:rFonts w:hint="eastAsia" w:cs="仿宋_GB2312" w:asciiTheme="minorEastAsia" w:hAnsiTheme="minorEastAsia"/>
          <w:b/>
          <w:sz w:val="22"/>
          <w:szCs w:val="21"/>
          <w:lang w:val="zh-CN"/>
        </w:rPr>
        <w:t>二、支持监狱企业发展</w:t>
      </w:r>
    </w:p>
    <w:p>
      <w:pPr>
        <w:spacing w:line="360" w:lineRule="auto"/>
        <w:ind w:firstLine="480" w:firstLineChars="200"/>
        <w:contextualSpacing/>
        <w:rPr>
          <w:rFonts w:cs="仿宋_GB2312" w:asciiTheme="minorEastAsia" w:hAnsiTheme="minorEastAsia"/>
          <w:sz w:val="24"/>
          <w:szCs w:val="21"/>
          <w:lang w:val="zh-CN"/>
        </w:rPr>
      </w:pPr>
      <w:r>
        <w:rPr>
          <w:rFonts w:hint="eastAsia" w:cs="仿宋_GB2312" w:asciiTheme="minorEastAsia" w:hAnsiTheme="minorEastAsia"/>
          <w:sz w:val="24"/>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42" w:firstLineChars="200"/>
        <w:contextualSpacing/>
        <w:rPr>
          <w:rFonts w:cs="仿宋_GB2312" w:asciiTheme="minorEastAsia" w:hAnsiTheme="minorEastAsia"/>
          <w:b/>
          <w:sz w:val="22"/>
          <w:szCs w:val="21"/>
          <w:lang w:val="zh-CN"/>
        </w:rPr>
      </w:pPr>
      <w:r>
        <w:rPr>
          <w:rFonts w:hint="eastAsia" w:cs="仿宋_GB2312" w:asciiTheme="minorEastAsia" w:hAnsiTheme="minorEastAsia"/>
          <w:b/>
          <w:sz w:val="22"/>
          <w:szCs w:val="21"/>
          <w:lang w:val="zh-CN"/>
        </w:rPr>
        <w:t>三、促进残疾人就业</w:t>
      </w:r>
    </w:p>
    <w:p>
      <w:pPr>
        <w:spacing w:line="360" w:lineRule="auto"/>
        <w:ind w:firstLine="480" w:firstLineChars="200"/>
        <w:contextualSpacing/>
        <w:rPr>
          <w:rFonts w:cs="仿宋_GB2312" w:asciiTheme="minorEastAsia" w:hAnsiTheme="minorEastAsia"/>
          <w:sz w:val="24"/>
          <w:szCs w:val="21"/>
          <w:lang w:val="zh-CN"/>
        </w:rPr>
      </w:pPr>
      <w:r>
        <w:rPr>
          <w:rFonts w:hint="eastAsia" w:cs="仿宋_GB2312" w:asciiTheme="minorEastAsia" w:hAnsiTheme="minorEastAsia"/>
          <w:sz w:val="24"/>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spacing w:line="360" w:lineRule="auto"/>
        <w:ind w:firstLine="480" w:firstLineChars="200"/>
        <w:contextualSpacing/>
        <w:rPr>
          <w:rFonts w:cs="仿宋_GB2312" w:asciiTheme="minorEastAsia" w:hAnsiTheme="minorEastAsia"/>
          <w:sz w:val="24"/>
          <w:szCs w:val="21"/>
          <w:lang w:val="zh-CN"/>
        </w:rPr>
      </w:pPr>
      <w:r>
        <w:rPr>
          <w:rFonts w:hint="eastAsia" w:cs="仿宋_GB2312" w:asciiTheme="minorEastAsia" w:hAnsiTheme="minorEastAsia"/>
          <w:sz w:val="24"/>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left="187" w:hanging="187" w:hangingChars="78"/>
        <w:contextualSpacing/>
        <w:jc w:val="left"/>
        <w:rPr>
          <w:rFonts w:cs="宋体" w:asciiTheme="majorEastAsia" w:hAnsiTheme="majorEastAsia" w:eastAsiaTheme="majorEastAsia"/>
          <w:b/>
          <w:kern w:val="0"/>
          <w:sz w:val="36"/>
          <w:szCs w:val="36"/>
        </w:rPr>
      </w:pPr>
      <w:r>
        <w:rPr>
          <w:rFonts w:hint="eastAsia" w:cs="仿宋_GB2312" w:asciiTheme="minorEastAsia" w:hAnsiTheme="minorEastAsia"/>
          <w:szCs w:val="21"/>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采购人代表1人依法对投标人资格进行审查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6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6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655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6555"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6555"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6555"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①2016、2017、2018年度经审计的财务报告，包括资产负债表、利润表、现金流量表、所有者权益变动表及其附注；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lang w:val="zh-CN"/>
              </w:rPr>
              <w:t>注：仅需提供序号</w:t>
            </w:r>
            <w:r>
              <w:rPr>
                <w:rFonts w:hint="eastAsia" w:ascii="楷体" w:hAnsi="楷体" w:eastAsia="楷体"/>
                <w:color w:val="000000"/>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①2016、2017、2018年度经审计的财务报告，包括资产负债表、利润表、现金流量表、所有者权益变动表及其附注；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lang w:val="zh-CN"/>
              </w:rPr>
              <w:t>注：仅需提供序号</w:t>
            </w:r>
            <w:r>
              <w:rPr>
                <w:rFonts w:hint="eastAsia" w:ascii="楷体" w:hAnsi="楷体" w:eastAsia="楷体"/>
                <w:color w:val="000000"/>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6555" w:type="dxa"/>
          </w:tcPr>
          <w:p>
            <w:pPr>
              <w:spacing w:line="360" w:lineRule="auto"/>
              <w:rPr>
                <w:rFonts w:asciiTheme="minorEastAsia" w:hAnsiTheme="minorEastAsia"/>
                <w:b/>
                <w:bCs/>
                <w:szCs w:val="21"/>
              </w:rPr>
            </w:pPr>
            <w:r>
              <w:rPr>
                <w:rFonts w:hint="eastAsia" w:ascii="宋体" w:hAnsi="宋体" w:cs="微软雅黑"/>
                <w:bCs/>
                <w:szCs w:val="21"/>
              </w:rPr>
              <w:t>投标人提供参加本次采购项目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6555" w:type="dxa"/>
          </w:tcPr>
          <w:p>
            <w:pPr>
              <w:spacing w:line="360" w:lineRule="auto"/>
              <w:rPr>
                <w:rFonts w:asciiTheme="minorEastAsia" w:hAnsiTheme="minorEastAsia"/>
                <w:b/>
                <w:bCs/>
                <w:szCs w:val="21"/>
              </w:rPr>
            </w:pPr>
            <w:r>
              <w:rPr>
                <w:rFonts w:hint="eastAsia" w:ascii="宋体" w:hAnsi="宋体" w:cs="微软雅黑"/>
                <w:bCs/>
                <w:szCs w:val="21"/>
              </w:rPr>
              <w:t>投标人提供参加本次采购项目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6555"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lang w:val="zh-CN"/>
              </w:rPr>
              <w:t>注：仅需提供序号</w:t>
            </w:r>
            <w:r>
              <w:rPr>
                <w:rFonts w:hint="eastAsia" w:ascii="楷体" w:hAnsi="楷体" w:eastAsia="楷体"/>
                <w:color w:val="000000"/>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6555"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6555" w:type="dxa"/>
          </w:tcPr>
          <w:p>
            <w:pPr>
              <w:spacing w:line="360" w:lineRule="auto"/>
              <w:rPr>
                <w:rFonts w:ascii="宋体"/>
                <w:bCs/>
                <w:szCs w:val="21"/>
              </w:rPr>
            </w:pPr>
            <w:r>
              <w:rPr>
                <w:rFonts w:hint="eastAsia" w:ascii="宋体" w:hAnsi="宋体"/>
                <w:b/>
                <w:bCs/>
                <w:szCs w:val="21"/>
              </w:rPr>
              <w:t>未被列入“信用中国”网站(www.creditchina.gov.cn)失信被执行人、重大税收违法案件当事人名单；“中国政府采购网” (www.ccgp.gov.cn)政府采购严重违法失信行为记录名单的投标人；</w:t>
            </w:r>
            <w:r>
              <w:rPr>
                <w:rFonts w:hint="eastAsia" w:ascii="宋体" w:hAnsi="宋体"/>
                <w:bCs/>
                <w:szCs w:val="21"/>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pPr>
              <w:spacing w:line="360" w:lineRule="auto"/>
              <w:rPr>
                <w:rFonts w:ascii="宋体" w:hAnsi="宋体"/>
                <w:bCs/>
                <w:color w:val="000000" w:themeColor="text1"/>
                <w:szCs w:val="21"/>
              </w:rPr>
            </w:pPr>
            <w:r>
              <w:rPr>
                <w:rFonts w:hint="eastAsia" w:ascii="宋体" w:hAnsi="宋体"/>
                <w:bCs/>
                <w:szCs w:val="21"/>
              </w:rPr>
              <w:t>（</w:t>
            </w:r>
            <w:r>
              <w:rPr>
                <w:rFonts w:ascii="宋体" w:hAnsi="宋体"/>
                <w:bCs/>
                <w:szCs w:val="21"/>
              </w:rPr>
              <w:t>1</w:t>
            </w:r>
            <w:r>
              <w:rPr>
                <w:rFonts w:hint="eastAsia" w:ascii="宋体" w:hAnsi="宋体"/>
                <w:bCs/>
                <w:szCs w:val="21"/>
              </w:rPr>
              <w:t>）</w:t>
            </w:r>
            <w:r>
              <w:rPr>
                <w:rFonts w:hint="eastAsia" w:ascii="宋体" w:hAnsi="宋体"/>
                <w:bCs/>
                <w:color w:val="000000" w:themeColor="text1"/>
                <w:szCs w:val="21"/>
              </w:rPr>
              <w:t>查询渠道：“信用中国”网站（</w:t>
            </w:r>
            <w:r>
              <w:rPr>
                <w:rFonts w:ascii="宋体" w:hAnsi="宋体"/>
                <w:bCs/>
                <w:color w:val="000000" w:themeColor="text1"/>
                <w:szCs w:val="21"/>
              </w:rPr>
              <w:t>www.creditchina.gov.cn</w:t>
            </w:r>
            <w:r>
              <w:rPr>
                <w:rFonts w:hint="eastAsia" w:ascii="宋体" w:hAnsi="宋体"/>
                <w:bCs/>
                <w:color w:val="000000" w:themeColor="text1"/>
                <w:szCs w:val="21"/>
              </w:rPr>
              <w:t>）、“中国政府采购网”（</w:t>
            </w:r>
            <w:r>
              <w:fldChar w:fldCharType="begin"/>
            </w:r>
            <w:r>
              <w:instrText xml:space="preserve"> HYPERLINK "http://www.ccgp.gov.cn" </w:instrText>
            </w:r>
            <w:r>
              <w:fldChar w:fldCharType="separate"/>
            </w:r>
            <w:r>
              <w:t>www.ccgp.gov.cn</w:t>
            </w:r>
            <w:r>
              <w:fldChar w:fldCharType="end"/>
            </w:r>
            <w:r>
              <w:rPr>
                <w:rFonts w:hint="eastAsia" w:ascii="宋体" w:hAnsi="宋体"/>
                <w:bCs/>
                <w:szCs w:val="21"/>
              </w:rPr>
              <w:t>）</w:t>
            </w:r>
          </w:p>
          <w:p>
            <w:pPr>
              <w:spacing w:line="360" w:lineRule="auto"/>
              <w:rPr>
                <w:rFonts w:ascii="宋体"/>
                <w:bCs/>
                <w:szCs w:val="21"/>
              </w:rPr>
            </w:pPr>
            <w:r>
              <w:rPr>
                <w:rFonts w:hint="eastAsia" w:ascii="宋体" w:hAnsi="宋体"/>
                <w:bCs/>
                <w:szCs w:val="21"/>
              </w:rPr>
              <w:t>（</w:t>
            </w:r>
            <w:r>
              <w:rPr>
                <w:rFonts w:ascii="宋体" w:hAnsi="宋体"/>
                <w:bCs/>
                <w:szCs w:val="21"/>
              </w:rPr>
              <w:t>2</w:t>
            </w:r>
            <w:r>
              <w:rPr>
                <w:rFonts w:hint="eastAsia" w:ascii="宋体" w:hAnsi="宋体"/>
                <w:bCs/>
                <w:szCs w:val="21"/>
              </w:rPr>
              <w:t>）截止时间：同投标截止时间；</w:t>
            </w:r>
          </w:p>
          <w:p>
            <w:pPr>
              <w:spacing w:line="360" w:lineRule="auto"/>
              <w:rPr>
                <w:rFonts w:ascii="宋体"/>
                <w:bCs/>
                <w:szCs w:val="21"/>
              </w:rPr>
            </w:pPr>
            <w:r>
              <w:rPr>
                <w:rFonts w:hint="eastAsia" w:ascii="宋体" w:hAnsi="宋体"/>
                <w:bCs/>
                <w:szCs w:val="21"/>
              </w:rPr>
              <w:t>（</w:t>
            </w:r>
            <w:r>
              <w:rPr>
                <w:rFonts w:ascii="宋体" w:hAnsi="宋体"/>
                <w:bCs/>
                <w:szCs w:val="21"/>
              </w:rPr>
              <w:t>3</w:t>
            </w:r>
            <w:r>
              <w:rPr>
                <w:rFonts w:hint="eastAsia" w:ascii="宋体" w:hAnsi="宋体"/>
                <w:bCs/>
                <w:szCs w:val="21"/>
              </w:rPr>
              <w:t>）信用信息查询记录和证据留存具体方式：经采购人确认的查询结果网页截图作为查询记录和证据，与其他采购文件一并保存；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宋体" w:hAnsi="宋体"/>
                <w:bCs/>
                <w:szCs w:val="21"/>
              </w:rPr>
              <w:t>（</w:t>
            </w:r>
            <w:r>
              <w:rPr>
                <w:rFonts w:ascii="宋体" w:hAnsi="宋体"/>
                <w:bCs/>
                <w:szCs w:val="21"/>
              </w:rPr>
              <w:t>4</w:t>
            </w:r>
            <w:r>
              <w:rPr>
                <w:rFonts w:hint="eastAsia" w:ascii="宋体" w:hAnsi="宋体"/>
                <w:bCs/>
                <w:szCs w:val="21"/>
              </w:rPr>
              <w:t>）信用信息的使用原则：经采购人认定的被列入失信被执行人、重大税收违法案件当事人名单、政府采购严重违法失信行为记录名单的投标人，将拒绝其参与政府采购活动。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3" w:hRule="atLeast"/>
          <w:jc w:val="center"/>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6555" w:type="dxa"/>
            <w:vAlign w:val="center"/>
          </w:tcPr>
          <w:p>
            <w:pPr>
              <w:widowControl/>
              <w:wordWrap w:val="0"/>
              <w:spacing w:line="380" w:lineRule="exact"/>
              <w:jc w:val="left"/>
              <w:rPr>
                <w:rFonts w:asciiTheme="minorEastAsia" w:hAnsiTheme="minorEastAsia"/>
                <w:b/>
                <w:bCs/>
                <w:szCs w:val="21"/>
              </w:rPr>
            </w:pPr>
            <w:r>
              <w:rPr>
                <w:rFonts w:hint="eastAsia" w:ascii="宋体" w:hAnsi="宋体" w:cs="仿宋_GB2312"/>
                <w:b/>
                <w:color w:val="000000"/>
                <w:szCs w:val="21"/>
                <w:shd w:val="clear" w:color="auto" w:fill="FFFFFF"/>
              </w:rPr>
              <w:t>具有</w:t>
            </w:r>
            <w:r>
              <w:rPr>
                <w:rFonts w:hint="eastAsia" w:ascii="宋体" w:hAnsi="宋体" w:cs="宋体"/>
                <w:b/>
                <w:szCs w:val="21"/>
                <w:lang w:val="zh-CN"/>
              </w:rPr>
              <w:t>相应范围的《医疗器械生产许可证》或《医疗器械经营许可证》经营范围涵盖所投包号产品，并具有投标产品的《中华人民共和国医疗器械注册证》。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6555"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75" w:type="dxa"/>
            <w:vAlign w:val="center"/>
          </w:tcPr>
          <w:p>
            <w:pPr>
              <w:spacing w:line="360" w:lineRule="auto"/>
              <w:jc w:val="center"/>
              <w:rPr>
                <w:rFonts w:hint="eastAsia" w:asciiTheme="minorEastAsia" w:hAnsiTheme="minorEastAsia" w:eastAsiaTheme="minorEastAsia"/>
                <w:b/>
                <w:szCs w:val="21"/>
                <w:lang w:eastAsia="zh-CN"/>
              </w:rPr>
            </w:pPr>
            <w:r>
              <w:rPr>
                <w:rFonts w:hint="eastAsia" w:asciiTheme="minorEastAsia" w:hAnsiTheme="minorEastAsia"/>
                <w:b/>
                <w:szCs w:val="21"/>
              </w:rPr>
              <w:t>1</w:t>
            </w:r>
            <w:r>
              <w:rPr>
                <w:rFonts w:hint="eastAsia" w:asciiTheme="minorEastAsia" w:hAnsiTheme="minorEastAsia"/>
                <w:b/>
                <w:szCs w:val="21"/>
                <w:lang w:val="en-US" w:eastAsia="zh-CN"/>
              </w:rPr>
              <w:t>1</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6555"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Align w:val="center"/>
          </w:tcPr>
          <w:p>
            <w:pPr>
              <w:spacing w:line="360" w:lineRule="auto"/>
              <w:contextualSpacing/>
              <w:jc w:val="center"/>
              <w:rPr>
                <w:rFonts w:hint="default" w:asciiTheme="minorEastAsia" w:hAnsiTheme="minorEastAsia" w:eastAsiaTheme="minorEastAsia"/>
                <w:b/>
                <w:szCs w:val="21"/>
                <w:lang w:val="en-US" w:eastAsia="zh-CN"/>
              </w:rPr>
            </w:pPr>
            <w:r>
              <w:rPr>
                <w:rFonts w:hint="eastAsia" w:asciiTheme="minorEastAsia" w:hAnsiTheme="minorEastAsia"/>
                <w:b/>
                <w:szCs w:val="21"/>
                <w:lang w:val="en-US" w:eastAsia="zh-CN"/>
              </w:rPr>
              <w:t>12</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6555"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lang w:val="zh-CN"/>
              </w:rPr>
            </w:pPr>
            <w:r>
              <w:rPr>
                <w:rFonts w:hint="eastAsia" w:ascii="楷体" w:hAnsi="楷体" w:eastAsia="楷体" w:cs="仿宋_GB2312"/>
                <w:b/>
                <w:sz w:val="24"/>
                <w:lang w:val="zh-CN"/>
              </w:rPr>
              <w:t>注：</w:t>
            </w:r>
          </w:p>
          <w:p>
            <w:pPr>
              <w:spacing w:line="360" w:lineRule="auto"/>
              <w:rPr>
                <w:rFonts w:asciiTheme="minorEastAsia" w:hAnsiTheme="minorEastAsia"/>
                <w:b/>
                <w:sz w:val="24"/>
              </w:rPr>
            </w:pPr>
            <w:r>
              <w:rPr>
                <w:rFonts w:hint="eastAsia" w:ascii="楷体" w:hAnsi="楷体" w:eastAsia="楷体"/>
                <w:color w:val="000000"/>
                <w:sz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rPr>
            </w:pPr>
            <w:r>
              <w:rPr>
                <w:rFonts w:hint="eastAsia" w:ascii="楷体" w:hAnsi="楷体" w:eastAsia="楷体"/>
                <w:color w:val="000000"/>
                <w:sz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rPr>
                <w:rFonts w:cs="仿宋_GB2312" w:asciiTheme="minorEastAsia" w:hAnsiTheme="minorEastAsia"/>
                <w:szCs w:val="21"/>
                <w:lang w:val="zh-CN"/>
              </w:rPr>
            </w:pPr>
            <w:r>
              <w:rPr>
                <w:rFonts w:hint="eastAsia" w:ascii="楷体" w:hAnsi="楷体" w:eastAsia="楷体"/>
                <w:color w:val="000000"/>
                <w:sz w:val="24"/>
              </w:rPr>
              <w:t>③</w:t>
            </w:r>
            <w:r>
              <w:rPr>
                <w:rFonts w:hint="eastAsia" w:ascii="楷体" w:hAnsi="楷体" w:eastAsia="楷体"/>
                <w:color w:val="000000"/>
                <w:kern w:val="0"/>
                <w:sz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Align w:val="center"/>
          </w:tcPr>
          <w:p>
            <w:pPr>
              <w:spacing w:line="360" w:lineRule="auto"/>
              <w:contextualSpacing/>
              <w:jc w:val="center"/>
              <w:rPr>
                <w:rFonts w:hint="eastAsia" w:asciiTheme="minorEastAsia" w:hAnsiTheme="minorEastAsia" w:eastAsiaTheme="minorEastAsia"/>
                <w:b/>
                <w:szCs w:val="21"/>
                <w:lang w:eastAsia="zh-CN"/>
              </w:rPr>
            </w:pPr>
            <w:r>
              <w:rPr>
                <w:rFonts w:hint="eastAsia" w:asciiTheme="minorEastAsia" w:hAnsiTheme="minorEastAsia"/>
                <w:b/>
                <w:szCs w:val="21"/>
              </w:rPr>
              <w:t>1</w:t>
            </w:r>
            <w:r>
              <w:rPr>
                <w:rFonts w:hint="eastAsia" w:asciiTheme="minorEastAsia" w:hAnsiTheme="minorEastAsia"/>
                <w:b/>
                <w:szCs w:val="21"/>
                <w:lang w:val="en-US" w:eastAsia="zh-CN"/>
              </w:rPr>
              <w:t>3</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6555"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Align w:val="center"/>
          </w:tcPr>
          <w:p>
            <w:pPr>
              <w:spacing w:line="360" w:lineRule="auto"/>
              <w:contextualSpacing/>
              <w:jc w:val="center"/>
              <w:rPr>
                <w:rFonts w:hint="eastAsia" w:asciiTheme="minorEastAsia" w:hAnsiTheme="minorEastAsia" w:eastAsiaTheme="minorEastAsia"/>
                <w:b/>
                <w:szCs w:val="21"/>
                <w:lang w:eastAsia="zh-CN"/>
              </w:rPr>
            </w:pPr>
            <w:r>
              <w:rPr>
                <w:rFonts w:hint="eastAsia" w:asciiTheme="minorEastAsia" w:hAnsiTheme="minorEastAsia"/>
                <w:b/>
                <w:szCs w:val="21"/>
              </w:rPr>
              <w:t>1</w:t>
            </w:r>
            <w:r>
              <w:rPr>
                <w:rFonts w:hint="eastAsia" w:asciiTheme="minorEastAsia" w:hAnsiTheme="minorEastAsia"/>
                <w:b/>
                <w:szCs w:val="21"/>
                <w:lang w:val="en-US" w:eastAsia="zh-CN"/>
              </w:rPr>
              <w:t>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6555"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spacing w:line="360" w:lineRule="auto"/>
        <w:ind w:right="420" w:rightChars="200"/>
        <w:contextualSpacing/>
        <w:rPr>
          <w:rFonts w:cs="仿宋_GB2312" w:asciiTheme="minorEastAsia" w:hAnsiTheme="minorEastAsia"/>
          <w:szCs w:val="21"/>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本项目采用综合评分法。总分为100分。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numPr>
          <w:ilvl w:val="0"/>
          <w:numId w:val="19"/>
        </w:numPr>
        <w:spacing w:line="360" w:lineRule="auto"/>
        <w:ind w:firstLine="465"/>
        <w:contextualSpacing/>
        <w:jc w:val="left"/>
        <w:rPr>
          <w:rFonts w:cs="仿宋_GB2312" w:asciiTheme="minorEastAsia" w:hAnsiTheme="minorEastAsia" w:eastAsiaTheme="minorEastAsia"/>
          <w:b/>
          <w:szCs w:val="24"/>
          <w:lang w:val="zh-CN"/>
        </w:rPr>
      </w:pPr>
      <w:r>
        <w:rPr>
          <w:rFonts w:cs="仿宋_GB2312" w:asciiTheme="minorEastAsia" w:hAnsiTheme="minorEastAsia" w:eastAsiaTheme="minorEastAsia"/>
          <w:b/>
          <w:szCs w:val="24"/>
          <w:lang w:val="zh-CN"/>
        </w:rPr>
        <w:t>对投标文件进行比较和评价；</w:t>
      </w:r>
    </w:p>
    <w:p>
      <w:pPr>
        <w:pStyle w:val="13"/>
        <w:spacing w:line="360" w:lineRule="auto"/>
        <w:contextualSpacing/>
        <w:jc w:val="left"/>
        <w:rPr>
          <w:rFonts w:cs="仿宋_GB2312" w:asciiTheme="minorEastAsia" w:hAnsiTheme="minorEastAsia"/>
          <w:szCs w:val="24"/>
          <w:lang w:val="zh-CN"/>
        </w:rPr>
      </w:pPr>
      <w:r>
        <w:rPr>
          <w:rFonts w:hint="eastAsia" w:cs="仿宋_GB2312" w:asciiTheme="minorEastAsia" w:hAnsiTheme="minorEastAsia" w:eastAsiaTheme="minorEastAsia"/>
          <w:b/>
          <w:szCs w:val="24"/>
        </w:rPr>
        <w:t xml:space="preserve">   </w:t>
      </w: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szCs w:val="24"/>
          <w:lang w:val="zh-CN"/>
        </w:rPr>
        <w:t>注：</w:t>
      </w:r>
      <w:r>
        <w:rPr>
          <w:rFonts w:hint="eastAsia" w:cs="仿宋_GB2312" w:asciiTheme="minorEastAsia" w:hAnsiTheme="minorEastAsia" w:eastAsiaTheme="minorEastAsia"/>
          <w:szCs w:val="24"/>
          <w:lang w:val="zh-CN"/>
        </w:rPr>
        <w:t>评标标准中所涉及</w:t>
      </w:r>
      <w:r>
        <w:rPr>
          <w:rFonts w:hint="eastAsia" w:cs="仿宋_GB2312" w:asciiTheme="minorEastAsia" w:hAnsiTheme="minorEastAsia"/>
          <w:szCs w:val="24"/>
          <w:lang w:val="zh-CN"/>
        </w:rPr>
        <w:t>到的证书及材料，均须在电子投标文件中提供原件扫描件（或图片）。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color w:val="000000"/>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须提供最新一期《节能产品政府采购清单》中所投产品所在页复印件并加盖投标人公章，否则为无效投标。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投标人所投其他产品若属于“节能产品政府采购清单”优先采购产品，</w:t>
      </w:r>
      <w:r>
        <w:rPr>
          <w:rFonts w:hint="eastAsia" w:cs="仿宋_GB2312" w:asciiTheme="minorEastAsia" w:hAnsiTheme="minorEastAsia"/>
          <w:szCs w:val="24"/>
          <w:lang w:val="zh-CN"/>
        </w:rPr>
        <w:t>投标文件中须提供最新一期《节能产品政府采购清单》</w:t>
      </w:r>
      <w:r>
        <w:rPr>
          <w:rFonts w:hint="eastAsia" w:cs="仿宋_GB2312" w:asciiTheme="minorEastAsia" w:hAnsiTheme="minorEastAsia" w:eastAsiaTheme="minorEastAsia"/>
          <w:szCs w:val="24"/>
          <w:lang w:val="zh-CN"/>
        </w:rPr>
        <w:t>中产品所在页并加盖投标人公章的原件扫描件（或图片），评标委员会根据本项目评标标准予以判定并赋分。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w:t>
      </w:r>
      <w:r>
        <w:rPr>
          <w:rFonts w:hint="eastAsia" w:cs="仿宋_GB2312" w:asciiTheme="minorEastAsia" w:hAnsiTheme="minorEastAsia"/>
          <w:szCs w:val="24"/>
          <w:lang w:val="zh-CN"/>
        </w:rPr>
        <w:t>投标人所投产品若属于“环境标志产品政府采购清单”内产品，投标文件中须提供最新一期《环境标志</w:t>
      </w:r>
      <w:r>
        <w:rPr>
          <w:rFonts w:hint="eastAsia" w:cs="仿宋_GB2312" w:asciiTheme="minorEastAsia" w:hAnsiTheme="minorEastAsia" w:eastAsiaTheme="minorEastAsia"/>
          <w:szCs w:val="24"/>
          <w:lang w:val="zh-CN"/>
        </w:rPr>
        <w:t>产品政府采购清单》中产品所在页并加盖投标人公章的原件扫描件（或图片），评标委员会根据本项目评标标准予以判定并赋分。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3"/>
        <w:spacing w:line="360" w:lineRule="auto"/>
        <w:ind w:firstLine="482" w:firstLineChars="200"/>
        <w:contextualSpacing/>
        <w:rPr>
          <w:rFonts w:asciiTheme="minorEastAsia" w:hAnsiTheme="minorEastAsia" w:eastAsiaTheme="minorEastAsia"/>
          <w:b/>
          <w:color w:val="000000"/>
          <w:szCs w:val="24"/>
          <w:lang w:val="zh-CN"/>
        </w:rPr>
      </w:pPr>
      <w:r>
        <w:rPr>
          <w:rFonts w:hint="eastAsia" w:asciiTheme="minorEastAsia" w:hAnsiTheme="minorEastAsia" w:eastAsiaTheme="minorEastAsia"/>
          <w:b/>
          <w:color w:val="000000"/>
          <w:szCs w:val="24"/>
          <w:lang w:val="zh-CN"/>
        </w:rPr>
        <w:t>（4）关于强制性产品认证</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1）投标人所投产品如被列入</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,则投标文件中应根据本项目招标文件“第二章 项目需求”</w:t>
      </w:r>
      <w:r>
        <w:rPr>
          <w:rFonts w:cs="仿宋_GB2312" w:asciiTheme="minorEastAsia" w:hAnsiTheme="minorEastAsia"/>
          <w:sz w:val="24"/>
          <w:szCs w:val="24"/>
          <w:lang w:val="zh-CN"/>
        </w:rPr>
        <w:t>提供</w:t>
      </w:r>
      <w:r>
        <w:rPr>
          <w:rFonts w:hint="eastAsia" w:cs="仿宋_GB2312" w:asciiTheme="minorEastAsia" w:hAnsiTheme="minorEastAsia"/>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a.中国国家认证认可监督管理委员会官网（</w:t>
      </w:r>
      <w:r>
        <w:fldChar w:fldCharType="begin"/>
      </w:r>
      <w:r>
        <w:instrText xml:space="preserve"> HYPERLINK "http://cx.cnca.cn/rjwcx/web/cert/index.do" \t "_blank" </w:instrText>
      </w:r>
      <w:r>
        <w:fldChar w:fldCharType="separate"/>
      </w:r>
      <w:r>
        <w:rPr>
          <w:rFonts w:hint="eastAsia" w:cs="仿宋_GB2312" w:asciiTheme="minorEastAsia" w:hAnsiTheme="minorEastAsia"/>
          <w:sz w:val="24"/>
          <w:szCs w:val="24"/>
          <w:lang w:val="zh-CN"/>
        </w:rPr>
        <w:t>http://cx.cnca.cn/rjwcx/web/cert/index.do</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）产品认证证书打印并加盖投标人公章的原件扫描件（或图片）。</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b.强制性产品认证机构颁发的CCC认证证书并加盖投标人公章的原件扫描件（或图片）。</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c.投标人提供“所投产品符合国家强制性要求承诺函”并加盖投标人公章的原件扫描件（或图片）。</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2)投标人所投产品如被列入</w:t>
      </w:r>
      <w:r>
        <w:rPr>
          <w:rFonts w:cs="仿宋_GB2312" w:asciiTheme="minorEastAsia" w:hAnsiTheme="minorEastAsia"/>
          <w:sz w:val="24"/>
          <w:szCs w:val="24"/>
          <w:lang w:val="zh-CN"/>
        </w:rPr>
        <w:t>《信息安全产品强制性认证目录》，</w:t>
      </w:r>
      <w:r>
        <w:rPr>
          <w:rFonts w:hint="eastAsia" w:cs="仿宋_GB2312" w:asciiTheme="minorEastAsia" w:hAnsiTheme="minorEastAsia"/>
          <w:sz w:val="24"/>
          <w:szCs w:val="24"/>
          <w:lang w:val="zh-CN"/>
        </w:rPr>
        <w:t>则投标文件中应根据本项目招标文件“第二章 项目需求”</w:t>
      </w:r>
      <w:r>
        <w:rPr>
          <w:rFonts w:cs="仿宋_GB2312" w:asciiTheme="minorEastAsia" w:hAnsiTheme="minorEastAsia"/>
          <w:sz w:val="24"/>
          <w:szCs w:val="24"/>
          <w:lang w:val="zh-CN"/>
        </w:rPr>
        <w:t>提供</w:t>
      </w:r>
      <w:r>
        <w:rPr>
          <w:rFonts w:hint="eastAsia" w:cs="仿宋_GB2312" w:asciiTheme="minorEastAsia" w:hAnsiTheme="minorEastAsia"/>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 中国信息安全认证中心官网（</w:t>
      </w:r>
      <w:r>
        <w:rPr>
          <w:rFonts w:cs="仿宋_GB2312" w:asciiTheme="minorEastAsia" w:hAnsiTheme="minorEastAsia"/>
          <w:sz w:val="24"/>
          <w:szCs w:val="24"/>
          <w:lang w:val="zh-CN"/>
        </w:rPr>
        <w:t>http://www.isccc.gov.cn/index.shtml</w:t>
      </w:r>
      <w:r>
        <w:rPr>
          <w:rFonts w:hint="eastAsia" w:cs="仿宋_GB2312" w:asciiTheme="minorEastAsia" w:hAnsiTheme="minorEastAsia"/>
          <w:sz w:val="24"/>
          <w:szCs w:val="24"/>
          <w:lang w:val="zh-CN"/>
        </w:rPr>
        <w:t>）产品查询结果截图并加盖投标人公章的原件扫描件（或图片）</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 中国信息安全认证中心颁发的《中国国家信息安全产品认证证书》并加盖投标人公章的原件扫描件（或图片）。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w:t>
      </w:r>
      <w:r>
        <w:rPr>
          <w:rFonts w:cs="仿宋_GB2312" w:asciiTheme="minorEastAsia" w:hAnsiTheme="minorEastAsia"/>
          <w:sz w:val="24"/>
          <w:szCs w:val="24"/>
          <w:lang w:val="zh-CN"/>
        </w:rPr>
        <w:t>法律、法规和招标文件规定的其他无效情形。</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tbl>
      <w:tblPr>
        <w:tblStyle w:val="22"/>
        <w:tblW w:w="89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62"/>
        <w:gridCol w:w="6241"/>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00"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分值构成</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(总分100分)</w:t>
            </w:r>
          </w:p>
        </w:tc>
        <w:tc>
          <w:tcPr>
            <w:tcW w:w="7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价格分值：</w:t>
            </w:r>
            <w:r>
              <w:rPr>
                <w:rFonts w:hint="eastAsia" w:ascii="宋体" w:hAnsi="宋体" w:eastAsia="宋体" w:cs="宋体"/>
                <w:color w:val="000000"/>
                <w:kern w:val="2"/>
                <w:sz w:val="21"/>
                <w:szCs w:val="21"/>
                <w:u w:val="single"/>
                <w:lang w:val="en-US" w:eastAsia="zh-CN" w:bidi="ar"/>
              </w:rPr>
              <w:t>40</w:t>
            </w:r>
            <w:r>
              <w:rPr>
                <w:rFonts w:hint="eastAsia" w:ascii="宋体" w:hAnsi="宋体" w:eastAsia="宋体" w:cs="宋体"/>
                <w:color w:val="000000"/>
                <w:kern w:val="2"/>
                <w:sz w:val="21"/>
                <w:szCs w:val="21"/>
                <w:lang w:val="en-US" w:eastAsia="zh-CN" w:bidi="ar"/>
              </w:rPr>
              <w:t>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商务部分：</w:t>
            </w:r>
            <w:r>
              <w:rPr>
                <w:rFonts w:hint="eastAsia" w:ascii="宋体" w:hAnsi="宋体" w:eastAsia="宋体" w:cs="宋体"/>
                <w:color w:val="000000"/>
                <w:kern w:val="2"/>
                <w:sz w:val="21"/>
                <w:szCs w:val="21"/>
                <w:u w:val="single"/>
                <w:lang w:val="en-US" w:eastAsia="zh-CN" w:bidi="ar"/>
              </w:rPr>
              <w:t>25</w:t>
            </w:r>
            <w:r>
              <w:rPr>
                <w:rFonts w:hint="eastAsia" w:ascii="宋体" w:hAnsi="宋体" w:eastAsia="宋体" w:cs="宋体"/>
                <w:color w:val="000000"/>
                <w:kern w:val="2"/>
                <w:sz w:val="21"/>
                <w:szCs w:val="21"/>
                <w:lang w:val="en-US" w:eastAsia="zh-CN" w:bidi="ar"/>
              </w:rPr>
              <w:t>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 w:val="21"/>
                <w:szCs w:val="21"/>
                <w:lang w:val="en-US"/>
              </w:rPr>
            </w:pPr>
            <w:r>
              <w:rPr>
                <w:rFonts w:hint="eastAsia" w:ascii="宋体" w:hAnsi="宋体" w:eastAsia="宋体" w:cs="宋体"/>
                <w:color w:val="000000"/>
                <w:kern w:val="2"/>
                <w:sz w:val="21"/>
                <w:szCs w:val="21"/>
                <w:lang w:val="en-US" w:eastAsia="zh-CN" w:bidi="ar"/>
              </w:rPr>
              <w:t>技术部分：</w:t>
            </w:r>
            <w:r>
              <w:rPr>
                <w:rFonts w:hint="eastAsia" w:ascii="宋体" w:hAnsi="宋体" w:eastAsia="宋体" w:cs="宋体"/>
                <w:color w:val="000000"/>
                <w:kern w:val="2"/>
                <w:sz w:val="21"/>
                <w:szCs w:val="21"/>
                <w:u w:val="single"/>
                <w:lang w:val="en-US" w:eastAsia="zh-CN" w:bidi="ar"/>
              </w:rPr>
              <w:t>35</w:t>
            </w:r>
            <w:r>
              <w:rPr>
                <w:rFonts w:hint="eastAsia" w:ascii="宋体" w:hAnsi="宋体" w:eastAsia="宋体" w:cs="宋体"/>
                <w:color w:val="000000"/>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价格部分（满分</w:t>
            </w:r>
            <w:r>
              <w:rPr>
                <w:rFonts w:hint="eastAsia" w:ascii="宋体" w:hAnsi="宋体" w:eastAsia="宋体" w:cs="宋体"/>
                <w:b/>
                <w:bCs w:val="0"/>
                <w:color w:val="000000"/>
                <w:kern w:val="2"/>
                <w:sz w:val="21"/>
                <w:szCs w:val="21"/>
                <w:u w:val="single"/>
                <w:lang w:val="en-US" w:eastAsia="zh-CN" w:bidi="ar"/>
              </w:rPr>
              <w:t>40</w:t>
            </w:r>
            <w:r>
              <w:rPr>
                <w:rFonts w:hint="eastAsia" w:ascii="宋体" w:hAnsi="宋体" w:eastAsia="宋体" w:cs="宋体"/>
                <w:b/>
                <w:bCs w:val="0"/>
                <w:color w:val="000000"/>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投标报价</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评分标准</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评标基准价：满足招标文件要求的有效投标报价中，最低的投标报价为评标基准价。</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sz w:val="21"/>
                <w:szCs w:val="21"/>
                <w:lang w:val="en-US"/>
              </w:rPr>
            </w:pPr>
            <w:r>
              <w:rPr>
                <w:rFonts w:hint="eastAsia" w:ascii="宋体" w:hAnsi="宋体" w:eastAsia="宋体" w:cs="宋体"/>
                <w:kern w:val="2"/>
                <w:sz w:val="21"/>
                <w:szCs w:val="21"/>
                <w:lang w:val="en-US" w:eastAsia="zh-CN" w:bidi="ar"/>
              </w:rPr>
              <w:t>投标报价得分=（评标基准价/投标报价）×</w:t>
            </w:r>
            <w:r>
              <w:rPr>
                <w:rFonts w:hint="eastAsia" w:ascii="宋体" w:hAnsi="宋体" w:eastAsia="宋体" w:cs="宋体"/>
                <w:kern w:val="2"/>
                <w:sz w:val="21"/>
                <w:szCs w:val="21"/>
                <w:u w:val="single"/>
                <w:lang w:val="en-US" w:eastAsia="zh-CN" w:bidi="ar"/>
              </w:rPr>
              <w:t>40</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u w:val="single"/>
                <w:lang w:val="en-US" w:eastAsia="zh-CN" w:bidi="ar"/>
              </w:rPr>
              <w:t>40</w:t>
            </w:r>
            <w:r>
              <w:rPr>
                <w:rFonts w:hint="eastAsia" w:ascii="宋体" w:hAnsi="宋体" w:eastAsia="宋体" w:cs="宋体"/>
                <w:color w:val="000000"/>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color w:val="000000"/>
                <w:kern w:val="2"/>
                <w:sz w:val="21"/>
                <w:szCs w:val="21"/>
                <w:lang w:val="en-US" w:eastAsia="zh-CN" w:bidi="ar"/>
              </w:rPr>
              <w:t>商务部分（满分</w:t>
            </w:r>
            <w:r>
              <w:rPr>
                <w:rFonts w:hint="eastAsia" w:ascii="宋体" w:hAnsi="宋体" w:eastAsia="宋体" w:cs="宋体"/>
                <w:b/>
                <w:bCs w:val="0"/>
                <w:color w:val="000000"/>
                <w:kern w:val="2"/>
                <w:sz w:val="21"/>
                <w:szCs w:val="21"/>
                <w:u w:val="single"/>
                <w:lang w:val="en-US" w:eastAsia="zh-CN" w:bidi="ar"/>
              </w:rPr>
              <w:t>25</w:t>
            </w:r>
            <w:r>
              <w:rPr>
                <w:rFonts w:hint="eastAsia" w:ascii="宋体" w:hAnsi="宋体" w:eastAsia="宋体" w:cs="宋体"/>
                <w:b/>
                <w:bCs w:val="0"/>
                <w:color w:val="000000"/>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sz w:val="21"/>
                <w:szCs w:val="21"/>
                <w:lang w:val="en-US"/>
              </w:rPr>
            </w:pPr>
          </w:p>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sz w:val="21"/>
                <w:szCs w:val="21"/>
                <w:lang w:val="en-US"/>
              </w:rPr>
            </w:pPr>
          </w:p>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sz w:val="21"/>
                <w:szCs w:val="21"/>
                <w:lang w:val="en-US"/>
              </w:rPr>
            </w:pPr>
          </w:p>
          <w:p>
            <w:pPr>
              <w:keepNext w:val="0"/>
              <w:keepLines w:val="0"/>
              <w:widowControl w:val="0"/>
              <w:suppressLineNumbers w:val="0"/>
              <w:spacing w:before="0" w:beforeAutospacing="0" w:after="0" w:afterAutospacing="0" w:line="430" w:lineRule="exact"/>
              <w:ind w:left="0" w:right="0"/>
              <w:jc w:val="both"/>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节约能源、保护环境政策加分</w:t>
            </w:r>
          </w:p>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sz w:val="21"/>
                <w:szCs w:val="21"/>
                <w:lang w:val="en-US"/>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1、除政府强制采购的节能产品外，投标人所投其他产品属于“节能产品政府采购清单”优先采购产品，</w:t>
            </w:r>
            <w:r>
              <w:rPr>
                <w:rFonts w:hint="eastAsia" w:ascii="宋体" w:hAnsi="宋体" w:eastAsia="宋体" w:cs="宋体"/>
                <w:kern w:val="2"/>
                <w:sz w:val="21"/>
                <w:szCs w:val="21"/>
                <w:lang w:val="zh-CN" w:eastAsia="zh-CN" w:bidi="ar"/>
              </w:rPr>
              <w:t>投标文件中须提供最新一期《节能产品政府采购清单》中产品所在页复印件加盖投标人公章。</w:t>
            </w:r>
            <w:r>
              <w:rPr>
                <w:rFonts w:hint="eastAsia" w:ascii="宋体" w:hAnsi="宋体" w:eastAsia="宋体" w:cs="宋体"/>
                <w:color w:val="000000"/>
                <w:kern w:val="2"/>
                <w:sz w:val="21"/>
                <w:szCs w:val="21"/>
                <w:lang w:val="en-US" w:eastAsia="zh-CN" w:bidi="ar"/>
              </w:rPr>
              <w:t>每项0.5分，满分3分。</w:t>
            </w: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2、投标人所投产品属于“环境标志产品政府采购清单”内产品，</w:t>
            </w:r>
            <w:r>
              <w:rPr>
                <w:rFonts w:hint="eastAsia" w:ascii="宋体" w:hAnsi="宋体" w:eastAsia="宋体" w:cs="宋体"/>
                <w:kern w:val="2"/>
                <w:sz w:val="21"/>
                <w:szCs w:val="21"/>
                <w:lang w:val="zh-CN" w:eastAsia="zh-CN" w:bidi="ar"/>
              </w:rPr>
              <w:t>投标文件中须提供最新一期《环保产品政府采购清单》中产品所在页复印件加盖投标人公章。</w:t>
            </w:r>
            <w:r>
              <w:rPr>
                <w:rFonts w:hint="eastAsia" w:ascii="宋体" w:hAnsi="宋体" w:eastAsia="宋体" w:cs="宋体"/>
                <w:color w:val="000000"/>
                <w:kern w:val="2"/>
                <w:sz w:val="21"/>
                <w:szCs w:val="21"/>
                <w:lang w:val="en-US" w:eastAsia="zh-CN" w:bidi="ar"/>
              </w:rPr>
              <w:t>每项0.5分，满分3分。</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sz w:val="21"/>
                <w:szCs w:val="21"/>
                <w:lang w:val="en-US"/>
              </w:rPr>
            </w:pPr>
            <w:r>
              <w:rPr>
                <w:rFonts w:hint="eastAsia" w:ascii="宋体" w:hAnsi="宋体" w:eastAsia="宋体" w:cs="宋体"/>
                <w:b/>
                <w:color w:val="000000"/>
                <w:kern w:val="2"/>
                <w:sz w:val="21"/>
                <w:szCs w:val="21"/>
                <w:lang w:val="en-US" w:eastAsia="zh-CN" w:bidi="ar"/>
              </w:rPr>
              <w:t>注：对于同时列入环保清单和节能产品政府采购清单的产品，应当优先于只列入其中一个清单的产品。</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30" w:lineRule="exact"/>
              <w:ind w:left="0" w:right="0" w:firstLine="422" w:firstLineChars="200"/>
              <w:jc w:val="both"/>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 xml:space="preserve"> 业绩</w:t>
            </w:r>
          </w:p>
          <w:p>
            <w:pPr>
              <w:keepNext w:val="0"/>
              <w:keepLines w:val="0"/>
              <w:widowControl w:val="0"/>
              <w:suppressLineNumbers w:val="0"/>
              <w:spacing w:before="0" w:beforeAutospacing="0" w:after="0" w:afterAutospacing="0" w:line="430" w:lineRule="exact"/>
              <w:ind w:left="0" w:leftChars="0" w:right="0" w:rightChars="0" w:firstLine="420" w:firstLineChars="200"/>
              <w:jc w:val="both"/>
              <w:rPr>
                <w:rFonts w:hint="eastAsia" w:ascii="宋体" w:hAnsi="宋体" w:eastAsia="宋体" w:cs="宋体"/>
                <w:sz w:val="21"/>
                <w:szCs w:val="21"/>
                <w:lang w:val="en-US"/>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430" w:lineRule="exact"/>
              <w:ind w:left="0" w:leftChars="0" w:right="0" w:rightChars="0"/>
              <w:jc w:val="both"/>
              <w:rPr>
                <w:rFonts w:hint="eastAsia" w:ascii="宋体" w:hAnsi="宋体" w:eastAsia="宋体" w:cs="宋体"/>
                <w:bCs/>
                <w:color w:val="000000"/>
                <w:sz w:val="21"/>
                <w:szCs w:val="21"/>
                <w:lang w:val="en-US"/>
              </w:rPr>
            </w:pPr>
            <w:r>
              <w:rPr>
                <w:rFonts w:hint="eastAsia" w:ascii="宋体" w:hAnsi="宋体" w:eastAsia="宋体" w:cs="宋体"/>
                <w:kern w:val="2"/>
                <w:sz w:val="21"/>
                <w:szCs w:val="21"/>
                <w:lang w:val="en-US" w:eastAsia="zh-CN" w:bidi="ar"/>
              </w:rPr>
              <w:t>投标人2016年1月1日以来，具有类似项目业绩，合同及验收报告齐全且合同金额不低于本项目最高限价的，每提供一份得3分，最多得6分，不提供者为0分。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sz w:val="21"/>
                <w:szCs w:val="21"/>
                <w:u w:val="single"/>
                <w:lang w:val="en-US"/>
              </w:rPr>
            </w:pPr>
            <w:r>
              <w:rPr>
                <w:rFonts w:hint="eastAsia" w:ascii="宋体" w:hAnsi="宋体" w:eastAsia="宋体" w:cs="宋体"/>
                <w:color w:val="000000"/>
                <w:kern w:val="2"/>
                <w:sz w:val="21"/>
                <w:szCs w:val="21"/>
                <w:u w:val="single"/>
                <w:lang w:val="en-US" w:eastAsia="zh-CN" w:bidi="ar"/>
              </w:rPr>
              <w:t>6</w:t>
            </w:r>
            <w:r>
              <w:rPr>
                <w:rFonts w:hint="eastAsia" w:ascii="宋体" w:hAnsi="宋体" w:eastAsia="宋体" w:cs="宋体"/>
                <w:color w:val="000000"/>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30" w:lineRule="exact"/>
              <w:ind w:left="0" w:right="0"/>
              <w:jc w:val="center"/>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售后服务</w:t>
            </w:r>
          </w:p>
          <w:p>
            <w:pPr>
              <w:keepNext w:val="0"/>
              <w:keepLines w:val="0"/>
              <w:widowControl w:val="0"/>
              <w:suppressLineNumbers w:val="0"/>
              <w:spacing w:before="0" w:beforeAutospacing="0" w:after="0" w:afterAutospacing="0" w:line="430" w:lineRule="exact"/>
              <w:ind w:left="0" w:right="0"/>
              <w:jc w:val="center"/>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及培训</w:t>
            </w:r>
          </w:p>
          <w:p>
            <w:pPr>
              <w:keepNext w:val="0"/>
              <w:keepLines w:val="0"/>
              <w:widowControl w:val="0"/>
              <w:suppressLineNumbers w:val="0"/>
              <w:spacing w:before="0" w:beforeAutospacing="0" w:after="0" w:afterAutospacing="0" w:line="430" w:lineRule="exact"/>
              <w:ind w:left="0" w:leftChars="0" w:right="0" w:rightChars="0"/>
              <w:jc w:val="center"/>
              <w:rPr>
                <w:rFonts w:hint="eastAsia" w:ascii="宋体" w:hAnsi="宋体" w:eastAsia="宋体" w:cs="宋体"/>
                <w:sz w:val="21"/>
                <w:szCs w:val="21"/>
                <w:lang w:val="en-US"/>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20"/>
              </w:numPr>
              <w:suppressLineNumbers w:val="0"/>
              <w:spacing w:before="0" w:beforeAutospacing="0" w:after="0" w:afterAutospacing="0" w:line="360" w:lineRule="auto"/>
              <w:ind w:left="0" w:leftChars="0" w:right="0" w:rightChars="0"/>
              <w:jc w:val="both"/>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投标人就如何做好后续服务保障工作提供一套优秀服务方案</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US"/>
              </w:rPr>
              <w:t>技术支持、售后服务程序合理，人员配备技术力量强，故障响应时间≦2小时，上门时间≦12小时，维修和更换时间≦24小时得</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val="en-US"/>
              </w:rPr>
              <w:t>分；技术支持、售后服务程序合理，人员配备技术力量强，</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en-US"/>
              </w:rPr>
              <w:t>小时</w:t>
            </w:r>
            <w:r>
              <w:rPr>
                <w:rFonts w:hint="eastAsia" w:ascii="宋体" w:hAnsi="宋体" w:eastAsia="宋体" w:cs="宋体"/>
                <w:color w:val="auto"/>
                <w:sz w:val="21"/>
                <w:szCs w:val="21"/>
                <w:lang w:val="en-US" w:eastAsia="zh-CN"/>
              </w:rPr>
              <w:t>&lt;</w:t>
            </w:r>
            <w:r>
              <w:rPr>
                <w:rFonts w:hint="eastAsia" w:ascii="宋体" w:hAnsi="宋体" w:eastAsia="宋体" w:cs="宋体"/>
                <w:color w:val="auto"/>
                <w:sz w:val="21"/>
                <w:szCs w:val="21"/>
                <w:lang w:val="en-US"/>
              </w:rPr>
              <w:t>故障响应时间≦</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val="en-US"/>
              </w:rPr>
              <w:t>小时，</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lang w:val="en-US"/>
              </w:rPr>
              <w:t>小时</w:t>
            </w:r>
            <w:r>
              <w:rPr>
                <w:rFonts w:hint="eastAsia" w:ascii="宋体" w:hAnsi="宋体" w:eastAsia="宋体" w:cs="宋体"/>
                <w:color w:val="auto"/>
                <w:sz w:val="21"/>
                <w:szCs w:val="21"/>
                <w:lang w:val="en-US" w:eastAsia="zh-CN"/>
              </w:rPr>
              <w:t>&lt;</w:t>
            </w:r>
            <w:r>
              <w:rPr>
                <w:rFonts w:hint="eastAsia" w:ascii="宋体" w:hAnsi="宋体" w:eastAsia="宋体" w:cs="宋体"/>
                <w:color w:val="auto"/>
                <w:sz w:val="21"/>
                <w:szCs w:val="21"/>
                <w:lang w:val="en-US"/>
              </w:rPr>
              <w:t>上门时间≦</w:t>
            </w:r>
            <w:r>
              <w:rPr>
                <w:rFonts w:hint="eastAsia" w:ascii="宋体" w:hAnsi="宋体" w:eastAsia="宋体" w:cs="宋体"/>
                <w:color w:val="auto"/>
                <w:sz w:val="21"/>
                <w:szCs w:val="21"/>
                <w:lang w:val="en-US" w:eastAsia="zh-CN"/>
              </w:rPr>
              <w:t>24</w:t>
            </w:r>
            <w:r>
              <w:rPr>
                <w:rFonts w:hint="eastAsia" w:ascii="宋体" w:hAnsi="宋体" w:eastAsia="宋体" w:cs="宋体"/>
                <w:color w:val="auto"/>
                <w:sz w:val="21"/>
                <w:szCs w:val="21"/>
                <w:lang w:val="en-US"/>
              </w:rPr>
              <w:t>小时，</w:t>
            </w:r>
            <w:r>
              <w:rPr>
                <w:rFonts w:hint="eastAsia" w:ascii="宋体" w:hAnsi="宋体" w:eastAsia="宋体" w:cs="宋体"/>
                <w:color w:val="auto"/>
                <w:sz w:val="21"/>
                <w:szCs w:val="21"/>
                <w:lang w:val="en-US" w:eastAsia="zh-CN"/>
              </w:rPr>
              <w:t>24</w:t>
            </w:r>
            <w:r>
              <w:rPr>
                <w:rFonts w:hint="eastAsia" w:ascii="宋体" w:hAnsi="宋体" w:eastAsia="宋体" w:cs="宋体"/>
                <w:color w:val="auto"/>
                <w:sz w:val="21"/>
                <w:szCs w:val="21"/>
                <w:lang w:val="en-US"/>
              </w:rPr>
              <w:t>小时</w:t>
            </w:r>
            <w:r>
              <w:rPr>
                <w:rFonts w:hint="eastAsia" w:ascii="宋体" w:hAnsi="宋体" w:eastAsia="宋体" w:cs="宋体"/>
                <w:color w:val="auto"/>
                <w:sz w:val="21"/>
                <w:szCs w:val="21"/>
                <w:lang w:val="en-US" w:eastAsia="zh-CN"/>
              </w:rPr>
              <w:t>&lt;</w:t>
            </w:r>
            <w:r>
              <w:rPr>
                <w:rFonts w:hint="eastAsia" w:ascii="宋体" w:hAnsi="宋体" w:eastAsia="宋体" w:cs="宋体"/>
                <w:color w:val="auto"/>
                <w:sz w:val="21"/>
                <w:szCs w:val="21"/>
                <w:lang w:val="en-US"/>
              </w:rPr>
              <w:t>维修和更换时间≦</w:t>
            </w:r>
            <w:r>
              <w:rPr>
                <w:rFonts w:hint="eastAsia" w:ascii="宋体" w:hAnsi="宋体" w:eastAsia="宋体" w:cs="宋体"/>
                <w:color w:val="auto"/>
                <w:sz w:val="21"/>
                <w:szCs w:val="21"/>
                <w:lang w:val="en-US" w:eastAsia="zh-CN"/>
              </w:rPr>
              <w:t>48</w:t>
            </w:r>
            <w:r>
              <w:rPr>
                <w:rFonts w:hint="eastAsia" w:ascii="宋体" w:hAnsi="宋体" w:eastAsia="宋体" w:cs="宋体"/>
                <w:color w:val="auto"/>
                <w:sz w:val="21"/>
                <w:szCs w:val="21"/>
                <w:lang w:val="en-US"/>
              </w:rPr>
              <w:t>小时得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val="en-US"/>
              </w:rPr>
              <w:t>分，不提供者为0分。</w:t>
            </w:r>
          </w:p>
          <w:p>
            <w:pPr>
              <w:keepNext w:val="0"/>
              <w:keepLines w:val="0"/>
              <w:widowControl w:val="0"/>
              <w:numPr>
                <w:ilvl w:val="0"/>
                <w:numId w:val="0"/>
              </w:numPr>
              <w:suppressLineNumbers w:val="0"/>
              <w:spacing w:before="0" w:beforeAutospacing="0" w:after="0" w:afterAutospacing="0" w:line="360" w:lineRule="auto"/>
              <w:ind w:right="0" w:rightChars="0"/>
              <w:jc w:val="both"/>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en-US"/>
              </w:rPr>
              <w:t>、投标人提供</w:t>
            </w:r>
            <w:r>
              <w:rPr>
                <w:rFonts w:hint="eastAsia" w:ascii="宋体" w:hAnsi="宋体" w:eastAsia="宋体" w:cs="宋体"/>
                <w:color w:val="auto"/>
                <w:sz w:val="21"/>
                <w:szCs w:val="21"/>
                <w:lang w:val="en-US" w:eastAsia="zh-CN"/>
              </w:rPr>
              <w:t>完整全面</w:t>
            </w:r>
            <w:r>
              <w:rPr>
                <w:rFonts w:hint="eastAsia" w:ascii="宋体" w:hAnsi="宋体" w:eastAsia="宋体" w:cs="宋体"/>
                <w:color w:val="auto"/>
                <w:sz w:val="21"/>
                <w:szCs w:val="21"/>
                <w:lang w:val="en-US"/>
              </w:rPr>
              <w:t>的售后服务及现场技术支持方案</w:t>
            </w:r>
            <w:r>
              <w:rPr>
                <w:rFonts w:hint="eastAsia" w:ascii="宋体" w:hAnsi="宋体" w:eastAsia="宋体" w:cs="宋体"/>
                <w:color w:val="auto"/>
                <w:sz w:val="21"/>
                <w:szCs w:val="21"/>
                <w:lang w:val="en-US" w:eastAsia="zh-CN"/>
              </w:rPr>
              <w:t>，包括人员配备、设备安装、现场调试</w:t>
            </w:r>
            <w:r>
              <w:rPr>
                <w:rFonts w:hint="eastAsia" w:ascii="宋体" w:hAnsi="宋体" w:eastAsia="宋体" w:cs="宋体"/>
                <w:color w:val="auto"/>
                <w:sz w:val="21"/>
                <w:szCs w:val="21"/>
                <w:lang w:val="en-US"/>
              </w:rPr>
              <w:t>的得</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lang w:val="en-US"/>
              </w:rPr>
              <w:t>分</w:t>
            </w:r>
            <w:r>
              <w:rPr>
                <w:rFonts w:hint="eastAsia" w:ascii="宋体" w:hAnsi="宋体" w:eastAsia="宋体" w:cs="宋体"/>
                <w:color w:val="auto"/>
                <w:sz w:val="21"/>
                <w:szCs w:val="21"/>
                <w:lang w:val="en-US" w:eastAsia="zh-CN"/>
              </w:rPr>
              <w:t>；提供不完整，仅进行简单</w:t>
            </w:r>
            <w:r>
              <w:rPr>
                <w:rFonts w:hint="eastAsia" w:ascii="宋体" w:hAnsi="宋体" w:eastAsia="宋体" w:cs="宋体"/>
                <w:color w:val="auto"/>
                <w:sz w:val="21"/>
                <w:szCs w:val="21"/>
                <w:lang w:val="en-US"/>
              </w:rPr>
              <w:t>描述的得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en-US"/>
              </w:rPr>
              <w:t>分，不提供不得分。</w:t>
            </w:r>
          </w:p>
          <w:p>
            <w:pPr>
              <w:spacing w:line="500" w:lineRule="exact"/>
              <w:rPr>
                <w:rFonts w:hint="eastAsia" w:ascii="宋体" w:hAnsi="宋体" w:eastAsia="宋体" w:cs="宋体"/>
                <w:color w:val="000000"/>
                <w:sz w:val="21"/>
                <w:szCs w:val="21"/>
                <w:lang w:val="en-US"/>
              </w:rPr>
            </w:pPr>
            <w:r>
              <w:rPr>
                <w:rFonts w:hint="eastAsia" w:ascii="宋体" w:hAnsi="宋体" w:eastAsia="宋体" w:cs="宋体"/>
                <w:color w:val="auto"/>
                <w:sz w:val="21"/>
                <w:szCs w:val="21"/>
                <w:lang w:val="en-US"/>
              </w:rPr>
              <w:t>3、</w:t>
            </w:r>
            <w:r>
              <w:rPr>
                <w:rFonts w:hint="eastAsia" w:asciiTheme="minorEastAsia" w:hAnsiTheme="minorEastAsia"/>
                <w:szCs w:val="21"/>
                <w:lang w:val="en-GB"/>
              </w:rPr>
              <w:t>具有明确的培训内容、计划合理、培训不少于5人10课时得1分，不满足得0分；工程师培训</w:t>
            </w:r>
            <w:r>
              <w:rPr>
                <w:rFonts w:hint="eastAsia" w:asciiTheme="minorEastAsia" w:hAnsiTheme="minorEastAsia"/>
                <w:szCs w:val="21"/>
              </w:rPr>
              <w:t>须有中标产品公司培训合格证明，持证明服务</w:t>
            </w:r>
            <w:r>
              <w:rPr>
                <w:rFonts w:hint="eastAsia" w:asciiTheme="minorEastAsia" w:hAnsiTheme="minorEastAsia"/>
                <w:szCs w:val="21"/>
                <w:lang w:val="en-GB"/>
              </w:rPr>
              <w:t>得1分，不提供者为0分。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color w:val="000000"/>
                <w:kern w:val="2"/>
                <w:sz w:val="21"/>
                <w:szCs w:val="21"/>
                <w:lang w:val="en-US" w:eastAsia="zh-CN" w:bidi="ar"/>
              </w:rPr>
              <w:t>技术部分（满分</w:t>
            </w:r>
            <w:r>
              <w:rPr>
                <w:rFonts w:hint="eastAsia" w:ascii="宋体" w:hAnsi="宋体" w:eastAsia="宋体" w:cs="宋体"/>
                <w:b/>
                <w:bCs w:val="0"/>
                <w:color w:val="000000"/>
                <w:kern w:val="2"/>
                <w:sz w:val="21"/>
                <w:szCs w:val="21"/>
                <w:u w:val="single"/>
                <w:lang w:val="en-US" w:eastAsia="zh-CN" w:bidi="ar"/>
              </w:rPr>
              <w:t>35</w:t>
            </w:r>
            <w:r>
              <w:rPr>
                <w:rFonts w:hint="eastAsia" w:ascii="宋体" w:hAnsi="宋体" w:eastAsia="宋体" w:cs="宋体"/>
                <w:b/>
                <w:bCs w:val="0"/>
                <w:color w:val="000000"/>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restart"/>
            <w:tcBorders>
              <w:top w:val="single" w:color="auto" w:sz="4" w:space="0"/>
              <w:left w:val="single" w:color="auto" w:sz="4" w:space="0"/>
              <w:right w:val="single" w:color="auto" w:sz="4" w:space="0"/>
            </w:tcBorders>
            <w:shd w:val="clear" w:color="auto" w:fill="auto"/>
            <w:vAlign w:val="center"/>
          </w:tcPr>
          <w:p>
            <w:pPr>
              <w:jc w:val="center"/>
              <w:rPr>
                <w:rFonts w:ascii="宋体" w:hAnsi="宋体" w:eastAsia="宋体" w:cs="宋体"/>
                <w:b/>
                <w:color w:val="auto"/>
                <w:sz w:val="21"/>
                <w:szCs w:val="21"/>
              </w:rPr>
            </w:pPr>
            <w:r>
              <w:rPr>
                <w:rFonts w:hint="eastAsia" w:ascii="宋体" w:hAnsi="宋体" w:eastAsia="宋体" w:cs="宋体"/>
                <w:b/>
                <w:color w:val="auto"/>
                <w:sz w:val="21"/>
                <w:szCs w:val="21"/>
                <w:lang w:bidi="ar"/>
              </w:rPr>
              <w:t>投标文件的规范响应程度</w:t>
            </w:r>
          </w:p>
          <w:p>
            <w:pPr>
              <w:jc w:val="center"/>
              <w:rPr>
                <w:rFonts w:hint="eastAsia" w:ascii="宋体" w:hAnsi="宋体" w:eastAsia="宋体" w:cs="宋体"/>
                <w:b/>
                <w:bCs w:val="0"/>
                <w:kern w:val="2"/>
                <w:sz w:val="21"/>
                <w:szCs w:val="21"/>
                <w:lang w:val="en-US" w:eastAsia="zh-CN" w:bidi="ar"/>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val="0"/>
                <w:kern w:val="2"/>
                <w:sz w:val="21"/>
                <w:szCs w:val="21"/>
                <w:lang w:val="en-US" w:eastAsia="zh-CN" w:bidi="ar"/>
              </w:rPr>
            </w:pPr>
            <w:r>
              <w:rPr>
                <w:rFonts w:hint="eastAsia" w:ascii="宋体" w:hAnsi="宋体" w:eastAsia="宋体" w:cs="Courier New"/>
                <w:bCs/>
                <w:szCs w:val="21"/>
              </w:rPr>
              <w:t>1、投标文件的编制符合招标文件的规定，装订整齐规范的，得1分，否则不得分。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val="0"/>
                <w:kern w:val="2"/>
                <w:sz w:val="21"/>
                <w:szCs w:val="21"/>
                <w:lang w:val="en-US" w:eastAsia="zh-CN" w:bidi="ar"/>
              </w:rPr>
            </w:pPr>
            <w:r>
              <w:rPr>
                <w:rFonts w:hint="eastAsia" w:ascii="宋体" w:hAnsi="宋体" w:eastAsia="宋体" w:cs="宋体"/>
                <w:szCs w:val="21"/>
                <w:u w:val="single"/>
              </w:rPr>
              <w:t>1</w:t>
            </w:r>
            <w:r>
              <w:rPr>
                <w:rFonts w:hint="eastAsia" w:ascii="宋体" w:hAnsi="宋体" w:eastAsia="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left w:val="single" w:color="auto" w:sz="4" w:space="0"/>
              <w:right w:val="single" w:color="auto" w:sz="4" w:space="0"/>
            </w:tcBorders>
            <w:shd w:val="clear" w:color="auto" w:fill="auto"/>
            <w:vAlign w:val="center"/>
          </w:tcPr>
          <w:p>
            <w:pPr>
              <w:rPr>
                <w:rFonts w:hint="eastAsia" w:ascii="宋体" w:hAnsi="宋体" w:eastAsia="宋体" w:cs="宋体"/>
                <w:b/>
                <w:bCs w:val="0"/>
                <w:kern w:val="2"/>
                <w:sz w:val="21"/>
                <w:szCs w:val="21"/>
                <w:lang w:val="en-US" w:eastAsia="zh-CN" w:bidi="ar"/>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hint="eastAsia" w:ascii="宋体" w:hAnsi="宋体" w:eastAsia="宋体" w:cs="宋体"/>
                <w:b/>
                <w:bCs w:val="0"/>
                <w:kern w:val="2"/>
                <w:sz w:val="21"/>
                <w:szCs w:val="21"/>
                <w:lang w:val="en-US" w:eastAsia="zh-CN" w:bidi="ar"/>
              </w:rPr>
            </w:pPr>
            <w:r>
              <w:rPr>
                <w:rFonts w:hint="eastAsia" w:ascii="宋体" w:hAnsi="宋体" w:eastAsia="宋体" w:cs="Courier New"/>
                <w:bCs/>
                <w:szCs w:val="21"/>
              </w:rPr>
              <w:t>2、投标人编制投标文件逻辑严紧、描述规范、无文字错误的，得1分，否则不得分。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val="0"/>
                <w:kern w:val="2"/>
                <w:sz w:val="21"/>
                <w:szCs w:val="21"/>
                <w:lang w:val="en-US" w:eastAsia="zh-CN" w:bidi="ar"/>
              </w:rPr>
            </w:pPr>
            <w:r>
              <w:rPr>
                <w:rFonts w:hint="eastAsia" w:ascii="宋体" w:hAnsi="宋体" w:eastAsia="宋体" w:cs="宋体"/>
                <w:szCs w:val="21"/>
                <w:u w:val="single"/>
              </w:rPr>
              <w:t>1</w:t>
            </w:r>
            <w:r>
              <w:rPr>
                <w:rFonts w:hint="eastAsia" w:ascii="宋体" w:hAnsi="宋体" w:eastAsia="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1762" w:type="dxa"/>
            <w:vMerge w:val="continue"/>
            <w:tcBorders>
              <w:left w:val="single" w:color="auto" w:sz="4" w:space="0"/>
              <w:right w:val="single" w:color="auto" w:sz="4" w:space="0"/>
            </w:tcBorders>
            <w:shd w:val="clear" w:color="auto" w:fill="auto"/>
            <w:vAlign w:val="center"/>
          </w:tcPr>
          <w:p>
            <w:pPr>
              <w:rPr>
                <w:rFonts w:hint="eastAsia" w:ascii="宋体" w:hAnsi="宋体" w:eastAsia="宋体" w:cs="宋体"/>
                <w:b/>
                <w:bCs w:val="0"/>
                <w:kern w:val="2"/>
                <w:sz w:val="21"/>
                <w:szCs w:val="21"/>
                <w:lang w:val="en-US" w:eastAsia="zh-CN" w:bidi="ar"/>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①未实质性响应招标文件要求的视为无效投标。</w:t>
            </w:r>
          </w:p>
          <w:p>
            <w:pPr>
              <w:spacing w:line="360" w:lineRule="exact"/>
              <w:rPr>
                <w:rFonts w:ascii="宋体" w:hAnsi="宋体" w:eastAsia="宋体" w:cs="宋体"/>
                <w:szCs w:val="21"/>
              </w:rPr>
            </w:pPr>
            <w:r>
              <w:rPr>
                <w:rFonts w:hint="eastAsia" w:ascii="宋体" w:hAnsi="宋体" w:eastAsia="宋体" w:cs="宋体"/>
                <w:szCs w:val="21"/>
              </w:rPr>
              <w:t>②投标人需对所投产品的配置情况，包括成熟性，稳定性，可维修性及产品性能等，提供彩页、说明书、检测报告等资料完整且能佐证所投产品的可维修性</w:t>
            </w:r>
            <w:r>
              <w:rPr>
                <w:rFonts w:hint="eastAsia" w:ascii="宋体" w:hAnsi="宋体" w:eastAsia="宋体" w:cs="宋体"/>
                <w:szCs w:val="21"/>
                <w:lang w:eastAsia="zh-CN"/>
              </w:rPr>
              <w:t>、</w:t>
            </w:r>
            <w:r>
              <w:rPr>
                <w:rFonts w:hint="eastAsia" w:ascii="宋体" w:hAnsi="宋体" w:eastAsia="宋体" w:cs="宋体"/>
                <w:szCs w:val="21"/>
              </w:rPr>
              <w:t>产品性能及功能和配置标准的得的得11分，仅</w:t>
            </w:r>
            <w:r>
              <w:rPr>
                <w:rFonts w:hint="eastAsia" w:ascii="宋体" w:hAnsi="宋体" w:eastAsia="宋体" w:cs="宋体"/>
                <w:szCs w:val="21"/>
                <w:lang w:eastAsia="zh-CN"/>
              </w:rPr>
              <w:t>进</w:t>
            </w:r>
            <w:bookmarkStart w:id="6" w:name="_GoBack"/>
            <w:bookmarkEnd w:id="6"/>
            <w:r>
              <w:rPr>
                <w:rFonts w:hint="eastAsia" w:ascii="宋体" w:hAnsi="宋体" w:eastAsia="宋体" w:cs="宋体"/>
                <w:szCs w:val="21"/>
              </w:rPr>
              <w:t>行简单</w:t>
            </w:r>
            <w:r>
              <w:rPr>
                <w:rFonts w:hint="eastAsia" w:ascii="宋体" w:hAnsi="宋体" w:eastAsia="宋体" w:cs="宋体"/>
                <w:szCs w:val="21"/>
                <w:lang w:eastAsia="zh-CN"/>
              </w:rPr>
              <w:t>描</w:t>
            </w:r>
            <w:r>
              <w:rPr>
                <w:rFonts w:hint="eastAsia" w:ascii="宋体" w:hAnsi="宋体" w:eastAsia="宋体" w:cs="宋体"/>
                <w:szCs w:val="21"/>
              </w:rPr>
              <w:t>述的得5分。</w:t>
            </w:r>
          </w:p>
          <w:p>
            <w:pPr>
              <w:spacing w:line="360" w:lineRule="exact"/>
              <w:rPr>
                <w:rFonts w:hint="eastAsia" w:ascii="宋体" w:hAnsi="宋体" w:eastAsia="宋体" w:cs="宋体"/>
                <w:b/>
                <w:bCs w:val="0"/>
                <w:kern w:val="2"/>
                <w:sz w:val="21"/>
                <w:szCs w:val="21"/>
                <w:lang w:val="en-US" w:eastAsia="zh-CN" w:bidi="ar"/>
              </w:rPr>
            </w:pPr>
            <w:r>
              <w:rPr>
                <w:rFonts w:hint="eastAsia" w:ascii="宋体" w:hAnsi="宋体" w:eastAsia="宋体" w:cs="宋体"/>
                <w:szCs w:val="21"/>
              </w:rPr>
              <w:t>根据所投产品生产工艺技术水平以及所投产品的性能、精度、可靠性、稳定性等，以技术参数证明文件{以提供厂家证明文件（产品的彩页、说明书、检验报告等）为依据，且须在投标文件中准确的描述所述产品的技术参数并附厂家证明文件（产品的彩页、说明书、检验报告）的复印件。}优于招标文件要求的，每一项加2分，最多加1</w:t>
            </w:r>
            <w:r>
              <w:rPr>
                <w:rFonts w:hint="eastAsia" w:ascii="宋体" w:hAnsi="宋体" w:eastAsia="宋体" w:cs="宋体"/>
                <w:szCs w:val="21"/>
                <w:lang w:val="en-US" w:eastAsia="zh-CN"/>
              </w:rPr>
              <w:t>6</w:t>
            </w:r>
            <w:r>
              <w:rPr>
                <w:rFonts w:hint="eastAsia" w:ascii="宋体" w:hAnsi="宋体" w:eastAsia="宋体" w:cs="宋体"/>
                <w:szCs w:val="21"/>
              </w:rPr>
              <w:t>分。满分</w:t>
            </w:r>
            <w:r>
              <w:rPr>
                <w:rFonts w:hint="eastAsia" w:ascii="宋体" w:hAnsi="宋体" w:eastAsia="宋体" w:cs="宋体"/>
                <w:szCs w:val="21"/>
                <w:lang w:val="en-US" w:eastAsia="zh-CN"/>
              </w:rPr>
              <w:t>27</w:t>
            </w:r>
            <w:r>
              <w:rPr>
                <w:rFonts w:hint="eastAsia" w:ascii="宋体" w:hAnsi="宋体" w:eastAsia="宋体" w:cs="宋体"/>
                <w:szCs w:val="21"/>
              </w:rPr>
              <w:t>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val="0"/>
                <w:kern w:val="2"/>
                <w:sz w:val="21"/>
                <w:szCs w:val="21"/>
                <w:lang w:val="en-US" w:eastAsia="zh-CN" w:bidi="ar"/>
              </w:rPr>
            </w:pPr>
            <w:r>
              <w:rPr>
                <w:rFonts w:hint="eastAsia" w:ascii="宋体" w:hAnsi="宋体" w:eastAsia="宋体" w:cs="宋体"/>
                <w:szCs w:val="21"/>
                <w:lang w:val="en-US" w:eastAsia="zh-CN"/>
              </w:rPr>
              <w:t>27</w:t>
            </w:r>
            <w:r>
              <w:rPr>
                <w:rFonts w:hint="eastAsia" w:ascii="宋体" w:hAnsi="宋体" w:eastAsia="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5" w:hRule="atLeast"/>
          <w:jc w:val="center"/>
        </w:trPr>
        <w:tc>
          <w:tcPr>
            <w:tcW w:w="1762" w:type="dxa"/>
            <w:tcBorders>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ascii="宋体" w:hAnsi="宋体" w:eastAsia="宋体" w:cs="宋体"/>
                <w:b/>
                <w:bCs w:val="0"/>
                <w:kern w:val="2"/>
                <w:sz w:val="21"/>
                <w:szCs w:val="21"/>
                <w:lang w:val="en-US" w:eastAsia="zh-CN" w:bidi="ar"/>
              </w:rPr>
            </w:pPr>
            <w:r>
              <w:rPr>
                <w:rFonts w:hint="eastAsia" w:ascii="宋体" w:hAnsi="宋体" w:eastAsia="宋体" w:cs="宋体"/>
                <w:b/>
                <w:bCs/>
                <w:szCs w:val="21"/>
              </w:rPr>
              <w:t>综合实力</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宋体" w:hAnsi="宋体" w:eastAsia="宋体" w:cs="宋体"/>
                <w:szCs w:val="21"/>
                <w:lang w:val="en-GB"/>
              </w:rPr>
            </w:pPr>
            <w:r>
              <w:rPr>
                <w:rFonts w:hint="eastAsia" w:ascii="宋体" w:hAnsi="宋体" w:eastAsia="宋体" w:cs="宋体"/>
                <w:szCs w:val="21"/>
                <w:lang w:val="en-GB"/>
              </w:rPr>
              <w:t>1、</w:t>
            </w:r>
            <w:r>
              <w:rPr>
                <w:rFonts w:hint="eastAsia" w:ascii="宋体" w:hAnsi="宋体" w:eastAsia="宋体" w:cs="宋体"/>
                <w:szCs w:val="21"/>
                <w:lang w:val="en-GB"/>
              </w:rPr>
              <w:tab/>
            </w:r>
            <w:r>
              <w:rPr>
                <w:rFonts w:hint="eastAsia" w:ascii="宋体" w:hAnsi="宋体" w:eastAsia="宋体" w:cs="宋体"/>
                <w:szCs w:val="21"/>
                <w:lang w:val="en-GB"/>
              </w:rPr>
              <w:t>生产厂家或投标人提供ISO9001质量管理体系认证证书、ISO13485医疗器械质量管理体系认证证书、</w:t>
            </w:r>
            <w:r>
              <w:rPr>
                <w:rFonts w:ascii="宋体" w:hAnsi="宋体" w:eastAsia="宋体" w:cs="宋体"/>
                <w:szCs w:val="21"/>
                <w:lang w:val="en-GB"/>
              </w:rPr>
              <w:t>ISO</w:t>
            </w:r>
            <w:r>
              <w:rPr>
                <w:rFonts w:hint="eastAsia" w:ascii="宋体" w:hAnsi="宋体" w:eastAsia="宋体" w:cs="宋体"/>
                <w:szCs w:val="21"/>
              </w:rPr>
              <w:t>1</w:t>
            </w:r>
            <w:r>
              <w:rPr>
                <w:rFonts w:ascii="宋体" w:hAnsi="宋体" w:eastAsia="宋体" w:cs="宋体"/>
                <w:szCs w:val="21"/>
                <w:lang w:val="en-GB"/>
              </w:rPr>
              <w:t>4001</w:t>
            </w:r>
            <w:r>
              <w:rPr>
                <w:rFonts w:hint="eastAsia" w:ascii="宋体" w:hAnsi="宋体" w:eastAsia="宋体" w:cs="宋体"/>
                <w:szCs w:val="21"/>
                <w:lang w:val="en-GB"/>
              </w:rPr>
              <w:t>环境体系认证证书、</w:t>
            </w:r>
            <w:r>
              <w:rPr>
                <w:rFonts w:ascii="宋体" w:hAnsi="宋体" w:eastAsia="宋体" w:cs="宋体"/>
                <w:szCs w:val="21"/>
                <w:lang w:val="en-GB"/>
              </w:rPr>
              <w:t>OHSAS1800</w:t>
            </w:r>
            <w:r>
              <w:rPr>
                <w:rFonts w:hint="eastAsia" w:ascii="宋体" w:hAnsi="宋体" w:eastAsia="宋体" w:cs="宋体"/>
                <w:szCs w:val="21"/>
              </w:rPr>
              <w:t>1</w:t>
            </w:r>
            <w:r>
              <w:rPr>
                <w:rFonts w:hint="eastAsia" w:ascii="宋体" w:hAnsi="宋体" w:eastAsia="宋体" w:cs="宋体"/>
                <w:szCs w:val="21"/>
                <w:lang w:val="en-GB"/>
              </w:rPr>
              <w:t>职业健康安全管理体系认证证书的，每提供一项得</w:t>
            </w:r>
            <w:r>
              <w:rPr>
                <w:rFonts w:hint="eastAsia" w:ascii="宋体" w:hAnsi="宋体" w:eastAsia="宋体" w:cs="宋体"/>
                <w:szCs w:val="21"/>
                <w:lang w:val="en-US" w:eastAsia="zh-CN"/>
              </w:rPr>
              <w:t>1</w:t>
            </w:r>
            <w:r>
              <w:rPr>
                <w:rFonts w:hint="eastAsia" w:ascii="宋体" w:hAnsi="宋体" w:eastAsia="宋体" w:cs="宋体"/>
                <w:szCs w:val="21"/>
                <w:lang w:val="en-GB"/>
              </w:rPr>
              <w:t>分，满分</w:t>
            </w:r>
            <w:r>
              <w:rPr>
                <w:rFonts w:hint="eastAsia" w:ascii="宋体" w:hAnsi="宋体" w:eastAsia="宋体" w:cs="宋体"/>
                <w:szCs w:val="21"/>
                <w:lang w:val="en-US" w:eastAsia="zh-CN"/>
              </w:rPr>
              <w:t>4</w:t>
            </w:r>
            <w:r>
              <w:rPr>
                <w:rFonts w:hint="eastAsia" w:ascii="宋体" w:hAnsi="宋体" w:eastAsia="宋体" w:cs="宋体"/>
                <w:szCs w:val="21"/>
                <w:lang w:val="en-GB"/>
              </w:rPr>
              <w:t>分，不提供不得分。</w:t>
            </w:r>
          </w:p>
          <w:p>
            <w:pPr>
              <w:spacing w:line="360" w:lineRule="auto"/>
              <w:jc w:val="left"/>
              <w:rPr>
                <w:rFonts w:hint="eastAsia" w:ascii="宋体" w:hAnsi="宋体" w:eastAsia="宋体" w:cs="宋体"/>
                <w:szCs w:val="21"/>
                <w:lang w:val="en-US" w:eastAsia="zh-CN"/>
              </w:rPr>
            </w:pPr>
            <w:r>
              <w:rPr>
                <w:rFonts w:hint="eastAsia" w:ascii="宋体" w:hAnsi="宋体" w:eastAsia="宋体" w:cs="宋体"/>
                <w:szCs w:val="21"/>
                <w:lang w:val="en-GB"/>
              </w:rPr>
              <w:t>2、</w:t>
            </w:r>
            <w:r>
              <w:rPr>
                <w:rFonts w:hint="eastAsia" w:ascii="宋体" w:hAnsi="宋体" w:eastAsia="宋体" w:cs="宋体"/>
                <w:szCs w:val="21"/>
                <w:lang w:val="en-GB"/>
              </w:rPr>
              <w:tab/>
            </w:r>
            <w:r>
              <w:rPr>
                <w:rFonts w:hint="eastAsia" w:ascii="宋体" w:hAnsi="宋体" w:eastAsia="宋体" w:cs="宋体"/>
                <w:szCs w:val="21"/>
                <w:lang w:val="en-GB"/>
              </w:rPr>
              <w:t>投标产品通过CE认证，并提供</w:t>
            </w:r>
            <w:r>
              <w:rPr>
                <w:rFonts w:hint="eastAsia" w:ascii="宋体" w:hAnsi="宋体" w:eastAsia="宋体" w:cs="宋体"/>
                <w:szCs w:val="21"/>
                <w:lang w:val="en-GB" w:eastAsia="zh-CN"/>
              </w:rPr>
              <w:t>证书</w:t>
            </w:r>
            <w:r>
              <w:rPr>
                <w:rFonts w:hint="eastAsia" w:ascii="宋体" w:hAnsi="宋体" w:eastAsia="宋体" w:cs="宋体"/>
                <w:szCs w:val="21"/>
                <w:lang w:val="en-GB"/>
              </w:rPr>
              <w:t>得</w:t>
            </w:r>
            <w:r>
              <w:rPr>
                <w:rFonts w:hint="eastAsia" w:ascii="宋体" w:hAnsi="宋体" w:eastAsia="宋体" w:cs="宋体"/>
                <w:szCs w:val="21"/>
              </w:rPr>
              <w:t>2</w:t>
            </w:r>
            <w:r>
              <w:rPr>
                <w:rFonts w:hint="eastAsia" w:ascii="宋体" w:hAnsi="宋体" w:eastAsia="宋体" w:cs="宋体"/>
                <w:szCs w:val="21"/>
                <w:lang w:val="en-GB"/>
              </w:rPr>
              <w:t>分,不提供不得分。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Cs w:val="21"/>
                <w:lang w:val="en-US" w:eastAsia="zh-CN"/>
              </w:rPr>
            </w:pPr>
            <w:r>
              <w:rPr>
                <w:rFonts w:hint="eastAsia" w:ascii="宋体" w:hAnsi="宋体" w:eastAsia="宋体" w:cs="宋体"/>
                <w:szCs w:val="21"/>
                <w:u w:val="single"/>
                <w:lang w:val="en-US" w:eastAsia="zh-CN"/>
              </w:rPr>
              <w:t>6</w:t>
            </w:r>
            <w:r>
              <w:rPr>
                <w:rFonts w:hint="eastAsia" w:ascii="宋体" w:hAnsi="宋体" w:eastAsia="宋体" w:cs="宋体"/>
                <w:szCs w:val="21"/>
                <w:lang w:val="en-GB"/>
              </w:rPr>
              <w:t>分</w:t>
            </w:r>
          </w:p>
        </w:tc>
      </w:tr>
    </w:tbl>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rPr>
        <w:t xml:space="preserve">  </w:t>
      </w:r>
      <w:r>
        <w:rPr>
          <w:rFonts w:hint="eastAsia" w:cs="仿宋_GB2312" w:asciiTheme="minorEastAsia" w:hAnsiTheme="minorEastAsia"/>
          <w:b/>
          <w:sz w:val="24"/>
          <w:szCs w:val="24"/>
          <w:lang w:val="zh-CN"/>
        </w:rPr>
        <w:t>其中：价格分计算（落实政府采购政策价格调整部分）</w:t>
      </w:r>
    </w:p>
    <w:tbl>
      <w:tblPr>
        <w:tblStyle w:val="22"/>
        <w:tblW w:w="8931"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1" w:hRule="atLeast"/>
          <w:jc w:val="center"/>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1" w:hRule="atLeast"/>
          <w:jc w:val="center"/>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jc w:val="center"/>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7" w:hRule="atLeast"/>
          <w:jc w:val="center"/>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auto"/>
          <w:sz w:val="24"/>
          <w:szCs w:val="24"/>
          <w:lang w:val="en-GB"/>
        </w:rPr>
      </w:pPr>
      <w:r>
        <w:rPr>
          <w:rFonts w:hint="eastAsia" w:ascii="宋体" w:hAnsi="宋体"/>
          <w:bCs/>
          <w:color w:val="auto"/>
          <w:sz w:val="24"/>
          <w:szCs w:val="24"/>
          <w:lang w:val="en-GB"/>
        </w:rPr>
        <w:t>备注：</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a、不接受联合体投标的项目，本表中第2项、第3项情形不适用。</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b、小型和微型企业产品包括货物及其提供的服务与工程。</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确定中标候选人名单，以及根据采购人委托直接确定中标人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rPr>
          <w:rFonts w:ascii="宋体" w:hAnsi="宋体" w:cs="Courier New"/>
          <w:szCs w:val="21"/>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 </w:t>
      </w:r>
      <w:r>
        <w:rPr>
          <w:rFonts w:hint="eastAsia" w:ascii="宋体" w:hAnsi="宋体"/>
          <w:sz w:val="24"/>
          <w:szCs w:val="24"/>
        </w:rPr>
        <w:t>定义</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hint="eastAsia" w:ascii="宋体" w:hAnsi="宋体"/>
          <w:sz w:val="24"/>
          <w:szCs w:val="24"/>
        </w:rPr>
        <w:t>合同</w:t>
      </w:r>
      <w:r>
        <w:rPr>
          <w:rFonts w:ascii="宋体" w:hAnsi="宋体"/>
          <w:sz w:val="24"/>
          <w:szCs w:val="24"/>
        </w:rPr>
        <w:t>”</w:t>
      </w:r>
      <w:r>
        <w:rPr>
          <w:rFonts w:hint="eastAsia" w:ascii="宋体" w:hAnsi="宋体"/>
          <w:sz w:val="24"/>
          <w:szCs w:val="24"/>
        </w:rPr>
        <w:t>系指甲方和乙方</w:t>
      </w:r>
      <w:r>
        <w:rPr>
          <w:rFonts w:ascii="宋体" w:hAnsi="宋体"/>
          <w:sz w:val="24"/>
          <w:szCs w:val="24"/>
        </w:rPr>
        <w:t xml:space="preserve"> </w:t>
      </w:r>
      <w:r>
        <w:rPr>
          <w:rFonts w:hint="eastAsia" w:ascii="宋体" w:hAnsi="宋体"/>
          <w:sz w:val="24"/>
          <w:szCs w:val="24"/>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hint="eastAsia" w:ascii="宋体" w:hAnsi="宋体"/>
          <w:sz w:val="24"/>
          <w:szCs w:val="24"/>
        </w:rPr>
        <w:t>合同价格</w:t>
      </w:r>
      <w:r>
        <w:rPr>
          <w:rFonts w:ascii="宋体" w:hAnsi="宋体"/>
          <w:sz w:val="24"/>
          <w:szCs w:val="24"/>
        </w:rPr>
        <w:t>”</w:t>
      </w:r>
      <w:r>
        <w:rPr>
          <w:rFonts w:hint="eastAsia" w:ascii="宋体" w:hAnsi="宋体"/>
          <w:sz w:val="24"/>
          <w:szCs w:val="24"/>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hint="eastAsia" w:ascii="宋体" w:hAnsi="宋体"/>
          <w:sz w:val="24"/>
          <w:szCs w:val="24"/>
        </w:rPr>
        <w:t>甲方</w:t>
      </w:r>
      <w:r>
        <w:rPr>
          <w:rFonts w:ascii="宋体" w:hAnsi="宋体"/>
          <w:sz w:val="24"/>
          <w:szCs w:val="24"/>
        </w:rPr>
        <w:t>”</w:t>
      </w:r>
      <w:r>
        <w:rPr>
          <w:rFonts w:hint="eastAsia" w:ascii="宋体" w:hAnsi="宋体"/>
          <w:sz w:val="24"/>
          <w:szCs w:val="24"/>
        </w:rPr>
        <w:t>系指通过招标方式，接受合同服务的采购人</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hint="eastAsia" w:ascii="宋体" w:hAnsi="宋体"/>
          <w:sz w:val="24"/>
          <w:szCs w:val="24"/>
        </w:rPr>
        <w:t>乙方</w:t>
      </w:r>
      <w:r>
        <w:rPr>
          <w:rFonts w:ascii="宋体" w:hAnsi="宋体"/>
          <w:sz w:val="24"/>
          <w:szCs w:val="24"/>
        </w:rPr>
        <w:t>”</w:t>
      </w:r>
      <w:r>
        <w:rPr>
          <w:rFonts w:hint="eastAsia" w:ascii="宋体" w:hAnsi="宋体"/>
          <w:sz w:val="24"/>
          <w:szCs w:val="24"/>
        </w:rPr>
        <w:t>系指中标后提供合同服务的中标方或供应商。</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hint="eastAsia" w:ascii="宋体" w:hAnsi="宋体"/>
          <w:sz w:val="24"/>
          <w:szCs w:val="24"/>
        </w:rPr>
        <w:t>适用范围</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hint="eastAsia" w:ascii="宋体" w:hAnsi="宋体"/>
          <w:sz w:val="24"/>
          <w:szCs w:val="24"/>
        </w:rPr>
        <w:t>本合同条款仅适用于本次招标活动。</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3.</w:t>
      </w:r>
      <w:r>
        <w:rPr>
          <w:rFonts w:hint="eastAsia" w:ascii="宋体" w:hAnsi="宋体"/>
          <w:sz w:val="24"/>
          <w:szCs w:val="24"/>
        </w:rPr>
        <w:t>技术规格和标准</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4.</w:t>
      </w:r>
      <w:r>
        <w:rPr>
          <w:rFonts w:hint="eastAsia" w:ascii="宋体" w:hAnsi="宋体"/>
          <w:sz w:val="24"/>
          <w:szCs w:val="24"/>
        </w:rPr>
        <w:t>合同期限</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即自</w:t>
      </w:r>
      <w:r>
        <w:rPr>
          <w:rFonts w:ascii="宋体" w:hAnsi="宋体"/>
          <w:sz w:val="24"/>
          <w:szCs w:val="24"/>
        </w:rPr>
        <w:tab/>
      </w:r>
      <w:r>
        <w:rPr>
          <w:rFonts w:hint="eastAsia" w:ascii="宋体" w:hAnsi="宋体"/>
          <w:sz w:val="24"/>
          <w:szCs w:val="24"/>
        </w:rPr>
        <w:t>年</w:t>
      </w:r>
      <w:r>
        <w:rPr>
          <w:rFonts w:ascii="宋体" w:hAnsi="宋体"/>
          <w:sz w:val="24"/>
          <w:szCs w:val="24"/>
        </w:rPr>
        <w:tab/>
      </w:r>
      <w:r>
        <w:rPr>
          <w:rFonts w:hint="eastAsia" w:ascii="宋体" w:hAnsi="宋体"/>
          <w:sz w:val="24"/>
          <w:szCs w:val="24"/>
        </w:rPr>
        <w:t>月</w:t>
      </w:r>
      <w:r>
        <w:rPr>
          <w:rFonts w:ascii="宋体" w:hAnsi="宋体"/>
          <w:sz w:val="24"/>
          <w:szCs w:val="24"/>
        </w:rPr>
        <w:tab/>
      </w:r>
      <w:r>
        <w:rPr>
          <w:rFonts w:hint="eastAsia" w:ascii="宋体" w:hAnsi="宋体"/>
          <w:sz w:val="24"/>
          <w:szCs w:val="24"/>
        </w:rPr>
        <w:t>日起至</w:t>
      </w:r>
      <w:r>
        <w:rPr>
          <w:rFonts w:ascii="宋体" w:hAnsi="宋体"/>
          <w:sz w:val="24"/>
          <w:szCs w:val="24"/>
        </w:rPr>
        <w:tab/>
      </w:r>
      <w:r>
        <w:rPr>
          <w:rFonts w:hint="eastAsia" w:ascii="宋体" w:hAnsi="宋体"/>
          <w:sz w:val="24"/>
          <w:szCs w:val="24"/>
        </w:rPr>
        <w:t>年</w:t>
      </w:r>
      <w:r>
        <w:rPr>
          <w:rFonts w:ascii="宋体" w:hAnsi="宋体"/>
          <w:sz w:val="24"/>
          <w:szCs w:val="24"/>
        </w:rPr>
        <w:tab/>
      </w:r>
      <w:r>
        <w:rPr>
          <w:rFonts w:hint="eastAsia" w:ascii="宋体" w:hAnsi="宋体"/>
          <w:sz w:val="24"/>
          <w:szCs w:val="24"/>
        </w:rPr>
        <w:t>月</w:t>
      </w:r>
      <w:r>
        <w:rPr>
          <w:rFonts w:ascii="宋体" w:hAnsi="宋体"/>
          <w:sz w:val="24"/>
          <w:szCs w:val="24"/>
        </w:rPr>
        <w:tab/>
      </w:r>
      <w:r>
        <w:rPr>
          <w:rFonts w:hint="eastAsia" w:ascii="宋体" w:hAnsi="宋体"/>
          <w:sz w:val="24"/>
          <w:szCs w:val="24"/>
        </w:rPr>
        <w:t>日止。</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5.</w:t>
      </w:r>
      <w:r>
        <w:rPr>
          <w:rFonts w:hint="eastAsia" w:ascii="宋体" w:hAnsi="宋体"/>
          <w:sz w:val="24"/>
          <w:szCs w:val="24"/>
        </w:rPr>
        <w:t>价格</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w:t>
      </w:r>
      <w:r>
        <w:rPr>
          <w:rFonts w:hint="eastAsia" w:ascii="宋体" w:hAnsi="宋体"/>
          <w:sz w:val="24"/>
          <w:szCs w:val="24"/>
        </w:rPr>
        <w:t>索赔</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w:t>
      </w:r>
      <w:r>
        <w:rPr>
          <w:rFonts w:hint="eastAsia" w:ascii="宋体" w:hAnsi="宋体"/>
          <w:sz w:val="24"/>
          <w:szCs w:val="24"/>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6.1.1</w:t>
      </w:r>
      <w:r>
        <w:rPr>
          <w:rFonts w:hint="eastAsia" w:ascii="宋体" w:hAnsi="宋体"/>
          <w:sz w:val="24"/>
          <w:szCs w:val="24"/>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6.1.2</w:t>
      </w:r>
      <w:r>
        <w:rPr>
          <w:rFonts w:hint="eastAsia" w:ascii="宋体" w:hAnsi="宋体"/>
          <w:sz w:val="24"/>
          <w:szCs w:val="24"/>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6.2 </w:t>
      </w:r>
      <w:r>
        <w:rPr>
          <w:rFonts w:hint="eastAsia" w:ascii="宋体" w:hAnsi="宋体"/>
          <w:sz w:val="24"/>
          <w:szCs w:val="24"/>
        </w:rPr>
        <w:t>如果甲方提出索赔通知后</w:t>
      </w:r>
      <w:r>
        <w:rPr>
          <w:rFonts w:ascii="宋体" w:hAnsi="宋体"/>
          <w:sz w:val="24"/>
          <w:szCs w:val="24"/>
        </w:rPr>
        <w:t xml:space="preserve"> 30</w:t>
      </w:r>
      <w:r>
        <w:rPr>
          <w:rFonts w:hint="eastAsia" w:ascii="宋体" w:hAnsi="宋体"/>
          <w:sz w:val="24"/>
          <w:szCs w:val="24"/>
        </w:rPr>
        <w:t>天内乙方未能予以签复，该索赔应视为已被乙方接受。若乙方未能在甲方提出索赔通知的</w:t>
      </w:r>
      <w:r>
        <w:rPr>
          <w:rFonts w:ascii="宋体" w:hAnsi="宋体"/>
          <w:sz w:val="24"/>
          <w:szCs w:val="24"/>
        </w:rPr>
        <w:t xml:space="preserve"> 30</w:t>
      </w:r>
      <w:r>
        <w:rPr>
          <w:rFonts w:hint="eastAsia" w:ascii="宋体" w:hAnsi="宋体"/>
          <w:sz w:val="24"/>
          <w:szCs w:val="24"/>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w:t>
      </w:r>
      <w:r>
        <w:rPr>
          <w:rFonts w:hint="eastAsia" w:ascii="宋体" w:hAnsi="宋体"/>
          <w:sz w:val="24"/>
          <w:szCs w:val="24"/>
        </w:rPr>
        <w:t>不可抗力</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7.1</w:t>
      </w:r>
      <w:r>
        <w:rPr>
          <w:rFonts w:hint="eastAsia" w:ascii="宋体" w:hAnsi="宋体"/>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7.2</w:t>
      </w:r>
      <w:r>
        <w:rPr>
          <w:rFonts w:hint="eastAsia" w:ascii="宋体" w:hAnsi="宋体"/>
          <w:sz w:val="24"/>
          <w:szCs w:val="24"/>
        </w:rPr>
        <w:t>受损一方应在不可抗力事故发生后尽快用电报、传真或电传通知对方，并于事故发生后</w:t>
      </w:r>
      <w:r>
        <w:rPr>
          <w:rFonts w:ascii="宋体" w:hAnsi="宋体"/>
          <w:sz w:val="24"/>
          <w:szCs w:val="24"/>
        </w:rPr>
        <w:t xml:space="preserve"> 14</w:t>
      </w:r>
      <w:r>
        <w:rPr>
          <w:rFonts w:hint="eastAsia" w:ascii="宋体" w:hAnsi="宋体"/>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hint="eastAsia" w:ascii="宋体" w:hAnsi="宋体"/>
          <w:sz w:val="24"/>
          <w:szCs w:val="24"/>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w:t>
      </w:r>
      <w:r>
        <w:rPr>
          <w:rFonts w:hint="eastAsia" w:ascii="宋体" w:hAnsi="宋体"/>
          <w:sz w:val="24"/>
          <w:szCs w:val="24"/>
        </w:rPr>
        <w:t>履约保证金</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8.1</w:t>
      </w:r>
      <w:r>
        <w:rPr>
          <w:rFonts w:hint="eastAsia" w:ascii="宋体" w:hAnsi="宋体"/>
          <w:sz w:val="24"/>
          <w:szCs w:val="24"/>
        </w:rPr>
        <w:t>履约保证金的有效期至供货完毕且验收合格。</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8.2</w:t>
      </w:r>
      <w:r>
        <w:rPr>
          <w:rFonts w:hint="eastAsia" w:ascii="宋体" w:hAnsi="宋体"/>
          <w:sz w:val="24"/>
          <w:szCs w:val="24"/>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8.4</w:t>
      </w:r>
      <w:r>
        <w:rPr>
          <w:rFonts w:hint="eastAsia" w:ascii="宋体" w:hAnsi="宋体"/>
          <w:sz w:val="24"/>
          <w:szCs w:val="24"/>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w:t>
      </w:r>
      <w:r>
        <w:rPr>
          <w:rFonts w:hint="eastAsia" w:ascii="宋体" w:hAnsi="宋体"/>
          <w:sz w:val="24"/>
          <w:szCs w:val="24"/>
        </w:rPr>
        <w:t>争议的解决</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9.1</w:t>
      </w:r>
      <w:r>
        <w:rPr>
          <w:rFonts w:hint="eastAsia" w:ascii="宋体" w:hAnsi="宋体"/>
          <w:sz w:val="24"/>
          <w:szCs w:val="24"/>
        </w:rPr>
        <w:t>在执行合同中发生的与本合同有关的争端，双方应通过友好协商解决，经协商在</w:t>
      </w:r>
      <w:r>
        <w:rPr>
          <w:rFonts w:ascii="宋体" w:hAnsi="宋体"/>
          <w:sz w:val="24"/>
          <w:szCs w:val="24"/>
        </w:rPr>
        <w:t xml:space="preserve"> 60</w:t>
      </w:r>
      <w:r>
        <w:rPr>
          <w:rFonts w:hint="eastAsia" w:ascii="宋体" w:hAnsi="宋体"/>
          <w:sz w:val="24"/>
          <w:szCs w:val="24"/>
        </w:rPr>
        <w:t>天内不能达成协议时，应提交仲裁。</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9.2 </w:t>
      </w:r>
      <w:r>
        <w:rPr>
          <w:rFonts w:hint="eastAsia" w:ascii="宋体" w:hAnsi="宋体"/>
          <w:sz w:val="24"/>
          <w:szCs w:val="24"/>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9.3 </w:t>
      </w:r>
      <w:r>
        <w:rPr>
          <w:rFonts w:hint="eastAsia" w:ascii="宋体" w:hAnsi="宋体"/>
          <w:sz w:val="24"/>
          <w:szCs w:val="24"/>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9.4 </w:t>
      </w:r>
      <w:r>
        <w:rPr>
          <w:rFonts w:hint="eastAsia" w:ascii="宋体" w:hAnsi="宋体"/>
          <w:sz w:val="24"/>
          <w:szCs w:val="24"/>
        </w:rPr>
        <w:t>仲裁裁决应为最终决定，并对双方具有约束力。</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9.5 </w:t>
      </w:r>
      <w:r>
        <w:rPr>
          <w:rFonts w:hint="eastAsia" w:ascii="宋体" w:hAnsi="宋体"/>
          <w:sz w:val="24"/>
          <w:szCs w:val="24"/>
        </w:rPr>
        <w:t>除另有裁决外，仲裁费应由败诉方负担。</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9.6 </w:t>
      </w:r>
      <w:r>
        <w:rPr>
          <w:rFonts w:hint="eastAsia" w:ascii="宋体" w:hAnsi="宋体"/>
          <w:sz w:val="24"/>
          <w:szCs w:val="24"/>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w:t>
      </w:r>
      <w:r>
        <w:rPr>
          <w:rFonts w:hint="eastAsia" w:ascii="宋体" w:hAnsi="宋体"/>
          <w:sz w:val="24"/>
          <w:szCs w:val="24"/>
        </w:rPr>
        <w:t>合同终止</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10.1</w:t>
      </w:r>
      <w:r>
        <w:rPr>
          <w:rFonts w:hint="eastAsia" w:ascii="宋体" w:hAnsi="宋体"/>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10.2 </w:t>
      </w:r>
      <w:r>
        <w:rPr>
          <w:rFonts w:hint="eastAsia" w:ascii="宋体" w:hAnsi="宋体"/>
          <w:sz w:val="24"/>
          <w:szCs w:val="24"/>
        </w:rPr>
        <w:t>出现下列情况时合同自动终止：</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10.2.1</w:t>
      </w:r>
      <w:r>
        <w:rPr>
          <w:rFonts w:hint="eastAsia" w:ascii="宋体" w:hAnsi="宋体"/>
          <w:sz w:val="24"/>
          <w:szCs w:val="24"/>
        </w:rPr>
        <w:t>发生不可抗力时。</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10.2.2</w:t>
      </w:r>
      <w:r>
        <w:rPr>
          <w:rFonts w:hint="eastAsia" w:ascii="宋体" w:hAnsi="宋体"/>
          <w:sz w:val="24"/>
          <w:szCs w:val="24"/>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hint="eastAsia" w:ascii="宋体" w:hAnsi="宋体"/>
          <w:sz w:val="24"/>
          <w:szCs w:val="24"/>
        </w:rPr>
        <w:t>合同修改</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hint="eastAsia" w:ascii="宋体" w:hAnsi="宋体"/>
          <w:sz w:val="24"/>
          <w:szCs w:val="24"/>
        </w:rPr>
        <w:t>适用法律</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本合同应按中华人民共和国的法律解释。</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hint="eastAsia" w:ascii="宋体" w:hAnsi="宋体"/>
          <w:sz w:val="24"/>
          <w:szCs w:val="24"/>
        </w:rPr>
        <w:t>主导语言与计量单位</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13.1 </w:t>
      </w:r>
      <w:r>
        <w:rPr>
          <w:rFonts w:hint="eastAsia" w:ascii="宋体" w:hAnsi="宋体"/>
          <w:sz w:val="24"/>
          <w:szCs w:val="24"/>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13.2 </w:t>
      </w:r>
      <w:r>
        <w:rPr>
          <w:rFonts w:hint="eastAsia" w:ascii="宋体" w:hAnsi="宋体"/>
          <w:sz w:val="24"/>
          <w:szCs w:val="24"/>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hint="eastAsia" w:ascii="宋体" w:hAnsi="宋体"/>
          <w:sz w:val="24"/>
          <w:szCs w:val="24"/>
        </w:rPr>
        <w:t>合同生效</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除非合同中另有说明，本合同经双方签字盖章，并在招标人收到乙方的履约保证金后，即开始生效。</w:t>
      </w:r>
    </w:p>
    <w:p>
      <w:pPr>
        <w:pStyle w:val="20"/>
        <w:ind w:firstLine="240"/>
        <w:rPr>
          <w:rFonts w:hAnsi="宋体"/>
          <w:sz w:val="24"/>
          <w:szCs w:val="24"/>
        </w:rPr>
      </w:pPr>
    </w:p>
    <w:p>
      <w:pPr>
        <w:wordWrap w:val="0"/>
        <w:topLinePunct/>
        <w:autoSpaceDE w:val="0"/>
        <w:autoSpaceDN w:val="0"/>
        <w:adjustRightInd w:val="0"/>
        <w:snapToGrid w:val="0"/>
        <w:spacing w:line="360" w:lineRule="auto"/>
        <w:jc w:val="center"/>
        <w:rPr>
          <w:rFonts w:ascii="宋体" w:hAnsi="宋体"/>
          <w:sz w:val="24"/>
          <w:szCs w:val="24"/>
        </w:rPr>
      </w:pPr>
    </w:p>
    <w:p>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hint="eastAsia" w:ascii="宋体" w:hAnsi="宋体" w:cs="黑体"/>
          <w:b/>
          <w:bCs/>
          <w:sz w:val="24"/>
          <w:szCs w:val="24"/>
          <w:lang w:val="zh-CN"/>
        </w:rPr>
        <w:t>合同特殊条款</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（具体条款由甲乙双方根据该项目的特殊性协商约定）略。</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合同特殊条款是合同一般条款的补充和修改。如果两者之间有抵触，应以特殊条款为准。</w:t>
      </w:r>
    </w:p>
    <w:p>
      <w:pPr>
        <w:pStyle w:val="20"/>
        <w:ind w:firstLine="240"/>
        <w:rPr>
          <w:rFonts w:hAnsi="宋体"/>
          <w:sz w:val="24"/>
          <w:szCs w:val="24"/>
          <w:lang w:val="zh-CN"/>
        </w:rPr>
      </w:pPr>
    </w:p>
    <w:p>
      <w:pPr>
        <w:pStyle w:val="20"/>
        <w:ind w:firstLine="240"/>
        <w:rPr>
          <w:rFonts w:hAnsi="宋体"/>
          <w:sz w:val="24"/>
          <w:szCs w:val="24"/>
          <w:lang w:val="zh-CN"/>
        </w:rPr>
      </w:pPr>
    </w:p>
    <w:p>
      <w:pPr>
        <w:pStyle w:val="20"/>
        <w:ind w:firstLine="240"/>
        <w:rPr>
          <w:rFonts w:hAnsi="宋体"/>
          <w:sz w:val="24"/>
          <w:szCs w:val="24"/>
          <w:lang w:val="zh-CN"/>
        </w:rPr>
      </w:pPr>
    </w:p>
    <w:p>
      <w:pPr>
        <w:pStyle w:val="20"/>
        <w:ind w:firstLine="240"/>
        <w:rPr>
          <w:rFonts w:hAnsi="宋体"/>
          <w:sz w:val="24"/>
          <w:szCs w:val="24"/>
          <w:lang w:val="zh-CN"/>
        </w:rPr>
      </w:pPr>
    </w:p>
    <w:p>
      <w:pPr>
        <w:rPr>
          <w:rFonts w:hint="eastAsia" w:ascii="宋体" w:hAnsi="宋体" w:cs="黑体"/>
          <w:b/>
          <w:bCs/>
          <w:sz w:val="24"/>
          <w:szCs w:val="24"/>
          <w:lang w:val="zh-CN"/>
        </w:rPr>
      </w:pPr>
      <w:r>
        <w:rPr>
          <w:rFonts w:hint="eastAsia" w:ascii="宋体" w:hAnsi="宋体" w:cs="黑体"/>
          <w:b/>
          <w:bCs/>
          <w:sz w:val="24"/>
          <w:szCs w:val="24"/>
          <w:lang w:val="zh-CN"/>
        </w:rPr>
        <w:br w:type="page"/>
      </w:r>
    </w:p>
    <w:p>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hint="eastAsia" w:ascii="宋体" w:hAnsi="宋体" w:cs="黑体"/>
          <w:b/>
          <w:bCs/>
          <w:sz w:val="24"/>
          <w:szCs w:val="24"/>
          <w:lang w:val="zh-CN"/>
        </w:rPr>
        <w:t>合同书</w:t>
      </w:r>
      <w:r>
        <w:rPr>
          <w:rFonts w:ascii="宋体" w:hAnsi="宋体" w:cs="黑体"/>
          <w:b/>
          <w:bCs/>
          <w:sz w:val="24"/>
          <w:szCs w:val="24"/>
          <w:lang w:val="zh-CN"/>
        </w:rPr>
        <w:t xml:space="preserve"> </w:t>
      </w:r>
      <w:r>
        <w:rPr>
          <w:rFonts w:hint="eastAsia" w:ascii="宋体" w:hAnsi="宋体" w:cs="黑体"/>
          <w:b/>
          <w:bCs/>
          <w:sz w:val="24"/>
          <w:szCs w:val="24"/>
          <w:lang w:val="zh-CN"/>
        </w:rPr>
        <w:t>（参考样本）</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cs="仿宋_GB2312"/>
          <w:sz w:val="24"/>
          <w:szCs w:val="24"/>
          <w:lang w:val="zh-CN"/>
        </w:rPr>
        <w:t xml:space="preserve">                                                                                       </w:t>
      </w:r>
      <w:r>
        <w:rPr>
          <w:rFonts w:ascii="宋体" w:hAnsi="宋体"/>
          <w:sz w:val="24"/>
          <w:szCs w:val="24"/>
        </w:rPr>
        <w:t xml:space="preserve"> </w:t>
      </w:r>
      <w:r>
        <w:rPr>
          <w:rFonts w:hint="eastAsia" w:ascii="宋体" w:hAnsi="宋体"/>
          <w:sz w:val="24"/>
          <w:szCs w:val="24"/>
        </w:rPr>
        <w:t>合同编号：</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供方：</w:t>
      </w:r>
      <w:r>
        <w:rPr>
          <w:rFonts w:ascii="宋体" w:hAnsi="宋体"/>
          <w:sz w:val="24"/>
          <w:szCs w:val="24"/>
        </w:rPr>
        <w:t xml:space="preserve">                                  </w:t>
      </w:r>
      <w:r>
        <w:rPr>
          <w:rFonts w:hint="eastAsia" w:ascii="宋体" w:hAnsi="宋体"/>
          <w:sz w:val="24"/>
          <w:szCs w:val="24"/>
        </w:rPr>
        <w:t>需方：</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hint="eastAsia" w:ascii="宋体" w:hAnsi="宋体"/>
          <w:sz w:val="24"/>
          <w:szCs w:val="24"/>
        </w:rPr>
        <w:t>供、需双方根据</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日招标人签发的中标通知书和招投标文件，并经双方协商一致，在平等互利的基础上，达成以下合同条款：</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一、招标文件、投标文件、澄清文件及材料（如果有的话）、中标通知书、合同条款、补充协议（如果有的话）均为合同不可分割的部分。</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二、货物名称、数量、规格、型号、金额及交货期</w:t>
      </w:r>
    </w:p>
    <w:tbl>
      <w:tblPr>
        <w:tblStyle w:val="22"/>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名</w:t>
            </w:r>
            <w:r>
              <w:rPr>
                <w:rFonts w:ascii="宋体" w:hAnsi="宋体"/>
                <w:sz w:val="24"/>
                <w:szCs w:val="24"/>
              </w:rPr>
              <w:t xml:space="preserve"> </w:t>
            </w:r>
            <w:r>
              <w:rPr>
                <w:rFonts w:hint="eastAsia" w:ascii="宋体" w:hAnsi="宋体"/>
                <w:sz w:val="24"/>
                <w:szCs w:val="24"/>
              </w:rPr>
              <w:t>称</w:t>
            </w:r>
          </w:p>
        </w:tc>
        <w:tc>
          <w:tcPr>
            <w:tcW w:w="2456"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单</w:t>
            </w:r>
            <w:r>
              <w:rPr>
                <w:rFonts w:ascii="宋体" w:hAnsi="宋体"/>
                <w:sz w:val="24"/>
                <w:szCs w:val="24"/>
              </w:rPr>
              <w:t xml:space="preserve"> </w:t>
            </w:r>
            <w:r>
              <w:rPr>
                <w:rFonts w:hint="eastAsia" w:ascii="宋体" w:hAnsi="宋体"/>
                <w:sz w:val="24"/>
                <w:szCs w:val="24"/>
              </w:rPr>
              <w:t>位</w:t>
            </w:r>
          </w:p>
        </w:tc>
        <w:tc>
          <w:tcPr>
            <w:tcW w:w="567"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数</w:t>
            </w:r>
            <w:r>
              <w:rPr>
                <w:rFonts w:ascii="宋体" w:hAnsi="宋体"/>
                <w:sz w:val="24"/>
                <w:szCs w:val="24"/>
              </w:rPr>
              <w:t xml:space="preserve"> </w:t>
            </w:r>
            <w:r>
              <w:rPr>
                <w:rFonts w:hint="eastAsia" w:ascii="宋体" w:hAnsi="宋体"/>
                <w:sz w:val="24"/>
                <w:szCs w:val="24"/>
              </w:rPr>
              <w:t>量</w:t>
            </w:r>
          </w:p>
        </w:tc>
        <w:tc>
          <w:tcPr>
            <w:tcW w:w="1323"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单</w:t>
            </w:r>
            <w:r>
              <w:rPr>
                <w:rFonts w:ascii="宋体" w:hAnsi="宋体"/>
                <w:sz w:val="24"/>
                <w:szCs w:val="24"/>
              </w:rPr>
              <w:t xml:space="preserve"> </w:t>
            </w:r>
            <w:r>
              <w:rPr>
                <w:rFonts w:hint="eastAsia" w:ascii="宋体" w:hAnsi="宋体"/>
                <w:sz w:val="24"/>
                <w:szCs w:val="24"/>
              </w:rPr>
              <w:t>价</w:t>
            </w:r>
          </w:p>
        </w:tc>
        <w:tc>
          <w:tcPr>
            <w:tcW w:w="1323"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合</w:t>
            </w:r>
            <w:r>
              <w:rPr>
                <w:rFonts w:ascii="宋体" w:hAnsi="宋体"/>
                <w:sz w:val="24"/>
                <w:szCs w:val="24"/>
              </w:rPr>
              <w:t xml:space="preserve">  </w:t>
            </w:r>
            <w:r>
              <w:rPr>
                <w:rFonts w:hint="eastAsia" w:ascii="宋体" w:hAnsi="宋体"/>
                <w:sz w:val="24"/>
                <w:szCs w:val="24"/>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大写：　　　　　　</w:t>
            </w:r>
            <w:r>
              <w:rPr>
                <w:rFonts w:ascii="宋体" w:hAnsi="宋体"/>
                <w:sz w:val="24"/>
                <w:szCs w:val="24"/>
              </w:rPr>
              <w:t xml:space="preserve">           </w:t>
            </w:r>
            <w:r>
              <w:rPr>
                <w:rFonts w:hint="eastAsia" w:ascii="宋体" w:hAnsi="宋体"/>
                <w:sz w:val="24"/>
                <w:szCs w:val="24"/>
              </w:rPr>
              <w:t>小写：</w:t>
            </w:r>
          </w:p>
        </w:tc>
      </w:tr>
    </w:tbl>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三、设备质量要求及供方对质量负责的条件和期限</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hint="eastAsia" w:ascii="宋体" w:hAnsi="宋体"/>
          <w:sz w:val="24"/>
          <w:szCs w:val="24"/>
        </w:rPr>
        <w:t>、供方提供的货物须是全新的且保证不是库存或积压品</w:t>
      </w:r>
      <w:r>
        <w:rPr>
          <w:rFonts w:ascii="宋体" w:hAnsi="宋体"/>
          <w:sz w:val="24"/>
          <w:szCs w:val="24"/>
        </w:rPr>
        <w:t>(</w:t>
      </w:r>
      <w:r>
        <w:rPr>
          <w:rFonts w:hint="eastAsia" w:ascii="宋体" w:hAnsi="宋体"/>
          <w:sz w:val="24"/>
          <w:szCs w:val="24"/>
        </w:rPr>
        <w:t>包括零部件</w:t>
      </w:r>
      <w:r>
        <w:rPr>
          <w:rFonts w:ascii="宋体" w:hAnsi="宋体"/>
          <w:sz w:val="24"/>
          <w:szCs w:val="24"/>
        </w:rPr>
        <w:t>)</w:t>
      </w:r>
      <w:r>
        <w:rPr>
          <w:rFonts w:hint="eastAsia" w:ascii="宋体" w:hAnsi="宋体"/>
          <w:sz w:val="24"/>
          <w:szCs w:val="24"/>
        </w:rPr>
        <w:t>，符合国家、部委或地方相关标准以及该产品的出厂标准。</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hint="eastAsia" w:ascii="宋体" w:hAnsi="宋体"/>
          <w:sz w:val="24"/>
          <w:szCs w:val="24"/>
        </w:rPr>
        <w:t>、供方应在产品使用期限内，承担所提供的货物因自身质量原因产生的责任。</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四、交货时间、地点、方式：</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日前，供方负责将货物按需方规定的地点交货、安装、调试完毕，并具备验收条件。</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五、货物标志、包装、运输：按招标文件办理。供方将货物直接运至规定的地点，运费自理。</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六、技术资料及技术服务：供方在交货时应执行招标文件中有关技术资料、技术服务的规定，向需方交付技术资料并进行技术培训。</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七、货物验收：验收标准按招标文件规定执行。需方有权对供方所交货物抽样做试运行实验、实验室检查。</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八、售后服务：按招标文件及投标文件相应条款执行。</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九、结算方式：设备到货经验收合格后付总价的</w:t>
      </w:r>
      <w:r>
        <w:rPr>
          <w:rFonts w:ascii="宋体" w:hAnsi="宋体"/>
          <w:sz w:val="24"/>
          <w:szCs w:val="24"/>
        </w:rPr>
        <w:t xml:space="preserve">   %</w:t>
      </w:r>
      <w:r>
        <w:rPr>
          <w:rFonts w:hint="eastAsia" w:ascii="宋体" w:hAnsi="宋体"/>
          <w:sz w:val="24"/>
          <w:szCs w:val="24"/>
        </w:rPr>
        <w:t>，剩余</w:t>
      </w:r>
      <w:r>
        <w:rPr>
          <w:rFonts w:ascii="宋体" w:hAnsi="宋体"/>
          <w:sz w:val="24"/>
          <w:szCs w:val="24"/>
        </w:rPr>
        <w:t xml:space="preserve">    %</w:t>
      </w:r>
      <w:r>
        <w:rPr>
          <w:rFonts w:hint="eastAsia" w:ascii="宋体" w:hAnsi="宋体"/>
          <w:sz w:val="24"/>
          <w:szCs w:val="24"/>
        </w:rPr>
        <w:t>满一年无质量问题一次付清。</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十、法律责任</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hint="eastAsia" w:ascii="宋体" w:hAnsi="宋体"/>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hint="eastAsia" w:ascii="宋体" w:hAnsi="宋体"/>
          <w:sz w:val="24"/>
          <w:szCs w:val="24"/>
        </w:rPr>
        <w:t>、供方逾期交付货物，应向需方每日支付逾期交货部分货款总值</w:t>
      </w:r>
      <w:r>
        <w:rPr>
          <w:rFonts w:ascii="宋体" w:hAnsi="宋体"/>
          <w:sz w:val="24"/>
          <w:szCs w:val="24"/>
        </w:rPr>
        <w:t>5%</w:t>
      </w:r>
      <w:r>
        <w:rPr>
          <w:rFonts w:hint="eastAsia" w:ascii="宋体" w:hAnsi="宋体"/>
          <w:sz w:val="24"/>
          <w:szCs w:val="24"/>
        </w:rPr>
        <w:t>的违约金；在合同规定的交货期满</w:t>
      </w:r>
      <w:r>
        <w:rPr>
          <w:rFonts w:ascii="宋体" w:hAnsi="宋体"/>
          <w:sz w:val="24"/>
          <w:szCs w:val="24"/>
        </w:rPr>
        <w:t>15</w:t>
      </w:r>
      <w:r>
        <w:rPr>
          <w:rFonts w:hint="eastAsia" w:ascii="宋体" w:hAnsi="宋体"/>
          <w:sz w:val="24"/>
          <w:szCs w:val="24"/>
        </w:rPr>
        <w:t>日仍未全部交货，按不能交货处理。仅支付已验收货物的货款，供方应承担由此发生的全部费用。</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3</w:t>
      </w:r>
      <w:r>
        <w:rPr>
          <w:rFonts w:hint="eastAsia" w:ascii="宋体" w:hAnsi="宋体"/>
          <w:sz w:val="24"/>
          <w:szCs w:val="24"/>
        </w:rPr>
        <w:t>、供方在本合同规定的交货期内不能交货，应向需方支付全部合同金额</w:t>
      </w:r>
      <w:r>
        <w:rPr>
          <w:rFonts w:ascii="宋体" w:hAnsi="宋体"/>
          <w:sz w:val="24"/>
          <w:szCs w:val="24"/>
        </w:rPr>
        <w:t>5%</w:t>
      </w:r>
      <w:r>
        <w:rPr>
          <w:rFonts w:hint="eastAsia" w:ascii="宋体" w:hAnsi="宋体"/>
          <w:sz w:val="24"/>
          <w:szCs w:val="24"/>
        </w:rPr>
        <w:t>的违约金，需方有权终止合同。</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4</w:t>
      </w:r>
      <w:r>
        <w:rPr>
          <w:rFonts w:hint="eastAsia" w:ascii="宋体" w:hAnsi="宋体"/>
          <w:sz w:val="24"/>
          <w:szCs w:val="24"/>
        </w:rPr>
        <w:t>、需方无正当理由拒收设备，应向供方支付无正当理由拒收设备金额</w:t>
      </w:r>
      <w:r>
        <w:rPr>
          <w:rFonts w:ascii="宋体" w:hAnsi="宋体"/>
          <w:sz w:val="24"/>
          <w:szCs w:val="24"/>
        </w:rPr>
        <w:t>5%</w:t>
      </w:r>
      <w:r>
        <w:rPr>
          <w:rFonts w:hint="eastAsia" w:ascii="宋体" w:hAnsi="宋体"/>
          <w:sz w:val="24"/>
          <w:szCs w:val="24"/>
        </w:rPr>
        <w:t>的违约金。</w:t>
      </w:r>
      <w:r>
        <w:rPr>
          <w:rFonts w:ascii="宋体" w:hAnsi="宋体"/>
          <w:sz w:val="24"/>
          <w:szCs w:val="24"/>
        </w:rPr>
        <w:t xml:space="preserve"> </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hint="eastAsia" w:ascii="宋体" w:hAnsi="宋体"/>
          <w:sz w:val="24"/>
          <w:szCs w:val="24"/>
        </w:rPr>
        <w:t>、因供方原因造成逾期付款，需方不承担责任。</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十一、质量鉴定：因质量问题发生争议，由许昌市技术监督局或其指定的机构进行质量鉴定，该鉴定结论是终局的，供需双方均应当接受鉴定结论。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十二、合同生效及其它：本合同经双方法定代表人或委托代理人签字并加盖公章后生效。本合同一式　份，供需双方各一份、相关部门　份。</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供方：</w:t>
      </w:r>
      <w:r>
        <w:rPr>
          <w:rFonts w:ascii="宋体" w:hAnsi="宋体"/>
          <w:sz w:val="24"/>
          <w:szCs w:val="24"/>
        </w:rPr>
        <w:t xml:space="preserve">                              </w:t>
      </w:r>
      <w:r>
        <w:rPr>
          <w:rFonts w:hint="eastAsia" w:ascii="宋体" w:hAnsi="宋体"/>
          <w:sz w:val="24"/>
          <w:szCs w:val="24"/>
        </w:rPr>
        <w:t>需方：</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地址：</w:t>
      </w:r>
      <w:r>
        <w:rPr>
          <w:rFonts w:ascii="宋体" w:hAnsi="宋体"/>
          <w:sz w:val="24"/>
          <w:szCs w:val="24"/>
        </w:rPr>
        <w:t xml:space="preserve">                              </w:t>
      </w:r>
      <w:r>
        <w:rPr>
          <w:rFonts w:hint="eastAsia" w:ascii="宋体" w:hAnsi="宋体"/>
          <w:sz w:val="24"/>
          <w:szCs w:val="24"/>
        </w:rPr>
        <w:t>地址：</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法定代表人：</w:t>
      </w:r>
      <w:r>
        <w:rPr>
          <w:rFonts w:ascii="宋体" w:hAnsi="宋体"/>
          <w:sz w:val="24"/>
          <w:szCs w:val="24"/>
        </w:rPr>
        <w:t xml:space="preserve">                        </w:t>
      </w:r>
      <w:r>
        <w:rPr>
          <w:rFonts w:hint="eastAsia" w:ascii="宋体" w:hAnsi="宋体"/>
          <w:sz w:val="24"/>
          <w:szCs w:val="24"/>
        </w:rPr>
        <w:t>法定代表人：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委托代理人：</w:t>
      </w:r>
      <w:r>
        <w:rPr>
          <w:rFonts w:ascii="宋体" w:hAnsi="宋体"/>
          <w:sz w:val="24"/>
          <w:szCs w:val="24"/>
        </w:rPr>
        <w:t xml:space="preserve">                        </w:t>
      </w:r>
      <w:r>
        <w:rPr>
          <w:rFonts w:hint="eastAsia" w:ascii="宋体" w:hAnsi="宋体"/>
          <w:sz w:val="24"/>
          <w:szCs w:val="24"/>
        </w:rPr>
        <w:t>委托代理人：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电话：</w:t>
      </w:r>
      <w:r>
        <w:rPr>
          <w:rFonts w:ascii="宋体" w:hAnsi="宋体"/>
          <w:sz w:val="24"/>
          <w:szCs w:val="24"/>
        </w:rPr>
        <w:t xml:space="preserve">                              </w:t>
      </w:r>
      <w:r>
        <w:rPr>
          <w:rFonts w:hint="eastAsia" w:ascii="宋体" w:hAnsi="宋体"/>
          <w:sz w:val="24"/>
          <w:szCs w:val="24"/>
        </w:rPr>
        <w:t>电话：</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开户银行：</w:t>
      </w:r>
      <w:r>
        <w:rPr>
          <w:rFonts w:ascii="宋体" w:hAnsi="宋体"/>
          <w:sz w:val="24"/>
          <w:szCs w:val="24"/>
        </w:rPr>
        <w:t xml:space="preserve">                          </w:t>
      </w:r>
      <w:r>
        <w:rPr>
          <w:rFonts w:hint="eastAsia" w:ascii="宋体" w:hAnsi="宋体"/>
          <w:sz w:val="24"/>
          <w:szCs w:val="24"/>
        </w:rPr>
        <w:t>开户银行：</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帐号：</w:t>
      </w:r>
      <w:r>
        <w:rPr>
          <w:rFonts w:ascii="宋体" w:hAnsi="宋体"/>
          <w:sz w:val="24"/>
          <w:szCs w:val="24"/>
        </w:rPr>
        <w:t xml:space="preserve">                              </w:t>
      </w:r>
      <w:r>
        <w:rPr>
          <w:rFonts w:hint="eastAsia" w:ascii="宋体" w:hAnsi="宋体"/>
          <w:sz w:val="24"/>
          <w:szCs w:val="24"/>
        </w:rPr>
        <w:t>帐号：</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税务登记证号：</w:t>
      </w:r>
      <w:r>
        <w:rPr>
          <w:rFonts w:ascii="宋体" w:hAnsi="宋体"/>
          <w:sz w:val="24"/>
          <w:szCs w:val="24"/>
        </w:rPr>
        <w:t xml:space="preserve">                      </w:t>
      </w:r>
      <w:r>
        <w:rPr>
          <w:rFonts w:hint="eastAsia" w:ascii="宋体" w:hAnsi="宋体"/>
          <w:sz w:val="24"/>
          <w:szCs w:val="24"/>
        </w:rPr>
        <w:t>签定时间：</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pStyle w:val="49"/>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0" w:name="_Toc174185203"/>
      <w:bookmarkStart w:id="1" w:name="_Toc186274126"/>
      <w:bookmarkStart w:id="2" w:name="_Toc184023138"/>
      <w:r>
        <w:rPr>
          <w:rFonts w:hint="eastAsia" w:cs="黑体" w:asciiTheme="minorEastAsia" w:hAnsiTheme="minorEastAsia" w:eastAsiaTheme="minorEastAsia"/>
          <w:color w:val="auto"/>
          <w:kern w:val="2"/>
          <w:sz w:val="28"/>
          <w:szCs w:val="28"/>
          <w:lang w:val="zh-CN"/>
        </w:rPr>
        <w:t>一、投标人应答索引表</w:t>
      </w:r>
      <w:bookmarkEnd w:id="0"/>
      <w:bookmarkEnd w:id="1"/>
      <w:bookmarkEnd w:id="2"/>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asciiTheme="majorEastAsia" w:hAnsiTheme="majorEastAsia" w:eastAsiaTheme="majorEastAsia"/>
          <w:b/>
          <w:snapToGrid w:val="0"/>
          <w:kern w:val="0"/>
          <w:szCs w:val="24"/>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r>
        <w:rPr>
          <w:rFonts w:hint="eastAsia" w:asciiTheme="minorEastAsia" w:hAnsiTheme="minorEastAsia"/>
          <w:b/>
          <w:snapToGrid w:val="0"/>
          <w:kern w:val="0"/>
          <w:szCs w:val="21"/>
          <w:lang w:eastAsia="zh-CN"/>
        </w:rPr>
        <w:t>或招标代理机构</w:t>
      </w:r>
      <w:r>
        <w:rPr>
          <w:rFonts w:hint="eastAsia" w:asciiTheme="minorEastAsia" w:hAnsiTheme="minorEastAsia"/>
          <w:b/>
          <w:snapToGrid w:val="0"/>
          <w:kern w:val="0"/>
          <w:szCs w:val="21"/>
        </w:rPr>
        <w:t>）</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三、我方同意按照贵方可能提出的要求而提供与投标有关的任何其它数据、信息或资料。</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四、我方理解贵方不一定接受最低投标价或任何贵方可能收到的投标。</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五、我方如果中标，将保证履行招标文件及其澄清、修改文件（如果有）中的全部责任和义务，按质、按量、按期完成《项目需求》及《合同书》中的全部任务。</w:t>
      </w:r>
    </w:p>
    <w:p>
      <w:pPr>
        <w:pStyle w:val="19"/>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六、我方在此保证所提交的所有文件和全部说明是真实的和正确的。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七、我方投标报价已包含应向知识产权所有权人支付的所有相关税费，并保证采购人在中国使用我方提供的货物时，如有第三方提出侵犯其知识产权主张的，责任由我方承担。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八、我方具备《政府采购法》第二十二条规定的条件；承诺如下：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九、我方具备履行合同所必需的设备和专业技术能力。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p>
    <w:p>
      <w:pPr>
        <w:spacing w:line="480" w:lineRule="exact"/>
        <w:jc w:val="center"/>
        <w:rPr>
          <w:rFonts w:asciiTheme="majorEastAsia" w:hAnsiTheme="majorEastAsia" w:eastAsiaTheme="majorEastAsia"/>
          <w:b/>
          <w:bCs/>
          <w:color w:val="000000"/>
          <w:sz w:val="24"/>
          <w:szCs w:val="24"/>
        </w:rPr>
      </w:pPr>
    </w:p>
    <w:p>
      <w:pPr>
        <w:spacing w:line="480" w:lineRule="exact"/>
        <w:jc w:val="center"/>
        <w:rPr>
          <w:rFonts w:asciiTheme="majorEastAsia" w:hAnsiTheme="majorEastAsia" w:eastAsiaTheme="majorEastAsia"/>
          <w:b/>
          <w:bCs/>
          <w:color w:val="000000"/>
          <w:sz w:val="24"/>
          <w:szCs w:val="24"/>
        </w:rPr>
      </w:pPr>
    </w:p>
    <w:p>
      <w:pPr>
        <w:spacing w:line="480" w:lineRule="exact"/>
        <w:jc w:val="center"/>
        <w:rPr>
          <w:rFonts w:asciiTheme="majorEastAsia" w:hAnsiTheme="majorEastAsia" w:eastAsiaTheme="majorEastAsia"/>
          <w:b/>
          <w:bCs/>
          <w:color w:val="000000"/>
          <w:sz w:val="24"/>
          <w:szCs w:val="24"/>
        </w:rPr>
      </w:pPr>
    </w:p>
    <w:p>
      <w:pPr>
        <w:spacing w:line="480" w:lineRule="exact"/>
        <w:jc w:val="center"/>
        <w:rPr>
          <w:rFonts w:asciiTheme="majorEastAsia" w:hAnsiTheme="majorEastAsia" w:eastAsiaTheme="majorEastAsia"/>
          <w:b/>
          <w:bCs/>
          <w:color w:val="000000"/>
          <w:sz w:val="24"/>
          <w:szCs w:val="24"/>
        </w:rPr>
      </w:pPr>
    </w:p>
    <w:p>
      <w:pPr>
        <w:spacing w:line="480" w:lineRule="exact"/>
        <w:jc w:val="center"/>
        <w:rPr>
          <w:rFonts w:asciiTheme="majorEastAsia" w:hAnsiTheme="majorEastAsia" w:eastAsiaTheme="majorEastAsia"/>
          <w:b/>
          <w:bCs/>
          <w:color w:val="000000"/>
          <w:sz w:val="24"/>
          <w:szCs w:val="24"/>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0"/>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0"/>
        <w:spacing w:line="480" w:lineRule="auto"/>
        <w:ind w:firstLine="472" w:firstLineChars="225"/>
        <w:jc w:val="left"/>
        <w:rPr>
          <w:rFonts w:asciiTheme="minorEastAsia" w:hAnsiTheme="minorEastAsia"/>
          <w:color w:val="000000"/>
          <w:sz w:val="21"/>
          <w:szCs w:val="21"/>
        </w:rPr>
      </w:pPr>
    </w:p>
    <w:p>
      <w:pPr>
        <w:pStyle w:val="40"/>
        <w:spacing w:line="480" w:lineRule="auto"/>
        <w:ind w:firstLine="472" w:firstLineChars="225"/>
        <w:jc w:val="left"/>
        <w:rPr>
          <w:rFonts w:asciiTheme="minorEastAsia" w:hAnsiTheme="minorEastAsia"/>
          <w:color w:val="000000"/>
          <w:sz w:val="21"/>
          <w:szCs w:val="21"/>
        </w:rPr>
      </w:pPr>
    </w:p>
    <w:p>
      <w:pPr>
        <w:pStyle w:val="40"/>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0"/>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3"/>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2"/>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p>
    <w:p>
      <w:pPr>
        <w:spacing w:line="480" w:lineRule="exact"/>
        <w:jc w:val="center"/>
        <w:rPr>
          <w:rFonts w:ascii="宋体" w:hAnsi="宋体"/>
          <w:b/>
          <w:bCs/>
          <w:color w:val="000000"/>
          <w:sz w:val="24"/>
          <w:szCs w:val="24"/>
        </w:rPr>
      </w:pPr>
    </w:p>
    <w:p>
      <w:pPr>
        <w:spacing w:line="480" w:lineRule="exact"/>
        <w:jc w:val="center"/>
        <w:rPr>
          <w:rFonts w:ascii="宋体" w:hAnsi="宋体"/>
          <w:b/>
          <w:bCs/>
          <w:color w:val="000000"/>
          <w:sz w:val="24"/>
          <w:szCs w:val="24"/>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3" w:name="_资格证明文件"/>
            <w:bookmarkEnd w:id="3"/>
            <w:bookmarkStart w:id="4"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4"/>
          </w:p>
        </w:tc>
        <w:tc>
          <w:tcPr>
            <w:tcW w:w="4492" w:type="dxa"/>
            <w:gridSpan w:val="2"/>
            <w:vAlign w:val="center"/>
          </w:tcPr>
          <w:p>
            <w:pPr>
              <w:jc w:val="center"/>
              <w:rPr>
                <w:rFonts w:asciiTheme="minorEastAsia" w:hAnsiTheme="minorEastAsia"/>
                <w:szCs w:val="21"/>
              </w:rPr>
            </w:pPr>
            <w:bookmarkStart w:id="5"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5"/>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p>
    <w:p>
      <w:pPr>
        <w:widowControl/>
        <w:spacing w:before="100" w:beforeAutospacing="1" w:after="100" w:afterAutospacing="1" w:line="360" w:lineRule="auto"/>
        <w:jc w:val="center"/>
        <w:rPr>
          <w:rFonts w:ascii="宋体" w:hAnsi="宋体"/>
          <w:b/>
          <w:bCs/>
          <w:color w:val="000000"/>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eastAsia="宋体" w:cs="宋体"/>
          <w:b/>
          <w:color w:val="000000"/>
          <w:sz w:val="36"/>
          <w:szCs w:val="36"/>
          <w:lang w:val="zh-CN"/>
        </w:rPr>
      </w:pPr>
      <w:r>
        <w:rPr>
          <w:rFonts w:hint="eastAsia" w:ascii="宋体" w:hAnsi="宋体"/>
          <w:b/>
          <w:bCs/>
          <w:color w:val="000000"/>
          <w:sz w:val="24"/>
          <w:szCs w:val="24"/>
        </w:rPr>
        <w:t xml:space="preserve">3.5 </w:t>
      </w:r>
      <w:r>
        <w:rPr>
          <w:rFonts w:hint="eastAsia" w:ascii="宋体" w:hAnsi="宋体" w:eastAsia="宋体" w:cs="宋体"/>
          <w:b/>
          <w:color w:val="000000"/>
          <w:sz w:val="24"/>
          <w:szCs w:val="24"/>
          <w:lang w:val="zh-CN"/>
        </w:rPr>
        <w:t>投标承诺函</w:t>
      </w:r>
    </w:p>
    <w:p>
      <w:pPr>
        <w:pStyle w:val="19"/>
        <w:widowControl/>
        <w:shd w:val="clear" w:color="auto" w:fill="FFFFFF"/>
        <w:spacing w:after="300" w:line="336" w:lineRule="atLeast"/>
        <w:ind w:firstLine="420" w:firstLineChars="200"/>
        <w:rPr>
          <w:rFonts w:ascii="宋体" w:hAnsi="宋体"/>
          <w:color w:val="000000"/>
          <w:sz w:val="21"/>
          <w:szCs w:val="21"/>
          <w:shd w:val="clear" w:color="auto" w:fill="FFFFFF"/>
        </w:rPr>
      </w:pPr>
      <w:r>
        <w:rPr>
          <w:rFonts w:hint="eastAsia" w:ascii="宋体" w:hAnsi="宋体"/>
          <w:color w:val="000000"/>
          <w:sz w:val="21"/>
          <w:szCs w:val="21"/>
          <w:shd w:val="clear" w:color="auto" w:fill="FFFFFF"/>
        </w:rPr>
        <w:t>本企业郑重承诺：</w:t>
      </w:r>
    </w:p>
    <w:p>
      <w:pPr>
        <w:pStyle w:val="19"/>
        <w:widowControl/>
        <w:shd w:val="clear" w:color="auto" w:fill="FFFFFF"/>
        <w:spacing w:after="300" w:line="336" w:lineRule="atLeast"/>
        <w:ind w:firstLine="420" w:firstLineChars="200"/>
        <w:rPr>
          <w:rFonts w:ascii="宋体" w:hAnsi="宋体"/>
          <w:color w:val="000000"/>
          <w:sz w:val="21"/>
          <w:szCs w:val="21"/>
          <w:shd w:val="clear" w:color="auto" w:fill="FFFFFF"/>
        </w:rPr>
      </w:pPr>
      <w:r>
        <w:rPr>
          <w:rFonts w:hint="eastAsia" w:ascii="宋体" w:hAnsi="宋体"/>
          <w:color w:val="000000"/>
          <w:sz w:val="21"/>
          <w:szCs w:val="21"/>
          <w:shd w:val="clear" w:color="auto" w:fill="FFFFFF"/>
        </w:rPr>
        <w:t>一、将遵循公开、公平、公正和诚实信用的原则参加</w:t>
      </w:r>
      <w:r>
        <w:rPr>
          <w:rFonts w:hint="eastAsia" w:ascii="宋体" w:hAnsi="宋体"/>
          <w:color w:val="000000" w:themeColor="text1"/>
          <w:sz w:val="21"/>
          <w:szCs w:val="21"/>
          <w:shd w:val="clear" w:color="auto" w:fill="FFFFFF"/>
        </w:rPr>
        <w:t>(具体政府采购项目名称</w:t>
      </w:r>
      <w:r>
        <w:rPr>
          <w:rFonts w:hint="eastAsia" w:ascii="宋体" w:hAnsi="宋体"/>
          <w:color w:val="000000"/>
          <w:sz w:val="21"/>
          <w:szCs w:val="21"/>
          <w:shd w:val="clear" w:color="auto" w:fill="FFFFFF"/>
        </w:rPr>
        <w:t>）的投标;</w:t>
      </w:r>
    </w:p>
    <w:p>
      <w:pPr>
        <w:pStyle w:val="19"/>
        <w:widowControl/>
        <w:shd w:val="clear" w:color="auto" w:fill="FFFFFF"/>
        <w:spacing w:after="300" w:line="336" w:lineRule="atLeast"/>
        <w:ind w:firstLine="420" w:firstLineChars="200"/>
        <w:rPr>
          <w:rFonts w:ascii="宋体" w:hAnsi="宋体"/>
          <w:color w:val="000000"/>
          <w:sz w:val="21"/>
          <w:szCs w:val="21"/>
          <w:shd w:val="clear" w:color="auto" w:fill="FFFFFF"/>
        </w:rPr>
      </w:pPr>
      <w:r>
        <w:rPr>
          <w:rFonts w:hint="eastAsia" w:ascii="宋体" w:hAnsi="宋体"/>
          <w:color w:val="000000"/>
          <w:sz w:val="21"/>
          <w:szCs w:val="21"/>
          <w:shd w:val="clear" w:color="auto" w:fill="FFFFFF"/>
        </w:rPr>
        <w:t xml:space="preserve">二、本次投标所提供的一切材料都是真实、有效、合法的; </w:t>
      </w:r>
    </w:p>
    <w:p>
      <w:pPr>
        <w:pStyle w:val="19"/>
        <w:widowControl/>
        <w:shd w:val="clear" w:color="auto" w:fill="FFFFFF"/>
        <w:spacing w:after="300" w:line="336" w:lineRule="atLeast"/>
        <w:ind w:firstLine="420" w:firstLineChars="200"/>
        <w:rPr>
          <w:rFonts w:ascii="宋体" w:hAnsi="宋体"/>
          <w:color w:val="000000"/>
          <w:sz w:val="21"/>
          <w:szCs w:val="21"/>
          <w:shd w:val="clear" w:color="auto" w:fill="FFFFFF"/>
        </w:rPr>
      </w:pPr>
      <w:r>
        <w:rPr>
          <w:rFonts w:hint="eastAsia" w:ascii="宋体" w:hAnsi="宋体"/>
          <w:color w:val="000000"/>
          <w:sz w:val="21"/>
          <w:szCs w:val="21"/>
          <w:shd w:val="clear" w:color="auto" w:fill="FFFFFF"/>
        </w:rPr>
        <w:t>三、不与其他投标人相互串通投标报价，不排挤其他投标人的公平竞争，不损害采购人或其他投标人的合法权益;</w:t>
      </w:r>
    </w:p>
    <w:p>
      <w:pPr>
        <w:pStyle w:val="19"/>
        <w:widowControl/>
        <w:shd w:val="clear" w:color="auto" w:fill="FFFFFF"/>
        <w:spacing w:after="300" w:line="336" w:lineRule="atLeast"/>
        <w:ind w:firstLine="420" w:firstLineChars="200"/>
        <w:rPr>
          <w:rFonts w:ascii="宋体" w:hAnsi="宋体"/>
          <w:color w:val="000000"/>
          <w:sz w:val="21"/>
          <w:szCs w:val="21"/>
          <w:shd w:val="clear" w:color="auto" w:fill="FFFFFF"/>
        </w:rPr>
      </w:pPr>
      <w:r>
        <w:rPr>
          <w:rFonts w:hint="eastAsia" w:ascii="宋体" w:hAnsi="宋体"/>
          <w:color w:val="000000"/>
          <w:sz w:val="21"/>
          <w:szCs w:val="21"/>
          <w:shd w:val="clear" w:color="auto" w:fill="FFFFFF"/>
        </w:rPr>
        <w:t>四、不与采购人或集中采购机构串通投标，不损害国家利益、社会公共利益或者他人的合法权益;</w:t>
      </w:r>
    </w:p>
    <w:p>
      <w:pPr>
        <w:pStyle w:val="19"/>
        <w:widowControl/>
        <w:shd w:val="clear" w:color="auto" w:fill="FFFFFF"/>
        <w:spacing w:after="300" w:line="336" w:lineRule="atLeast"/>
        <w:ind w:firstLine="420" w:firstLineChars="200"/>
        <w:rPr>
          <w:rFonts w:ascii="宋体" w:hAnsi="宋体"/>
          <w:color w:val="000000"/>
          <w:sz w:val="21"/>
          <w:szCs w:val="21"/>
          <w:shd w:val="clear" w:color="auto" w:fill="FFFFFF"/>
        </w:rPr>
      </w:pPr>
      <w:r>
        <w:rPr>
          <w:rFonts w:hint="eastAsia" w:ascii="宋体" w:hAnsi="宋体"/>
          <w:color w:val="000000"/>
          <w:sz w:val="21"/>
          <w:szCs w:val="21"/>
          <w:shd w:val="clear" w:color="auto" w:fill="FFFFFF"/>
        </w:rPr>
        <w:t>五、不向采购人或者</w:t>
      </w:r>
      <w:r>
        <w:fldChar w:fldCharType="begin"/>
      </w:r>
      <w:r>
        <w:instrText xml:space="preserve"> HYPERLINK "http://www.cbi360.net/hyjd/1zt102.html" \t "https://www.cbi360.net/hyjd/20170619/_blank" </w:instrText>
      </w:r>
      <w:r>
        <w:fldChar w:fldCharType="separate"/>
      </w:r>
      <w:r>
        <w:rPr>
          <w:rStyle w:val="26"/>
          <w:rFonts w:hint="eastAsia" w:ascii="宋体" w:hAnsi="宋体"/>
          <w:color w:val="000000"/>
          <w:sz w:val="21"/>
          <w:szCs w:val="21"/>
          <w:shd w:val="clear" w:color="auto" w:fill="FFFFFF"/>
        </w:rPr>
        <w:t>评标</w:t>
      </w:r>
      <w:r>
        <w:rPr>
          <w:rStyle w:val="26"/>
          <w:rFonts w:hint="eastAsia" w:ascii="宋体" w:hAnsi="宋体"/>
          <w:color w:val="000000"/>
          <w:sz w:val="21"/>
          <w:szCs w:val="21"/>
          <w:shd w:val="clear" w:color="auto" w:fill="FFFFFF"/>
        </w:rPr>
        <w:fldChar w:fldCharType="end"/>
      </w:r>
      <w:r>
        <w:rPr>
          <w:rFonts w:hint="eastAsia" w:ascii="宋体" w:hAnsi="宋体"/>
          <w:color w:val="000000"/>
          <w:sz w:val="21"/>
          <w:szCs w:val="21"/>
          <w:shd w:val="clear" w:color="auto" w:fill="FFFFFF"/>
        </w:rPr>
        <w:t>委员会成员行贿以牟取</w:t>
      </w:r>
      <w:r>
        <w:fldChar w:fldCharType="begin"/>
      </w:r>
      <w:r>
        <w:instrText xml:space="preserve"> HYPERLINK "http://hhb.cbi360.net/TenderBangSoso.aspx" \t "https://www.cbi360.net/hyjd/20170619/_blank" </w:instrText>
      </w:r>
      <w:r>
        <w:fldChar w:fldCharType="separate"/>
      </w:r>
      <w:r>
        <w:rPr>
          <w:rStyle w:val="26"/>
          <w:rFonts w:hint="eastAsia" w:ascii="宋体" w:hAnsi="宋体"/>
          <w:color w:val="000000"/>
          <w:sz w:val="21"/>
          <w:szCs w:val="21"/>
          <w:shd w:val="clear" w:color="auto" w:fill="FFFFFF"/>
        </w:rPr>
        <w:t>中标</w:t>
      </w:r>
      <w:r>
        <w:rPr>
          <w:rStyle w:val="26"/>
          <w:rFonts w:hint="eastAsia" w:ascii="宋体" w:hAnsi="宋体"/>
          <w:color w:val="000000"/>
          <w:sz w:val="21"/>
          <w:szCs w:val="21"/>
          <w:shd w:val="clear" w:color="auto" w:fill="FFFFFF"/>
        </w:rPr>
        <w:fldChar w:fldCharType="end"/>
      </w:r>
      <w:r>
        <w:rPr>
          <w:rFonts w:hint="eastAsia" w:ascii="宋体" w:hAnsi="宋体"/>
          <w:color w:val="000000"/>
          <w:sz w:val="21"/>
          <w:szCs w:val="21"/>
          <w:shd w:val="clear" w:color="auto" w:fill="FFFFFF"/>
        </w:rPr>
        <w:t>;</w:t>
      </w:r>
    </w:p>
    <w:p>
      <w:pPr>
        <w:pStyle w:val="19"/>
        <w:widowControl/>
        <w:shd w:val="clear" w:color="auto" w:fill="FFFFFF"/>
        <w:spacing w:after="300" w:line="336" w:lineRule="atLeast"/>
        <w:ind w:firstLine="420" w:firstLineChars="200"/>
        <w:rPr>
          <w:rFonts w:ascii="宋体" w:hAnsi="宋体"/>
          <w:color w:val="000000"/>
          <w:sz w:val="21"/>
          <w:szCs w:val="21"/>
          <w:shd w:val="clear" w:color="auto" w:fill="FFFFFF"/>
        </w:rPr>
      </w:pPr>
      <w:r>
        <w:rPr>
          <w:rFonts w:hint="eastAsia" w:ascii="宋体" w:hAnsi="宋体"/>
          <w:color w:val="000000"/>
          <w:sz w:val="21"/>
          <w:szCs w:val="21"/>
          <w:shd w:val="clear" w:color="auto" w:fill="FFFFFF"/>
        </w:rPr>
        <w:t>六、不以他人名义投标或者以其他方式弄虚作假，骗取中标;</w:t>
      </w:r>
    </w:p>
    <w:p>
      <w:pPr>
        <w:pStyle w:val="19"/>
        <w:widowControl/>
        <w:shd w:val="clear" w:color="auto" w:fill="FFFFFF"/>
        <w:spacing w:after="300" w:line="336" w:lineRule="atLeast"/>
        <w:ind w:firstLine="420" w:firstLineChars="200"/>
        <w:rPr>
          <w:rFonts w:ascii="宋体" w:hAnsi="宋体"/>
          <w:color w:val="000000"/>
          <w:sz w:val="21"/>
          <w:szCs w:val="21"/>
          <w:shd w:val="clear" w:color="auto" w:fill="FFFFFF"/>
        </w:rPr>
      </w:pPr>
      <w:r>
        <w:rPr>
          <w:rFonts w:hint="eastAsia" w:ascii="宋体" w:hAnsi="宋体"/>
          <w:color w:val="000000"/>
          <w:sz w:val="21"/>
          <w:szCs w:val="21"/>
          <w:shd w:val="clear" w:color="auto" w:fill="FFFFFF"/>
        </w:rPr>
        <w:t>七、不扰乱长葛市政府采购市场秩序;</w:t>
      </w:r>
    </w:p>
    <w:p>
      <w:pPr>
        <w:pStyle w:val="19"/>
        <w:widowControl/>
        <w:shd w:val="clear" w:color="auto" w:fill="FFFFFF"/>
        <w:spacing w:after="300" w:line="336" w:lineRule="atLeast"/>
        <w:ind w:firstLine="420" w:firstLineChars="200"/>
        <w:rPr>
          <w:rFonts w:ascii="宋体" w:hAnsi="宋体"/>
          <w:color w:val="000000"/>
          <w:sz w:val="21"/>
          <w:szCs w:val="21"/>
          <w:shd w:val="clear" w:color="auto" w:fill="FFFFFF"/>
        </w:rPr>
      </w:pPr>
      <w:r>
        <w:rPr>
          <w:rFonts w:hint="eastAsia" w:ascii="宋体" w:hAnsi="宋体"/>
          <w:color w:val="000000"/>
          <w:sz w:val="21"/>
          <w:szCs w:val="21"/>
          <w:shd w:val="clear" w:color="auto" w:fill="FFFFFF"/>
        </w:rPr>
        <w:t>八、不在</w:t>
      </w:r>
      <w:r>
        <w:fldChar w:fldCharType="begin"/>
      </w:r>
      <w:r>
        <w:instrText xml:space="preserve"> HYPERLINK "http://www.cbi360.net/hyjd/1zt99.html" \t "https://www.cbi360.net/hyjd/20170619/_blank" </w:instrText>
      </w:r>
      <w:r>
        <w:fldChar w:fldCharType="separate"/>
      </w:r>
      <w:r>
        <w:rPr>
          <w:rStyle w:val="26"/>
          <w:rFonts w:hint="eastAsia" w:ascii="宋体" w:hAnsi="宋体"/>
          <w:color w:val="000000"/>
          <w:sz w:val="21"/>
          <w:szCs w:val="21"/>
          <w:shd w:val="clear" w:color="auto" w:fill="FFFFFF"/>
        </w:rPr>
        <w:t>开标</w:t>
      </w:r>
      <w:r>
        <w:rPr>
          <w:rStyle w:val="26"/>
          <w:rFonts w:hint="eastAsia" w:ascii="宋体" w:hAnsi="宋体"/>
          <w:color w:val="000000"/>
          <w:sz w:val="21"/>
          <w:szCs w:val="21"/>
          <w:shd w:val="clear" w:color="auto" w:fill="FFFFFF"/>
        </w:rPr>
        <w:fldChar w:fldCharType="end"/>
      </w:r>
      <w:r>
        <w:rPr>
          <w:rFonts w:hint="eastAsia" w:ascii="宋体" w:hAnsi="宋体"/>
          <w:color w:val="000000"/>
          <w:sz w:val="21"/>
          <w:szCs w:val="21"/>
          <w:shd w:val="clear" w:color="auto" w:fill="FFFFFF"/>
        </w:rPr>
        <w:t>后进行虚假恶意投诉;</w:t>
      </w:r>
    </w:p>
    <w:p>
      <w:pPr>
        <w:pStyle w:val="19"/>
        <w:widowControl/>
        <w:shd w:val="clear" w:color="auto" w:fill="FFFFFF"/>
        <w:spacing w:after="300" w:line="336" w:lineRule="atLeast"/>
        <w:ind w:firstLine="420" w:firstLineChars="200"/>
        <w:rPr>
          <w:rFonts w:ascii="宋体" w:hAnsi="宋体"/>
          <w:color w:val="000000"/>
          <w:sz w:val="21"/>
          <w:szCs w:val="21"/>
          <w:shd w:val="clear" w:color="auto" w:fill="FFFFFF"/>
        </w:rPr>
      </w:pPr>
      <w:r>
        <w:rPr>
          <w:rFonts w:hint="eastAsia" w:ascii="宋体" w:hAnsi="宋体"/>
          <w:color w:val="000000"/>
          <w:sz w:val="21"/>
          <w:szCs w:val="21"/>
          <w:shd w:val="clear" w:color="auto" w:fill="FFFFFF"/>
        </w:rPr>
        <w:t>九、中标后不得将</w:t>
      </w:r>
      <w:r>
        <w:fldChar w:fldCharType="begin"/>
      </w:r>
      <w:r>
        <w:instrText xml:space="preserve"> HYPERLINK "http://www.cbi360.net/hyjd/1zt49.html" \t "https://www.cbi360.net/hyjd/20170619/_blank" </w:instrText>
      </w:r>
      <w:r>
        <w:fldChar w:fldCharType="separate"/>
      </w:r>
      <w:r>
        <w:rPr>
          <w:rStyle w:val="26"/>
          <w:rFonts w:hint="eastAsia" w:ascii="宋体" w:hAnsi="宋体"/>
          <w:color w:val="000000"/>
          <w:sz w:val="21"/>
          <w:szCs w:val="21"/>
          <w:shd w:val="clear" w:color="auto" w:fill="FFFFFF"/>
        </w:rPr>
        <w:t>招标文件</w:t>
      </w:r>
      <w:r>
        <w:rPr>
          <w:rStyle w:val="26"/>
          <w:rFonts w:hint="eastAsia" w:ascii="宋体" w:hAnsi="宋体"/>
          <w:color w:val="000000"/>
          <w:sz w:val="21"/>
          <w:szCs w:val="21"/>
          <w:shd w:val="clear" w:color="auto" w:fill="FFFFFF"/>
        </w:rPr>
        <w:fldChar w:fldCharType="end"/>
      </w:r>
      <w:r>
        <w:rPr>
          <w:rFonts w:hint="eastAsia" w:ascii="宋体" w:hAnsi="宋体"/>
          <w:color w:val="000000"/>
          <w:sz w:val="21"/>
          <w:szCs w:val="21"/>
          <w:shd w:val="clear" w:color="auto" w:fill="FFFFFF"/>
        </w:rPr>
        <w:t>规定不予转包、分包的项目转包、分包于他人。</w:t>
      </w:r>
    </w:p>
    <w:p>
      <w:pPr>
        <w:pStyle w:val="19"/>
        <w:widowControl/>
        <w:shd w:val="clear" w:color="auto" w:fill="FFFFFF"/>
        <w:spacing w:after="300" w:line="360" w:lineRule="auto"/>
        <w:ind w:firstLine="420" w:firstLineChars="200"/>
        <w:rPr>
          <w:rFonts w:ascii="宋体" w:hAnsi="宋体"/>
          <w:color w:val="000000"/>
          <w:sz w:val="21"/>
          <w:szCs w:val="21"/>
          <w:shd w:val="clear" w:color="auto" w:fill="FFFFFF"/>
        </w:rPr>
      </w:pPr>
      <w:r>
        <w:rPr>
          <w:rFonts w:hint="eastAsia" w:ascii="宋体" w:hAnsi="宋体"/>
          <w:color w:val="000000"/>
          <w:sz w:val="21"/>
          <w:szCs w:val="21"/>
          <w:shd w:val="clear" w:color="auto" w:fill="FFFFFF"/>
        </w:rPr>
        <w:t>本公司若有违反本承诺内容的行为，愿意承担法律责任，包括：愿意接受相关行政主管部门作出的处罚，愿意接受长葛市政府采购监督管理办公室作出的罚没履约保证金或者现金处罚、限制交易和停止交易等市场准入与清出的处理。</w:t>
      </w:r>
    </w:p>
    <w:p>
      <w:pPr>
        <w:pStyle w:val="19"/>
        <w:widowControl/>
        <w:shd w:val="clear" w:color="auto" w:fill="FFFFFF"/>
        <w:spacing w:after="300" w:line="336" w:lineRule="atLeast"/>
        <w:rPr>
          <w:rFonts w:ascii="宋体" w:hAnsi="宋体"/>
          <w:color w:val="000000"/>
          <w:sz w:val="21"/>
          <w:szCs w:val="21"/>
          <w:shd w:val="clear" w:color="auto" w:fill="FFFFFF"/>
        </w:rPr>
      </w:pPr>
    </w:p>
    <w:p>
      <w:pPr>
        <w:pStyle w:val="19"/>
        <w:widowControl/>
        <w:shd w:val="clear" w:color="auto" w:fill="FFFFFF"/>
        <w:spacing w:after="300" w:line="336" w:lineRule="atLeast"/>
        <w:ind w:firstLine="3570" w:firstLineChars="1700"/>
        <w:rPr>
          <w:rFonts w:ascii="宋体" w:hAnsi="宋体"/>
          <w:color w:val="000000"/>
          <w:sz w:val="21"/>
          <w:szCs w:val="21"/>
          <w:shd w:val="clear" w:color="auto" w:fill="FFFFFF"/>
        </w:rPr>
      </w:pPr>
      <w:r>
        <w:rPr>
          <w:rFonts w:hint="eastAsia" w:ascii="宋体" w:hAnsi="宋体"/>
          <w:color w:val="000000"/>
          <w:sz w:val="21"/>
          <w:szCs w:val="21"/>
          <w:shd w:val="clear" w:color="auto" w:fill="FFFFFF"/>
        </w:rPr>
        <w:t>法定代表人或者被委托人（签字盖章)：</w:t>
      </w:r>
    </w:p>
    <w:p>
      <w:pPr>
        <w:pStyle w:val="19"/>
        <w:widowControl/>
        <w:shd w:val="clear" w:color="auto" w:fill="FFFFFF"/>
        <w:spacing w:after="300" w:line="336" w:lineRule="atLeast"/>
        <w:ind w:firstLine="3570" w:firstLineChars="1700"/>
        <w:rPr>
          <w:rFonts w:ascii="宋体" w:hAnsi="宋体"/>
          <w:color w:val="000000"/>
          <w:sz w:val="21"/>
          <w:szCs w:val="21"/>
          <w:shd w:val="clear" w:color="auto" w:fill="FFFFFF"/>
        </w:rPr>
      </w:pPr>
      <w:r>
        <w:rPr>
          <w:rFonts w:hint="eastAsia" w:ascii="宋体" w:hAnsi="宋体"/>
          <w:color w:val="000000"/>
          <w:sz w:val="21"/>
          <w:szCs w:val="21"/>
          <w:shd w:val="clear" w:color="auto" w:fill="FFFFFF"/>
        </w:rPr>
        <w:t>投标商名称(盖章)：</w:t>
      </w:r>
    </w:p>
    <w:p>
      <w:pPr>
        <w:pStyle w:val="19"/>
        <w:widowControl/>
        <w:shd w:val="clear" w:color="auto" w:fill="FFFFFF"/>
        <w:spacing w:after="300" w:line="336" w:lineRule="atLeast"/>
        <w:ind w:firstLine="6300" w:firstLineChars="3000"/>
        <w:rPr>
          <w:rFonts w:ascii="宋体" w:hAnsi="宋体"/>
          <w:color w:val="000000"/>
          <w:sz w:val="21"/>
          <w:szCs w:val="21"/>
          <w:shd w:val="clear" w:color="auto" w:fill="FFFFFF"/>
        </w:rPr>
      </w:pPr>
      <w:r>
        <w:rPr>
          <w:rFonts w:hint="eastAsia" w:ascii="宋体" w:hAnsi="宋体"/>
          <w:color w:val="000000"/>
          <w:sz w:val="21"/>
          <w:szCs w:val="21"/>
          <w:shd w:val="clear" w:color="auto" w:fill="FFFFFF"/>
        </w:rPr>
        <w:t>年  月  日</w:t>
      </w: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投标分项报价表（货物类项目）</w:t>
      </w:r>
    </w:p>
    <w:p>
      <w:pPr>
        <w:autoSpaceDE w:val="0"/>
        <w:autoSpaceDN w:val="0"/>
        <w:adjustRightInd w:val="0"/>
        <w:spacing w:line="360" w:lineRule="auto"/>
        <w:jc w:val="center"/>
        <w:outlineLvl w:val="0"/>
        <w:rPr>
          <w:rFonts w:ascii="宋体" w:hAnsi="宋体"/>
          <w:b/>
          <w:bCs/>
          <w:color w:val="000000"/>
          <w:sz w:val="24"/>
          <w:szCs w:val="24"/>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sectPr>
      <w:headerReference r:id="rId3" w:type="default"/>
      <w:footerReference r:id="rId4" w:type="default"/>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imesNewRomanPSMT">
    <w:altName w:val="宋体"/>
    <w:panose1 w:val="00000000000000000000"/>
    <w:charset w:val="00"/>
    <w:family w:val="roman"/>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1"/>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873"/>
        <w:tab w:val="clear" w:pos="4153"/>
        <w:tab w:val="clear" w:pos="8306"/>
      </w:tabs>
    </w:pPr>
    <w:r>
      <w:pict>
        <v:shape id="_x0000_s1027" o:spid="_x0000_s102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60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double" w:color="auto" w:sz="8" w:space="1"/>
      </w:pBdr>
      <w:jc w:val="both"/>
    </w:pPr>
    <w:r>
      <w:rPr>
        <w:rFonts w:hint="eastAsia"/>
      </w:rPr>
      <w:t xml:space="preserve"> </w:t>
    </w:r>
    <w:r>
      <w:rPr>
        <w:rFonts w:hint="eastAsia"/>
        <w:lang w:eastAsia="zh-CN"/>
      </w:rPr>
      <w:t>长葛市人民医院“无创血液动力学监测仪和自动脉冲冷敷系统采购”项目</w:t>
    </w:r>
    <w:r>
      <w:rPr>
        <w:rFonts w:hint="eastAsia"/>
      </w:rPr>
      <w:t xml:space="preserve">                                 </w:t>
    </w:r>
    <w:r>
      <w:rPr>
        <w:rFonts w:hint="eastAsia"/>
        <w:i/>
        <w:iCs/>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2AB92D"/>
    <w:multiLevelType w:val="singleLevel"/>
    <w:tmpl w:val="8F2AB92D"/>
    <w:lvl w:ilvl="0" w:tentative="0">
      <w:start w:val="5"/>
      <w:numFmt w:val="chineseCounting"/>
      <w:suff w:val="nothing"/>
      <w:lvlText w:val="（%1）"/>
      <w:lvlJc w:val="left"/>
      <w:pPr>
        <w:ind w:left="360" w:leftChars="0" w:firstLine="0" w:firstLineChars="0"/>
      </w:pPr>
      <w:rPr>
        <w:rFonts w:hint="eastAsia"/>
      </w:rPr>
    </w:lvl>
  </w:abstractNum>
  <w:abstractNum w:abstractNumId="1">
    <w:nsid w:val="CDDF7ADC"/>
    <w:multiLevelType w:val="singleLevel"/>
    <w:tmpl w:val="CDDF7ADC"/>
    <w:lvl w:ilvl="0" w:tentative="0">
      <w:start w:val="1"/>
      <w:numFmt w:val="decimal"/>
      <w:suff w:val="nothing"/>
      <w:lvlText w:val="%1、"/>
      <w:lvlJc w:val="left"/>
    </w:lvl>
  </w:abstractNum>
  <w:abstractNum w:abstractNumId="2">
    <w:nsid w:val="F7736D99"/>
    <w:multiLevelType w:val="singleLevel"/>
    <w:tmpl w:val="F7736D99"/>
    <w:lvl w:ilvl="0" w:tentative="0">
      <w:start w:val="3"/>
      <w:numFmt w:val="chineseCounting"/>
      <w:suff w:val="nothing"/>
      <w:lvlText w:val="%1、"/>
      <w:lvlJc w:val="left"/>
      <w:pPr>
        <w:ind w:left="360" w:leftChars="0" w:firstLine="0" w:firstLineChars="0"/>
      </w:pPr>
      <w:rPr>
        <w:rFonts w:hint="eastAsia"/>
      </w:rPr>
    </w:lvl>
  </w:abstractNum>
  <w:abstractNum w:abstractNumId="3">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0">
      <w:start w:val="1"/>
      <w:numFmt w:val="decimal"/>
      <w:pStyle w:val="4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6207351"/>
    <w:multiLevelType w:val="multilevel"/>
    <w:tmpl w:val="46207351"/>
    <w:lvl w:ilvl="0" w:tentative="0">
      <w:start w:val="2"/>
      <w:numFmt w:val="decimal"/>
      <w:lvlText w:val="%1."/>
      <w:lvlJc w:val="left"/>
      <w:pPr>
        <w:ind w:left="420" w:hanging="420"/>
      </w:pPr>
      <w:rPr>
        <w:rFonts w:hint="eastAsia"/>
      </w:rPr>
    </w:lvl>
    <w:lvl w:ilvl="1" w:tentative="0">
      <w:start w:val="2"/>
      <w:numFmt w:val="decimal"/>
      <w:lvlText w:val="%2.8.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4">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9F817E8"/>
    <w:multiLevelType w:val="singleLevel"/>
    <w:tmpl w:val="59F817E8"/>
    <w:lvl w:ilvl="0" w:tentative="0">
      <w:start w:val="1"/>
      <w:numFmt w:val="chineseCounting"/>
      <w:pStyle w:val="49"/>
      <w:suff w:val="nothing"/>
      <w:lvlText w:val="%1、"/>
      <w:lvlJc w:val="left"/>
    </w:lvl>
  </w:abstractNum>
  <w:abstractNum w:abstractNumId="16">
    <w:nsid w:val="5A5D9FA9"/>
    <w:multiLevelType w:val="singleLevel"/>
    <w:tmpl w:val="5A5D9FA9"/>
    <w:lvl w:ilvl="0" w:tentative="0">
      <w:start w:val="1"/>
      <w:numFmt w:val="decimal"/>
      <w:suff w:val="nothing"/>
      <w:lvlText w:val="%1、"/>
      <w:lvlJc w:val="left"/>
      <w:pPr>
        <w:ind w:left="0" w:firstLine="0"/>
      </w:pPr>
      <w:rPr>
        <w:rFonts w:cs="Times New Roman"/>
      </w:rPr>
    </w:lvl>
  </w:abstractNum>
  <w:abstractNum w:abstractNumId="17">
    <w:nsid w:val="5AA77FB2"/>
    <w:multiLevelType w:val="singleLevel"/>
    <w:tmpl w:val="5AA77FB2"/>
    <w:lvl w:ilvl="0" w:tentative="0">
      <w:start w:val="3"/>
      <w:numFmt w:val="decimal"/>
      <w:suff w:val="nothing"/>
      <w:lvlText w:val="%1、"/>
      <w:lvlJc w:val="left"/>
    </w:lvl>
  </w:abstractNum>
  <w:abstractNum w:abstractNumId="18">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707C01F4"/>
    <w:multiLevelType w:val="multilevel"/>
    <w:tmpl w:val="707C01F4"/>
    <w:lvl w:ilvl="0" w:tentative="0">
      <w:start w:val="2"/>
      <w:numFmt w:val="decimal"/>
      <w:lvlText w:val="%1."/>
      <w:lvlJc w:val="left"/>
      <w:pPr>
        <w:ind w:left="420" w:hanging="420"/>
      </w:pPr>
      <w:rPr>
        <w:rFonts w:hint="eastAsia"/>
      </w:rPr>
    </w:lvl>
    <w:lvl w:ilvl="1" w:tentative="0">
      <w:start w:val="2"/>
      <w:numFmt w:val="decimal"/>
      <w:lvlText w:val="%2.8.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15"/>
  </w:num>
  <w:num w:numId="4">
    <w:abstractNumId w:val="0"/>
  </w:num>
  <w:num w:numId="5">
    <w:abstractNumId w:val="2"/>
  </w:num>
  <w:num w:numId="6">
    <w:abstractNumId w:val="16"/>
    <w:lvlOverride w:ilvl="0">
      <w:startOverride w:val="1"/>
    </w:lvlOverride>
  </w:num>
  <w:num w:numId="7">
    <w:abstractNumId w:val="10"/>
  </w:num>
  <w:num w:numId="8">
    <w:abstractNumId w:val="18"/>
  </w:num>
  <w:num w:numId="9">
    <w:abstractNumId w:val="19"/>
  </w:num>
  <w:num w:numId="10">
    <w:abstractNumId w:val="13"/>
  </w:num>
  <w:num w:numId="11">
    <w:abstractNumId w:val="11"/>
  </w:num>
  <w:num w:numId="12">
    <w:abstractNumId w:val="7"/>
  </w:num>
  <w:num w:numId="13">
    <w:abstractNumId w:val="8"/>
  </w:num>
  <w:num w:numId="14">
    <w:abstractNumId w:val="20"/>
  </w:num>
  <w:num w:numId="15">
    <w:abstractNumId w:val="6"/>
  </w:num>
  <w:num w:numId="16">
    <w:abstractNumId w:val="9"/>
  </w:num>
  <w:num w:numId="17">
    <w:abstractNumId w:val="14"/>
  </w:num>
  <w:num w:numId="18">
    <w:abstractNumId w:val="12"/>
  </w:num>
  <w:num w:numId="19">
    <w:abstractNumId w:val="17"/>
  </w:num>
  <w:num w:numId="20">
    <w:abstractNumId w:val="1"/>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3C00"/>
    <w:rsid w:val="00003D13"/>
    <w:rsid w:val="00005557"/>
    <w:rsid w:val="00010A8E"/>
    <w:rsid w:val="000159BD"/>
    <w:rsid w:val="00020755"/>
    <w:rsid w:val="00025E45"/>
    <w:rsid w:val="000262BF"/>
    <w:rsid w:val="000311FB"/>
    <w:rsid w:val="000328B5"/>
    <w:rsid w:val="00034E53"/>
    <w:rsid w:val="0003556C"/>
    <w:rsid w:val="000400E2"/>
    <w:rsid w:val="00040922"/>
    <w:rsid w:val="00040A19"/>
    <w:rsid w:val="00047B44"/>
    <w:rsid w:val="000530F0"/>
    <w:rsid w:val="000609FD"/>
    <w:rsid w:val="00061CC7"/>
    <w:rsid w:val="00073DCF"/>
    <w:rsid w:val="00074A1F"/>
    <w:rsid w:val="00077FF3"/>
    <w:rsid w:val="00080AAA"/>
    <w:rsid w:val="00082C6E"/>
    <w:rsid w:val="00086DE9"/>
    <w:rsid w:val="00092652"/>
    <w:rsid w:val="00093BD2"/>
    <w:rsid w:val="00094806"/>
    <w:rsid w:val="000B59E9"/>
    <w:rsid w:val="000C05E8"/>
    <w:rsid w:val="000C386F"/>
    <w:rsid w:val="000C393F"/>
    <w:rsid w:val="000C486C"/>
    <w:rsid w:val="000C6E80"/>
    <w:rsid w:val="000D74F9"/>
    <w:rsid w:val="000D789A"/>
    <w:rsid w:val="000E264F"/>
    <w:rsid w:val="000E4F3B"/>
    <w:rsid w:val="000F7E56"/>
    <w:rsid w:val="001008C2"/>
    <w:rsid w:val="00110C26"/>
    <w:rsid w:val="0011325E"/>
    <w:rsid w:val="0011738D"/>
    <w:rsid w:val="0012127C"/>
    <w:rsid w:val="001262C8"/>
    <w:rsid w:val="001276EF"/>
    <w:rsid w:val="0013205E"/>
    <w:rsid w:val="00132444"/>
    <w:rsid w:val="00140426"/>
    <w:rsid w:val="00141B3F"/>
    <w:rsid w:val="00147B7D"/>
    <w:rsid w:val="00160335"/>
    <w:rsid w:val="001634C3"/>
    <w:rsid w:val="00163CBE"/>
    <w:rsid w:val="001645B9"/>
    <w:rsid w:val="00165060"/>
    <w:rsid w:val="00177750"/>
    <w:rsid w:val="00183EF7"/>
    <w:rsid w:val="00185392"/>
    <w:rsid w:val="00185ECD"/>
    <w:rsid w:val="0018761C"/>
    <w:rsid w:val="00194808"/>
    <w:rsid w:val="001948F5"/>
    <w:rsid w:val="00195D1B"/>
    <w:rsid w:val="001977EA"/>
    <w:rsid w:val="001A70C2"/>
    <w:rsid w:val="001B41AD"/>
    <w:rsid w:val="001B4298"/>
    <w:rsid w:val="001B617D"/>
    <w:rsid w:val="001B7057"/>
    <w:rsid w:val="001B7C18"/>
    <w:rsid w:val="001C0F1B"/>
    <w:rsid w:val="001C309B"/>
    <w:rsid w:val="001C6C61"/>
    <w:rsid w:val="001D2214"/>
    <w:rsid w:val="001D357E"/>
    <w:rsid w:val="001D6E54"/>
    <w:rsid w:val="001E1B0A"/>
    <w:rsid w:val="001E66A5"/>
    <w:rsid w:val="001E6C54"/>
    <w:rsid w:val="001E78EA"/>
    <w:rsid w:val="001F121D"/>
    <w:rsid w:val="001F1932"/>
    <w:rsid w:val="001F202D"/>
    <w:rsid w:val="001F38D9"/>
    <w:rsid w:val="001F4319"/>
    <w:rsid w:val="001F4B20"/>
    <w:rsid w:val="001F713B"/>
    <w:rsid w:val="001F7E43"/>
    <w:rsid w:val="002026FE"/>
    <w:rsid w:val="00204AAD"/>
    <w:rsid w:val="002121A9"/>
    <w:rsid w:val="00212788"/>
    <w:rsid w:val="00216728"/>
    <w:rsid w:val="002232E0"/>
    <w:rsid w:val="00223E42"/>
    <w:rsid w:val="00225B56"/>
    <w:rsid w:val="00240010"/>
    <w:rsid w:val="00243B01"/>
    <w:rsid w:val="00247570"/>
    <w:rsid w:val="00247938"/>
    <w:rsid w:val="0025544A"/>
    <w:rsid w:val="002567BE"/>
    <w:rsid w:val="00257257"/>
    <w:rsid w:val="00263C0C"/>
    <w:rsid w:val="00264FDB"/>
    <w:rsid w:val="00266A53"/>
    <w:rsid w:val="00266F38"/>
    <w:rsid w:val="002670FD"/>
    <w:rsid w:val="002704F0"/>
    <w:rsid w:val="00281155"/>
    <w:rsid w:val="00283E73"/>
    <w:rsid w:val="00296074"/>
    <w:rsid w:val="002969B1"/>
    <w:rsid w:val="002A00B7"/>
    <w:rsid w:val="002A0347"/>
    <w:rsid w:val="002B2BE8"/>
    <w:rsid w:val="002C2A56"/>
    <w:rsid w:val="002D0AA1"/>
    <w:rsid w:val="002D0D13"/>
    <w:rsid w:val="002E02EF"/>
    <w:rsid w:val="002E3055"/>
    <w:rsid w:val="002E60F6"/>
    <w:rsid w:val="002E744B"/>
    <w:rsid w:val="0030587D"/>
    <w:rsid w:val="0031527C"/>
    <w:rsid w:val="00316537"/>
    <w:rsid w:val="00316973"/>
    <w:rsid w:val="00334874"/>
    <w:rsid w:val="00336815"/>
    <w:rsid w:val="00337130"/>
    <w:rsid w:val="00345108"/>
    <w:rsid w:val="00345E09"/>
    <w:rsid w:val="00346989"/>
    <w:rsid w:val="00350E1D"/>
    <w:rsid w:val="00351F57"/>
    <w:rsid w:val="0035386D"/>
    <w:rsid w:val="00360DAD"/>
    <w:rsid w:val="00365286"/>
    <w:rsid w:val="00365BDD"/>
    <w:rsid w:val="00370DFF"/>
    <w:rsid w:val="00373CCE"/>
    <w:rsid w:val="00380000"/>
    <w:rsid w:val="00383277"/>
    <w:rsid w:val="00391CDE"/>
    <w:rsid w:val="003A02F1"/>
    <w:rsid w:val="003A4C56"/>
    <w:rsid w:val="003B5BE5"/>
    <w:rsid w:val="003C013E"/>
    <w:rsid w:val="003C4A4A"/>
    <w:rsid w:val="003D2A39"/>
    <w:rsid w:val="003D6EA0"/>
    <w:rsid w:val="003E4CE5"/>
    <w:rsid w:val="003E7330"/>
    <w:rsid w:val="003F1255"/>
    <w:rsid w:val="00400336"/>
    <w:rsid w:val="004040EC"/>
    <w:rsid w:val="00406E02"/>
    <w:rsid w:val="00414D08"/>
    <w:rsid w:val="00420293"/>
    <w:rsid w:val="004224AA"/>
    <w:rsid w:val="00423593"/>
    <w:rsid w:val="0043081A"/>
    <w:rsid w:val="00431A4E"/>
    <w:rsid w:val="0043314E"/>
    <w:rsid w:val="00436C3E"/>
    <w:rsid w:val="0043706F"/>
    <w:rsid w:val="00437930"/>
    <w:rsid w:val="00450B7E"/>
    <w:rsid w:val="004511E4"/>
    <w:rsid w:val="00452FF0"/>
    <w:rsid w:val="00454B40"/>
    <w:rsid w:val="00461772"/>
    <w:rsid w:val="0046214B"/>
    <w:rsid w:val="0046220D"/>
    <w:rsid w:val="00465688"/>
    <w:rsid w:val="004676F5"/>
    <w:rsid w:val="004713E9"/>
    <w:rsid w:val="00473FAA"/>
    <w:rsid w:val="00475975"/>
    <w:rsid w:val="00475BC1"/>
    <w:rsid w:val="00477E2A"/>
    <w:rsid w:val="00483BBC"/>
    <w:rsid w:val="00491EEF"/>
    <w:rsid w:val="004A1281"/>
    <w:rsid w:val="004A35BF"/>
    <w:rsid w:val="004A69C6"/>
    <w:rsid w:val="004C00FF"/>
    <w:rsid w:val="004C055E"/>
    <w:rsid w:val="004C15CA"/>
    <w:rsid w:val="004C7060"/>
    <w:rsid w:val="004D4DF8"/>
    <w:rsid w:val="004D7FCC"/>
    <w:rsid w:val="004E3BC4"/>
    <w:rsid w:val="004E5A62"/>
    <w:rsid w:val="004F3FD7"/>
    <w:rsid w:val="004F551F"/>
    <w:rsid w:val="004F797A"/>
    <w:rsid w:val="0050133C"/>
    <w:rsid w:val="0050216B"/>
    <w:rsid w:val="005021E8"/>
    <w:rsid w:val="00504522"/>
    <w:rsid w:val="005048B9"/>
    <w:rsid w:val="005075CA"/>
    <w:rsid w:val="00510715"/>
    <w:rsid w:val="00510D29"/>
    <w:rsid w:val="005119C1"/>
    <w:rsid w:val="00512E1D"/>
    <w:rsid w:val="00515125"/>
    <w:rsid w:val="00520172"/>
    <w:rsid w:val="00523927"/>
    <w:rsid w:val="00523928"/>
    <w:rsid w:val="00523BCA"/>
    <w:rsid w:val="00526033"/>
    <w:rsid w:val="00527005"/>
    <w:rsid w:val="00533BD9"/>
    <w:rsid w:val="00534BA6"/>
    <w:rsid w:val="00540AEB"/>
    <w:rsid w:val="005415F6"/>
    <w:rsid w:val="00542031"/>
    <w:rsid w:val="00542CB8"/>
    <w:rsid w:val="00546002"/>
    <w:rsid w:val="00555840"/>
    <w:rsid w:val="005601D7"/>
    <w:rsid w:val="00561A0F"/>
    <w:rsid w:val="00572C46"/>
    <w:rsid w:val="005755F7"/>
    <w:rsid w:val="00576428"/>
    <w:rsid w:val="005939AD"/>
    <w:rsid w:val="00594467"/>
    <w:rsid w:val="0059516F"/>
    <w:rsid w:val="005A1C0C"/>
    <w:rsid w:val="005B439F"/>
    <w:rsid w:val="005B6237"/>
    <w:rsid w:val="005C2C3A"/>
    <w:rsid w:val="005D272E"/>
    <w:rsid w:val="005D5852"/>
    <w:rsid w:val="005D5E11"/>
    <w:rsid w:val="005D74F0"/>
    <w:rsid w:val="005D77CF"/>
    <w:rsid w:val="005E0D81"/>
    <w:rsid w:val="005E1286"/>
    <w:rsid w:val="005E6DCD"/>
    <w:rsid w:val="006010BB"/>
    <w:rsid w:val="00601DC9"/>
    <w:rsid w:val="00603BB7"/>
    <w:rsid w:val="00605F3D"/>
    <w:rsid w:val="006070B9"/>
    <w:rsid w:val="006211BD"/>
    <w:rsid w:val="00621788"/>
    <w:rsid w:val="00622134"/>
    <w:rsid w:val="00622FF6"/>
    <w:rsid w:val="006341CB"/>
    <w:rsid w:val="00636AAD"/>
    <w:rsid w:val="00644E97"/>
    <w:rsid w:val="00646969"/>
    <w:rsid w:val="00651415"/>
    <w:rsid w:val="006674B6"/>
    <w:rsid w:val="00671218"/>
    <w:rsid w:val="00676E24"/>
    <w:rsid w:val="00680403"/>
    <w:rsid w:val="0068441A"/>
    <w:rsid w:val="00685CAE"/>
    <w:rsid w:val="00685DE5"/>
    <w:rsid w:val="00687238"/>
    <w:rsid w:val="0069117B"/>
    <w:rsid w:val="006951C7"/>
    <w:rsid w:val="006A1B68"/>
    <w:rsid w:val="006B3B14"/>
    <w:rsid w:val="006C33F0"/>
    <w:rsid w:val="006C575E"/>
    <w:rsid w:val="006D24FE"/>
    <w:rsid w:val="006D7995"/>
    <w:rsid w:val="006E1073"/>
    <w:rsid w:val="006E26BF"/>
    <w:rsid w:val="006E5294"/>
    <w:rsid w:val="006E69A9"/>
    <w:rsid w:val="006E7D75"/>
    <w:rsid w:val="006F3C4C"/>
    <w:rsid w:val="006F42BD"/>
    <w:rsid w:val="006F6735"/>
    <w:rsid w:val="0070251B"/>
    <w:rsid w:val="00703498"/>
    <w:rsid w:val="00714EA5"/>
    <w:rsid w:val="00715944"/>
    <w:rsid w:val="00723ED1"/>
    <w:rsid w:val="0072488A"/>
    <w:rsid w:val="00727688"/>
    <w:rsid w:val="00730668"/>
    <w:rsid w:val="0073735A"/>
    <w:rsid w:val="007373E3"/>
    <w:rsid w:val="00737B3F"/>
    <w:rsid w:val="00742F47"/>
    <w:rsid w:val="00743379"/>
    <w:rsid w:val="00761164"/>
    <w:rsid w:val="007642BA"/>
    <w:rsid w:val="00771B80"/>
    <w:rsid w:val="00773878"/>
    <w:rsid w:val="00775A7C"/>
    <w:rsid w:val="00775C43"/>
    <w:rsid w:val="00786762"/>
    <w:rsid w:val="007874AF"/>
    <w:rsid w:val="007942AC"/>
    <w:rsid w:val="007A05F2"/>
    <w:rsid w:val="007A0F7B"/>
    <w:rsid w:val="007A1777"/>
    <w:rsid w:val="007B3355"/>
    <w:rsid w:val="007C23FB"/>
    <w:rsid w:val="007D37EB"/>
    <w:rsid w:val="007D6EF3"/>
    <w:rsid w:val="007E190F"/>
    <w:rsid w:val="007E2A0C"/>
    <w:rsid w:val="007E704F"/>
    <w:rsid w:val="007F1CC8"/>
    <w:rsid w:val="00810B9A"/>
    <w:rsid w:val="008123F9"/>
    <w:rsid w:val="00813462"/>
    <w:rsid w:val="008147AE"/>
    <w:rsid w:val="00814D8F"/>
    <w:rsid w:val="00815F3D"/>
    <w:rsid w:val="00815F60"/>
    <w:rsid w:val="008219F4"/>
    <w:rsid w:val="00822AC8"/>
    <w:rsid w:val="0082351B"/>
    <w:rsid w:val="00827FEC"/>
    <w:rsid w:val="00842603"/>
    <w:rsid w:val="00847A1F"/>
    <w:rsid w:val="00856E26"/>
    <w:rsid w:val="008629A1"/>
    <w:rsid w:val="00863E9D"/>
    <w:rsid w:val="00870DCD"/>
    <w:rsid w:val="00875099"/>
    <w:rsid w:val="00875904"/>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C73A0"/>
    <w:rsid w:val="008E7034"/>
    <w:rsid w:val="00901641"/>
    <w:rsid w:val="00903C60"/>
    <w:rsid w:val="00910FBF"/>
    <w:rsid w:val="009130EC"/>
    <w:rsid w:val="00913638"/>
    <w:rsid w:val="00920741"/>
    <w:rsid w:val="00926573"/>
    <w:rsid w:val="00936131"/>
    <w:rsid w:val="009407DF"/>
    <w:rsid w:val="00944C89"/>
    <w:rsid w:val="009462A9"/>
    <w:rsid w:val="00947552"/>
    <w:rsid w:val="00951C8E"/>
    <w:rsid w:val="0095550B"/>
    <w:rsid w:val="00964173"/>
    <w:rsid w:val="009652AA"/>
    <w:rsid w:val="00973BD1"/>
    <w:rsid w:val="00974710"/>
    <w:rsid w:val="00976944"/>
    <w:rsid w:val="00977773"/>
    <w:rsid w:val="00992F1F"/>
    <w:rsid w:val="0099354B"/>
    <w:rsid w:val="00994A8A"/>
    <w:rsid w:val="009A296B"/>
    <w:rsid w:val="009A2BC5"/>
    <w:rsid w:val="009A47E3"/>
    <w:rsid w:val="009A6792"/>
    <w:rsid w:val="009A6F91"/>
    <w:rsid w:val="009B3ABA"/>
    <w:rsid w:val="009C12AB"/>
    <w:rsid w:val="009C35AA"/>
    <w:rsid w:val="009D0D89"/>
    <w:rsid w:val="009D24B7"/>
    <w:rsid w:val="009E037C"/>
    <w:rsid w:val="009E1FE4"/>
    <w:rsid w:val="009E2AB7"/>
    <w:rsid w:val="009E483D"/>
    <w:rsid w:val="009E6006"/>
    <w:rsid w:val="009F55F0"/>
    <w:rsid w:val="00A01C1F"/>
    <w:rsid w:val="00A0270D"/>
    <w:rsid w:val="00A05160"/>
    <w:rsid w:val="00A06482"/>
    <w:rsid w:val="00A1226A"/>
    <w:rsid w:val="00A146D0"/>
    <w:rsid w:val="00A207F5"/>
    <w:rsid w:val="00A24517"/>
    <w:rsid w:val="00A26A2D"/>
    <w:rsid w:val="00A272CE"/>
    <w:rsid w:val="00A30654"/>
    <w:rsid w:val="00A30773"/>
    <w:rsid w:val="00A344D6"/>
    <w:rsid w:val="00A409A7"/>
    <w:rsid w:val="00A43D6C"/>
    <w:rsid w:val="00A44B6A"/>
    <w:rsid w:val="00A5050D"/>
    <w:rsid w:val="00A5147C"/>
    <w:rsid w:val="00A55552"/>
    <w:rsid w:val="00A57099"/>
    <w:rsid w:val="00A57178"/>
    <w:rsid w:val="00A57CBE"/>
    <w:rsid w:val="00A634C2"/>
    <w:rsid w:val="00A71479"/>
    <w:rsid w:val="00A9002A"/>
    <w:rsid w:val="00AA0FE4"/>
    <w:rsid w:val="00AA16B6"/>
    <w:rsid w:val="00AA265E"/>
    <w:rsid w:val="00AA584F"/>
    <w:rsid w:val="00AA61B8"/>
    <w:rsid w:val="00AC0D4D"/>
    <w:rsid w:val="00AC6B92"/>
    <w:rsid w:val="00AD310A"/>
    <w:rsid w:val="00AD43D5"/>
    <w:rsid w:val="00AD5C9F"/>
    <w:rsid w:val="00AE0428"/>
    <w:rsid w:val="00AF44EC"/>
    <w:rsid w:val="00AF7D8C"/>
    <w:rsid w:val="00B0198A"/>
    <w:rsid w:val="00B0319F"/>
    <w:rsid w:val="00B17370"/>
    <w:rsid w:val="00B2055A"/>
    <w:rsid w:val="00B24B86"/>
    <w:rsid w:val="00B30A6C"/>
    <w:rsid w:val="00B40771"/>
    <w:rsid w:val="00B40C7E"/>
    <w:rsid w:val="00B66E6E"/>
    <w:rsid w:val="00B7415C"/>
    <w:rsid w:val="00B75416"/>
    <w:rsid w:val="00B80C52"/>
    <w:rsid w:val="00B82821"/>
    <w:rsid w:val="00B91885"/>
    <w:rsid w:val="00B95A20"/>
    <w:rsid w:val="00BB1EC0"/>
    <w:rsid w:val="00BB6CC2"/>
    <w:rsid w:val="00BC01E9"/>
    <w:rsid w:val="00BC4F9B"/>
    <w:rsid w:val="00BC6B45"/>
    <w:rsid w:val="00BD3AFF"/>
    <w:rsid w:val="00BF1DA5"/>
    <w:rsid w:val="00C06F9E"/>
    <w:rsid w:val="00C1514A"/>
    <w:rsid w:val="00C23622"/>
    <w:rsid w:val="00C271B6"/>
    <w:rsid w:val="00C36189"/>
    <w:rsid w:val="00C414AD"/>
    <w:rsid w:val="00C424F6"/>
    <w:rsid w:val="00C425AF"/>
    <w:rsid w:val="00C430C9"/>
    <w:rsid w:val="00C4570B"/>
    <w:rsid w:val="00C45EEC"/>
    <w:rsid w:val="00C51319"/>
    <w:rsid w:val="00C638EC"/>
    <w:rsid w:val="00C7189B"/>
    <w:rsid w:val="00C71DEA"/>
    <w:rsid w:val="00C731CA"/>
    <w:rsid w:val="00C75A26"/>
    <w:rsid w:val="00C8587D"/>
    <w:rsid w:val="00C932A1"/>
    <w:rsid w:val="00C95194"/>
    <w:rsid w:val="00C956D7"/>
    <w:rsid w:val="00CA0494"/>
    <w:rsid w:val="00CA2C12"/>
    <w:rsid w:val="00CB5576"/>
    <w:rsid w:val="00CC1929"/>
    <w:rsid w:val="00CD4CBE"/>
    <w:rsid w:val="00CD7190"/>
    <w:rsid w:val="00CD7E6D"/>
    <w:rsid w:val="00CE0F39"/>
    <w:rsid w:val="00CF4F24"/>
    <w:rsid w:val="00D06A8D"/>
    <w:rsid w:val="00D11037"/>
    <w:rsid w:val="00D12F66"/>
    <w:rsid w:val="00D21019"/>
    <w:rsid w:val="00D26DD3"/>
    <w:rsid w:val="00D35049"/>
    <w:rsid w:val="00D409E1"/>
    <w:rsid w:val="00D51571"/>
    <w:rsid w:val="00D54C29"/>
    <w:rsid w:val="00D60405"/>
    <w:rsid w:val="00D60BC1"/>
    <w:rsid w:val="00D6169A"/>
    <w:rsid w:val="00D87CA6"/>
    <w:rsid w:val="00D90CE2"/>
    <w:rsid w:val="00D95770"/>
    <w:rsid w:val="00D97257"/>
    <w:rsid w:val="00DA3386"/>
    <w:rsid w:val="00DA775D"/>
    <w:rsid w:val="00DB748A"/>
    <w:rsid w:val="00DC2230"/>
    <w:rsid w:val="00DC4986"/>
    <w:rsid w:val="00DC5EEA"/>
    <w:rsid w:val="00DD116A"/>
    <w:rsid w:val="00DD1648"/>
    <w:rsid w:val="00E043AB"/>
    <w:rsid w:val="00E155B5"/>
    <w:rsid w:val="00E16A95"/>
    <w:rsid w:val="00E203D7"/>
    <w:rsid w:val="00E23924"/>
    <w:rsid w:val="00E32D01"/>
    <w:rsid w:val="00E403D1"/>
    <w:rsid w:val="00E43378"/>
    <w:rsid w:val="00E439B0"/>
    <w:rsid w:val="00E52D68"/>
    <w:rsid w:val="00E6072E"/>
    <w:rsid w:val="00E646FC"/>
    <w:rsid w:val="00E71FE4"/>
    <w:rsid w:val="00E72B34"/>
    <w:rsid w:val="00E85524"/>
    <w:rsid w:val="00E906B8"/>
    <w:rsid w:val="00E956EC"/>
    <w:rsid w:val="00EA0782"/>
    <w:rsid w:val="00EA20BB"/>
    <w:rsid w:val="00EB2B76"/>
    <w:rsid w:val="00EB3B83"/>
    <w:rsid w:val="00EB3D1C"/>
    <w:rsid w:val="00EB4C15"/>
    <w:rsid w:val="00EC0745"/>
    <w:rsid w:val="00EC2484"/>
    <w:rsid w:val="00ED1014"/>
    <w:rsid w:val="00ED4705"/>
    <w:rsid w:val="00ED4AF7"/>
    <w:rsid w:val="00EE20E3"/>
    <w:rsid w:val="00EE37D3"/>
    <w:rsid w:val="00EE38E4"/>
    <w:rsid w:val="00EF341B"/>
    <w:rsid w:val="00EF56E4"/>
    <w:rsid w:val="00EF684F"/>
    <w:rsid w:val="00EF69A2"/>
    <w:rsid w:val="00F01880"/>
    <w:rsid w:val="00F06A23"/>
    <w:rsid w:val="00F13EFD"/>
    <w:rsid w:val="00F165A3"/>
    <w:rsid w:val="00F21E3B"/>
    <w:rsid w:val="00F24B33"/>
    <w:rsid w:val="00F3359B"/>
    <w:rsid w:val="00F43428"/>
    <w:rsid w:val="00F44074"/>
    <w:rsid w:val="00F4626B"/>
    <w:rsid w:val="00F51389"/>
    <w:rsid w:val="00F51ED8"/>
    <w:rsid w:val="00F6477D"/>
    <w:rsid w:val="00F66967"/>
    <w:rsid w:val="00F67F31"/>
    <w:rsid w:val="00F75216"/>
    <w:rsid w:val="00F773C6"/>
    <w:rsid w:val="00F829F3"/>
    <w:rsid w:val="00F847FE"/>
    <w:rsid w:val="00F849D7"/>
    <w:rsid w:val="00F86489"/>
    <w:rsid w:val="00F8732C"/>
    <w:rsid w:val="00F90D82"/>
    <w:rsid w:val="00F920D8"/>
    <w:rsid w:val="00F92C08"/>
    <w:rsid w:val="00FA64E7"/>
    <w:rsid w:val="00FA67E9"/>
    <w:rsid w:val="00FA774A"/>
    <w:rsid w:val="00FB0DF3"/>
    <w:rsid w:val="00FC0DEB"/>
    <w:rsid w:val="00FC4909"/>
    <w:rsid w:val="00FC4962"/>
    <w:rsid w:val="00FD12DE"/>
    <w:rsid w:val="00FD62FF"/>
    <w:rsid w:val="00FE2F78"/>
    <w:rsid w:val="00FE61C6"/>
    <w:rsid w:val="00FF22BE"/>
    <w:rsid w:val="00FF449B"/>
    <w:rsid w:val="00FF4EA4"/>
    <w:rsid w:val="018D64EE"/>
    <w:rsid w:val="023E313E"/>
    <w:rsid w:val="0261592F"/>
    <w:rsid w:val="043D1503"/>
    <w:rsid w:val="04F62DE1"/>
    <w:rsid w:val="062062C8"/>
    <w:rsid w:val="07B05B82"/>
    <w:rsid w:val="0B28625B"/>
    <w:rsid w:val="0B7C7CF7"/>
    <w:rsid w:val="12194EDB"/>
    <w:rsid w:val="122C21BF"/>
    <w:rsid w:val="150E2ADE"/>
    <w:rsid w:val="151E4C7B"/>
    <w:rsid w:val="16BD60F6"/>
    <w:rsid w:val="17F5674B"/>
    <w:rsid w:val="180D33B7"/>
    <w:rsid w:val="192017D1"/>
    <w:rsid w:val="1B2D0EC2"/>
    <w:rsid w:val="1C9F7352"/>
    <w:rsid w:val="1E5270BD"/>
    <w:rsid w:val="21334B63"/>
    <w:rsid w:val="21EE1FDF"/>
    <w:rsid w:val="21F03397"/>
    <w:rsid w:val="23454469"/>
    <w:rsid w:val="23487FB4"/>
    <w:rsid w:val="274767EE"/>
    <w:rsid w:val="27D04B0E"/>
    <w:rsid w:val="28AE16AE"/>
    <w:rsid w:val="2B067320"/>
    <w:rsid w:val="2C2056D0"/>
    <w:rsid w:val="2C4F311C"/>
    <w:rsid w:val="30357FBB"/>
    <w:rsid w:val="30957BBC"/>
    <w:rsid w:val="335D147F"/>
    <w:rsid w:val="36E12D2D"/>
    <w:rsid w:val="390155EE"/>
    <w:rsid w:val="3C8549A8"/>
    <w:rsid w:val="41A663C3"/>
    <w:rsid w:val="435443B1"/>
    <w:rsid w:val="44691B14"/>
    <w:rsid w:val="468F6066"/>
    <w:rsid w:val="49372EBE"/>
    <w:rsid w:val="4C647BB8"/>
    <w:rsid w:val="4F5C4B17"/>
    <w:rsid w:val="53C95373"/>
    <w:rsid w:val="543E3A2F"/>
    <w:rsid w:val="559D3A95"/>
    <w:rsid w:val="573F7B5D"/>
    <w:rsid w:val="57432094"/>
    <w:rsid w:val="59894B40"/>
    <w:rsid w:val="5BB433C5"/>
    <w:rsid w:val="5D69733E"/>
    <w:rsid w:val="5F5A116A"/>
    <w:rsid w:val="61434FAA"/>
    <w:rsid w:val="65F6247B"/>
    <w:rsid w:val="665C3635"/>
    <w:rsid w:val="68E01FE5"/>
    <w:rsid w:val="69560424"/>
    <w:rsid w:val="6D180B3A"/>
    <w:rsid w:val="6F055270"/>
    <w:rsid w:val="71E71476"/>
    <w:rsid w:val="72923322"/>
    <w:rsid w:val="73D82BEB"/>
    <w:rsid w:val="750278DE"/>
    <w:rsid w:val="77643465"/>
    <w:rsid w:val="7FC26F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8"/>
    <w:qFormat/>
    <w:uiPriority w:val="9"/>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unhideWhenUsed/>
    <w:qFormat/>
    <w:uiPriority w:val="1"/>
  </w:style>
  <w:style w:type="table" w:default="1" w:styleId="22">
    <w:name w:val="Normal Table"/>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6"/>
    <w:qFormat/>
    <w:uiPriority w:val="0"/>
    <w:rPr>
      <w:rFonts w:ascii="Times New Roman" w:hAnsi="Times New Roman" w:eastAsia="宋体" w:cs="Times New Roman"/>
      <w:color w:val="FF0000"/>
      <w:sz w:val="24"/>
      <w:szCs w:val="24"/>
    </w:rPr>
  </w:style>
  <w:style w:type="paragraph" w:styleId="9">
    <w:name w:val="Body Text"/>
    <w:basedOn w:val="1"/>
    <w:link w:val="50"/>
    <w:unhideWhenUsed/>
    <w:qFormat/>
    <w:uiPriority w:val="99"/>
    <w:pPr>
      <w:spacing w:after="120"/>
    </w:pPr>
  </w:style>
  <w:style w:type="paragraph" w:styleId="10">
    <w:name w:val="Body Text Indent"/>
    <w:basedOn w:val="1"/>
    <w:qFormat/>
    <w:uiPriority w:val="99"/>
    <w:pPr>
      <w:tabs>
        <w:tab w:val="left" w:pos="945"/>
        <w:tab w:val="left" w:pos="1155"/>
      </w:tabs>
      <w:ind w:firstLine="435"/>
    </w:pPr>
    <w:rPr>
      <w:rFonts w:cs="Times New Roman"/>
      <w:kern w:val="0"/>
      <w:sz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1"/>
    <w:qFormat/>
    <w:uiPriority w:val="99"/>
    <w:rPr>
      <w:rFonts w:eastAsia="宋体"/>
      <w:sz w:val="24"/>
    </w:rPr>
  </w:style>
  <w:style w:type="paragraph" w:styleId="14">
    <w:name w:val="Date"/>
    <w:basedOn w:val="1"/>
    <w:next w:val="1"/>
    <w:link w:val="32"/>
    <w:unhideWhenUsed/>
    <w:qFormat/>
    <w:uiPriority w:val="99"/>
    <w:pPr>
      <w:ind w:left="100" w:leftChars="2500"/>
    </w:pPr>
  </w:style>
  <w:style w:type="paragraph" w:styleId="15">
    <w:name w:val="footer"/>
    <w:basedOn w:val="1"/>
    <w:link w:val="33"/>
    <w:unhideWhenUsed/>
    <w:qFormat/>
    <w:uiPriority w:val="99"/>
    <w:pPr>
      <w:tabs>
        <w:tab w:val="center" w:pos="4153"/>
        <w:tab w:val="right" w:pos="8306"/>
      </w:tabs>
      <w:snapToGrid w:val="0"/>
      <w:jc w:val="left"/>
    </w:pPr>
    <w:rPr>
      <w:sz w:val="18"/>
      <w:szCs w:val="18"/>
    </w:rPr>
  </w:style>
  <w:style w:type="paragraph" w:styleId="16">
    <w:name w:val="header"/>
    <w:basedOn w:val="1"/>
    <w:link w:val="34"/>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0"/>
    <w:rPr>
      <w:rFonts w:ascii="Calibri" w:hAnsi="Calibri" w:eastAsia="宋体" w:cs="Times New Roman"/>
      <w:sz w:val="24"/>
      <w:szCs w:val="24"/>
    </w:rPr>
  </w:style>
  <w:style w:type="paragraph" w:styleId="20">
    <w:name w:val="Body Text First Indent"/>
    <w:basedOn w:val="9"/>
    <w:link w:val="51"/>
    <w:qFormat/>
    <w:uiPriority w:val="0"/>
    <w:pPr>
      <w:ind w:firstLine="420" w:firstLineChars="100"/>
    </w:pPr>
    <w:rPr>
      <w:rFonts w:ascii="宋体" w:hAnsi="Times New Roman" w:eastAsia="宋体" w:cs="Times New Roman"/>
      <w:kern w:val="0"/>
      <w:sz w:val="34"/>
      <w:szCs w:val="20"/>
    </w:rPr>
  </w:style>
  <w:style w:type="paragraph" w:styleId="21">
    <w:name w:val="Body Text First Indent 2"/>
    <w:basedOn w:val="10"/>
    <w:qFormat/>
    <w:uiPriority w:val="99"/>
    <w:pPr>
      <w:spacing w:after="120"/>
      <w:ind w:left="420" w:leftChars="200" w:firstLine="420" w:firstLineChars="200"/>
    </w:pPr>
  </w:style>
  <w:style w:type="character" w:styleId="24">
    <w:name w:val="Strong"/>
    <w:basedOn w:val="23"/>
    <w:qFormat/>
    <w:uiPriority w:val="22"/>
    <w:rPr>
      <w:b/>
      <w:bCs/>
    </w:rPr>
  </w:style>
  <w:style w:type="character" w:styleId="25">
    <w:name w:val="FollowedHyperlink"/>
    <w:basedOn w:val="23"/>
    <w:unhideWhenUsed/>
    <w:qFormat/>
    <w:uiPriority w:val="99"/>
    <w:rPr>
      <w:color w:val="800080" w:themeColor="followedHyperlink"/>
      <w:u w:val="single"/>
    </w:rPr>
  </w:style>
  <w:style w:type="character" w:styleId="26">
    <w:name w:val="Hyperlink"/>
    <w:basedOn w:val="23"/>
    <w:unhideWhenUsed/>
    <w:qFormat/>
    <w:uiPriority w:val="0"/>
    <w:rPr>
      <w:color w:val="0000FF"/>
      <w:u w:val="single"/>
    </w:rPr>
  </w:style>
  <w:style w:type="character" w:customStyle="1" w:styleId="27">
    <w:name w:val="标题 1 Char"/>
    <w:basedOn w:val="23"/>
    <w:link w:val="2"/>
    <w:qFormat/>
    <w:uiPriority w:val="0"/>
    <w:rPr>
      <w:rFonts w:ascii="Calibri" w:hAnsi="Calibri" w:eastAsia="宋体" w:cs="Times New Roman"/>
      <w:b/>
      <w:bCs/>
      <w:kern w:val="44"/>
      <w:sz w:val="44"/>
      <w:szCs w:val="44"/>
    </w:rPr>
  </w:style>
  <w:style w:type="character" w:customStyle="1" w:styleId="28">
    <w:name w:val="标题 2 Char"/>
    <w:basedOn w:val="23"/>
    <w:link w:val="3"/>
    <w:qFormat/>
    <w:uiPriority w:val="9"/>
    <w:rPr>
      <w:rFonts w:ascii="Arial" w:hAnsi="Arial" w:eastAsia="黑体" w:cs="Times New Roman"/>
      <w:b/>
      <w:bCs/>
      <w:kern w:val="0"/>
      <w:sz w:val="32"/>
      <w:szCs w:val="32"/>
    </w:rPr>
  </w:style>
  <w:style w:type="character" w:customStyle="1" w:styleId="29">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0">
    <w:name w:val="标题 4 Char"/>
    <w:basedOn w:val="23"/>
    <w:link w:val="5"/>
    <w:qFormat/>
    <w:uiPriority w:val="0"/>
    <w:rPr>
      <w:rFonts w:ascii="Arial" w:hAnsi="Arial" w:eastAsia="黑体" w:cs="Times New Roman"/>
      <w:b/>
      <w:bCs/>
      <w:kern w:val="0"/>
      <w:sz w:val="28"/>
      <w:szCs w:val="28"/>
    </w:rPr>
  </w:style>
  <w:style w:type="character" w:customStyle="1" w:styleId="31">
    <w:name w:val="纯文本 Char"/>
    <w:basedOn w:val="23"/>
    <w:link w:val="13"/>
    <w:qFormat/>
    <w:uiPriority w:val="99"/>
    <w:rPr>
      <w:rFonts w:eastAsia="宋体"/>
      <w:sz w:val="24"/>
    </w:rPr>
  </w:style>
  <w:style w:type="character" w:customStyle="1" w:styleId="32">
    <w:name w:val="日期 Char"/>
    <w:basedOn w:val="23"/>
    <w:link w:val="14"/>
    <w:qFormat/>
    <w:uiPriority w:val="99"/>
  </w:style>
  <w:style w:type="character" w:customStyle="1" w:styleId="33">
    <w:name w:val="页脚 Char"/>
    <w:basedOn w:val="23"/>
    <w:link w:val="15"/>
    <w:qFormat/>
    <w:uiPriority w:val="99"/>
    <w:rPr>
      <w:sz w:val="18"/>
      <w:szCs w:val="18"/>
    </w:rPr>
  </w:style>
  <w:style w:type="character" w:customStyle="1" w:styleId="34">
    <w:name w:val="页眉 Char"/>
    <w:basedOn w:val="23"/>
    <w:link w:val="16"/>
    <w:qFormat/>
    <w:uiPriority w:val="0"/>
    <w:rPr>
      <w:sz w:val="18"/>
      <w:szCs w:val="18"/>
    </w:rPr>
  </w:style>
  <w:style w:type="character" w:customStyle="1" w:styleId="35">
    <w:name w:val="纯文本 Char1"/>
    <w:qFormat/>
    <w:uiPriority w:val="0"/>
    <w:rPr>
      <w:rFonts w:eastAsia="宋体"/>
      <w:sz w:val="24"/>
    </w:rPr>
  </w:style>
  <w:style w:type="paragraph" w:customStyle="1" w:styleId="3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7">
    <w:name w:val="列出段落1"/>
    <w:basedOn w:val="1"/>
    <w:qFormat/>
    <w:uiPriority w:val="34"/>
    <w:pPr>
      <w:ind w:firstLine="420" w:firstLineChars="200"/>
    </w:pPr>
  </w:style>
  <w:style w:type="paragraph" w:customStyle="1" w:styleId="38">
    <w:name w:val="List Paragraph"/>
    <w:basedOn w:val="1"/>
    <w:unhideWhenUsed/>
    <w:qFormat/>
    <w:uiPriority w:val="99"/>
    <w:pPr>
      <w:ind w:firstLine="420" w:firstLineChars="200"/>
    </w:pPr>
  </w:style>
  <w:style w:type="character" w:customStyle="1" w:styleId="39">
    <w:name w:val="正文文本缩进 Char Char"/>
    <w:link w:val="40"/>
    <w:qFormat/>
    <w:uiPriority w:val="0"/>
    <w:rPr>
      <w:rFonts w:ascii="宋体"/>
      <w:sz w:val="24"/>
    </w:rPr>
  </w:style>
  <w:style w:type="paragraph" w:customStyle="1" w:styleId="40">
    <w:name w:val="正文文本缩进1"/>
    <w:basedOn w:val="1"/>
    <w:link w:val="39"/>
    <w:qFormat/>
    <w:uiPriority w:val="0"/>
    <w:pPr>
      <w:spacing w:line="360" w:lineRule="auto"/>
      <w:ind w:firstLine="480" w:firstLineChars="200"/>
    </w:pPr>
    <w:rPr>
      <w:rFonts w:ascii="宋体"/>
      <w:sz w:val="24"/>
    </w:rPr>
  </w:style>
  <w:style w:type="character" w:customStyle="1" w:styleId="41">
    <w:name w:val="日期 Char Char"/>
    <w:link w:val="42"/>
    <w:qFormat/>
    <w:uiPriority w:val="0"/>
    <w:rPr>
      <w:sz w:val="24"/>
    </w:rPr>
  </w:style>
  <w:style w:type="paragraph" w:customStyle="1" w:styleId="42">
    <w:name w:val="日期1"/>
    <w:basedOn w:val="1"/>
    <w:next w:val="1"/>
    <w:link w:val="41"/>
    <w:qFormat/>
    <w:uiPriority w:val="0"/>
    <w:rPr>
      <w:sz w:val="24"/>
    </w:rPr>
  </w:style>
  <w:style w:type="paragraph" w:customStyle="1" w:styleId="4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6">
    <w:name w:val="正文文本 3 Char"/>
    <w:basedOn w:val="23"/>
    <w:link w:val="8"/>
    <w:qFormat/>
    <w:uiPriority w:val="0"/>
    <w:rPr>
      <w:rFonts w:ascii="Times New Roman" w:hAnsi="Times New Roman" w:eastAsia="宋体" w:cs="Times New Roman"/>
      <w:color w:val="FF0000"/>
      <w:sz w:val="24"/>
      <w:szCs w:val="24"/>
    </w:rPr>
  </w:style>
  <w:style w:type="character" w:customStyle="1" w:styleId="47">
    <w:name w:val="edittexttarea"/>
    <w:basedOn w:val="23"/>
    <w:qFormat/>
    <w:uiPriority w:val="0"/>
  </w:style>
  <w:style w:type="paragraph" w:customStyle="1" w:styleId="48">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0">
    <w:name w:val="正文文本 Char"/>
    <w:basedOn w:val="23"/>
    <w:link w:val="9"/>
    <w:semiHidden/>
    <w:qFormat/>
    <w:uiPriority w:val="99"/>
  </w:style>
  <w:style w:type="character" w:customStyle="1" w:styleId="51">
    <w:name w:val="正文首行缩进 Char"/>
    <w:basedOn w:val="50"/>
    <w:link w:val="20"/>
    <w:qFormat/>
    <w:uiPriority w:val="0"/>
    <w:rPr>
      <w:rFonts w:ascii="宋体" w:hAnsi="Times New Roman" w:eastAsia="宋体" w:cs="Times New Roman"/>
      <w:kern w:val="0"/>
      <w:sz w:val="34"/>
      <w:szCs w:val="20"/>
    </w:rPr>
  </w:style>
  <w:style w:type="character" w:customStyle="1" w:styleId="52">
    <w:name w:val="HTML 预设格式 Char"/>
    <w:basedOn w:val="23"/>
    <w:link w:val="18"/>
    <w:semiHidden/>
    <w:qFormat/>
    <w:uiPriority w:val="99"/>
    <w:rPr>
      <w:rFonts w:ascii="宋体" w:hAnsi="宋体" w:eastAsia="宋体" w:cs="宋体"/>
      <w:kern w:val="0"/>
      <w:sz w:val="24"/>
      <w:szCs w:val="24"/>
    </w:rPr>
  </w:style>
  <w:style w:type="character" w:customStyle="1" w:styleId="53">
    <w:name w:val="gb-jt"/>
    <w:basedOn w:val="23"/>
    <w:qFormat/>
    <w:uiPriority w:val="0"/>
    <w:rPr>
      <w:rFonts w:ascii="Times New Roman" w:hAnsi="Times New Roman"/>
      <w:sz w:val="21"/>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6481A6-E5E1-49CD-8F89-37C54C18031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79</Pages>
  <Words>7679</Words>
  <Characters>43776</Characters>
  <Lines>364</Lines>
  <Paragraphs>102</Paragraphs>
  <TotalTime>7</TotalTime>
  <ScaleCrop>false</ScaleCrop>
  <LinksUpToDate>false</LinksUpToDate>
  <CharactersWithSpaces>51353</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2018-02-27T06:49:00Z</dcterms:created>
  <dc:creator>许昌市公共资源交易中心:孟莉</dc:creator>
  <cp:lastModifiedBy>甛╚＞</cp:lastModifiedBy>
  <cp:lastPrinted>2019-08-16T02:53:00Z</cp:lastPrinted>
  <dcterms:modified xsi:type="dcterms:W3CDTF">2019-08-19T00:03:46Z</dcterms:modified>
  <cp:revision>458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