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黑体" w:cs="宋体"/>
          <w:b/>
          <w:kern w:val="0"/>
          <w:sz w:val="24"/>
          <w:lang w:eastAsia="zh-CN"/>
        </w:rPr>
      </w:pPr>
      <w:r>
        <w:rPr>
          <w:rFonts w:hint="eastAsia" w:ascii="黑体" w:hAnsi="宋体" w:eastAsia="黑体"/>
          <w:b/>
          <w:color w:val="000000"/>
          <w:spacing w:val="-16"/>
          <w:w w:val="90"/>
          <w:kern w:val="22"/>
          <w:sz w:val="48"/>
          <w:szCs w:val="48"/>
          <w:lang w:eastAsia="zh-CN"/>
        </w:rPr>
        <w:t>长葛市人民医院“无创血液动力学监测仪和自动脉冲冷敷系统采购”项目</w:t>
      </w:r>
      <w:bookmarkStart w:id="0" w:name="_GoBack"/>
      <w:bookmarkEnd w:id="0"/>
      <w:r>
        <w:rPr>
          <w:rFonts w:hint="eastAsia" w:ascii="黑体" w:hAnsi="宋体" w:eastAsia="黑体"/>
          <w:b/>
          <w:color w:val="000000"/>
          <w:spacing w:val="-16"/>
          <w:w w:val="90"/>
          <w:kern w:val="22"/>
          <w:sz w:val="48"/>
          <w:szCs w:val="48"/>
          <w:lang w:eastAsia="zh-CN"/>
        </w:rPr>
        <w:t>需求</w:t>
      </w:r>
    </w:p>
    <w:tbl>
      <w:tblPr>
        <w:tblStyle w:val="4"/>
        <w:tblW w:w="9814" w:type="dxa"/>
        <w:jc w:val="center"/>
        <w:tblInd w:w="-1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6435"/>
        <w:gridCol w:w="870"/>
        <w:gridCol w:w="78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52" w:type="dxa"/>
            <w:noWrap w:val="0"/>
            <w:vAlign w:val="center"/>
          </w:tcPr>
          <w:p>
            <w:pPr>
              <w:spacing w:line="240" w:lineRule="auto"/>
              <w:jc w:val="center"/>
            </w:pPr>
            <w:r>
              <w:rPr>
                <w:rFonts w:hint="eastAsia" w:ascii="Arial" w:hAnsi="Arial"/>
                <w:b/>
                <w:sz w:val="24"/>
                <w:szCs w:val="24"/>
                <w:lang w:eastAsia="zh-CN"/>
              </w:rPr>
              <w:t>名称</w:t>
            </w:r>
          </w:p>
        </w:tc>
        <w:tc>
          <w:tcPr>
            <w:tcW w:w="6435" w:type="dxa"/>
            <w:noWrap w:val="0"/>
            <w:vAlign w:val="center"/>
          </w:tcPr>
          <w:p>
            <w:pPr>
              <w:spacing w:line="240" w:lineRule="auto"/>
              <w:jc w:val="center"/>
              <w:rPr>
                <w:rFonts w:hint="eastAsia" w:ascii="Arial" w:hAnsi="Arial"/>
                <w:sz w:val="24"/>
                <w:szCs w:val="24"/>
              </w:rPr>
            </w:pPr>
            <w:r>
              <w:rPr>
                <w:rFonts w:hint="eastAsia" w:ascii="Arial" w:hAnsi="Arial"/>
                <w:b/>
                <w:sz w:val="24"/>
                <w:szCs w:val="24"/>
              </w:rPr>
              <w:t>参数要求</w:t>
            </w:r>
          </w:p>
        </w:tc>
        <w:tc>
          <w:tcPr>
            <w:tcW w:w="870" w:type="dxa"/>
            <w:noWrap w:val="0"/>
            <w:vAlign w:val="center"/>
          </w:tcPr>
          <w:p>
            <w:pPr>
              <w:keepNext w:val="0"/>
              <w:keepLines w:val="0"/>
              <w:suppressLineNumbers w:val="0"/>
              <w:spacing w:before="0" w:beforeAutospacing="0" w:after="0" w:afterAutospacing="0"/>
              <w:ind w:left="0" w:leftChars="0" w:right="0" w:rightChars="0"/>
              <w:jc w:val="center"/>
              <w:rPr>
                <w:rFonts w:hint="eastAsia" w:ascii="Arial" w:hAnsi="Arial"/>
                <w:b/>
                <w:sz w:val="24"/>
                <w:szCs w:val="24"/>
              </w:rPr>
            </w:pPr>
            <w:r>
              <w:rPr>
                <w:rFonts w:hint="eastAsia" w:ascii="宋体" w:hAnsi="宋体" w:eastAsia="宋体" w:cs="宋体"/>
                <w:b/>
                <w:bCs/>
                <w:color w:val="auto"/>
                <w:sz w:val="21"/>
                <w:szCs w:val="21"/>
              </w:rPr>
              <w:t>单位</w:t>
            </w:r>
          </w:p>
        </w:tc>
        <w:tc>
          <w:tcPr>
            <w:tcW w:w="780" w:type="dxa"/>
            <w:noWrap w:val="0"/>
            <w:vAlign w:val="center"/>
          </w:tcPr>
          <w:p>
            <w:pPr>
              <w:keepNext w:val="0"/>
              <w:keepLines w:val="0"/>
              <w:suppressLineNumbers w:val="0"/>
              <w:spacing w:before="0" w:beforeAutospacing="0" w:after="0" w:afterAutospacing="0"/>
              <w:ind w:left="0" w:leftChars="0" w:right="0" w:rightChars="0"/>
              <w:jc w:val="center"/>
              <w:rPr>
                <w:rFonts w:hint="eastAsia" w:ascii="Arial" w:hAnsi="Arial"/>
                <w:b/>
                <w:sz w:val="24"/>
                <w:szCs w:val="24"/>
              </w:rPr>
            </w:pPr>
            <w:r>
              <w:rPr>
                <w:rFonts w:hint="eastAsia" w:ascii="宋体" w:hAnsi="宋体" w:eastAsia="宋体" w:cs="宋体"/>
                <w:b/>
                <w:bCs/>
                <w:color w:val="auto"/>
                <w:sz w:val="21"/>
                <w:szCs w:val="21"/>
              </w:rPr>
              <w:t>数量</w:t>
            </w:r>
          </w:p>
        </w:tc>
        <w:tc>
          <w:tcPr>
            <w:tcW w:w="977"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keepNext w:val="0"/>
              <w:keepLines w:val="0"/>
              <w:suppressLineNumbers w:val="0"/>
              <w:spacing w:before="0" w:beforeAutospacing="0" w:after="0" w:afterAutospacing="0"/>
              <w:ind w:left="0" w:leftChars="0" w:right="0" w:rightChars="0"/>
              <w:jc w:val="center"/>
              <w:rPr>
                <w:rFonts w:hint="eastAsia" w:ascii="Arial" w:hAnsi="Arial"/>
                <w:b/>
                <w:sz w:val="24"/>
                <w:szCs w:val="24"/>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52" w:type="dxa"/>
            <w:noWrap w:val="0"/>
            <w:vAlign w:val="center"/>
          </w:tcPr>
          <w:p>
            <w:pPr>
              <w:tabs>
                <w:tab w:val="left" w:pos="212"/>
              </w:tabs>
              <w:spacing w:line="240" w:lineRule="auto"/>
              <w:jc w:val="center"/>
            </w:pPr>
            <w:r>
              <w:rPr>
                <w:rFonts w:hint="eastAsia" w:ascii="宋体" w:hAnsi="宋体"/>
                <w:sz w:val="24"/>
                <w:szCs w:val="24"/>
                <w:lang w:val="en-US" w:eastAsia="zh-CN"/>
              </w:rPr>
              <w:t>无创血液动力学监测仪</w:t>
            </w:r>
          </w:p>
        </w:tc>
        <w:tc>
          <w:tcPr>
            <w:tcW w:w="6435" w:type="dxa"/>
            <w:noWrap w:val="0"/>
            <w:vAlign w:val="center"/>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1适用范围</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1.1.1采用胸电生物阻抗法原理，床旁无创血液动力学实时监测系统。</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1.1.2能快速、准确地为临床提供专业的血液动力学参数，帮助诊断，指导治疗。</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2功能要求与说明</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2.1硬件要求</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2.1.1系统设计：须为无创血液动力学监护系统专用机（非PC机或插件式）。</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2.1.2须为大屏幕彩色触摸屏。</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2.1.3外观设计：便携式设计，须有内置电池。</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2.1.4须有智能信号检测系统，监测不同位置电极情况，当电极片出现问题时，实时提示。</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2.2软件要求</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2.2.1系统设计须采用Linux软件操作系统.。</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2.2.2信号测定：须采用数字化阻抗信号处理技术。</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2.2.3搏出量计算：须采用自动调整主动脉顺应性计算方法。</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2.2.4屏幕显示: 中文和英文。</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2.2.5机器可在无操作人员在场的情况下持续监测。</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2.2.6允许进行数据存储和回放，用户可设置自动数据存储间隔时间。</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2.2.7屏幕显示参数及参数正常范围。</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2.2.8须有事件标记功能。</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2.2.9允许对软件进行升级。</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2.2.10监护功能：≥4种以上监护模式。（至少包括有监护屏、诊断屏、指导治疗屏、趋势屏）</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2.2.11监护屏：≥5种数据显示单元，≥2种图形显示，实现连续实时监护。</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2.2.12辅助诊断屏：条形图显示正常与否，快速评估患者状态是否在设定范围之内。</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2.2.13趋势屏：持续显示二参数的变化轨迹，反映患者病情进展及治疗效果。</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2.2.14指导治疗屏：不同区域反映不同的血液动力学状态，方便快捷地指导治疗，显示患者指标是否处于正常范围。</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2.2.15中英文报告功能：可打印注有相应时间和日期的标准A4打印纸的4种中英文血液动力学报告：包括血液动力学状态报告、趋势报告、汇总报告。</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2.2.16事件标记功能：至少可存入12种用户自定义的事件标签，可简单、快捷地对特殊事件进行标记。</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2.2.17回顾功能：须允许用户在任何时候都可以通过病人姓名和序列号回顾病人记录。</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3监测参数及要求：</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3.1胸液成份 （TFC） </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3.2加速度指数（ACI） </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3.3速度指数（VI）</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3.4心排量 （CO）</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3.5心指数（CI）</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3.6搏出量 （SV）</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3.7搏出指数 （SI）</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3.8体血管阻力（SVR）</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3.9体血管阻力指数 （SVRI）    </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3.10左心作功量 （LCW）</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3.11左心作功指数 （LCWI）</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3.12预射血时间 （PEP）</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3.13左心室射血时间（LVET）</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3.14收缩时间比率 （STR） </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3.15每搏变异率（SVV）</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3.16血氧饱和度（SPO2）</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3.17心率（HR）</w:t>
            </w:r>
          </w:p>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3.18血压（BP）</w:t>
            </w:r>
          </w:p>
        </w:tc>
        <w:tc>
          <w:tcPr>
            <w:tcW w:w="870" w:type="dxa"/>
            <w:noWrap w:val="0"/>
            <w:vAlign w:val="center"/>
          </w:tcPr>
          <w:p>
            <w:pPr>
              <w:tabs>
                <w:tab w:val="left" w:pos="212"/>
              </w:tabs>
              <w:spacing w:line="240" w:lineRule="auto"/>
              <w:jc w:val="center"/>
              <w:rPr>
                <w:rFonts w:hint="eastAsia" w:eastAsiaTheme="minorEastAsia"/>
                <w:b/>
                <w:sz w:val="24"/>
                <w:szCs w:val="24"/>
                <w:lang w:val="en-US" w:eastAsia="zh-CN"/>
              </w:rPr>
            </w:pPr>
            <w:r>
              <w:rPr>
                <w:rFonts w:hint="eastAsia"/>
                <w:b/>
                <w:sz w:val="24"/>
                <w:szCs w:val="24"/>
                <w:lang w:val="en-US" w:eastAsia="zh-CN"/>
              </w:rPr>
              <w:t>1</w:t>
            </w:r>
          </w:p>
        </w:tc>
        <w:tc>
          <w:tcPr>
            <w:tcW w:w="780" w:type="dxa"/>
            <w:noWrap w:val="0"/>
            <w:vAlign w:val="center"/>
          </w:tcPr>
          <w:p>
            <w:pPr>
              <w:tabs>
                <w:tab w:val="left" w:pos="212"/>
              </w:tabs>
              <w:spacing w:line="240" w:lineRule="auto"/>
              <w:jc w:val="center"/>
              <w:rPr>
                <w:rFonts w:hint="eastAsia" w:eastAsiaTheme="minorEastAsia"/>
                <w:b/>
                <w:sz w:val="24"/>
                <w:szCs w:val="24"/>
                <w:lang w:eastAsia="zh-CN"/>
              </w:rPr>
            </w:pPr>
            <w:r>
              <w:rPr>
                <w:rFonts w:hint="eastAsia"/>
                <w:b/>
                <w:sz w:val="24"/>
                <w:szCs w:val="24"/>
                <w:lang w:eastAsia="zh-CN"/>
              </w:rPr>
              <w:t>台</w:t>
            </w:r>
          </w:p>
        </w:tc>
        <w:tc>
          <w:tcPr>
            <w:tcW w:w="977" w:type="dxa"/>
            <w:noWrap w:val="0"/>
            <w:vAlign w:val="center"/>
          </w:tcPr>
          <w:p>
            <w:pPr>
              <w:tabs>
                <w:tab w:val="left" w:pos="212"/>
              </w:tabs>
              <w:spacing w:line="240" w:lineRule="auto"/>
              <w:jc w:val="center"/>
              <w:rPr>
                <w:rFonts w:hint="eastAsia" w:eastAsiaTheme="minorEastAsia"/>
                <w:b/>
                <w:sz w:val="24"/>
                <w:szCs w:val="24"/>
                <w:lang w:eastAsia="zh-CN"/>
              </w:rPr>
            </w:pPr>
            <w:r>
              <w:rPr>
                <w:rFonts w:hint="eastAsia"/>
                <w:b/>
                <w:sz w:val="24"/>
                <w:szCs w:val="24"/>
                <w:lang w:eastAsia="zh-CN"/>
              </w:rPr>
              <w:t>是</w:t>
            </w:r>
          </w:p>
        </w:tc>
      </w:tr>
    </w:tbl>
    <w:p>
      <w:pPr>
        <w:spacing w:line="360" w:lineRule="auto"/>
        <w:contextualSpacing/>
        <w:rPr>
          <w:rFonts w:hint="eastAsia" w:cs="微软雅黑" w:asciiTheme="minorEastAsia" w:hAnsiTheme="minorEastAsia"/>
          <w:b/>
          <w:color w:val="000000" w:themeColor="text1"/>
          <w:sz w:val="24"/>
          <w:szCs w:val="24"/>
          <w:lang w:val="en-US" w:eastAsia="zh-CN"/>
          <w14:textFill>
            <w14:solidFill>
              <w14:schemeClr w14:val="tx1"/>
            </w14:solidFill>
          </w14:textFill>
        </w:rPr>
      </w:pPr>
      <w:r>
        <w:rPr>
          <w:rFonts w:hint="eastAsia" w:cs="微软雅黑" w:asciiTheme="minorEastAsia" w:hAnsiTheme="minorEastAsia"/>
          <w:b/>
          <w:color w:val="000000" w:themeColor="text1"/>
          <w:sz w:val="24"/>
          <w:szCs w:val="24"/>
          <w:lang w:val="en-US" w:eastAsia="zh-CN"/>
          <w14:textFill>
            <w14:solidFill>
              <w14:schemeClr w14:val="tx1"/>
            </w14:solidFill>
          </w14:textFill>
        </w:rPr>
        <w:t>B包：自动脉冲冷敷系统三台</w:t>
      </w:r>
    </w:p>
    <w:tbl>
      <w:tblPr>
        <w:tblStyle w:val="4"/>
        <w:tblpPr w:leftFromText="180" w:rightFromText="180" w:vertAnchor="text" w:horzAnchor="page" w:tblpX="1178" w:tblpY="444"/>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760"/>
        <w:gridCol w:w="6440"/>
        <w:gridCol w:w="870"/>
        <w:gridCol w:w="79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600" w:hRule="atLeast"/>
        </w:trPr>
        <w:tc>
          <w:tcPr>
            <w:tcW w:w="760" w:type="dxa"/>
            <w:shd w:val="clear" w:color="auto" w:fill="auto"/>
            <w:tcMar>
              <w:top w:w="12" w:type="dxa"/>
              <w:left w:w="12" w:type="dxa"/>
              <w:right w:w="12" w:type="dxa"/>
            </w:tcMar>
            <w:vAlign w:val="center"/>
          </w:tcPr>
          <w:p>
            <w:pPr>
              <w:spacing w:line="240" w:lineRule="auto"/>
              <w:jc w:val="center"/>
              <w:rPr>
                <w:rFonts w:hint="eastAsia"/>
                <w:spacing w:val="10"/>
                <w:sz w:val="24"/>
                <w:szCs w:val="24"/>
                <w:lang w:val="en-US" w:eastAsia="zh-CN"/>
              </w:rPr>
            </w:pPr>
            <w:r>
              <w:rPr>
                <w:rFonts w:hint="eastAsia" w:ascii="Arial" w:hAnsi="Arial"/>
                <w:b/>
                <w:sz w:val="24"/>
                <w:szCs w:val="24"/>
                <w:lang w:eastAsia="zh-CN"/>
              </w:rPr>
              <w:t>名称</w:t>
            </w:r>
          </w:p>
        </w:tc>
        <w:tc>
          <w:tcPr>
            <w:tcW w:w="6440" w:type="dxa"/>
            <w:shd w:val="clear" w:color="auto" w:fill="auto"/>
            <w:tcMar>
              <w:top w:w="12" w:type="dxa"/>
              <w:left w:w="12" w:type="dxa"/>
              <w:right w:w="12" w:type="dxa"/>
            </w:tcMar>
            <w:vAlign w:val="center"/>
          </w:tcPr>
          <w:p>
            <w:pPr>
              <w:spacing w:line="240" w:lineRule="auto"/>
              <w:jc w:val="center"/>
              <w:rPr>
                <w:rFonts w:hint="eastAsia"/>
                <w:spacing w:val="10"/>
                <w:sz w:val="24"/>
                <w:szCs w:val="24"/>
              </w:rPr>
            </w:pPr>
            <w:r>
              <w:rPr>
                <w:rFonts w:hint="eastAsia" w:ascii="Arial" w:hAnsi="Arial"/>
                <w:b/>
                <w:sz w:val="24"/>
                <w:szCs w:val="24"/>
              </w:rPr>
              <w:t>参数要求</w:t>
            </w:r>
          </w:p>
        </w:tc>
        <w:tc>
          <w:tcPr>
            <w:tcW w:w="870" w:type="dxa"/>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leftChars="0" w:right="0" w:rightChars="0"/>
              <w:jc w:val="center"/>
              <w:rPr>
                <w:rFonts w:hint="eastAsia"/>
                <w:spacing w:val="10"/>
                <w:sz w:val="24"/>
                <w:szCs w:val="24"/>
                <w:lang w:val="en-US" w:eastAsia="zh-CN"/>
              </w:rPr>
            </w:pPr>
            <w:r>
              <w:rPr>
                <w:rFonts w:hint="eastAsia" w:ascii="宋体" w:hAnsi="宋体" w:eastAsia="宋体" w:cs="宋体"/>
                <w:b/>
                <w:bCs/>
                <w:color w:val="auto"/>
                <w:sz w:val="21"/>
                <w:szCs w:val="21"/>
              </w:rPr>
              <w:t>单位</w:t>
            </w:r>
          </w:p>
        </w:tc>
        <w:tc>
          <w:tcPr>
            <w:tcW w:w="795" w:type="dxa"/>
            <w:shd w:val="clear" w:color="auto" w:fill="auto"/>
            <w:tcMar>
              <w:top w:w="12" w:type="dxa"/>
              <w:left w:w="12" w:type="dxa"/>
              <w:right w:w="12" w:type="dxa"/>
            </w:tcMar>
            <w:vAlign w:val="center"/>
          </w:tcPr>
          <w:p>
            <w:pPr>
              <w:keepNext w:val="0"/>
              <w:keepLines w:val="0"/>
              <w:suppressLineNumbers w:val="0"/>
              <w:spacing w:before="0" w:beforeAutospacing="0" w:after="0" w:afterAutospacing="0"/>
              <w:ind w:left="0" w:leftChars="0" w:right="0" w:rightChars="0"/>
              <w:jc w:val="center"/>
              <w:rPr>
                <w:rFonts w:hint="eastAsia"/>
                <w:spacing w:val="10"/>
                <w:sz w:val="24"/>
                <w:szCs w:val="24"/>
                <w:lang w:val="en-US" w:eastAsia="zh-CN"/>
              </w:rPr>
            </w:pPr>
            <w:r>
              <w:rPr>
                <w:rFonts w:hint="eastAsia" w:ascii="宋体" w:hAnsi="宋体" w:eastAsia="宋体" w:cs="宋体"/>
                <w:b/>
                <w:bCs/>
                <w:color w:val="auto"/>
                <w:sz w:val="21"/>
                <w:szCs w:val="21"/>
              </w:rPr>
              <w:t>数量</w:t>
            </w:r>
          </w:p>
        </w:tc>
        <w:tc>
          <w:tcPr>
            <w:tcW w:w="945" w:type="dxa"/>
            <w:shd w:val="clear" w:color="auto" w:fill="auto"/>
            <w:tcMar>
              <w:top w:w="12" w:type="dxa"/>
              <w:left w:w="12" w:type="dxa"/>
              <w:right w:w="12" w:type="dxa"/>
            </w:tcMar>
            <w:vAlign w:val="top"/>
          </w:tcPr>
          <w:p>
            <w:pPr>
              <w:keepNext w:val="0"/>
              <w:keepLines w:val="0"/>
              <w:suppressLineNumbers w:val="0"/>
              <w:spacing w:before="0" w:beforeAutospacing="0" w:after="0" w:afterAutospacing="0"/>
              <w:ind w:left="0"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是否为</w:t>
            </w:r>
          </w:p>
          <w:p>
            <w:pPr>
              <w:keepNext w:val="0"/>
              <w:keepLines w:val="0"/>
              <w:suppressLineNumbers w:val="0"/>
              <w:spacing w:before="0" w:beforeAutospacing="0" w:after="0" w:afterAutospacing="0"/>
              <w:ind w:left="0" w:leftChars="0" w:right="0" w:rightChars="0"/>
              <w:jc w:val="center"/>
              <w:rPr>
                <w:rFonts w:hint="eastAsia"/>
                <w:spacing w:val="10"/>
                <w:sz w:val="24"/>
                <w:szCs w:val="24"/>
                <w:lang w:val="en-US" w:eastAsia="zh-CN"/>
              </w:rPr>
            </w:pPr>
            <w:r>
              <w:rPr>
                <w:rFonts w:hint="eastAsia" w:ascii="宋体" w:hAnsi="宋体" w:eastAsia="宋体" w:cs="宋体"/>
                <w:b/>
                <w:bCs/>
                <w:color w:val="auto"/>
                <w:sz w:val="21"/>
                <w:szCs w:val="21"/>
              </w:rPr>
              <w:t>核心产品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2310" w:hRule="atLeast"/>
        </w:trPr>
        <w:tc>
          <w:tcPr>
            <w:tcW w:w="760" w:type="dxa"/>
            <w:shd w:val="clear" w:color="auto" w:fill="auto"/>
            <w:tcMar>
              <w:top w:w="12" w:type="dxa"/>
              <w:left w:w="12" w:type="dxa"/>
              <w:right w:w="12" w:type="dxa"/>
            </w:tcMar>
            <w:vAlign w:val="center"/>
          </w:tcPr>
          <w:p>
            <w:pPr>
              <w:spacing w:line="240" w:lineRule="auto"/>
              <w:jc w:val="center"/>
              <w:rPr>
                <w:rFonts w:hint="eastAsia" w:cs="微软雅黑" w:asciiTheme="minorEastAsia" w:hAnsiTheme="minorEastAsia"/>
                <w:b/>
                <w:color w:val="000000" w:themeColor="text1"/>
                <w:sz w:val="24"/>
                <w:szCs w:val="24"/>
                <w:lang w:val="en-US" w:eastAsia="zh-CN"/>
                <w14:textFill>
                  <w14:solidFill>
                    <w14:schemeClr w14:val="tx1"/>
                  </w14:solidFill>
                </w14:textFill>
              </w:rPr>
            </w:pPr>
            <w:r>
              <w:rPr>
                <w:rFonts w:hint="eastAsia" w:cs="微软雅黑" w:asciiTheme="minorEastAsia" w:hAnsiTheme="minorEastAsia"/>
                <w:b/>
                <w:color w:val="000000" w:themeColor="text1"/>
                <w:sz w:val="24"/>
                <w:szCs w:val="24"/>
                <w:lang w:val="en-US" w:eastAsia="zh-CN"/>
                <w14:textFill>
                  <w14:solidFill>
                    <w14:schemeClr w14:val="tx1"/>
                  </w14:solidFill>
                </w14:textFill>
              </w:rPr>
              <w:t>自</w:t>
            </w:r>
          </w:p>
          <w:p>
            <w:pPr>
              <w:spacing w:line="240" w:lineRule="auto"/>
              <w:jc w:val="center"/>
              <w:rPr>
                <w:rFonts w:hint="eastAsia" w:cs="微软雅黑" w:asciiTheme="minorEastAsia" w:hAnsiTheme="minorEastAsia"/>
                <w:b/>
                <w:color w:val="000000" w:themeColor="text1"/>
                <w:sz w:val="24"/>
                <w:szCs w:val="24"/>
                <w:lang w:val="en-US" w:eastAsia="zh-CN"/>
                <w14:textFill>
                  <w14:solidFill>
                    <w14:schemeClr w14:val="tx1"/>
                  </w14:solidFill>
                </w14:textFill>
              </w:rPr>
            </w:pPr>
            <w:r>
              <w:rPr>
                <w:rFonts w:hint="eastAsia" w:cs="微软雅黑" w:asciiTheme="minorEastAsia" w:hAnsiTheme="minorEastAsia"/>
                <w:b/>
                <w:color w:val="000000" w:themeColor="text1"/>
                <w:sz w:val="24"/>
                <w:szCs w:val="24"/>
                <w:lang w:val="en-US" w:eastAsia="zh-CN"/>
                <w14:textFill>
                  <w14:solidFill>
                    <w14:schemeClr w14:val="tx1"/>
                  </w14:solidFill>
                </w14:textFill>
              </w:rPr>
              <w:t>动</w:t>
            </w:r>
          </w:p>
          <w:p>
            <w:pPr>
              <w:spacing w:line="240" w:lineRule="auto"/>
              <w:jc w:val="center"/>
              <w:rPr>
                <w:rFonts w:hint="eastAsia" w:cs="微软雅黑" w:asciiTheme="minorEastAsia" w:hAnsiTheme="minorEastAsia"/>
                <w:b/>
                <w:color w:val="000000" w:themeColor="text1"/>
                <w:sz w:val="24"/>
                <w:szCs w:val="24"/>
                <w:lang w:val="en-US" w:eastAsia="zh-CN"/>
                <w14:textFill>
                  <w14:solidFill>
                    <w14:schemeClr w14:val="tx1"/>
                  </w14:solidFill>
                </w14:textFill>
              </w:rPr>
            </w:pPr>
            <w:r>
              <w:rPr>
                <w:rFonts w:hint="eastAsia" w:cs="微软雅黑" w:asciiTheme="minorEastAsia" w:hAnsiTheme="minorEastAsia"/>
                <w:b/>
                <w:color w:val="000000" w:themeColor="text1"/>
                <w:sz w:val="24"/>
                <w:szCs w:val="24"/>
                <w:lang w:val="en-US" w:eastAsia="zh-CN"/>
                <w14:textFill>
                  <w14:solidFill>
                    <w14:schemeClr w14:val="tx1"/>
                  </w14:solidFill>
                </w14:textFill>
              </w:rPr>
              <w:t>脉</w:t>
            </w:r>
          </w:p>
          <w:p>
            <w:pPr>
              <w:spacing w:line="240" w:lineRule="auto"/>
              <w:jc w:val="center"/>
              <w:rPr>
                <w:rFonts w:hint="eastAsia" w:cs="微软雅黑" w:asciiTheme="minorEastAsia" w:hAnsiTheme="minorEastAsia"/>
                <w:b/>
                <w:color w:val="000000" w:themeColor="text1"/>
                <w:sz w:val="24"/>
                <w:szCs w:val="24"/>
                <w:lang w:val="en-US" w:eastAsia="zh-CN"/>
                <w14:textFill>
                  <w14:solidFill>
                    <w14:schemeClr w14:val="tx1"/>
                  </w14:solidFill>
                </w14:textFill>
              </w:rPr>
            </w:pPr>
            <w:r>
              <w:rPr>
                <w:rFonts w:hint="eastAsia" w:cs="微软雅黑" w:asciiTheme="minorEastAsia" w:hAnsiTheme="minorEastAsia"/>
                <w:b/>
                <w:color w:val="000000" w:themeColor="text1"/>
                <w:sz w:val="24"/>
                <w:szCs w:val="24"/>
                <w:lang w:val="en-US" w:eastAsia="zh-CN"/>
                <w14:textFill>
                  <w14:solidFill>
                    <w14:schemeClr w14:val="tx1"/>
                  </w14:solidFill>
                </w14:textFill>
              </w:rPr>
              <w:t>冲</w:t>
            </w:r>
          </w:p>
          <w:p>
            <w:pPr>
              <w:spacing w:line="240" w:lineRule="auto"/>
              <w:jc w:val="center"/>
              <w:rPr>
                <w:rFonts w:hint="eastAsia" w:cs="微软雅黑" w:asciiTheme="minorEastAsia" w:hAnsiTheme="minorEastAsia"/>
                <w:b/>
                <w:color w:val="000000" w:themeColor="text1"/>
                <w:sz w:val="24"/>
                <w:szCs w:val="24"/>
                <w:lang w:val="en-US" w:eastAsia="zh-CN"/>
                <w14:textFill>
                  <w14:solidFill>
                    <w14:schemeClr w14:val="tx1"/>
                  </w14:solidFill>
                </w14:textFill>
              </w:rPr>
            </w:pPr>
            <w:r>
              <w:rPr>
                <w:rFonts w:hint="eastAsia" w:cs="微软雅黑" w:asciiTheme="minorEastAsia" w:hAnsiTheme="minorEastAsia"/>
                <w:b/>
                <w:color w:val="000000" w:themeColor="text1"/>
                <w:sz w:val="24"/>
                <w:szCs w:val="24"/>
                <w:lang w:val="en-US" w:eastAsia="zh-CN"/>
                <w14:textFill>
                  <w14:solidFill>
                    <w14:schemeClr w14:val="tx1"/>
                  </w14:solidFill>
                </w14:textFill>
              </w:rPr>
              <w:t>冷</w:t>
            </w:r>
          </w:p>
          <w:p>
            <w:pPr>
              <w:spacing w:line="240" w:lineRule="auto"/>
              <w:jc w:val="center"/>
              <w:rPr>
                <w:rFonts w:hint="eastAsia" w:cs="微软雅黑" w:asciiTheme="minorEastAsia" w:hAnsiTheme="minorEastAsia"/>
                <w:b/>
                <w:color w:val="000000" w:themeColor="text1"/>
                <w:sz w:val="24"/>
                <w:szCs w:val="24"/>
                <w:lang w:val="en-US" w:eastAsia="zh-CN"/>
                <w14:textFill>
                  <w14:solidFill>
                    <w14:schemeClr w14:val="tx1"/>
                  </w14:solidFill>
                </w14:textFill>
              </w:rPr>
            </w:pPr>
            <w:r>
              <w:rPr>
                <w:rFonts w:hint="eastAsia" w:cs="微软雅黑" w:asciiTheme="minorEastAsia" w:hAnsiTheme="minorEastAsia"/>
                <w:b/>
                <w:color w:val="000000" w:themeColor="text1"/>
                <w:sz w:val="24"/>
                <w:szCs w:val="24"/>
                <w:lang w:val="en-US" w:eastAsia="zh-CN"/>
                <w14:textFill>
                  <w14:solidFill>
                    <w14:schemeClr w14:val="tx1"/>
                  </w14:solidFill>
                </w14:textFill>
              </w:rPr>
              <w:t>敷</w:t>
            </w:r>
          </w:p>
          <w:p>
            <w:pPr>
              <w:spacing w:line="240" w:lineRule="auto"/>
              <w:jc w:val="center"/>
              <w:rPr>
                <w:rFonts w:hint="eastAsia" w:cs="微软雅黑" w:asciiTheme="minorEastAsia" w:hAnsiTheme="minorEastAsia"/>
                <w:b/>
                <w:color w:val="000000" w:themeColor="text1"/>
                <w:sz w:val="24"/>
                <w:szCs w:val="24"/>
                <w:lang w:val="en-US" w:eastAsia="zh-CN"/>
                <w14:textFill>
                  <w14:solidFill>
                    <w14:schemeClr w14:val="tx1"/>
                  </w14:solidFill>
                </w14:textFill>
              </w:rPr>
            </w:pPr>
            <w:r>
              <w:rPr>
                <w:rFonts w:hint="eastAsia" w:cs="微软雅黑" w:asciiTheme="minorEastAsia" w:hAnsiTheme="minorEastAsia"/>
                <w:b/>
                <w:color w:val="000000" w:themeColor="text1"/>
                <w:sz w:val="24"/>
                <w:szCs w:val="24"/>
                <w:lang w:val="en-US" w:eastAsia="zh-CN"/>
                <w14:textFill>
                  <w14:solidFill>
                    <w14:schemeClr w14:val="tx1"/>
                  </w14:solidFill>
                </w14:textFill>
              </w:rPr>
              <w:t>系</w:t>
            </w:r>
          </w:p>
          <w:p>
            <w:pPr>
              <w:spacing w:line="240" w:lineRule="auto"/>
              <w:jc w:val="center"/>
              <w:rPr>
                <w:rFonts w:hint="eastAsia"/>
                <w:spacing w:val="10"/>
                <w:sz w:val="24"/>
                <w:szCs w:val="24"/>
                <w:lang w:val="en-US" w:eastAsia="zh-CN"/>
              </w:rPr>
            </w:pPr>
            <w:r>
              <w:rPr>
                <w:rFonts w:hint="eastAsia" w:cs="微软雅黑" w:asciiTheme="minorEastAsia" w:hAnsiTheme="minorEastAsia"/>
                <w:b/>
                <w:color w:val="000000" w:themeColor="text1"/>
                <w:sz w:val="24"/>
                <w:szCs w:val="24"/>
                <w:lang w:val="en-US" w:eastAsia="zh-CN"/>
                <w14:textFill>
                  <w14:solidFill>
                    <w14:schemeClr w14:val="tx1"/>
                  </w14:solidFill>
                </w14:textFill>
              </w:rPr>
              <w:t>统</w:t>
            </w:r>
          </w:p>
        </w:tc>
        <w:tc>
          <w:tcPr>
            <w:tcW w:w="6440" w:type="dxa"/>
            <w:shd w:val="clear" w:color="auto" w:fill="auto"/>
            <w:tcMar>
              <w:top w:w="12" w:type="dxa"/>
              <w:left w:w="12" w:type="dxa"/>
              <w:right w:w="12" w:type="dxa"/>
            </w:tcMar>
            <w:vAlign w:val="center"/>
          </w:tcPr>
          <w:p>
            <w:pPr>
              <w:keepNext w:val="0"/>
              <w:keepLines w:val="0"/>
              <w:widowControl/>
              <w:suppressLineNumbers w:val="0"/>
              <w:spacing w:line="360" w:lineRule="auto"/>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1.工作原理：进口压缩机制冷，高效快速降温</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2.工作介质：纯  净  水</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3.控制系统：全自动操作,液晶显示操作面板。</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4.电  源：220Vac+10%  50Hz  输入功率650W</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5.降温模式：具有升温、降温两套控制系统，可即时升温和降温，保证持续恒温冷疗。</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6.控温范围： 5-40℃实时可调，控温精度±0.5℃，误差应不超过±1℃</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7.降温时间：(空载：20℃至设定温度)≤10分钟，升温速度1～4℃/min，降温速度1～4℃/min</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8.脉冲加压：具有脉冲功能（按摩作用）,压力可调。</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9.输出压力：具有Ⅰ-Ⅳ档加压功能，即时可调，最大峰值10kpa～20kpa之间。</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10.冰  囊：高强度聚氨酯TPU蜂窝四肢、关节、腰部共8种冰囊，具有双管路循环功能,能满足身体各部位需要并保证冰囊在最短的时间内达到各处温度相同。</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11.截止阀装置：冰囊与主机的接头部分具有截止阀装置,即当冰囊突然与主机断开连接时，截止阀开始工作，阻止主机内的水往外溢出，保证病房或者其他地方的干燥与安全。</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12.水  位：水位传感器，显示设备水位并缺水报警；具有自动加水、排水功能。</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13.报警/提示功能：具有水量不足、管道阻塞、温度异常等声光报警功能，同步显示报警信息。</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14.适用范围：适用于急性软组织损伤、手术后组织肿胀需要物理降温治疗的患者。</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15.配  套：两套双管路循环系统，能同时满足两个病号或同一病号两个部位同时进行脉冲加压冷疗，提高设备使用效率。</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16.标  配：主机一台、连接管路两套、电源线一根、冰囊八个(膝部/足踝/大腿/小腿/腰部/肩部/腕部/肘部)。</w:t>
            </w:r>
          </w:p>
          <w:p>
            <w:pPr>
              <w:keepNext w:val="0"/>
              <w:keepLines w:val="0"/>
              <w:widowControl/>
              <w:suppressLineNumbers w:val="0"/>
              <w:spacing w:line="360" w:lineRule="auto"/>
              <w:jc w:val="both"/>
              <w:textAlignment w:val="center"/>
              <w:rPr>
                <w:rFonts w:hint="eastAsia"/>
                <w:spacing w:val="10"/>
                <w:sz w:val="24"/>
                <w:szCs w:val="24"/>
              </w:rPr>
            </w:pPr>
            <w:r>
              <w:rPr>
                <w:rFonts w:hint="eastAsia" w:ascii="宋体" w:hAnsi="宋体" w:eastAsia="宋体" w:cs="宋体"/>
                <w:i w:val="0"/>
                <w:color w:val="000000"/>
                <w:kern w:val="0"/>
                <w:sz w:val="22"/>
                <w:szCs w:val="22"/>
                <w:u w:val="none"/>
                <w:lang w:val="en-US" w:eastAsia="zh-CN" w:bidi="ar"/>
              </w:rPr>
              <w:t>17.耗  材：冷敷隔离垫配合冰囊使用，防止感染及体液渗出,符合院感要求。</w:t>
            </w:r>
          </w:p>
        </w:tc>
        <w:tc>
          <w:tcPr>
            <w:tcW w:w="870" w:type="dxa"/>
            <w:shd w:val="clear" w:color="auto" w:fill="auto"/>
            <w:tcMar>
              <w:top w:w="12" w:type="dxa"/>
              <w:left w:w="12" w:type="dxa"/>
              <w:right w:w="12" w:type="dxa"/>
            </w:tcMar>
            <w:vAlign w:val="center"/>
          </w:tcPr>
          <w:p>
            <w:pPr>
              <w:spacing w:line="240" w:lineRule="auto"/>
              <w:jc w:val="center"/>
              <w:rPr>
                <w:rFonts w:hint="eastAsia"/>
                <w:spacing w:val="10"/>
                <w:sz w:val="24"/>
                <w:szCs w:val="24"/>
                <w:lang w:val="en-US" w:eastAsia="zh-CN"/>
              </w:rPr>
            </w:pPr>
            <w:r>
              <w:rPr>
                <w:rFonts w:hint="eastAsia"/>
                <w:spacing w:val="10"/>
                <w:sz w:val="24"/>
                <w:szCs w:val="24"/>
                <w:lang w:val="en-US" w:eastAsia="zh-CN"/>
              </w:rPr>
              <w:t>台</w:t>
            </w:r>
          </w:p>
        </w:tc>
        <w:tc>
          <w:tcPr>
            <w:tcW w:w="795" w:type="dxa"/>
            <w:shd w:val="clear" w:color="auto" w:fill="auto"/>
            <w:tcMar>
              <w:top w:w="12" w:type="dxa"/>
              <w:left w:w="12" w:type="dxa"/>
              <w:right w:w="12" w:type="dxa"/>
            </w:tcMar>
            <w:vAlign w:val="center"/>
          </w:tcPr>
          <w:p>
            <w:pPr>
              <w:spacing w:line="240" w:lineRule="auto"/>
              <w:jc w:val="center"/>
              <w:rPr>
                <w:rFonts w:hint="default"/>
                <w:spacing w:val="10"/>
                <w:sz w:val="24"/>
                <w:szCs w:val="24"/>
                <w:lang w:val="en-US" w:eastAsia="zh-CN"/>
              </w:rPr>
            </w:pPr>
            <w:r>
              <w:rPr>
                <w:rFonts w:hint="eastAsia"/>
                <w:spacing w:val="10"/>
                <w:sz w:val="24"/>
                <w:szCs w:val="24"/>
                <w:lang w:val="en-US" w:eastAsia="zh-CN"/>
              </w:rPr>
              <w:t>3</w:t>
            </w:r>
          </w:p>
        </w:tc>
        <w:tc>
          <w:tcPr>
            <w:tcW w:w="945" w:type="dxa"/>
            <w:shd w:val="clear" w:color="auto" w:fill="auto"/>
            <w:tcMar>
              <w:top w:w="12" w:type="dxa"/>
              <w:left w:w="12" w:type="dxa"/>
              <w:right w:w="12" w:type="dxa"/>
            </w:tcMar>
            <w:vAlign w:val="center"/>
          </w:tcPr>
          <w:p>
            <w:pPr>
              <w:spacing w:line="240" w:lineRule="auto"/>
              <w:jc w:val="center"/>
              <w:rPr>
                <w:rFonts w:hint="eastAsia"/>
                <w:spacing w:val="10"/>
                <w:sz w:val="24"/>
                <w:szCs w:val="24"/>
                <w:lang w:val="en-US" w:eastAsia="zh-CN"/>
              </w:rPr>
            </w:pPr>
            <w:r>
              <w:rPr>
                <w:rFonts w:hint="eastAsia"/>
                <w:spacing w:val="10"/>
                <w:sz w:val="24"/>
                <w:szCs w:val="24"/>
                <w:lang w:val="en-US" w:eastAsia="zh-CN"/>
              </w:rPr>
              <w:t>是</w:t>
            </w:r>
          </w:p>
        </w:tc>
      </w:tr>
    </w:tbl>
    <w:p>
      <w:pPr>
        <w:spacing w:line="360" w:lineRule="auto"/>
        <w:ind w:firstLine="723" w:firstLineChars="300"/>
        <w:contextualSpacing/>
        <w:rPr>
          <w:rFonts w:hint="default" w:cs="微软雅黑" w:asciiTheme="minorEastAsia" w:hAnsiTheme="minorEastAsia"/>
          <w:b/>
          <w:color w:val="000000" w:themeColor="text1"/>
          <w:sz w:val="24"/>
          <w:szCs w:val="24"/>
          <w:lang w:val="en-US"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C84ABE"/>
    <w:rsid w:val="0BC84ABE"/>
    <w:rsid w:val="212F63FD"/>
    <w:rsid w:val="49BC0516"/>
    <w:rsid w:val="4BDC2731"/>
    <w:rsid w:val="5399676A"/>
    <w:rsid w:val="5C4B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宋体" w:hAnsi="Times New Roman" w:eastAsia="宋体" w:cs="Times New Roman"/>
      <w:kern w:val="0"/>
      <w:sz w:val="34"/>
      <w:szCs w:val="20"/>
    </w:rPr>
  </w:style>
  <w:style w:type="paragraph" w:styleId="3">
    <w:name w:val="Body Text"/>
    <w:basedOn w:val="1"/>
    <w:unhideWhenUsed/>
    <w:qFormat/>
    <w:uiPriority w:val="99"/>
    <w:pPr>
      <w:spacing w:after="120" w:afterLines="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2019-06-27T06:44:00Z</dcterms:created>
  <dc:creator>大花</dc:creator>
  <cp:lastModifiedBy>甛╚＞</cp:lastModifiedBy>
  <cp:lastPrinted>2019-08-08T02:41:00Z</cp:lastPrinted>
  <dcterms:modified xsi:type="dcterms:W3CDTF">2019-08-09T03:51:10Z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