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default" w:eastAsia="宋体"/>
          <w:sz w:val="72"/>
          <w:szCs w:val="72"/>
          <w:lang w:val="en-US" w:eastAsia="zh-CN"/>
        </w:rPr>
      </w:pPr>
      <w:r>
        <w:rPr>
          <w:rFonts w:hint="eastAsia" w:ascii="隶书" w:hAnsi="宋体" w:eastAsia="黑体"/>
          <w:b/>
          <w:bCs/>
          <w:sz w:val="48"/>
          <w:szCs w:val="48"/>
          <w:lang w:val="en-US" w:eastAsia="zh-CN"/>
        </w:rPr>
        <w:t>双洎河湿地公园防洪影响评价</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w:t>
      </w:r>
      <w:r>
        <w:rPr>
          <w:rFonts w:hint="eastAsia" w:asciiTheme="minorEastAsia" w:hAnsiTheme="minorEastAsia" w:eastAsiaTheme="minorEastAsia" w:cstheme="minorEastAsia"/>
          <w:b/>
          <w:bCs/>
          <w:sz w:val="28"/>
          <w:szCs w:val="28"/>
          <w:lang w:val="en-US" w:eastAsia="zh-CN"/>
        </w:rPr>
        <w:t>83</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项目名称：双洎河湿地公园防洪影响评价</w:t>
      </w:r>
    </w:p>
    <w:p>
      <w:pPr>
        <w:adjustRightInd w:val="0"/>
        <w:snapToGrid w:val="0"/>
        <w:spacing w:line="360" w:lineRule="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val="en-US" w:eastAsia="zh-CN"/>
        </w:rPr>
        <w:t>双洎河国家湿地公园管理中心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二〇一九年八月</w:t>
      </w:r>
    </w:p>
    <w:p>
      <w:pPr>
        <w:spacing w:line="360" w:lineRule="auto"/>
        <w:rPr>
          <w:rFonts w:ascii="宋体"/>
        </w:rPr>
      </w:pPr>
    </w:p>
    <w:p>
      <w:pPr>
        <w:pStyle w:val="32"/>
        <w:ind w:firstLine="281"/>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single"/>
        </w:rPr>
        <w:t>长葛市双洎河国家湿地公园管理中心</w:t>
      </w:r>
      <w:r>
        <w:rPr>
          <w:rFonts w:hint="eastAsia" w:ascii="宋体" w:hAnsi="宋体" w:cs="宋体"/>
          <w:kern w:val="0"/>
          <w:sz w:val="24"/>
        </w:rPr>
        <w:t>的委托，根据委托协议委托的事项，就“双洎河湿地公园防洪影响评价”项目进行竞争性谈判采购，欢迎合格的供应商参加谈判。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（一）项目名称：双洎河湿地公园防洪影响评价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83</w:t>
      </w:r>
      <w:r>
        <w:rPr>
          <w:rFonts w:hint="eastAsia"/>
          <w:shd w:val="clear" w:color="auto" w:fill="FFFFFF"/>
        </w:rPr>
        <w:t>号</w:t>
      </w:r>
    </w:p>
    <w:p>
      <w:pPr>
        <w:pStyle w:val="126"/>
        <w:adjustRightInd w:val="0"/>
        <w:snapToGrid w:val="0"/>
        <w:spacing w:line="360" w:lineRule="auto"/>
        <w:ind w:firstLine="480"/>
        <w:jc w:val="both"/>
        <w:rPr>
          <w:rFonts w:hint="default" w:ascii="宋体" w:hAnsi="宋体" w:eastAsia="宋体" w:cs="宋体"/>
          <w:sz w:val="24"/>
          <w:szCs w:val="22"/>
          <w:lang w:val="en-US" w:eastAsia="zh-CN"/>
        </w:rPr>
      </w:pPr>
      <w:r>
        <w:rPr>
          <w:rFonts w:hint="eastAsia" w:ascii="宋体" w:hAnsi="宋体" w:cs="宋体"/>
          <w:sz w:val="24"/>
          <w:szCs w:val="22"/>
        </w:rPr>
        <w:t>（三）项目需求：</w:t>
      </w:r>
      <w:r>
        <w:rPr>
          <w:rFonts w:hint="eastAsia" w:ascii="宋体" w:hAnsi="宋体" w:cs="宋体"/>
          <w:sz w:val="24"/>
          <w:szCs w:val="22"/>
          <w:lang w:val="en-US" w:eastAsia="zh-CN"/>
        </w:rPr>
        <w:t>防洪影响评价报告编制</w:t>
      </w:r>
    </w:p>
    <w:p>
      <w:pPr>
        <w:pStyle w:val="30"/>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18</w:t>
      </w:r>
      <w:r>
        <w:rPr>
          <w:rFonts w:hint="eastAsia"/>
          <w:szCs w:val="22"/>
        </w:rPr>
        <w:t>万元。（此预算金额为预算上限，超过此预算为无效报价）</w:t>
      </w:r>
    </w:p>
    <w:p>
      <w:pPr>
        <w:pStyle w:val="23"/>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30</w:t>
      </w:r>
      <w:r>
        <w:rPr>
          <w:rFonts w:hint="eastAsia" w:ascii="宋体" w:hAnsi="宋体" w:cs="宋体"/>
          <w:kern w:val="0"/>
          <w:sz w:val="24"/>
          <w:szCs w:val="22"/>
        </w:rPr>
        <w:t>日内。</w:t>
      </w:r>
    </w:p>
    <w:p>
      <w:pPr>
        <w:pStyle w:val="23"/>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（六）质量标准：合格（符合国家现行规范、规程、规定、标准的要求）。</w:t>
      </w:r>
    </w:p>
    <w:p>
      <w:pPr>
        <w:pStyle w:val="30"/>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（二）具有</w:t>
      </w:r>
      <w:r>
        <w:rPr>
          <w:rFonts w:hint="eastAsia" w:ascii="宋体" w:hAnsi="宋体" w:cs="宋体"/>
          <w:kern w:val="0"/>
          <w:sz w:val="24"/>
          <w:szCs w:val="24"/>
          <w:lang w:val="en-US" w:eastAsia="zh-CN"/>
        </w:rPr>
        <w:t>相应的业务经营范围</w:t>
      </w:r>
      <w:r>
        <w:rPr>
          <w:rFonts w:hint="eastAsia" w:ascii="宋体" w:hAnsi="宋体" w:cs="宋体"/>
          <w:kern w:val="0"/>
          <w:sz w:val="24"/>
          <w:szCs w:val="24"/>
        </w:rPr>
        <w:t>。</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（一）谈判文件接收截止及谈判时间：</w:t>
      </w:r>
      <w:r>
        <w:rPr>
          <w:rFonts w:hint="eastAsia"/>
          <w:color w:val="FF0000"/>
          <w:shd w:val="clear" w:color="auto" w:fill="FFFFFF"/>
        </w:rPr>
        <w:t>2019年8月</w:t>
      </w:r>
      <w:r>
        <w:rPr>
          <w:rFonts w:hint="eastAsia"/>
          <w:color w:val="FF0000"/>
          <w:shd w:val="clear" w:color="auto" w:fill="FFFFFF"/>
          <w:lang w:val="en-US" w:eastAsia="zh-CN"/>
        </w:rPr>
        <w:t>16</w:t>
      </w:r>
      <w:r>
        <w:rPr>
          <w:rFonts w:hint="eastAsia"/>
          <w:color w:val="FF0000"/>
          <w:shd w:val="clear" w:color="auto" w:fill="FFFFFF"/>
        </w:rPr>
        <w:t>日</w:t>
      </w:r>
      <w:r>
        <w:rPr>
          <w:rFonts w:hint="eastAsia"/>
          <w:color w:val="FF0000"/>
          <w:shd w:val="clear" w:color="auto" w:fill="FFFFFF"/>
          <w:lang w:val="en-US" w:eastAsia="zh-CN"/>
        </w:rPr>
        <w:t>11</w:t>
      </w:r>
      <w:r>
        <w:rPr>
          <w:rFonts w:hint="eastAsia"/>
          <w:color w:val="FF0000"/>
          <w:shd w:val="clear" w:color="auto" w:fill="FFFFFF"/>
        </w:rPr>
        <w:t>时</w:t>
      </w:r>
      <w:r>
        <w:rPr>
          <w:rFonts w:hint="eastAsia"/>
          <w:color w:val="FF0000"/>
          <w:shd w:val="clear" w:color="auto" w:fill="FFFFFF"/>
          <w:lang w:val="en-US" w:eastAsia="zh-CN"/>
        </w:rPr>
        <w:t>00</w:t>
      </w:r>
      <w:r>
        <w:rPr>
          <w:rFonts w:hint="eastAsia"/>
          <w:color w:val="FF0000"/>
          <w:shd w:val="clear" w:color="auto" w:fill="FFFFFF"/>
        </w:rPr>
        <w:t>分</w:t>
      </w:r>
      <w:r>
        <w:rPr>
          <w:rFonts w:hint="eastAsia"/>
          <w:shd w:val="clear" w:color="auto" w:fill="FFFFFF"/>
        </w:rPr>
        <w:t>（北京时间），逾期送达或不符合规定的响应文件不予接受。</w:t>
      </w:r>
    </w:p>
    <w:p>
      <w:pPr>
        <w:pStyle w:val="30"/>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五</w:t>
      </w:r>
      <w:r>
        <w:rPr>
          <w:rFonts w:hint="eastAsia"/>
          <w:color w:val="FF0000"/>
        </w:rPr>
        <w:t>楼开标</w:t>
      </w:r>
      <w:r>
        <w:rPr>
          <w:rFonts w:hint="eastAsia"/>
          <w:color w:val="FF0000"/>
          <w:lang w:val="en-US" w:eastAsia="zh-CN"/>
        </w:rPr>
        <w:t>四</w:t>
      </w:r>
      <w:r>
        <w:rPr>
          <w:rFonts w:hint="eastAsia"/>
          <w:color w:val="FF0000"/>
        </w:rPr>
        <w:t>室</w:t>
      </w:r>
      <w:r>
        <w:rPr>
          <w:rFonts w:hint="eastAsia"/>
          <w:shd w:val="clear" w:color="auto" w:fill="FFFFFF"/>
        </w:rPr>
        <w:t>。</w:t>
      </w:r>
    </w:p>
    <w:p>
      <w:pPr>
        <w:pStyle w:val="30"/>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shd w:val="clear" w:color="auto" w:fill="FFFFFF"/>
        </w:rPr>
        <w:t>长葛市</w:t>
      </w:r>
      <w:r>
        <w:rPr>
          <w:rFonts w:hint="eastAsia"/>
        </w:rPr>
        <w:t>公共资源交易中心楼</w:t>
      </w:r>
      <w:r>
        <w:rPr>
          <w:rFonts w:hint="eastAsia"/>
          <w:lang w:val="en-US" w:eastAsia="zh-CN"/>
        </w:rPr>
        <w:t>五</w:t>
      </w:r>
      <w:r>
        <w:rPr>
          <w:rFonts w:hint="eastAsia"/>
        </w:rPr>
        <w:t>楼评标</w:t>
      </w:r>
      <w:r>
        <w:rPr>
          <w:rFonts w:hint="eastAsia"/>
          <w:lang w:val="en-US" w:eastAsia="zh-CN"/>
        </w:rPr>
        <w:t>一</w:t>
      </w:r>
      <w:r>
        <w:rPr>
          <w:rFonts w:hint="eastAsia"/>
        </w:rPr>
        <w:t>室</w:t>
      </w:r>
      <w:r>
        <w:rPr>
          <w:rFonts w:hint="eastAsia"/>
          <w:shd w:val="clear" w:color="auto" w:fill="FFFFFF"/>
        </w:rPr>
        <w:t>。</w:t>
      </w:r>
    </w:p>
    <w:p>
      <w:pPr>
        <w:pStyle w:val="30"/>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30"/>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30"/>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30"/>
        <w:shd w:val="clear" w:color="auto" w:fill="FFFFFF"/>
        <w:spacing w:line="360" w:lineRule="auto"/>
        <w:ind w:firstLine="420"/>
        <w:rPr>
          <w:rFonts w:cs="仿宋_GB2312"/>
        </w:rPr>
      </w:pPr>
      <w:r>
        <w:rPr>
          <w:rFonts w:hint="eastAsia" w:cs="仿宋_GB2312"/>
        </w:rPr>
        <w:t>招 标 人：长葛市双洎河国家湿地公园管理中心</w:t>
      </w:r>
    </w:p>
    <w:p>
      <w:pPr>
        <w:pStyle w:val="30"/>
        <w:shd w:val="clear" w:color="auto" w:fill="FFFFFF"/>
        <w:spacing w:line="360" w:lineRule="auto"/>
        <w:ind w:firstLine="420"/>
        <w:rPr>
          <w:rFonts w:cs="仿宋_GB2312"/>
        </w:rPr>
      </w:pPr>
      <w:r>
        <w:rPr>
          <w:rFonts w:hint="eastAsia" w:cs="仿宋_GB2312"/>
        </w:rPr>
        <w:t>地    址：长葛市葛天大道6号楼</w:t>
      </w:r>
    </w:p>
    <w:p>
      <w:pPr>
        <w:pStyle w:val="30"/>
        <w:shd w:val="clear" w:color="auto" w:fill="FFFFFF"/>
        <w:spacing w:line="360" w:lineRule="auto"/>
        <w:ind w:firstLine="420"/>
        <w:rPr>
          <w:rFonts w:cs="仿宋_GB2312"/>
        </w:rPr>
      </w:pPr>
      <w:r>
        <w:rPr>
          <w:rFonts w:hint="eastAsia" w:cs="仿宋_GB2312"/>
        </w:rPr>
        <w:t>联 系 人：</w:t>
      </w:r>
      <w:r>
        <w:rPr>
          <w:rFonts w:hint="eastAsia" w:cs="仿宋_GB2312"/>
          <w:lang w:val="en-US" w:eastAsia="zh-CN"/>
        </w:rPr>
        <w:t>张</w:t>
      </w:r>
      <w:r>
        <w:rPr>
          <w:rFonts w:hint="eastAsia" w:cs="仿宋_GB2312"/>
        </w:rPr>
        <w:t>先生</w:t>
      </w:r>
    </w:p>
    <w:p>
      <w:pPr>
        <w:pStyle w:val="30"/>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15936312340</w:t>
      </w:r>
    </w:p>
    <w:p>
      <w:pPr>
        <w:pStyle w:val="30"/>
        <w:shd w:val="clear" w:color="auto" w:fill="FFFFFF"/>
        <w:spacing w:line="360" w:lineRule="auto"/>
        <w:ind w:firstLine="420"/>
        <w:rPr>
          <w:rFonts w:cs="仿宋_GB2312"/>
        </w:rPr>
      </w:pPr>
      <w:r>
        <w:rPr>
          <w:rFonts w:hint="eastAsia" w:cs="仿宋_GB2312"/>
        </w:rPr>
        <w:t>集中采购机构：长葛市公共资源交易中心</w:t>
      </w:r>
    </w:p>
    <w:p>
      <w:pPr>
        <w:pStyle w:val="30"/>
        <w:shd w:val="clear" w:color="auto" w:fill="FFFFFF"/>
        <w:spacing w:line="360" w:lineRule="auto"/>
        <w:ind w:firstLine="420"/>
        <w:rPr>
          <w:rFonts w:cs="仿宋_GB2312"/>
        </w:rPr>
      </w:pPr>
      <w:r>
        <w:rPr>
          <w:rFonts w:hint="eastAsia" w:cs="仿宋_GB2312"/>
        </w:rPr>
        <w:t>地  址：长葛市葛天大道商务区6号楼</w:t>
      </w:r>
    </w:p>
    <w:p>
      <w:pPr>
        <w:pStyle w:val="30"/>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val="en-US" w:eastAsia="zh-CN"/>
        </w:rPr>
        <w:t>一</w:t>
      </w:r>
      <w:r>
        <w:rPr>
          <w:rFonts w:hint="eastAsia" w:cs="仿宋_GB2312"/>
        </w:rPr>
        <w:t>部    联系电话：0374—6189</w:t>
      </w:r>
      <w:r>
        <w:rPr>
          <w:rFonts w:hint="eastAsia" w:cs="仿宋_GB2312"/>
          <w:lang w:val="en-US" w:eastAsia="zh-CN"/>
        </w:rPr>
        <w:t>379</w:t>
      </w:r>
    </w:p>
    <w:p>
      <w:pPr>
        <w:pStyle w:val="30"/>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w:t>
      </w:r>
    </w:p>
    <w:p>
      <w:pPr>
        <w:pStyle w:val="30"/>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pStyle w:val="30"/>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长葛市双洎河国家湿地公园管理中心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default" w:ascii="宋体" w:hAnsi="宋体" w:eastAsia="宋体" w:cs="宋体"/>
                <w:bCs/>
                <w:szCs w:val="21"/>
                <w:lang w:val="en-US" w:eastAsia="zh-CN"/>
              </w:rPr>
            </w:pPr>
            <w:r>
              <w:rPr>
                <w:rFonts w:hint="eastAsia" w:ascii="宋体" w:hAnsi="宋体" w:cs="仿宋_GB2312"/>
              </w:rPr>
              <w:t>双洎河</w:t>
            </w:r>
            <w:r>
              <w:rPr>
                <w:rFonts w:hint="eastAsia" w:ascii="宋体" w:hAnsi="宋体" w:cs="仿宋_GB2312"/>
                <w:lang w:val="en-US" w:eastAsia="zh-CN"/>
              </w:rPr>
              <w:t>湿地公园防洪影响评价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83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2.具</w:t>
            </w:r>
            <w:r>
              <w:rPr>
                <w:rFonts w:hint="eastAsia" w:ascii="宋体" w:hAnsi="宋体" w:cs="宋体"/>
                <w:bCs/>
                <w:szCs w:val="21"/>
                <w:lang w:val="en-US" w:eastAsia="zh-CN"/>
              </w:rPr>
              <w:t>有相应的业务经营范围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18</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226" w:type="dxa"/>
            <w:vAlign w:val="center"/>
          </w:tcPr>
          <w:p>
            <w:pPr>
              <w:pStyle w:val="126"/>
              <w:adjustRightInd w:val="0"/>
              <w:snapToGrid w:val="0"/>
              <w:ind w:firstLine="0" w:firstLineChars="0"/>
              <w:jc w:val="both"/>
              <w:rPr>
                <w:rFonts w:ascii="宋体" w:hAnsi="宋体" w:cs="宋体"/>
                <w:bCs/>
                <w:kern w:val="2"/>
                <w:sz w:val="21"/>
                <w:szCs w:val="21"/>
              </w:rPr>
            </w:pPr>
            <w:r>
              <w:rPr>
                <w:rFonts w:hint="eastAsia" w:ascii="宋体" w:hAnsi="宋体" w:cs="宋体"/>
                <w:bCs/>
                <w:kern w:val="2"/>
                <w:sz w:val="21"/>
                <w:szCs w:val="21"/>
                <w:lang w:val="en-US" w:eastAsia="zh-CN"/>
              </w:rPr>
              <w:t>防洪影响评价报告编制</w:t>
            </w:r>
            <w:r>
              <w:rPr>
                <w:rFonts w:hint="eastAsia" w:ascii="宋体" w:hAnsi="宋体" w:cs="宋体"/>
                <w:bCs/>
                <w:kern w:val="2"/>
                <w:sz w:val="21"/>
                <w:szCs w:val="21"/>
              </w:rPr>
              <w:t>。（详见谈判文件）</w:t>
            </w:r>
          </w:p>
          <w:p>
            <w:pPr>
              <w:spacing w:line="30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30</w:t>
            </w:r>
            <w:r>
              <w:rPr>
                <w:rFonts w:hint="eastAsia" w:ascii="宋体" w:hAnsi="宋体" w:cs="宋体"/>
                <w:szCs w:val="21"/>
              </w:rPr>
              <w:t>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w:t>
            </w:r>
            <w:r>
              <w:rPr>
                <w:rFonts w:hint="eastAsia" w:ascii="宋体" w:hAnsi="宋体"/>
                <w:bCs/>
                <w:color w:val="C00000"/>
                <w:szCs w:val="21"/>
              </w:rPr>
              <w:t>楼开标</w:t>
            </w:r>
            <w:r>
              <w:rPr>
                <w:rFonts w:hint="eastAsia" w:ascii="宋体" w:hAnsi="宋体"/>
                <w:bCs/>
                <w:color w:val="C00000"/>
                <w:szCs w:val="21"/>
                <w:lang w:val="en-US" w:eastAsia="zh-CN"/>
              </w:rPr>
              <w:t>四</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8</w:t>
            </w:r>
            <w:r>
              <w:rPr>
                <w:rFonts w:hint="eastAsia"/>
                <w:color w:val="C00000"/>
                <w:shd w:val="clear" w:color="auto" w:fill="FFFFFF"/>
              </w:rPr>
              <w:t>月</w:t>
            </w:r>
            <w:r>
              <w:rPr>
                <w:rFonts w:hint="eastAsia"/>
                <w:color w:val="C00000"/>
                <w:shd w:val="clear" w:color="auto" w:fill="FFFFFF"/>
                <w:lang w:val="en-US" w:eastAsia="zh-CN"/>
              </w:rPr>
              <w:t>16</w:t>
            </w:r>
            <w:r>
              <w:rPr>
                <w:rFonts w:hint="eastAsia"/>
                <w:color w:val="C00000"/>
                <w:shd w:val="clear" w:color="auto" w:fill="FFFFFF"/>
              </w:rPr>
              <w:t>日</w:t>
            </w:r>
            <w:r>
              <w:rPr>
                <w:rFonts w:hint="eastAsia"/>
                <w:color w:val="C00000"/>
                <w:shd w:val="clear" w:color="auto" w:fill="FFFFFF"/>
                <w:lang w:val="en-US" w:eastAsia="zh-CN"/>
              </w:rPr>
              <w:t>11</w:t>
            </w:r>
            <w:r>
              <w:rPr>
                <w:rFonts w:hint="eastAsia"/>
                <w:color w:val="C00000"/>
                <w:shd w:val="clear" w:color="auto" w:fill="FFFFFF"/>
              </w:rPr>
              <w:t>时</w:t>
            </w:r>
            <w:r>
              <w:rPr>
                <w:rFonts w:hint="eastAsia"/>
                <w:color w:val="C00000"/>
                <w:shd w:val="clear" w:color="auto" w:fill="FFFFFF"/>
                <w:lang w:val="en-US" w:eastAsia="zh-CN"/>
              </w:rPr>
              <w:t>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bookmarkStart w:id="25" w:name="_GoBack"/>
            <w:bookmarkEnd w:id="25"/>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2"/>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9</w:t>
            </w:r>
            <w:r>
              <w:rPr>
                <w:rFonts w:hint="eastAsia" w:ascii="宋体" w:hAnsi="宋体" w:cs="Arial"/>
                <w:b/>
                <w:bCs/>
                <w:szCs w:val="21"/>
                <w:lang w:val="zh-CN"/>
              </w:rPr>
              <w:t>、</w:t>
            </w:r>
            <w:r>
              <w:rPr>
                <w:rFonts w:hint="eastAsia" w:ascii="宋体" w:hAnsi="宋体" w:cs="宋体"/>
                <w:bCs/>
                <w:szCs w:val="21"/>
              </w:rPr>
              <w:t>具有</w:t>
            </w:r>
            <w:r>
              <w:rPr>
                <w:rFonts w:hint="eastAsia" w:ascii="宋体" w:hAnsi="宋体" w:cs="宋体"/>
                <w:bCs/>
                <w:szCs w:val="21"/>
                <w:lang w:val="en-US" w:eastAsia="zh-CN"/>
              </w:rPr>
              <w:t>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3.实施方案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eastAsia="宋体" w:cs="宋体"/>
          <w:b/>
          <w:sz w:val="24"/>
          <w:szCs w:val="24"/>
          <w:lang w:eastAsia="zh-CN"/>
        </w:rPr>
      </w:pPr>
      <w:r>
        <w:rPr>
          <w:rFonts w:hint="eastAsia" w:ascii="宋体" w:hAnsi="宋体" w:cs="宋体"/>
          <w:b/>
          <w:sz w:val="24"/>
          <w:szCs w:val="24"/>
        </w:rPr>
        <w:t>一、</w:t>
      </w:r>
      <w:r>
        <w:rPr>
          <w:rFonts w:hint="eastAsia" w:ascii="宋体" w:hAnsi="宋体" w:cs="宋体"/>
          <w:b/>
          <w:kern w:val="0"/>
          <w:sz w:val="24"/>
          <w:szCs w:val="24"/>
          <w:lang w:val="zh-CN"/>
        </w:rPr>
        <w:t>项目需</w:t>
      </w:r>
      <w:r>
        <w:rPr>
          <w:rFonts w:hint="eastAsia" w:ascii="宋体" w:hAnsi="宋体" w:cs="宋体"/>
          <w:b/>
          <w:kern w:val="0"/>
          <w:sz w:val="24"/>
          <w:szCs w:val="24"/>
          <w:lang w:val="en-US" w:eastAsia="zh-CN"/>
        </w:rPr>
        <w:t>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en-US" w:eastAsia="zh-CN"/>
        </w:rPr>
        <w:t>为依法规范涉河建设项目建设，保证双洎河防洪标准不受影响，根据《中华人民共和国水法》、《中国人民共和国防洪法》、《中华人民河道管理条例》防洪管理有关要求，对长葛市双洎河国家湿地公园建设项目开展相关防洪影响评价工作，出具《长葛市双洎河国家湿地公园项目防洪影响评价报告》，通过专家评审后报许昌市水利局审批</w:t>
      </w:r>
      <w:r>
        <w:rPr>
          <w:rFonts w:hint="eastAsia" w:ascii="宋体" w:hAnsi="宋体" w:cs="宋体"/>
          <w:color w:val="000000"/>
          <w:sz w:val="24"/>
          <w:szCs w:val="24"/>
        </w:rPr>
        <w:t>。</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lang w:val="en-US" w:eastAsia="zh-CN"/>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en-US" w:eastAsia="zh-CN"/>
        </w:rPr>
        <w:t>三</w:t>
      </w:r>
      <w:r>
        <w:rPr>
          <w:rFonts w:hint="eastAsia" w:ascii="宋体" w:hAnsi="宋体" w:cs="宋体"/>
          <w:b/>
          <w:kern w:val="0"/>
          <w:sz w:val="24"/>
          <w:szCs w:val="24"/>
          <w:lang w:val="zh-CN"/>
        </w:rPr>
        <w:t>、服务标准、期限、效率等要求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1、服务标准：满足规范要求、结合现状。</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2、服务期限：合同签订后</w:t>
      </w:r>
      <w:r>
        <w:rPr>
          <w:rFonts w:hint="eastAsia" w:ascii="宋体" w:hAnsi="宋体" w:cs="宋体"/>
          <w:sz w:val="24"/>
          <w:szCs w:val="24"/>
          <w:lang w:val="en-US" w:eastAsia="zh-CN"/>
        </w:rPr>
        <w:t>30</w:t>
      </w:r>
      <w:r>
        <w:rPr>
          <w:rFonts w:hint="eastAsia" w:ascii="宋体" w:hAnsi="宋体" w:cs="宋体"/>
          <w:sz w:val="24"/>
          <w:szCs w:val="24"/>
          <w:lang w:val="zh-CN"/>
        </w:rPr>
        <w:t>日历天。</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四</w:t>
      </w:r>
      <w:r>
        <w:rPr>
          <w:rFonts w:hint="eastAsia" w:ascii="宋体" w:hAnsi="宋体" w:cs="宋体"/>
          <w:b/>
          <w:sz w:val="24"/>
          <w:szCs w:val="24"/>
          <w:lang w:val="zh-CN"/>
        </w:rPr>
        <w:t>、验收标准</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numPr>
          <w:ilvl w:val="0"/>
          <w:numId w:val="3"/>
        </w:numPr>
        <w:rPr>
          <w:rFonts w:hint="eastAsia" w:hAnsi="宋体" w:cs="宋体"/>
          <w:sz w:val="24"/>
          <w:szCs w:val="24"/>
          <w:lang w:val="en-US" w:eastAsia="zh-CN"/>
        </w:rPr>
      </w:pPr>
      <w:r>
        <w:rPr>
          <w:rFonts w:hint="eastAsia" w:hAnsi="宋体" w:cs="宋体"/>
          <w:sz w:val="24"/>
          <w:szCs w:val="24"/>
          <w:lang w:val="en-US" w:eastAsia="zh-CN"/>
        </w:rPr>
        <w:t>按照国家相关标准、行业标准、地方标准或其他标准、规范验收。</w:t>
      </w:r>
    </w:p>
    <w:p>
      <w:pPr>
        <w:pStyle w:val="2"/>
        <w:numPr>
          <w:ilvl w:val="0"/>
          <w:numId w:val="3"/>
        </w:numPr>
        <w:rPr>
          <w:rFonts w:hint="default" w:hAnsi="宋体" w:cs="宋体"/>
          <w:sz w:val="24"/>
          <w:szCs w:val="24"/>
          <w:lang w:val="en-US" w:eastAsia="zh-CN"/>
        </w:rPr>
      </w:pPr>
      <w:r>
        <w:rPr>
          <w:rFonts w:hint="eastAsia" w:hAnsi="宋体" w:cs="宋体"/>
          <w:sz w:val="24"/>
          <w:szCs w:val="24"/>
          <w:lang w:val="en-US" w:eastAsia="zh-CN"/>
        </w:rPr>
        <w:t>按照招标文件要求、投标文件响应和承诺验收。</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五</w:t>
      </w:r>
      <w:r>
        <w:rPr>
          <w:rFonts w:hint="eastAsia" w:ascii="宋体" w:hAnsi="宋体" w:cs="宋体"/>
          <w:b/>
          <w:sz w:val="24"/>
          <w:szCs w:val="24"/>
          <w:lang w:val="zh-CN"/>
        </w:rPr>
        <w:t>、资金支付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zh-CN"/>
        </w:rPr>
        <w:t>1、支付方式：</w:t>
      </w:r>
      <w:r>
        <w:rPr>
          <w:rFonts w:hint="eastAsia" w:ascii="宋体" w:hAnsi="宋体" w:cs="宋体"/>
          <w:sz w:val="24"/>
          <w:szCs w:val="24"/>
          <w:lang w:val="en-US" w:eastAsia="zh-CN"/>
        </w:rPr>
        <w:t>财政支付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w:t>
      </w:r>
      <w:r>
        <w:rPr>
          <w:rFonts w:hint="eastAsia" w:ascii="宋体" w:hAnsi="宋体" w:cs="宋体"/>
          <w:sz w:val="24"/>
          <w:szCs w:val="24"/>
          <w:lang w:val="en-US" w:eastAsia="zh-CN"/>
        </w:rPr>
        <w:t>方案编制完成后，支付合同总金额的80%；项目全部完成，验收合格，支付合同金额的100%</w:t>
      </w:r>
      <w:r>
        <w:rPr>
          <w:rFonts w:hint="eastAsia" w:ascii="宋体" w:hAnsi="宋体" w:cs="宋体"/>
          <w:sz w:val="24"/>
          <w:szCs w:val="24"/>
          <w:lang w:val="zh-CN"/>
        </w:rPr>
        <w:t>。</w:t>
      </w:r>
    </w:p>
    <w:p>
      <w:pPr>
        <w:spacing w:line="430" w:lineRule="exact"/>
        <w:jc w:val="center"/>
        <w:rPr>
          <w:rFonts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2"/>
        <w:ind w:firstLine="240"/>
        <w:rPr>
          <w:rFonts w:asciiTheme="majorEastAsia" w:hAnsiTheme="majorEastAsia" w:eastAsiaTheme="majorEastAsia"/>
        </w:rPr>
      </w:pPr>
    </w:p>
    <w:tbl>
      <w:tblPr>
        <w:tblStyle w:val="33"/>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30</w:t>
            </w:r>
            <w:r>
              <w:rPr>
                <w:rFonts w:hint="eastAsia" w:ascii="宋体" w:hAnsi="宋体" w:cs="Arial"/>
                <w:szCs w:val="21"/>
              </w:rPr>
              <w:t>日内提交</w:t>
            </w:r>
            <w:r>
              <w:rPr>
                <w:rFonts w:hint="eastAsia" w:ascii="宋体" w:hAnsi="宋体" w:cs="Arial"/>
                <w:szCs w:val="21"/>
                <w:lang w:val="en-US" w:eastAsia="zh-CN"/>
              </w:rPr>
              <w:t>编制报告</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en-US" w:eastAsia="zh-CN"/>
              </w:rPr>
              <w:t>方案编制完成后，支付合同总金额的80%；项目全部完成，验收合格，支付合同金额的100%</w:t>
            </w:r>
            <w:r>
              <w:rPr>
                <w:rFonts w:hint="eastAsia" w:ascii="宋体" w:hAnsi="宋体" w:cs="Arial"/>
                <w:szCs w:val="21"/>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49"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lang w:val="en-US" w:eastAsia="zh-CN"/>
              </w:rPr>
              <w:t>1</w:t>
            </w:r>
            <w:r>
              <w:rPr>
                <w:rFonts w:hint="eastAsia" w:ascii="宋体" w:hAnsi="宋体" w:cs="Arial"/>
                <w:szCs w:val="21"/>
              </w:rPr>
              <w:t>、供方在本合同规定的交货期内不能交货，应向需方支付全部合同金额5%的违约金，需方有权终止合同。</w:t>
            </w:r>
          </w:p>
          <w:p>
            <w:pPr>
              <w:ind w:firstLine="420" w:firstLineChars="200"/>
              <w:rPr>
                <w:rFonts w:ascii="宋体" w:hAnsi="宋体" w:cs="宋体"/>
                <w:szCs w:val="21"/>
              </w:rPr>
            </w:pPr>
            <w:r>
              <w:rPr>
                <w:rFonts w:hint="eastAsia" w:ascii="宋体" w:hAnsi="宋体" w:cs="Arial"/>
                <w:szCs w:val="21"/>
                <w:lang w:val="en-US" w:eastAsia="zh-CN"/>
              </w:rPr>
              <w:t>2</w:t>
            </w:r>
            <w:r>
              <w:rPr>
                <w:rFonts w:hint="eastAsia" w:ascii="宋体" w:hAnsi="宋体" w:cs="Arial"/>
                <w:szCs w:val="21"/>
              </w:rPr>
              <w:t>、因供方原因造成逾期付款，需方不承担责任。</w:t>
            </w:r>
          </w:p>
        </w:tc>
      </w:tr>
    </w:tbl>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pStyle w:val="2"/>
        <w:ind w:firstLine="480"/>
      </w:pPr>
    </w:p>
    <w:p>
      <w:pPr>
        <w:pStyle w:val="2"/>
        <w:ind w:firstLine="480"/>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lang w:val="en-US" w:eastAsia="zh-CN"/>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lang w:val="en-US" w:eastAsia="zh-CN"/>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86274126"/>
      <w:bookmarkStart w:id="18" w:name="_Toc184023138"/>
      <w:bookmarkStart w:id="19" w:name="_Toc174185203"/>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1"/>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1"/>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1"/>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1"/>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1"/>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30"/>
        <w:shd w:val="clear" w:color="auto" w:fill="FFFFFF"/>
        <w:spacing w:before="0" w:beforeAutospacing="0" w:after="0" w:afterAutospacing="0" w:line="405" w:lineRule="atLeast"/>
        <w:jc w:val="both"/>
        <w:rPr>
          <w:color w:val="000000"/>
          <w:shd w:val="clear" w:color="auto" w:fill="FFFFFF"/>
        </w:rPr>
      </w:pPr>
    </w:p>
    <w:p>
      <w:pPr>
        <w:pStyle w:val="30"/>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30"/>
        <w:shd w:val="clear" w:color="auto" w:fill="FFFFFF"/>
        <w:spacing w:before="0" w:beforeAutospacing="0" w:after="0" w:afterAutospacing="0" w:line="405" w:lineRule="atLeast"/>
        <w:jc w:val="both"/>
        <w:rPr>
          <w:color w:val="333333"/>
          <w:spacing w:val="8"/>
          <w:shd w:val="clear" w:color="auto" w:fill="FFFFFF"/>
        </w:rPr>
      </w:pP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30"/>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30"/>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30"/>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3614" w:firstLineChars="1000"/>
        <w:jc w:val="both"/>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lang w:val="en-US" w:eastAsia="zh-CN"/>
        </w:rPr>
        <w:t>编制</w:t>
      </w:r>
      <w:r>
        <w:rPr>
          <w:rFonts w:hint="eastAsia" w:hAnsi="宋体"/>
          <w:b/>
          <w:snapToGrid w:val="0"/>
          <w:kern w:val="0"/>
          <w:sz w:val="36"/>
          <w:szCs w:val="36"/>
        </w:rPr>
        <w:t>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4"/>
      <w:bookmarkStart w:id="24" w:name="OLE_LINK13"/>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2"/>
              <w:ind w:firstLine="240"/>
              <w:rPr>
                <w:rFonts w:ascii="Calibri" w:hAnsi="Calibri"/>
                <w:szCs w:val="24"/>
              </w:rPr>
            </w:pPr>
          </w:p>
          <w:p>
            <w:pPr>
              <w:pStyle w:val="32"/>
              <w:ind w:firstLine="240"/>
              <w:rPr>
                <w:rFonts w:ascii="Calibri" w:hAnsi="Calibri"/>
                <w:szCs w:val="24"/>
              </w:rPr>
            </w:pPr>
            <w:r>
              <w:rPr>
                <w:rFonts w:hint="eastAsia" w:ascii="Calibri" w:hAnsi="Calibri"/>
                <w:szCs w:val="24"/>
              </w:rPr>
              <w:t>报价供应商：</w:t>
            </w:r>
          </w:p>
          <w:p>
            <w:pPr>
              <w:pStyle w:val="32"/>
              <w:ind w:firstLine="240"/>
              <w:rPr>
                <w:rFonts w:ascii="Calibri" w:hAnsi="Calibri"/>
                <w:szCs w:val="24"/>
              </w:rPr>
            </w:pPr>
          </w:p>
          <w:p>
            <w:pPr>
              <w:pStyle w:val="32"/>
              <w:ind w:firstLine="240"/>
              <w:rPr>
                <w:rFonts w:ascii="宋体" w:hAnsi="宋体"/>
                <w:bCs/>
                <w:szCs w:val="24"/>
              </w:rPr>
            </w:pPr>
            <w:r>
              <w:rPr>
                <w:rFonts w:hint="eastAsia" w:ascii="宋体" w:hAnsi="宋体"/>
                <w:bCs/>
                <w:szCs w:val="24"/>
              </w:rPr>
              <w:t>被授权人或法人代表（签字）</w:t>
            </w:r>
          </w:p>
          <w:p>
            <w:pPr>
              <w:pStyle w:val="32"/>
              <w:ind w:firstLine="240"/>
              <w:rPr>
                <w:rFonts w:ascii="宋体" w:hAnsi="宋体"/>
                <w:bCs/>
                <w:szCs w:val="24"/>
              </w:rPr>
            </w:pPr>
            <w:r>
              <w:rPr>
                <w:rFonts w:hint="eastAsia" w:ascii="宋体" w:hAnsi="宋体"/>
                <w:bCs/>
                <w:szCs w:val="24"/>
              </w:rPr>
              <w:t xml:space="preserve">                                         时间：     年     月    日</w:t>
            </w:r>
          </w:p>
        </w:tc>
      </w:tr>
    </w:tbl>
    <w:p>
      <w:pPr>
        <w:pStyle w:val="3"/>
        <w:adjustRightInd w:val="0"/>
        <w:snapToGrid w:val="0"/>
        <w:spacing w:afterLines="50" w:line="320" w:lineRule="exact"/>
        <w:jc w:val="left"/>
        <w:rPr>
          <w:rFonts w:hAnsi="宋体"/>
          <w:snapToGrid w:val="0"/>
          <w:kern w:val="0"/>
          <w:szCs w:val="24"/>
        </w:rPr>
      </w:pPr>
    </w:p>
    <w:p>
      <w:pPr>
        <w:pStyle w:val="3"/>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3"/>
        <w:spacing w:line="480" w:lineRule="exact"/>
        <w:ind w:firstLine="0" w:firstLineChars="0"/>
        <w:rPr>
          <w:rFonts w:hAnsi="宋体"/>
          <w:b/>
          <w:bCs/>
          <w:position w:val="6"/>
          <w:szCs w:val="24"/>
        </w:rPr>
      </w:pPr>
    </w:p>
    <w:p>
      <w:pPr>
        <w:pStyle w:val="3"/>
        <w:spacing w:line="480" w:lineRule="exact"/>
        <w:ind w:firstLine="0" w:firstLineChars="0"/>
        <w:rPr>
          <w:rFonts w:hAnsi="宋体"/>
          <w:b/>
          <w:bCs/>
          <w:position w:val="6"/>
          <w:szCs w:val="24"/>
        </w:rPr>
      </w:pPr>
    </w:p>
    <w:p>
      <w:pPr>
        <w:pStyle w:val="18"/>
      </w:pPr>
    </w:p>
    <w:sectPr>
      <w:headerReference r:id="rId9" w:type="default"/>
      <w:footerReference r:id="rId10" w:type="default"/>
      <w:footerReference r:id="rId11"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2D1547AB"/>
    <w:multiLevelType w:val="singleLevel"/>
    <w:tmpl w:val="2D1547A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FC4487"/>
    <w:rsid w:val="2F4F1DE1"/>
    <w:rsid w:val="2FB35F57"/>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30</TotalTime>
  <ScaleCrop>false</ScaleCrop>
  <LinksUpToDate>false</LinksUpToDate>
  <CharactersWithSpaces>30927</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长葛市公共资源交易中心:杨燕婷</cp:lastModifiedBy>
  <cp:lastPrinted>2019-05-05T03:19:00Z</cp:lastPrinted>
  <dcterms:modified xsi:type="dcterms:W3CDTF">2019-08-09T00:27:01Z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