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bCs/>
          <w:sz w:val="44"/>
          <w:szCs w:val="44"/>
        </w:rPr>
      </w:pPr>
      <w:r>
        <w:rPr>
          <w:rFonts w:hint="eastAsia" w:ascii="微软雅黑" w:hAnsi="微软雅黑" w:eastAsia="微软雅黑" w:cs="微软雅黑"/>
          <w:b/>
          <w:bCs/>
          <w:sz w:val="44"/>
          <w:szCs w:val="44"/>
        </w:rPr>
        <w:t>禹州市教育体育局空调、中央空调采购</w:t>
      </w:r>
      <w:bookmarkStart w:id="11" w:name="_GoBack"/>
      <w:bookmarkEnd w:id="11"/>
      <w:r>
        <w:rPr>
          <w:rFonts w:hint="eastAsia" w:ascii="微软雅黑" w:hAnsi="微软雅黑" w:eastAsia="微软雅黑" w:cs="微软雅黑"/>
          <w:b/>
          <w:bCs/>
          <w:sz w:val="44"/>
          <w:szCs w:val="44"/>
        </w:rPr>
        <w:t>项目</w:t>
      </w:r>
    </w:p>
    <w:p>
      <w:pPr>
        <w:ind w:firstLine="3522" w:firstLineChars="800"/>
        <w:rPr>
          <w:rFonts w:hint="eastAsia" w:ascii="微软简隶书" w:eastAsia="微软雅黑"/>
          <w:color w:val="000000"/>
          <w:lang w:eastAsia="zh-CN"/>
        </w:rPr>
      </w:pPr>
      <w:r>
        <w:rPr>
          <w:rFonts w:hint="eastAsia" w:ascii="微软雅黑" w:hAnsi="微软雅黑" w:eastAsia="微软雅黑" w:cs="微软雅黑"/>
          <w:b/>
          <w:bCs/>
          <w:sz w:val="44"/>
          <w:szCs w:val="44"/>
          <w:lang w:eastAsia="zh-CN"/>
        </w:rPr>
        <w:t>（二次）</w:t>
      </w:r>
    </w:p>
    <w:p>
      <w:pPr>
        <w:rPr>
          <w:rFonts w:ascii="微软简隶书" w:eastAsia="微软简隶书"/>
          <w:color w:val="000000"/>
        </w:rPr>
      </w:pPr>
    </w:p>
    <w:p>
      <w:pPr>
        <w:jc w:val="center"/>
        <w:rPr>
          <w:rFonts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采购单位： 禹州市</w:t>
      </w:r>
      <w:r>
        <w:rPr>
          <w:rFonts w:hint="eastAsia" w:ascii="仿宋" w:hAnsi="仿宋" w:eastAsia="仿宋" w:cs="仿宋"/>
          <w:b/>
          <w:bCs/>
          <w:color w:val="000000"/>
          <w:sz w:val="32"/>
          <w:szCs w:val="32"/>
          <w:lang w:eastAsia="zh-CN"/>
        </w:rPr>
        <w:t>教育体育</w:t>
      </w:r>
      <w:r>
        <w:rPr>
          <w:rFonts w:hint="eastAsia" w:ascii="仿宋" w:hAnsi="仿宋" w:eastAsia="仿宋" w:cs="仿宋"/>
          <w:b/>
          <w:bCs/>
          <w:color w:val="000000"/>
          <w:sz w:val="32"/>
          <w:szCs w:val="32"/>
        </w:rPr>
        <w:t>局</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w:t>
      </w:r>
      <w:r>
        <w:rPr>
          <w:rFonts w:hint="eastAsia" w:ascii="仿宋" w:hAnsi="仿宋" w:eastAsia="仿宋" w:cs="仿宋"/>
          <w:b/>
          <w:bCs/>
          <w:color w:val="000000"/>
          <w:sz w:val="32"/>
          <w:szCs w:val="32"/>
          <w:lang w:val="en-US" w:eastAsia="zh-CN"/>
        </w:rPr>
        <w:t>146-1</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八</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cs="宋体" w:asciiTheme="majorEastAsia" w:hAnsiTheme="majorEastAsia" w:eastAsiaTheme="majorEastAsia"/>
          <w:b/>
          <w:kern w:val="0"/>
          <w:sz w:val="36"/>
          <w:szCs w:val="36"/>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pStyle w:val="20"/>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20"/>
        <w:widowControl/>
        <w:numPr>
          <w:ilvl w:val="0"/>
          <w:numId w:val="0"/>
        </w:numPr>
        <w:shd w:val="clear" w:color="auto" w:fill="FFFFFF"/>
        <w:spacing w:line="315" w:lineRule="atLeast"/>
        <w:jc w:val="both"/>
        <w:rPr>
          <w:rFonts w:hint="eastAsia"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lang w:eastAsia="zh-CN"/>
        </w:rPr>
      </w:pPr>
      <w:r>
        <w:rPr>
          <w:rFonts w:hint="eastAsia" w:ascii="仿宋" w:hAnsi="仿宋" w:eastAsia="仿宋" w:cs="仿宋"/>
          <w:b/>
          <w:bCs/>
          <w:sz w:val="36"/>
          <w:szCs w:val="36"/>
        </w:rPr>
        <w:t>禹州市教育体育局空调、中央空调采购项目</w:t>
      </w:r>
      <w:r>
        <w:rPr>
          <w:rFonts w:hint="eastAsia" w:ascii="仿宋" w:hAnsi="仿宋" w:eastAsia="仿宋" w:cs="仿宋"/>
          <w:b/>
          <w:bCs/>
          <w:sz w:val="36"/>
          <w:szCs w:val="36"/>
          <w:lang w:eastAsia="zh-CN"/>
        </w:rPr>
        <w:t>（二次）</w:t>
      </w:r>
    </w:p>
    <w:p>
      <w:pPr>
        <w:spacing w:line="600" w:lineRule="exact"/>
        <w:jc w:val="center"/>
        <w:rPr>
          <w:rFonts w:hint="eastAsia"/>
        </w:rPr>
      </w:pPr>
      <w:r>
        <w:rPr>
          <w:rFonts w:hint="eastAsia" w:ascii="仿宋" w:hAnsi="仿宋" w:eastAsia="仿宋" w:cs="仿宋"/>
          <w:b/>
          <w:bCs/>
          <w:sz w:val="36"/>
          <w:szCs w:val="36"/>
        </w:rPr>
        <w:t>招  标  邀  请 函</w:t>
      </w:r>
    </w:p>
    <w:p>
      <w:pPr>
        <w:spacing w:line="6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禹州市政府采购中心受禹州市</w:t>
      </w:r>
      <w:r>
        <w:rPr>
          <w:rFonts w:hint="eastAsia" w:ascii="新宋体" w:hAnsi="新宋体" w:eastAsia="新宋体" w:cs="新宋体"/>
          <w:sz w:val="24"/>
          <w:szCs w:val="24"/>
          <w:lang w:eastAsia="zh-CN"/>
        </w:rPr>
        <w:t>教育体育</w:t>
      </w:r>
      <w:r>
        <w:rPr>
          <w:rFonts w:hint="eastAsia" w:ascii="新宋体" w:hAnsi="新宋体" w:eastAsia="新宋体" w:cs="新宋体"/>
          <w:sz w:val="24"/>
          <w:szCs w:val="24"/>
        </w:rPr>
        <w:t>局的委托，就“禹州市教育体育局</w:t>
      </w:r>
      <w:r>
        <w:rPr>
          <w:rFonts w:hint="eastAsia" w:ascii="新宋体" w:hAnsi="新宋体" w:eastAsia="新宋体" w:cs="新宋体"/>
          <w:sz w:val="24"/>
          <w:szCs w:val="24"/>
          <w:lang w:eastAsia="zh-CN"/>
        </w:rPr>
        <w:t>空调、中央空调</w:t>
      </w:r>
      <w:r>
        <w:rPr>
          <w:rFonts w:hint="eastAsia" w:ascii="新宋体" w:hAnsi="新宋体" w:eastAsia="新宋体" w:cs="新宋体"/>
          <w:sz w:val="24"/>
          <w:szCs w:val="24"/>
        </w:rPr>
        <w:t>采购项目</w:t>
      </w:r>
      <w:r>
        <w:rPr>
          <w:rFonts w:hint="eastAsia" w:ascii="新宋体" w:hAnsi="新宋体" w:eastAsia="新宋体" w:cs="新宋体"/>
          <w:sz w:val="24"/>
          <w:szCs w:val="24"/>
          <w:lang w:eastAsia="zh-CN"/>
        </w:rPr>
        <w:t>（二次）</w:t>
      </w:r>
      <w:r>
        <w:rPr>
          <w:rFonts w:hint="eastAsia" w:ascii="新宋体" w:hAnsi="新宋体" w:eastAsia="新宋体" w:cs="新宋体"/>
          <w:sz w:val="24"/>
          <w:szCs w:val="24"/>
        </w:rPr>
        <w:t>”进行公开招标，欢迎合格的投标人前来投标。</w:t>
      </w:r>
    </w:p>
    <w:p>
      <w:pPr>
        <w:pStyle w:val="58"/>
        <w:widowControl/>
        <w:numPr>
          <w:ilvl w:val="0"/>
          <w:numId w:val="5"/>
        </w:numPr>
        <w:shd w:val="clear" w:color="auto" w:fill="FFFFFF"/>
        <w:spacing w:line="400" w:lineRule="exact"/>
        <w:ind w:firstLineChars="0"/>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项目基本情况</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采购人：禹州</w:t>
      </w:r>
      <w:r>
        <w:rPr>
          <w:rFonts w:hint="eastAsia" w:ascii="新宋体" w:hAnsi="新宋体" w:eastAsia="新宋体" w:cs="新宋体"/>
          <w:sz w:val="24"/>
          <w:szCs w:val="24"/>
          <w:lang w:eastAsia="zh-CN"/>
        </w:rPr>
        <w:t>教育体育</w:t>
      </w:r>
      <w:r>
        <w:rPr>
          <w:rFonts w:hint="eastAsia" w:ascii="新宋体" w:hAnsi="新宋体" w:eastAsia="新宋体" w:cs="新宋体"/>
          <w:sz w:val="24"/>
          <w:szCs w:val="24"/>
        </w:rPr>
        <w:t>局</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rPr>
        <w:t>2.项目名称</w:t>
      </w:r>
      <w:r>
        <w:rPr>
          <w:rFonts w:hint="eastAsia" w:ascii="新宋体" w:hAnsi="新宋体" w:eastAsia="新宋体" w:cs="新宋体"/>
          <w:color w:val="000000"/>
          <w:kern w:val="0"/>
          <w:sz w:val="24"/>
          <w:szCs w:val="24"/>
          <w:lang w:eastAsia="zh-CN"/>
        </w:rPr>
        <w:t>：禹州市教育体育局空调、中央空调采购项目（二次）</w:t>
      </w:r>
    </w:p>
    <w:p>
      <w:pPr>
        <w:widowControl/>
        <w:numPr>
          <w:ilvl w:val="0"/>
          <w:numId w:val="0"/>
        </w:numPr>
        <w:shd w:val="clear" w:color="auto" w:fill="FFFFFF"/>
        <w:spacing w:line="400" w:lineRule="exact"/>
        <w:ind w:firstLine="240" w:firstLineChars="100"/>
        <w:jc w:val="left"/>
        <w:rPr>
          <w:rFonts w:hint="default"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3</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采购编号：</w:t>
      </w:r>
      <w:r>
        <w:rPr>
          <w:rFonts w:hint="eastAsia" w:ascii="新宋体" w:hAnsi="新宋体" w:eastAsia="新宋体" w:cs="新宋体"/>
          <w:sz w:val="24"/>
          <w:szCs w:val="24"/>
        </w:rPr>
        <w:t>YZCG-G2019</w:t>
      </w:r>
      <w:r>
        <w:rPr>
          <w:rFonts w:hint="eastAsia" w:ascii="新宋体" w:hAnsi="新宋体" w:eastAsia="新宋体" w:cs="新宋体"/>
          <w:sz w:val="24"/>
          <w:szCs w:val="24"/>
          <w:lang w:val="en-US" w:eastAsia="zh-CN"/>
        </w:rPr>
        <w:t>146-1</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项目需求：空调、中央空调</w:t>
      </w:r>
      <w:r>
        <w:rPr>
          <w:rFonts w:hint="eastAsia" w:ascii="新宋体" w:hAnsi="新宋体" w:eastAsia="新宋体" w:cs="新宋体"/>
          <w:color w:val="000000"/>
          <w:kern w:val="0"/>
          <w:sz w:val="24"/>
          <w:szCs w:val="24"/>
          <w:lang w:eastAsia="zh-CN"/>
        </w:rPr>
        <w:t>一批</w:t>
      </w:r>
      <w:r>
        <w:rPr>
          <w:rFonts w:hint="eastAsia" w:ascii="新宋体" w:hAnsi="新宋体" w:eastAsia="新宋体" w:cs="新宋体"/>
          <w:color w:val="000000"/>
          <w:kern w:val="0"/>
          <w:sz w:val="24"/>
          <w:szCs w:val="24"/>
        </w:rPr>
        <w:t>（详见招标文件）</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5</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采购预算：</w:t>
      </w:r>
      <w:r>
        <w:rPr>
          <w:rFonts w:hint="eastAsia" w:ascii="新宋体" w:hAnsi="新宋体" w:eastAsia="新宋体" w:cs="新宋体"/>
          <w:color w:val="000000"/>
          <w:kern w:val="0"/>
          <w:sz w:val="24"/>
          <w:szCs w:val="24"/>
          <w:lang w:val="en-US" w:eastAsia="zh-CN"/>
        </w:rPr>
        <w:t>111.74</w:t>
      </w:r>
      <w:r>
        <w:rPr>
          <w:rFonts w:hint="eastAsia" w:ascii="新宋体" w:hAnsi="新宋体" w:eastAsia="新宋体" w:cs="新宋体"/>
          <w:kern w:val="0"/>
          <w:sz w:val="24"/>
          <w:szCs w:val="24"/>
          <w:lang w:val="en-US" w:eastAsia="zh-CN"/>
        </w:rPr>
        <w:t>万</w:t>
      </w:r>
      <w:r>
        <w:rPr>
          <w:rFonts w:hint="eastAsia" w:ascii="新宋体" w:hAnsi="新宋体" w:eastAsia="新宋体" w:cs="新宋体"/>
          <w:sz w:val="24"/>
          <w:szCs w:val="24"/>
        </w:rPr>
        <w:t>元</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采购限价：</w:t>
      </w:r>
      <w:r>
        <w:rPr>
          <w:rFonts w:hint="eastAsia" w:ascii="新宋体" w:hAnsi="新宋体" w:eastAsia="新宋体" w:cs="新宋体"/>
          <w:sz w:val="24"/>
          <w:szCs w:val="24"/>
          <w:lang w:val="en-US" w:eastAsia="zh-CN"/>
        </w:rPr>
        <w:t>111.74</w:t>
      </w:r>
      <w:r>
        <w:rPr>
          <w:rFonts w:hint="eastAsia" w:ascii="新宋体" w:hAnsi="新宋体" w:eastAsia="新宋体" w:cs="新宋体"/>
          <w:sz w:val="24"/>
          <w:szCs w:val="24"/>
        </w:rPr>
        <w:t>万元</w:t>
      </w:r>
    </w:p>
    <w:p>
      <w:pPr>
        <w:widowControl/>
        <w:shd w:val="clear" w:color="auto" w:fill="FFFFFF"/>
        <w:spacing w:line="400" w:lineRule="exact"/>
        <w:ind w:firstLine="354" w:firstLineChars="147"/>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三、供应商资格要求：</w:t>
      </w:r>
    </w:p>
    <w:p>
      <w:pPr>
        <w:widowControl/>
        <w:shd w:val="clear" w:color="auto" w:fill="FFFFFF"/>
        <w:spacing w:line="400" w:lineRule="exact"/>
        <w:ind w:left="482"/>
        <w:jc w:val="left"/>
        <w:rPr>
          <w:rFonts w:hint="eastAsia" w:ascii="新宋体" w:hAnsi="新宋体" w:eastAsia="新宋体" w:cs="新宋体"/>
          <w:sz w:val="24"/>
          <w:szCs w:val="24"/>
        </w:rPr>
      </w:pPr>
      <w:r>
        <w:rPr>
          <w:rFonts w:hint="eastAsia" w:ascii="新宋体" w:hAnsi="新宋体" w:eastAsia="新宋体" w:cs="新宋体"/>
          <w:sz w:val="24"/>
          <w:szCs w:val="24"/>
        </w:rPr>
        <w:t>1、符合《政府采购法》第二十二条之规定，具有独立法人资格及相应的经营范围（</w:t>
      </w:r>
      <w:r>
        <w:rPr>
          <w:rFonts w:hint="eastAsia" w:ascii="新宋体" w:hAnsi="新宋体" w:eastAsia="新宋体" w:cs="新宋体"/>
          <w:sz w:val="24"/>
          <w:szCs w:val="24"/>
          <w:lang w:eastAsia="zh-CN"/>
        </w:rPr>
        <w:t>以营业执照为准</w:t>
      </w:r>
      <w:r>
        <w:rPr>
          <w:rFonts w:hint="eastAsia" w:ascii="新宋体" w:hAnsi="新宋体" w:eastAsia="新宋体" w:cs="新宋体"/>
          <w:sz w:val="24"/>
          <w:szCs w:val="24"/>
        </w:rPr>
        <w:t>）；</w:t>
      </w:r>
    </w:p>
    <w:p>
      <w:pPr>
        <w:spacing w:line="400" w:lineRule="exact"/>
        <w:ind w:left="319" w:leftChars="152" w:firstLine="120" w:firstLineChars="50"/>
        <w:rPr>
          <w:rFonts w:hint="eastAsia" w:ascii="新宋体" w:hAnsi="新宋体" w:eastAsia="新宋体" w:cs="新宋体"/>
          <w:sz w:val="24"/>
          <w:szCs w:val="24"/>
        </w:rPr>
      </w:pPr>
      <w:r>
        <w:rPr>
          <w:rFonts w:hint="eastAsia" w:ascii="新宋体" w:hAnsi="新宋体" w:eastAsia="新宋体" w:cs="新宋体"/>
          <w:sz w:val="24"/>
          <w:szCs w:val="24"/>
        </w:rPr>
        <w:t>2、被委托人是须是本单位职工，须提供公司为本人缴纳社会保险证明；</w:t>
      </w:r>
    </w:p>
    <w:p>
      <w:pPr>
        <w:spacing w:line="400" w:lineRule="exact"/>
        <w:ind w:left="319" w:leftChars="152" w:firstLine="120" w:firstLineChars="50"/>
        <w:rPr>
          <w:rFonts w:hint="eastAsia" w:ascii="新宋体" w:hAnsi="新宋体" w:eastAsia="新宋体" w:cs="新宋体"/>
          <w:sz w:val="24"/>
          <w:szCs w:val="24"/>
        </w:rPr>
      </w:pPr>
      <w:r>
        <w:rPr>
          <w:rFonts w:hint="eastAsia" w:ascii="新宋体" w:hAnsi="新宋体" w:eastAsia="新宋体" w:cs="新宋体"/>
          <w:sz w:val="24"/>
          <w:szCs w:val="24"/>
        </w:rPr>
        <w:t>3、本项目不接受联合体投标。</w:t>
      </w:r>
    </w:p>
    <w:p>
      <w:pPr>
        <w:widowControl/>
        <w:shd w:val="clear" w:color="auto" w:fill="FFFFFF"/>
        <w:spacing w:line="400" w:lineRule="exact"/>
        <w:ind w:firstLine="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四、获取招标文件的方式、时间、地点</w:t>
      </w:r>
    </w:p>
    <w:p>
      <w:pPr>
        <w:wordWrap w:val="0"/>
        <w:topLinePunct/>
        <w:snapToGrid w:val="0"/>
        <w:spacing w:line="400" w:lineRule="exact"/>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"http://221.14.6.70:8088/ggzy/eps/public/RegistAllJcxx.html" </w:instrText>
      </w:r>
      <w:r>
        <w:rPr>
          <w:rFonts w:hint="eastAsia" w:ascii="新宋体" w:hAnsi="新宋体" w:eastAsia="新宋体" w:cs="新宋体"/>
          <w:sz w:val="24"/>
          <w:szCs w:val="24"/>
        </w:rPr>
        <w:fldChar w:fldCharType="separate"/>
      </w:r>
      <w:r>
        <w:rPr>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2"/>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2、在投标截止时间前登录</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"http://221.14.6.70:8088/ggzy/" </w:instrText>
      </w:r>
      <w:r>
        <w:rPr>
          <w:rFonts w:hint="eastAsia" w:ascii="新宋体" w:hAnsi="新宋体" w:eastAsia="新宋体" w:cs="新宋体"/>
          <w:sz w:val="24"/>
          <w:szCs w:val="24"/>
        </w:rPr>
        <w:fldChar w:fldCharType="separate"/>
      </w:r>
      <w:r>
        <w:rPr>
          <w:rFonts w:hint="eastAsia" w:ascii="新宋体" w:hAnsi="新宋体" w:eastAsia="新宋体" w:cs="新宋体"/>
          <w:sz w:val="24"/>
          <w:szCs w:val="24"/>
          <w:lang w:val="zh-CN"/>
        </w:rPr>
        <w:t>http://</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en-US" w:eastAsia="zh-CN"/>
        </w:rPr>
        <w:t>ggzy.xuchang.gov.cn</w:t>
      </w:r>
      <w:r>
        <w:rPr>
          <w:rFonts w:hint="eastAsia" w:ascii="新宋体" w:hAnsi="新宋体" w:eastAsia="新宋体" w:cs="新宋体"/>
          <w:sz w:val="24"/>
          <w:szCs w:val="24"/>
          <w:lang w:val="zh-CN"/>
        </w:rPr>
        <w:t>，自行下载招标文件（详见全国公共资源交易平台（河南省·许昌市）“常见问题解答-交易系统操作手册”）。</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3、未通过全国公共资源交易平台（河南省·许昌市）下载招标文件的投标企业，拒收其递交的投标文件。</w:t>
      </w:r>
    </w:p>
    <w:p>
      <w:pPr>
        <w:spacing w:line="400" w:lineRule="exact"/>
        <w:ind w:firstLine="640"/>
        <w:rPr>
          <w:rFonts w:hint="eastAsia" w:ascii="新宋体" w:hAnsi="新宋体" w:eastAsia="新宋体" w:cs="新宋体"/>
          <w:sz w:val="24"/>
          <w:szCs w:val="24"/>
        </w:rPr>
      </w:pPr>
      <w:r>
        <w:rPr>
          <w:rFonts w:hint="eastAsia" w:ascii="新宋体" w:hAnsi="新宋体" w:eastAsia="新宋体" w:cs="新宋体"/>
          <w:sz w:val="24"/>
          <w:szCs w:val="24"/>
        </w:rPr>
        <w:t>4、招标文件每份售价人民</w:t>
      </w:r>
      <w:r>
        <w:rPr>
          <w:rFonts w:hint="eastAsia" w:ascii="新宋体" w:hAnsi="新宋体" w:eastAsia="新宋体" w:cs="新宋体"/>
          <w:sz w:val="24"/>
          <w:szCs w:val="24"/>
          <w:lang w:eastAsia="zh-CN"/>
        </w:rPr>
        <w:t>币</w:t>
      </w:r>
      <w:r>
        <w:rPr>
          <w:rFonts w:hint="eastAsia" w:ascii="新宋体" w:hAnsi="新宋体" w:eastAsia="新宋体" w:cs="新宋体"/>
          <w:sz w:val="24"/>
          <w:szCs w:val="24"/>
        </w:rPr>
        <w:t>500元（开标时现场收取现金），于递交投标文件时缴纳给采购代理机构，售后不退。</w:t>
      </w:r>
    </w:p>
    <w:p>
      <w:pPr>
        <w:widowControl/>
        <w:shd w:val="clear" w:color="auto" w:fill="FFFFFF"/>
        <w:spacing w:line="400" w:lineRule="exact"/>
        <w:ind w:firstLine="482"/>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五、投标截止时间、开标时间及地点：</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1、投标截止及开标时间：2019年</w:t>
      </w:r>
      <w:r>
        <w:rPr>
          <w:rFonts w:hint="eastAsia" w:ascii="新宋体" w:hAnsi="新宋体" w:eastAsia="新宋体" w:cs="新宋体"/>
          <w:color w:val="000000"/>
          <w:kern w:val="0"/>
          <w:sz w:val="24"/>
          <w:szCs w:val="24"/>
          <w:lang w:val="en-US" w:eastAsia="zh-CN"/>
        </w:rPr>
        <w:t>8</w:t>
      </w:r>
      <w:r>
        <w:rPr>
          <w:rFonts w:hint="eastAsia" w:ascii="新宋体" w:hAnsi="新宋体" w:eastAsia="新宋体" w:cs="新宋体"/>
          <w:color w:val="000000"/>
          <w:kern w:val="0"/>
          <w:sz w:val="24"/>
          <w:szCs w:val="24"/>
        </w:rPr>
        <w:t>月</w:t>
      </w:r>
      <w:r>
        <w:rPr>
          <w:rFonts w:hint="eastAsia" w:ascii="新宋体" w:hAnsi="新宋体" w:eastAsia="新宋体" w:cs="新宋体"/>
          <w:color w:val="000000"/>
          <w:kern w:val="0"/>
          <w:sz w:val="24"/>
          <w:szCs w:val="24"/>
          <w:lang w:val="en-US" w:eastAsia="zh-CN"/>
        </w:rPr>
        <w:t>27</w:t>
      </w:r>
      <w:r>
        <w:rPr>
          <w:rFonts w:hint="eastAsia" w:ascii="新宋体" w:hAnsi="新宋体" w:eastAsia="新宋体" w:cs="新宋体"/>
          <w:color w:val="000000"/>
          <w:kern w:val="0"/>
          <w:sz w:val="24"/>
          <w:szCs w:val="24"/>
        </w:rPr>
        <w:t xml:space="preserve">日 </w:t>
      </w:r>
      <w:r>
        <w:rPr>
          <w:rFonts w:hint="eastAsia" w:ascii="新宋体" w:hAnsi="新宋体" w:eastAsia="新宋体" w:cs="新宋体"/>
          <w:color w:val="000000"/>
          <w:kern w:val="0"/>
          <w:sz w:val="24"/>
          <w:szCs w:val="24"/>
          <w:lang w:val="en-US" w:eastAsia="zh-CN"/>
        </w:rPr>
        <w:t>9</w:t>
      </w:r>
      <w:r>
        <w:rPr>
          <w:rFonts w:hint="eastAsia" w:ascii="新宋体" w:hAnsi="新宋体" w:eastAsia="新宋体" w:cs="新宋体"/>
          <w:color w:val="000000"/>
          <w:kern w:val="0"/>
          <w:sz w:val="24"/>
          <w:szCs w:val="24"/>
        </w:rPr>
        <w:t>：00（北京时间），逾期送达或不符合规定的投标文件不予接受。</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2、开标地点：</w:t>
      </w:r>
      <w:r>
        <w:rPr>
          <w:rFonts w:hint="eastAsia" w:ascii="新宋体" w:hAnsi="新宋体" w:eastAsia="新宋体" w:cs="新宋体"/>
          <w:sz w:val="24"/>
          <w:szCs w:val="24"/>
        </w:rPr>
        <w:t>禹州市公共资源交易中心第二开标室（禹州市行政服务中心楼9楼）</w:t>
      </w:r>
      <w:r>
        <w:rPr>
          <w:rFonts w:hint="eastAsia" w:ascii="新宋体" w:hAnsi="新宋体" w:eastAsia="新宋体" w:cs="新宋体"/>
          <w:color w:val="000000"/>
          <w:kern w:val="0"/>
          <w:sz w:val="24"/>
          <w:szCs w:val="24"/>
        </w:rPr>
        <w:t xml:space="preserve"> </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六、本次招标公告同时在《中国政府采购网》、《河南省政府采购网》、《全国公共资源交易平台（河南省·许昌市）》发布等。</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七、代理机构及采购单位地址、联系人、联系电话</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sz w:val="24"/>
          <w:szCs w:val="24"/>
        </w:rPr>
        <w:t>禹州市行政服务中心楼917房间</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联系人：艾先生  联系电话：0374-2077111</w:t>
      </w:r>
    </w:p>
    <w:p>
      <w:pPr>
        <w:widowControl/>
        <w:shd w:val="clear" w:color="auto" w:fill="FFFFFF"/>
        <w:spacing w:line="400" w:lineRule="exact"/>
        <w:ind w:left="481"/>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（二）采购单位：</w:t>
      </w:r>
      <w:r>
        <w:rPr>
          <w:rFonts w:hint="eastAsia" w:ascii="新宋体" w:hAnsi="新宋体" w:eastAsia="新宋体" w:cs="新宋体"/>
          <w:sz w:val="24"/>
          <w:szCs w:val="24"/>
        </w:rPr>
        <w:t>禹州市</w:t>
      </w:r>
      <w:r>
        <w:rPr>
          <w:rFonts w:hint="eastAsia" w:ascii="新宋体" w:hAnsi="新宋体" w:eastAsia="新宋体" w:cs="新宋体"/>
          <w:sz w:val="24"/>
          <w:szCs w:val="24"/>
          <w:lang w:eastAsia="zh-CN"/>
        </w:rPr>
        <w:t>教育体育</w:t>
      </w:r>
      <w:r>
        <w:rPr>
          <w:rFonts w:hint="eastAsia" w:ascii="新宋体" w:hAnsi="新宋体" w:eastAsia="新宋体" w:cs="新宋体"/>
          <w:sz w:val="24"/>
          <w:szCs w:val="24"/>
        </w:rPr>
        <w:t>局</w:t>
      </w:r>
    </w:p>
    <w:p>
      <w:pPr>
        <w:widowControl/>
        <w:shd w:val="clear" w:color="auto" w:fill="FFFFFF"/>
        <w:spacing w:line="400" w:lineRule="exact"/>
        <w:ind w:firstLine="720" w:firstLineChars="300"/>
        <w:jc w:val="left"/>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地址：禹州市</w:t>
      </w:r>
      <w:r>
        <w:rPr>
          <w:rFonts w:hint="eastAsia" w:ascii="新宋体" w:hAnsi="新宋体" w:eastAsia="新宋体" w:cs="新宋体"/>
          <w:color w:val="000000"/>
          <w:kern w:val="0"/>
          <w:sz w:val="24"/>
          <w:szCs w:val="24"/>
          <w:lang w:eastAsia="zh-CN"/>
        </w:rPr>
        <w:t>禹王大道</w:t>
      </w:r>
      <w:r>
        <w:rPr>
          <w:rFonts w:hint="eastAsia" w:ascii="新宋体" w:hAnsi="新宋体" w:eastAsia="新宋体" w:cs="新宋体"/>
          <w:color w:val="000000"/>
          <w:kern w:val="0"/>
          <w:sz w:val="24"/>
          <w:szCs w:val="24"/>
          <w:lang w:val="en-US" w:eastAsia="zh-CN"/>
        </w:rPr>
        <w:t xml:space="preserve"> </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任</w:t>
      </w:r>
      <w:r>
        <w:rPr>
          <w:rFonts w:hint="eastAsia" w:ascii="新宋体" w:hAnsi="新宋体" w:eastAsia="新宋体" w:cs="新宋体"/>
          <w:color w:val="000000"/>
          <w:kern w:val="0"/>
          <w:sz w:val="24"/>
          <w:szCs w:val="24"/>
        </w:rPr>
        <w:t>先生   联系电话：</w:t>
      </w:r>
      <w:r>
        <w:rPr>
          <w:rFonts w:hint="eastAsia" w:ascii="新宋体" w:hAnsi="新宋体" w:eastAsia="新宋体" w:cs="新宋体"/>
          <w:color w:val="000000"/>
          <w:kern w:val="0"/>
          <w:sz w:val="24"/>
          <w:szCs w:val="24"/>
          <w:lang w:val="en-US" w:eastAsia="zh-CN"/>
        </w:rPr>
        <w:t>15936376268</w:t>
      </w:r>
    </w:p>
    <w:p>
      <w:pPr>
        <w:spacing w:line="400" w:lineRule="exact"/>
        <w:ind w:firstLine="4080" w:firstLineChars="1700"/>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spacing w:line="400" w:lineRule="exact"/>
        <w:ind w:firstLine="4560" w:firstLineChars="1900"/>
        <w:rPr>
          <w:rFonts w:hint="eastAsia" w:ascii="新宋体" w:hAnsi="新宋体" w:eastAsia="新宋体" w:cs="新宋体"/>
          <w:sz w:val="24"/>
          <w:szCs w:val="24"/>
        </w:rPr>
      </w:pPr>
    </w:p>
    <w:p>
      <w:pPr>
        <w:spacing w:line="400" w:lineRule="exact"/>
        <w:ind w:firstLine="2640" w:firstLineChars="1100"/>
        <w:rPr>
          <w:rFonts w:hint="eastAsia" w:ascii="新宋体" w:hAnsi="新宋体" w:eastAsia="新宋体" w:cs="新宋体"/>
          <w:sz w:val="24"/>
          <w:szCs w:val="24"/>
        </w:rPr>
      </w:pP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 xml:space="preserve">   2019年 </w:t>
      </w:r>
      <w:r>
        <w:rPr>
          <w:rFonts w:hint="eastAsia" w:ascii="新宋体" w:hAnsi="新宋体" w:eastAsia="新宋体" w:cs="新宋体"/>
          <w:sz w:val="24"/>
          <w:szCs w:val="24"/>
          <w:lang w:val="en-US" w:eastAsia="zh-CN"/>
        </w:rPr>
        <w:t>8</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7</w:t>
      </w:r>
      <w:r>
        <w:rPr>
          <w:rFonts w:hint="eastAsia" w:ascii="新宋体" w:hAnsi="新宋体" w:eastAsia="新宋体" w:cs="新宋体"/>
          <w:sz w:val="24"/>
          <w:szCs w:val="24"/>
        </w:rPr>
        <w:t>日</w:t>
      </w:r>
    </w:p>
    <w:p>
      <w:pPr>
        <w:spacing w:line="360" w:lineRule="auto"/>
        <w:rPr>
          <w:rFonts w:ascii="仿宋" w:hAnsi="仿宋" w:eastAsia="仿宋" w:cs="仿宋"/>
          <w:b/>
          <w:sz w:val="32"/>
          <w:szCs w:val="32"/>
        </w:rPr>
      </w:pPr>
    </w:p>
    <w:p>
      <w:pPr>
        <w:pStyle w:val="2"/>
        <w:rPr>
          <w:rFonts w:hint="eastAsia" w:ascii="仿宋" w:hAnsi="仿宋" w:eastAsia="仿宋" w:cs="仿宋"/>
          <w:b/>
          <w:bCs/>
          <w:sz w:val="36"/>
          <w:szCs w:val="36"/>
        </w:rPr>
      </w:pPr>
    </w:p>
    <w:p>
      <w:pPr>
        <w:spacing w:line="360" w:lineRule="auto"/>
        <w:rPr>
          <w:rFonts w:hint="eastAsia" w:ascii="新宋体" w:hAnsi="新宋体" w:eastAsia="新宋体" w:cs="新宋体"/>
          <w:b/>
          <w:sz w:val="24"/>
          <w:szCs w:val="24"/>
        </w:rPr>
      </w:pPr>
    </w:p>
    <w:p>
      <w:pPr>
        <w:spacing w:line="360" w:lineRule="auto"/>
        <w:rPr>
          <w:rFonts w:hint="eastAsia"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1"/>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6"/>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29"/>
        <w:rPr>
          <w:rFonts w:hint="eastAsia"/>
        </w:rPr>
      </w:pPr>
    </w:p>
    <w:p>
      <w:pPr>
        <w:widowControl/>
        <w:numPr>
          <w:ilvl w:val="0"/>
          <w:numId w:val="7"/>
        </w:numPr>
        <w:shd w:val="clear" w:color="auto" w:fill="FFFFFF"/>
        <w:spacing w:line="360" w:lineRule="auto"/>
        <w:jc w:val="left"/>
        <w:rPr>
          <w:rFonts w:hint="default"/>
          <w:lang w:val="en-US" w:eastAsia="zh-CN"/>
        </w:rPr>
      </w:pPr>
      <w:r>
        <w:rPr>
          <w:rFonts w:hint="eastAsia" w:ascii="新宋体" w:hAnsi="新宋体" w:eastAsia="新宋体" w:cs="新宋体"/>
          <w:b/>
          <w:bCs/>
          <w:color w:val="000000"/>
          <w:kern w:val="0"/>
          <w:sz w:val="24"/>
          <w:szCs w:val="24"/>
        </w:rPr>
        <w:t>本项目需实现的功能或者目标</w:t>
      </w:r>
    </w:p>
    <w:p>
      <w:pPr>
        <w:pStyle w:val="20"/>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eastAsia="zh-CN"/>
        </w:rPr>
        <w:t>本项目的实施位于城区，幼儿园规模较大，</w:t>
      </w:r>
      <w:r>
        <w:rPr>
          <w:rFonts w:hint="eastAsia" w:ascii="新宋体" w:hAnsi="新宋体" w:eastAsia="新宋体" w:cs="新宋体"/>
          <w:sz w:val="24"/>
          <w:szCs w:val="24"/>
        </w:rPr>
        <w:t>中央空调</w:t>
      </w:r>
      <w:r>
        <w:rPr>
          <w:rFonts w:hint="eastAsia" w:ascii="新宋体" w:hAnsi="新宋体" w:eastAsia="新宋体" w:cs="新宋体"/>
          <w:sz w:val="24"/>
          <w:szCs w:val="24"/>
          <w:lang w:eastAsia="zh-CN"/>
        </w:rPr>
        <w:t>安装既不占用幼儿室内活动</w:t>
      </w:r>
      <w:r>
        <w:rPr>
          <w:rFonts w:hint="eastAsia" w:ascii="新宋体" w:hAnsi="新宋体" w:eastAsia="新宋体" w:cs="新宋体"/>
          <w:sz w:val="24"/>
          <w:szCs w:val="24"/>
        </w:rPr>
        <w:t>面积</w:t>
      </w:r>
      <w:r>
        <w:rPr>
          <w:rFonts w:hint="eastAsia" w:ascii="新宋体" w:hAnsi="新宋体" w:eastAsia="新宋体" w:cs="新宋体"/>
          <w:sz w:val="24"/>
          <w:szCs w:val="24"/>
          <w:lang w:eastAsia="zh-CN"/>
        </w:rPr>
        <w:t>，又减少了室内安全隐患，</w:t>
      </w:r>
      <w:r>
        <w:rPr>
          <w:rFonts w:hint="eastAsia" w:ascii="新宋体" w:hAnsi="新宋体" w:eastAsia="新宋体" w:cs="新宋体"/>
          <w:sz w:val="24"/>
          <w:szCs w:val="24"/>
        </w:rPr>
        <w:t>属于隐藏的，</w:t>
      </w:r>
      <w:r>
        <w:rPr>
          <w:rFonts w:hint="eastAsia" w:ascii="新宋体" w:hAnsi="新宋体" w:eastAsia="新宋体" w:cs="新宋体"/>
          <w:sz w:val="24"/>
          <w:szCs w:val="24"/>
          <w:lang w:eastAsia="zh-CN"/>
        </w:rPr>
        <w:t>既美观、</w:t>
      </w:r>
      <w:r>
        <w:rPr>
          <w:rFonts w:hint="eastAsia" w:ascii="新宋体" w:hAnsi="新宋体" w:eastAsia="新宋体" w:cs="新宋体"/>
          <w:sz w:val="24"/>
          <w:szCs w:val="24"/>
        </w:rPr>
        <w:t>舒适，在夏季制冷的效果</w:t>
      </w:r>
      <w:r>
        <w:rPr>
          <w:rFonts w:hint="eastAsia" w:ascii="新宋体" w:hAnsi="新宋体" w:eastAsia="新宋体" w:cs="新宋体"/>
          <w:sz w:val="24"/>
          <w:szCs w:val="24"/>
          <w:lang w:eastAsia="zh-CN"/>
        </w:rPr>
        <w:t>又</w:t>
      </w:r>
      <w:r>
        <w:rPr>
          <w:rFonts w:hint="eastAsia" w:ascii="新宋体" w:hAnsi="新宋体" w:eastAsia="新宋体" w:cs="新宋体"/>
          <w:sz w:val="24"/>
          <w:szCs w:val="24"/>
        </w:rPr>
        <w:t>非常好，能更有效的为幼儿园的小朋友们服务。</w:t>
      </w:r>
    </w:p>
    <w:p>
      <w:pPr>
        <w:widowControl/>
        <w:numPr>
          <w:ilvl w:val="0"/>
          <w:numId w:val="7"/>
        </w:numPr>
        <w:shd w:val="clear" w:color="auto" w:fill="FFFFFF"/>
        <w:spacing w:line="360" w:lineRule="auto"/>
        <w:ind w:left="0" w:leftChars="0" w:firstLine="0" w:firstLineChars="0"/>
        <w:jc w:val="left"/>
        <w:rPr>
          <w:rFonts w:hint="eastAsia" w:ascii="新宋体" w:hAnsi="新宋体" w:eastAsia="新宋体" w:cs="新宋体"/>
          <w:b/>
          <w:bCs/>
          <w:color w:val="000000"/>
          <w:kern w:val="0"/>
          <w:sz w:val="24"/>
          <w:szCs w:val="24"/>
          <w:lang w:val="en-US" w:eastAsia="zh-CN"/>
        </w:rPr>
      </w:pPr>
      <w:r>
        <w:rPr>
          <w:rFonts w:hint="eastAsia" w:ascii="新宋体" w:hAnsi="新宋体" w:eastAsia="新宋体" w:cs="新宋体"/>
          <w:b/>
          <w:bCs/>
          <w:color w:val="000000"/>
          <w:kern w:val="0"/>
          <w:sz w:val="24"/>
          <w:szCs w:val="24"/>
          <w:lang w:val="en-US" w:eastAsia="zh-CN"/>
        </w:rPr>
        <w:t>采购清单：</w:t>
      </w:r>
    </w:p>
    <w:tbl>
      <w:tblPr>
        <w:tblStyle w:val="23"/>
        <w:tblW w:w="9080" w:type="dxa"/>
        <w:tblInd w:w="0" w:type="dxa"/>
        <w:tblLayout w:type="fixed"/>
        <w:tblCellMar>
          <w:top w:w="0" w:type="dxa"/>
          <w:left w:w="0" w:type="dxa"/>
          <w:bottom w:w="0" w:type="dxa"/>
          <w:right w:w="0" w:type="dxa"/>
        </w:tblCellMar>
      </w:tblPr>
      <w:tblGrid>
        <w:gridCol w:w="530"/>
        <w:gridCol w:w="1149"/>
        <w:gridCol w:w="5335"/>
        <w:gridCol w:w="593"/>
        <w:gridCol w:w="636"/>
        <w:gridCol w:w="837"/>
      </w:tblGrid>
      <w:tr>
        <w:tblPrEx>
          <w:tblLayout w:type="fixed"/>
          <w:tblCellMar>
            <w:top w:w="0" w:type="dxa"/>
            <w:left w:w="0" w:type="dxa"/>
            <w:bottom w:w="0" w:type="dxa"/>
            <w:right w:w="0" w:type="dxa"/>
          </w:tblCellMar>
        </w:tblPrEx>
        <w:trPr>
          <w:trHeight w:val="663" w:hRule="atLeast"/>
        </w:trPr>
        <w:tc>
          <w:tcPr>
            <w:tcW w:w="5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序号</w:t>
            </w:r>
          </w:p>
        </w:tc>
        <w:tc>
          <w:tcPr>
            <w:tcW w:w="11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货物名称</w:t>
            </w:r>
          </w:p>
        </w:tc>
        <w:tc>
          <w:tcPr>
            <w:tcW w:w="53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技术规格及主要参数</w:t>
            </w:r>
          </w:p>
        </w:tc>
        <w:tc>
          <w:tcPr>
            <w:tcW w:w="5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单位</w:t>
            </w:r>
          </w:p>
        </w:tc>
        <w:tc>
          <w:tcPr>
            <w:tcW w:w="6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数量</w:t>
            </w:r>
          </w:p>
        </w:tc>
        <w:tc>
          <w:tcPr>
            <w:tcW w:w="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sz w:val="24"/>
                <w:szCs w:val="24"/>
              </w:rPr>
              <w:t>是否核心产品</w:t>
            </w:r>
          </w:p>
        </w:tc>
      </w:tr>
      <w:tr>
        <w:tblPrEx>
          <w:tblLayout w:type="fixed"/>
          <w:tblCellMar>
            <w:top w:w="0" w:type="dxa"/>
            <w:left w:w="0" w:type="dxa"/>
            <w:bottom w:w="0" w:type="dxa"/>
            <w:right w:w="0" w:type="dxa"/>
          </w:tblCellMar>
        </w:tblPrEx>
        <w:trPr>
          <w:trHeight w:val="2683" w:hRule="atLeast"/>
        </w:trPr>
        <w:tc>
          <w:tcPr>
            <w:tcW w:w="5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1</w:t>
            </w:r>
          </w:p>
        </w:tc>
        <w:tc>
          <w:tcPr>
            <w:tcW w:w="11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1.5P风管式中央</w:t>
            </w:r>
          </w:p>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空调</w:t>
            </w:r>
          </w:p>
        </w:tc>
        <w:tc>
          <w:tcPr>
            <w:tcW w:w="53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numPr>
                <w:ilvl w:val="0"/>
                <w:numId w:val="8"/>
              </w:numPr>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额定制冷量：≥3.</w:t>
            </w:r>
            <w:r>
              <w:rPr>
                <w:rFonts w:ascii="新宋体" w:hAnsi="新宋体" w:eastAsia="新宋体" w:cs="新宋体"/>
                <w:color w:val="000000"/>
                <w:sz w:val="24"/>
                <w:szCs w:val="24"/>
              </w:rPr>
              <w:t>5</w:t>
            </w:r>
            <w:r>
              <w:rPr>
                <w:rFonts w:hint="eastAsia" w:ascii="新宋体" w:hAnsi="新宋体" w:eastAsia="新宋体" w:cs="新宋体"/>
                <w:color w:val="000000"/>
                <w:sz w:val="24"/>
                <w:szCs w:val="24"/>
              </w:rPr>
              <w:t>KW;★</w:t>
            </w:r>
          </w:p>
          <w:p>
            <w:pPr>
              <w:numPr>
                <w:ilvl w:val="0"/>
                <w:numId w:val="8"/>
              </w:numPr>
              <w:jc w:val="left"/>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额定制热量：</w:t>
            </w:r>
            <w:r>
              <w:rPr>
                <w:rFonts w:hint="eastAsia" w:ascii="新宋体" w:hAnsi="新宋体" w:eastAsia="新宋体" w:cs="新宋体"/>
                <w:color w:val="000000"/>
                <w:sz w:val="24"/>
                <w:szCs w:val="24"/>
              </w:rPr>
              <w:t>≥</w:t>
            </w:r>
            <w:r>
              <w:rPr>
                <w:rFonts w:ascii="新宋体" w:hAnsi="新宋体" w:eastAsia="新宋体" w:cs="新宋体"/>
                <w:color w:val="000000"/>
                <w:kern w:val="0"/>
                <w:sz w:val="24"/>
                <w:szCs w:val="24"/>
              </w:rPr>
              <w:t>3.8</w:t>
            </w:r>
            <w:r>
              <w:rPr>
                <w:rFonts w:hint="eastAsia" w:ascii="新宋体" w:hAnsi="新宋体" w:eastAsia="新宋体" w:cs="新宋体"/>
                <w:color w:val="000000"/>
                <w:kern w:val="0"/>
                <w:sz w:val="24"/>
                <w:szCs w:val="24"/>
              </w:rPr>
              <w:t>—3</w:t>
            </w:r>
            <w:r>
              <w:rPr>
                <w:rFonts w:ascii="新宋体" w:hAnsi="新宋体" w:eastAsia="新宋体" w:cs="新宋体"/>
                <w:color w:val="000000"/>
                <w:kern w:val="0"/>
                <w:sz w:val="24"/>
                <w:szCs w:val="24"/>
              </w:rPr>
              <w:t>.95</w:t>
            </w:r>
            <w:r>
              <w:rPr>
                <w:rFonts w:hint="eastAsia" w:ascii="新宋体" w:hAnsi="新宋体" w:eastAsia="新宋体" w:cs="新宋体"/>
                <w:color w:val="000000"/>
                <w:kern w:val="0"/>
                <w:sz w:val="24"/>
                <w:szCs w:val="24"/>
              </w:rPr>
              <w:t>KW;</w:t>
            </w:r>
            <w:r>
              <w:rPr>
                <w:rFonts w:hint="eastAsia" w:ascii="新宋体" w:hAnsi="新宋体" w:eastAsia="新宋体" w:cs="新宋体"/>
                <w:color w:val="000000"/>
                <w:sz w:val="24"/>
                <w:szCs w:val="24"/>
              </w:rPr>
              <w:t xml:space="preserve"> </w:t>
            </w:r>
          </w:p>
          <w:p>
            <w:pPr>
              <w:numPr>
                <w:ilvl w:val="0"/>
                <w:numId w:val="8"/>
              </w:numPr>
              <w:jc w:val="left"/>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制冷额定功率：</w:t>
            </w:r>
            <w:r>
              <w:rPr>
                <w:rFonts w:hint="eastAsia" w:ascii="新宋体" w:hAnsi="新宋体" w:eastAsia="新宋体" w:cs="新宋体"/>
                <w:color w:val="000000"/>
                <w:sz w:val="24"/>
                <w:szCs w:val="24"/>
              </w:rPr>
              <w:t>≤1.</w:t>
            </w:r>
            <w:r>
              <w:rPr>
                <w:rFonts w:ascii="新宋体" w:hAnsi="新宋体" w:eastAsia="新宋体" w:cs="新宋体"/>
                <w:color w:val="000000"/>
                <w:sz w:val="24"/>
                <w:szCs w:val="24"/>
              </w:rPr>
              <w:t>32</w:t>
            </w:r>
            <w:r>
              <w:rPr>
                <w:rFonts w:hint="eastAsia" w:ascii="新宋体" w:hAnsi="新宋体" w:eastAsia="新宋体" w:cs="新宋体"/>
                <w:color w:val="000000"/>
                <w:sz w:val="24"/>
                <w:szCs w:val="24"/>
              </w:rPr>
              <w:t>KW；</w:t>
            </w:r>
          </w:p>
          <w:p>
            <w:pPr>
              <w:numPr>
                <w:ilvl w:val="0"/>
                <w:numId w:val="8"/>
              </w:numPr>
              <w:jc w:val="left"/>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制热额定功率:</w:t>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1.2</w:t>
            </w:r>
            <w:r>
              <w:rPr>
                <w:rFonts w:ascii="新宋体" w:hAnsi="新宋体" w:eastAsia="新宋体" w:cs="新宋体"/>
                <w:color w:val="000000"/>
                <w:kern w:val="0"/>
                <w:sz w:val="24"/>
                <w:szCs w:val="24"/>
              </w:rPr>
              <w:t>6</w:t>
            </w:r>
            <w:r>
              <w:rPr>
                <w:rFonts w:hint="eastAsia" w:ascii="新宋体" w:hAnsi="新宋体" w:eastAsia="新宋体" w:cs="新宋体"/>
                <w:color w:val="000000"/>
                <w:sz w:val="24"/>
                <w:szCs w:val="24"/>
              </w:rPr>
              <w:t>KW</w:t>
            </w:r>
            <w:r>
              <w:rPr>
                <w:rFonts w:hint="eastAsia" w:ascii="新宋体" w:hAnsi="新宋体" w:eastAsia="新宋体" w:cs="新宋体"/>
                <w:color w:val="000000"/>
                <w:kern w:val="0"/>
                <w:sz w:val="24"/>
                <w:szCs w:val="24"/>
              </w:rPr>
              <w:t>;</w:t>
            </w:r>
            <w:r>
              <w:rPr>
                <w:rFonts w:hint="eastAsia" w:ascii="新宋体" w:hAnsi="新宋体" w:eastAsia="新宋体" w:cs="新宋体"/>
                <w:color w:val="000000"/>
                <w:sz w:val="24"/>
                <w:szCs w:val="24"/>
              </w:rPr>
              <w:t xml:space="preserve"> </w:t>
            </w:r>
          </w:p>
          <w:p>
            <w:pPr>
              <w:numPr>
                <w:ilvl w:val="0"/>
                <w:numId w:val="8"/>
              </w:numPr>
              <w:jc w:val="left"/>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电辅加热功率：≤</w:t>
            </w:r>
            <w:r>
              <w:rPr>
                <w:rFonts w:ascii="新宋体" w:hAnsi="新宋体" w:eastAsia="新宋体" w:cs="新宋体"/>
                <w:color w:val="000000"/>
                <w:kern w:val="0"/>
                <w:sz w:val="24"/>
                <w:szCs w:val="24"/>
              </w:rPr>
              <w:t>1KW</w:t>
            </w:r>
            <w:r>
              <w:rPr>
                <w:rFonts w:hint="eastAsia" w:ascii="新宋体" w:hAnsi="新宋体" w:eastAsia="新宋体" w:cs="新宋体"/>
                <w:color w:val="000000"/>
                <w:kern w:val="0"/>
                <w:sz w:val="24"/>
                <w:szCs w:val="24"/>
              </w:rPr>
              <w:t>；</w:t>
            </w:r>
          </w:p>
          <w:p>
            <w:pPr>
              <w:numPr>
                <w:ilvl w:val="0"/>
                <w:numId w:val="8"/>
              </w:numPr>
              <w:jc w:val="left"/>
              <w:rPr>
                <w:rStyle w:val="60"/>
                <w:rFonts w:hint="default" w:ascii="新宋体" w:hAnsi="新宋体" w:eastAsia="新宋体" w:cs="新宋体"/>
                <w:sz w:val="24"/>
                <w:szCs w:val="24"/>
              </w:rPr>
            </w:pPr>
            <w:r>
              <w:rPr>
                <w:rFonts w:hint="eastAsia" w:ascii="新宋体" w:hAnsi="新宋体" w:eastAsia="新宋体" w:cs="新宋体"/>
                <w:color w:val="000000"/>
                <w:kern w:val="0"/>
                <w:sz w:val="24"/>
                <w:szCs w:val="24"/>
              </w:rPr>
              <w:t>室内循环风量:</w:t>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5</w:t>
            </w:r>
            <w:r>
              <w:rPr>
                <w:rFonts w:ascii="新宋体" w:hAnsi="新宋体" w:eastAsia="新宋体" w:cs="新宋体"/>
                <w:color w:val="000000"/>
                <w:kern w:val="0"/>
                <w:sz w:val="24"/>
                <w:szCs w:val="24"/>
              </w:rPr>
              <w:t>0</w:t>
            </w:r>
            <w:r>
              <w:rPr>
                <w:rFonts w:hint="eastAsia" w:ascii="新宋体" w:hAnsi="新宋体" w:eastAsia="新宋体" w:cs="新宋体"/>
                <w:color w:val="000000"/>
                <w:kern w:val="0"/>
                <w:sz w:val="24"/>
                <w:szCs w:val="24"/>
              </w:rPr>
              <w:t>0—5</w:t>
            </w:r>
            <w:r>
              <w:rPr>
                <w:rFonts w:ascii="新宋体" w:hAnsi="新宋体" w:eastAsia="新宋体" w:cs="新宋体"/>
                <w:color w:val="000000"/>
                <w:kern w:val="0"/>
                <w:sz w:val="24"/>
                <w:szCs w:val="24"/>
              </w:rPr>
              <w:t>20</w:t>
            </w:r>
            <w:r>
              <w:rPr>
                <w:rFonts w:hint="eastAsia" w:ascii="新宋体" w:hAnsi="新宋体" w:eastAsia="新宋体" w:cs="新宋体"/>
                <w:color w:val="000000"/>
                <w:kern w:val="0"/>
                <w:sz w:val="24"/>
                <w:szCs w:val="24"/>
              </w:rPr>
              <w:t>m</w:t>
            </w:r>
            <w:r>
              <w:rPr>
                <w:rFonts w:hint="eastAsia" w:ascii="新宋体" w:hAnsi="新宋体" w:eastAsia="新宋体" w:cs="新宋体"/>
                <w:color w:val="000000"/>
                <w:kern w:val="0"/>
                <w:sz w:val="24"/>
                <w:szCs w:val="24"/>
                <w:vertAlign w:val="superscript"/>
              </w:rPr>
              <w:t>3</w:t>
            </w:r>
            <w:r>
              <w:rPr>
                <w:rStyle w:val="60"/>
                <w:rFonts w:hint="default" w:ascii="新宋体" w:hAnsi="新宋体" w:eastAsia="新宋体" w:cs="新宋体"/>
                <w:sz w:val="24"/>
                <w:szCs w:val="24"/>
              </w:rPr>
              <w:t>/h;</w:t>
            </w:r>
            <w:r>
              <w:rPr>
                <w:rFonts w:hint="eastAsia" w:ascii="新宋体" w:hAnsi="新宋体" w:eastAsia="新宋体" w:cs="新宋体"/>
                <w:color w:val="000000"/>
                <w:sz w:val="24"/>
                <w:szCs w:val="24"/>
              </w:rPr>
              <w:t>★</w:t>
            </w:r>
          </w:p>
          <w:p>
            <w:pPr>
              <w:numPr>
                <w:ilvl w:val="0"/>
                <w:numId w:val="8"/>
              </w:numPr>
              <w:jc w:val="left"/>
              <w:rPr>
                <w:rStyle w:val="60"/>
                <w:rFonts w:hint="default" w:ascii="新宋体" w:hAnsi="新宋体" w:eastAsia="新宋体" w:cs="新宋体"/>
                <w:sz w:val="24"/>
                <w:szCs w:val="24"/>
              </w:rPr>
            </w:pPr>
            <w:r>
              <w:rPr>
                <w:rStyle w:val="60"/>
                <w:rFonts w:hint="default"/>
              </w:rPr>
              <w:t>室内机噪音：≤23—33dB;</w:t>
            </w:r>
          </w:p>
          <w:p>
            <w:pPr>
              <w:numPr>
                <w:ilvl w:val="0"/>
                <w:numId w:val="8"/>
              </w:numPr>
              <w:jc w:val="left"/>
              <w:rPr>
                <w:rFonts w:ascii="新宋体" w:hAnsi="新宋体" w:eastAsia="新宋体" w:cs="新宋体"/>
                <w:color w:val="000000"/>
                <w:sz w:val="24"/>
                <w:szCs w:val="24"/>
              </w:rPr>
            </w:pPr>
            <w:r>
              <w:rPr>
                <w:rStyle w:val="60"/>
                <w:rFonts w:hint="default"/>
              </w:rPr>
              <w:t>室内机厚度：≤</w:t>
            </w:r>
            <w:r>
              <w:rPr>
                <w:rStyle w:val="60"/>
                <w:rFonts w:hint="eastAsia"/>
                <w:lang w:val="en-US" w:eastAsia="zh-CN"/>
              </w:rPr>
              <w:t>190</w:t>
            </w:r>
            <w:r>
              <w:rPr>
                <w:rStyle w:val="60"/>
                <w:rFonts w:hint="default"/>
              </w:rPr>
              <w:t>-210mm；</w:t>
            </w:r>
            <w:r>
              <w:rPr>
                <w:rFonts w:hint="eastAsia" w:ascii="新宋体" w:hAnsi="新宋体" w:eastAsia="新宋体" w:cs="新宋体"/>
                <w:color w:val="000000"/>
                <w:sz w:val="24"/>
                <w:szCs w:val="24"/>
              </w:rPr>
              <w:t>★</w:t>
            </w:r>
          </w:p>
          <w:p>
            <w:pPr>
              <w:numPr>
                <w:ilvl w:val="0"/>
                <w:numId w:val="8"/>
              </w:numPr>
              <w:jc w:val="left"/>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最长配管:</w:t>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1</w:t>
            </w:r>
            <w:r>
              <w:rPr>
                <w:rFonts w:ascii="新宋体" w:hAnsi="新宋体" w:eastAsia="新宋体" w:cs="新宋体"/>
                <w:color w:val="000000"/>
                <w:kern w:val="0"/>
                <w:sz w:val="24"/>
                <w:szCs w:val="24"/>
              </w:rPr>
              <w:t>0</w:t>
            </w:r>
            <w:r>
              <w:rPr>
                <w:rFonts w:hint="eastAsia" w:ascii="新宋体" w:hAnsi="新宋体" w:eastAsia="新宋体" w:cs="新宋体"/>
                <w:color w:val="000000"/>
                <w:kern w:val="0"/>
                <w:sz w:val="24"/>
                <w:szCs w:val="24"/>
              </w:rPr>
              <w:t>M；</w:t>
            </w:r>
          </w:p>
          <w:p>
            <w:pPr>
              <w:numPr>
                <w:ilvl w:val="0"/>
                <w:numId w:val="8"/>
              </w:numPr>
              <w:jc w:val="left"/>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内、外机最大落差:</w:t>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5M。</w:t>
            </w:r>
          </w:p>
        </w:tc>
        <w:tc>
          <w:tcPr>
            <w:tcW w:w="5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台</w:t>
            </w:r>
          </w:p>
        </w:tc>
        <w:tc>
          <w:tcPr>
            <w:tcW w:w="6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2</w:t>
            </w:r>
          </w:p>
        </w:tc>
        <w:tc>
          <w:tcPr>
            <w:tcW w:w="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新宋体" w:hAnsi="新宋体" w:eastAsia="新宋体" w:cs="新宋体"/>
                <w:color w:val="000000"/>
                <w:sz w:val="24"/>
                <w:szCs w:val="24"/>
              </w:rPr>
            </w:pPr>
            <w:r>
              <w:rPr>
                <w:rFonts w:hint="eastAsia" w:ascii="新宋体" w:hAnsi="新宋体" w:eastAsia="新宋体" w:cs="新宋体"/>
                <w:color w:val="000000"/>
                <w:sz w:val="24"/>
                <w:szCs w:val="24"/>
              </w:rPr>
              <w:t>核心</w:t>
            </w:r>
          </w:p>
          <w:p>
            <w:pPr>
              <w:jc w:val="center"/>
              <w:rPr>
                <w:rFonts w:ascii="新宋体" w:hAnsi="新宋体" w:eastAsia="新宋体" w:cs="新宋体"/>
                <w:color w:val="000000"/>
                <w:sz w:val="24"/>
                <w:szCs w:val="24"/>
              </w:rPr>
            </w:pPr>
            <w:r>
              <w:rPr>
                <w:rFonts w:hint="eastAsia" w:ascii="新宋体" w:hAnsi="新宋体" w:eastAsia="新宋体" w:cs="新宋体"/>
                <w:color w:val="000000"/>
                <w:sz w:val="24"/>
                <w:szCs w:val="24"/>
              </w:rPr>
              <w:t>产品</w:t>
            </w:r>
          </w:p>
        </w:tc>
      </w:tr>
      <w:tr>
        <w:tblPrEx>
          <w:tblLayout w:type="fixed"/>
          <w:tblCellMar>
            <w:top w:w="0" w:type="dxa"/>
            <w:left w:w="0" w:type="dxa"/>
            <w:bottom w:w="0" w:type="dxa"/>
            <w:right w:w="0" w:type="dxa"/>
          </w:tblCellMar>
        </w:tblPrEx>
        <w:trPr>
          <w:trHeight w:val="2654" w:hRule="atLeast"/>
        </w:trPr>
        <w:tc>
          <w:tcPr>
            <w:tcW w:w="5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2</w:t>
            </w:r>
          </w:p>
        </w:tc>
        <w:tc>
          <w:tcPr>
            <w:tcW w:w="11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2P风管式中央空调</w:t>
            </w:r>
          </w:p>
        </w:tc>
        <w:tc>
          <w:tcPr>
            <w:tcW w:w="53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1、额定制冷量：≥</w:t>
            </w:r>
            <w:r>
              <w:rPr>
                <w:rFonts w:ascii="新宋体" w:hAnsi="新宋体" w:eastAsia="新宋体" w:cs="新宋体"/>
                <w:color w:val="000000"/>
                <w:sz w:val="24"/>
                <w:szCs w:val="24"/>
              </w:rPr>
              <w:t>5</w:t>
            </w:r>
            <w:r>
              <w:rPr>
                <w:rFonts w:hint="eastAsia" w:ascii="新宋体" w:hAnsi="新宋体" w:eastAsia="新宋体" w:cs="新宋体"/>
                <w:color w:val="000000"/>
                <w:sz w:val="24"/>
                <w:szCs w:val="24"/>
              </w:rPr>
              <w:t>KW; ★</w:t>
            </w:r>
          </w:p>
          <w:p>
            <w:pPr>
              <w:jc w:val="left"/>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2、额定制热量：</w:t>
            </w:r>
            <w:r>
              <w:rPr>
                <w:rFonts w:hint="eastAsia" w:ascii="新宋体" w:hAnsi="新宋体" w:eastAsia="新宋体" w:cs="新宋体"/>
                <w:color w:val="000000"/>
                <w:sz w:val="24"/>
                <w:szCs w:val="24"/>
              </w:rPr>
              <w:t>≥</w:t>
            </w:r>
            <w:r>
              <w:rPr>
                <w:rFonts w:ascii="新宋体" w:hAnsi="新宋体" w:eastAsia="新宋体" w:cs="新宋体"/>
                <w:color w:val="000000"/>
                <w:kern w:val="0"/>
                <w:sz w:val="24"/>
                <w:szCs w:val="24"/>
              </w:rPr>
              <w:t>5.6</w:t>
            </w:r>
            <w:r>
              <w:rPr>
                <w:rFonts w:hint="eastAsia" w:ascii="新宋体" w:hAnsi="新宋体" w:eastAsia="新宋体" w:cs="新宋体"/>
                <w:color w:val="000000"/>
                <w:kern w:val="0"/>
                <w:sz w:val="24"/>
                <w:szCs w:val="24"/>
              </w:rPr>
              <w:t>-</w:t>
            </w:r>
            <w:r>
              <w:rPr>
                <w:rFonts w:ascii="新宋体" w:hAnsi="新宋体" w:eastAsia="新宋体" w:cs="新宋体"/>
                <w:color w:val="000000"/>
                <w:kern w:val="0"/>
                <w:sz w:val="24"/>
                <w:szCs w:val="24"/>
              </w:rPr>
              <w:t>5.7</w:t>
            </w:r>
            <w:r>
              <w:rPr>
                <w:rFonts w:hint="eastAsia" w:ascii="新宋体" w:hAnsi="新宋体" w:eastAsia="新宋体" w:cs="新宋体"/>
                <w:color w:val="000000"/>
                <w:kern w:val="0"/>
                <w:sz w:val="24"/>
                <w:szCs w:val="24"/>
              </w:rPr>
              <w:t>KW;</w:t>
            </w:r>
            <w:r>
              <w:rPr>
                <w:rFonts w:hint="eastAsia" w:ascii="新宋体" w:hAnsi="新宋体" w:eastAsia="新宋体" w:cs="新宋体"/>
                <w:color w:val="000000"/>
                <w:sz w:val="24"/>
                <w:szCs w:val="24"/>
              </w:rPr>
              <w:t xml:space="preserve"> </w:t>
            </w:r>
          </w:p>
          <w:p>
            <w:pPr>
              <w:jc w:val="left"/>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3、制冷额定功率：</w:t>
            </w:r>
            <w:r>
              <w:rPr>
                <w:rFonts w:hint="eastAsia" w:ascii="新宋体" w:hAnsi="新宋体" w:eastAsia="新宋体" w:cs="新宋体"/>
                <w:color w:val="000000"/>
                <w:sz w:val="24"/>
                <w:szCs w:val="24"/>
              </w:rPr>
              <w:t>≤1.</w:t>
            </w:r>
            <w:r>
              <w:rPr>
                <w:rFonts w:ascii="新宋体" w:hAnsi="新宋体" w:eastAsia="新宋体" w:cs="新宋体"/>
                <w:color w:val="000000"/>
                <w:sz w:val="24"/>
                <w:szCs w:val="24"/>
              </w:rPr>
              <w:t>92</w:t>
            </w:r>
            <w:r>
              <w:rPr>
                <w:rFonts w:hint="eastAsia" w:ascii="新宋体" w:hAnsi="新宋体" w:eastAsia="新宋体" w:cs="新宋体"/>
                <w:color w:val="000000"/>
                <w:sz w:val="24"/>
                <w:szCs w:val="24"/>
              </w:rPr>
              <w:t>KW；</w:t>
            </w:r>
          </w:p>
          <w:p>
            <w:pPr>
              <w:jc w:val="left"/>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4、制热额定功率:</w:t>
            </w:r>
            <w:r>
              <w:rPr>
                <w:rFonts w:hint="eastAsia" w:ascii="新宋体" w:hAnsi="新宋体" w:eastAsia="新宋体" w:cs="新宋体"/>
                <w:color w:val="000000"/>
                <w:sz w:val="24"/>
                <w:szCs w:val="24"/>
              </w:rPr>
              <w:t>≤</w:t>
            </w:r>
            <w:r>
              <w:rPr>
                <w:rFonts w:ascii="新宋体" w:hAnsi="新宋体" w:eastAsia="新宋体" w:cs="新宋体"/>
                <w:color w:val="000000"/>
                <w:kern w:val="0"/>
                <w:sz w:val="24"/>
                <w:szCs w:val="24"/>
              </w:rPr>
              <w:t>2</w:t>
            </w:r>
            <w:r>
              <w:rPr>
                <w:rFonts w:hint="eastAsia" w:ascii="新宋体" w:hAnsi="新宋体" w:eastAsia="新宋体" w:cs="新宋体"/>
                <w:color w:val="000000"/>
                <w:sz w:val="24"/>
                <w:szCs w:val="24"/>
              </w:rPr>
              <w:t>KW</w:t>
            </w:r>
            <w:r>
              <w:rPr>
                <w:rFonts w:hint="eastAsia" w:ascii="新宋体" w:hAnsi="新宋体" w:eastAsia="新宋体" w:cs="新宋体"/>
                <w:color w:val="000000"/>
                <w:kern w:val="0"/>
                <w:sz w:val="24"/>
                <w:szCs w:val="24"/>
              </w:rPr>
              <w:t>;</w:t>
            </w:r>
            <w:r>
              <w:rPr>
                <w:rFonts w:hint="eastAsia" w:ascii="新宋体" w:hAnsi="新宋体" w:eastAsia="新宋体" w:cs="新宋体"/>
                <w:color w:val="000000"/>
                <w:sz w:val="24"/>
                <w:szCs w:val="24"/>
              </w:rPr>
              <w:t xml:space="preserve"> </w:t>
            </w:r>
          </w:p>
          <w:p>
            <w:pPr>
              <w:jc w:val="left"/>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5、电辅加热功率：≤</w:t>
            </w:r>
            <w:r>
              <w:rPr>
                <w:rFonts w:ascii="新宋体" w:hAnsi="新宋体" w:eastAsia="新宋体" w:cs="新宋体"/>
                <w:color w:val="000000"/>
                <w:kern w:val="0"/>
                <w:sz w:val="24"/>
                <w:szCs w:val="24"/>
              </w:rPr>
              <w:t>1</w:t>
            </w:r>
            <w:r>
              <w:rPr>
                <w:rFonts w:hint="eastAsia" w:ascii="新宋体" w:hAnsi="新宋体" w:eastAsia="新宋体" w:cs="新宋体"/>
                <w:color w:val="000000"/>
                <w:kern w:val="0"/>
                <w:sz w:val="24"/>
                <w:szCs w:val="24"/>
              </w:rPr>
              <w:t>.8</w:t>
            </w:r>
            <w:r>
              <w:rPr>
                <w:rFonts w:ascii="新宋体" w:hAnsi="新宋体" w:eastAsia="新宋体" w:cs="新宋体"/>
                <w:color w:val="000000"/>
                <w:kern w:val="0"/>
                <w:sz w:val="24"/>
                <w:szCs w:val="24"/>
              </w:rPr>
              <w:t>KW</w:t>
            </w:r>
            <w:r>
              <w:rPr>
                <w:rFonts w:hint="eastAsia" w:ascii="新宋体" w:hAnsi="新宋体" w:eastAsia="新宋体" w:cs="新宋体"/>
                <w:color w:val="000000"/>
                <w:kern w:val="0"/>
                <w:sz w:val="24"/>
                <w:szCs w:val="24"/>
              </w:rPr>
              <w:t>；</w:t>
            </w:r>
          </w:p>
          <w:p>
            <w:pPr>
              <w:jc w:val="left"/>
              <w:rPr>
                <w:rStyle w:val="60"/>
                <w:rFonts w:hint="default" w:ascii="新宋体" w:hAnsi="新宋体" w:eastAsia="新宋体" w:cs="新宋体"/>
                <w:sz w:val="24"/>
                <w:szCs w:val="24"/>
              </w:rPr>
            </w:pPr>
            <w:r>
              <w:rPr>
                <w:rFonts w:hint="eastAsia" w:ascii="新宋体" w:hAnsi="新宋体" w:eastAsia="新宋体" w:cs="新宋体"/>
                <w:color w:val="000000"/>
                <w:kern w:val="0"/>
                <w:sz w:val="24"/>
                <w:szCs w:val="24"/>
              </w:rPr>
              <w:t>6、室内循环风量:</w:t>
            </w:r>
            <w:r>
              <w:rPr>
                <w:rFonts w:hint="eastAsia" w:ascii="新宋体" w:hAnsi="新宋体" w:eastAsia="新宋体" w:cs="新宋体"/>
                <w:color w:val="000000"/>
                <w:sz w:val="24"/>
                <w:szCs w:val="24"/>
              </w:rPr>
              <w:t>≥</w:t>
            </w:r>
            <w:r>
              <w:rPr>
                <w:rFonts w:ascii="新宋体" w:hAnsi="新宋体" w:eastAsia="新宋体" w:cs="新宋体"/>
                <w:color w:val="000000"/>
                <w:kern w:val="0"/>
                <w:sz w:val="24"/>
                <w:szCs w:val="24"/>
              </w:rPr>
              <w:t>700</w:t>
            </w:r>
            <w:r>
              <w:rPr>
                <w:rFonts w:hint="eastAsia" w:ascii="新宋体" w:hAnsi="新宋体" w:eastAsia="新宋体" w:cs="新宋体"/>
                <w:color w:val="000000"/>
                <w:kern w:val="0"/>
                <w:sz w:val="24"/>
                <w:szCs w:val="24"/>
              </w:rPr>
              <w:t>-</w:t>
            </w:r>
            <w:r>
              <w:rPr>
                <w:rFonts w:ascii="新宋体" w:hAnsi="新宋体" w:eastAsia="新宋体" w:cs="新宋体"/>
                <w:color w:val="000000"/>
                <w:kern w:val="0"/>
                <w:sz w:val="24"/>
                <w:szCs w:val="24"/>
              </w:rPr>
              <w:t>800</w:t>
            </w:r>
            <w:r>
              <w:rPr>
                <w:rFonts w:hint="eastAsia" w:ascii="新宋体" w:hAnsi="新宋体" w:eastAsia="新宋体" w:cs="新宋体"/>
                <w:color w:val="000000"/>
                <w:kern w:val="0"/>
                <w:sz w:val="24"/>
                <w:szCs w:val="24"/>
              </w:rPr>
              <w:t>m</w:t>
            </w:r>
            <w:r>
              <w:rPr>
                <w:rFonts w:hint="eastAsia" w:ascii="新宋体" w:hAnsi="新宋体" w:eastAsia="新宋体" w:cs="新宋体"/>
                <w:color w:val="000000"/>
                <w:kern w:val="0"/>
                <w:sz w:val="24"/>
                <w:szCs w:val="24"/>
                <w:vertAlign w:val="superscript"/>
              </w:rPr>
              <w:t>3</w:t>
            </w:r>
            <w:r>
              <w:rPr>
                <w:rStyle w:val="60"/>
                <w:rFonts w:hint="default" w:ascii="新宋体" w:hAnsi="新宋体" w:eastAsia="新宋体" w:cs="新宋体"/>
                <w:sz w:val="24"/>
                <w:szCs w:val="24"/>
              </w:rPr>
              <w:t>/h</w:t>
            </w:r>
            <w:r>
              <w:rPr>
                <w:rFonts w:hint="eastAsia" w:ascii="新宋体" w:hAnsi="新宋体" w:eastAsia="新宋体" w:cs="新宋体"/>
                <w:color w:val="000000"/>
                <w:sz w:val="24"/>
                <w:szCs w:val="24"/>
              </w:rPr>
              <w:t>★</w:t>
            </w:r>
          </w:p>
          <w:p>
            <w:pPr>
              <w:jc w:val="left"/>
              <w:rPr>
                <w:rStyle w:val="60"/>
                <w:rFonts w:hint="default" w:ascii="新宋体" w:hAnsi="新宋体" w:eastAsia="新宋体" w:cs="新宋体"/>
                <w:sz w:val="24"/>
                <w:szCs w:val="24"/>
              </w:rPr>
            </w:pPr>
            <w:r>
              <w:rPr>
                <w:rStyle w:val="60"/>
                <w:rFonts w:hint="default"/>
              </w:rPr>
              <w:t>7、室内机噪音：≤26—36dB</w:t>
            </w:r>
          </w:p>
          <w:p>
            <w:pPr>
              <w:jc w:val="left"/>
              <w:rPr>
                <w:rFonts w:ascii="新宋体" w:hAnsi="新宋体" w:eastAsia="新宋体" w:cs="新宋体"/>
                <w:color w:val="000000"/>
                <w:sz w:val="24"/>
                <w:szCs w:val="24"/>
              </w:rPr>
            </w:pPr>
            <w:r>
              <w:rPr>
                <w:rStyle w:val="60"/>
                <w:rFonts w:hint="default"/>
              </w:rPr>
              <w:t>8、室内机厚度：≤</w:t>
            </w:r>
            <w:r>
              <w:rPr>
                <w:rStyle w:val="60"/>
                <w:rFonts w:hint="eastAsia"/>
                <w:lang w:val="en-US" w:eastAsia="zh-CN"/>
              </w:rPr>
              <w:t>190</w:t>
            </w:r>
            <w:r>
              <w:rPr>
                <w:rStyle w:val="60"/>
                <w:rFonts w:hint="default"/>
              </w:rPr>
              <w:t>-210mm；</w:t>
            </w:r>
            <w:r>
              <w:rPr>
                <w:rFonts w:hint="eastAsia" w:ascii="新宋体" w:hAnsi="新宋体" w:eastAsia="新宋体" w:cs="新宋体"/>
                <w:color w:val="000000"/>
                <w:sz w:val="24"/>
                <w:szCs w:val="24"/>
              </w:rPr>
              <w:t>★</w:t>
            </w:r>
          </w:p>
          <w:p>
            <w:pPr>
              <w:jc w:val="left"/>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9、最长配管:</w:t>
            </w:r>
            <w:r>
              <w:rPr>
                <w:rFonts w:hint="eastAsia" w:ascii="新宋体" w:hAnsi="新宋体" w:eastAsia="新宋体" w:cs="新宋体"/>
                <w:color w:val="000000"/>
                <w:sz w:val="24"/>
                <w:szCs w:val="24"/>
              </w:rPr>
              <w:t>≥</w:t>
            </w:r>
            <w:r>
              <w:rPr>
                <w:rFonts w:ascii="新宋体" w:hAnsi="新宋体" w:eastAsia="新宋体" w:cs="新宋体"/>
                <w:color w:val="000000"/>
                <w:kern w:val="0"/>
                <w:sz w:val="24"/>
                <w:szCs w:val="24"/>
              </w:rPr>
              <w:t>20</w:t>
            </w:r>
            <w:r>
              <w:rPr>
                <w:rFonts w:hint="eastAsia" w:ascii="新宋体" w:hAnsi="新宋体" w:eastAsia="新宋体" w:cs="新宋体"/>
                <w:color w:val="000000"/>
                <w:kern w:val="0"/>
                <w:sz w:val="24"/>
                <w:szCs w:val="24"/>
              </w:rPr>
              <w:t>M；</w:t>
            </w:r>
          </w:p>
          <w:p>
            <w:pPr>
              <w:jc w:val="left"/>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1</w:t>
            </w:r>
            <w:r>
              <w:rPr>
                <w:rFonts w:ascii="新宋体" w:hAnsi="新宋体" w:eastAsia="新宋体" w:cs="新宋体"/>
                <w:color w:val="000000"/>
                <w:kern w:val="0"/>
                <w:sz w:val="24"/>
                <w:szCs w:val="24"/>
              </w:rPr>
              <w:t>0</w:t>
            </w:r>
            <w:r>
              <w:rPr>
                <w:rFonts w:hint="eastAsia" w:ascii="新宋体" w:hAnsi="新宋体" w:eastAsia="新宋体" w:cs="新宋体"/>
                <w:color w:val="000000"/>
                <w:kern w:val="0"/>
                <w:sz w:val="24"/>
                <w:szCs w:val="24"/>
              </w:rPr>
              <w:t>、内、外机最大落差:</w:t>
            </w:r>
            <w:r>
              <w:rPr>
                <w:rFonts w:hint="eastAsia" w:ascii="新宋体" w:hAnsi="新宋体" w:eastAsia="新宋体" w:cs="新宋体"/>
                <w:color w:val="000000"/>
                <w:sz w:val="24"/>
                <w:szCs w:val="24"/>
              </w:rPr>
              <w:t>≥</w:t>
            </w:r>
            <w:r>
              <w:rPr>
                <w:rFonts w:ascii="新宋体" w:hAnsi="新宋体" w:eastAsia="新宋体" w:cs="新宋体"/>
                <w:color w:val="000000"/>
                <w:kern w:val="0"/>
                <w:sz w:val="24"/>
                <w:szCs w:val="24"/>
              </w:rPr>
              <w:t>10</w:t>
            </w:r>
            <w:r>
              <w:rPr>
                <w:rFonts w:hint="eastAsia" w:ascii="新宋体" w:hAnsi="新宋体" w:eastAsia="新宋体" w:cs="新宋体"/>
                <w:color w:val="000000"/>
                <w:kern w:val="0"/>
                <w:sz w:val="24"/>
                <w:szCs w:val="24"/>
              </w:rPr>
              <w:t>M。</w:t>
            </w:r>
          </w:p>
        </w:tc>
        <w:tc>
          <w:tcPr>
            <w:tcW w:w="5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台</w:t>
            </w:r>
          </w:p>
        </w:tc>
        <w:tc>
          <w:tcPr>
            <w:tcW w:w="6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9</w:t>
            </w:r>
          </w:p>
        </w:tc>
        <w:tc>
          <w:tcPr>
            <w:tcW w:w="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新宋体" w:hAnsi="新宋体" w:eastAsia="新宋体" w:cs="新宋体"/>
                <w:color w:val="000000"/>
                <w:sz w:val="24"/>
                <w:szCs w:val="24"/>
              </w:rPr>
            </w:pPr>
            <w:r>
              <w:rPr>
                <w:rFonts w:hint="eastAsia" w:ascii="新宋体" w:hAnsi="新宋体" w:eastAsia="新宋体" w:cs="新宋体"/>
                <w:color w:val="000000"/>
                <w:sz w:val="24"/>
                <w:szCs w:val="24"/>
              </w:rPr>
              <w:t>核心</w:t>
            </w:r>
          </w:p>
          <w:p>
            <w:pPr>
              <w:jc w:val="center"/>
              <w:rPr>
                <w:rFonts w:ascii="新宋体" w:hAnsi="新宋体" w:eastAsia="新宋体" w:cs="新宋体"/>
                <w:color w:val="000000"/>
                <w:sz w:val="24"/>
                <w:szCs w:val="24"/>
              </w:rPr>
            </w:pPr>
            <w:r>
              <w:rPr>
                <w:rFonts w:hint="eastAsia" w:ascii="新宋体" w:hAnsi="新宋体" w:eastAsia="新宋体" w:cs="新宋体"/>
                <w:color w:val="000000"/>
                <w:sz w:val="24"/>
                <w:szCs w:val="24"/>
              </w:rPr>
              <w:t>产品</w:t>
            </w:r>
          </w:p>
        </w:tc>
      </w:tr>
      <w:tr>
        <w:tblPrEx>
          <w:tblLayout w:type="fixed"/>
          <w:tblCellMar>
            <w:top w:w="0" w:type="dxa"/>
            <w:left w:w="0" w:type="dxa"/>
            <w:bottom w:w="0" w:type="dxa"/>
            <w:right w:w="0" w:type="dxa"/>
          </w:tblCellMar>
        </w:tblPrEx>
        <w:trPr>
          <w:trHeight w:val="2727" w:hRule="atLeast"/>
        </w:trPr>
        <w:tc>
          <w:tcPr>
            <w:tcW w:w="5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3</w:t>
            </w:r>
          </w:p>
        </w:tc>
        <w:tc>
          <w:tcPr>
            <w:tcW w:w="11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3P风管式中央空调</w:t>
            </w:r>
          </w:p>
        </w:tc>
        <w:tc>
          <w:tcPr>
            <w:tcW w:w="53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1、额定制冷量：≥6.</w:t>
            </w:r>
            <w:r>
              <w:rPr>
                <w:rFonts w:ascii="新宋体" w:hAnsi="新宋体" w:eastAsia="新宋体" w:cs="新宋体"/>
                <w:color w:val="000000"/>
                <w:sz w:val="24"/>
                <w:szCs w:val="24"/>
              </w:rPr>
              <w:t>5</w:t>
            </w:r>
            <w:r>
              <w:rPr>
                <w:rFonts w:hint="eastAsia" w:ascii="新宋体" w:hAnsi="新宋体" w:eastAsia="新宋体" w:cs="新宋体"/>
                <w:color w:val="000000"/>
                <w:sz w:val="24"/>
                <w:szCs w:val="24"/>
              </w:rPr>
              <w:t>KW; ★</w:t>
            </w:r>
          </w:p>
          <w:p>
            <w:pPr>
              <w:jc w:val="left"/>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2、额定制热量：</w:t>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7.</w:t>
            </w:r>
            <w:r>
              <w:rPr>
                <w:rFonts w:ascii="新宋体" w:hAnsi="新宋体" w:eastAsia="新宋体" w:cs="新宋体"/>
                <w:color w:val="000000"/>
                <w:kern w:val="0"/>
                <w:sz w:val="24"/>
                <w:szCs w:val="24"/>
              </w:rPr>
              <w:t>15</w:t>
            </w:r>
            <w:r>
              <w:rPr>
                <w:rFonts w:hint="eastAsia" w:ascii="新宋体" w:hAnsi="新宋体" w:eastAsia="新宋体" w:cs="新宋体"/>
                <w:color w:val="000000"/>
                <w:kern w:val="0"/>
                <w:sz w:val="24"/>
                <w:szCs w:val="24"/>
              </w:rPr>
              <w:t>-</w:t>
            </w:r>
            <w:r>
              <w:rPr>
                <w:rFonts w:ascii="新宋体" w:hAnsi="新宋体" w:eastAsia="新宋体" w:cs="新宋体"/>
                <w:color w:val="000000"/>
                <w:kern w:val="0"/>
                <w:sz w:val="24"/>
                <w:szCs w:val="24"/>
              </w:rPr>
              <w:t>7.2</w:t>
            </w:r>
            <w:r>
              <w:rPr>
                <w:rFonts w:hint="eastAsia" w:ascii="新宋体" w:hAnsi="新宋体" w:eastAsia="新宋体" w:cs="新宋体"/>
                <w:color w:val="000000"/>
                <w:kern w:val="0"/>
                <w:sz w:val="24"/>
                <w:szCs w:val="24"/>
              </w:rPr>
              <w:t>KW;</w:t>
            </w:r>
            <w:r>
              <w:rPr>
                <w:rFonts w:hint="eastAsia" w:ascii="新宋体" w:hAnsi="新宋体" w:eastAsia="新宋体" w:cs="新宋体"/>
                <w:color w:val="000000"/>
                <w:sz w:val="24"/>
                <w:szCs w:val="24"/>
              </w:rPr>
              <w:t xml:space="preserve"> </w:t>
            </w:r>
          </w:p>
          <w:p>
            <w:pPr>
              <w:jc w:val="left"/>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3、制冷额定功率：</w:t>
            </w:r>
            <w:r>
              <w:rPr>
                <w:rFonts w:hint="eastAsia" w:ascii="新宋体" w:hAnsi="新宋体" w:eastAsia="新宋体" w:cs="新宋体"/>
                <w:color w:val="000000"/>
                <w:sz w:val="24"/>
                <w:szCs w:val="24"/>
              </w:rPr>
              <w:t>≤2.</w:t>
            </w:r>
            <w:r>
              <w:rPr>
                <w:rFonts w:ascii="新宋体" w:hAnsi="新宋体" w:eastAsia="新宋体" w:cs="新宋体"/>
                <w:color w:val="000000"/>
                <w:sz w:val="24"/>
                <w:szCs w:val="24"/>
              </w:rPr>
              <w:t>36</w:t>
            </w:r>
            <w:r>
              <w:rPr>
                <w:rFonts w:hint="eastAsia" w:ascii="新宋体" w:hAnsi="新宋体" w:eastAsia="新宋体" w:cs="新宋体"/>
                <w:color w:val="000000"/>
                <w:sz w:val="24"/>
                <w:szCs w:val="24"/>
              </w:rPr>
              <w:t>KW；</w:t>
            </w:r>
          </w:p>
          <w:p>
            <w:pPr>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4、制热额定功率:</w:t>
            </w:r>
            <w:r>
              <w:rPr>
                <w:rFonts w:hint="eastAsia" w:ascii="新宋体" w:hAnsi="新宋体" w:eastAsia="新宋体" w:cs="新宋体"/>
                <w:color w:val="000000"/>
                <w:sz w:val="24"/>
                <w:szCs w:val="24"/>
              </w:rPr>
              <w:t>≤2.</w:t>
            </w:r>
            <w:r>
              <w:rPr>
                <w:rFonts w:ascii="新宋体" w:hAnsi="新宋体" w:eastAsia="新宋体" w:cs="新宋体"/>
                <w:color w:val="000000"/>
                <w:sz w:val="24"/>
                <w:szCs w:val="24"/>
              </w:rPr>
              <w:t>32</w:t>
            </w:r>
            <w:r>
              <w:rPr>
                <w:rFonts w:hint="eastAsia" w:ascii="新宋体" w:hAnsi="新宋体" w:eastAsia="新宋体" w:cs="新宋体"/>
                <w:color w:val="000000"/>
                <w:sz w:val="24"/>
                <w:szCs w:val="24"/>
              </w:rPr>
              <w:t>KW</w:t>
            </w:r>
            <w:r>
              <w:rPr>
                <w:rFonts w:hint="eastAsia" w:ascii="新宋体" w:hAnsi="新宋体" w:eastAsia="新宋体" w:cs="新宋体"/>
                <w:color w:val="000000"/>
                <w:kern w:val="0"/>
                <w:sz w:val="24"/>
                <w:szCs w:val="24"/>
              </w:rPr>
              <w:t>;</w:t>
            </w:r>
            <w:r>
              <w:rPr>
                <w:rFonts w:hint="eastAsia" w:ascii="新宋体" w:hAnsi="新宋体" w:eastAsia="新宋体" w:cs="新宋体"/>
                <w:color w:val="000000"/>
                <w:sz w:val="24"/>
                <w:szCs w:val="24"/>
              </w:rPr>
              <w:t xml:space="preserve"> </w:t>
            </w:r>
          </w:p>
          <w:p>
            <w:pPr>
              <w:jc w:val="left"/>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5、电辅加热功率：≤</w:t>
            </w:r>
            <w:r>
              <w:rPr>
                <w:rFonts w:ascii="新宋体" w:hAnsi="新宋体" w:eastAsia="新宋体" w:cs="新宋体"/>
                <w:color w:val="000000"/>
                <w:kern w:val="0"/>
                <w:sz w:val="24"/>
                <w:szCs w:val="24"/>
              </w:rPr>
              <w:t>1</w:t>
            </w:r>
            <w:r>
              <w:rPr>
                <w:rFonts w:hint="eastAsia" w:ascii="新宋体" w:hAnsi="新宋体" w:eastAsia="新宋体" w:cs="新宋体"/>
                <w:color w:val="000000"/>
                <w:kern w:val="0"/>
                <w:sz w:val="24"/>
                <w:szCs w:val="24"/>
              </w:rPr>
              <w:t>.</w:t>
            </w:r>
            <w:r>
              <w:rPr>
                <w:rFonts w:ascii="新宋体" w:hAnsi="新宋体" w:eastAsia="新宋体" w:cs="新宋体"/>
                <w:color w:val="000000"/>
                <w:kern w:val="0"/>
                <w:sz w:val="24"/>
                <w:szCs w:val="24"/>
              </w:rPr>
              <w:t>8KW</w:t>
            </w:r>
            <w:r>
              <w:rPr>
                <w:rFonts w:hint="eastAsia" w:ascii="新宋体" w:hAnsi="新宋体" w:eastAsia="新宋体" w:cs="新宋体"/>
                <w:color w:val="000000"/>
                <w:kern w:val="0"/>
                <w:sz w:val="24"/>
                <w:szCs w:val="24"/>
              </w:rPr>
              <w:t>；</w:t>
            </w:r>
          </w:p>
          <w:p>
            <w:pPr>
              <w:jc w:val="left"/>
              <w:rPr>
                <w:rFonts w:ascii="新宋体" w:hAnsi="新宋体" w:eastAsia="新宋体" w:cs="新宋体"/>
                <w:color w:val="000000"/>
                <w:sz w:val="24"/>
                <w:szCs w:val="24"/>
              </w:rPr>
            </w:pPr>
            <w:r>
              <w:rPr>
                <w:rFonts w:ascii="新宋体" w:hAnsi="新宋体" w:eastAsia="新宋体" w:cs="新宋体"/>
                <w:color w:val="000000"/>
                <w:kern w:val="0"/>
                <w:sz w:val="24"/>
                <w:szCs w:val="24"/>
              </w:rPr>
              <w:t>6</w:t>
            </w:r>
            <w:r>
              <w:rPr>
                <w:rFonts w:hint="eastAsia" w:ascii="新宋体" w:hAnsi="新宋体" w:eastAsia="新宋体" w:cs="新宋体"/>
                <w:color w:val="000000"/>
                <w:kern w:val="0"/>
                <w:sz w:val="24"/>
                <w:szCs w:val="24"/>
              </w:rPr>
              <w:t>、室内循环风量:</w:t>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1</w:t>
            </w:r>
            <w:r>
              <w:rPr>
                <w:rFonts w:ascii="新宋体" w:hAnsi="新宋体" w:eastAsia="新宋体" w:cs="新宋体"/>
                <w:color w:val="000000"/>
                <w:kern w:val="0"/>
                <w:sz w:val="24"/>
                <w:szCs w:val="24"/>
              </w:rPr>
              <w:t>05</w:t>
            </w:r>
            <w:r>
              <w:rPr>
                <w:rFonts w:hint="eastAsia" w:ascii="新宋体" w:hAnsi="新宋体" w:eastAsia="新宋体" w:cs="新宋体"/>
                <w:color w:val="000000"/>
                <w:kern w:val="0"/>
                <w:sz w:val="24"/>
                <w:szCs w:val="24"/>
              </w:rPr>
              <w:t>0m</w:t>
            </w:r>
            <w:r>
              <w:rPr>
                <w:rFonts w:hint="eastAsia" w:ascii="新宋体" w:hAnsi="新宋体" w:eastAsia="新宋体" w:cs="新宋体"/>
                <w:color w:val="000000"/>
                <w:kern w:val="0"/>
                <w:sz w:val="24"/>
                <w:szCs w:val="24"/>
                <w:vertAlign w:val="superscript"/>
              </w:rPr>
              <w:t>3</w:t>
            </w:r>
          </w:p>
          <w:p>
            <w:pPr>
              <w:jc w:val="left"/>
              <w:rPr>
                <w:rStyle w:val="60"/>
                <w:rFonts w:hint="default" w:ascii="新宋体" w:hAnsi="新宋体" w:eastAsia="新宋体" w:cs="新宋体"/>
                <w:sz w:val="24"/>
                <w:szCs w:val="24"/>
              </w:rPr>
            </w:pPr>
            <w:r>
              <w:rPr>
                <w:rFonts w:ascii="新宋体" w:hAnsi="新宋体" w:eastAsia="新宋体" w:cs="新宋体"/>
                <w:color w:val="000000"/>
                <w:kern w:val="0"/>
                <w:sz w:val="24"/>
                <w:szCs w:val="24"/>
              </w:rPr>
              <w:t>7</w:t>
            </w:r>
            <w:r>
              <w:rPr>
                <w:rFonts w:hint="eastAsia" w:ascii="新宋体" w:hAnsi="新宋体" w:eastAsia="新宋体" w:cs="新宋体"/>
                <w:color w:val="000000"/>
                <w:kern w:val="0"/>
                <w:sz w:val="24"/>
                <w:szCs w:val="24"/>
              </w:rPr>
              <w:t>、</w:t>
            </w:r>
            <w:r>
              <w:rPr>
                <w:rStyle w:val="60"/>
                <w:rFonts w:hint="default"/>
              </w:rPr>
              <w:t>室内机噪音：≤29—36dB</w:t>
            </w:r>
          </w:p>
          <w:p>
            <w:pPr>
              <w:jc w:val="left"/>
              <w:rPr>
                <w:rFonts w:ascii="新宋体" w:hAnsi="新宋体" w:eastAsia="新宋体" w:cs="新宋体"/>
                <w:color w:val="000000"/>
                <w:sz w:val="24"/>
                <w:szCs w:val="24"/>
              </w:rPr>
            </w:pPr>
            <w:r>
              <w:rPr>
                <w:rStyle w:val="60"/>
                <w:rFonts w:hint="default"/>
              </w:rPr>
              <w:t>8、室内机厚度：≤</w:t>
            </w:r>
            <w:r>
              <w:rPr>
                <w:rStyle w:val="60"/>
                <w:rFonts w:hint="eastAsia"/>
                <w:lang w:val="en-US" w:eastAsia="zh-CN"/>
              </w:rPr>
              <w:t>190</w:t>
            </w:r>
            <w:r>
              <w:rPr>
                <w:rStyle w:val="60"/>
                <w:rFonts w:hint="default"/>
              </w:rPr>
              <w:t>-210mm；</w:t>
            </w:r>
            <w:r>
              <w:rPr>
                <w:rFonts w:hint="eastAsia" w:ascii="新宋体" w:hAnsi="新宋体" w:eastAsia="新宋体" w:cs="新宋体"/>
                <w:color w:val="000000"/>
                <w:sz w:val="24"/>
                <w:szCs w:val="24"/>
              </w:rPr>
              <w:t>★</w:t>
            </w:r>
          </w:p>
          <w:p>
            <w:pPr>
              <w:jc w:val="left"/>
              <w:rPr>
                <w:rFonts w:ascii="新宋体" w:hAnsi="新宋体" w:eastAsia="新宋体" w:cs="新宋体"/>
                <w:color w:val="000000"/>
                <w:sz w:val="24"/>
                <w:szCs w:val="24"/>
              </w:rPr>
            </w:pPr>
            <w:r>
              <w:rPr>
                <w:rFonts w:ascii="新宋体" w:hAnsi="新宋体" w:eastAsia="新宋体" w:cs="新宋体"/>
                <w:color w:val="000000"/>
                <w:kern w:val="0"/>
                <w:sz w:val="24"/>
                <w:szCs w:val="24"/>
              </w:rPr>
              <w:t>9</w:t>
            </w:r>
            <w:r>
              <w:rPr>
                <w:rFonts w:hint="eastAsia" w:ascii="新宋体" w:hAnsi="新宋体" w:eastAsia="新宋体" w:cs="新宋体"/>
                <w:color w:val="000000"/>
                <w:kern w:val="0"/>
                <w:sz w:val="24"/>
                <w:szCs w:val="24"/>
              </w:rPr>
              <w:t>、最长配管:</w:t>
            </w:r>
            <w:r>
              <w:rPr>
                <w:rFonts w:hint="eastAsia" w:ascii="新宋体" w:hAnsi="新宋体" w:eastAsia="新宋体" w:cs="新宋体"/>
                <w:color w:val="000000"/>
                <w:sz w:val="24"/>
                <w:szCs w:val="24"/>
              </w:rPr>
              <w:t>≥</w:t>
            </w:r>
            <w:r>
              <w:rPr>
                <w:rFonts w:ascii="新宋体" w:hAnsi="新宋体" w:eastAsia="新宋体" w:cs="新宋体"/>
                <w:color w:val="000000"/>
                <w:kern w:val="0"/>
                <w:sz w:val="24"/>
                <w:szCs w:val="24"/>
              </w:rPr>
              <w:t>20</w:t>
            </w:r>
            <w:r>
              <w:rPr>
                <w:rFonts w:hint="eastAsia" w:ascii="新宋体" w:hAnsi="新宋体" w:eastAsia="新宋体" w:cs="新宋体"/>
                <w:color w:val="000000"/>
                <w:kern w:val="0"/>
                <w:sz w:val="24"/>
                <w:szCs w:val="24"/>
              </w:rPr>
              <w:t>M；</w:t>
            </w:r>
          </w:p>
          <w:p>
            <w:pPr>
              <w:jc w:val="left"/>
              <w:rPr>
                <w:rFonts w:ascii="新宋体" w:hAnsi="新宋体" w:eastAsia="新宋体" w:cs="新宋体"/>
                <w:color w:val="000000"/>
                <w:sz w:val="24"/>
                <w:szCs w:val="24"/>
              </w:rPr>
            </w:pPr>
            <w:r>
              <w:rPr>
                <w:rFonts w:ascii="新宋体" w:hAnsi="新宋体" w:eastAsia="新宋体" w:cs="新宋体"/>
                <w:color w:val="000000"/>
                <w:kern w:val="0"/>
                <w:sz w:val="24"/>
                <w:szCs w:val="24"/>
              </w:rPr>
              <w:t>10</w:t>
            </w:r>
            <w:r>
              <w:rPr>
                <w:rFonts w:hint="eastAsia" w:ascii="新宋体" w:hAnsi="新宋体" w:eastAsia="新宋体" w:cs="新宋体"/>
                <w:color w:val="000000"/>
                <w:kern w:val="0"/>
                <w:sz w:val="24"/>
                <w:szCs w:val="24"/>
              </w:rPr>
              <w:t>、内、外机最大落差:</w:t>
            </w:r>
            <w:r>
              <w:rPr>
                <w:rFonts w:hint="eastAsia" w:ascii="新宋体" w:hAnsi="新宋体" w:eastAsia="新宋体" w:cs="新宋体"/>
                <w:color w:val="000000"/>
                <w:sz w:val="24"/>
                <w:szCs w:val="24"/>
              </w:rPr>
              <w:t>≥</w:t>
            </w:r>
            <w:r>
              <w:rPr>
                <w:rFonts w:ascii="新宋体" w:hAnsi="新宋体" w:eastAsia="新宋体" w:cs="新宋体"/>
                <w:color w:val="000000"/>
                <w:sz w:val="24"/>
                <w:szCs w:val="24"/>
              </w:rPr>
              <w:t>15</w:t>
            </w:r>
            <w:r>
              <w:rPr>
                <w:rFonts w:hint="eastAsia" w:ascii="新宋体" w:hAnsi="新宋体" w:eastAsia="新宋体" w:cs="新宋体"/>
                <w:color w:val="000000"/>
                <w:kern w:val="0"/>
                <w:sz w:val="24"/>
                <w:szCs w:val="24"/>
              </w:rPr>
              <w:t>M。</w:t>
            </w:r>
          </w:p>
        </w:tc>
        <w:tc>
          <w:tcPr>
            <w:tcW w:w="5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台</w:t>
            </w:r>
          </w:p>
        </w:tc>
        <w:tc>
          <w:tcPr>
            <w:tcW w:w="6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3</w:t>
            </w:r>
          </w:p>
        </w:tc>
        <w:tc>
          <w:tcPr>
            <w:tcW w:w="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新宋体" w:hAnsi="新宋体" w:eastAsia="新宋体" w:cs="新宋体"/>
                <w:color w:val="000000"/>
                <w:sz w:val="24"/>
                <w:szCs w:val="24"/>
              </w:rPr>
            </w:pPr>
            <w:r>
              <w:rPr>
                <w:rFonts w:hint="eastAsia" w:ascii="新宋体" w:hAnsi="新宋体" w:eastAsia="新宋体" w:cs="新宋体"/>
                <w:color w:val="000000"/>
                <w:sz w:val="24"/>
                <w:szCs w:val="24"/>
              </w:rPr>
              <w:t>核心</w:t>
            </w:r>
          </w:p>
          <w:p>
            <w:pPr>
              <w:jc w:val="center"/>
              <w:rPr>
                <w:rFonts w:ascii="新宋体" w:hAnsi="新宋体" w:eastAsia="新宋体" w:cs="新宋体"/>
                <w:color w:val="000000"/>
                <w:sz w:val="24"/>
                <w:szCs w:val="24"/>
              </w:rPr>
            </w:pPr>
            <w:r>
              <w:rPr>
                <w:rFonts w:hint="eastAsia" w:ascii="新宋体" w:hAnsi="新宋体" w:eastAsia="新宋体" w:cs="新宋体"/>
                <w:color w:val="000000"/>
                <w:sz w:val="24"/>
                <w:szCs w:val="24"/>
              </w:rPr>
              <w:t>产品</w:t>
            </w:r>
          </w:p>
        </w:tc>
      </w:tr>
      <w:tr>
        <w:tblPrEx>
          <w:tblLayout w:type="fixed"/>
          <w:tblCellMar>
            <w:top w:w="0" w:type="dxa"/>
            <w:left w:w="0" w:type="dxa"/>
            <w:bottom w:w="0" w:type="dxa"/>
            <w:right w:w="0" w:type="dxa"/>
          </w:tblCellMar>
        </w:tblPrEx>
        <w:trPr>
          <w:trHeight w:val="436" w:hRule="atLeast"/>
        </w:trPr>
        <w:tc>
          <w:tcPr>
            <w:tcW w:w="5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4</w:t>
            </w:r>
          </w:p>
        </w:tc>
        <w:tc>
          <w:tcPr>
            <w:tcW w:w="11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大3P风管式中央空调</w:t>
            </w:r>
          </w:p>
        </w:tc>
        <w:tc>
          <w:tcPr>
            <w:tcW w:w="53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 xml:space="preserve">1、额定制冷量：≥7.20KW; </w:t>
            </w:r>
          </w:p>
          <w:p>
            <w:pPr>
              <w:jc w:val="left"/>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2、额定制热量：</w:t>
            </w:r>
            <w:r>
              <w:rPr>
                <w:rFonts w:hint="eastAsia" w:ascii="新宋体" w:hAnsi="新宋体" w:eastAsia="新宋体" w:cs="新宋体"/>
                <w:color w:val="000000"/>
                <w:sz w:val="24"/>
                <w:szCs w:val="24"/>
              </w:rPr>
              <w:t>≥</w:t>
            </w:r>
            <w:r>
              <w:rPr>
                <w:rFonts w:ascii="新宋体" w:hAnsi="新宋体" w:eastAsia="新宋体" w:cs="新宋体"/>
                <w:color w:val="000000"/>
                <w:kern w:val="0"/>
                <w:sz w:val="24"/>
                <w:szCs w:val="24"/>
              </w:rPr>
              <w:t>7.9</w:t>
            </w:r>
            <w:r>
              <w:rPr>
                <w:rFonts w:hint="eastAsia" w:ascii="新宋体" w:hAnsi="新宋体" w:eastAsia="新宋体" w:cs="新宋体"/>
                <w:color w:val="000000"/>
                <w:kern w:val="0"/>
                <w:sz w:val="24"/>
                <w:szCs w:val="24"/>
              </w:rPr>
              <w:t>KW;</w:t>
            </w:r>
            <w:r>
              <w:rPr>
                <w:rFonts w:hint="eastAsia" w:ascii="新宋体" w:hAnsi="新宋体" w:eastAsia="新宋体" w:cs="新宋体"/>
                <w:color w:val="000000"/>
                <w:sz w:val="24"/>
                <w:szCs w:val="24"/>
              </w:rPr>
              <w:t xml:space="preserve"> </w:t>
            </w:r>
          </w:p>
          <w:p>
            <w:pPr>
              <w:jc w:val="left"/>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3、制冷额定功率：</w:t>
            </w:r>
            <w:r>
              <w:rPr>
                <w:rFonts w:hint="eastAsia" w:ascii="新宋体" w:hAnsi="新宋体" w:eastAsia="新宋体" w:cs="新宋体"/>
                <w:color w:val="000000"/>
                <w:sz w:val="24"/>
                <w:szCs w:val="24"/>
              </w:rPr>
              <w:t>≤</w:t>
            </w:r>
            <w:r>
              <w:rPr>
                <w:rFonts w:ascii="新宋体" w:hAnsi="新宋体" w:eastAsia="新宋体" w:cs="新宋体"/>
                <w:color w:val="000000"/>
                <w:sz w:val="24"/>
                <w:szCs w:val="24"/>
              </w:rPr>
              <w:t>2.66</w:t>
            </w:r>
            <w:r>
              <w:rPr>
                <w:rFonts w:hint="eastAsia" w:ascii="新宋体" w:hAnsi="新宋体" w:eastAsia="新宋体" w:cs="新宋体"/>
                <w:color w:val="000000"/>
                <w:sz w:val="24"/>
                <w:szCs w:val="24"/>
              </w:rPr>
              <w:t>KW；</w:t>
            </w:r>
          </w:p>
          <w:p>
            <w:pPr>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4、制热额定功率:</w:t>
            </w:r>
            <w:r>
              <w:rPr>
                <w:rFonts w:hint="eastAsia" w:ascii="新宋体" w:hAnsi="新宋体" w:eastAsia="新宋体" w:cs="新宋体"/>
                <w:color w:val="000000"/>
                <w:sz w:val="24"/>
                <w:szCs w:val="24"/>
              </w:rPr>
              <w:t>≤</w:t>
            </w:r>
            <w:r>
              <w:rPr>
                <w:rFonts w:ascii="新宋体" w:hAnsi="新宋体" w:eastAsia="新宋体" w:cs="新宋体"/>
                <w:color w:val="000000"/>
                <w:sz w:val="24"/>
                <w:szCs w:val="24"/>
              </w:rPr>
              <w:t>3</w:t>
            </w:r>
            <w:r>
              <w:rPr>
                <w:rFonts w:hint="eastAsia" w:ascii="新宋体" w:hAnsi="新宋体" w:eastAsia="新宋体" w:cs="新宋体"/>
                <w:color w:val="000000"/>
                <w:sz w:val="24"/>
                <w:szCs w:val="24"/>
              </w:rPr>
              <w:t>KW</w:t>
            </w:r>
            <w:r>
              <w:rPr>
                <w:rFonts w:hint="eastAsia" w:ascii="新宋体" w:hAnsi="新宋体" w:eastAsia="新宋体" w:cs="新宋体"/>
                <w:color w:val="000000"/>
                <w:kern w:val="0"/>
                <w:sz w:val="24"/>
                <w:szCs w:val="24"/>
              </w:rPr>
              <w:t>;</w:t>
            </w:r>
            <w:r>
              <w:rPr>
                <w:rFonts w:hint="eastAsia" w:ascii="新宋体" w:hAnsi="新宋体" w:eastAsia="新宋体" w:cs="新宋体"/>
                <w:color w:val="000000"/>
                <w:sz w:val="24"/>
                <w:szCs w:val="24"/>
              </w:rPr>
              <w:t xml:space="preserve"> </w:t>
            </w:r>
          </w:p>
          <w:p>
            <w:pPr>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5、</w:t>
            </w:r>
            <w:r>
              <w:rPr>
                <w:rFonts w:hint="eastAsia" w:ascii="新宋体" w:hAnsi="新宋体" w:eastAsia="新宋体" w:cs="新宋体"/>
                <w:color w:val="000000"/>
                <w:kern w:val="0"/>
                <w:sz w:val="24"/>
                <w:szCs w:val="24"/>
              </w:rPr>
              <w:t>电辅加热功率：≤</w:t>
            </w:r>
            <w:r>
              <w:rPr>
                <w:rFonts w:ascii="新宋体" w:hAnsi="新宋体" w:eastAsia="新宋体" w:cs="新宋体"/>
                <w:color w:val="000000"/>
                <w:kern w:val="0"/>
                <w:sz w:val="24"/>
                <w:szCs w:val="24"/>
              </w:rPr>
              <w:t>1</w:t>
            </w:r>
            <w:r>
              <w:rPr>
                <w:rFonts w:hint="eastAsia" w:ascii="新宋体" w:hAnsi="新宋体" w:eastAsia="新宋体" w:cs="新宋体"/>
                <w:color w:val="000000"/>
                <w:kern w:val="0"/>
                <w:sz w:val="24"/>
                <w:szCs w:val="24"/>
              </w:rPr>
              <w:t>.</w:t>
            </w:r>
            <w:r>
              <w:rPr>
                <w:rFonts w:ascii="新宋体" w:hAnsi="新宋体" w:eastAsia="新宋体" w:cs="新宋体"/>
                <w:color w:val="000000"/>
                <w:kern w:val="0"/>
                <w:sz w:val="24"/>
                <w:szCs w:val="24"/>
              </w:rPr>
              <w:t>8KW</w:t>
            </w:r>
            <w:r>
              <w:rPr>
                <w:rFonts w:hint="eastAsia" w:ascii="新宋体" w:hAnsi="新宋体" w:eastAsia="新宋体" w:cs="新宋体"/>
                <w:color w:val="000000"/>
                <w:kern w:val="0"/>
                <w:sz w:val="24"/>
                <w:szCs w:val="24"/>
              </w:rPr>
              <w:t>；</w:t>
            </w:r>
          </w:p>
          <w:p>
            <w:pPr>
              <w:jc w:val="left"/>
              <w:rPr>
                <w:rFonts w:ascii="新宋体" w:hAnsi="新宋体" w:eastAsia="新宋体" w:cs="新宋体"/>
                <w:color w:val="000000"/>
                <w:sz w:val="24"/>
                <w:szCs w:val="24"/>
              </w:rPr>
            </w:pPr>
            <w:r>
              <w:rPr>
                <w:rFonts w:ascii="新宋体" w:hAnsi="新宋体" w:eastAsia="新宋体" w:cs="新宋体"/>
                <w:color w:val="000000"/>
                <w:kern w:val="0"/>
                <w:sz w:val="24"/>
                <w:szCs w:val="24"/>
              </w:rPr>
              <w:t>6</w:t>
            </w:r>
            <w:r>
              <w:rPr>
                <w:rFonts w:hint="eastAsia" w:ascii="新宋体" w:hAnsi="新宋体" w:eastAsia="新宋体" w:cs="新宋体"/>
                <w:color w:val="000000"/>
                <w:kern w:val="0"/>
                <w:sz w:val="24"/>
                <w:szCs w:val="24"/>
              </w:rPr>
              <w:t>、室内循环风量:</w:t>
            </w:r>
            <w:r>
              <w:rPr>
                <w:rFonts w:hint="eastAsia" w:ascii="新宋体" w:hAnsi="新宋体" w:eastAsia="新宋体" w:cs="新宋体"/>
                <w:color w:val="000000"/>
                <w:sz w:val="24"/>
                <w:szCs w:val="24"/>
              </w:rPr>
              <w:t>≥1</w:t>
            </w:r>
            <w:r>
              <w:rPr>
                <w:rFonts w:ascii="新宋体" w:hAnsi="新宋体" w:eastAsia="新宋体" w:cs="新宋体"/>
                <w:color w:val="000000"/>
                <w:sz w:val="24"/>
                <w:szCs w:val="24"/>
              </w:rPr>
              <w:t>0</w:t>
            </w:r>
            <w:r>
              <w:rPr>
                <w:rFonts w:hint="eastAsia" w:ascii="新宋体" w:hAnsi="新宋体" w:eastAsia="新宋体" w:cs="新宋体"/>
                <w:color w:val="000000"/>
                <w:sz w:val="24"/>
                <w:szCs w:val="24"/>
              </w:rPr>
              <w:t>5</w:t>
            </w:r>
            <w:r>
              <w:rPr>
                <w:rFonts w:hint="eastAsia" w:ascii="新宋体" w:hAnsi="新宋体" w:eastAsia="新宋体" w:cs="新宋体"/>
                <w:color w:val="000000"/>
                <w:kern w:val="0"/>
                <w:sz w:val="24"/>
                <w:szCs w:val="24"/>
              </w:rPr>
              <w:t>0m</w:t>
            </w:r>
            <w:r>
              <w:rPr>
                <w:rFonts w:hint="eastAsia" w:ascii="新宋体" w:hAnsi="新宋体" w:eastAsia="新宋体" w:cs="新宋体"/>
                <w:color w:val="000000"/>
                <w:kern w:val="0"/>
                <w:sz w:val="24"/>
                <w:szCs w:val="24"/>
                <w:vertAlign w:val="superscript"/>
              </w:rPr>
              <w:t>3</w:t>
            </w:r>
            <w:r>
              <w:rPr>
                <w:rStyle w:val="60"/>
                <w:rFonts w:hint="default" w:ascii="新宋体" w:hAnsi="新宋体" w:eastAsia="新宋体" w:cs="新宋体"/>
                <w:sz w:val="24"/>
                <w:szCs w:val="24"/>
              </w:rPr>
              <w:t>/h</w:t>
            </w:r>
            <w:r>
              <w:rPr>
                <w:rFonts w:hint="eastAsia" w:ascii="新宋体" w:hAnsi="新宋体" w:eastAsia="新宋体" w:cs="新宋体"/>
                <w:color w:val="000000"/>
                <w:kern w:val="0"/>
                <w:sz w:val="24"/>
                <w:szCs w:val="24"/>
              </w:rPr>
              <w:t>;</w:t>
            </w:r>
          </w:p>
          <w:p>
            <w:pPr>
              <w:jc w:val="left"/>
              <w:rPr>
                <w:rStyle w:val="60"/>
                <w:rFonts w:hint="default" w:ascii="新宋体" w:hAnsi="新宋体" w:eastAsia="新宋体" w:cs="新宋体"/>
                <w:sz w:val="24"/>
                <w:szCs w:val="24"/>
              </w:rPr>
            </w:pPr>
            <w:r>
              <w:rPr>
                <w:rFonts w:ascii="新宋体" w:hAnsi="新宋体" w:eastAsia="新宋体" w:cs="新宋体"/>
                <w:color w:val="000000"/>
                <w:kern w:val="0"/>
                <w:sz w:val="24"/>
                <w:szCs w:val="24"/>
              </w:rPr>
              <w:t>7</w:t>
            </w:r>
            <w:r>
              <w:rPr>
                <w:rFonts w:hint="eastAsia" w:ascii="新宋体" w:hAnsi="新宋体" w:eastAsia="新宋体" w:cs="新宋体"/>
                <w:color w:val="000000"/>
                <w:kern w:val="0"/>
                <w:sz w:val="24"/>
                <w:szCs w:val="24"/>
              </w:rPr>
              <w:t>、</w:t>
            </w:r>
            <w:r>
              <w:rPr>
                <w:rStyle w:val="60"/>
                <w:rFonts w:hint="default"/>
              </w:rPr>
              <w:t>室内机噪音：≤29—36dB</w:t>
            </w:r>
          </w:p>
          <w:p>
            <w:pPr>
              <w:jc w:val="left"/>
              <w:rPr>
                <w:rFonts w:ascii="新宋体" w:hAnsi="新宋体" w:eastAsia="新宋体" w:cs="新宋体"/>
                <w:color w:val="000000"/>
                <w:sz w:val="24"/>
                <w:szCs w:val="24"/>
              </w:rPr>
            </w:pPr>
            <w:r>
              <w:rPr>
                <w:rStyle w:val="60"/>
                <w:rFonts w:hint="default"/>
              </w:rPr>
              <w:t>8、室内机厚度：≤</w:t>
            </w:r>
            <w:r>
              <w:rPr>
                <w:rStyle w:val="60"/>
                <w:rFonts w:hint="eastAsia"/>
                <w:lang w:val="en-US" w:eastAsia="zh-CN"/>
              </w:rPr>
              <w:t>190</w:t>
            </w:r>
            <w:r>
              <w:rPr>
                <w:rStyle w:val="60"/>
                <w:rFonts w:hint="default"/>
              </w:rPr>
              <w:t>-210mm；</w:t>
            </w:r>
            <w:r>
              <w:rPr>
                <w:rFonts w:hint="eastAsia" w:ascii="新宋体" w:hAnsi="新宋体" w:eastAsia="新宋体" w:cs="新宋体"/>
                <w:color w:val="000000"/>
                <w:sz w:val="24"/>
                <w:szCs w:val="24"/>
              </w:rPr>
              <w:t>★</w:t>
            </w:r>
          </w:p>
          <w:p>
            <w:pPr>
              <w:jc w:val="left"/>
              <w:rPr>
                <w:rFonts w:ascii="新宋体" w:hAnsi="新宋体" w:eastAsia="新宋体" w:cs="新宋体"/>
                <w:color w:val="000000"/>
                <w:sz w:val="24"/>
                <w:szCs w:val="24"/>
              </w:rPr>
            </w:pPr>
            <w:r>
              <w:rPr>
                <w:rFonts w:ascii="新宋体" w:hAnsi="新宋体" w:eastAsia="新宋体" w:cs="新宋体"/>
                <w:color w:val="000000"/>
                <w:kern w:val="0"/>
                <w:sz w:val="24"/>
                <w:szCs w:val="24"/>
              </w:rPr>
              <w:t>9</w:t>
            </w:r>
            <w:r>
              <w:rPr>
                <w:rFonts w:hint="eastAsia" w:ascii="新宋体" w:hAnsi="新宋体" w:eastAsia="新宋体" w:cs="新宋体"/>
                <w:color w:val="000000"/>
                <w:kern w:val="0"/>
                <w:sz w:val="24"/>
                <w:szCs w:val="24"/>
              </w:rPr>
              <w:t>、最长配管:</w:t>
            </w:r>
            <w:r>
              <w:rPr>
                <w:rFonts w:hint="eastAsia" w:ascii="新宋体" w:hAnsi="新宋体" w:eastAsia="新宋体" w:cs="新宋体"/>
                <w:color w:val="000000"/>
                <w:sz w:val="24"/>
                <w:szCs w:val="24"/>
              </w:rPr>
              <w:t>≥</w:t>
            </w:r>
            <w:r>
              <w:rPr>
                <w:rFonts w:ascii="新宋体" w:hAnsi="新宋体" w:eastAsia="新宋体" w:cs="新宋体"/>
                <w:color w:val="000000"/>
                <w:sz w:val="24"/>
                <w:szCs w:val="24"/>
              </w:rPr>
              <w:t>2</w:t>
            </w:r>
            <w:r>
              <w:rPr>
                <w:rFonts w:hint="eastAsia" w:ascii="新宋体" w:hAnsi="新宋体" w:eastAsia="新宋体" w:cs="新宋体"/>
                <w:color w:val="000000"/>
                <w:sz w:val="24"/>
                <w:szCs w:val="24"/>
              </w:rPr>
              <w:t>0</w:t>
            </w:r>
            <w:r>
              <w:rPr>
                <w:rFonts w:hint="eastAsia" w:ascii="新宋体" w:hAnsi="新宋体" w:eastAsia="新宋体" w:cs="新宋体"/>
                <w:color w:val="000000"/>
                <w:kern w:val="0"/>
                <w:sz w:val="24"/>
                <w:szCs w:val="24"/>
              </w:rPr>
              <w:t>M</w:t>
            </w:r>
          </w:p>
          <w:p>
            <w:pPr>
              <w:widowControl/>
              <w:textAlignment w:val="center"/>
              <w:rPr>
                <w:rFonts w:ascii="新宋体" w:hAnsi="新宋体" w:eastAsia="新宋体" w:cs="新宋体"/>
                <w:color w:val="000000"/>
                <w:sz w:val="24"/>
                <w:szCs w:val="24"/>
              </w:rPr>
            </w:pPr>
            <w:r>
              <w:rPr>
                <w:rFonts w:ascii="新宋体" w:hAnsi="新宋体" w:eastAsia="新宋体" w:cs="新宋体"/>
                <w:color w:val="000000"/>
                <w:kern w:val="0"/>
                <w:sz w:val="24"/>
                <w:szCs w:val="24"/>
              </w:rPr>
              <w:t>10</w:t>
            </w:r>
            <w:r>
              <w:rPr>
                <w:rFonts w:hint="eastAsia" w:ascii="新宋体" w:hAnsi="新宋体" w:eastAsia="新宋体" w:cs="新宋体"/>
                <w:color w:val="000000"/>
                <w:kern w:val="0"/>
                <w:sz w:val="24"/>
                <w:szCs w:val="24"/>
              </w:rPr>
              <w:t>、最大落差:</w:t>
            </w:r>
            <w:r>
              <w:rPr>
                <w:rFonts w:hint="eastAsia" w:ascii="新宋体" w:hAnsi="新宋体" w:eastAsia="新宋体" w:cs="新宋体"/>
                <w:color w:val="000000"/>
                <w:sz w:val="24"/>
                <w:szCs w:val="24"/>
              </w:rPr>
              <w:t>≥1</w:t>
            </w:r>
            <w:r>
              <w:rPr>
                <w:rFonts w:ascii="新宋体" w:hAnsi="新宋体" w:eastAsia="新宋体" w:cs="新宋体"/>
                <w:color w:val="000000"/>
                <w:sz w:val="24"/>
                <w:szCs w:val="24"/>
              </w:rPr>
              <w:t>0</w:t>
            </w:r>
            <w:r>
              <w:rPr>
                <w:rFonts w:hint="eastAsia" w:ascii="新宋体" w:hAnsi="新宋体" w:eastAsia="新宋体" w:cs="新宋体"/>
                <w:color w:val="000000"/>
                <w:kern w:val="0"/>
                <w:sz w:val="24"/>
                <w:szCs w:val="24"/>
              </w:rPr>
              <w:t>M</w:t>
            </w:r>
          </w:p>
        </w:tc>
        <w:tc>
          <w:tcPr>
            <w:tcW w:w="5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台</w:t>
            </w:r>
          </w:p>
        </w:tc>
        <w:tc>
          <w:tcPr>
            <w:tcW w:w="6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8</w:t>
            </w:r>
          </w:p>
        </w:tc>
        <w:tc>
          <w:tcPr>
            <w:tcW w:w="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新宋体" w:hAnsi="新宋体" w:eastAsia="新宋体" w:cs="新宋体"/>
                <w:color w:val="000000"/>
                <w:sz w:val="24"/>
                <w:szCs w:val="24"/>
              </w:rPr>
            </w:pPr>
            <w:r>
              <w:rPr>
                <w:rFonts w:hint="eastAsia" w:ascii="新宋体" w:hAnsi="新宋体" w:eastAsia="新宋体" w:cs="新宋体"/>
                <w:color w:val="000000"/>
                <w:sz w:val="24"/>
                <w:szCs w:val="24"/>
              </w:rPr>
              <w:t>核心</w:t>
            </w:r>
          </w:p>
          <w:p>
            <w:pPr>
              <w:jc w:val="center"/>
              <w:rPr>
                <w:rFonts w:ascii="新宋体" w:hAnsi="新宋体" w:eastAsia="新宋体" w:cs="新宋体"/>
                <w:color w:val="000000"/>
                <w:sz w:val="24"/>
                <w:szCs w:val="24"/>
              </w:rPr>
            </w:pPr>
            <w:r>
              <w:rPr>
                <w:rFonts w:hint="eastAsia" w:ascii="新宋体" w:hAnsi="新宋体" w:eastAsia="新宋体" w:cs="新宋体"/>
                <w:color w:val="000000"/>
                <w:sz w:val="24"/>
                <w:szCs w:val="24"/>
              </w:rPr>
              <w:t>产品</w:t>
            </w:r>
          </w:p>
        </w:tc>
      </w:tr>
      <w:tr>
        <w:tblPrEx>
          <w:tblLayout w:type="fixed"/>
          <w:tblCellMar>
            <w:top w:w="0" w:type="dxa"/>
            <w:left w:w="0" w:type="dxa"/>
            <w:bottom w:w="0" w:type="dxa"/>
            <w:right w:w="0" w:type="dxa"/>
          </w:tblCellMar>
        </w:tblPrEx>
        <w:trPr>
          <w:trHeight w:val="2659" w:hRule="atLeast"/>
        </w:trPr>
        <w:tc>
          <w:tcPr>
            <w:tcW w:w="5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6</w:t>
            </w:r>
          </w:p>
        </w:tc>
        <w:tc>
          <w:tcPr>
            <w:tcW w:w="11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5P风管式中央空调</w:t>
            </w:r>
          </w:p>
        </w:tc>
        <w:tc>
          <w:tcPr>
            <w:tcW w:w="53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1、额定制冷量：≥12.</w:t>
            </w:r>
            <w:r>
              <w:rPr>
                <w:rFonts w:ascii="新宋体" w:hAnsi="新宋体" w:eastAsia="新宋体" w:cs="新宋体"/>
                <w:color w:val="000000"/>
                <w:sz w:val="24"/>
                <w:szCs w:val="24"/>
              </w:rPr>
              <w:t>5</w:t>
            </w:r>
            <w:r>
              <w:rPr>
                <w:rFonts w:hint="eastAsia" w:ascii="新宋体" w:hAnsi="新宋体" w:eastAsia="新宋体" w:cs="新宋体"/>
                <w:color w:val="000000"/>
                <w:sz w:val="24"/>
                <w:szCs w:val="24"/>
              </w:rPr>
              <w:t>KW</w:t>
            </w:r>
          </w:p>
          <w:p>
            <w:pPr>
              <w:jc w:val="left"/>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2、额定制热量：</w:t>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1</w:t>
            </w:r>
            <w:r>
              <w:rPr>
                <w:rFonts w:ascii="新宋体" w:hAnsi="新宋体" w:eastAsia="新宋体" w:cs="新宋体"/>
                <w:color w:val="000000"/>
                <w:kern w:val="0"/>
                <w:sz w:val="24"/>
                <w:szCs w:val="24"/>
              </w:rPr>
              <w:t>4</w:t>
            </w:r>
            <w:r>
              <w:rPr>
                <w:rFonts w:hint="eastAsia" w:ascii="新宋体" w:hAnsi="新宋体" w:eastAsia="新宋体" w:cs="新宋体"/>
                <w:color w:val="000000"/>
                <w:kern w:val="0"/>
                <w:sz w:val="24"/>
                <w:szCs w:val="24"/>
              </w:rPr>
              <w:t>.5KW</w:t>
            </w:r>
          </w:p>
          <w:p>
            <w:pPr>
              <w:jc w:val="left"/>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3、制冷额定功率：</w:t>
            </w:r>
            <w:r>
              <w:rPr>
                <w:rFonts w:hint="eastAsia" w:ascii="新宋体" w:hAnsi="新宋体" w:eastAsia="新宋体" w:cs="新宋体"/>
                <w:color w:val="000000"/>
                <w:sz w:val="24"/>
                <w:szCs w:val="24"/>
              </w:rPr>
              <w:t>≤4.</w:t>
            </w:r>
            <w:r>
              <w:rPr>
                <w:rFonts w:ascii="新宋体" w:hAnsi="新宋体" w:eastAsia="新宋体" w:cs="新宋体"/>
                <w:color w:val="000000"/>
                <w:sz w:val="24"/>
                <w:szCs w:val="24"/>
              </w:rPr>
              <w:t>62</w:t>
            </w:r>
            <w:r>
              <w:rPr>
                <w:rFonts w:hint="eastAsia" w:ascii="新宋体" w:hAnsi="新宋体" w:eastAsia="新宋体" w:cs="新宋体"/>
                <w:color w:val="000000"/>
                <w:sz w:val="24"/>
                <w:szCs w:val="24"/>
              </w:rPr>
              <w:t>KW</w:t>
            </w:r>
          </w:p>
          <w:p>
            <w:pPr>
              <w:jc w:val="left"/>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4、制热额定功率:</w:t>
            </w:r>
            <w:r>
              <w:rPr>
                <w:rFonts w:hint="eastAsia" w:ascii="新宋体" w:hAnsi="新宋体" w:eastAsia="新宋体" w:cs="新宋体"/>
                <w:color w:val="000000"/>
                <w:sz w:val="24"/>
                <w:szCs w:val="24"/>
              </w:rPr>
              <w:t>≤4.</w:t>
            </w:r>
            <w:r>
              <w:rPr>
                <w:rFonts w:ascii="新宋体" w:hAnsi="新宋体" w:eastAsia="新宋体" w:cs="新宋体"/>
                <w:color w:val="000000"/>
                <w:sz w:val="24"/>
                <w:szCs w:val="24"/>
              </w:rPr>
              <w:t>7</w:t>
            </w:r>
            <w:r>
              <w:rPr>
                <w:rFonts w:hint="eastAsia" w:ascii="新宋体" w:hAnsi="新宋体" w:eastAsia="新宋体" w:cs="新宋体"/>
                <w:color w:val="000000"/>
                <w:sz w:val="24"/>
                <w:szCs w:val="24"/>
              </w:rPr>
              <w:t>KW</w:t>
            </w:r>
          </w:p>
          <w:p>
            <w:pPr>
              <w:jc w:val="left"/>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5、电辅加热功率：≤</w:t>
            </w:r>
            <w:r>
              <w:rPr>
                <w:rFonts w:ascii="新宋体" w:hAnsi="新宋体" w:eastAsia="新宋体" w:cs="新宋体"/>
                <w:color w:val="000000"/>
                <w:kern w:val="0"/>
                <w:sz w:val="24"/>
                <w:szCs w:val="24"/>
              </w:rPr>
              <w:t>3.6KW</w:t>
            </w:r>
            <w:r>
              <w:rPr>
                <w:rFonts w:hint="eastAsia" w:ascii="新宋体" w:hAnsi="新宋体" w:eastAsia="新宋体" w:cs="新宋体"/>
                <w:color w:val="000000"/>
                <w:kern w:val="0"/>
                <w:sz w:val="24"/>
                <w:szCs w:val="24"/>
              </w:rPr>
              <w:t>；</w:t>
            </w:r>
          </w:p>
          <w:p>
            <w:pPr>
              <w:jc w:val="left"/>
              <w:rPr>
                <w:rFonts w:ascii="新宋体" w:hAnsi="新宋体" w:eastAsia="新宋体" w:cs="新宋体"/>
                <w:color w:val="000000"/>
                <w:sz w:val="24"/>
                <w:szCs w:val="24"/>
              </w:rPr>
            </w:pPr>
            <w:r>
              <w:rPr>
                <w:rFonts w:ascii="新宋体" w:hAnsi="新宋体" w:eastAsia="新宋体" w:cs="新宋体"/>
                <w:color w:val="000000"/>
                <w:kern w:val="0"/>
                <w:sz w:val="24"/>
                <w:szCs w:val="24"/>
              </w:rPr>
              <w:t>6</w:t>
            </w:r>
            <w:r>
              <w:rPr>
                <w:rFonts w:hint="eastAsia" w:ascii="新宋体" w:hAnsi="新宋体" w:eastAsia="新宋体" w:cs="新宋体"/>
                <w:color w:val="000000"/>
                <w:kern w:val="0"/>
                <w:sz w:val="24"/>
                <w:szCs w:val="24"/>
              </w:rPr>
              <w:t>、室内循环风量:</w:t>
            </w:r>
            <w:r>
              <w:rPr>
                <w:rFonts w:hint="eastAsia" w:ascii="新宋体" w:hAnsi="新宋体" w:eastAsia="新宋体" w:cs="新宋体"/>
                <w:color w:val="000000"/>
                <w:sz w:val="24"/>
                <w:szCs w:val="24"/>
              </w:rPr>
              <w:t>≥2</w:t>
            </w:r>
            <w:r>
              <w:rPr>
                <w:rFonts w:ascii="新宋体" w:hAnsi="新宋体" w:eastAsia="新宋体" w:cs="新宋体"/>
                <w:color w:val="000000"/>
                <w:sz w:val="24"/>
                <w:szCs w:val="24"/>
              </w:rPr>
              <w:t>0</w:t>
            </w:r>
            <w:r>
              <w:rPr>
                <w:rFonts w:hint="eastAsia" w:ascii="新宋体" w:hAnsi="新宋体" w:eastAsia="新宋体" w:cs="新宋体"/>
                <w:color w:val="000000"/>
                <w:sz w:val="24"/>
                <w:szCs w:val="24"/>
              </w:rPr>
              <w:t>00</w:t>
            </w:r>
            <w:r>
              <w:rPr>
                <w:rFonts w:hint="eastAsia" w:ascii="新宋体" w:hAnsi="新宋体" w:eastAsia="新宋体" w:cs="新宋体"/>
                <w:color w:val="000000"/>
                <w:kern w:val="0"/>
                <w:sz w:val="24"/>
                <w:szCs w:val="24"/>
              </w:rPr>
              <w:t>m</w:t>
            </w:r>
            <w:r>
              <w:rPr>
                <w:rFonts w:hint="eastAsia" w:ascii="新宋体" w:hAnsi="新宋体" w:eastAsia="新宋体" w:cs="新宋体"/>
                <w:color w:val="000000"/>
                <w:kern w:val="0"/>
                <w:sz w:val="24"/>
                <w:szCs w:val="24"/>
                <w:vertAlign w:val="superscript"/>
              </w:rPr>
              <w:t>3</w:t>
            </w:r>
            <w:r>
              <w:rPr>
                <w:rStyle w:val="60"/>
                <w:rFonts w:hint="default" w:ascii="新宋体" w:hAnsi="新宋体" w:eastAsia="新宋体" w:cs="新宋体"/>
                <w:sz w:val="24"/>
                <w:szCs w:val="24"/>
              </w:rPr>
              <w:t>/h</w:t>
            </w:r>
          </w:p>
          <w:p>
            <w:pPr>
              <w:jc w:val="left"/>
              <w:rPr>
                <w:rStyle w:val="60"/>
                <w:rFonts w:hint="default" w:ascii="新宋体" w:hAnsi="新宋体" w:eastAsia="新宋体" w:cs="新宋体"/>
                <w:sz w:val="24"/>
                <w:szCs w:val="24"/>
              </w:rPr>
            </w:pPr>
            <w:r>
              <w:rPr>
                <w:rFonts w:ascii="新宋体" w:hAnsi="新宋体" w:eastAsia="新宋体" w:cs="新宋体"/>
                <w:color w:val="000000"/>
                <w:kern w:val="0"/>
                <w:sz w:val="24"/>
                <w:szCs w:val="24"/>
              </w:rPr>
              <w:t>7</w:t>
            </w:r>
            <w:r>
              <w:rPr>
                <w:rFonts w:hint="eastAsia" w:ascii="新宋体" w:hAnsi="新宋体" w:eastAsia="新宋体" w:cs="新宋体"/>
                <w:color w:val="000000"/>
                <w:kern w:val="0"/>
                <w:sz w:val="24"/>
                <w:szCs w:val="24"/>
              </w:rPr>
              <w:t>、</w:t>
            </w:r>
            <w:r>
              <w:rPr>
                <w:rStyle w:val="60"/>
                <w:rFonts w:hint="default"/>
              </w:rPr>
              <w:t>室内机噪音：≤39—58dB</w:t>
            </w:r>
          </w:p>
          <w:p>
            <w:pPr>
              <w:jc w:val="left"/>
              <w:rPr>
                <w:rFonts w:ascii="新宋体" w:hAnsi="新宋体" w:eastAsia="新宋体" w:cs="新宋体"/>
                <w:color w:val="000000"/>
                <w:sz w:val="24"/>
                <w:szCs w:val="24"/>
              </w:rPr>
            </w:pPr>
            <w:r>
              <w:rPr>
                <w:rStyle w:val="60"/>
                <w:rFonts w:hint="default"/>
              </w:rPr>
              <w:t>8、室内机厚度：270-295 mm</w:t>
            </w:r>
          </w:p>
          <w:p>
            <w:pPr>
              <w:jc w:val="left"/>
              <w:rPr>
                <w:rFonts w:ascii="新宋体" w:hAnsi="新宋体" w:eastAsia="新宋体" w:cs="新宋体"/>
                <w:color w:val="000000"/>
                <w:sz w:val="24"/>
                <w:szCs w:val="24"/>
              </w:rPr>
            </w:pPr>
            <w:r>
              <w:rPr>
                <w:rFonts w:ascii="新宋体" w:hAnsi="新宋体" w:eastAsia="新宋体" w:cs="新宋体"/>
                <w:color w:val="000000"/>
                <w:kern w:val="0"/>
                <w:sz w:val="24"/>
                <w:szCs w:val="24"/>
              </w:rPr>
              <w:t>9</w:t>
            </w:r>
            <w:r>
              <w:rPr>
                <w:rFonts w:hint="eastAsia" w:ascii="新宋体" w:hAnsi="新宋体" w:eastAsia="新宋体" w:cs="新宋体"/>
                <w:color w:val="000000"/>
                <w:kern w:val="0"/>
                <w:sz w:val="24"/>
                <w:szCs w:val="24"/>
              </w:rPr>
              <w:t>、最长配管:</w:t>
            </w:r>
            <w:r>
              <w:rPr>
                <w:rFonts w:hint="eastAsia" w:ascii="新宋体" w:hAnsi="新宋体" w:eastAsia="新宋体" w:cs="新宋体"/>
                <w:color w:val="000000"/>
                <w:sz w:val="24"/>
                <w:szCs w:val="24"/>
              </w:rPr>
              <w:t>≥</w:t>
            </w:r>
            <w:r>
              <w:rPr>
                <w:rFonts w:ascii="新宋体" w:hAnsi="新宋体" w:eastAsia="新宋体" w:cs="新宋体"/>
                <w:color w:val="000000"/>
                <w:sz w:val="24"/>
                <w:szCs w:val="24"/>
              </w:rPr>
              <w:t>3</w:t>
            </w:r>
            <w:r>
              <w:rPr>
                <w:rFonts w:hint="eastAsia" w:ascii="新宋体" w:hAnsi="新宋体" w:eastAsia="新宋体" w:cs="新宋体"/>
                <w:color w:val="000000"/>
                <w:sz w:val="24"/>
                <w:szCs w:val="24"/>
              </w:rPr>
              <w:t>0</w:t>
            </w:r>
            <w:r>
              <w:rPr>
                <w:rFonts w:hint="eastAsia" w:ascii="新宋体" w:hAnsi="新宋体" w:eastAsia="新宋体" w:cs="新宋体"/>
                <w:color w:val="000000"/>
                <w:kern w:val="0"/>
                <w:sz w:val="24"/>
                <w:szCs w:val="24"/>
              </w:rPr>
              <w:t>M</w:t>
            </w:r>
          </w:p>
          <w:p>
            <w:pPr>
              <w:widowControl/>
              <w:textAlignment w:val="center"/>
              <w:rPr>
                <w:rFonts w:ascii="新宋体" w:hAnsi="新宋体" w:eastAsia="新宋体" w:cs="新宋体"/>
                <w:color w:val="000000"/>
                <w:sz w:val="24"/>
                <w:szCs w:val="24"/>
              </w:rPr>
            </w:pPr>
            <w:r>
              <w:rPr>
                <w:rFonts w:ascii="新宋体" w:hAnsi="新宋体" w:eastAsia="新宋体" w:cs="新宋体"/>
                <w:color w:val="000000"/>
                <w:kern w:val="0"/>
                <w:sz w:val="24"/>
                <w:szCs w:val="24"/>
              </w:rPr>
              <w:t>10</w:t>
            </w:r>
            <w:r>
              <w:rPr>
                <w:rFonts w:hint="eastAsia" w:ascii="新宋体" w:hAnsi="新宋体" w:eastAsia="新宋体" w:cs="新宋体"/>
                <w:color w:val="000000"/>
                <w:kern w:val="0"/>
                <w:sz w:val="24"/>
                <w:szCs w:val="24"/>
              </w:rPr>
              <w:t>、最大落差:</w:t>
            </w:r>
            <w:r>
              <w:rPr>
                <w:rFonts w:hint="eastAsia" w:ascii="新宋体" w:hAnsi="新宋体" w:eastAsia="新宋体" w:cs="新宋体"/>
                <w:color w:val="000000"/>
                <w:sz w:val="24"/>
                <w:szCs w:val="24"/>
              </w:rPr>
              <w:t>≥</w:t>
            </w:r>
            <w:r>
              <w:rPr>
                <w:rFonts w:ascii="新宋体" w:hAnsi="新宋体" w:eastAsia="新宋体" w:cs="新宋体"/>
                <w:color w:val="000000"/>
                <w:sz w:val="24"/>
                <w:szCs w:val="24"/>
              </w:rPr>
              <w:t>30</w:t>
            </w:r>
            <w:r>
              <w:rPr>
                <w:rFonts w:hint="eastAsia" w:ascii="新宋体" w:hAnsi="新宋体" w:eastAsia="新宋体" w:cs="新宋体"/>
                <w:color w:val="000000"/>
                <w:kern w:val="0"/>
                <w:sz w:val="24"/>
                <w:szCs w:val="24"/>
              </w:rPr>
              <w:t>M</w:t>
            </w:r>
          </w:p>
        </w:tc>
        <w:tc>
          <w:tcPr>
            <w:tcW w:w="5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台</w:t>
            </w:r>
          </w:p>
        </w:tc>
        <w:tc>
          <w:tcPr>
            <w:tcW w:w="6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35</w:t>
            </w:r>
          </w:p>
        </w:tc>
        <w:tc>
          <w:tcPr>
            <w:tcW w:w="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新宋体" w:hAnsi="新宋体" w:eastAsia="新宋体" w:cs="新宋体"/>
                <w:color w:val="000000"/>
                <w:sz w:val="24"/>
                <w:szCs w:val="24"/>
              </w:rPr>
            </w:pPr>
            <w:r>
              <w:rPr>
                <w:rFonts w:hint="eastAsia" w:ascii="新宋体" w:hAnsi="新宋体" w:eastAsia="新宋体" w:cs="新宋体"/>
                <w:color w:val="000000"/>
                <w:sz w:val="24"/>
                <w:szCs w:val="24"/>
              </w:rPr>
              <w:t>核心</w:t>
            </w:r>
          </w:p>
          <w:p>
            <w:pPr>
              <w:jc w:val="center"/>
              <w:rPr>
                <w:rFonts w:ascii="新宋体" w:hAnsi="新宋体" w:eastAsia="新宋体" w:cs="新宋体"/>
                <w:color w:val="000000"/>
                <w:sz w:val="24"/>
                <w:szCs w:val="24"/>
              </w:rPr>
            </w:pPr>
            <w:r>
              <w:rPr>
                <w:rFonts w:hint="eastAsia" w:ascii="新宋体" w:hAnsi="新宋体" w:eastAsia="新宋体" w:cs="新宋体"/>
                <w:color w:val="000000"/>
                <w:sz w:val="24"/>
                <w:szCs w:val="24"/>
              </w:rPr>
              <w:t>产品</w:t>
            </w:r>
          </w:p>
        </w:tc>
      </w:tr>
      <w:tr>
        <w:tblPrEx>
          <w:tblLayout w:type="fixed"/>
          <w:tblCellMar>
            <w:top w:w="0" w:type="dxa"/>
            <w:left w:w="0" w:type="dxa"/>
            <w:bottom w:w="0" w:type="dxa"/>
            <w:right w:w="0" w:type="dxa"/>
          </w:tblCellMar>
        </w:tblPrEx>
        <w:trPr>
          <w:trHeight w:val="1779" w:hRule="atLeast"/>
        </w:trPr>
        <w:tc>
          <w:tcPr>
            <w:tcW w:w="5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7</w:t>
            </w:r>
          </w:p>
        </w:tc>
        <w:tc>
          <w:tcPr>
            <w:tcW w:w="11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1.5P挂机</w:t>
            </w:r>
          </w:p>
        </w:tc>
        <w:tc>
          <w:tcPr>
            <w:tcW w:w="53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numPr>
                <w:ilvl w:val="0"/>
                <w:numId w:val="9"/>
              </w:numPr>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制冷量</w:t>
            </w:r>
            <w:r>
              <w:rPr>
                <w:rFonts w:hint="eastAsia" w:ascii="新宋体" w:hAnsi="新宋体" w:eastAsia="新宋体" w:cs="新宋体"/>
                <w:color w:val="000000"/>
                <w:kern w:val="0"/>
                <w:sz w:val="24"/>
                <w:szCs w:val="24"/>
              </w:rPr>
              <w:t>（W)</w:t>
            </w:r>
            <w:r>
              <w:rPr>
                <w:rFonts w:hint="eastAsia" w:ascii="新宋体" w:hAnsi="新宋体" w:eastAsia="新宋体" w:cs="新宋体"/>
                <w:color w:val="000000"/>
                <w:sz w:val="24"/>
                <w:szCs w:val="24"/>
              </w:rPr>
              <w:t>：≥3</w:t>
            </w:r>
            <w:r>
              <w:rPr>
                <w:rFonts w:ascii="新宋体" w:hAnsi="新宋体" w:eastAsia="新宋体" w:cs="新宋体"/>
                <w:color w:val="000000"/>
                <w:sz w:val="24"/>
                <w:szCs w:val="24"/>
              </w:rPr>
              <w:t>500</w:t>
            </w:r>
          </w:p>
          <w:p>
            <w:pPr>
              <w:numPr>
                <w:ilvl w:val="0"/>
                <w:numId w:val="9"/>
              </w:numPr>
              <w:jc w:val="left"/>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制热量（W)：</w:t>
            </w:r>
            <w:r>
              <w:rPr>
                <w:rFonts w:hint="eastAsia" w:ascii="新宋体" w:hAnsi="新宋体" w:eastAsia="新宋体" w:cs="新宋体"/>
                <w:color w:val="000000"/>
                <w:sz w:val="24"/>
                <w:szCs w:val="24"/>
              </w:rPr>
              <w:t>≥4</w:t>
            </w:r>
            <w:r>
              <w:rPr>
                <w:rFonts w:ascii="新宋体" w:hAnsi="新宋体" w:eastAsia="新宋体" w:cs="新宋体"/>
                <w:color w:val="000000"/>
                <w:sz w:val="24"/>
                <w:szCs w:val="24"/>
              </w:rPr>
              <w:t>500</w:t>
            </w:r>
            <w:r>
              <w:rPr>
                <w:rFonts w:hint="eastAsia" w:ascii="新宋体" w:hAnsi="新宋体" w:eastAsia="新宋体" w:cs="新宋体"/>
                <w:color w:val="000000"/>
                <w:sz w:val="24"/>
                <w:szCs w:val="24"/>
              </w:rPr>
              <w:t>+</w:t>
            </w:r>
            <w:r>
              <w:rPr>
                <w:rFonts w:ascii="新宋体" w:hAnsi="新宋体" w:eastAsia="新宋体" w:cs="新宋体"/>
                <w:color w:val="000000"/>
                <w:sz w:val="24"/>
                <w:szCs w:val="24"/>
              </w:rPr>
              <w:t>1100</w:t>
            </w:r>
          </w:p>
          <w:p>
            <w:pPr>
              <w:numPr>
                <w:ilvl w:val="0"/>
                <w:numId w:val="9"/>
              </w:numPr>
              <w:jc w:val="left"/>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制冷功率（W)：</w:t>
            </w:r>
            <w:r>
              <w:rPr>
                <w:rFonts w:hint="eastAsia" w:ascii="新宋体" w:hAnsi="新宋体" w:eastAsia="新宋体" w:cs="新宋体"/>
                <w:color w:val="000000"/>
                <w:sz w:val="24"/>
                <w:szCs w:val="24"/>
              </w:rPr>
              <w:t>≤9</w:t>
            </w:r>
            <w:r>
              <w:rPr>
                <w:rFonts w:ascii="新宋体" w:hAnsi="新宋体" w:eastAsia="新宋体" w:cs="新宋体"/>
                <w:color w:val="000000"/>
                <w:sz w:val="24"/>
                <w:szCs w:val="24"/>
              </w:rPr>
              <w:t>80</w:t>
            </w:r>
          </w:p>
          <w:p>
            <w:pPr>
              <w:numPr>
                <w:ilvl w:val="0"/>
                <w:numId w:val="9"/>
              </w:numPr>
              <w:jc w:val="left"/>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制热功率（W):</w:t>
            </w:r>
            <w:r>
              <w:rPr>
                <w:rFonts w:hint="eastAsia" w:ascii="新宋体" w:hAnsi="新宋体" w:eastAsia="新宋体" w:cs="新宋体"/>
                <w:color w:val="000000"/>
                <w:sz w:val="24"/>
                <w:szCs w:val="24"/>
              </w:rPr>
              <w:t>≤1</w:t>
            </w:r>
            <w:r>
              <w:rPr>
                <w:rFonts w:ascii="新宋体" w:hAnsi="新宋体" w:eastAsia="新宋体" w:cs="新宋体"/>
                <w:color w:val="000000"/>
                <w:sz w:val="24"/>
                <w:szCs w:val="24"/>
              </w:rPr>
              <w:t>235</w:t>
            </w:r>
          </w:p>
          <w:p>
            <w:pPr>
              <w:numPr>
                <w:ilvl w:val="0"/>
                <w:numId w:val="9"/>
              </w:numPr>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电辅助加热功率：≤1</w:t>
            </w:r>
            <w:r>
              <w:rPr>
                <w:rFonts w:ascii="新宋体" w:hAnsi="新宋体" w:eastAsia="新宋体" w:cs="新宋体"/>
                <w:color w:val="000000"/>
                <w:sz w:val="24"/>
                <w:szCs w:val="24"/>
              </w:rPr>
              <w:t>100</w:t>
            </w:r>
          </w:p>
          <w:p>
            <w:pPr>
              <w:numPr>
                <w:ilvl w:val="0"/>
                <w:numId w:val="9"/>
              </w:numPr>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变频能效等级：</w:t>
            </w:r>
            <w:r>
              <w:rPr>
                <w:rFonts w:ascii="新宋体" w:hAnsi="新宋体" w:eastAsia="新宋体" w:cs="新宋体"/>
                <w:color w:val="000000"/>
                <w:sz w:val="24"/>
                <w:szCs w:val="24"/>
              </w:rPr>
              <w:t>3</w:t>
            </w:r>
            <w:r>
              <w:rPr>
                <w:rFonts w:hint="eastAsia" w:ascii="新宋体" w:hAnsi="新宋体" w:eastAsia="新宋体" w:cs="新宋体"/>
                <w:color w:val="000000"/>
                <w:sz w:val="24"/>
                <w:szCs w:val="24"/>
              </w:rPr>
              <w:t>级</w:t>
            </w:r>
          </w:p>
        </w:tc>
        <w:tc>
          <w:tcPr>
            <w:tcW w:w="5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台</w:t>
            </w:r>
          </w:p>
        </w:tc>
        <w:tc>
          <w:tcPr>
            <w:tcW w:w="6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10</w:t>
            </w:r>
          </w:p>
        </w:tc>
        <w:tc>
          <w:tcPr>
            <w:tcW w:w="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新宋体" w:hAnsi="新宋体" w:eastAsia="新宋体" w:cs="新宋体"/>
                <w:color w:val="000000"/>
                <w:sz w:val="24"/>
                <w:szCs w:val="24"/>
              </w:rPr>
            </w:pPr>
            <w:r>
              <w:rPr>
                <w:rFonts w:hint="eastAsia" w:ascii="新宋体" w:hAnsi="新宋体" w:eastAsia="新宋体" w:cs="新宋体"/>
                <w:color w:val="000000"/>
                <w:sz w:val="24"/>
                <w:szCs w:val="24"/>
              </w:rPr>
              <w:t>核心</w:t>
            </w:r>
          </w:p>
          <w:p>
            <w:pPr>
              <w:jc w:val="center"/>
              <w:rPr>
                <w:rFonts w:ascii="新宋体" w:hAnsi="新宋体" w:eastAsia="新宋体" w:cs="新宋体"/>
                <w:color w:val="000000"/>
                <w:sz w:val="24"/>
                <w:szCs w:val="24"/>
              </w:rPr>
            </w:pPr>
            <w:r>
              <w:rPr>
                <w:rFonts w:hint="eastAsia" w:ascii="新宋体" w:hAnsi="新宋体" w:eastAsia="新宋体" w:cs="新宋体"/>
                <w:color w:val="000000"/>
                <w:sz w:val="24"/>
                <w:szCs w:val="24"/>
              </w:rPr>
              <w:t>产品</w:t>
            </w:r>
          </w:p>
        </w:tc>
      </w:tr>
      <w:tr>
        <w:tblPrEx>
          <w:tblLayout w:type="fixed"/>
          <w:tblCellMar>
            <w:top w:w="0" w:type="dxa"/>
            <w:left w:w="0" w:type="dxa"/>
            <w:bottom w:w="0" w:type="dxa"/>
            <w:right w:w="0" w:type="dxa"/>
          </w:tblCellMar>
        </w:tblPrEx>
        <w:trPr>
          <w:trHeight w:val="1305" w:hRule="atLeast"/>
        </w:trPr>
        <w:tc>
          <w:tcPr>
            <w:tcW w:w="5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8</w:t>
            </w:r>
          </w:p>
        </w:tc>
        <w:tc>
          <w:tcPr>
            <w:tcW w:w="11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3P柜机</w:t>
            </w:r>
          </w:p>
        </w:tc>
        <w:tc>
          <w:tcPr>
            <w:tcW w:w="53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1、制冷量</w:t>
            </w:r>
            <w:r>
              <w:rPr>
                <w:rFonts w:hint="eastAsia" w:ascii="新宋体" w:hAnsi="新宋体" w:eastAsia="新宋体" w:cs="新宋体"/>
                <w:color w:val="000000"/>
                <w:kern w:val="0"/>
                <w:sz w:val="24"/>
                <w:szCs w:val="24"/>
              </w:rPr>
              <w:t>（W)</w:t>
            </w:r>
            <w:r>
              <w:rPr>
                <w:rFonts w:hint="eastAsia" w:ascii="新宋体" w:hAnsi="新宋体" w:eastAsia="新宋体" w:cs="新宋体"/>
                <w:color w:val="000000"/>
                <w:sz w:val="24"/>
                <w:szCs w:val="24"/>
              </w:rPr>
              <w:t>：≥</w:t>
            </w:r>
            <w:r>
              <w:rPr>
                <w:rFonts w:ascii="新宋体" w:hAnsi="新宋体" w:eastAsia="新宋体" w:cs="新宋体"/>
                <w:color w:val="000000"/>
                <w:sz w:val="24"/>
                <w:szCs w:val="24"/>
              </w:rPr>
              <w:t>7200</w:t>
            </w:r>
          </w:p>
          <w:p>
            <w:pPr>
              <w:jc w:val="left"/>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2、制热量（W)：</w:t>
            </w:r>
            <w:r>
              <w:rPr>
                <w:rFonts w:hint="eastAsia" w:ascii="新宋体" w:hAnsi="新宋体" w:eastAsia="新宋体" w:cs="新宋体"/>
                <w:color w:val="000000"/>
                <w:sz w:val="24"/>
                <w:szCs w:val="24"/>
              </w:rPr>
              <w:t>≥</w:t>
            </w:r>
            <w:r>
              <w:rPr>
                <w:rFonts w:ascii="新宋体" w:hAnsi="新宋体" w:eastAsia="新宋体" w:cs="新宋体"/>
                <w:color w:val="000000"/>
                <w:sz w:val="24"/>
                <w:szCs w:val="24"/>
              </w:rPr>
              <w:t>9200</w:t>
            </w:r>
          </w:p>
          <w:p>
            <w:pPr>
              <w:pStyle w:val="58"/>
              <w:numPr>
                <w:ilvl w:val="0"/>
                <w:numId w:val="10"/>
              </w:numPr>
              <w:ind w:firstLineChars="0"/>
              <w:jc w:val="left"/>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制冷功率（W)：</w:t>
            </w:r>
            <w:r>
              <w:rPr>
                <w:rFonts w:hint="eastAsia" w:ascii="新宋体" w:hAnsi="新宋体" w:eastAsia="新宋体" w:cs="新宋体"/>
                <w:color w:val="000000"/>
                <w:sz w:val="24"/>
                <w:szCs w:val="24"/>
              </w:rPr>
              <w:t>≤2</w:t>
            </w:r>
            <w:r>
              <w:rPr>
                <w:rFonts w:ascii="新宋体" w:hAnsi="新宋体" w:eastAsia="新宋体" w:cs="新宋体"/>
                <w:color w:val="000000"/>
                <w:sz w:val="24"/>
                <w:szCs w:val="24"/>
              </w:rPr>
              <w:t>390</w:t>
            </w:r>
          </w:p>
          <w:p>
            <w:pPr>
              <w:jc w:val="left"/>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4、制热功率（W):</w:t>
            </w:r>
            <w:r>
              <w:rPr>
                <w:rFonts w:hint="eastAsia" w:ascii="新宋体" w:hAnsi="新宋体" w:eastAsia="新宋体" w:cs="新宋体"/>
                <w:color w:val="000000"/>
                <w:sz w:val="24"/>
                <w:szCs w:val="24"/>
              </w:rPr>
              <w:t>≤</w:t>
            </w:r>
            <w:r>
              <w:rPr>
                <w:rFonts w:ascii="新宋体" w:hAnsi="新宋体" w:eastAsia="新宋体" w:cs="新宋体"/>
                <w:color w:val="000000"/>
                <w:sz w:val="24"/>
                <w:szCs w:val="24"/>
              </w:rPr>
              <w:t>2900</w:t>
            </w:r>
          </w:p>
          <w:p>
            <w:pPr>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5、电辅助加热功率：≤</w:t>
            </w:r>
            <w:r>
              <w:rPr>
                <w:rFonts w:ascii="新宋体" w:hAnsi="新宋体" w:eastAsia="新宋体" w:cs="新宋体"/>
                <w:color w:val="000000"/>
                <w:sz w:val="24"/>
                <w:szCs w:val="24"/>
              </w:rPr>
              <w:t>2500</w:t>
            </w:r>
          </w:p>
          <w:p>
            <w:pPr>
              <w:pStyle w:val="10"/>
              <w:rPr>
                <w:rFonts w:ascii="新宋体" w:hAnsi="新宋体" w:eastAsia="新宋体" w:cs="新宋体"/>
                <w:color w:val="000000"/>
                <w:sz w:val="24"/>
                <w:szCs w:val="24"/>
              </w:rPr>
            </w:pPr>
            <w:r>
              <w:rPr>
                <w:rFonts w:hint="eastAsia" w:ascii="新宋体" w:hAnsi="新宋体" w:eastAsia="新宋体" w:cs="新宋体"/>
                <w:color w:val="000000"/>
                <w:sz w:val="24"/>
                <w:szCs w:val="24"/>
              </w:rPr>
              <w:t>6、变频能效等级：</w:t>
            </w:r>
            <w:r>
              <w:rPr>
                <w:rFonts w:ascii="新宋体" w:hAnsi="新宋体" w:eastAsia="新宋体" w:cs="新宋体"/>
                <w:color w:val="000000"/>
                <w:sz w:val="24"/>
                <w:szCs w:val="24"/>
              </w:rPr>
              <w:t>3</w:t>
            </w:r>
            <w:r>
              <w:rPr>
                <w:rFonts w:hint="eastAsia" w:ascii="新宋体" w:hAnsi="新宋体" w:eastAsia="新宋体" w:cs="新宋体"/>
                <w:color w:val="000000"/>
                <w:sz w:val="24"/>
                <w:szCs w:val="24"/>
              </w:rPr>
              <w:t>级★</w:t>
            </w:r>
          </w:p>
        </w:tc>
        <w:tc>
          <w:tcPr>
            <w:tcW w:w="5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台</w:t>
            </w:r>
          </w:p>
        </w:tc>
        <w:tc>
          <w:tcPr>
            <w:tcW w:w="6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10</w:t>
            </w:r>
          </w:p>
        </w:tc>
        <w:tc>
          <w:tcPr>
            <w:tcW w:w="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新宋体" w:hAnsi="新宋体" w:eastAsia="新宋体" w:cs="新宋体"/>
                <w:color w:val="000000"/>
                <w:sz w:val="24"/>
                <w:szCs w:val="24"/>
              </w:rPr>
            </w:pPr>
            <w:r>
              <w:rPr>
                <w:rFonts w:hint="eastAsia" w:ascii="新宋体" w:hAnsi="新宋体" w:eastAsia="新宋体" w:cs="新宋体"/>
                <w:color w:val="000000"/>
                <w:sz w:val="24"/>
                <w:szCs w:val="24"/>
              </w:rPr>
              <w:t>核心</w:t>
            </w:r>
          </w:p>
          <w:p>
            <w:pPr>
              <w:jc w:val="center"/>
              <w:rPr>
                <w:rFonts w:ascii="新宋体" w:hAnsi="新宋体" w:eastAsia="新宋体" w:cs="新宋体"/>
                <w:color w:val="000000"/>
                <w:sz w:val="24"/>
                <w:szCs w:val="24"/>
              </w:rPr>
            </w:pPr>
            <w:r>
              <w:rPr>
                <w:rFonts w:hint="eastAsia" w:ascii="新宋体" w:hAnsi="新宋体" w:eastAsia="新宋体" w:cs="新宋体"/>
                <w:color w:val="000000"/>
                <w:sz w:val="24"/>
                <w:szCs w:val="24"/>
              </w:rPr>
              <w:t>产品</w:t>
            </w:r>
          </w:p>
        </w:tc>
      </w:tr>
      <w:tr>
        <w:tblPrEx>
          <w:tblLayout w:type="fixed"/>
          <w:tblCellMar>
            <w:top w:w="0" w:type="dxa"/>
            <w:left w:w="0" w:type="dxa"/>
            <w:bottom w:w="0" w:type="dxa"/>
            <w:right w:w="0" w:type="dxa"/>
          </w:tblCellMar>
        </w:tblPrEx>
        <w:trPr>
          <w:trHeight w:val="1306" w:hRule="atLeast"/>
        </w:trPr>
        <w:tc>
          <w:tcPr>
            <w:tcW w:w="5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9</w:t>
            </w:r>
          </w:p>
        </w:tc>
        <w:tc>
          <w:tcPr>
            <w:tcW w:w="11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辅助材料</w:t>
            </w:r>
          </w:p>
        </w:tc>
        <w:tc>
          <w:tcPr>
            <w:tcW w:w="53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含各类铜管、冷凝水管、送风口、回风口、保温管、</w:t>
            </w:r>
            <w:r>
              <w:rPr>
                <w:rFonts w:hint="eastAsia" w:ascii="新宋体" w:hAnsi="新宋体" w:eastAsia="新宋体" w:cs="新宋体"/>
                <w:sz w:val="24"/>
                <w:szCs w:val="24"/>
              </w:rPr>
              <w:t>配电柜、4平方电源线、2.5平方电源线、电缆、线管及</w:t>
            </w:r>
            <w:r>
              <w:rPr>
                <w:rFonts w:hint="eastAsia" w:ascii="新宋体" w:hAnsi="新宋体" w:eastAsia="新宋体" w:cs="新宋体"/>
                <w:color w:val="000000"/>
                <w:kern w:val="0"/>
                <w:sz w:val="24"/>
                <w:szCs w:val="24"/>
              </w:rPr>
              <w:t>密封装修吊顶等辅助材料。</w:t>
            </w:r>
          </w:p>
        </w:tc>
        <w:tc>
          <w:tcPr>
            <w:tcW w:w="5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批</w:t>
            </w:r>
          </w:p>
        </w:tc>
        <w:tc>
          <w:tcPr>
            <w:tcW w:w="6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bottom"/>
          </w:tcPr>
          <w:p>
            <w:pPr>
              <w:jc w:val="center"/>
              <w:rPr>
                <w:rFonts w:ascii="新宋体" w:hAnsi="新宋体" w:eastAsia="新宋体" w:cs="新宋体"/>
                <w:color w:val="000000"/>
                <w:sz w:val="24"/>
                <w:szCs w:val="24"/>
              </w:rPr>
            </w:pPr>
          </w:p>
        </w:tc>
      </w:tr>
    </w:tbl>
    <w:p>
      <w:pPr>
        <w:spacing w:line="360" w:lineRule="auto"/>
        <w:contextualSpacing/>
        <w:rPr>
          <w:rFonts w:hint="eastAsia" w:cs="微软雅黑" w:asciiTheme="minorEastAsia" w:hAnsiTheme="minorEastAsia"/>
          <w:b/>
          <w:color w:val="FF0000"/>
          <w:sz w:val="24"/>
          <w:szCs w:val="24"/>
        </w:rPr>
      </w:pPr>
      <w:r>
        <w:rPr>
          <w:rFonts w:hint="eastAsia" w:cs="微软雅黑" w:asciiTheme="minorEastAsia" w:hAnsiTheme="minorEastAsia"/>
          <w:b/>
          <w:color w:val="FF0000"/>
          <w:sz w:val="24"/>
          <w:szCs w:val="24"/>
          <w:lang w:eastAsia="zh-CN"/>
        </w:rPr>
        <w:t>注：</w:t>
      </w:r>
      <w:r>
        <w:rPr>
          <w:rFonts w:hint="eastAsia" w:cs="微软雅黑" w:asciiTheme="minorEastAsia" w:hAnsiTheme="minorEastAsia"/>
          <w:b/>
          <w:color w:val="FF0000"/>
          <w:sz w:val="24"/>
          <w:szCs w:val="24"/>
          <w:lang w:val="en-US" w:eastAsia="zh-CN"/>
        </w:rPr>
        <w:t>1.</w:t>
      </w:r>
      <w:r>
        <w:rPr>
          <w:rFonts w:hint="eastAsia" w:cs="微软雅黑" w:asciiTheme="minorEastAsia" w:hAnsiTheme="minorEastAsia"/>
          <w:b/>
          <w:color w:val="FF0000"/>
          <w:sz w:val="24"/>
          <w:szCs w:val="24"/>
        </w:rPr>
        <w:t>本采购清单中所列技术规格或主要参数为最低要求，不允许负偏离，否则为无效</w:t>
      </w:r>
      <w:r>
        <w:rPr>
          <w:rFonts w:hint="eastAsia" w:cs="微软雅黑" w:asciiTheme="minorEastAsia" w:hAnsiTheme="minorEastAsia"/>
          <w:b/>
          <w:color w:val="FF0000"/>
          <w:sz w:val="24"/>
          <w:szCs w:val="24"/>
          <w:lang w:eastAsia="zh-CN"/>
        </w:rPr>
        <w:t>投标</w:t>
      </w:r>
      <w:r>
        <w:rPr>
          <w:rFonts w:hint="eastAsia" w:cs="微软雅黑" w:asciiTheme="minorEastAsia" w:hAnsiTheme="minorEastAsia"/>
          <w:b/>
          <w:color w:val="FF0000"/>
          <w:sz w:val="24"/>
          <w:szCs w:val="24"/>
        </w:rPr>
        <w:t>文件。</w:t>
      </w:r>
    </w:p>
    <w:p>
      <w:pPr>
        <w:pStyle w:val="2"/>
        <w:ind w:left="0" w:leftChars="0" w:firstLine="482" w:firstLineChars="200"/>
        <w:rPr>
          <w:rFonts w:hint="eastAsia" w:cs="微软雅黑" w:asciiTheme="minorEastAsia" w:hAnsiTheme="minorEastAsia" w:eastAsiaTheme="minorEastAsia"/>
          <w:b/>
          <w:color w:val="FF0000"/>
          <w:kern w:val="2"/>
          <w:sz w:val="24"/>
          <w:szCs w:val="24"/>
          <w:lang w:val="en-US" w:eastAsia="zh-CN" w:bidi="ar-SA"/>
        </w:rPr>
      </w:pPr>
      <w:r>
        <w:rPr>
          <w:rFonts w:hint="eastAsia" w:cs="微软雅黑" w:asciiTheme="minorEastAsia" w:hAnsiTheme="minorEastAsia" w:eastAsiaTheme="minorEastAsia"/>
          <w:b/>
          <w:color w:val="FF0000"/>
          <w:kern w:val="2"/>
          <w:sz w:val="24"/>
          <w:szCs w:val="24"/>
          <w:lang w:val="en-US" w:eastAsia="zh-CN" w:bidi="ar-SA"/>
        </w:rPr>
        <w:t>2、响应产品（序号9除外）提供彩页或者官网截图，并加盖公章（均需提供官网网址备查），否则为无效投标文件。</w:t>
      </w:r>
    </w:p>
    <w:p>
      <w:pPr>
        <w:widowControl/>
        <w:numPr>
          <w:ilvl w:val="0"/>
          <w:numId w:val="0"/>
        </w:numPr>
        <w:shd w:val="clear" w:color="auto" w:fill="FFFFFF"/>
        <w:spacing w:line="360" w:lineRule="auto"/>
        <w:ind w:leftChars="0"/>
        <w:jc w:val="left"/>
        <w:rPr>
          <w:rFonts w:hint="eastAsia" w:ascii="新宋体" w:hAnsi="新宋体" w:eastAsia="新宋体" w:cs="新宋体"/>
          <w:b/>
          <w:bCs/>
          <w:color w:val="000000"/>
          <w:kern w:val="0"/>
          <w:sz w:val="24"/>
          <w:szCs w:val="24"/>
          <w:lang w:eastAsia="zh-CN"/>
        </w:rPr>
      </w:pPr>
      <w:r>
        <w:rPr>
          <w:rFonts w:hint="eastAsia" w:ascii="新宋体" w:hAnsi="新宋体" w:eastAsia="新宋体" w:cs="新宋体"/>
          <w:b/>
          <w:bCs/>
          <w:color w:val="000000"/>
          <w:kern w:val="0"/>
          <w:sz w:val="24"/>
          <w:szCs w:val="24"/>
          <w:lang w:eastAsia="zh-CN"/>
        </w:rPr>
        <w:t>（三）</w:t>
      </w:r>
      <w:r>
        <w:rPr>
          <w:rFonts w:hint="eastAsia" w:ascii="新宋体" w:hAnsi="新宋体" w:eastAsia="新宋体" w:cs="新宋体"/>
          <w:b/>
          <w:bCs/>
          <w:color w:val="000000"/>
          <w:kern w:val="0"/>
          <w:sz w:val="24"/>
          <w:szCs w:val="24"/>
        </w:rPr>
        <w:t>采购标的执行标准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1、国家标准：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如投标人所投产品属于“中国强制性产品认证”（3C认证）范围内,则必须承诺采用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并在有效期内的产品，应在投标文件中提供“所投产品符合国家强制性要求承诺函”并加盖投标人公章，否则将承担其投标被视为非实质性响应投标的风险。</w:t>
      </w:r>
    </w:p>
    <w:p>
      <w:pPr>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信息安全产品强制性</w:t>
      </w:r>
      <w:r>
        <w:rPr>
          <w:rFonts w:hint="eastAsia" w:cs="宋体" w:asciiTheme="minorEastAsia" w:hAnsiTheme="minorEastAsia"/>
          <w:kern w:val="0"/>
          <w:sz w:val="24"/>
          <w:szCs w:val="24"/>
        </w:rPr>
        <w:t>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如投标人所投产品</w:t>
      </w:r>
      <w:r>
        <w:rPr>
          <w:rFonts w:hint="eastAsia" w:cs="宋体" w:asciiTheme="minorEastAsia" w:hAnsiTheme="minorEastAsia"/>
          <w:kern w:val="0"/>
          <w:sz w:val="24"/>
          <w:szCs w:val="24"/>
        </w:rPr>
        <w:t>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并须在投标文件中提供：</w:t>
      </w:r>
    </w:p>
    <w:p>
      <w:pPr>
        <w:wordWrap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①中国信息安全认证中心官网（</w:t>
      </w:r>
      <w:r>
        <w:rPr>
          <w:rFonts w:cs="宋体" w:asciiTheme="minorEastAsia" w:hAnsiTheme="minorEastAsia"/>
          <w:kern w:val="0"/>
          <w:sz w:val="24"/>
          <w:szCs w:val="24"/>
        </w:rPr>
        <w:t>http://www.isccc.gov.cn/index.shtml</w:t>
      </w:r>
      <w:r>
        <w:rPr>
          <w:rFonts w:hint="eastAsia" w:cs="宋体" w:asciiTheme="minorEastAsia" w:hAnsiTheme="minorEastAsia"/>
          <w:kern w:val="0"/>
          <w:sz w:val="24"/>
          <w:szCs w:val="24"/>
        </w:rPr>
        <w:t>）产品查询结果截图并加盖投标人公章；</w:t>
      </w:r>
    </w:p>
    <w:p>
      <w:pPr>
        <w:wordWrap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②中国信息安全认证中心颁发的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的原件扫描件（或图片）并加盖投标人公章。</w:t>
      </w:r>
    </w:p>
    <w:p>
      <w:pPr>
        <w:wordWrap w:val="0"/>
        <w:spacing w:line="360" w:lineRule="auto"/>
        <w:ind w:firstLine="480" w:firstLineChars="200"/>
        <w:contextualSpacing/>
        <w:rPr>
          <w:rFonts w:hint="eastAsia" w:eastAsiaTheme="minorEastAsia"/>
          <w:lang w:val="en-US" w:eastAsia="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wordWrap w:val="0"/>
        <w:spacing w:line="360" w:lineRule="auto"/>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要求中央空调应符合有关规范、标准、技术措施及设计要求。</w:t>
      </w:r>
    </w:p>
    <w:p>
      <w:pPr>
        <w:wordWrap w:val="0"/>
        <w:spacing w:line="360" w:lineRule="auto"/>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《采暖通风与空气调节设计规范》GB50019-2003</w:t>
      </w:r>
    </w:p>
    <w:p>
      <w:pPr>
        <w:wordWrap w:val="0"/>
        <w:spacing w:line="360" w:lineRule="auto"/>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《公共建筑节能设计标准》GB50189-2005</w:t>
      </w:r>
    </w:p>
    <w:p>
      <w:pPr>
        <w:wordWrap w:val="0"/>
        <w:spacing w:line="360" w:lineRule="auto"/>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《建筑师级防火规范》GB50098-98(2001年版)</w:t>
      </w:r>
    </w:p>
    <w:p>
      <w:pPr>
        <w:wordWrap w:val="0"/>
        <w:spacing w:line="360" w:lineRule="auto"/>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《通风管道技术规程》JGJ141-2004.J263-2004</w:t>
      </w:r>
    </w:p>
    <w:p>
      <w:pPr>
        <w:wordWrap w:val="0"/>
        <w:spacing w:line="360" w:lineRule="auto"/>
        <w:ind w:firstLine="480" w:firstLineChars="200"/>
        <w:contextualSpacing/>
        <w:rPr>
          <w:rFonts w:hint="default"/>
          <w:lang w:val="en-US" w:eastAsia="zh-CN"/>
        </w:rPr>
      </w:pPr>
      <w:r>
        <w:rPr>
          <w:rFonts w:hint="eastAsia" w:cs="宋体" w:asciiTheme="minorEastAsia" w:hAnsiTheme="minorEastAsia"/>
          <w:kern w:val="0"/>
          <w:sz w:val="24"/>
          <w:szCs w:val="24"/>
        </w:rPr>
        <w:t>《暖通空调.动力设计技术措施》（2003年版）</w:t>
      </w:r>
    </w:p>
    <w:p>
      <w:pPr>
        <w:pStyle w:val="21"/>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cs="宋体" w:asciiTheme="minorEastAsia" w:hAnsiTheme="minorEastAsia" w:eastAsiaTheme="minorEastAsia"/>
          <w:b/>
          <w:bCs/>
          <w:kern w:val="0"/>
          <w:sz w:val="24"/>
          <w:szCs w:val="24"/>
          <w:lang w:val="en-US" w:eastAsia="zh-CN" w:bidi="ar-SA"/>
        </w:rPr>
      </w:pPr>
      <w:r>
        <w:rPr>
          <w:rFonts w:hint="eastAsia" w:cs="宋体" w:asciiTheme="minorEastAsia" w:hAnsiTheme="minorEastAsia" w:eastAsiaTheme="minorEastAsia"/>
          <w:b/>
          <w:bCs/>
          <w:kern w:val="0"/>
          <w:sz w:val="24"/>
          <w:szCs w:val="24"/>
          <w:lang w:val="en-US" w:eastAsia="zh-CN" w:bidi="ar-SA"/>
        </w:rPr>
        <w:t>（四）服务标准、期限、效率等要求</w:t>
      </w:r>
    </w:p>
    <w:p>
      <w:pPr>
        <w:widowControl/>
        <w:spacing w:line="360" w:lineRule="auto"/>
        <w:ind w:firstLine="480" w:firstLineChars="200"/>
        <w:jc w:val="left"/>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1、质保期要求：本项目的质量保证期不低于</w:t>
      </w:r>
      <w:r>
        <w:rPr>
          <w:rFonts w:hint="eastAsia" w:cs="宋体" w:asciiTheme="minorEastAsia" w:hAnsiTheme="minorEastAsia"/>
          <w:kern w:val="0"/>
          <w:sz w:val="24"/>
          <w:szCs w:val="24"/>
          <w:lang w:val="en-US" w:eastAsia="zh-CN" w:bidi="ar-SA"/>
        </w:rPr>
        <w:t>行业要求标准</w:t>
      </w:r>
      <w:r>
        <w:rPr>
          <w:rFonts w:hint="eastAsia" w:cs="宋体" w:asciiTheme="minorEastAsia" w:hAnsiTheme="minorEastAsia" w:eastAsiaTheme="minorEastAsia"/>
          <w:kern w:val="0"/>
          <w:sz w:val="24"/>
          <w:szCs w:val="24"/>
          <w:lang w:val="en-US" w:eastAsia="zh-CN" w:bidi="ar-SA"/>
        </w:rPr>
        <w:t>（自验收合格之日起算）。</w:t>
      </w:r>
    </w:p>
    <w:p>
      <w:pPr>
        <w:widowControl/>
        <w:spacing w:line="360" w:lineRule="auto"/>
        <w:ind w:firstLine="480" w:firstLineChars="200"/>
        <w:jc w:val="left"/>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2、服务要求：质保期内，所有货物保维修服务方式均为投标人上门服务，由此产生的一切费用均由投标人承担。在质保期结束后，投标人应提供终身维修服务，发生的相关费用由采购人承担。</w:t>
      </w:r>
    </w:p>
    <w:p>
      <w:pPr>
        <w:widowControl/>
        <w:shd w:val="clear" w:color="auto" w:fill="FFFFFF"/>
        <w:spacing w:line="360" w:lineRule="auto"/>
        <w:contextualSpacing/>
        <w:jc w:val="left"/>
        <w:rPr>
          <w:rFonts w:hint="eastAsia" w:ascii="宋体" w:cs="宋体"/>
          <w:sz w:val="24"/>
          <w:lang w:val="zh-CN"/>
        </w:rPr>
      </w:pPr>
      <w:r>
        <w:rPr>
          <w:rFonts w:hint="eastAsia" w:cs="宋体" w:asciiTheme="minorEastAsia" w:hAnsiTheme="minorEastAsia"/>
          <w:b/>
          <w:color w:val="000000"/>
          <w:kern w:val="0"/>
          <w:sz w:val="24"/>
          <w:szCs w:val="24"/>
          <w:lang w:val="zh-CN"/>
        </w:rPr>
        <w:t>（五）采购标的的其他技术、服务等要求</w:t>
      </w:r>
    </w:p>
    <w:p>
      <w:pPr>
        <w:wordWrap w:val="0"/>
        <w:topLinePunct/>
        <w:spacing w:line="360" w:lineRule="auto"/>
        <w:ind w:firstLine="480" w:firstLineChars="200"/>
        <w:rPr>
          <w:rFonts w:hint="eastAsia"/>
          <w:lang w:val="zh-CN"/>
        </w:rPr>
      </w:pPr>
      <w:r>
        <w:rPr>
          <w:rFonts w:hint="eastAsia" w:ascii="宋体" w:cs="宋体"/>
          <w:sz w:val="24"/>
          <w:lang w:val="zh-CN"/>
        </w:rPr>
        <w:t>1、供应商须明确响应产品的厂家、产地、品牌、型号、详细参数，</w:t>
      </w:r>
      <w:r>
        <w:rPr>
          <w:rFonts w:hint="eastAsia" w:ascii="宋体" w:cs="宋体"/>
          <w:b/>
          <w:sz w:val="24"/>
          <w:lang w:val="zh-CN"/>
        </w:rPr>
        <w:t>否则为无效投标。</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2</w:t>
      </w:r>
      <w:r>
        <w:rPr>
          <w:rFonts w:hint="eastAsia" w:ascii="宋体" w:cs="宋体"/>
          <w:sz w:val="24"/>
          <w:lang w:val="zh-CN"/>
        </w:rPr>
        <w:t>、投标人应就该项目完整投标（报价含运输费、税费等综合费用），否则为无效投标。</w:t>
      </w:r>
    </w:p>
    <w:p>
      <w:pPr>
        <w:pStyle w:val="10"/>
        <w:ind w:firstLine="480" w:firstLineChars="200"/>
        <w:rPr>
          <w:rFonts w:hint="eastAsia" w:ascii="宋体" w:cs="宋体" w:hAnsiTheme="minorHAnsi" w:eastAsiaTheme="minorEastAsia"/>
          <w:kern w:val="2"/>
          <w:sz w:val="24"/>
          <w:szCs w:val="22"/>
          <w:lang w:val="zh-CN" w:eastAsia="zh-CN" w:bidi="ar-SA"/>
        </w:rPr>
      </w:pPr>
      <w:r>
        <w:rPr>
          <w:rFonts w:hint="eastAsia" w:ascii="宋体" w:cs="宋体" w:hAnsiTheme="minorHAnsi" w:eastAsiaTheme="minorEastAsia"/>
          <w:kern w:val="2"/>
          <w:sz w:val="24"/>
          <w:szCs w:val="22"/>
          <w:lang w:val="zh-CN" w:eastAsia="zh-CN" w:bidi="ar-SA"/>
        </w:rPr>
        <w:t>3、所响应产品必须符合国家质量检测标准和本</w:t>
      </w:r>
      <w:r>
        <w:rPr>
          <w:rFonts w:hint="eastAsia" w:ascii="宋体" w:cs="宋体"/>
          <w:kern w:val="2"/>
          <w:sz w:val="24"/>
          <w:szCs w:val="22"/>
          <w:lang w:val="zh-CN" w:eastAsia="zh-CN" w:bidi="ar-SA"/>
        </w:rPr>
        <w:t>招标</w:t>
      </w:r>
      <w:r>
        <w:rPr>
          <w:rFonts w:hint="eastAsia" w:ascii="宋体" w:cs="宋体" w:hAnsiTheme="minorHAnsi" w:eastAsiaTheme="minorEastAsia"/>
          <w:kern w:val="2"/>
          <w:sz w:val="24"/>
          <w:szCs w:val="22"/>
          <w:lang w:val="zh-CN" w:eastAsia="zh-CN" w:bidi="ar-SA"/>
        </w:rPr>
        <w:t>文件规定标准的全新正品现货。</w:t>
      </w:r>
    </w:p>
    <w:p>
      <w:pPr>
        <w:pStyle w:val="10"/>
        <w:ind w:firstLine="480" w:firstLineChars="200"/>
        <w:rPr>
          <w:rFonts w:hint="eastAsia" w:ascii="宋体" w:cs="宋体" w:hAnsiTheme="minorHAnsi" w:eastAsiaTheme="minorEastAsia"/>
          <w:kern w:val="2"/>
          <w:sz w:val="24"/>
          <w:szCs w:val="22"/>
          <w:lang w:val="zh-CN" w:eastAsia="zh-CN" w:bidi="ar-SA"/>
        </w:rPr>
      </w:pPr>
      <w:r>
        <w:rPr>
          <w:rFonts w:hint="eastAsia" w:ascii="宋体" w:cs="宋体" w:hAnsiTheme="minorHAnsi" w:eastAsiaTheme="minorEastAsia"/>
          <w:kern w:val="2"/>
          <w:sz w:val="24"/>
          <w:szCs w:val="22"/>
          <w:lang w:val="en-US" w:eastAsia="zh-CN" w:bidi="ar-SA"/>
        </w:rPr>
        <w:t>4.</w:t>
      </w:r>
      <w:r>
        <w:rPr>
          <w:rFonts w:hint="eastAsia" w:ascii="宋体" w:cs="宋体" w:hAnsiTheme="minorHAnsi" w:eastAsiaTheme="minorEastAsia"/>
          <w:kern w:val="2"/>
          <w:sz w:val="24"/>
          <w:szCs w:val="22"/>
          <w:lang w:val="zh-CN" w:eastAsia="zh-CN" w:bidi="ar-SA"/>
        </w:rPr>
        <w:t>投标文件中须有详细的实施（技术）方案，否则为无效投标。</w:t>
      </w:r>
    </w:p>
    <w:p>
      <w:pPr>
        <w:pStyle w:val="10"/>
        <w:ind w:firstLine="480" w:firstLineChars="200"/>
        <w:rPr>
          <w:rFonts w:hint="eastAsia" w:ascii="宋体" w:cs="宋体" w:hAnsiTheme="minorHAnsi" w:eastAsiaTheme="minorEastAsia"/>
          <w:kern w:val="2"/>
          <w:sz w:val="24"/>
          <w:szCs w:val="22"/>
          <w:lang w:val="en-US" w:eastAsia="zh-CN" w:bidi="ar-SA"/>
        </w:rPr>
      </w:pPr>
      <w:r>
        <w:rPr>
          <w:rFonts w:hint="eastAsia" w:ascii="宋体" w:cs="宋体" w:hAnsiTheme="minorHAnsi" w:eastAsiaTheme="minorEastAsia"/>
          <w:kern w:val="2"/>
          <w:sz w:val="24"/>
          <w:szCs w:val="22"/>
          <w:lang w:val="en-US" w:eastAsia="zh-CN" w:bidi="ar-SA"/>
        </w:rPr>
        <w:t>5、投标人须明确免费包修期，同时应提出故障响应时间，在免费包修期内，同一质量问题连续两次维修仍无法正常使用，投标人必须予以更换同品牌、同型号的全新产品</w:t>
      </w:r>
      <w:r>
        <w:rPr>
          <w:rFonts w:hint="eastAsia" w:ascii="宋体" w:cs="宋体"/>
          <w:kern w:val="2"/>
          <w:sz w:val="24"/>
          <w:szCs w:val="22"/>
          <w:lang w:val="en-US" w:eastAsia="zh-CN" w:bidi="ar-SA"/>
        </w:rPr>
        <w:t>并安装到采购人指定单位。</w:t>
      </w:r>
    </w:p>
    <w:p>
      <w:pPr>
        <w:pStyle w:val="10"/>
        <w:ind w:firstLine="480" w:firstLineChars="200"/>
        <w:rPr>
          <w:rFonts w:hint="eastAsia" w:ascii="宋体" w:cs="宋体"/>
          <w:kern w:val="2"/>
          <w:sz w:val="24"/>
          <w:szCs w:val="22"/>
          <w:lang w:val="en-US" w:eastAsia="zh-CN" w:bidi="ar-SA"/>
        </w:rPr>
      </w:pPr>
      <w:r>
        <w:rPr>
          <w:rFonts w:hint="eastAsia" w:ascii="宋体" w:cs="宋体" w:hAnsiTheme="minorHAnsi" w:eastAsiaTheme="minorEastAsia"/>
          <w:kern w:val="2"/>
          <w:sz w:val="24"/>
          <w:szCs w:val="22"/>
          <w:lang w:val="en-US" w:eastAsia="zh-CN" w:bidi="ar-SA"/>
        </w:rPr>
        <w:t>6、</w:t>
      </w:r>
      <w:r>
        <w:rPr>
          <w:rFonts w:hint="eastAsia" w:ascii="宋体" w:cs="宋体"/>
          <w:kern w:val="2"/>
          <w:sz w:val="24"/>
          <w:szCs w:val="22"/>
          <w:lang w:val="en-US" w:eastAsia="zh-CN" w:bidi="ar-SA"/>
        </w:rPr>
        <w:t>本项目为交钥匙工程</w:t>
      </w:r>
      <w:r>
        <w:rPr>
          <w:rFonts w:hint="eastAsia" w:ascii="宋体" w:cs="宋体" w:hAnsiTheme="minorHAnsi" w:eastAsiaTheme="minorEastAsia"/>
          <w:kern w:val="2"/>
          <w:sz w:val="24"/>
          <w:szCs w:val="22"/>
          <w:lang w:val="en-US" w:eastAsia="zh-CN" w:bidi="ar-SA"/>
        </w:rPr>
        <w:t>（包括运输、安装调试、专业培训等</w:t>
      </w:r>
      <w:r>
        <w:rPr>
          <w:rFonts w:hint="eastAsia" w:ascii="宋体" w:cs="宋体"/>
          <w:kern w:val="2"/>
          <w:sz w:val="24"/>
          <w:szCs w:val="22"/>
          <w:lang w:val="en-US" w:eastAsia="zh-CN" w:bidi="ar-SA"/>
        </w:rPr>
        <w:t>一切费用。</w:t>
      </w:r>
    </w:p>
    <w:p>
      <w:pPr>
        <w:pStyle w:val="10"/>
        <w:ind w:firstLine="480" w:firstLineChars="200"/>
        <w:rPr>
          <w:rFonts w:hint="default" w:ascii="宋体" w:cs="宋体" w:hAnsiTheme="minorHAnsi" w:eastAsiaTheme="minorEastAsia"/>
          <w:kern w:val="2"/>
          <w:sz w:val="24"/>
          <w:szCs w:val="22"/>
          <w:lang w:val="en-US" w:eastAsia="zh-CN" w:bidi="ar-SA"/>
        </w:rPr>
      </w:pPr>
      <w:r>
        <w:rPr>
          <w:rFonts w:hint="eastAsia" w:ascii="宋体" w:cs="宋体"/>
          <w:kern w:val="2"/>
          <w:sz w:val="24"/>
          <w:szCs w:val="22"/>
          <w:lang w:val="en-US" w:eastAsia="zh-CN" w:bidi="ar-SA"/>
        </w:rPr>
        <w:t>7、</w:t>
      </w:r>
      <w:r>
        <w:rPr>
          <w:rFonts w:hint="eastAsia" w:ascii="宋体" w:cs="宋体" w:hAnsiTheme="minorHAnsi" w:eastAsiaTheme="minorEastAsia"/>
          <w:kern w:val="2"/>
          <w:sz w:val="24"/>
          <w:szCs w:val="22"/>
          <w:lang w:val="en-US" w:eastAsia="zh-CN" w:bidi="ar-SA"/>
        </w:rPr>
        <w:t>投标人须明确维修点地址、负责人、联系人和联系电话</w:t>
      </w:r>
      <w:r>
        <w:rPr>
          <w:rFonts w:hint="eastAsia" w:ascii="宋体" w:cs="宋体"/>
          <w:kern w:val="2"/>
          <w:sz w:val="24"/>
          <w:szCs w:val="22"/>
          <w:lang w:val="en-US" w:eastAsia="zh-CN" w:bidi="ar-SA"/>
        </w:rPr>
        <w:t>。</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8、</w:t>
      </w:r>
      <w:r>
        <w:rPr>
          <w:rFonts w:hint="eastAsia" w:ascii="宋体" w:cs="宋体"/>
          <w:sz w:val="24"/>
          <w:lang w:val="zh-CN"/>
        </w:rPr>
        <w:t>投标商必须由法定代表人或其授权代表参加开标会议，随时接受评标委员会询问，并予作出书面解答。</w:t>
      </w:r>
    </w:p>
    <w:p>
      <w:pPr>
        <w:widowControl/>
        <w:shd w:val="clear" w:color="auto" w:fill="FFFFFF"/>
        <w:spacing w:line="360" w:lineRule="auto"/>
        <w:ind w:firstLine="482" w:firstLineChars="200"/>
        <w:contextualSpacing/>
        <w:jc w:val="left"/>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（六）验收标准</w:t>
      </w:r>
    </w:p>
    <w:p>
      <w:pPr>
        <w:wordWrap w:val="0"/>
        <w:topLinePunct/>
        <w:spacing w:line="360" w:lineRule="auto"/>
        <w:ind w:firstLine="480" w:firstLineChars="200"/>
        <w:rPr>
          <w:rFonts w:ascii="宋体" w:cs="宋体"/>
          <w:sz w:val="24"/>
          <w:lang w:val="zh-CN"/>
        </w:rPr>
      </w:pPr>
      <w:r>
        <w:rPr>
          <w:rFonts w:hint="eastAsia" w:ascii="宋体" w:cs="宋体"/>
          <w:sz w:val="24"/>
          <w:lang w:val="zh-CN"/>
        </w:rPr>
        <w:t>由采购人成立验收小组,按照采购合同的约定对成交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spacing w:line="360" w:lineRule="auto"/>
        <w:ind w:firstLine="480" w:firstLineChars="200"/>
        <w:rPr>
          <w:rFonts w:ascii="宋体" w:cs="宋体"/>
          <w:sz w:val="24"/>
          <w:lang w:val="zh-CN"/>
        </w:rPr>
      </w:pPr>
      <w:r>
        <w:rPr>
          <w:rFonts w:hint="eastAsia" w:ascii="宋体" w:cs="宋体"/>
          <w:sz w:val="24"/>
          <w:lang w:val="zh-CN"/>
        </w:rPr>
        <w:t>1、按照采购标的相关国家标准规范验收；</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2、按照谈判文件要求、投标文件响应和承诺验收。</w:t>
      </w:r>
    </w:p>
    <w:p>
      <w:pPr>
        <w:pStyle w:val="2"/>
        <w:rPr>
          <w:rFonts w:hint="eastAsia"/>
          <w:lang w:val="zh-CN" w:eastAsia="zh-CN"/>
        </w:rPr>
      </w:pPr>
    </w:p>
    <w:p>
      <w:pPr>
        <w:pStyle w:val="10"/>
        <w:ind w:firstLine="241" w:firstLineChars="100"/>
        <w:rPr>
          <w:rFonts w:hint="eastAsia" w:cs="宋体" w:asciiTheme="minorEastAsia" w:hAnsiTheme="minorEastAsia" w:eastAsiaTheme="minorEastAsia"/>
          <w:b/>
          <w:color w:val="000000"/>
          <w:kern w:val="0"/>
          <w:sz w:val="24"/>
          <w:szCs w:val="24"/>
          <w:lang w:val="zh-CN" w:eastAsia="zh-CN" w:bidi="ar-SA"/>
        </w:rPr>
      </w:pPr>
      <w:r>
        <w:rPr>
          <w:rFonts w:hint="eastAsia" w:cs="宋体" w:asciiTheme="minorEastAsia" w:hAnsiTheme="minorEastAsia"/>
          <w:b/>
          <w:color w:val="000000"/>
          <w:kern w:val="0"/>
          <w:sz w:val="24"/>
          <w:szCs w:val="24"/>
          <w:lang w:val="zh-CN" w:eastAsia="zh-CN" w:bidi="ar-SA"/>
        </w:rPr>
        <w:t>（</w:t>
      </w:r>
      <w:r>
        <w:rPr>
          <w:rFonts w:hint="eastAsia" w:cs="宋体" w:asciiTheme="minorEastAsia" w:hAnsiTheme="minorEastAsia" w:eastAsiaTheme="minorEastAsia"/>
          <w:b/>
          <w:color w:val="000000"/>
          <w:kern w:val="0"/>
          <w:sz w:val="24"/>
          <w:szCs w:val="24"/>
          <w:lang w:val="zh-CN" w:eastAsia="zh-CN" w:bidi="ar-SA"/>
        </w:rPr>
        <w:t>七</w:t>
      </w:r>
      <w:r>
        <w:rPr>
          <w:rFonts w:hint="eastAsia" w:cs="宋体" w:asciiTheme="minorEastAsia" w:hAnsiTheme="minorEastAsia"/>
          <w:b/>
          <w:color w:val="000000"/>
          <w:kern w:val="0"/>
          <w:sz w:val="24"/>
          <w:szCs w:val="24"/>
          <w:lang w:val="zh-CN" w:eastAsia="zh-CN" w:bidi="ar-SA"/>
        </w:rPr>
        <w:t>）</w:t>
      </w:r>
      <w:r>
        <w:rPr>
          <w:rFonts w:hint="eastAsia" w:cs="宋体" w:asciiTheme="minorEastAsia" w:hAnsiTheme="minorEastAsia" w:eastAsiaTheme="minorEastAsia"/>
          <w:b/>
          <w:color w:val="000000"/>
          <w:kern w:val="0"/>
          <w:sz w:val="24"/>
          <w:szCs w:val="24"/>
          <w:lang w:val="zh-CN" w:eastAsia="zh-CN" w:bidi="ar-SA"/>
        </w:rPr>
        <w:t>付款方式：</w:t>
      </w:r>
      <w:r>
        <w:rPr>
          <w:rFonts w:hint="eastAsia" w:cs="宋体" w:asciiTheme="minorEastAsia" w:hAnsiTheme="minorEastAsia"/>
          <w:b/>
          <w:color w:val="000000"/>
          <w:kern w:val="0"/>
          <w:sz w:val="24"/>
          <w:szCs w:val="24"/>
          <w:lang w:val="zh-CN" w:eastAsia="zh-CN" w:bidi="ar-SA"/>
        </w:rPr>
        <w:t>以签订合同为准</w:t>
      </w:r>
      <w:r>
        <w:rPr>
          <w:rFonts w:hint="eastAsia" w:cs="宋体" w:asciiTheme="minorEastAsia" w:hAnsiTheme="minorEastAsia" w:eastAsiaTheme="minorEastAsia"/>
          <w:b/>
          <w:color w:val="000000"/>
          <w:kern w:val="0"/>
          <w:sz w:val="24"/>
          <w:szCs w:val="24"/>
          <w:lang w:val="zh-CN" w:eastAsia="zh-CN" w:bidi="ar-SA"/>
        </w:rPr>
        <w:t>。</w:t>
      </w:r>
    </w:p>
    <w:p>
      <w:pPr>
        <w:spacing w:line="500" w:lineRule="exact"/>
        <w:jc w:val="left"/>
        <w:rPr>
          <w:rFonts w:hint="eastAsia" w:ascii="仿宋_GB2312" w:hAnsi="仿宋_GB2312" w:eastAsia="仿宋_GB2312" w:cs="仿宋_GB2312"/>
          <w:b/>
          <w:sz w:val="44"/>
          <w:lang w:val="en-US" w:eastAsia="zh-CN"/>
        </w:rPr>
      </w:pPr>
    </w:p>
    <w:p>
      <w:pPr>
        <w:pStyle w:val="10"/>
        <w:rPr>
          <w:rFonts w:hint="eastAsia" w:ascii="仿宋_GB2312" w:hAnsi="仿宋_GB2312" w:eastAsia="仿宋_GB2312" w:cs="仿宋_GB2312"/>
          <w:b/>
          <w:sz w:val="44"/>
          <w:lang w:val="en-US" w:eastAsia="zh-CN"/>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spacing w:line="600" w:lineRule="exact"/>
              <w:jc w:val="both"/>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项目名称：禹州市教育体育局</w:t>
            </w:r>
            <w:r>
              <w:rPr>
                <w:rFonts w:hint="eastAsia" w:cs="仿宋_GB2312" w:asciiTheme="minorEastAsia" w:hAnsiTheme="minorEastAsia"/>
                <w:szCs w:val="21"/>
                <w:lang w:eastAsia="zh-CN"/>
              </w:rPr>
              <w:t>空调、中央空调</w:t>
            </w:r>
            <w:r>
              <w:rPr>
                <w:rFonts w:hint="eastAsia" w:cs="仿宋_GB2312" w:asciiTheme="minorEastAsia" w:hAnsiTheme="minorEastAsia"/>
                <w:szCs w:val="21"/>
              </w:rPr>
              <w:t>采购项目</w:t>
            </w:r>
            <w:r>
              <w:rPr>
                <w:rFonts w:hint="eastAsia" w:cs="仿宋_GB2312" w:asciiTheme="minorEastAsia" w:hAnsiTheme="minorEastAsia"/>
                <w:szCs w:val="21"/>
                <w:lang w:eastAsia="zh-CN"/>
              </w:rPr>
              <w:t>（二次）</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YZCG-G2019146-1</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lang w:eastAsia="zh-CN"/>
              </w:rPr>
              <w:t>工期：签订合同后</w:t>
            </w:r>
            <w:r>
              <w:rPr>
                <w:rFonts w:hint="eastAsia" w:cs="仿宋_GB2312" w:asciiTheme="minorEastAsia" w:hAnsiTheme="minorEastAsia"/>
                <w:szCs w:val="21"/>
                <w:lang w:val="en-US" w:eastAsia="zh-CN"/>
              </w:rPr>
              <w:t>20天安装调试完毕。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w:t>
            </w:r>
            <w:r>
              <w:rPr>
                <w:rFonts w:hint="eastAsia" w:cs="仿宋_GB2312" w:asciiTheme="minorEastAsia" w:hAnsiTheme="minorEastAsia"/>
                <w:szCs w:val="21"/>
              </w:rPr>
              <w:t>禹州市</w:t>
            </w:r>
            <w:r>
              <w:rPr>
                <w:rFonts w:hint="eastAsia" w:cs="仿宋_GB2312" w:asciiTheme="minorEastAsia" w:hAnsiTheme="minorEastAsia"/>
                <w:szCs w:val="21"/>
                <w:lang w:eastAsia="zh-CN"/>
              </w:rPr>
              <w:t>教育体育局</w:t>
            </w:r>
          </w:p>
          <w:p>
            <w:pPr>
              <w:widowControl/>
              <w:shd w:val="clear" w:color="auto" w:fill="FFFFFF"/>
              <w:spacing w:line="400" w:lineRule="exact"/>
              <w:jc w:val="left"/>
              <w:rPr>
                <w:rFonts w:hint="default" w:cs="仿宋_GB2312" w:asciiTheme="minorEastAsia" w:hAnsiTheme="minorEastAsia"/>
                <w:szCs w:val="21"/>
                <w:lang w:val="en-US" w:eastAsia="zh-CN"/>
              </w:rPr>
            </w:pPr>
            <w:r>
              <w:rPr>
                <w:rFonts w:hint="eastAsia" w:cs="仿宋_GB2312" w:asciiTheme="minorEastAsia" w:hAnsiTheme="minorEastAsia"/>
                <w:sz w:val="24"/>
                <w:szCs w:val="24"/>
              </w:rPr>
              <w:t>地址：</w:t>
            </w:r>
            <w:r>
              <w:rPr>
                <w:rFonts w:hint="eastAsia" w:cs="仿宋_GB2312" w:asciiTheme="minorEastAsia" w:hAnsiTheme="minorEastAsia"/>
                <w:szCs w:val="21"/>
                <w:lang w:eastAsia="zh-CN"/>
              </w:rPr>
              <w:t>禹州市禹王大道东段</w:t>
            </w:r>
          </w:p>
          <w:p>
            <w:pPr>
              <w:widowControl/>
              <w:shd w:val="clear" w:color="auto" w:fill="FFFFFF"/>
              <w:spacing w:line="400" w:lineRule="exact"/>
              <w:jc w:val="left"/>
              <w:rPr>
                <w:rFonts w:hint="default" w:cs="仿宋_GB2312" w:asciiTheme="minorEastAsia" w:hAnsiTheme="minorEastAsia"/>
                <w:sz w:val="24"/>
                <w:szCs w:val="24"/>
                <w:lang w:val="en-US"/>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任</w:t>
            </w:r>
            <w:r>
              <w:rPr>
                <w:rFonts w:hint="eastAsia" w:cs="仿宋_GB2312" w:asciiTheme="minorEastAsia" w:hAnsiTheme="minorEastAsia"/>
                <w:sz w:val="24"/>
                <w:szCs w:val="24"/>
              </w:rPr>
              <w:t>先生                    电话：</w:t>
            </w:r>
            <w:r>
              <w:rPr>
                <w:rFonts w:hint="eastAsia" w:cs="仿宋_GB2312" w:asciiTheme="minorEastAsia" w:hAnsiTheme="minorEastAsia"/>
                <w:sz w:val="24"/>
                <w:szCs w:val="24"/>
                <w:lang w:val="en-US" w:eastAsia="zh-CN"/>
              </w:rPr>
              <w:t>15936376268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联系人：艾先生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en-US" w:eastAsia="zh-CN"/>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rPr>
                <w:rFonts w:hint="eastAsia"/>
              </w:rPr>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w:t>
            </w:r>
            <w:r>
              <w:rPr>
                <w:rFonts w:hint="eastAsia"/>
                <w:lang w:val="zh-CN" w:eastAsia="zh-CN"/>
              </w:rPr>
              <w:t>三</w:t>
            </w:r>
            <w:r>
              <w:rPr>
                <w:rFonts w:hint="eastAsia"/>
                <w:lang w:val="zh-CN"/>
              </w:rPr>
              <w:t>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③“国家企业信用公示系统”网站（</w:t>
            </w:r>
            <w:r>
              <w:fldChar w:fldCharType="begin"/>
            </w:r>
            <w:r>
              <w:instrText xml:space="preserve"> HYPERLINK "http://www.gsxt.gov.cn" </w:instrText>
            </w:r>
            <w:r>
              <w:fldChar w:fldCharType="separate"/>
            </w:r>
            <w:r>
              <w:rPr>
                <w:rFonts w:cs="宋体"/>
                <w:kern w:val="0"/>
              </w:rPr>
              <w:t>www.gsxt.gov.cn</w:t>
            </w:r>
            <w:r>
              <w:rPr>
                <w:rFonts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④“中国社会组织公共服务平台”网站（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w:t>
            </w:r>
            <w:r>
              <w:rPr>
                <w:rFonts w:cs="宋体" w:asciiTheme="minorEastAsia" w:hAnsiTheme="minorEastAsia"/>
                <w:kern w:val="0"/>
                <w:szCs w:val="21"/>
              </w:rPr>
              <w:t>政府采购严重违法失信名单</w:t>
            </w:r>
            <w:r>
              <w:rPr>
                <w:rFonts w:hint="eastAsia" w:cs="宋体" w:asciiTheme="minorEastAsia" w:hAnsiTheme="minorEastAsia"/>
                <w:kern w:val="0"/>
                <w:szCs w:val="21"/>
              </w:rPr>
              <w:t>、政府采购严重违法失信行为记录名单、严重违法失信企业名单（黑名单）、严重违法失信社会组织名单的投标人，将拒绝其参与本次政府采购活动。</w:t>
            </w:r>
          </w:p>
          <w:p>
            <w:pPr>
              <w:autoSpaceDE w:val="0"/>
              <w:autoSpaceDN w:val="0"/>
              <w:spacing w:line="360" w:lineRule="auto"/>
              <w:contextualSpacing/>
              <w:rPr>
                <w:rFonts w:hint="eastAsia"/>
                <w:lang w:val="en-US" w:eastAsia="zh-CN"/>
              </w:rPr>
            </w:pPr>
            <w:r>
              <w:rPr>
                <w:rFonts w:hint="eastAsia" w:cs="宋体" w:asciiTheme="minorEastAsia" w:hAnsiTheme="minor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both"/>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hint="eastAsia" w:cs="宋体" w:asciiTheme="minorEastAsia" w:hAnsiTheme="minorEastAsia" w:eastAsiaTheme="minorEastAsia"/>
                <w:bCs/>
                <w:sz w:val="24"/>
                <w:szCs w:val="24"/>
                <w:lang w:val="en-US" w:eastAsia="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r>
              <w:rPr>
                <w:rFonts w:hint="eastAsia" w:cs="宋体" w:asciiTheme="minorEastAsia" w:hAnsiTheme="minorEastAsia"/>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en-US" w:eastAsia="zh-CN"/>
              </w:rPr>
              <w:t>111.74</w:t>
            </w:r>
            <w:r>
              <w:rPr>
                <w:rFonts w:hint="eastAsia" w:cs="宋体" w:asciiTheme="minorEastAsia" w:hAnsiTheme="minorEastAsia"/>
                <w:bCs/>
                <w:sz w:val="24"/>
                <w:szCs w:val="24"/>
                <w:lang w:val="zh-CN"/>
              </w:rPr>
              <w:t>万元，超出最高限价的投标无效。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2019</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lang w:val="en-US" w:eastAsia="zh-CN"/>
              </w:rPr>
              <w:t>8</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 xml:space="preserve"> 27</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w:t>
            </w:r>
            <w:r>
              <w:rPr>
                <w:rFonts w:hint="eastAsia" w:cs="宋体" w:asciiTheme="minorEastAsia" w:hAnsiTheme="minorEastAsia"/>
                <w:bCs/>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hint="eastAsia"/>
                <w:lang w:val="zh-CN"/>
              </w:rPr>
            </w:pPr>
            <w:r>
              <w:rPr>
                <w:rFonts w:hint="eastAsia"/>
                <w:lang w:val="zh-CN"/>
              </w:rPr>
              <w:t>不收取</w:t>
            </w:r>
          </w:p>
          <w:p>
            <w:pPr>
              <w:pStyle w:val="2"/>
              <w:ind w:left="0" w:leftChars="0" w:firstLine="0" w:firstLineChars="0"/>
              <w:rPr>
                <w:lang w:val="zh-CN"/>
              </w:rPr>
            </w:pPr>
            <w:r>
              <w:rPr>
                <w:rFonts w:hint="eastAsia"/>
                <w:lang w:val="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16"/>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要求提交。履约保证金的数额为合同金额的5%。中标人以支票、汇票、本票或者金融机构、担保机构出具的保函等非现金形式向采购人提交。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int="default" w:hAnsi="宋体" w:cs="宋体"/>
                <w:sz w:val="24"/>
                <w:lang w:val="en-US" w:eastAsia="zh-CN"/>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11"/>
        </w:numPr>
        <w:tabs>
          <w:tab w:val="left" w:pos="1260"/>
        </w:tabs>
        <w:autoSpaceDE w:val="0"/>
        <w:autoSpaceDN w:val="0"/>
        <w:adjustRightInd w:val="0"/>
        <w:spacing w:line="360" w:lineRule="auto"/>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8"/>
        <w:numPr>
          <w:ilvl w:val="0"/>
          <w:numId w:val="12"/>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8"/>
        <w:numPr>
          <w:ilvl w:val="0"/>
          <w:numId w:val="13"/>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8"/>
        <w:numPr>
          <w:ilvl w:val="1"/>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8"/>
        <w:autoSpaceDE w:val="0"/>
        <w:autoSpaceDN w:val="0"/>
        <w:spacing w:line="360" w:lineRule="auto"/>
        <w:ind w:left="780" w:firstLine="0" w:firstLineChars="0"/>
        <w:contextualSpacing/>
        <w:rPr>
          <w:rFonts w:cs="宋体" w:asciiTheme="minorEastAsia" w:hAnsiTheme="minorEastAsia"/>
          <w:kern w:val="0"/>
          <w:sz w:val="24"/>
          <w:szCs w:val="24"/>
        </w:rPr>
      </w:pPr>
    </w:p>
    <w:p>
      <w:pPr>
        <w:pStyle w:val="58"/>
        <w:numPr>
          <w:ilvl w:val="0"/>
          <w:numId w:val="12"/>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8"/>
        <w:numPr>
          <w:ilvl w:val="0"/>
          <w:numId w:val="13"/>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8"/>
        <w:numPr>
          <w:ilvl w:val="1"/>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8"/>
        <w:numPr>
          <w:ilvl w:val="1"/>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8"/>
        <w:numPr>
          <w:ilvl w:val="1"/>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8"/>
        <w:numPr>
          <w:ilvl w:val="1"/>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8"/>
        <w:numPr>
          <w:ilvl w:val="1"/>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8"/>
        <w:numPr>
          <w:ilvl w:val="1"/>
          <w:numId w:val="12"/>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eastAsiaTheme="minorEastAsia"/>
          <w:kern w:val="0"/>
          <w:sz w:val="24"/>
          <w:szCs w:val="24"/>
          <w:lang w:val="en-US" w:eastAsia="zh-CN" w:bidi="ar-SA"/>
        </w:rPr>
        <w:t>号）。</w:t>
      </w:r>
    </w:p>
    <w:p>
      <w:pPr>
        <w:autoSpaceDE w:val="0"/>
        <w:autoSpaceDN w:val="0"/>
        <w:spacing w:line="360" w:lineRule="auto"/>
        <w:ind w:left="840" w:leftChars="4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2.7.1  招标文件列明不允许或未列明允许进口产品参加投标的，均视为拒绝进口产品参加投标。</w:t>
      </w:r>
    </w:p>
    <w:p>
      <w:pPr>
        <w:autoSpaceDE w:val="0"/>
        <w:autoSpaceDN w:val="0"/>
        <w:spacing w:line="360" w:lineRule="auto"/>
        <w:ind w:left="943" w:leftChars="449"/>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2.7.2  如招标文件中已说明，经财政部门审核同意，允许部分或全部产品采购进口产品，投标人既可提供本国产品，也可以提供进口产品。</w:t>
      </w:r>
    </w:p>
    <w:p>
      <w:pPr>
        <w:pStyle w:val="58"/>
        <w:numPr>
          <w:ilvl w:val="1"/>
          <w:numId w:val="12"/>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招标文件中凡标有“★”的条款均系实质性要求条款。</w:t>
      </w:r>
    </w:p>
    <w:p>
      <w:pPr>
        <w:autoSpaceDE w:val="0"/>
        <w:autoSpaceDN w:val="0"/>
        <w:spacing w:line="360" w:lineRule="auto"/>
        <w:contextualSpacing/>
        <w:rPr>
          <w:rFonts w:hint="eastAsia"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6"/>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2"/>
        <w:rPr>
          <w:rFonts w:hint="eastAsia"/>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pStyle w:val="2"/>
        <w:rPr>
          <w:rFonts w:hint="eastAsia"/>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pPr>
        <w:pStyle w:val="2"/>
        <w:rPr>
          <w:rFonts w:hint="eastAsia"/>
          <w:sz w:val="24"/>
          <w:szCs w:val="24"/>
        </w:rPr>
      </w:pPr>
      <w:r>
        <w:rPr>
          <w:rFonts w:hint="eastAsia"/>
          <w:sz w:val="24"/>
          <w:szCs w:val="24"/>
        </w:rPr>
        <w:t>（2）截止时间：同投标截止时间；</w:t>
      </w:r>
    </w:p>
    <w:p>
      <w:pPr>
        <w:pStyle w:val="2"/>
        <w:rPr>
          <w:rFonts w:hint="eastAsia"/>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2"/>
        <w:rPr>
          <w:rFonts w:hint="eastAsia"/>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2"/>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8"/>
        <w:numPr>
          <w:ilvl w:val="0"/>
          <w:numId w:val="0"/>
        </w:numPr>
        <w:autoSpaceDE w:val="0"/>
        <w:autoSpaceDN w:val="0"/>
        <w:spacing w:line="360" w:lineRule="auto"/>
        <w:ind w:leftChars="0"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lang w:val="en-US" w:eastAsia="zh-CN"/>
        </w:rPr>
        <w:t>4.</w:t>
      </w:r>
      <w:r>
        <w:rPr>
          <w:rFonts w:hint="eastAsia" w:cs="宋体" w:asciiTheme="minorEastAsia" w:hAnsiTheme="minorEastAsia"/>
          <w:b/>
          <w:kern w:val="0"/>
          <w:szCs w:val="21"/>
        </w:rPr>
        <w:t>合格的货物和服务</w:t>
      </w:r>
    </w:p>
    <w:p>
      <w:pPr>
        <w:pStyle w:val="58"/>
        <w:numPr>
          <w:ilvl w:val="0"/>
          <w:numId w:val="0"/>
        </w:numPr>
        <w:autoSpaceDE w:val="0"/>
        <w:autoSpaceDN w:val="0"/>
        <w:spacing w:line="360" w:lineRule="auto"/>
        <w:ind w:firstLine="480" w:firstLineChars="2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8"/>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 投标人所提供的服务应当没有侵犯任何第三方的知识产权、技术秘密等合法权利。</w:t>
      </w:r>
    </w:p>
    <w:p>
      <w:pPr>
        <w:pStyle w:val="58"/>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4.3 如投标人所投产品被列入</w:t>
      </w:r>
      <w:r>
        <w:rPr>
          <w:rFonts w:cs="宋体" w:asciiTheme="minorEastAsia" w:hAnsiTheme="minorEastAsia" w:eastAsiaTheme="minorEastAsia"/>
          <w:kern w:val="0"/>
          <w:sz w:val="24"/>
          <w:szCs w:val="24"/>
          <w:lang w:val="en-US" w:eastAsia="zh-CN" w:bidi="ar-SA"/>
        </w:rPr>
        <w:t>《中华人民共和国实施强制性产品认证的产品目录》，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具备国家认监委</w:t>
      </w:r>
      <w:r>
        <w:rPr>
          <w:rFonts w:hint="eastAsia" w:cs="宋体" w:asciiTheme="minorEastAsia" w:hAnsiTheme="minorEastAsia" w:eastAsiaTheme="minorEastAsia"/>
          <w:kern w:val="0"/>
          <w:sz w:val="24"/>
          <w:szCs w:val="24"/>
          <w:lang w:val="en-US" w:eastAsia="zh-CN" w:bidi="ar-SA"/>
        </w:rPr>
        <w:t>指定强制性产品认证机构</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《中国</w:t>
      </w:r>
      <w:r>
        <w:rPr>
          <w:rFonts w:hint="eastAsia" w:cs="宋体" w:asciiTheme="minorEastAsia" w:hAnsiTheme="minorEastAsia" w:eastAsiaTheme="minorEastAsia"/>
          <w:kern w:val="0"/>
          <w:sz w:val="24"/>
          <w:szCs w:val="24"/>
          <w:lang w:val="en-US" w:eastAsia="zh-CN" w:bidi="ar-SA"/>
        </w:rPr>
        <w:t>国家</w:t>
      </w:r>
      <w:r>
        <w:rPr>
          <w:rFonts w:cs="宋体" w:asciiTheme="minorEastAsia" w:hAnsiTheme="minorEastAsia" w:eastAsiaTheme="minorEastAsia"/>
          <w:kern w:val="0"/>
          <w:sz w:val="24"/>
          <w:szCs w:val="24"/>
          <w:lang w:val="en-US" w:eastAsia="zh-CN" w:bidi="ar-SA"/>
        </w:rPr>
        <w:t>强制</w:t>
      </w:r>
      <w:r>
        <w:rPr>
          <w:rFonts w:hint="eastAsia" w:cs="宋体" w:asciiTheme="minorEastAsia" w:hAnsiTheme="minorEastAsia" w:eastAsiaTheme="minorEastAsia"/>
          <w:kern w:val="0"/>
          <w:sz w:val="24"/>
          <w:szCs w:val="24"/>
          <w:lang w:val="en-US" w:eastAsia="zh-CN" w:bidi="ar-SA"/>
        </w:rPr>
        <w:t>性产品</w:t>
      </w:r>
      <w:r>
        <w:rPr>
          <w:rFonts w:cs="宋体" w:asciiTheme="minorEastAsia" w:hAnsiTheme="minorEastAsia" w:eastAsiaTheme="minorEastAsia"/>
          <w:kern w:val="0"/>
          <w:sz w:val="24"/>
          <w:szCs w:val="24"/>
          <w:lang w:val="en-US" w:eastAsia="zh-CN" w:bidi="ar-SA"/>
        </w:rPr>
        <w:t>认证</w:t>
      </w:r>
      <w:r>
        <w:rPr>
          <w:rFonts w:hint="eastAsia" w:cs="宋体" w:asciiTheme="minorEastAsia" w:hAnsiTheme="minorEastAsia" w:eastAsiaTheme="minorEastAsia"/>
          <w:kern w:val="0"/>
          <w:sz w:val="24"/>
          <w:szCs w:val="24"/>
          <w:lang w:val="en-US" w:eastAsia="zh-CN" w:bidi="ar-SA"/>
        </w:rPr>
        <w:t>证书</w:t>
      </w:r>
      <w:r>
        <w:rPr>
          <w:rFonts w:cs="宋体" w:asciiTheme="minorEastAsia" w:hAnsiTheme="minorEastAsia" w:eastAsiaTheme="minorEastAsia"/>
          <w:kern w:val="0"/>
          <w:sz w:val="24"/>
          <w:szCs w:val="24"/>
          <w:lang w:val="en-US" w:eastAsia="zh-CN" w:bidi="ar-SA"/>
        </w:rPr>
        <w:t>》（CCC 认证）。</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pStyle w:val="58"/>
        <w:numPr>
          <w:ilvl w:val="0"/>
          <w:numId w:val="0"/>
        </w:numPr>
        <w:autoSpaceDE w:val="0"/>
        <w:autoSpaceDN w:val="0"/>
        <w:spacing w:line="360" w:lineRule="auto"/>
        <w:ind w:firstLine="480" w:firstLineChars="2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4.4投标人所投产品如被列入</w:t>
      </w:r>
      <w:r>
        <w:rPr>
          <w:rFonts w:cs="宋体" w:asciiTheme="minorEastAsia" w:hAnsiTheme="minorEastAsia" w:eastAsiaTheme="minorEastAsia"/>
          <w:kern w:val="0"/>
          <w:sz w:val="24"/>
          <w:szCs w:val="24"/>
          <w:lang w:val="en-US" w:eastAsia="zh-CN" w:bidi="ar-SA"/>
        </w:rPr>
        <w:t>《信息安全产品强制性认证目录》，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w:t>
      </w:r>
      <w:r>
        <w:rPr>
          <w:rFonts w:hint="eastAsia" w:cs="宋体" w:asciiTheme="minorEastAsia" w:hAnsiTheme="minorEastAsia" w:eastAsiaTheme="minorEastAsia"/>
          <w:kern w:val="0"/>
          <w:sz w:val="24"/>
          <w:szCs w:val="24"/>
          <w:lang w:val="en-US" w:eastAsia="zh-CN" w:bidi="ar-SA"/>
        </w:rPr>
        <w:t>中国信息安全认证中心</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w:t>
      </w:r>
      <w:r>
        <w:rPr>
          <w:rFonts w:cs="宋体" w:asciiTheme="minorEastAsia" w:hAnsiTheme="minorEastAsia" w:eastAsiaTheme="minorEastAsia"/>
          <w:kern w:val="0"/>
          <w:sz w:val="24"/>
          <w:szCs w:val="24"/>
          <w:lang w:val="en-US" w:eastAsia="zh-CN" w:bidi="ar-SA"/>
        </w:rPr>
        <w:fldChar w:fldCharType="begin"/>
      </w:r>
      <w:r>
        <w:rPr>
          <w:rFonts w:cs="宋体" w:asciiTheme="minorEastAsia" w:hAnsiTheme="minorEastAsia" w:eastAsiaTheme="minorEastAsia"/>
          <w:kern w:val="0"/>
          <w:sz w:val="24"/>
          <w:szCs w:val="24"/>
          <w:lang w:val="en-US" w:eastAsia="zh-CN" w:bidi="ar-SA"/>
        </w:rPr>
        <w:instrText xml:space="preserve"> HYPERLINK "http://www.cnca.gov.cn/cnca/zwxx/ggxx/images/2010/07/19/A6C32D2A507AC2A38326896013A67542.doc" \t "_blank" </w:instrText>
      </w:r>
      <w:r>
        <w:rPr>
          <w:rFonts w:cs="宋体" w:asciiTheme="minorEastAsia" w:hAnsiTheme="minorEastAsia" w:eastAsiaTheme="minorEastAsia"/>
          <w:kern w:val="0"/>
          <w:sz w:val="24"/>
          <w:szCs w:val="24"/>
          <w:lang w:val="en-US" w:eastAsia="zh-CN" w:bidi="ar-SA"/>
        </w:rPr>
        <w:fldChar w:fldCharType="separate"/>
      </w:r>
      <w:r>
        <w:rPr>
          <w:rFonts w:hint="eastAsia" w:cs="宋体" w:asciiTheme="minorEastAsia" w:hAnsiTheme="minorEastAsia" w:eastAsiaTheme="minorEastAsia"/>
          <w:kern w:val="0"/>
          <w:sz w:val="24"/>
          <w:szCs w:val="24"/>
          <w:lang w:val="en-US" w:eastAsia="zh-CN" w:bidi="ar-SA"/>
        </w:rPr>
        <w:t>中国国家信息安全产品认证证书</w:t>
      </w:r>
      <w:r>
        <w:rPr>
          <w:rFonts w:hint="eastAsia" w:cs="宋体" w:asciiTheme="minorEastAsia" w:hAnsiTheme="minorEastAsia" w:eastAsiaTheme="minorEastAsia"/>
          <w:kern w:val="0"/>
          <w:sz w:val="24"/>
          <w:szCs w:val="24"/>
          <w:lang w:val="en-US" w:eastAsia="zh-CN" w:bidi="ar-SA"/>
        </w:rPr>
        <w:fldChar w:fldCharType="end"/>
      </w:r>
      <w:r>
        <w:rPr>
          <w:rFonts w:cs="宋体" w:asciiTheme="minorEastAsia" w:hAnsiTheme="minorEastAsia" w:eastAsiaTheme="minorEastAsia"/>
          <w:kern w:val="0"/>
          <w:sz w:val="24"/>
          <w:szCs w:val="24"/>
          <w:lang w:val="en-US" w:eastAsia="zh-CN" w:bidi="ar-SA"/>
        </w:rPr>
        <w:t>》。</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numPr>
          <w:ilvl w:val="0"/>
          <w:numId w:val="11"/>
        </w:numPr>
        <w:tabs>
          <w:tab w:val="left" w:pos="1260"/>
        </w:tabs>
        <w:autoSpaceDE w:val="0"/>
        <w:autoSpaceDN w:val="0"/>
        <w:spacing w:line="360" w:lineRule="auto"/>
        <w:ind w:left="0" w:leftChars="0" w:firstLine="0" w:firstLineChars="0"/>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2"/>
        <w:numPr>
          <w:ilvl w:val="0"/>
          <w:numId w:val="0"/>
        </w:numPr>
        <w:ind w:left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29"/>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w:t>
      </w:r>
      <w:r>
        <w:rPr>
          <w:rFonts w:hint="eastAsia" w:cs="宋体" w:asciiTheme="minorEastAsia" w:hAnsiTheme="minorEastAsia"/>
          <w:kern w:val="0"/>
          <w:sz w:val="24"/>
          <w:szCs w:val="24"/>
        </w:rPr>
        <w:t xml:space="preserve"> </w:t>
      </w: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17.1投标保证金的缴纳</w:t>
      </w:r>
    </w:p>
    <w:p>
      <w:pPr>
        <w:tabs>
          <w:tab w:val="left" w:pos="1260"/>
        </w:tabs>
        <w:autoSpaceDE w:val="0"/>
        <w:autoSpaceDN w:val="0"/>
        <w:spacing w:line="360" w:lineRule="auto"/>
        <w:contextualSpacing/>
        <w:rPr>
          <w:rFonts w:hint="eastAsia" w:cs="仿宋_GB2312" w:asciiTheme="minorEastAsia" w:hAnsiTheme="minorEastAsia"/>
          <w:sz w:val="24"/>
          <w:szCs w:val="24"/>
          <w:lang w:eastAsia="zh-CN"/>
        </w:rPr>
      </w:pPr>
      <w:r>
        <w:rPr>
          <w:rFonts w:hint="eastAsia" w:cs="仿宋_GB2312" w:asciiTheme="minorEastAsia" w:hAnsiTheme="minorEastAsia"/>
          <w:sz w:val="24"/>
          <w:szCs w:val="24"/>
          <w:lang w:val="en-US" w:eastAsia="zh-CN"/>
        </w:rPr>
        <w:t xml:space="preserve">17.1 </w:t>
      </w:r>
      <w:r>
        <w:rPr>
          <w:rFonts w:hint="eastAsia" w:cs="仿宋_GB2312" w:asciiTheme="minorEastAsia" w:hAnsiTheme="minorEastAsia"/>
          <w:sz w:val="24"/>
          <w:szCs w:val="24"/>
          <w:lang w:eastAsia="zh-CN"/>
        </w:rPr>
        <w:t>不收取。</w:t>
      </w:r>
    </w:p>
    <w:p>
      <w:pPr>
        <w:pStyle w:val="2"/>
        <w:ind w:left="0" w:leftChars="0" w:firstLine="0" w:firstLineChars="0"/>
        <w:rPr>
          <w:rFonts w:hint="eastAsia"/>
          <w:lang w:eastAsia="zh-CN"/>
        </w:rPr>
      </w:pPr>
      <w:r>
        <w:rPr>
          <w:rFonts w:hint="eastAsia" w:cs="仿宋_GB2312" w:asciiTheme="minorEastAsia" w:hAnsiTheme="minorEastAsia"/>
          <w:sz w:val="24"/>
          <w:szCs w:val="24"/>
          <w:lang w:val="en-US" w:eastAsia="zh-CN"/>
        </w:rPr>
        <w:t>17.2投标人须提供投标承诺函。</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8</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18.3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4"/>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4"/>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4"/>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4"/>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4"/>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4"/>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4"/>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ind w:firstLine="2168" w:firstLineChars="6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bCs/>
                <w:szCs w:val="21"/>
              </w:rPr>
              <w:t>www.creditchina.gov.cn</w:t>
            </w:r>
            <w:r>
              <w:rPr>
                <w:rStyle w:val="28"/>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8"/>
                <w:rFonts w:asciiTheme="minorEastAsia" w:hAnsiTheme="minorEastAsia"/>
                <w:bCs/>
                <w:szCs w:val="21"/>
              </w:rPr>
              <w:t>www.gsxt.gov.cn</w:t>
            </w:r>
            <w:r>
              <w:rPr>
                <w:rStyle w:val="28"/>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hint="eastAsia" w:asciiTheme="minorEastAsia" w:hAnsiTheme="minorEastAsia" w:eastAsiaTheme="minorEastAsia"/>
                <w:szCs w:val="21"/>
                <w:lang w:eastAsia="zh-CN"/>
              </w:rPr>
            </w:pPr>
            <w:r>
              <w:rPr>
                <w:rFonts w:hint="eastAsia" w:asciiTheme="minorEastAsia" w:hAnsiTheme="minorEastAsia"/>
                <w:b/>
                <w:szCs w:val="21"/>
              </w:rPr>
              <w:t>投标</w:t>
            </w:r>
            <w:r>
              <w:rPr>
                <w:rFonts w:hint="eastAsia" w:asciiTheme="minorEastAsia" w:hAnsiTheme="minorEastAsia"/>
                <w:b/>
                <w:szCs w:val="21"/>
                <w:lang w:eastAsia="zh-CN"/>
              </w:rPr>
              <w:t>承诺函</w:t>
            </w:r>
          </w:p>
        </w:tc>
        <w:tc>
          <w:tcPr>
            <w:tcW w:w="5954" w:type="dxa"/>
            <w:vAlign w:val="center"/>
          </w:tcPr>
          <w:p>
            <w:pPr>
              <w:spacing w:line="360" w:lineRule="auto"/>
              <w:rPr>
                <w:rFonts w:hint="eastAsia" w:asciiTheme="minorEastAsia" w:hAnsiTheme="minorEastAsia" w:eastAsiaTheme="minorEastAsia"/>
                <w:b/>
                <w:szCs w:val="21"/>
                <w:lang w:eastAsia="zh-CN"/>
              </w:rPr>
            </w:pPr>
            <w:r>
              <w:rPr>
                <w:rFonts w:hint="eastAsia" w:cs="仿宋_GB2312" w:asciiTheme="minorEastAsia" w:hAnsiTheme="minorEastAsia"/>
                <w:szCs w:val="21"/>
                <w:lang w:val="zh-CN" w:eastAsia="zh-CN"/>
              </w:rPr>
              <w:t>按照招标文件要求在投标文件中提供投标承诺函。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1" w:name="baidusnap2"/>
            <w:bookmarkEnd w:id="1"/>
            <w:r>
              <w:rPr>
                <w:rFonts w:hint="eastAsia" w:cs="仿宋_GB2312" w:asciiTheme="minorEastAsia" w:hAnsiTheme="minorEastAsia"/>
                <w:szCs w:val="21"/>
                <w:lang w:val="zh-CN"/>
              </w:rPr>
              <w:t>提供未为本项目提供整体设计、</w:t>
            </w:r>
            <w:bookmarkStart w:id="2" w:name="baidusnap9"/>
            <w:bookmarkEnd w:id="2"/>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contextualSpacing/>
        <w:jc w:val="both"/>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hint="default" w:cs="仿宋_GB2312" w:asciiTheme="minorEastAsia" w:hAnsiTheme="minorEastAsia" w:eastAsiaTheme="minorEastAsia"/>
          <w:sz w:val="21"/>
          <w:szCs w:val="21"/>
          <w:lang w:val="en-US" w:eastAsia="zh-CN"/>
        </w:rPr>
      </w:pPr>
      <w:r>
        <w:rPr>
          <w:rFonts w:hint="eastAsia" w:cs="仿宋_GB2312" w:asciiTheme="minorEastAsia" w:hAnsiTheme="minorEastAsia" w:eastAsiaTheme="minorEastAsia"/>
          <w:sz w:val="21"/>
          <w:szCs w:val="21"/>
          <w:lang w:val="zh-CN"/>
        </w:rPr>
        <w:t>本项目采用综合评标法。分值</w:t>
      </w:r>
      <w:r>
        <w:rPr>
          <w:rFonts w:hint="eastAsia" w:cs="仿宋_GB2312" w:asciiTheme="minorEastAsia" w:hAnsiTheme="minorEastAsia" w:eastAsiaTheme="minorEastAsia"/>
          <w:sz w:val="21"/>
          <w:szCs w:val="21"/>
          <w:lang w:val="en-US" w:eastAsia="zh-CN"/>
        </w:rPr>
        <w:t>100分。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2"/>
        <w:rPr>
          <w:rFonts w:hint="eastAsia"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lang w:val="en-US" w:eastAsia="zh-CN"/>
        </w:rPr>
        <w:t>5</w:t>
      </w:r>
      <w:r>
        <w:rPr>
          <w:rFonts w:hint="eastAsia" w:cs="仿宋_GB2312" w:asciiTheme="minorEastAsia" w:hAnsiTheme="minorEastAsia"/>
          <w:szCs w:val="21"/>
          <w:lang w:val="zh-CN"/>
        </w:rPr>
        <w:t>）评分标准</w:t>
      </w:r>
    </w:p>
    <w:tbl>
      <w:tblPr>
        <w:tblStyle w:val="23"/>
        <w:tblW w:w="8518" w:type="dxa"/>
        <w:tblInd w:w="0" w:type="dxa"/>
        <w:shd w:val="clear" w:color="auto" w:fill="auto"/>
        <w:tblLayout w:type="fixed"/>
        <w:tblCellMar>
          <w:top w:w="0" w:type="dxa"/>
          <w:left w:w="0" w:type="dxa"/>
          <w:bottom w:w="0" w:type="dxa"/>
          <w:right w:w="0" w:type="dxa"/>
        </w:tblCellMar>
      </w:tblPr>
      <w:tblGrid>
        <w:gridCol w:w="1333"/>
        <w:gridCol w:w="1860"/>
        <w:gridCol w:w="795"/>
        <w:gridCol w:w="4530"/>
      </w:tblGrid>
      <w:tr>
        <w:tblPrEx>
          <w:shd w:val="clear" w:color="auto" w:fill="auto"/>
          <w:tblLayout w:type="fixed"/>
          <w:tblCellMar>
            <w:top w:w="0" w:type="dxa"/>
            <w:left w:w="0" w:type="dxa"/>
            <w:bottom w:w="0" w:type="dxa"/>
            <w:right w:w="0" w:type="dxa"/>
          </w:tblCellMar>
        </w:tblPrEx>
        <w:trPr>
          <w:trHeight w:val="285" w:hRule="atLeast"/>
        </w:trPr>
        <w:tc>
          <w:tcPr>
            <w:tcW w:w="8518" w:type="dxa"/>
            <w:gridSpan w:val="4"/>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 xml:space="preserve">   报价分：50分          商务部分：20分          技术部分30分</w:t>
            </w:r>
          </w:p>
        </w:tc>
      </w:tr>
      <w:tr>
        <w:tblPrEx>
          <w:tblLayout w:type="fixed"/>
          <w:tblCellMar>
            <w:top w:w="0" w:type="dxa"/>
            <w:left w:w="0" w:type="dxa"/>
            <w:bottom w:w="0" w:type="dxa"/>
            <w:right w:w="0" w:type="dxa"/>
          </w:tblCellMar>
        </w:tblPrEx>
        <w:trPr>
          <w:trHeight w:val="285" w:hRule="atLeast"/>
        </w:trPr>
        <w:tc>
          <w:tcPr>
            <w:tcW w:w="319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评审因素</w:t>
            </w:r>
          </w:p>
        </w:tc>
        <w:tc>
          <w:tcPr>
            <w:tcW w:w="79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分值</w:t>
            </w:r>
          </w:p>
        </w:tc>
        <w:tc>
          <w:tcPr>
            <w:tcW w:w="453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评标标准说明</w:t>
            </w:r>
          </w:p>
        </w:tc>
      </w:tr>
      <w:tr>
        <w:tblPrEx>
          <w:tblLayout w:type="fixed"/>
          <w:tblCellMar>
            <w:top w:w="0" w:type="dxa"/>
            <w:left w:w="0" w:type="dxa"/>
            <w:bottom w:w="0" w:type="dxa"/>
            <w:right w:w="0" w:type="dxa"/>
          </w:tblCellMar>
        </w:tblPrEx>
        <w:trPr>
          <w:trHeight w:val="771" w:hRule="atLeast"/>
        </w:trPr>
        <w:tc>
          <w:tcPr>
            <w:tcW w:w="1333" w:type="dxa"/>
            <w:tcBorders>
              <w:top w:val="nil"/>
              <w:left w:val="single" w:color="auto" w:sz="4" w:space="0"/>
              <w:bottom w:val="single" w:color="auto" w:sz="4" w:space="0"/>
              <w:right w:val="nil"/>
            </w:tcBorders>
            <w:shd w:val="clear" w:color="auto" w:fill="auto"/>
            <w:noWrap/>
            <w:tcMar>
              <w:top w:w="15" w:type="dxa"/>
              <w:left w:w="15" w:type="dxa"/>
              <w:right w:w="15" w:type="dxa"/>
            </w:tcMar>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报价</w:t>
            </w:r>
          </w:p>
        </w:tc>
        <w:tc>
          <w:tcPr>
            <w:tcW w:w="18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报价</w:t>
            </w:r>
          </w:p>
        </w:tc>
        <w:tc>
          <w:tcPr>
            <w:tcW w:w="79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50</w:t>
            </w:r>
          </w:p>
        </w:tc>
        <w:tc>
          <w:tcPr>
            <w:tcW w:w="453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360" w:lineRule="auto"/>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评标基准价：满足招标文件要求的有效投标报价中，最低的投标报价为评标基准价。</w:t>
            </w:r>
          </w:p>
          <w:p>
            <w:pPr>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投标报价得分=（评标基准价/投标报价）×</w:t>
            </w:r>
            <w:r>
              <w:rPr>
                <w:rFonts w:hint="eastAsia" w:ascii="新宋体" w:hAnsi="新宋体" w:eastAsia="新宋体" w:cs="新宋体"/>
                <w:color w:val="000000"/>
                <w:kern w:val="0"/>
                <w:sz w:val="24"/>
                <w:szCs w:val="24"/>
                <w:lang w:val="en-US" w:eastAsia="zh-CN"/>
              </w:rPr>
              <w:t>5</w:t>
            </w:r>
            <w:r>
              <w:rPr>
                <w:rFonts w:hint="eastAsia" w:ascii="新宋体" w:hAnsi="新宋体" w:eastAsia="新宋体" w:cs="新宋体"/>
                <w:color w:val="000000"/>
                <w:kern w:val="0"/>
                <w:sz w:val="24"/>
                <w:szCs w:val="24"/>
              </w:rPr>
              <w:t>0</w:t>
            </w:r>
          </w:p>
          <w:p>
            <w:pPr>
              <w:spacing w:line="360" w:lineRule="auto"/>
              <w:ind w:firstLine="480" w:firstLineChars="200"/>
              <w:contextualSpacing/>
              <w:rPr>
                <w:rFonts w:hint="eastAsia" w:cs="仿宋_GB2312" w:asciiTheme="minorEastAsia" w:hAnsiTheme="minorEastAsia"/>
                <w:szCs w:val="21"/>
                <w:lang w:val="zh-CN"/>
              </w:rPr>
            </w:pPr>
            <w:r>
              <w:rPr>
                <w:rFonts w:hint="eastAsia" w:ascii="新宋体" w:hAnsi="新宋体" w:eastAsia="新宋体" w:cs="新宋体"/>
                <w:color w:val="000000"/>
                <w:kern w:val="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Layout w:type="fixed"/>
          <w:tblCellMar>
            <w:top w:w="0" w:type="dxa"/>
            <w:left w:w="0" w:type="dxa"/>
            <w:bottom w:w="0" w:type="dxa"/>
            <w:right w:w="0" w:type="dxa"/>
          </w:tblCellMar>
        </w:tblPrEx>
        <w:trPr>
          <w:trHeight w:val="1110" w:hRule="atLeast"/>
        </w:trPr>
        <w:tc>
          <w:tcPr>
            <w:tcW w:w="1333" w:type="dxa"/>
            <w:vMerge w:val="restar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360" w:lineRule="auto"/>
              <w:contextualSpacing/>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商务部分</w:t>
            </w:r>
          </w:p>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（20分）</w:t>
            </w:r>
          </w:p>
        </w:tc>
        <w:tc>
          <w:tcPr>
            <w:tcW w:w="18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产品性能</w:t>
            </w:r>
          </w:p>
        </w:tc>
        <w:tc>
          <w:tcPr>
            <w:tcW w:w="79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4</w:t>
            </w:r>
          </w:p>
        </w:tc>
        <w:tc>
          <w:tcPr>
            <w:tcW w:w="453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响应产品是全国质量检验稳定合格产品的得2分；响应产品采用国际标准产品标志的得2分，均需提供证书。</w:t>
            </w:r>
          </w:p>
        </w:tc>
      </w:tr>
      <w:tr>
        <w:tblPrEx>
          <w:tblLayout w:type="fixed"/>
          <w:tblCellMar>
            <w:top w:w="0" w:type="dxa"/>
            <w:left w:w="0" w:type="dxa"/>
            <w:bottom w:w="0" w:type="dxa"/>
            <w:right w:w="0" w:type="dxa"/>
          </w:tblCellMar>
        </w:tblPrEx>
        <w:trPr>
          <w:trHeight w:val="540" w:hRule="atLeast"/>
        </w:trPr>
        <w:tc>
          <w:tcPr>
            <w:tcW w:w="1333" w:type="dxa"/>
            <w:vMerge w:val="continue"/>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360" w:lineRule="auto"/>
              <w:ind w:firstLine="420" w:firstLineChars="200"/>
              <w:contextualSpacing/>
              <w:rPr>
                <w:rFonts w:hint="eastAsia" w:cs="仿宋_GB2312" w:asciiTheme="minorEastAsia" w:hAnsiTheme="minorEastAsia"/>
                <w:szCs w:val="21"/>
                <w:lang w:val="zh-CN"/>
              </w:rPr>
            </w:pPr>
          </w:p>
        </w:tc>
        <w:tc>
          <w:tcPr>
            <w:tcW w:w="18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服务水平</w:t>
            </w:r>
          </w:p>
        </w:tc>
        <w:tc>
          <w:tcPr>
            <w:tcW w:w="79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4</w:t>
            </w:r>
          </w:p>
        </w:tc>
        <w:tc>
          <w:tcPr>
            <w:tcW w:w="453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响应产品企业售后服务为全国售后服务五星级企业，提供证书。</w:t>
            </w:r>
          </w:p>
        </w:tc>
      </w:tr>
      <w:tr>
        <w:tblPrEx>
          <w:tblLayout w:type="fixed"/>
          <w:tblCellMar>
            <w:top w:w="0" w:type="dxa"/>
            <w:left w:w="0" w:type="dxa"/>
            <w:bottom w:w="0" w:type="dxa"/>
            <w:right w:w="0" w:type="dxa"/>
          </w:tblCellMar>
        </w:tblPrEx>
        <w:trPr>
          <w:trHeight w:val="750" w:hRule="atLeast"/>
        </w:trPr>
        <w:tc>
          <w:tcPr>
            <w:tcW w:w="1333" w:type="dxa"/>
            <w:vMerge w:val="continue"/>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360" w:lineRule="auto"/>
              <w:ind w:firstLine="420" w:firstLineChars="200"/>
              <w:contextualSpacing/>
              <w:rPr>
                <w:rFonts w:hint="eastAsia" w:cs="仿宋_GB2312" w:asciiTheme="minorEastAsia" w:hAnsiTheme="minorEastAsia"/>
                <w:szCs w:val="21"/>
                <w:lang w:val="zh-CN"/>
              </w:rPr>
            </w:pPr>
          </w:p>
        </w:tc>
        <w:tc>
          <w:tcPr>
            <w:tcW w:w="18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产品生产工艺</w:t>
            </w:r>
          </w:p>
        </w:tc>
        <w:tc>
          <w:tcPr>
            <w:tcW w:w="79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4</w:t>
            </w:r>
          </w:p>
        </w:tc>
        <w:tc>
          <w:tcPr>
            <w:tcW w:w="453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响应产品生产厂商为高级智能工厂，提供证书及评价报告；提供齐全者得4分，否则不得分；</w:t>
            </w:r>
          </w:p>
        </w:tc>
      </w:tr>
      <w:tr>
        <w:tblPrEx>
          <w:tblLayout w:type="fixed"/>
          <w:tblCellMar>
            <w:top w:w="0" w:type="dxa"/>
            <w:left w:w="0" w:type="dxa"/>
            <w:bottom w:w="0" w:type="dxa"/>
            <w:right w:w="0" w:type="dxa"/>
          </w:tblCellMar>
        </w:tblPrEx>
        <w:trPr>
          <w:trHeight w:val="1137" w:hRule="atLeast"/>
        </w:trPr>
        <w:tc>
          <w:tcPr>
            <w:tcW w:w="1333" w:type="dxa"/>
            <w:vMerge w:val="continue"/>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360" w:lineRule="auto"/>
              <w:ind w:firstLine="420" w:firstLineChars="200"/>
              <w:contextualSpacing/>
              <w:rPr>
                <w:rFonts w:hint="eastAsia" w:cs="仿宋_GB2312" w:asciiTheme="minorEastAsia" w:hAnsiTheme="minorEastAsia"/>
                <w:szCs w:val="21"/>
                <w:lang w:val="zh-CN"/>
              </w:rPr>
            </w:pPr>
          </w:p>
        </w:tc>
        <w:tc>
          <w:tcPr>
            <w:tcW w:w="18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产品检测能力</w:t>
            </w:r>
          </w:p>
        </w:tc>
        <w:tc>
          <w:tcPr>
            <w:tcW w:w="79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8</w:t>
            </w:r>
          </w:p>
        </w:tc>
        <w:tc>
          <w:tcPr>
            <w:tcW w:w="453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响应产品企业拥有：中央空调100米以上落差实验室（4分）、超低温（-55℃～60℃）焓差实验室（4分）；均需提供证书</w:t>
            </w:r>
          </w:p>
        </w:tc>
      </w:tr>
      <w:tr>
        <w:tblPrEx>
          <w:tblLayout w:type="fixed"/>
          <w:tblCellMar>
            <w:top w:w="0" w:type="dxa"/>
            <w:left w:w="0" w:type="dxa"/>
            <w:bottom w:w="0" w:type="dxa"/>
            <w:right w:w="0" w:type="dxa"/>
          </w:tblCellMar>
        </w:tblPrEx>
        <w:trPr>
          <w:trHeight w:val="540" w:hRule="atLeast"/>
        </w:trPr>
        <w:tc>
          <w:tcPr>
            <w:tcW w:w="1333" w:type="dxa"/>
            <w:vMerge w:val="restar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360" w:lineRule="auto"/>
              <w:contextualSpacing/>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技术部分</w:t>
            </w:r>
          </w:p>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（30分）</w:t>
            </w:r>
          </w:p>
        </w:tc>
        <w:tc>
          <w:tcPr>
            <w:tcW w:w="18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投标文件响应性</w:t>
            </w:r>
          </w:p>
        </w:tc>
        <w:tc>
          <w:tcPr>
            <w:tcW w:w="79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20</w:t>
            </w:r>
          </w:p>
        </w:tc>
        <w:tc>
          <w:tcPr>
            <w:tcW w:w="453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招标文件中带“★”的参数，优于此参数每项加2分，最高20分；</w:t>
            </w:r>
          </w:p>
        </w:tc>
      </w:tr>
      <w:tr>
        <w:tblPrEx>
          <w:tblLayout w:type="fixed"/>
          <w:tblCellMar>
            <w:top w:w="0" w:type="dxa"/>
            <w:left w:w="0" w:type="dxa"/>
            <w:bottom w:w="0" w:type="dxa"/>
            <w:right w:w="0" w:type="dxa"/>
          </w:tblCellMar>
        </w:tblPrEx>
        <w:trPr>
          <w:trHeight w:val="810" w:hRule="atLeast"/>
        </w:trPr>
        <w:tc>
          <w:tcPr>
            <w:tcW w:w="1333" w:type="dxa"/>
            <w:vMerge w:val="continue"/>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360" w:lineRule="auto"/>
              <w:ind w:firstLine="420" w:firstLineChars="200"/>
              <w:contextualSpacing/>
              <w:rPr>
                <w:rFonts w:hint="eastAsia" w:cs="仿宋_GB2312" w:asciiTheme="minorEastAsia" w:hAnsiTheme="minorEastAsia"/>
                <w:szCs w:val="21"/>
                <w:lang w:val="zh-CN"/>
              </w:rPr>
            </w:pPr>
          </w:p>
        </w:tc>
        <w:tc>
          <w:tcPr>
            <w:tcW w:w="18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施工方案</w:t>
            </w:r>
          </w:p>
        </w:tc>
        <w:tc>
          <w:tcPr>
            <w:tcW w:w="79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5</w:t>
            </w:r>
          </w:p>
        </w:tc>
        <w:tc>
          <w:tcPr>
            <w:tcW w:w="453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需针对此项目制定出整体施工方案（包括对施工安全的要求、措施）；优：4-5分，良：2-3分，一般：1分。</w:t>
            </w:r>
          </w:p>
        </w:tc>
      </w:tr>
      <w:tr>
        <w:tblPrEx>
          <w:tblLayout w:type="fixed"/>
          <w:tblCellMar>
            <w:top w:w="0" w:type="dxa"/>
            <w:left w:w="0" w:type="dxa"/>
            <w:bottom w:w="0" w:type="dxa"/>
            <w:right w:w="0" w:type="dxa"/>
          </w:tblCellMar>
        </w:tblPrEx>
        <w:trPr>
          <w:trHeight w:val="810" w:hRule="atLeast"/>
        </w:trPr>
        <w:tc>
          <w:tcPr>
            <w:tcW w:w="1333" w:type="dxa"/>
            <w:vMerge w:val="continue"/>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360" w:lineRule="auto"/>
              <w:ind w:firstLine="420" w:firstLineChars="200"/>
              <w:contextualSpacing/>
              <w:rPr>
                <w:rFonts w:hint="eastAsia" w:cs="仿宋_GB2312" w:asciiTheme="minorEastAsia" w:hAnsiTheme="minorEastAsia"/>
                <w:szCs w:val="21"/>
                <w:lang w:val="zh-CN"/>
              </w:rPr>
            </w:pPr>
          </w:p>
        </w:tc>
        <w:tc>
          <w:tcPr>
            <w:tcW w:w="18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售后服务</w:t>
            </w:r>
          </w:p>
        </w:tc>
        <w:tc>
          <w:tcPr>
            <w:tcW w:w="79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5</w:t>
            </w:r>
          </w:p>
        </w:tc>
        <w:tc>
          <w:tcPr>
            <w:tcW w:w="453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售后服务体系健全，措施得力并能提供完善的技术支持和服务；优：4-5分，良：2-3分，一般：1分。</w:t>
            </w:r>
          </w:p>
        </w:tc>
      </w:tr>
    </w:tbl>
    <w:p>
      <w:pPr>
        <w:spacing w:line="360" w:lineRule="auto"/>
        <w:ind w:firstLine="420" w:firstLineChars="200"/>
        <w:contextualSpacing/>
        <w:rPr>
          <w:rFonts w:hint="eastAsia" w:cs="仿宋_GB2312" w:asciiTheme="minorEastAsia" w:hAnsiTheme="minorEastAsia"/>
          <w:szCs w:val="21"/>
          <w:lang w:val="zh-CN"/>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lang w:val="en-US" w:eastAsia="zh-CN"/>
        </w:rPr>
        <w:t>6</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lang w:val="en-US" w:eastAsia="zh-CN"/>
        </w:rPr>
        <w:t>7</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en-US" w:eastAsia="zh-CN"/>
        </w:rPr>
        <w:t>7.1</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4"/>
        <w:spacing w:line="360" w:lineRule="auto"/>
        <w:contextualSpacing/>
        <w:jc w:val="both"/>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hint="eastAsia" w:cs="黑体" w:asciiTheme="minorEastAsia" w:hAnsiTheme="minorEastAsia" w:eastAsiaTheme="majorEastAsia"/>
          <w:b/>
          <w:bCs/>
          <w:sz w:val="44"/>
          <w:szCs w:val="44"/>
          <w:lang w:val="en-US" w:eastAsia="zh-CN"/>
        </w:rPr>
      </w:pPr>
      <w:r>
        <w:rPr>
          <w:rFonts w:hint="eastAsia" w:cs="宋体" w:asciiTheme="majorEastAsia" w:hAnsiTheme="majorEastAsia" w:eastAsiaTheme="majorEastAsia"/>
          <w:b/>
          <w:kern w:val="0"/>
          <w:sz w:val="36"/>
          <w:szCs w:val="36"/>
        </w:rPr>
        <w:t>（如涉及本项目的提供</w:t>
      </w:r>
      <w:r>
        <w:rPr>
          <w:rFonts w:hint="eastAsia" w:cs="宋体" w:asciiTheme="majorEastAsia" w:hAnsiTheme="majorEastAsia" w:eastAsiaTheme="majorEastAsia"/>
          <w:b/>
          <w:kern w:val="0"/>
          <w:sz w:val="36"/>
          <w:szCs w:val="36"/>
          <w:lang w:val="en-US" w:eastAsia="zh-CN"/>
        </w:rPr>
        <w:t>)</w:t>
      </w:r>
    </w:p>
    <w:p>
      <w:pPr>
        <w:pStyle w:val="2"/>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pStyle w:val="51"/>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3" w:name="_Toc186274126"/>
      <w:bookmarkStart w:id="4" w:name="_Toc184023138"/>
      <w:bookmarkStart w:id="5" w:name="_Toc174185203"/>
      <w:r>
        <w:rPr>
          <w:rFonts w:hint="eastAsia" w:cs="黑体" w:asciiTheme="minorEastAsia" w:hAnsiTheme="minorEastAsia" w:eastAsiaTheme="minorEastAsia"/>
          <w:color w:val="auto"/>
          <w:kern w:val="2"/>
          <w:sz w:val="28"/>
          <w:szCs w:val="28"/>
          <w:lang w:val="zh-CN"/>
        </w:rPr>
        <w:t>一、投标人应答索引表</w:t>
      </w:r>
      <w:bookmarkEnd w:id="3"/>
      <w:bookmarkEnd w:id="4"/>
      <w:bookmarkEnd w:id="5"/>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三、我方明白并同意，在规定的开标日之后，投标有效期之内撤销投标的，则贵方将不予退还投标保证金。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2"/>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2"/>
        <w:spacing w:line="480" w:lineRule="auto"/>
        <w:ind w:firstLine="472" w:firstLineChars="225"/>
        <w:jc w:val="left"/>
        <w:rPr>
          <w:rFonts w:asciiTheme="minorEastAsia" w:hAnsiTheme="minorEastAsia"/>
          <w:color w:val="000000"/>
          <w:sz w:val="21"/>
          <w:szCs w:val="21"/>
        </w:rPr>
      </w:pPr>
    </w:p>
    <w:p>
      <w:pPr>
        <w:pStyle w:val="42"/>
        <w:spacing w:line="480" w:lineRule="auto"/>
        <w:ind w:firstLine="472" w:firstLineChars="225"/>
        <w:jc w:val="left"/>
        <w:rPr>
          <w:rFonts w:asciiTheme="minorEastAsia" w:hAnsiTheme="minorEastAsia"/>
          <w:color w:val="000000"/>
          <w:sz w:val="21"/>
          <w:szCs w:val="21"/>
        </w:rPr>
      </w:pPr>
    </w:p>
    <w:p>
      <w:pPr>
        <w:pStyle w:val="42"/>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2"/>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5"/>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4"/>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6" w:name="_资格证明文件"/>
            <w:bookmarkEnd w:id="6"/>
            <w:bookmarkStart w:id="7"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7"/>
          </w:p>
        </w:tc>
        <w:tc>
          <w:tcPr>
            <w:tcW w:w="4492" w:type="dxa"/>
            <w:gridSpan w:val="2"/>
            <w:vAlign w:val="center"/>
          </w:tcPr>
          <w:p>
            <w:pPr>
              <w:jc w:val="center"/>
              <w:rPr>
                <w:rFonts w:asciiTheme="minorEastAsia" w:hAnsiTheme="minorEastAsia"/>
                <w:szCs w:val="21"/>
              </w:rPr>
            </w:pPr>
            <w:bookmarkStart w:id="8"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8"/>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pStyle w:val="61"/>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Ansi="宋体" w:eastAsia="宋体"/>
          <w:b/>
          <w:snapToGrid w:val="0"/>
          <w:kern w:val="0"/>
          <w:sz w:val="36"/>
          <w:szCs w:val="36"/>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ascii="宋体" w:hAnsi="宋体"/>
          <w:b/>
          <w:bCs/>
          <w:color w:val="000000"/>
          <w:sz w:val="36"/>
          <w:szCs w:val="36"/>
          <w:lang w:val="zh-CN"/>
        </w:rPr>
      </w:pPr>
      <w:r>
        <w:rPr>
          <w:rFonts w:hint="eastAsia" w:ascii="宋体" w:hAnsi="宋体"/>
          <w:b/>
          <w:bCs/>
          <w:color w:val="000000"/>
          <w:sz w:val="36"/>
          <w:szCs w:val="36"/>
          <w:lang w:val="zh-CN"/>
        </w:rPr>
        <w:t>投标承诺函</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0"/>
        <w:keepNext w:val="0"/>
        <w:keepLines w:val="0"/>
        <w:pageBreakBefore w:val="0"/>
        <w:widowControl/>
        <w:shd w:val="clear" w:color="auto" w:fill="FFFFFF"/>
        <w:kinsoku/>
        <w:wordWrap/>
        <w:overflowPunct/>
        <w:topLinePunct w:val="0"/>
        <w:autoSpaceDE/>
        <w:autoSpaceDN/>
        <w:bidi w:val="0"/>
        <w:adjustRightInd/>
        <w:snapToGrid/>
        <w:spacing w:after="300" w:line="360" w:lineRule="auto"/>
        <w:ind w:firstLine="420" w:firstLineChars="200"/>
        <w:textAlignment w:val="auto"/>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0"/>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法定代表人或者被委托人（签字盖章)：</w:t>
      </w: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0"/>
        <w:widowControl/>
        <w:shd w:val="clear" w:color="auto" w:fill="FFFFFF"/>
        <w:spacing w:after="300" w:line="336" w:lineRule="atLeast"/>
        <w:ind w:firstLine="6300" w:firstLineChars="3000"/>
        <w:rPr>
          <w:rFonts w:cs="宋体" w:asciiTheme="minorEastAsia" w:hAnsiTheme="minorEastAsia"/>
          <w:sz w:val="24"/>
          <w:szCs w:val="24"/>
          <w:lang w:val="zh-CN"/>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hint="eastAsia" w:ascii="宋体" w:hAnsi="宋体" w:eastAsiaTheme="minorEastAsia"/>
          <w:b/>
          <w:bCs/>
          <w:color w:val="000000"/>
          <w:sz w:val="24"/>
          <w:szCs w:val="24"/>
          <w:lang w:eastAsia="zh-CN"/>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9" w:name="OLE_LINK14"/>
      <w:bookmarkStart w:id="10" w:name="OLE_LINK13"/>
      <w:r>
        <w:rPr>
          <w:rFonts w:hint="eastAsia" w:ascii="宋体" w:hAnsi="宋体"/>
          <w:b/>
          <w:bCs/>
          <w:color w:val="000000"/>
          <w:sz w:val="24"/>
          <w:szCs w:val="24"/>
        </w:rPr>
        <w:t>4.7 残疾人福利性单位声明函</w:t>
      </w:r>
    </w:p>
    <w:bookmarkEnd w:id="9"/>
    <w:bookmarkEnd w:id="10"/>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2"/>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微软简隶书">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B403A2"/>
    <w:multiLevelType w:val="singleLevel"/>
    <w:tmpl w:val="E7B403A2"/>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4D7289A"/>
    <w:multiLevelType w:val="singleLevel"/>
    <w:tmpl w:val="14D7289A"/>
    <w:lvl w:ilvl="0" w:tentative="0">
      <w:start w:val="1"/>
      <w:numFmt w:val="decimal"/>
      <w:suff w:val="nothing"/>
      <w:lvlText w:val="%1、"/>
      <w:lvlJc w:val="left"/>
    </w:lvl>
  </w:abstractNum>
  <w:abstractNum w:abstractNumId="6">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7">
    <w:nsid w:val="31D40CE9"/>
    <w:multiLevelType w:val="singleLevel"/>
    <w:tmpl w:val="31D40CE9"/>
    <w:lvl w:ilvl="0" w:tentative="0">
      <w:start w:val="1"/>
      <w:numFmt w:val="chineseCounting"/>
      <w:suff w:val="space"/>
      <w:lvlText w:val="第%1章"/>
      <w:lvlJc w:val="left"/>
      <w:rPr>
        <w:rFonts w:hint="eastAsia"/>
      </w:rPr>
    </w:lvl>
  </w:abstractNum>
  <w:abstractNum w:abstractNumId="8">
    <w:nsid w:val="55904C0D"/>
    <w:multiLevelType w:val="multilevel"/>
    <w:tmpl w:val="55904C0D"/>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9F817C2"/>
    <w:multiLevelType w:val="singleLevel"/>
    <w:tmpl w:val="59F817C2"/>
    <w:lvl w:ilvl="0" w:tentative="0">
      <w:start w:val="2"/>
      <w:numFmt w:val="chineseCounting"/>
      <w:suff w:val="space"/>
      <w:lvlText w:val="第%1章"/>
      <w:lvlJc w:val="left"/>
    </w:lvl>
  </w:abstractNum>
  <w:abstractNum w:abstractNumId="10">
    <w:nsid w:val="59F817E8"/>
    <w:multiLevelType w:val="singleLevel"/>
    <w:tmpl w:val="59F817E8"/>
    <w:lvl w:ilvl="0" w:tentative="0">
      <w:start w:val="1"/>
      <w:numFmt w:val="chineseCounting"/>
      <w:pStyle w:val="51"/>
      <w:suff w:val="nothing"/>
      <w:lvlText w:val="%1、"/>
      <w:lvlJc w:val="left"/>
    </w:lvl>
  </w:abstractNum>
  <w:abstractNum w:abstractNumId="11">
    <w:nsid w:val="5D1ACA8F"/>
    <w:multiLevelType w:val="singleLevel"/>
    <w:tmpl w:val="5D1ACA8F"/>
    <w:lvl w:ilvl="0" w:tentative="0">
      <w:start w:val="1"/>
      <w:numFmt w:val="decimal"/>
      <w:suff w:val="nothing"/>
      <w:lvlText w:val="%1、"/>
      <w:lvlJc w:val="left"/>
    </w:lvl>
  </w:abstractNum>
  <w:abstractNum w:abstractNumId="12">
    <w:nsid w:val="5D1F0770"/>
    <w:multiLevelType w:val="singleLevel"/>
    <w:tmpl w:val="5D1F0770"/>
    <w:lvl w:ilvl="0" w:tentative="0">
      <w:start w:val="1"/>
      <w:numFmt w:val="chineseCounting"/>
      <w:suff w:val="nothing"/>
      <w:lvlText w:val="（%1）"/>
      <w:lvlJc w:val="left"/>
      <w:rPr>
        <w:rFonts w:hint="eastAsia"/>
      </w:rPr>
    </w:lvl>
  </w:abstractNum>
  <w:abstractNum w:abstractNumId="13">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10"/>
  </w:num>
  <w:num w:numId="4">
    <w:abstractNumId w:val="7"/>
  </w:num>
  <w:num w:numId="5">
    <w:abstractNumId w:val="3"/>
  </w:num>
  <w:num w:numId="6">
    <w:abstractNumId w:val="9"/>
  </w:num>
  <w:num w:numId="7">
    <w:abstractNumId w:val="12"/>
  </w:num>
  <w:num w:numId="8">
    <w:abstractNumId w:val="11"/>
  </w:num>
  <w:num w:numId="9">
    <w:abstractNumId w:val="5"/>
  </w:num>
  <w:num w:numId="10">
    <w:abstractNumId w:val="8"/>
  </w:num>
  <w:num w:numId="11">
    <w:abstractNumId w:val="0"/>
  </w:num>
  <w:num w:numId="12">
    <w:abstractNumId w:val="6"/>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27C7D92"/>
    <w:rsid w:val="032449BC"/>
    <w:rsid w:val="037217D3"/>
    <w:rsid w:val="03A87C38"/>
    <w:rsid w:val="03C54AE6"/>
    <w:rsid w:val="04E3508E"/>
    <w:rsid w:val="07732CDA"/>
    <w:rsid w:val="080845A1"/>
    <w:rsid w:val="080C2BBA"/>
    <w:rsid w:val="08FD5745"/>
    <w:rsid w:val="0A5E16AE"/>
    <w:rsid w:val="0A7C3AAF"/>
    <w:rsid w:val="0A997A60"/>
    <w:rsid w:val="0AB50907"/>
    <w:rsid w:val="0B01317F"/>
    <w:rsid w:val="0BBD5765"/>
    <w:rsid w:val="0C1D2223"/>
    <w:rsid w:val="0C3D4298"/>
    <w:rsid w:val="0C9523A6"/>
    <w:rsid w:val="0CA67F00"/>
    <w:rsid w:val="0D58612C"/>
    <w:rsid w:val="0F485C64"/>
    <w:rsid w:val="0FD30C14"/>
    <w:rsid w:val="101B403B"/>
    <w:rsid w:val="116D26CD"/>
    <w:rsid w:val="11C23651"/>
    <w:rsid w:val="11E13F76"/>
    <w:rsid w:val="129267D1"/>
    <w:rsid w:val="12C422CE"/>
    <w:rsid w:val="13EB69AF"/>
    <w:rsid w:val="13EF7D11"/>
    <w:rsid w:val="140778EB"/>
    <w:rsid w:val="158908A7"/>
    <w:rsid w:val="160E3E81"/>
    <w:rsid w:val="16D91FD9"/>
    <w:rsid w:val="16EE4E99"/>
    <w:rsid w:val="171E620C"/>
    <w:rsid w:val="17A87F25"/>
    <w:rsid w:val="17F27C17"/>
    <w:rsid w:val="18377DA5"/>
    <w:rsid w:val="183965F3"/>
    <w:rsid w:val="189035FD"/>
    <w:rsid w:val="18C769E5"/>
    <w:rsid w:val="18D55096"/>
    <w:rsid w:val="198348D6"/>
    <w:rsid w:val="1A08396D"/>
    <w:rsid w:val="1AFBFFDD"/>
    <w:rsid w:val="1B1653FD"/>
    <w:rsid w:val="1B8F66FD"/>
    <w:rsid w:val="1C2374AB"/>
    <w:rsid w:val="1C2D1536"/>
    <w:rsid w:val="1CCF2F1D"/>
    <w:rsid w:val="1CFB73D3"/>
    <w:rsid w:val="1E8E722F"/>
    <w:rsid w:val="1F8E45BB"/>
    <w:rsid w:val="1FE15514"/>
    <w:rsid w:val="1FF158F3"/>
    <w:rsid w:val="208614E5"/>
    <w:rsid w:val="2157706F"/>
    <w:rsid w:val="21DD4A96"/>
    <w:rsid w:val="24D35795"/>
    <w:rsid w:val="271F4B16"/>
    <w:rsid w:val="275038F3"/>
    <w:rsid w:val="27CD14F5"/>
    <w:rsid w:val="293C5FB1"/>
    <w:rsid w:val="29A55E19"/>
    <w:rsid w:val="29F94CB1"/>
    <w:rsid w:val="29FD070F"/>
    <w:rsid w:val="2A553543"/>
    <w:rsid w:val="2A745111"/>
    <w:rsid w:val="2AF87034"/>
    <w:rsid w:val="2B022C78"/>
    <w:rsid w:val="2C014C3B"/>
    <w:rsid w:val="2D4A693F"/>
    <w:rsid w:val="2E252DC4"/>
    <w:rsid w:val="2F650AED"/>
    <w:rsid w:val="2FB35D85"/>
    <w:rsid w:val="2FFD3F6B"/>
    <w:rsid w:val="30EA79C7"/>
    <w:rsid w:val="30FD56B7"/>
    <w:rsid w:val="329E1B24"/>
    <w:rsid w:val="32BF12F4"/>
    <w:rsid w:val="33563CED"/>
    <w:rsid w:val="338A4286"/>
    <w:rsid w:val="347F0816"/>
    <w:rsid w:val="34B644B7"/>
    <w:rsid w:val="36B46A4A"/>
    <w:rsid w:val="36E65B38"/>
    <w:rsid w:val="375656B9"/>
    <w:rsid w:val="37627558"/>
    <w:rsid w:val="37B91083"/>
    <w:rsid w:val="38681D6C"/>
    <w:rsid w:val="39FD28B4"/>
    <w:rsid w:val="3AC47AB6"/>
    <w:rsid w:val="3ADD0A2E"/>
    <w:rsid w:val="3B4C7808"/>
    <w:rsid w:val="3B7A3E82"/>
    <w:rsid w:val="3B8D0CE8"/>
    <w:rsid w:val="3BA71EF1"/>
    <w:rsid w:val="3C1651F0"/>
    <w:rsid w:val="3CBF1608"/>
    <w:rsid w:val="3CC749D9"/>
    <w:rsid w:val="3CFB31CE"/>
    <w:rsid w:val="3DCA2531"/>
    <w:rsid w:val="3E3A26DB"/>
    <w:rsid w:val="3F263B0E"/>
    <w:rsid w:val="414D7438"/>
    <w:rsid w:val="41A16B13"/>
    <w:rsid w:val="41EF3AE9"/>
    <w:rsid w:val="423A7A11"/>
    <w:rsid w:val="42491778"/>
    <w:rsid w:val="428968C5"/>
    <w:rsid w:val="430D37F8"/>
    <w:rsid w:val="43420F67"/>
    <w:rsid w:val="43AF27C5"/>
    <w:rsid w:val="43D26DDE"/>
    <w:rsid w:val="443E3AC2"/>
    <w:rsid w:val="444772BC"/>
    <w:rsid w:val="444D773E"/>
    <w:rsid w:val="44972791"/>
    <w:rsid w:val="458D2A4C"/>
    <w:rsid w:val="459D509E"/>
    <w:rsid w:val="45A9098B"/>
    <w:rsid w:val="45A926DC"/>
    <w:rsid w:val="45FC4042"/>
    <w:rsid w:val="46953D30"/>
    <w:rsid w:val="477C4489"/>
    <w:rsid w:val="477E79DB"/>
    <w:rsid w:val="47FB2D32"/>
    <w:rsid w:val="48BB1E61"/>
    <w:rsid w:val="48E44347"/>
    <w:rsid w:val="4AB4093D"/>
    <w:rsid w:val="4AE22F4C"/>
    <w:rsid w:val="4B536EA5"/>
    <w:rsid w:val="4CA91082"/>
    <w:rsid w:val="4D3C17CF"/>
    <w:rsid w:val="4DD536DC"/>
    <w:rsid w:val="4E8F0D2C"/>
    <w:rsid w:val="4EAC4ADD"/>
    <w:rsid w:val="4EB72836"/>
    <w:rsid w:val="4ED23FD5"/>
    <w:rsid w:val="4EE945C2"/>
    <w:rsid w:val="4EFB1FC3"/>
    <w:rsid w:val="4F3C1178"/>
    <w:rsid w:val="4F661CEB"/>
    <w:rsid w:val="4FEB5C49"/>
    <w:rsid w:val="527B1821"/>
    <w:rsid w:val="5310611D"/>
    <w:rsid w:val="53276344"/>
    <w:rsid w:val="53293BFC"/>
    <w:rsid w:val="533D55CA"/>
    <w:rsid w:val="535D3032"/>
    <w:rsid w:val="538255C7"/>
    <w:rsid w:val="53C97953"/>
    <w:rsid w:val="53F5577A"/>
    <w:rsid w:val="5590515E"/>
    <w:rsid w:val="562D2F69"/>
    <w:rsid w:val="566B50C8"/>
    <w:rsid w:val="5703196B"/>
    <w:rsid w:val="57140DA8"/>
    <w:rsid w:val="574A43AC"/>
    <w:rsid w:val="58077CBD"/>
    <w:rsid w:val="5812110B"/>
    <w:rsid w:val="582E1358"/>
    <w:rsid w:val="58FD658D"/>
    <w:rsid w:val="5B0C6CA4"/>
    <w:rsid w:val="5CFD3C28"/>
    <w:rsid w:val="5E2C7B65"/>
    <w:rsid w:val="5EB8046C"/>
    <w:rsid w:val="5EC23D91"/>
    <w:rsid w:val="5EEA6FD8"/>
    <w:rsid w:val="5F1E0C46"/>
    <w:rsid w:val="5F91300B"/>
    <w:rsid w:val="5FBD74DE"/>
    <w:rsid w:val="601812B8"/>
    <w:rsid w:val="60BD0412"/>
    <w:rsid w:val="616C5D6E"/>
    <w:rsid w:val="61775FA5"/>
    <w:rsid w:val="619B680C"/>
    <w:rsid w:val="62E53998"/>
    <w:rsid w:val="63CA597B"/>
    <w:rsid w:val="648D2FFF"/>
    <w:rsid w:val="656839C3"/>
    <w:rsid w:val="65725730"/>
    <w:rsid w:val="65B92974"/>
    <w:rsid w:val="65C80747"/>
    <w:rsid w:val="66250862"/>
    <w:rsid w:val="66CD14B3"/>
    <w:rsid w:val="672B7704"/>
    <w:rsid w:val="677E5DA2"/>
    <w:rsid w:val="68594ADA"/>
    <w:rsid w:val="68741D48"/>
    <w:rsid w:val="6AB31C19"/>
    <w:rsid w:val="6B357A50"/>
    <w:rsid w:val="6B5B7DCB"/>
    <w:rsid w:val="6BB95672"/>
    <w:rsid w:val="6C1E4AF0"/>
    <w:rsid w:val="6C4712E8"/>
    <w:rsid w:val="6C9C46AE"/>
    <w:rsid w:val="6CE55F45"/>
    <w:rsid w:val="6D8D5D8A"/>
    <w:rsid w:val="6DE87E82"/>
    <w:rsid w:val="6DFC3DF2"/>
    <w:rsid w:val="6E673C05"/>
    <w:rsid w:val="6E6F4DC3"/>
    <w:rsid w:val="6E7511ED"/>
    <w:rsid w:val="6E76180E"/>
    <w:rsid w:val="6ED546F7"/>
    <w:rsid w:val="6F272507"/>
    <w:rsid w:val="6FF11A89"/>
    <w:rsid w:val="70117814"/>
    <w:rsid w:val="70602224"/>
    <w:rsid w:val="70C1699F"/>
    <w:rsid w:val="70D84E2E"/>
    <w:rsid w:val="71617265"/>
    <w:rsid w:val="71C32A07"/>
    <w:rsid w:val="71E53350"/>
    <w:rsid w:val="720E5D3A"/>
    <w:rsid w:val="72254E2A"/>
    <w:rsid w:val="72ED3426"/>
    <w:rsid w:val="73184127"/>
    <w:rsid w:val="73733509"/>
    <w:rsid w:val="73D40348"/>
    <w:rsid w:val="74422917"/>
    <w:rsid w:val="74AB41BE"/>
    <w:rsid w:val="7508130C"/>
    <w:rsid w:val="75EA3934"/>
    <w:rsid w:val="774700AD"/>
    <w:rsid w:val="777E0158"/>
    <w:rsid w:val="788A0F31"/>
    <w:rsid w:val="78F56DD8"/>
    <w:rsid w:val="7A77760E"/>
    <w:rsid w:val="7AC70899"/>
    <w:rsid w:val="7B3F7553"/>
    <w:rsid w:val="7B7986D1"/>
    <w:rsid w:val="7B877587"/>
    <w:rsid w:val="7BFD552C"/>
    <w:rsid w:val="7E702998"/>
    <w:rsid w:val="7EE52F06"/>
    <w:rsid w:val="7F1438BE"/>
    <w:rsid w:val="7F7C60D3"/>
    <w:rsid w:val="7FCD0DAC"/>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2"/>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3"/>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
    <w:basedOn w:val="1"/>
    <w:qFormat/>
    <w:uiPriority w:val="0"/>
    <w:pPr>
      <w:keepNext/>
      <w:keepLines/>
      <w:spacing w:line="360" w:lineRule="auto"/>
      <w:ind w:firstLine="200" w:firstLineChars="200"/>
    </w:pPr>
    <w:rPr>
      <w:rFonts w:ascii="宋体" w:hAnsi="宋体"/>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8"/>
    <w:qFormat/>
    <w:uiPriority w:val="0"/>
    <w:rPr>
      <w:rFonts w:ascii="Times New Roman" w:hAnsi="Times New Roman" w:eastAsia="宋体" w:cs="Times New Roman"/>
      <w:color w:val="FF0000"/>
      <w:sz w:val="24"/>
      <w:szCs w:val="24"/>
    </w:rPr>
  </w:style>
  <w:style w:type="paragraph" w:styleId="10">
    <w:name w:val="Body Text"/>
    <w:basedOn w:val="1"/>
    <w:link w:val="52"/>
    <w:unhideWhenUsed/>
    <w:qFormat/>
    <w:uiPriority w:val="99"/>
    <w:pPr>
      <w:spacing w:after="120"/>
    </w:pPr>
  </w:style>
  <w:style w:type="paragraph" w:styleId="11">
    <w:name w:val="Body Text Indent"/>
    <w:basedOn w:val="1"/>
    <w:qFormat/>
    <w:uiPriority w:val="0"/>
    <w:pPr>
      <w:spacing w:line="400" w:lineRule="exact"/>
      <w:ind w:left="630"/>
    </w:pPr>
    <w:rPr>
      <w:rFonts w:ascii="楷体_GB2312" w:eastAsia="宋体"/>
      <w:sz w:val="21"/>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4"/>
    <w:qFormat/>
    <w:uiPriority w:val="0"/>
    <w:rPr>
      <w:rFonts w:eastAsia="宋体"/>
      <w:sz w:val="24"/>
    </w:rPr>
  </w:style>
  <w:style w:type="paragraph" w:styleId="15">
    <w:name w:val="Date"/>
    <w:basedOn w:val="1"/>
    <w:next w:val="1"/>
    <w:link w:val="35"/>
    <w:unhideWhenUsed/>
    <w:qFormat/>
    <w:uiPriority w:val="99"/>
    <w:pPr>
      <w:ind w:left="100" w:leftChars="2500"/>
    </w:pPr>
  </w:style>
  <w:style w:type="paragraph" w:styleId="16">
    <w:name w:val="footer"/>
    <w:basedOn w:val="1"/>
    <w:link w:val="36"/>
    <w:unhideWhenUsed/>
    <w:qFormat/>
    <w:uiPriority w:val="99"/>
    <w:pPr>
      <w:tabs>
        <w:tab w:val="center" w:pos="4153"/>
        <w:tab w:val="right" w:pos="8306"/>
      </w:tabs>
      <w:snapToGrid w:val="0"/>
      <w:jc w:val="left"/>
    </w:pPr>
    <w:rPr>
      <w:sz w:val="18"/>
      <w:szCs w:val="18"/>
    </w:rPr>
  </w:style>
  <w:style w:type="paragraph" w:styleId="17">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10"/>
    <w:link w:val="53"/>
    <w:qFormat/>
    <w:uiPriority w:val="0"/>
    <w:pPr>
      <w:ind w:firstLine="420" w:firstLineChars="100"/>
    </w:pPr>
    <w:rPr>
      <w:rFonts w:ascii="宋体" w:hAnsi="Times New Roman" w:eastAsia="宋体" w:cs="Times New Roman"/>
      <w:kern w:val="0"/>
      <w:sz w:val="34"/>
      <w:szCs w:val="20"/>
    </w:rPr>
  </w:style>
  <w:style w:type="paragraph" w:styleId="22">
    <w:name w:val="Body Text First Indent 2"/>
    <w:basedOn w:val="11"/>
    <w:semiHidden/>
    <w:qFormat/>
    <w:uiPriority w:val="99"/>
    <w:pPr>
      <w:snapToGrid/>
      <w:spacing w:after="120" w:line="240" w:lineRule="auto"/>
      <w:ind w:left="420" w:leftChars="200" w:firstLine="420" w:firstLineChars="200"/>
    </w:pPr>
    <w:rPr>
      <w:sz w:val="21"/>
      <w:szCs w:val="24"/>
    </w:rPr>
  </w:style>
  <w:style w:type="character" w:styleId="25">
    <w:name w:val="Strong"/>
    <w:basedOn w:val="24"/>
    <w:qFormat/>
    <w:uiPriority w:val="22"/>
    <w:rPr>
      <w:b/>
      <w:bCs/>
    </w:rPr>
  </w:style>
  <w:style w:type="character" w:styleId="26">
    <w:name w:val="FollowedHyperlink"/>
    <w:basedOn w:val="24"/>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paragraph" w:customStyle="1" w:styleId="29">
    <w:name w:val="列出段落1"/>
    <w:basedOn w:val="1"/>
    <w:unhideWhenUsed/>
    <w:qFormat/>
    <w:uiPriority w:val="99"/>
    <w:pPr>
      <w:ind w:firstLine="420" w:firstLineChars="200"/>
    </w:pPr>
  </w:style>
  <w:style w:type="character" w:customStyle="1" w:styleId="30">
    <w:name w:val="标题 1 Char"/>
    <w:basedOn w:val="24"/>
    <w:link w:val="3"/>
    <w:qFormat/>
    <w:uiPriority w:val="0"/>
    <w:rPr>
      <w:rFonts w:ascii="Calibri" w:hAnsi="Calibri" w:eastAsia="宋体" w:cs="Times New Roman"/>
      <w:b/>
      <w:bCs/>
      <w:kern w:val="44"/>
      <w:sz w:val="44"/>
      <w:szCs w:val="44"/>
    </w:rPr>
  </w:style>
  <w:style w:type="character" w:customStyle="1" w:styleId="31">
    <w:name w:val="标题 2 Char"/>
    <w:basedOn w:val="24"/>
    <w:link w:val="4"/>
    <w:qFormat/>
    <w:uiPriority w:val="0"/>
    <w:rPr>
      <w:rFonts w:ascii="Arial" w:hAnsi="Arial" w:eastAsia="黑体" w:cs="Times New Roman"/>
      <w:b/>
      <w:bCs/>
      <w:kern w:val="0"/>
      <w:sz w:val="32"/>
      <w:szCs w:val="32"/>
    </w:rPr>
  </w:style>
  <w:style w:type="character" w:customStyle="1" w:styleId="32">
    <w:name w:val="标题 3 Char"/>
    <w:basedOn w:val="24"/>
    <w:link w:val="5"/>
    <w:qFormat/>
    <w:uiPriority w:val="0"/>
    <w:rPr>
      <w:rFonts w:ascii="宋体" w:hAnsi="宋体" w:eastAsia="宋体" w:cs="Times New Roman"/>
      <w:b/>
      <w:color w:val="000000"/>
      <w:kern w:val="0"/>
      <w:sz w:val="24"/>
      <w:szCs w:val="20"/>
      <w:lang w:val="en-GB"/>
    </w:rPr>
  </w:style>
  <w:style w:type="character" w:customStyle="1" w:styleId="33">
    <w:name w:val="标题 4 Char"/>
    <w:basedOn w:val="24"/>
    <w:link w:val="6"/>
    <w:qFormat/>
    <w:uiPriority w:val="0"/>
    <w:rPr>
      <w:rFonts w:ascii="Arial" w:hAnsi="Arial" w:eastAsia="黑体" w:cs="Times New Roman"/>
      <w:b/>
      <w:bCs/>
      <w:kern w:val="0"/>
      <w:sz w:val="28"/>
      <w:szCs w:val="28"/>
    </w:rPr>
  </w:style>
  <w:style w:type="character" w:customStyle="1" w:styleId="34">
    <w:name w:val="纯文本 Char"/>
    <w:basedOn w:val="24"/>
    <w:link w:val="14"/>
    <w:qFormat/>
    <w:uiPriority w:val="0"/>
    <w:rPr>
      <w:rFonts w:eastAsia="宋体"/>
      <w:sz w:val="24"/>
    </w:rPr>
  </w:style>
  <w:style w:type="character" w:customStyle="1" w:styleId="35">
    <w:name w:val="日期 Char"/>
    <w:basedOn w:val="24"/>
    <w:link w:val="15"/>
    <w:qFormat/>
    <w:uiPriority w:val="99"/>
  </w:style>
  <w:style w:type="character" w:customStyle="1" w:styleId="36">
    <w:name w:val="页脚 Char"/>
    <w:basedOn w:val="24"/>
    <w:link w:val="16"/>
    <w:qFormat/>
    <w:uiPriority w:val="99"/>
    <w:rPr>
      <w:sz w:val="18"/>
      <w:szCs w:val="18"/>
    </w:rPr>
  </w:style>
  <w:style w:type="character" w:customStyle="1" w:styleId="37">
    <w:name w:val="页眉 Char"/>
    <w:basedOn w:val="24"/>
    <w:link w:val="17"/>
    <w:qFormat/>
    <w:uiPriority w:val="99"/>
    <w:rPr>
      <w:sz w:val="18"/>
      <w:szCs w:val="18"/>
    </w:rPr>
  </w:style>
  <w:style w:type="character" w:customStyle="1" w:styleId="38">
    <w:name w:val="纯文本 Char1"/>
    <w:qFormat/>
    <w:uiPriority w:val="0"/>
    <w:rPr>
      <w:rFonts w:eastAsia="宋体"/>
      <w:sz w:val="24"/>
    </w:rPr>
  </w:style>
  <w:style w:type="paragraph" w:customStyle="1" w:styleId="39">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0">
    <w:name w:val="列出段落11"/>
    <w:basedOn w:val="1"/>
    <w:qFormat/>
    <w:uiPriority w:val="34"/>
    <w:pPr>
      <w:ind w:firstLine="420" w:firstLineChars="200"/>
    </w:pPr>
  </w:style>
  <w:style w:type="character" w:customStyle="1" w:styleId="41">
    <w:name w:val="正文文本缩进 Char Char"/>
    <w:link w:val="42"/>
    <w:qFormat/>
    <w:uiPriority w:val="0"/>
    <w:rPr>
      <w:rFonts w:ascii="宋体"/>
      <w:sz w:val="24"/>
    </w:rPr>
  </w:style>
  <w:style w:type="paragraph" w:customStyle="1" w:styleId="42">
    <w:name w:val="正文文本缩进1"/>
    <w:basedOn w:val="1"/>
    <w:link w:val="41"/>
    <w:qFormat/>
    <w:uiPriority w:val="0"/>
    <w:pPr>
      <w:spacing w:line="360" w:lineRule="auto"/>
      <w:ind w:firstLine="480" w:firstLineChars="200"/>
    </w:pPr>
    <w:rPr>
      <w:rFonts w:ascii="宋体"/>
      <w:sz w:val="24"/>
    </w:rPr>
  </w:style>
  <w:style w:type="character" w:customStyle="1" w:styleId="43">
    <w:name w:val="日期 Char Char"/>
    <w:link w:val="44"/>
    <w:qFormat/>
    <w:uiPriority w:val="0"/>
    <w:rPr>
      <w:sz w:val="24"/>
    </w:rPr>
  </w:style>
  <w:style w:type="paragraph" w:customStyle="1" w:styleId="44">
    <w:name w:val="日期1"/>
    <w:basedOn w:val="1"/>
    <w:next w:val="1"/>
    <w:link w:val="43"/>
    <w:qFormat/>
    <w:uiPriority w:val="0"/>
    <w:rPr>
      <w:sz w:val="24"/>
    </w:rPr>
  </w:style>
  <w:style w:type="paragraph" w:customStyle="1" w:styleId="45">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6">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7">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8">
    <w:name w:val="正文文本 3 Char"/>
    <w:basedOn w:val="24"/>
    <w:link w:val="9"/>
    <w:qFormat/>
    <w:uiPriority w:val="0"/>
    <w:rPr>
      <w:rFonts w:ascii="Times New Roman" w:hAnsi="Times New Roman" w:eastAsia="宋体" w:cs="Times New Roman"/>
      <w:color w:val="FF0000"/>
      <w:sz w:val="24"/>
      <w:szCs w:val="24"/>
    </w:rPr>
  </w:style>
  <w:style w:type="character" w:customStyle="1" w:styleId="49">
    <w:name w:val="edittexttarea"/>
    <w:basedOn w:val="24"/>
    <w:qFormat/>
    <w:uiPriority w:val="0"/>
  </w:style>
  <w:style w:type="paragraph" w:customStyle="1" w:styleId="50">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1">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2">
    <w:name w:val="正文文本 Char"/>
    <w:basedOn w:val="24"/>
    <w:link w:val="10"/>
    <w:semiHidden/>
    <w:qFormat/>
    <w:uiPriority w:val="99"/>
  </w:style>
  <w:style w:type="character" w:customStyle="1" w:styleId="53">
    <w:name w:val="正文首行缩进 Char"/>
    <w:basedOn w:val="52"/>
    <w:link w:val="21"/>
    <w:qFormat/>
    <w:uiPriority w:val="0"/>
    <w:rPr>
      <w:rFonts w:ascii="宋体" w:hAnsi="Times New Roman" w:eastAsia="宋体" w:cs="Times New Roman"/>
      <w:kern w:val="0"/>
      <w:sz w:val="34"/>
      <w:szCs w:val="20"/>
    </w:rPr>
  </w:style>
  <w:style w:type="character" w:customStyle="1" w:styleId="54">
    <w:name w:val="HTML 预设格式 Char"/>
    <w:basedOn w:val="24"/>
    <w:link w:val="19"/>
    <w:semiHidden/>
    <w:qFormat/>
    <w:uiPriority w:val="99"/>
    <w:rPr>
      <w:rFonts w:ascii="宋体" w:hAnsi="宋体" w:eastAsia="宋体" w:cs="宋体"/>
      <w:kern w:val="0"/>
      <w:sz w:val="24"/>
      <w:szCs w:val="24"/>
    </w:rPr>
  </w:style>
  <w:style w:type="paragraph" w:customStyle="1" w:styleId="55">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6">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7">
    <w:name w:val="List Paragraph1"/>
    <w:basedOn w:val="1"/>
    <w:qFormat/>
    <w:uiPriority w:val="99"/>
    <w:pPr>
      <w:ind w:firstLine="420" w:firstLineChars="200"/>
    </w:pPr>
    <w:rPr>
      <w:rFonts w:ascii="Times New Roman" w:hAnsi="Times New Roman" w:eastAsia="宋体" w:cs="Times New Roman"/>
      <w:szCs w:val="24"/>
    </w:rPr>
  </w:style>
  <w:style w:type="paragraph" w:styleId="58">
    <w:name w:val="List Paragraph"/>
    <w:basedOn w:val="1"/>
    <w:unhideWhenUsed/>
    <w:qFormat/>
    <w:uiPriority w:val="99"/>
    <w:pPr>
      <w:ind w:firstLine="420" w:firstLineChars="200"/>
    </w:pPr>
  </w:style>
  <w:style w:type="character" w:customStyle="1" w:styleId="59">
    <w:name w:val="font01"/>
    <w:basedOn w:val="24"/>
    <w:qFormat/>
    <w:uiPriority w:val="0"/>
    <w:rPr>
      <w:rFonts w:hint="eastAsia" w:ascii="宋体" w:hAnsi="宋体" w:eastAsia="宋体" w:cs="宋体"/>
      <w:color w:val="000000"/>
      <w:sz w:val="22"/>
      <w:szCs w:val="22"/>
      <w:u w:val="none"/>
    </w:rPr>
  </w:style>
  <w:style w:type="character" w:customStyle="1" w:styleId="60">
    <w:name w:val="font21"/>
    <w:basedOn w:val="24"/>
    <w:qFormat/>
    <w:uiPriority w:val="0"/>
    <w:rPr>
      <w:rFonts w:hint="eastAsia" w:ascii="宋体" w:hAnsi="宋体" w:eastAsia="宋体" w:cs="宋体"/>
      <w:color w:val="000000"/>
      <w:sz w:val="20"/>
      <w:szCs w:val="20"/>
      <w:u w:val="none"/>
    </w:rPr>
  </w:style>
  <w:style w:type="paragraph" w:customStyle="1" w:styleId="61">
    <w:name w:val="无间隔1"/>
    <w:basedOn w:val="1"/>
    <w:qFormat/>
    <w:uiPriority w:val="0"/>
    <w:pPr>
      <w:spacing w:line="400" w:lineRule="exact"/>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2</TotalTime>
  <ScaleCrop>false</ScaleCrop>
  <LinksUpToDate>false</LinksUpToDate>
  <CharactersWithSpaces>43544</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2019-08-07T06:43:23Z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