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宋体" w:hAnsi="宋体" w:eastAsia="宋体" w:cs="宋体"/>
          <w:sz w:val="48"/>
          <w:szCs w:val="56"/>
          <w:lang w:val="en-US"/>
        </w:rPr>
      </w:pPr>
      <w:r>
        <w:rPr>
          <w:rFonts w:hint="eastAsia" w:ascii="宋体" w:hAnsi="宋体" w:eastAsia="宋体" w:cs="宋体"/>
          <w:sz w:val="48"/>
          <w:szCs w:val="56"/>
          <w:lang w:eastAsia="zh-CN"/>
        </w:rPr>
        <w:t>禹州市</w:t>
      </w:r>
      <w:r>
        <w:rPr>
          <w:rFonts w:hint="eastAsia" w:ascii="宋体" w:hAnsi="宋体" w:cs="宋体"/>
          <w:sz w:val="48"/>
          <w:szCs w:val="56"/>
          <w:lang w:eastAsia="zh-CN"/>
        </w:rPr>
        <w:t>鸠山镇范门村灌溉设施项目</w:t>
      </w: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ascii="宋体" w:hAnsi="宋体"/>
          <w:b/>
          <w:sz w:val="28"/>
          <w:szCs w:val="28"/>
        </w:rPr>
      </w:pPr>
      <w:r>
        <w:rPr>
          <w:rFonts w:hint="eastAsia" w:ascii="宋体" w:hAnsi="宋体"/>
          <w:b/>
          <w:bCs/>
          <w:sz w:val="72"/>
          <w:szCs w:val="72"/>
        </w:rPr>
        <w:t>招标文件</w:t>
      </w:r>
    </w:p>
    <w:p>
      <w:pPr>
        <w:pStyle w:val="2"/>
        <w:ind w:firstLine="210"/>
      </w:pPr>
    </w:p>
    <w:p>
      <w:pPr>
        <w:pStyle w:val="2"/>
        <w:ind w:firstLine="210"/>
      </w:pPr>
      <w:r>
        <w:br w:type="textWrapping"/>
      </w:r>
    </w:p>
    <w:p>
      <w:pPr>
        <w:pStyle w:val="2"/>
        <w:ind w:firstLine="210"/>
      </w:pPr>
    </w:p>
    <w:p>
      <w:pPr>
        <w:pStyle w:val="2"/>
        <w:ind w:firstLine="210"/>
      </w:pPr>
    </w:p>
    <w:p>
      <w:pPr>
        <w:pStyle w:val="2"/>
        <w:ind w:firstLine="210"/>
      </w:pPr>
    </w:p>
    <w:p>
      <w:pPr>
        <w:pStyle w:val="2"/>
        <w:ind w:firstLine="210"/>
        <w:rPr>
          <w:rFonts w:eastAsia="仿宋"/>
        </w:rPr>
      </w:pPr>
    </w:p>
    <w:p>
      <w:pPr>
        <w:tabs>
          <w:tab w:val="left" w:pos="2850"/>
        </w:tabs>
        <w:spacing w:line="580" w:lineRule="exact"/>
        <w:ind w:firstLine="1110" w:firstLineChars="395"/>
        <w:jc w:val="left"/>
        <w:rPr>
          <w:rFonts w:ascii="宋体" w:hAnsi="宋体"/>
          <w:b/>
          <w:bCs/>
          <w:sz w:val="28"/>
        </w:rPr>
      </w:pPr>
    </w:p>
    <w:p>
      <w:pPr>
        <w:pStyle w:val="2"/>
        <w:ind w:firstLine="210"/>
      </w:pPr>
    </w:p>
    <w:p>
      <w:pPr>
        <w:pStyle w:val="16"/>
        <w:ind w:left="0" w:leftChars="0" w:firstLine="0" w:firstLineChars="0"/>
        <w:rPr>
          <w:rFonts w:ascii="宋体" w:hAnsi="宋体"/>
          <w:b/>
          <w:bCs/>
          <w:sz w:val="28"/>
        </w:rPr>
      </w:pPr>
    </w:p>
    <w:p/>
    <w:p>
      <w:pPr>
        <w:tabs>
          <w:tab w:val="left" w:pos="2850"/>
        </w:tabs>
        <w:spacing w:line="580" w:lineRule="exact"/>
        <w:ind w:firstLine="1110" w:firstLineChars="395"/>
        <w:jc w:val="left"/>
        <w:rPr>
          <w:rFonts w:ascii="宋体" w:hAnsi="宋体"/>
          <w:b/>
          <w:bCs/>
          <w:sz w:val="28"/>
        </w:rPr>
      </w:pPr>
    </w:p>
    <w:p>
      <w:pPr>
        <w:pStyle w:val="2"/>
        <w:rPr>
          <w:rFonts w:ascii="宋体" w:hAnsi="宋体"/>
          <w:b/>
          <w:bCs/>
          <w:sz w:val="28"/>
        </w:rPr>
      </w:pPr>
    </w:p>
    <w:p>
      <w:pPr>
        <w:jc w:val="both"/>
        <w:rPr>
          <w:rFonts w:hint="eastAsia" w:hAnsi="宋体"/>
          <w:b/>
          <w:bCs/>
          <w:sz w:val="32"/>
          <w:szCs w:val="32"/>
          <w:lang w:val="en-US" w:eastAsia="zh-CN"/>
        </w:rPr>
      </w:pPr>
      <w:r>
        <w:rPr>
          <w:rFonts w:hint="eastAsia" w:hAnsi="宋体"/>
          <w:b/>
          <w:bCs/>
          <w:sz w:val="32"/>
          <w:szCs w:val="32"/>
          <w:lang w:val="en-US" w:eastAsia="zh-CN"/>
        </w:rPr>
        <w:t xml:space="preserve">       </w:t>
      </w:r>
      <w:r>
        <w:rPr>
          <w:rFonts w:hint="eastAsia" w:hAnsi="宋体"/>
          <w:b/>
          <w:bCs/>
          <w:sz w:val="32"/>
          <w:szCs w:val="32"/>
        </w:rPr>
        <w:t>招标单位：</w:t>
      </w:r>
      <w:r>
        <w:rPr>
          <w:rFonts w:hint="eastAsia" w:hAnsi="宋体"/>
          <w:b/>
          <w:bCs/>
          <w:sz w:val="32"/>
          <w:szCs w:val="32"/>
          <w:lang w:eastAsia="zh-CN"/>
        </w:rPr>
        <w:t>禹州市</w:t>
      </w:r>
      <w:r>
        <w:rPr>
          <w:rFonts w:hint="eastAsia" w:hAnsi="宋体"/>
          <w:b/>
          <w:bCs/>
          <w:sz w:val="32"/>
          <w:szCs w:val="32"/>
          <w:lang w:val="en-US" w:eastAsia="zh-CN"/>
        </w:rPr>
        <w:t>抗旱规划项目工程建设管理局</w:t>
      </w:r>
    </w:p>
    <w:p>
      <w:pPr>
        <w:jc w:val="center"/>
        <w:rPr>
          <w:rFonts w:hint="eastAsia" w:hAnsi="宋体"/>
          <w:b/>
          <w:bCs/>
          <w:sz w:val="32"/>
          <w:szCs w:val="32"/>
          <w:lang w:eastAsia="zh-CN"/>
        </w:rPr>
      </w:pPr>
      <w:r>
        <w:rPr>
          <w:rFonts w:hint="eastAsia" w:hAnsi="宋体"/>
          <w:b/>
          <w:bCs/>
          <w:color w:val="000000"/>
          <w:sz w:val="30"/>
          <w:szCs w:val="30"/>
          <w:lang w:val="en-US" w:eastAsia="zh-CN"/>
        </w:rPr>
        <w:t xml:space="preserve">    </w:t>
      </w:r>
      <w:r>
        <w:rPr>
          <w:rFonts w:hint="eastAsia" w:hAnsi="宋体"/>
          <w:b/>
          <w:bCs/>
          <w:color w:val="000000"/>
          <w:sz w:val="30"/>
          <w:szCs w:val="30"/>
        </w:rPr>
        <w:t>监督单位：</w:t>
      </w:r>
      <w:r>
        <w:rPr>
          <w:rFonts w:hint="eastAsia" w:ascii="宋体" w:hAnsi="宋体" w:cs="宋体"/>
          <w:b/>
          <w:bCs/>
          <w:sz w:val="32"/>
        </w:rPr>
        <w:t>禹州市水</w:t>
      </w:r>
      <w:r>
        <w:rPr>
          <w:rFonts w:hint="eastAsia" w:hAnsi="宋体" w:cs="宋体"/>
          <w:b/>
          <w:bCs/>
          <w:sz w:val="32"/>
          <w:lang w:eastAsia="zh-CN"/>
        </w:rPr>
        <w:t>利</w:t>
      </w:r>
      <w:r>
        <w:rPr>
          <w:rFonts w:hint="eastAsia" w:ascii="宋体" w:hAnsi="宋体" w:cs="宋体"/>
          <w:b/>
          <w:bCs/>
          <w:sz w:val="32"/>
        </w:rPr>
        <w:t>局招标投标监督管理工作领导小组</w:t>
      </w:r>
    </w:p>
    <w:p>
      <w:pPr>
        <w:jc w:val="both"/>
        <w:rPr>
          <w:rFonts w:hint="eastAsia" w:hAnsi="宋体"/>
          <w:b/>
          <w:bCs/>
          <w:sz w:val="32"/>
          <w:szCs w:val="32"/>
        </w:rPr>
      </w:pPr>
      <w:r>
        <w:rPr>
          <w:rFonts w:hint="eastAsia" w:hAnsi="宋体"/>
          <w:b/>
          <w:bCs/>
          <w:sz w:val="32"/>
          <w:szCs w:val="32"/>
          <w:lang w:val="en-US" w:eastAsia="zh-CN"/>
        </w:rPr>
        <w:t xml:space="preserve">       </w:t>
      </w:r>
      <w:r>
        <w:rPr>
          <w:rFonts w:hint="eastAsia" w:hAnsi="宋体"/>
          <w:b/>
          <w:bCs/>
          <w:sz w:val="32"/>
          <w:szCs w:val="32"/>
        </w:rPr>
        <w:t>代理机构：河南省伟信招标管理咨询有限公司</w:t>
      </w:r>
    </w:p>
    <w:p>
      <w:pPr>
        <w:jc w:val="center"/>
        <w:rPr>
          <w:rFonts w:hint="eastAsia" w:hAnsi="宋体" w:eastAsia="宋体" w:cs="宋体"/>
          <w:b/>
          <w:sz w:val="32"/>
          <w:szCs w:val="32"/>
          <w:lang w:val="en-US" w:eastAsia="zh-CN"/>
        </w:rPr>
      </w:pPr>
      <w:r>
        <w:rPr>
          <w:rFonts w:hint="eastAsia" w:hAnsi="宋体" w:cs="黑体"/>
          <w:b/>
          <w:bCs/>
          <w:sz w:val="32"/>
          <w:szCs w:val="32"/>
        </w:rPr>
        <w:t>二〇一九年</w:t>
      </w:r>
      <w:r>
        <w:rPr>
          <w:rFonts w:hint="eastAsia" w:hAnsi="宋体" w:cs="黑体"/>
          <w:b/>
          <w:bCs/>
          <w:sz w:val="32"/>
          <w:szCs w:val="32"/>
          <w:lang w:eastAsia="zh-CN"/>
        </w:rPr>
        <w:t>七月</w:t>
      </w:r>
    </w:p>
    <w:p>
      <w:pPr>
        <w:rPr>
          <w:rFonts w:hint="eastAsia" w:ascii="黑体" w:hAnsi="宋体" w:eastAsia="黑体"/>
          <w:b/>
          <w:bCs/>
          <w:sz w:val="44"/>
          <w:szCs w:val="44"/>
        </w:rPr>
        <w:sectPr>
          <w:pgSz w:w="11906" w:h="16838"/>
          <w:pgMar w:top="1304" w:right="1134" w:bottom="1304" w:left="1134" w:header="720" w:footer="720" w:gutter="0"/>
          <w:pgNumType w:fmt="decimal" w:start="1"/>
          <w:cols w:space="720" w:num="1"/>
          <w:docGrid w:type="lines" w:linePitch="312" w:charSpace="0"/>
        </w:sectPr>
      </w:pPr>
    </w:p>
    <w:p>
      <w:pPr>
        <w:autoSpaceDE w:val="0"/>
        <w:autoSpaceDN w:val="0"/>
        <w:adjustRightInd w:val="0"/>
        <w:ind w:left="1802" w:hanging="1802" w:hangingChars="500"/>
        <w:jc w:val="center"/>
        <w:rPr>
          <w:rFonts w:hint="eastAsia" w:ascii="华文宋体" w:hAnsi="华文宋体" w:eastAsia="华文宋体" w:cs="华文宋体"/>
          <w:b/>
          <w:kern w:val="0"/>
          <w:sz w:val="36"/>
          <w:szCs w:val="36"/>
        </w:rPr>
      </w:pPr>
      <w:r>
        <w:rPr>
          <w:rFonts w:ascii="华文宋体" w:hAnsi="华文宋体" w:eastAsia="华文宋体" w:cs="华文宋体"/>
          <w:b/>
          <w:kern w:val="0"/>
          <w:sz w:val="36"/>
          <w:szCs w:val="36"/>
        </w:rPr>
        <w:t>提前告知书</w:t>
      </w:r>
    </w:p>
    <w:p>
      <w:pPr>
        <w:widowControl w:val="0"/>
        <w:wordWrap/>
        <w:adjustRightInd/>
        <w:snapToGrid/>
        <w:spacing w:line="240" w:lineRule="auto"/>
        <w:textAlignment w:val="auto"/>
        <w:rPr>
          <w:rFonts w:hint="eastAsia" w:ascii="宋体" w:hAnsi="宋体" w:cs="宋体"/>
          <w:b/>
          <w:bCs/>
          <w:kern w:val="0"/>
          <w:sz w:val="24"/>
        </w:rPr>
      </w:pPr>
      <w:r>
        <w:rPr>
          <w:rFonts w:hint="eastAsia" w:ascii="宋体" w:hAnsi="宋体" w:cs="宋体"/>
          <w:b/>
          <w:bCs/>
          <w:kern w:val="0"/>
          <w:sz w:val="24"/>
        </w:rPr>
        <w:t>各潜在投标人：</w:t>
      </w:r>
    </w:p>
    <w:p>
      <w:pPr>
        <w:widowControl w:val="0"/>
        <w:numPr>
          <w:ilvl w:val="0"/>
          <w:numId w:val="0"/>
        </w:numPr>
        <w:wordWrap/>
        <w:adjustRightInd/>
        <w:snapToGrid/>
        <w:spacing w:line="240" w:lineRule="auto"/>
        <w:ind w:leftChars="0"/>
        <w:textAlignment w:val="auto"/>
        <w:rPr>
          <w:rFonts w:hint="eastAsia" w:ascii="宋体" w:hAnsi="宋体" w:cs="宋体"/>
          <w:kern w:val="0"/>
          <w:sz w:val="24"/>
          <w:highlight w:val="none"/>
        </w:rPr>
      </w:pPr>
      <w:r>
        <w:rPr>
          <w:rFonts w:hint="eastAsia" w:ascii="宋体" w:hAnsi="宋体" w:cs="宋体"/>
          <w:kern w:val="0"/>
          <w:sz w:val="24"/>
          <w:highlight w:val="none"/>
          <w:lang w:val="en-US" w:eastAsia="zh-CN"/>
        </w:rPr>
        <w:t>1、</w:t>
      </w:r>
      <w:r>
        <w:rPr>
          <w:rFonts w:hint="eastAsia" w:ascii="宋体" w:hAnsi="宋体" w:cs="宋体"/>
          <w:kern w:val="0"/>
          <w:sz w:val="24"/>
          <w:highlight w:val="none"/>
        </w:rPr>
        <w:t>各潜在投标人应仔细阅读招标文件、工程量清单和图纸，若出现图纸与工程量清单不符（如漏项、错项等），请在规定时间内在全国公共资源交易平台（河南省.许昌市）上提出，否则，中标后，因此而造成的工程量的增加产生的费用，由中标人承担。</w:t>
      </w:r>
    </w:p>
    <w:p>
      <w:pPr>
        <w:widowControl w:val="0"/>
        <w:numPr>
          <w:ilvl w:val="0"/>
          <w:numId w:val="0"/>
        </w:numPr>
        <w:wordWrap/>
        <w:adjustRightInd/>
        <w:snapToGrid/>
        <w:spacing w:line="240" w:lineRule="auto"/>
        <w:ind w:leftChars="0"/>
        <w:textAlignment w:val="auto"/>
        <w:rPr>
          <w:rFonts w:hint="eastAsia" w:ascii="宋体" w:hAnsi="宋体" w:cs="宋体"/>
          <w:kern w:val="0"/>
          <w:sz w:val="24"/>
          <w:highlight w:val="none"/>
        </w:rPr>
      </w:pPr>
      <w:r>
        <w:rPr>
          <w:rFonts w:hint="eastAsia" w:ascii="宋体" w:hAnsi="宋体" w:cs="宋体"/>
          <w:kern w:val="0"/>
          <w:sz w:val="24"/>
          <w:highlight w:val="none"/>
          <w:lang w:val="en-US" w:eastAsia="zh-CN"/>
        </w:rPr>
        <w:t>2、</w:t>
      </w:r>
      <w:r>
        <w:rPr>
          <w:rFonts w:hint="eastAsia" w:ascii="宋体" w:hAnsi="宋体" w:cs="宋体"/>
          <w:kern w:val="0"/>
          <w:sz w:val="24"/>
          <w:highlight w:val="none"/>
        </w:rPr>
        <w:t>各潜在投标人如对招标文件有异议，请在规定时间内在全国公共资源交易平台（河南省.许昌市）上提出，原则上不接受以其他方式递交的异议。如若中标须严格按照签订的合同时间要求施工，如因施工单位原因造成工期延误的，每延误一天从履约保证金中扣除</w:t>
      </w:r>
      <w:r>
        <w:rPr>
          <w:rFonts w:ascii="宋体" w:hAnsi="宋体" w:cs="宋体"/>
          <w:kern w:val="0"/>
          <w:sz w:val="24"/>
          <w:highlight w:val="none"/>
        </w:rPr>
        <w:t>1</w:t>
      </w:r>
      <w:r>
        <w:rPr>
          <w:rFonts w:hint="eastAsia" w:ascii="宋体" w:hAnsi="宋体" w:cs="宋体"/>
          <w:kern w:val="0"/>
          <w:sz w:val="24"/>
          <w:highlight w:val="none"/>
        </w:rPr>
        <w:t>000元；</w:t>
      </w:r>
    </w:p>
    <w:p>
      <w:pPr>
        <w:widowControl w:val="0"/>
        <w:numPr>
          <w:ilvl w:val="0"/>
          <w:numId w:val="0"/>
        </w:numPr>
        <w:wordWrap/>
        <w:adjustRightInd/>
        <w:snapToGrid/>
        <w:spacing w:line="240" w:lineRule="auto"/>
        <w:ind w:leftChars="0"/>
        <w:textAlignment w:val="auto"/>
        <w:rPr>
          <w:rFonts w:hint="eastAsia"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请在报名前，自行到现场实地察看。如中标后出现的施工现场需要拆扒的等工程量清单以外的内容，所产生的费用均由中标企业自行承担。</w:t>
      </w:r>
    </w:p>
    <w:p>
      <w:pPr>
        <w:widowControl w:val="0"/>
        <w:numPr>
          <w:ilvl w:val="0"/>
          <w:numId w:val="0"/>
        </w:numPr>
        <w:wordWrap/>
        <w:adjustRightInd/>
        <w:snapToGrid/>
        <w:spacing w:line="240" w:lineRule="auto"/>
        <w:ind w:leftChars="0"/>
        <w:textAlignment w:val="auto"/>
        <w:rPr>
          <w:rFonts w:hint="eastAsia" w:ascii="宋体" w:hAnsi="宋体" w:cs="宋体"/>
          <w:kern w:val="0"/>
          <w:sz w:val="24"/>
          <w:highlight w:val="none"/>
        </w:rPr>
      </w:pPr>
      <w:r>
        <w:rPr>
          <w:rFonts w:hint="eastAsia" w:ascii="宋体" w:hAnsi="宋体" w:cs="宋体"/>
          <w:kern w:val="0"/>
          <w:sz w:val="24"/>
          <w:highlight w:val="none"/>
          <w:lang w:val="en-US" w:eastAsia="zh-CN"/>
        </w:rPr>
        <w:t>4、</w:t>
      </w:r>
      <w:r>
        <w:rPr>
          <w:rFonts w:hint="eastAsia" w:ascii="宋体" w:hAnsi="宋体" w:cs="宋体"/>
          <w:kern w:val="0"/>
          <w:sz w:val="24"/>
          <w:highlight w:val="none"/>
        </w:rPr>
        <w:t>投标人对所报投标项目进行实地地质勘察，因地基复杂等原因产生的费用由中标人承担。</w:t>
      </w:r>
    </w:p>
    <w:p>
      <w:pPr>
        <w:widowControl w:val="0"/>
        <w:numPr>
          <w:ilvl w:val="0"/>
          <w:numId w:val="0"/>
        </w:numPr>
        <w:wordWrap/>
        <w:adjustRightInd/>
        <w:snapToGrid/>
        <w:spacing w:line="240" w:lineRule="auto"/>
        <w:ind w:leftChars="0"/>
        <w:textAlignment w:val="auto"/>
        <w:rPr>
          <w:rFonts w:hint="eastAsia" w:ascii="宋体" w:hAnsi="宋体" w:cs="宋体"/>
          <w:kern w:val="0"/>
          <w:sz w:val="24"/>
        </w:rPr>
      </w:pPr>
      <w:r>
        <w:rPr>
          <w:rFonts w:hint="eastAsia" w:ascii="宋体" w:hAnsi="宋体" w:cs="宋体"/>
          <w:kern w:val="0"/>
          <w:sz w:val="24"/>
          <w:highlight w:val="none"/>
          <w:lang w:val="en-US" w:eastAsia="zh-CN"/>
        </w:rPr>
        <w:t>5、</w:t>
      </w:r>
      <w:r>
        <w:rPr>
          <w:rFonts w:hint="eastAsia" w:ascii="宋体" w:hAnsi="宋体" w:cs="宋体"/>
          <w:kern w:val="0"/>
          <w:sz w:val="24"/>
          <w:highlight w:val="none"/>
        </w:rPr>
        <w:t>中标人在公示期结束后签订合同之前，向招标人交纳</w:t>
      </w:r>
      <w:r>
        <w:rPr>
          <w:rFonts w:ascii="宋体" w:hAnsi="宋体" w:cs="宋体"/>
          <w:kern w:val="0"/>
          <w:sz w:val="24"/>
          <w:highlight w:val="none"/>
        </w:rPr>
        <w:t>7</w:t>
      </w:r>
      <w:r>
        <w:rPr>
          <w:rFonts w:hint="eastAsia" w:ascii="宋体" w:hAnsi="宋体" w:cs="宋体"/>
          <w:kern w:val="0"/>
          <w:sz w:val="24"/>
          <w:highlight w:val="none"/>
        </w:rPr>
        <w:t>%的保证金（其中履约保证金5%，农民工工资保证金2%），主</w:t>
      </w:r>
      <w:r>
        <w:rPr>
          <w:rFonts w:hint="eastAsia" w:ascii="宋体" w:hAnsi="宋体" w:cs="宋体"/>
          <w:kern w:val="0"/>
          <w:sz w:val="24"/>
        </w:rPr>
        <w:t>体完成经验收合格后无违约的，保证金无息退还。逾期未交纳的，视为自动放弃，报有关部门列入黑名单处理，追究中标企业的违约责任。</w:t>
      </w:r>
    </w:p>
    <w:p>
      <w:pPr>
        <w:widowControl w:val="0"/>
        <w:numPr>
          <w:ilvl w:val="0"/>
          <w:numId w:val="0"/>
        </w:numPr>
        <w:wordWrap/>
        <w:adjustRightInd/>
        <w:snapToGrid/>
        <w:spacing w:line="240" w:lineRule="auto"/>
        <w:ind w:leftChars="0"/>
        <w:textAlignment w:val="auto"/>
        <w:rPr>
          <w:rFonts w:hint="eastAsia"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本次招标项目确定中标人后，中标人应立即投入施工，在投标工期内完工，以便相关部门的验收。</w:t>
      </w:r>
    </w:p>
    <w:p>
      <w:pPr>
        <w:pStyle w:val="2"/>
        <w:widowControl w:val="0"/>
        <w:wordWrap/>
        <w:adjustRightInd/>
        <w:snapToGrid/>
        <w:spacing w:line="240" w:lineRule="auto"/>
        <w:ind w:firstLine="240"/>
        <w:textAlignment w:val="auto"/>
        <w:rPr>
          <w:rFonts w:hint="eastAsia" w:ascii="宋体" w:hAnsi="宋体" w:eastAsia="宋体" w:cs="宋体"/>
          <w:b/>
          <w:bCs/>
          <w:sz w:val="24"/>
          <w:lang w:val="en-US" w:eastAsia="zh-CN"/>
        </w:rPr>
      </w:pPr>
      <w:r>
        <w:rPr>
          <w:rFonts w:hint="eastAsia" w:ascii="宋体" w:hAnsi="宋体" w:cs="宋体"/>
          <w:b/>
          <w:bCs/>
          <w:sz w:val="24"/>
          <w:lang w:val="en-US" w:eastAsia="zh-CN"/>
        </w:rPr>
        <w:t>投标人必须提供建设工程所需以下主要设备材料生产企业复印件（加盖生产企业公章）</w:t>
      </w:r>
    </w:p>
    <w:p>
      <w:pPr>
        <w:pStyle w:val="2"/>
        <w:widowControl w:val="0"/>
        <w:wordWrap/>
        <w:adjustRightInd/>
        <w:snapToGrid/>
        <w:spacing w:after="0" w:line="240" w:lineRule="auto"/>
        <w:ind w:left="0" w:leftChars="0" w:firstLine="0" w:firstLineChars="0"/>
        <w:textAlignment w:val="auto"/>
        <w:rPr>
          <w:rFonts w:hint="eastAsia" w:ascii="宋体" w:hAnsi="宋体" w:cs="宋体"/>
          <w:sz w:val="24"/>
        </w:rPr>
      </w:pPr>
      <w:r>
        <w:rPr>
          <w:rFonts w:hint="eastAsia" w:ascii="宋体" w:hAnsi="宋体" w:cs="宋体"/>
          <w:b/>
          <w:bCs/>
          <w:sz w:val="24"/>
        </w:rPr>
        <w:t>水泵：</w:t>
      </w:r>
      <w:r>
        <w:rPr>
          <w:rFonts w:hint="eastAsia" w:ascii="宋体" w:hAnsi="宋体" w:cs="宋体"/>
          <w:sz w:val="24"/>
        </w:rPr>
        <w:t>投标人须提供水泵生产厂家的营业执照、税务登记证、组织机构代码证（或三证合一），生产200QJ潜水泵厂家具有独立法人资格；投标人所提供的200QJ潜水泵具有省级（或以上）市场监督管理部门出具的质量检测报告；投标人所提供的200QJ潜水泵具有省级（或以上）市场监督管理部门颁发的生产许可证。</w:t>
      </w:r>
    </w:p>
    <w:p>
      <w:pPr>
        <w:pStyle w:val="2"/>
        <w:widowControl w:val="0"/>
        <w:wordWrap/>
        <w:adjustRightInd/>
        <w:snapToGrid/>
        <w:spacing w:after="0" w:line="240" w:lineRule="auto"/>
        <w:ind w:left="0" w:leftChars="0" w:firstLine="0" w:firstLineChars="0"/>
        <w:textAlignment w:val="auto"/>
        <w:rPr>
          <w:rFonts w:hint="eastAsia" w:ascii="宋体" w:hAnsi="宋体" w:eastAsia="宋体" w:cs="宋体"/>
          <w:sz w:val="24"/>
          <w:lang w:eastAsia="zh-CN"/>
        </w:rPr>
      </w:pPr>
      <w:r>
        <w:rPr>
          <w:rFonts w:hint="eastAsia" w:ascii="宋体" w:hAnsi="宋体" w:cs="宋体"/>
          <w:b/>
          <w:bCs/>
          <w:sz w:val="24"/>
        </w:rPr>
        <w:t>压力罐：</w:t>
      </w:r>
      <w:r>
        <w:rPr>
          <w:rFonts w:hint="eastAsia" w:ascii="宋体" w:hAnsi="宋体" w:cs="宋体"/>
          <w:sz w:val="24"/>
        </w:rPr>
        <w:t>投标人须提供压力罐生产厂家有效的营业执照、税务登记证、组织机构代码证（或三证合一），具有独立法人资格的设备生产厂家；投标人所提供的压力罐具有省级（或以上）市场监督管理部门出具的质量检测报告；具有压力容器制造许可证；压力罐须具有省级（或以上）相关部门颁发的饮水安全产品卫生许可批件</w:t>
      </w:r>
      <w:r>
        <w:rPr>
          <w:rFonts w:hint="eastAsia" w:ascii="宋体" w:hAnsi="宋体" w:cs="宋体"/>
          <w:sz w:val="24"/>
          <w:lang w:eastAsia="zh-CN"/>
        </w:rPr>
        <w:t>。</w:t>
      </w:r>
    </w:p>
    <w:p>
      <w:pPr>
        <w:pStyle w:val="2"/>
        <w:widowControl w:val="0"/>
        <w:wordWrap/>
        <w:adjustRightInd/>
        <w:snapToGrid/>
        <w:spacing w:after="0" w:line="240" w:lineRule="auto"/>
        <w:ind w:left="0" w:leftChars="0" w:firstLine="0" w:firstLineChars="0"/>
        <w:textAlignment w:val="auto"/>
        <w:rPr>
          <w:rFonts w:hint="eastAsia" w:ascii="宋体" w:hAnsi="宋体" w:cs="宋体"/>
          <w:sz w:val="24"/>
        </w:rPr>
      </w:pPr>
      <w:r>
        <w:rPr>
          <w:rFonts w:hint="eastAsia" w:ascii="宋体" w:hAnsi="宋体" w:cs="宋体"/>
          <w:b/>
          <w:bCs/>
          <w:sz w:val="24"/>
        </w:rPr>
        <w:t>PE管材：</w:t>
      </w:r>
      <w:r>
        <w:rPr>
          <w:rFonts w:hint="eastAsia" w:ascii="宋体" w:hAnsi="宋体" w:cs="宋体"/>
          <w:sz w:val="24"/>
        </w:rPr>
        <w:t>投标人所提供的投标产品具有中华人民共和国水利部定点机构出具的质量检测报告，具有PE100管材或新型PE100管材（Φ25至Φ110所有规格型号）的检测报告；须具有省级（或以上）相关部门颁发的PE100管材饮水安全产品卫生许可批件；管材上需有生产厂家喷码标示，管件上需有一次注塑成型的生产厂家标示规格型号。</w:t>
      </w:r>
    </w:p>
    <w:p>
      <w:pPr>
        <w:pStyle w:val="2"/>
        <w:widowControl w:val="0"/>
        <w:wordWrap/>
        <w:adjustRightInd/>
        <w:snapToGrid/>
        <w:spacing w:after="0" w:line="240" w:lineRule="auto"/>
        <w:ind w:left="0" w:leftChars="0" w:firstLine="0" w:firstLineChars="0"/>
        <w:textAlignment w:val="auto"/>
        <w:rPr>
          <w:rFonts w:hint="eastAsia" w:ascii="宋体" w:hAnsi="宋体" w:cs="宋体"/>
          <w:sz w:val="24"/>
        </w:rPr>
      </w:pPr>
      <w:r>
        <w:rPr>
          <w:rFonts w:hint="eastAsia" w:ascii="宋体" w:hAnsi="宋体" w:cs="宋体"/>
          <w:b/>
          <w:bCs/>
          <w:sz w:val="24"/>
        </w:rPr>
        <w:t>水源井工程需要说明的是：</w:t>
      </w:r>
      <w:r>
        <w:rPr>
          <w:rFonts w:hint="eastAsia" w:ascii="宋体" w:hAnsi="宋体" w:cs="宋体"/>
          <w:sz w:val="24"/>
        </w:rPr>
        <w:t>因物探设计与实际施工时地层分布的差异，对设计的井深，中标单位要保水量（中标人自行进行井位勘探），如涌水量不足需要增加井深的，招标人不增加投资，由中标单位负责。成井后的竣工图据实编制。</w:t>
      </w:r>
    </w:p>
    <w:p>
      <w:pPr>
        <w:pStyle w:val="2"/>
        <w:widowControl w:val="0"/>
        <w:wordWrap/>
        <w:adjustRightInd/>
        <w:snapToGrid/>
        <w:spacing w:line="240" w:lineRule="auto"/>
        <w:ind w:left="0" w:leftChars="0" w:firstLine="0" w:firstLineChars="0"/>
        <w:textAlignment w:val="auto"/>
        <w:rPr>
          <w:rFonts w:hint="default" w:ascii="宋体" w:hAnsi="宋体" w:cs="宋体"/>
          <w:b/>
          <w:bCs/>
          <w:sz w:val="24"/>
          <w:lang w:val="en-US" w:eastAsia="zh-CN"/>
        </w:rPr>
      </w:pPr>
      <w:r>
        <w:rPr>
          <w:rFonts w:hint="eastAsia" w:ascii="宋体" w:hAnsi="宋体" w:cs="宋体"/>
          <w:b/>
          <w:bCs/>
          <w:sz w:val="24"/>
          <w:lang w:val="en-US" w:eastAsia="zh-CN"/>
        </w:rPr>
        <w:t>安全文明施工：</w:t>
      </w:r>
      <w:r>
        <w:rPr>
          <w:rFonts w:hint="eastAsia" w:ascii="宋体" w:hAnsi="宋体" w:cs="宋体"/>
          <w:sz w:val="24"/>
          <w:lang w:val="en-US" w:eastAsia="zh-CN"/>
        </w:rPr>
        <w:t>中标单位需按照招标人、监理人及项目属地乡村的要求，做好施工现场及从常用道路到施工现场通行道路的安全文明施工管理。安全文明施工将做为项目竣工验收的专项验收。有违安全文明施工要求的行为一旦证实，每项处罚不低于500元。</w:t>
      </w:r>
    </w:p>
    <w:p>
      <w:pPr>
        <w:pStyle w:val="2"/>
        <w:widowControl w:val="0"/>
        <w:wordWrap/>
        <w:adjustRightInd/>
        <w:snapToGrid/>
        <w:spacing w:line="240" w:lineRule="auto"/>
        <w:ind w:left="0" w:leftChars="0" w:firstLine="0" w:firstLineChars="0"/>
        <w:textAlignment w:val="auto"/>
        <w:rPr>
          <w:rFonts w:hint="eastAsia" w:ascii="宋体" w:hAnsi="宋体" w:cs="宋体"/>
          <w:b/>
          <w:bCs/>
          <w:sz w:val="24"/>
          <w:lang w:val="en-US" w:eastAsia="zh-CN"/>
        </w:rPr>
      </w:pPr>
      <w:r>
        <w:rPr>
          <w:rFonts w:hint="eastAsia" w:ascii="宋体" w:hAnsi="宋体" w:cs="宋体"/>
          <w:b/>
          <w:bCs/>
          <w:sz w:val="24"/>
          <w:lang w:val="en-US" w:eastAsia="zh-CN"/>
        </w:rPr>
        <w:t>供水钢管材依据施工图提供的规格参数，并符合国标要求。</w:t>
      </w:r>
    </w:p>
    <w:p>
      <w:pPr>
        <w:pStyle w:val="2"/>
        <w:widowControl w:val="0"/>
        <w:wordWrap/>
        <w:adjustRightInd/>
        <w:snapToGrid/>
        <w:spacing w:line="240" w:lineRule="auto"/>
        <w:ind w:left="0" w:leftChars="0" w:firstLine="0" w:firstLineChars="0"/>
        <w:textAlignment w:val="auto"/>
        <w:rPr>
          <w:rFonts w:ascii="宋体" w:hAnsi="宋体" w:cs="宋体"/>
          <w:b/>
          <w:bCs/>
          <w:sz w:val="24"/>
        </w:rPr>
      </w:pPr>
      <w:r>
        <w:rPr>
          <w:rFonts w:hint="eastAsia" w:ascii="宋体" w:hAnsi="宋体" w:cs="宋体"/>
          <w:b/>
          <w:bCs/>
          <w:sz w:val="24"/>
        </w:rPr>
        <w:t>投标人中标后不得随意更换生产企业</w:t>
      </w:r>
    </w:p>
    <w:p>
      <w:pPr>
        <w:pStyle w:val="2"/>
        <w:widowControl w:val="0"/>
        <w:wordWrap/>
        <w:adjustRightInd/>
        <w:snapToGrid/>
        <w:spacing w:line="240" w:lineRule="auto"/>
        <w:ind w:left="0" w:leftChars="0" w:firstLine="0" w:firstLineChars="0"/>
        <w:textAlignment w:val="auto"/>
        <w:rPr>
          <w:rFonts w:hint="eastAsia" w:ascii="宋体" w:hAnsi="宋体" w:cs="宋体"/>
          <w:sz w:val="24"/>
        </w:rPr>
      </w:pPr>
    </w:p>
    <w:p>
      <w:pPr>
        <w:spacing w:line="360" w:lineRule="auto"/>
        <w:ind w:firstLine="482" w:firstLineChars="200"/>
        <w:rPr>
          <w:rFonts w:hint="eastAsia" w:ascii="黑体" w:hAnsi="宋体" w:eastAsia="宋体"/>
          <w:b/>
          <w:sz w:val="44"/>
          <w:lang w:eastAsia="zh-CN"/>
        </w:rPr>
        <w:sectPr>
          <w:footerReference r:id="rId3" w:type="default"/>
          <w:pgSz w:w="11906" w:h="16838"/>
          <w:pgMar w:top="1247" w:right="1191" w:bottom="1247" w:left="1191" w:header="851" w:footer="992" w:gutter="0"/>
          <w:pgNumType w:fmt="decimal" w:start="1"/>
          <w:cols w:space="720" w:num="1"/>
          <w:docGrid w:type="lines" w:linePitch="312" w:charSpace="0"/>
        </w:sectPr>
      </w:pPr>
      <w:r>
        <w:rPr>
          <w:rFonts w:hint="eastAsia" w:ascii="宋体" w:hAnsi="宋体" w:cs="宋体"/>
          <w:b/>
          <w:bCs/>
          <w:kern w:val="0"/>
          <w:sz w:val="24"/>
        </w:rPr>
        <w:t>特此提示。</w:t>
      </w:r>
    </w:p>
    <w:p>
      <w:pPr>
        <w:jc w:val="center"/>
        <w:rPr>
          <w:rFonts w:ascii="黑体" w:hAnsi="宋体" w:eastAsia="黑体"/>
          <w:b/>
          <w:sz w:val="44"/>
        </w:rPr>
      </w:pPr>
      <w:r>
        <w:rPr>
          <w:rFonts w:hint="eastAsia" w:ascii="黑体" w:hAnsi="宋体" w:eastAsia="黑体"/>
          <w:b/>
          <w:sz w:val="44"/>
        </w:rPr>
        <w:t>目  录</w:t>
      </w:r>
    </w:p>
    <w:p>
      <w:pPr>
        <w:jc w:val="center"/>
        <w:rPr>
          <w:rFonts w:ascii="宋体" w:hAnsi="宋体"/>
          <w:b/>
          <w:sz w:val="32"/>
        </w:rPr>
      </w:pPr>
    </w:p>
    <w:p>
      <w:pPr>
        <w:tabs>
          <w:tab w:val="left" w:leader="hyphen" w:pos="7919"/>
        </w:tabs>
        <w:snapToGrid w:val="0"/>
        <w:spacing w:line="480" w:lineRule="auto"/>
        <w:ind w:firstLine="551" w:firstLineChars="196"/>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第二章  投标人须知</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32"/>
        </w:rPr>
      </w:pPr>
      <w:r>
        <w:rPr>
          <w:rFonts w:hint="eastAsia" w:ascii="黑体" w:hAnsi="宋体" w:eastAsia="黑体"/>
          <w:b/>
          <w:sz w:val="28"/>
        </w:rPr>
        <w:t>第四章  合同条款</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第六章  图纸</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ascii="黑体" w:hAnsi="宋体" w:eastAsia="黑体"/>
          <w:b/>
          <w:sz w:val="28"/>
        </w:rPr>
        <w:tab/>
      </w:r>
    </w:p>
    <w:p>
      <w:pPr>
        <w:spacing w:line="312" w:lineRule="auto"/>
      </w:pPr>
    </w:p>
    <w:p>
      <w:pPr>
        <w:widowControl/>
        <w:wordWrap/>
        <w:spacing w:line="240" w:lineRule="auto"/>
        <w:jc w:val="left"/>
        <w:textAlignment w:val="auto"/>
      </w:pPr>
      <w:r>
        <w:br w:type="page"/>
      </w:r>
    </w:p>
    <w:p>
      <w:pPr>
        <w:pStyle w:val="15"/>
        <w:widowControl/>
        <w:numPr>
          <w:ilvl w:val="0"/>
          <w:numId w:val="1"/>
        </w:numPr>
        <w:shd w:val="clear" w:color="060000" w:fill="FFFFFF"/>
        <w:wordWrap/>
        <w:spacing w:before="0" w:beforeAutospacing="0" w:after="0" w:afterAutospacing="0" w:line="240" w:lineRule="auto"/>
        <w:jc w:val="center"/>
        <w:textAlignment w:val="auto"/>
        <w:rPr>
          <w:rFonts w:ascii="宋体" w:hAnsi="宋体" w:cs="宋体"/>
          <w:b/>
          <w:sz w:val="36"/>
          <w:szCs w:val="36"/>
        </w:rPr>
      </w:pPr>
      <w:bookmarkStart w:id="0" w:name="_Toc405406287"/>
      <w:bookmarkStart w:id="1" w:name="_Toc13242"/>
      <w:r>
        <w:rPr>
          <w:rFonts w:hint="eastAsia" w:ascii="宋体" w:hAnsi="宋体" w:cs="宋体"/>
          <w:b/>
          <w:sz w:val="36"/>
          <w:szCs w:val="36"/>
        </w:rPr>
        <w:t>招 标 公 告</w:t>
      </w:r>
      <w:bookmarkEnd w:id="0"/>
      <w:bookmarkEnd w:id="1"/>
    </w:p>
    <w:p>
      <w:pPr>
        <w:pStyle w:val="2"/>
        <w:widowControl w:val="0"/>
        <w:wordWrap/>
        <w:adjustRightInd/>
        <w:snapToGrid/>
        <w:spacing w:before="0" w:beforeAutospacing="0" w:after="0" w:line="240" w:lineRule="auto"/>
        <w:ind w:left="0" w:leftChars="0" w:firstLine="482" w:firstLineChars="200"/>
        <w:jc w:val="center"/>
        <w:textAlignment w:val="auto"/>
        <w:outlineLvl w:val="9"/>
        <w:rPr>
          <w:rFonts w:hint="eastAsia" w:hAnsi="宋体"/>
          <w:b/>
          <w:bCs/>
          <w:color w:val="000000"/>
          <w:sz w:val="24"/>
          <w:szCs w:val="24"/>
          <w:lang w:val="en-US" w:eastAsia="zh-CN"/>
        </w:rPr>
      </w:pPr>
      <w:bookmarkStart w:id="2" w:name="_Toc17593"/>
      <w:bookmarkStart w:id="3" w:name="_Toc19466"/>
      <w:bookmarkStart w:id="4" w:name="_Toc18374"/>
      <w:bookmarkStart w:id="5" w:name="_Toc15029"/>
      <w:r>
        <w:rPr>
          <w:rFonts w:hint="eastAsia" w:hAnsi="宋体"/>
          <w:b/>
          <w:bCs/>
          <w:color w:val="000000"/>
          <w:sz w:val="24"/>
          <w:szCs w:val="24"/>
          <w:lang w:val="en-US" w:eastAsia="zh-CN"/>
        </w:rPr>
        <w:t>禹州市鸠山镇范门村灌溉设施项目</w:t>
      </w:r>
    </w:p>
    <w:p>
      <w:pPr>
        <w:pStyle w:val="2"/>
        <w:widowControl w:val="0"/>
        <w:wordWrap/>
        <w:adjustRightInd/>
        <w:snapToGrid/>
        <w:spacing w:before="0" w:beforeAutospacing="0" w:after="0" w:line="240" w:lineRule="auto"/>
        <w:ind w:left="0" w:leftChars="0" w:firstLine="482" w:firstLineChars="200"/>
        <w:jc w:val="center"/>
        <w:textAlignment w:val="auto"/>
        <w:outlineLvl w:val="9"/>
        <w:rPr>
          <w:rFonts w:hint="eastAsia" w:hAnsi="宋体"/>
          <w:b/>
          <w:bCs/>
          <w:color w:val="000000"/>
          <w:sz w:val="24"/>
          <w:szCs w:val="24"/>
          <w:lang w:val="en-US" w:eastAsia="zh-CN"/>
        </w:rPr>
      </w:pPr>
      <w:r>
        <w:rPr>
          <w:rFonts w:hint="eastAsia" w:hAnsi="宋体"/>
          <w:b/>
          <w:bCs/>
          <w:color w:val="000000"/>
          <w:sz w:val="24"/>
          <w:szCs w:val="24"/>
          <w:lang w:val="en-US" w:eastAsia="zh-CN"/>
        </w:rPr>
        <w:t>招标公告</w:t>
      </w:r>
    </w:p>
    <w:p>
      <w:pPr>
        <w:pStyle w:val="2"/>
        <w:widowControl w:val="0"/>
        <w:wordWrap/>
        <w:adjustRightInd/>
        <w:snapToGrid/>
        <w:spacing w:before="0" w:beforeAutospacing="0" w:after="0" w:line="240" w:lineRule="auto"/>
        <w:ind w:left="0" w:leftChars="0" w:firstLine="0" w:firstLineChars="0"/>
        <w:textAlignment w:val="auto"/>
        <w:outlineLvl w:val="9"/>
        <w:rPr>
          <w:rFonts w:hint="eastAsia" w:hAnsi="宋体"/>
          <w:b/>
          <w:bCs/>
          <w:color w:val="000000"/>
          <w:sz w:val="24"/>
          <w:szCs w:val="24"/>
        </w:rPr>
      </w:pPr>
      <w:r>
        <w:rPr>
          <w:rFonts w:hint="eastAsia" w:hAnsi="宋体"/>
          <w:b/>
          <w:bCs/>
          <w:color w:val="000000"/>
          <w:sz w:val="24"/>
          <w:szCs w:val="24"/>
        </w:rPr>
        <w:t>1.招标条件</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rPr>
      </w:pPr>
      <w:r>
        <w:rPr>
          <w:rFonts w:hint="eastAsia" w:hAnsi="宋体"/>
          <w:color w:val="000000"/>
          <w:sz w:val="24"/>
          <w:szCs w:val="24"/>
          <w:lang w:eastAsia="zh-CN"/>
        </w:rPr>
        <w:t>禹州市鸠山镇范门村灌溉设施项目</w:t>
      </w:r>
      <w:r>
        <w:rPr>
          <w:rFonts w:hint="eastAsia" w:hAnsi="宋体"/>
          <w:color w:val="000000"/>
          <w:sz w:val="24"/>
          <w:szCs w:val="24"/>
        </w:rPr>
        <w:t>已由</w:t>
      </w:r>
      <w:r>
        <w:rPr>
          <w:rFonts w:hint="eastAsia" w:hAnsi="宋体"/>
          <w:color w:val="000000"/>
          <w:sz w:val="24"/>
          <w:szCs w:val="24"/>
          <w:lang w:eastAsia="zh-CN"/>
        </w:rPr>
        <w:t>相关部门</w:t>
      </w:r>
      <w:r>
        <w:rPr>
          <w:rFonts w:hint="eastAsia" w:hAnsi="宋体"/>
          <w:color w:val="000000"/>
          <w:sz w:val="24"/>
          <w:szCs w:val="24"/>
        </w:rPr>
        <w:t>批准建设。招标人为</w:t>
      </w:r>
      <w:r>
        <w:rPr>
          <w:rFonts w:hint="eastAsia" w:hAnsi="宋体"/>
          <w:color w:val="000000"/>
          <w:sz w:val="24"/>
          <w:szCs w:val="24"/>
          <w:lang w:eastAsia="zh-CN"/>
        </w:rPr>
        <w:t>禹州市</w:t>
      </w:r>
      <w:r>
        <w:rPr>
          <w:rFonts w:hint="eastAsia" w:hAnsi="宋体"/>
          <w:color w:val="000000"/>
          <w:sz w:val="24"/>
          <w:szCs w:val="24"/>
          <w:lang w:val="en-US" w:eastAsia="zh-CN"/>
        </w:rPr>
        <w:t>抗旱规划项目工程建设管理局</w:t>
      </w:r>
      <w:r>
        <w:rPr>
          <w:rFonts w:hint="eastAsia" w:hAnsi="宋体"/>
          <w:color w:val="000000"/>
          <w:sz w:val="24"/>
          <w:szCs w:val="24"/>
        </w:rPr>
        <w:t>，建设资金来源为财政资金，出资比例100%。项目已具备招标条件，现对该项目进行公开招标。</w:t>
      </w:r>
    </w:p>
    <w:p>
      <w:pPr>
        <w:pStyle w:val="2"/>
        <w:widowControl w:val="0"/>
        <w:wordWrap/>
        <w:adjustRightInd/>
        <w:snapToGrid/>
        <w:spacing w:before="0" w:beforeAutospacing="0" w:after="0" w:line="240" w:lineRule="auto"/>
        <w:ind w:left="0" w:leftChars="0" w:firstLine="0" w:firstLineChars="0"/>
        <w:jc w:val="left"/>
        <w:textAlignment w:val="auto"/>
        <w:outlineLvl w:val="9"/>
        <w:rPr>
          <w:rFonts w:hint="eastAsia" w:hAnsi="宋体"/>
          <w:b/>
          <w:bCs/>
          <w:color w:val="000000"/>
          <w:sz w:val="24"/>
          <w:szCs w:val="24"/>
        </w:rPr>
      </w:pPr>
      <w:r>
        <w:rPr>
          <w:rFonts w:hint="eastAsia" w:hAnsi="宋体"/>
          <w:b/>
          <w:bCs/>
          <w:color w:val="000000"/>
          <w:sz w:val="24"/>
          <w:szCs w:val="24"/>
        </w:rPr>
        <w:t>2.项目概况与招标范围</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rPr>
      </w:pPr>
      <w:r>
        <w:rPr>
          <w:rFonts w:hint="eastAsia" w:hAnsi="宋体"/>
          <w:color w:val="000000"/>
          <w:sz w:val="24"/>
          <w:szCs w:val="24"/>
        </w:rPr>
        <w:t>2.1项目名称：</w:t>
      </w:r>
      <w:r>
        <w:rPr>
          <w:rFonts w:hint="eastAsia" w:hAnsi="宋体"/>
          <w:color w:val="000000"/>
          <w:sz w:val="24"/>
          <w:szCs w:val="24"/>
          <w:lang w:eastAsia="zh-CN"/>
        </w:rPr>
        <w:t>禹州市鸠山镇范门村灌溉设施项目；</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rPr>
      </w:pPr>
      <w:r>
        <w:rPr>
          <w:rFonts w:hint="eastAsia" w:hAnsi="宋体"/>
          <w:color w:val="000000"/>
          <w:sz w:val="24"/>
          <w:szCs w:val="24"/>
        </w:rPr>
        <w:t>2.2项目编号：</w:t>
      </w:r>
      <w:r>
        <w:rPr>
          <w:rFonts w:hint="eastAsia" w:hAnsi="宋体"/>
          <w:color w:val="000000"/>
          <w:sz w:val="24"/>
          <w:szCs w:val="24"/>
          <w:lang w:val="en-US" w:eastAsia="zh-CN"/>
        </w:rPr>
        <w:t>JSGC-SL-2019144</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rPr>
      </w:pPr>
      <w:r>
        <w:rPr>
          <w:rFonts w:hint="eastAsia" w:hAnsi="宋体"/>
          <w:color w:val="000000"/>
          <w:sz w:val="24"/>
          <w:szCs w:val="24"/>
        </w:rPr>
        <w:t>2.3项目地点：禹州市</w:t>
      </w:r>
      <w:r>
        <w:rPr>
          <w:rFonts w:hint="eastAsia" w:hAnsi="宋体"/>
          <w:color w:val="000000"/>
          <w:sz w:val="24"/>
          <w:szCs w:val="24"/>
          <w:lang w:eastAsia="zh-CN"/>
        </w:rPr>
        <w:t>；</w:t>
      </w:r>
      <w:r>
        <w:rPr>
          <w:rFonts w:hint="eastAsia" w:hAnsi="宋体"/>
          <w:color w:val="000000"/>
          <w:sz w:val="24"/>
          <w:szCs w:val="24"/>
        </w:rPr>
        <w:t xml:space="preserve"> </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lang w:val="en-US" w:eastAsia="zh-CN"/>
        </w:rPr>
      </w:pPr>
      <w:r>
        <w:rPr>
          <w:rFonts w:hint="eastAsia" w:hAnsi="宋体"/>
          <w:color w:val="000000"/>
          <w:sz w:val="24"/>
          <w:szCs w:val="24"/>
        </w:rPr>
        <w:t>2.</w:t>
      </w:r>
      <w:r>
        <w:rPr>
          <w:rFonts w:hint="eastAsia" w:hAnsi="宋体"/>
          <w:color w:val="000000"/>
          <w:sz w:val="24"/>
          <w:szCs w:val="24"/>
          <w:lang w:val="en-US" w:eastAsia="zh-CN"/>
        </w:rPr>
        <w:t>4</w:t>
      </w:r>
      <w:r>
        <w:rPr>
          <w:rFonts w:hint="eastAsia" w:hAnsi="宋体"/>
          <w:color w:val="000000"/>
          <w:sz w:val="24"/>
          <w:szCs w:val="24"/>
        </w:rPr>
        <w:t>招标控制价：</w:t>
      </w:r>
      <w:r>
        <w:rPr>
          <w:rFonts w:hint="eastAsia" w:hAnsi="宋体"/>
          <w:color w:val="000000"/>
          <w:sz w:val="24"/>
          <w:szCs w:val="24"/>
          <w:lang w:val="en-US" w:eastAsia="zh-CN"/>
        </w:rPr>
        <w:t>578263.4元；</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rPr>
      </w:pPr>
      <w:r>
        <w:rPr>
          <w:rFonts w:hint="eastAsia" w:hAnsi="宋体"/>
          <w:color w:val="000000"/>
          <w:sz w:val="24"/>
          <w:szCs w:val="24"/>
        </w:rPr>
        <w:t>2.</w:t>
      </w:r>
      <w:r>
        <w:rPr>
          <w:rFonts w:hint="eastAsia" w:hAnsi="宋体"/>
          <w:color w:val="000000"/>
          <w:sz w:val="24"/>
          <w:szCs w:val="24"/>
          <w:lang w:val="en-US" w:eastAsia="zh-CN"/>
        </w:rPr>
        <w:t>5</w:t>
      </w:r>
      <w:r>
        <w:rPr>
          <w:rFonts w:hint="eastAsia" w:hAnsi="宋体"/>
          <w:color w:val="000000"/>
          <w:sz w:val="24"/>
          <w:szCs w:val="24"/>
        </w:rPr>
        <w:t>招标范围：招标文件、施工图纸、工程量清单、答疑纪要和补充文件（如有）范围内的所有建设内容。</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rPr>
      </w:pPr>
      <w:r>
        <w:rPr>
          <w:rFonts w:hint="eastAsia" w:hAnsi="宋体"/>
          <w:color w:val="000000"/>
          <w:sz w:val="24"/>
          <w:szCs w:val="24"/>
        </w:rPr>
        <w:t>2.</w:t>
      </w:r>
      <w:r>
        <w:rPr>
          <w:rFonts w:hint="eastAsia" w:hAnsi="宋体"/>
          <w:color w:val="000000"/>
          <w:sz w:val="24"/>
          <w:szCs w:val="24"/>
          <w:lang w:val="en-US" w:eastAsia="zh-CN"/>
        </w:rPr>
        <w:t>6</w:t>
      </w:r>
      <w:r>
        <w:rPr>
          <w:rFonts w:hint="eastAsia" w:hAnsi="宋体"/>
          <w:color w:val="000000"/>
          <w:sz w:val="24"/>
          <w:szCs w:val="24"/>
        </w:rPr>
        <w:t>质量要求：合格</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rPr>
      </w:pPr>
      <w:r>
        <w:rPr>
          <w:rFonts w:hint="eastAsia" w:hAnsi="宋体"/>
          <w:color w:val="000000"/>
          <w:sz w:val="24"/>
          <w:szCs w:val="24"/>
        </w:rPr>
        <w:t>2.</w:t>
      </w:r>
      <w:r>
        <w:rPr>
          <w:rFonts w:hint="eastAsia" w:hAnsi="宋体"/>
          <w:color w:val="000000"/>
          <w:sz w:val="24"/>
          <w:szCs w:val="24"/>
          <w:lang w:val="en-US" w:eastAsia="zh-CN"/>
        </w:rPr>
        <w:t>7</w:t>
      </w:r>
      <w:r>
        <w:rPr>
          <w:rFonts w:hint="eastAsia" w:hAnsi="宋体"/>
          <w:color w:val="000000"/>
          <w:sz w:val="24"/>
          <w:szCs w:val="24"/>
        </w:rPr>
        <w:t xml:space="preserve">发包方式：总承包             </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lang w:eastAsia="zh-CN"/>
        </w:rPr>
      </w:pPr>
      <w:r>
        <w:rPr>
          <w:rFonts w:hint="eastAsia" w:hAnsi="宋体"/>
          <w:color w:val="000000"/>
          <w:sz w:val="24"/>
          <w:szCs w:val="24"/>
        </w:rPr>
        <w:t>2.</w:t>
      </w:r>
      <w:r>
        <w:rPr>
          <w:rFonts w:hint="eastAsia" w:hAnsi="宋体"/>
          <w:color w:val="000000"/>
          <w:sz w:val="24"/>
          <w:szCs w:val="24"/>
          <w:lang w:val="en-US" w:eastAsia="zh-CN"/>
        </w:rPr>
        <w:t>8</w:t>
      </w:r>
      <w:r>
        <w:rPr>
          <w:rFonts w:hint="eastAsia" w:hAnsi="宋体"/>
          <w:color w:val="000000"/>
          <w:sz w:val="24"/>
          <w:szCs w:val="24"/>
        </w:rPr>
        <w:t>计划工期：</w:t>
      </w:r>
      <w:r>
        <w:rPr>
          <w:rFonts w:hint="eastAsia" w:hAnsi="宋体"/>
          <w:color w:val="000000"/>
          <w:sz w:val="24"/>
          <w:szCs w:val="24"/>
          <w:lang w:val="en-US" w:eastAsia="zh-CN"/>
        </w:rPr>
        <w:t>30</w:t>
      </w:r>
      <w:r>
        <w:rPr>
          <w:rFonts w:hint="eastAsia" w:hAnsi="宋体"/>
          <w:color w:val="000000"/>
          <w:sz w:val="24"/>
          <w:szCs w:val="24"/>
        </w:rPr>
        <w:t>日历天</w:t>
      </w:r>
    </w:p>
    <w:p>
      <w:pPr>
        <w:pStyle w:val="2"/>
        <w:widowControl w:val="0"/>
        <w:wordWrap/>
        <w:adjustRightInd/>
        <w:snapToGrid/>
        <w:spacing w:before="0" w:beforeAutospacing="0" w:after="0" w:line="240" w:lineRule="auto"/>
        <w:ind w:left="0" w:leftChars="0" w:firstLine="0" w:firstLineChars="0"/>
        <w:textAlignment w:val="auto"/>
        <w:outlineLvl w:val="9"/>
        <w:rPr>
          <w:rFonts w:hint="eastAsia" w:hAnsi="宋体"/>
          <w:b/>
          <w:bCs/>
          <w:color w:val="000000"/>
          <w:sz w:val="24"/>
          <w:szCs w:val="24"/>
        </w:rPr>
      </w:pPr>
      <w:r>
        <w:rPr>
          <w:rFonts w:hint="eastAsia" w:hAnsi="宋体"/>
          <w:b/>
          <w:bCs/>
          <w:color w:val="000000"/>
          <w:sz w:val="24"/>
          <w:szCs w:val="24"/>
          <w:lang w:val="en-US" w:eastAsia="zh-CN"/>
        </w:rPr>
        <w:t>3.</w:t>
      </w:r>
      <w:r>
        <w:rPr>
          <w:rFonts w:hint="eastAsia" w:hAnsi="宋体"/>
          <w:b/>
          <w:bCs/>
          <w:color w:val="000000"/>
          <w:sz w:val="24"/>
          <w:szCs w:val="24"/>
        </w:rPr>
        <w:t>投标人资格要求</w:t>
      </w:r>
      <w:r>
        <w:rPr>
          <w:rFonts w:hint="eastAsia" w:hAnsi="宋体"/>
          <w:b/>
          <w:bCs/>
          <w:color w:val="000000"/>
          <w:sz w:val="24"/>
          <w:szCs w:val="24"/>
          <w:lang w:val="en-US" w:eastAsia="zh-CN"/>
        </w:rPr>
        <w:t xml:space="preserve"> </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lang w:val="en-US" w:eastAsia="zh-CN"/>
        </w:rPr>
      </w:pPr>
      <w:r>
        <w:rPr>
          <w:rFonts w:hint="eastAsia" w:hAnsi="宋体"/>
          <w:color w:val="000000"/>
          <w:sz w:val="24"/>
          <w:szCs w:val="24"/>
          <w:lang w:val="en-US" w:eastAsia="zh-CN"/>
        </w:rPr>
        <w:t>3.1、企业具有独立法人资格，并具备有效的企业法人营业执照、税务登记证、组织机构代码证(或三证合一的营业执照)；</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lang w:val="en-US" w:eastAsia="zh-CN"/>
        </w:rPr>
      </w:pPr>
      <w:r>
        <w:rPr>
          <w:rFonts w:hint="eastAsia" w:hAnsi="宋体"/>
          <w:color w:val="000000"/>
          <w:sz w:val="24"/>
          <w:szCs w:val="24"/>
          <w:lang w:val="en-US" w:eastAsia="zh-CN"/>
        </w:rPr>
        <w:t>3.2、投标人须具有水利水电工程施工总承包叁级以上（含叁级）资质，且具有有效的安全生产许可证；拟派项目经理须具备水利水电工程专业二级以上（含二级）注册建造师执业资格，并具有水行政主管部门颁发的有效的安全生产考核合格证书，且不得担任其它在施建设工程项目的项目经理；技术负责人具有相关专业中级及以上技术职称；企业主要负责人、项目经理及专职安全员应取得水行政主管部门核发的安全生产考核合格证；</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lang w:val="en-US" w:eastAsia="zh-CN"/>
        </w:rPr>
      </w:pPr>
      <w:r>
        <w:rPr>
          <w:rFonts w:hint="eastAsia" w:hAnsi="宋体"/>
          <w:color w:val="000000"/>
          <w:sz w:val="24"/>
          <w:szCs w:val="24"/>
          <w:lang w:val="en-US" w:eastAsia="zh-CN"/>
        </w:rPr>
        <w:t>3.3、2016年1月1日以来具有类似项目业绩；</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lang w:val="en-US" w:eastAsia="zh-CN"/>
        </w:rPr>
      </w:pPr>
      <w:r>
        <w:rPr>
          <w:rFonts w:hint="eastAsia" w:hAnsi="宋体"/>
          <w:color w:val="000000"/>
          <w:sz w:val="24"/>
          <w:szCs w:val="24"/>
          <w:lang w:val="en-US" w:eastAsia="zh-CN"/>
        </w:rPr>
        <w:t>3.4、投标人需提供全国法院失信被执行人名单信息公布和查面系统,</w:t>
      </w:r>
      <w:r>
        <w:rPr>
          <w:rFonts w:hint="eastAsia" w:hAnsi="宋体"/>
          <w:color w:val="000000"/>
          <w:sz w:val="24"/>
          <w:szCs w:val="24"/>
          <w:lang w:val="en-US" w:eastAsia="zh-CN"/>
        </w:rPr>
        <w:fldChar w:fldCharType="begin"/>
      </w:r>
      <w:r>
        <w:rPr>
          <w:rFonts w:hint="eastAsia" w:hAnsi="宋体"/>
          <w:color w:val="000000"/>
          <w:sz w:val="24"/>
          <w:szCs w:val="24"/>
          <w:lang w:val="en-US" w:eastAsia="zh-CN"/>
        </w:rPr>
        <w:instrText xml:space="preserve"> HYPERLINK "http：/shixin.court.gov.cn/" </w:instrText>
      </w:r>
      <w:r>
        <w:rPr>
          <w:rFonts w:hint="eastAsia" w:hAnsi="宋体"/>
          <w:color w:val="000000"/>
          <w:sz w:val="24"/>
          <w:szCs w:val="24"/>
          <w:lang w:val="en-US" w:eastAsia="zh-CN"/>
        </w:rPr>
        <w:fldChar w:fldCharType="separate"/>
      </w:r>
      <w:r>
        <w:rPr>
          <w:rFonts w:hint="eastAsia" w:hAnsi="宋体"/>
          <w:color w:val="000000"/>
          <w:sz w:val="24"/>
          <w:szCs w:val="24"/>
          <w:lang w:val="en-US" w:eastAsia="zh-CN"/>
        </w:rPr>
        <w:t>http：//shixin.court.gov.cn/</w:t>
      </w:r>
      <w:r>
        <w:rPr>
          <w:rFonts w:hint="eastAsia" w:hAnsi="宋体"/>
          <w:color w:val="000000"/>
          <w:sz w:val="24"/>
          <w:szCs w:val="24"/>
          <w:lang w:val="en-US" w:eastAsia="zh-CN"/>
        </w:rPr>
        <w:fldChar w:fldCharType="end"/>
      </w:r>
      <w:r>
        <w:rPr>
          <w:rFonts w:hint="eastAsia" w:hAnsi="宋体"/>
          <w:color w:val="000000"/>
          <w:sz w:val="24"/>
          <w:szCs w:val="24"/>
          <w:lang w:val="en-US" w:eastAsia="zh-CN"/>
        </w:rPr>
        <w:t>”，并应用查询结果，凡被列入的，依法限制其参与投标和工程建设。投标人也需提供“信用中国”网站（</w:t>
      </w:r>
      <w:r>
        <w:rPr>
          <w:rFonts w:hint="eastAsia" w:hAnsi="宋体"/>
          <w:color w:val="000000"/>
          <w:sz w:val="24"/>
          <w:szCs w:val="24"/>
          <w:lang w:val="en-US" w:eastAsia="zh-CN"/>
        </w:rPr>
        <w:fldChar w:fldCharType="begin"/>
      </w:r>
      <w:r>
        <w:rPr>
          <w:rFonts w:hint="eastAsia" w:hAnsi="宋体"/>
          <w:color w:val="000000"/>
          <w:sz w:val="24"/>
          <w:szCs w:val="24"/>
          <w:lang w:val="en-US" w:eastAsia="zh-CN"/>
        </w:rPr>
        <w:instrText xml:space="preserve"> HYPERLINK "http://www.creditchina.gov.cn" </w:instrText>
      </w:r>
      <w:r>
        <w:rPr>
          <w:rFonts w:hint="eastAsia" w:hAnsi="宋体"/>
          <w:color w:val="000000"/>
          <w:sz w:val="24"/>
          <w:szCs w:val="24"/>
          <w:lang w:val="en-US" w:eastAsia="zh-CN"/>
        </w:rPr>
        <w:fldChar w:fldCharType="separate"/>
      </w:r>
      <w:r>
        <w:rPr>
          <w:rFonts w:hint="eastAsia" w:hAnsi="宋体"/>
          <w:color w:val="000000"/>
          <w:sz w:val="24"/>
          <w:szCs w:val="24"/>
          <w:lang w:val="en-US" w:eastAsia="zh-CN"/>
        </w:rPr>
        <w:t>www.creditchina.gov.cn</w:t>
      </w:r>
      <w:r>
        <w:rPr>
          <w:rFonts w:hint="eastAsia" w:hAnsi="宋体"/>
          <w:color w:val="000000"/>
          <w:sz w:val="24"/>
          <w:szCs w:val="24"/>
          <w:lang w:val="en-US" w:eastAsia="zh-CN"/>
        </w:rPr>
        <w:fldChar w:fldCharType="end"/>
      </w:r>
      <w:r>
        <w:rPr>
          <w:rFonts w:hint="eastAsia" w:hAnsi="宋体"/>
          <w:color w:val="000000"/>
          <w:sz w:val="24"/>
          <w:szCs w:val="24"/>
          <w:lang w:val="en-US" w:eastAsia="zh-CN"/>
        </w:rPr>
        <w:t>）的“失信被执行人”和“重大税收违法案件当事人名单”、“中国政府采购”站（</w:t>
      </w:r>
      <w:r>
        <w:rPr>
          <w:rFonts w:hint="eastAsia" w:hAnsi="宋体"/>
          <w:color w:val="000000"/>
          <w:sz w:val="24"/>
          <w:szCs w:val="24"/>
          <w:lang w:val="en-US" w:eastAsia="zh-CN"/>
        </w:rPr>
        <w:fldChar w:fldCharType="begin"/>
      </w:r>
      <w:r>
        <w:rPr>
          <w:rFonts w:hint="eastAsia" w:hAnsi="宋体"/>
          <w:color w:val="000000"/>
          <w:sz w:val="24"/>
          <w:szCs w:val="24"/>
          <w:lang w:val="en-US" w:eastAsia="zh-CN"/>
        </w:rPr>
        <w:instrText xml:space="preserve"> HYPERLINK "http://www.ccgp.gov.cn" </w:instrText>
      </w:r>
      <w:r>
        <w:rPr>
          <w:rFonts w:hint="eastAsia" w:hAnsi="宋体"/>
          <w:color w:val="000000"/>
          <w:sz w:val="24"/>
          <w:szCs w:val="24"/>
          <w:lang w:val="en-US" w:eastAsia="zh-CN"/>
        </w:rPr>
        <w:fldChar w:fldCharType="separate"/>
      </w:r>
      <w:r>
        <w:rPr>
          <w:rFonts w:hint="eastAsia" w:hAnsi="宋体"/>
          <w:color w:val="000000"/>
          <w:sz w:val="24"/>
          <w:szCs w:val="24"/>
          <w:lang w:val="en-US" w:eastAsia="zh-CN"/>
        </w:rPr>
        <w:t>www.ccgp.gov.cn</w:t>
      </w:r>
      <w:r>
        <w:rPr>
          <w:rFonts w:hint="eastAsia" w:hAnsi="宋体"/>
          <w:color w:val="000000"/>
          <w:sz w:val="24"/>
          <w:szCs w:val="24"/>
          <w:lang w:val="en-US" w:eastAsia="zh-CN"/>
        </w:rPr>
        <w:fldChar w:fldCharType="end"/>
      </w:r>
      <w:r>
        <w:rPr>
          <w:rFonts w:hint="eastAsia" w:hAnsi="宋体"/>
          <w:color w:val="000000"/>
          <w:sz w:val="24"/>
          <w:szCs w:val="24"/>
          <w:lang w:val="en-US" w:eastAsia="zh-CN"/>
        </w:rPr>
        <w:t>）的“政府采购严重违法失信行为记录名单”査询结果页面截图，若有不良记录，报名无效（执行财库【2016】125号文）（以网上公示为准）。</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lang w:val="en-US" w:eastAsia="zh-CN"/>
        </w:rPr>
      </w:pPr>
      <w:r>
        <w:rPr>
          <w:rFonts w:hint="eastAsia" w:hAnsi="宋体"/>
          <w:color w:val="000000"/>
          <w:sz w:val="24"/>
          <w:szCs w:val="24"/>
          <w:lang w:val="en-US" w:eastAsia="zh-CN"/>
        </w:rPr>
        <w:t>3.5、投标企业需在全国水利建设市场监管服务平台进行信用信息公示（以网上公示为准），企业被委托人和项目经理必须与全国水利建设市场监管服务平台公示的被委托人和项目经理一致，企业所有拟派人员必须为本单位在职人员且在全国水利建设市场监管服务平台进行公示；开标时被委托人到场参加开标会议；</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lang w:val="en-US" w:eastAsia="zh-CN"/>
        </w:rPr>
      </w:pPr>
      <w:r>
        <w:rPr>
          <w:rFonts w:hint="eastAsia" w:hAnsi="宋体"/>
          <w:color w:val="000000"/>
          <w:sz w:val="24"/>
          <w:szCs w:val="24"/>
          <w:lang w:val="en-US" w:eastAsia="zh-CN"/>
        </w:rPr>
        <w:t>3.6、本次招标不接受联合体投标；</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lang w:val="en-US" w:eastAsia="zh-CN"/>
        </w:rPr>
      </w:pPr>
      <w:r>
        <w:rPr>
          <w:rFonts w:hint="eastAsia" w:hAnsi="宋体"/>
          <w:color w:val="000000"/>
          <w:sz w:val="24"/>
          <w:szCs w:val="24"/>
          <w:lang w:val="en-US" w:eastAsia="zh-CN"/>
        </w:rPr>
        <w:t>3.7、特别提示：本项目属于扶贫重点工程，为保证工程保质保量按时完工，特提出以下要求：</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lang w:val="en-US" w:eastAsia="zh-CN"/>
        </w:rPr>
      </w:pPr>
      <w:r>
        <w:rPr>
          <w:rFonts w:hint="eastAsia" w:hAnsi="宋体"/>
          <w:color w:val="000000"/>
          <w:sz w:val="24"/>
          <w:szCs w:val="24"/>
          <w:lang w:val="en-US" w:eastAsia="zh-CN"/>
        </w:rPr>
        <w:t>①施工标中标人必须保证合同签订后如期完工。</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lang w:val="en-US" w:eastAsia="zh-CN"/>
        </w:rPr>
      </w:pPr>
      <w:r>
        <w:rPr>
          <w:rFonts w:hint="eastAsia" w:hAnsi="宋体"/>
          <w:color w:val="000000"/>
          <w:sz w:val="24"/>
          <w:szCs w:val="24"/>
          <w:lang w:val="en-US" w:eastAsia="zh-CN"/>
        </w:rPr>
        <w:t>②施工企业中标人必须保证中标公示结果后第三天与招标人签订施工合同，施工合同签订后三日内施工人员、设备进入工地并开工。</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lang w:val="en-US" w:eastAsia="zh-CN"/>
        </w:rPr>
      </w:pPr>
      <w:r>
        <w:rPr>
          <w:rFonts w:hint="eastAsia" w:hAnsi="宋体"/>
          <w:color w:val="000000"/>
          <w:sz w:val="24"/>
          <w:szCs w:val="24"/>
          <w:lang w:val="en-US" w:eastAsia="zh-CN"/>
        </w:rPr>
        <w:t>③本项目资金来源为财改（扶贫）资金，投标人不得以任何理由要求招标人对本项目进行追加。</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lang w:val="en-US" w:eastAsia="zh-CN"/>
        </w:rPr>
      </w:pPr>
      <w:r>
        <w:rPr>
          <w:rFonts w:hint="eastAsia" w:hAnsi="宋体"/>
          <w:color w:val="000000"/>
          <w:sz w:val="24"/>
          <w:szCs w:val="24"/>
          <w:lang w:val="en-US" w:eastAsia="zh-CN"/>
        </w:rPr>
        <w:t>④投标人必须在投标文件中对以上要求作出书面承诺（格式自拟），否则投标无效。</w:t>
      </w:r>
    </w:p>
    <w:p>
      <w:pPr>
        <w:pStyle w:val="2"/>
        <w:widowControl w:val="0"/>
        <w:wordWrap/>
        <w:adjustRightInd/>
        <w:snapToGrid/>
        <w:spacing w:before="0" w:beforeAutospacing="0" w:after="0" w:line="240" w:lineRule="auto"/>
        <w:ind w:left="0" w:leftChars="0" w:firstLine="0" w:firstLineChars="0"/>
        <w:textAlignment w:val="auto"/>
        <w:outlineLvl w:val="9"/>
        <w:rPr>
          <w:rFonts w:hint="eastAsia" w:hAnsi="宋体"/>
          <w:b/>
          <w:bCs/>
          <w:color w:val="000000"/>
          <w:sz w:val="24"/>
          <w:szCs w:val="24"/>
        </w:rPr>
      </w:pPr>
      <w:r>
        <w:rPr>
          <w:rFonts w:hint="eastAsia" w:hAnsi="宋体"/>
          <w:b/>
          <w:bCs/>
          <w:color w:val="000000"/>
          <w:sz w:val="24"/>
          <w:szCs w:val="24"/>
        </w:rPr>
        <w:t>4.网上下载招标文件</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rPr>
      </w:pPr>
      <w:r>
        <w:rPr>
          <w:rFonts w:hint="eastAsia" w:hAnsi="宋体"/>
          <w:color w:val="000000"/>
          <w:sz w:val="24"/>
          <w:szCs w:val="24"/>
        </w:rPr>
        <w:t>4.1持CA数字认证证书，登录【全国公共资源交易平台（河南省·许昌市）】“系统用户注册”入口（</w:t>
      </w:r>
      <w:r>
        <w:rPr>
          <w:rFonts w:hint="eastAsia" w:hAnsi="宋体"/>
          <w:color w:val="000000"/>
          <w:sz w:val="24"/>
          <w:szCs w:val="24"/>
        </w:rPr>
        <w:fldChar w:fldCharType="begin"/>
      </w:r>
      <w:r>
        <w:rPr>
          <w:rFonts w:hint="eastAsia" w:hAnsi="宋体"/>
          <w:color w:val="000000"/>
          <w:sz w:val="24"/>
          <w:szCs w:val="24"/>
        </w:rPr>
        <w:instrText xml:space="preserve"> HYPERLINK "http://221.14.6.70:8088/ggzy/eps/public/RegistAllJcxx.html" </w:instrText>
      </w:r>
      <w:r>
        <w:rPr>
          <w:rFonts w:hint="eastAsia" w:hAnsi="宋体"/>
          <w:color w:val="000000"/>
          <w:sz w:val="24"/>
          <w:szCs w:val="24"/>
        </w:rPr>
        <w:fldChar w:fldCharType="separate"/>
      </w:r>
      <w:r>
        <w:rPr>
          <w:rFonts w:hint="eastAsia" w:hAnsi="宋体"/>
          <w:color w:val="000000"/>
          <w:sz w:val="24"/>
          <w:szCs w:val="24"/>
        </w:rPr>
        <w:t>http://221.14.6.70:8088/ggzy/eps/public/RegistAllJcxx.html</w:t>
      </w:r>
      <w:r>
        <w:rPr>
          <w:rFonts w:hint="eastAsia" w:hAnsi="宋体"/>
          <w:color w:val="000000"/>
          <w:sz w:val="24"/>
          <w:szCs w:val="24"/>
        </w:rPr>
        <w:fldChar w:fldCharType="end"/>
      </w:r>
      <w:r>
        <w:rPr>
          <w:rFonts w:hint="eastAsia" w:hAnsi="宋体"/>
          <w:color w:val="000000"/>
          <w:sz w:val="24"/>
          <w:szCs w:val="24"/>
        </w:rPr>
        <w:t>）进行免费注册登记（详见“常见问题解答-诚信库网上注册相关资料下载”）；</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rPr>
      </w:pPr>
      <w:r>
        <w:rPr>
          <w:rFonts w:hint="eastAsia" w:hAnsi="宋体"/>
          <w:color w:val="000000"/>
          <w:sz w:val="24"/>
          <w:szCs w:val="24"/>
        </w:rPr>
        <w:t>4.2在投标截止时间前登录【全国公共资源交易平台（河南省·许昌市）】“投标人/供应商登录”入口（</w:t>
      </w:r>
      <w:r>
        <w:rPr>
          <w:rFonts w:hint="eastAsia" w:hAnsi="宋体"/>
          <w:color w:val="000000"/>
          <w:sz w:val="24"/>
          <w:szCs w:val="24"/>
        </w:rPr>
        <w:fldChar w:fldCharType="begin"/>
      </w:r>
      <w:r>
        <w:rPr>
          <w:rFonts w:hint="eastAsia" w:hAnsi="宋体"/>
          <w:color w:val="000000"/>
          <w:sz w:val="24"/>
          <w:szCs w:val="24"/>
        </w:rPr>
        <w:instrText xml:space="preserve"> HYPERLINK "http://221.14.6.70:8088/ggzy/" </w:instrText>
      </w:r>
      <w:r>
        <w:rPr>
          <w:rFonts w:hint="eastAsia" w:hAnsi="宋体"/>
          <w:color w:val="000000"/>
          <w:sz w:val="24"/>
          <w:szCs w:val="24"/>
        </w:rPr>
        <w:fldChar w:fldCharType="separate"/>
      </w:r>
      <w:r>
        <w:rPr>
          <w:rFonts w:hint="eastAsia" w:hAnsi="宋体"/>
          <w:color w:val="000000"/>
          <w:sz w:val="24"/>
          <w:szCs w:val="24"/>
        </w:rPr>
        <w:t>http://221.14.6.70:8088/ggzy/</w:t>
      </w:r>
      <w:r>
        <w:rPr>
          <w:rFonts w:hint="eastAsia" w:hAnsi="宋体"/>
          <w:color w:val="000000"/>
          <w:sz w:val="24"/>
          <w:szCs w:val="24"/>
        </w:rPr>
        <w:fldChar w:fldCharType="end"/>
      </w:r>
      <w:r>
        <w:rPr>
          <w:rFonts w:hint="eastAsia" w:hAnsi="宋体"/>
          <w:color w:val="000000"/>
          <w:sz w:val="24"/>
          <w:szCs w:val="24"/>
        </w:rPr>
        <w:t>）自行下载招标文件（详见“常见问题解答-交易系统操作手册”）。</w:t>
      </w:r>
    </w:p>
    <w:p>
      <w:pPr>
        <w:pStyle w:val="2"/>
        <w:widowControl w:val="0"/>
        <w:wordWrap/>
        <w:adjustRightInd/>
        <w:snapToGrid/>
        <w:spacing w:before="0" w:beforeAutospacing="0" w:after="0" w:line="240" w:lineRule="auto"/>
        <w:ind w:left="0" w:leftChars="0" w:firstLine="0" w:firstLineChars="0"/>
        <w:textAlignment w:val="auto"/>
        <w:outlineLvl w:val="9"/>
        <w:rPr>
          <w:rFonts w:hint="eastAsia" w:hAnsi="宋体"/>
          <w:b/>
          <w:bCs/>
          <w:color w:val="000000"/>
          <w:sz w:val="24"/>
          <w:szCs w:val="24"/>
        </w:rPr>
      </w:pPr>
      <w:r>
        <w:rPr>
          <w:rFonts w:hint="eastAsia" w:hAnsi="宋体"/>
          <w:b/>
          <w:bCs/>
          <w:color w:val="000000"/>
          <w:sz w:val="24"/>
          <w:szCs w:val="24"/>
        </w:rPr>
        <w:t>5.招标文件和施工图纸的获取</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rPr>
      </w:pPr>
      <w:r>
        <w:rPr>
          <w:rFonts w:hint="eastAsia" w:hAnsi="宋体"/>
          <w:color w:val="000000"/>
          <w:sz w:val="24"/>
          <w:szCs w:val="24"/>
        </w:rPr>
        <w:t>5.1招标文件和工程量清单的获取：投标人于投标文件递交截止时间前均可登录《全国公共资源交易平台(河南省▪许昌市)》（</w:t>
      </w:r>
      <w:r>
        <w:rPr>
          <w:rFonts w:hint="eastAsia" w:hAnsi="宋体"/>
          <w:color w:val="000000"/>
          <w:sz w:val="24"/>
          <w:szCs w:val="24"/>
        </w:rPr>
        <w:fldChar w:fldCharType="begin"/>
      </w:r>
      <w:r>
        <w:rPr>
          <w:rFonts w:hint="eastAsia" w:hAnsi="宋体"/>
          <w:color w:val="000000"/>
          <w:sz w:val="24"/>
          <w:szCs w:val="24"/>
        </w:rPr>
        <w:instrText xml:space="preserve"> HYPERLINK "http://ggzy.xuchang.gov.cn/" </w:instrText>
      </w:r>
      <w:r>
        <w:rPr>
          <w:rFonts w:hint="eastAsia" w:hAnsi="宋体"/>
          <w:color w:val="000000"/>
          <w:sz w:val="24"/>
          <w:szCs w:val="24"/>
        </w:rPr>
        <w:fldChar w:fldCharType="separate"/>
      </w:r>
      <w:r>
        <w:rPr>
          <w:rFonts w:hint="eastAsia" w:hAnsi="宋体"/>
          <w:color w:val="000000"/>
          <w:sz w:val="24"/>
          <w:szCs w:val="24"/>
        </w:rPr>
        <w:t>http://ggzy.xuchang.gov.cn/</w:t>
      </w:r>
      <w:r>
        <w:rPr>
          <w:rFonts w:hint="eastAsia" w:hAnsi="宋体"/>
          <w:color w:val="000000"/>
          <w:sz w:val="24"/>
          <w:szCs w:val="24"/>
        </w:rPr>
        <w:fldChar w:fldCharType="end"/>
      </w:r>
      <w:r>
        <w:rPr>
          <w:rFonts w:hint="eastAsia" w:hAnsi="宋体"/>
          <w:color w:val="000000"/>
          <w:sz w:val="24"/>
          <w:szCs w:val="24"/>
        </w:rPr>
        <w:t>），通过“投标人/供应商登录”入口自行下载。</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rPr>
      </w:pPr>
      <w:r>
        <w:rPr>
          <w:rFonts w:hint="eastAsia" w:hAnsi="宋体"/>
          <w:color w:val="000000"/>
          <w:sz w:val="24"/>
          <w:szCs w:val="24"/>
        </w:rPr>
        <w:t>5.2施工图纸下载：按照施工招标文件中第二章投标人须知前附表第2.1项所给的网址自行下载。</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rPr>
      </w:pPr>
      <w:r>
        <w:rPr>
          <w:rFonts w:hint="eastAsia" w:hAnsi="宋体"/>
          <w:color w:val="000000"/>
          <w:sz w:val="24"/>
          <w:szCs w:val="24"/>
        </w:rPr>
        <w:t>5.3招标文件每套售价500元，</w:t>
      </w:r>
      <w:r>
        <w:rPr>
          <w:rFonts w:hint="eastAsia" w:ascii="宋体" w:hAnsi="宋体"/>
          <w:sz w:val="24"/>
          <w:szCs w:val="24"/>
        </w:rPr>
        <w:t>于递交投标文件时缴纳给招标代理机构，售后不退。</w:t>
      </w:r>
    </w:p>
    <w:p>
      <w:pPr>
        <w:pStyle w:val="2"/>
        <w:widowControl w:val="0"/>
        <w:numPr>
          <w:ilvl w:val="0"/>
          <w:numId w:val="2"/>
        </w:numPr>
        <w:wordWrap/>
        <w:adjustRightInd/>
        <w:snapToGrid/>
        <w:spacing w:before="0" w:beforeAutospacing="0" w:after="0" w:line="240" w:lineRule="auto"/>
        <w:ind w:left="0" w:leftChars="0" w:firstLine="0" w:firstLineChars="0"/>
        <w:textAlignment w:val="auto"/>
        <w:outlineLvl w:val="9"/>
        <w:rPr>
          <w:rFonts w:hint="eastAsia" w:hAnsi="宋体"/>
          <w:b/>
          <w:bCs/>
          <w:color w:val="000000"/>
          <w:sz w:val="24"/>
          <w:szCs w:val="24"/>
        </w:rPr>
      </w:pPr>
      <w:r>
        <w:rPr>
          <w:rFonts w:hint="eastAsia" w:hAnsi="宋体"/>
          <w:b/>
          <w:bCs/>
          <w:color w:val="000000"/>
          <w:sz w:val="24"/>
          <w:szCs w:val="24"/>
        </w:rPr>
        <w:t>投标文件的递交</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240" w:lineRule="auto"/>
        <w:ind w:leftChars="0" w:firstLine="480" w:firstLineChars="200"/>
        <w:textAlignment w:val="auto"/>
        <w:outlineLvl w:val="9"/>
        <w:rPr>
          <w:rFonts w:hint="eastAsia" w:hAnsi="宋体"/>
          <w:b/>
          <w:bCs/>
          <w:color w:val="000000" w:themeColor="text1"/>
          <w:sz w:val="24"/>
          <w:szCs w:val="24"/>
        </w:rPr>
      </w:pPr>
      <w:r>
        <w:rPr>
          <w:rFonts w:hint="eastAsia" w:hAnsi="宋体"/>
          <w:color w:val="000000" w:themeColor="text1"/>
          <w:sz w:val="24"/>
          <w:szCs w:val="24"/>
        </w:rPr>
        <w:t>6.1</w:t>
      </w:r>
      <w:r>
        <w:rPr>
          <w:rFonts w:hint="eastAsia" w:hAnsi="宋体"/>
          <w:b w:val="0"/>
          <w:bCs w:val="0"/>
          <w:color w:val="000000" w:themeColor="text1"/>
          <w:sz w:val="24"/>
          <w:szCs w:val="24"/>
        </w:rPr>
        <w:t>本项目为全流程电子化交易项目，须提交电子投标文件和纸质投标文件（正本1份、副本</w:t>
      </w:r>
      <w:r>
        <w:rPr>
          <w:rFonts w:hint="eastAsia" w:hAnsi="宋体"/>
          <w:b w:val="0"/>
          <w:bCs w:val="0"/>
          <w:color w:val="000000" w:themeColor="text1"/>
          <w:sz w:val="24"/>
          <w:szCs w:val="24"/>
          <w:lang w:val="en-US" w:eastAsia="zh-CN"/>
        </w:rPr>
        <w:t>4</w:t>
      </w:r>
      <w:r>
        <w:rPr>
          <w:rFonts w:hint="eastAsia" w:hAnsi="宋体"/>
          <w:b w:val="0"/>
          <w:bCs w:val="0"/>
          <w:color w:val="000000" w:themeColor="text1"/>
          <w:sz w:val="24"/>
          <w:szCs w:val="24"/>
        </w:rPr>
        <w:t>份）。</w:t>
      </w:r>
    </w:p>
    <w:p>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480" w:firstLineChars="200"/>
        <w:textAlignment w:val="auto"/>
        <w:outlineLvl w:val="9"/>
        <w:rPr>
          <w:rFonts w:hint="eastAsia" w:hAnsi="宋体"/>
          <w:color w:val="000000" w:themeColor="text1"/>
          <w:sz w:val="24"/>
          <w:szCs w:val="24"/>
        </w:rPr>
      </w:pPr>
      <w:r>
        <w:rPr>
          <w:rFonts w:hint="eastAsia" w:hAnsi="宋体"/>
          <w:color w:val="000000" w:themeColor="text1"/>
          <w:sz w:val="24"/>
          <w:szCs w:val="24"/>
        </w:rPr>
        <w:t>6.</w:t>
      </w:r>
      <w:r>
        <w:rPr>
          <w:rFonts w:hint="eastAsia" w:hAnsi="宋体"/>
          <w:color w:val="000000" w:themeColor="text1"/>
          <w:sz w:val="24"/>
          <w:szCs w:val="24"/>
          <w:lang w:val="en-US" w:eastAsia="zh-CN"/>
        </w:rPr>
        <w:t>2</w:t>
      </w:r>
      <w:r>
        <w:rPr>
          <w:rFonts w:hint="eastAsia" w:hAnsi="宋体"/>
          <w:color w:val="000000" w:themeColor="text1"/>
          <w:sz w:val="24"/>
          <w:szCs w:val="24"/>
        </w:rPr>
        <w:t>投标文件</w:t>
      </w:r>
      <w:r>
        <w:rPr>
          <w:rFonts w:hint="eastAsia" w:hAnsi="宋体"/>
          <w:color w:val="000000" w:themeColor="text1"/>
          <w:sz w:val="24"/>
          <w:szCs w:val="24"/>
          <w:lang w:val="en-US" w:eastAsia="zh-CN"/>
        </w:rPr>
        <w:t>提</w:t>
      </w:r>
      <w:r>
        <w:rPr>
          <w:rFonts w:hint="eastAsia" w:hAnsi="宋体"/>
          <w:color w:val="000000" w:themeColor="text1"/>
          <w:sz w:val="24"/>
          <w:szCs w:val="24"/>
        </w:rPr>
        <w:t>交的截止时间及开标时间：2019年</w:t>
      </w:r>
      <w:r>
        <w:rPr>
          <w:rFonts w:hint="eastAsia" w:hAnsi="宋体"/>
          <w:color w:val="000000" w:themeColor="text1"/>
          <w:sz w:val="24"/>
          <w:szCs w:val="24"/>
          <w:lang w:val="en-US" w:eastAsia="zh-CN"/>
        </w:rPr>
        <w:t>8</w:t>
      </w:r>
      <w:r>
        <w:rPr>
          <w:rFonts w:hint="eastAsia" w:hAnsi="宋体"/>
          <w:color w:val="000000" w:themeColor="text1"/>
          <w:sz w:val="24"/>
          <w:szCs w:val="24"/>
        </w:rPr>
        <w:t>月</w:t>
      </w:r>
      <w:r>
        <w:rPr>
          <w:rFonts w:hint="eastAsia" w:hAnsi="宋体"/>
          <w:color w:val="000000" w:themeColor="text1"/>
          <w:sz w:val="24"/>
          <w:szCs w:val="24"/>
          <w:lang w:val="en-US" w:eastAsia="zh-CN"/>
        </w:rPr>
        <w:t>15</w:t>
      </w:r>
      <w:r>
        <w:rPr>
          <w:rFonts w:hint="eastAsia" w:hAnsi="宋体"/>
          <w:color w:val="000000" w:themeColor="text1"/>
          <w:sz w:val="24"/>
          <w:szCs w:val="24"/>
        </w:rPr>
        <w:t>日</w:t>
      </w:r>
      <w:r>
        <w:rPr>
          <w:rFonts w:hint="eastAsia" w:hAnsi="宋体"/>
          <w:color w:val="000000" w:themeColor="text1"/>
          <w:sz w:val="24"/>
          <w:szCs w:val="24"/>
          <w:lang w:val="en-US" w:eastAsia="zh-CN"/>
        </w:rPr>
        <w:t>8</w:t>
      </w:r>
      <w:r>
        <w:rPr>
          <w:rFonts w:hint="eastAsia" w:hAnsi="宋体"/>
          <w:color w:val="000000" w:themeColor="text1"/>
          <w:sz w:val="24"/>
          <w:szCs w:val="24"/>
        </w:rPr>
        <w:t>时</w:t>
      </w:r>
      <w:r>
        <w:rPr>
          <w:rFonts w:hint="eastAsia" w:hAnsi="宋体"/>
          <w:color w:val="000000" w:themeColor="text1"/>
          <w:sz w:val="24"/>
          <w:szCs w:val="24"/>
          <w:lang w:val="en-US" w:eastAsia="zh-CN"/>
        </w:rPr>
        <w:t>30</w:t>
      </w:r>
      <w:r>
        <w:rPr>
          <w:rFonts w:hint="eastAsia" w:hAnsi="宋体"/>
          <w:color w:val="000000" w:themeColor="text1"/>
          <w:sz w:val="24"/>
          <w:szCs w:val="24"/>
        </w:rPr>
        <w:t>分。</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hAnsi="宋体"/>
          <w:color w:val="000000" w:themeColor="text1"/>
          <w:sz w:val="24"/>
          <w:szCs w:val="24"/>
        </w:rPr>
      </w:pPr>
      <w:r>
        <w:rPr>
          <w:rFonts w:hint="eastAsia" w:ascii="Times New Roman" w:hAnsi="宋体" w:eastAsia="宋体" w:cs="Times New Roman"/>
          <w:color w:val="000000" w:themeColor="text1"/>
          <w:kern w:val="2"/>
          <w:sz w:val="24"/>
          <w:szCs w:val="24"/>
          <w:lang w:val="en-US" w:eastAsia="zh-CN" w:bidi="ar-SA"/>
        </w:rPr>
        <w:t>6.3</w:t>
      </w:r>
      <w:r>
        <w:rPr>
          <w:rFonts w:hint="eastAsia" w:ascii="宋体" w:hAnsi="宋体"/>
          <w:color w:val="000000" w:themeColor="text1"/>
          <w:sz w:val="24"/>
          <w:szCs w:val="24"/>
        </w:rPr>
        <w:t>电子投标文件的提交：电子投标文件应在投标文件提交截止时间（开标时间）之前成功提交至《全国公共资源交易平台(河南省▪许昌市)》公共资源交易系统，并随纸质投标文件同时提交</w:t>
      </w:r>
      <w:bookmarkStart w:id="332" w:name="_GoBack"/>
      <w:bookmarkEnd w:id="332"/>
      <w:r>
        <w:rPr>
          <w:rFonts w:hint="eastAsia" w:ascii="宋体" w:hAnsi="宋体"/>
          <w:color w:val="000000" w:themeColor="text1"/>
          <w:sz w:val="24"/>
          <w:szCs w:val="24"/>
          <w:lang w:val="en-US" w:eastAsia="zh-CN"/>
        </w:rPr>
        <w:t>1</w:t>
      </w:r>
      <w:r>
        <w:rPr>
          <w:rFonts w:hint="eastAsia" w:ascii="宋体" w:hAnsi="宋体"/>
          <w:color w:val="000000" w:themeColor="text1"/>
          <w:sz w:val="24"/>
          <w:szCs w:val="24"/>
        </w:rPr>
        <w:t>份使用电子介质存储的备份文件。</w:t>
      </w:r>
    </w:p>
    <w:p>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480" w:firstLineChars="200"/>
        <w:textAlignment w:val="auto"/>
        <w:outlineLvl w:val="9"/>
        <w:rPr>
          <w:rFonts w:hint="eastAsia" w:hAnsi="宋体"/>
          <w:color w:val="000000" w:themeColor="text1"/>
          <w:sz w:val="24"/>
          <w:szCs w:val="24"/>
        </w:rPr>
      </w:pPr>
      <w:r>
        <w:rPr>
          <w:rFonts w:hint="eastAsia" w:hAnsi="宋体"/>
          <w:color w:val="000000" w:themeColor="text1"/>
          <w:sz w:val="24"/>
          <w:szCs w:val="24"/>
        </w:rPr>
        <w:t>6.</w:t>
      </w:r>
      <w:r>
        <w:rPr>
          <w:rFonts w:hint="eastAsia" w:hAnsi="宋体"/>
          <w:color w:val="000000" w:themeColor="text1"/>
          <w:sz w:val="24"/>
          <w:szCs w:val="24"/>
          <w:lang w:val="en-US" w:eastAsia="zh-CN"/>
        </w:rPr>
        <w:t>4纸质</w:t>
      </w:r>
      <w:r>
        <w:rPr>
          <w:rFonts w:hint="eastAsia" w:hAnsi="宋体"/>
          <w:color w:val="000000" w:themeColor="text1"/>
          <w:sz w:val="24"/>
          <w:szCs w:val="24"/>
        </w:rPr>
        <w:t>投标文件</w:t>
      </w:r>
      <w:r>
        <w:rPr>
          <w:rFonts w:hint="eastAsia" w:hAnsi="宋体"/>
          <w:color w:val="000000" w:themeColor="text1"/>
          <w:sz w:val="24"/>
          <w:szCs w:val="24"/>
          <w:lang w:val="en-US" w:eastAsia="zh-CN"/>
        </w:rPr>
        <w:t>提</w:t>
      </w:r>
      <w:r>
        <w:rPr>
          <w:rFonts w:hint="eastAsia" w:hAnsi="宋体"/>
          <w:color w:val="000000" w:themeColor="text1"/>
          <w:sz w:val="24"/>
          <w:szCs w:val="24"/>
        </w:rPr>
        <w:t>交地点：禹州市公共资源交易中心（禹州市党政综合大楼后楼9楼）开标室。</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sz w:val="24"/>
          <w:szCs w:val="24"/>
        </w:rPr>
      </w:pPr>
      <w:r>
        <w:rPr>
          <w:rFonts w:hint="eastAsia" w:hAnsi="宋体"/>
          <w:color w:val="000000" w:themeColor="text1"/>
          <w:sz w:val="24"/>
          <w:szCs w:val="24"/>
        </w:rPr>
        <w:t>6.</w:t>
      </w:r>
      <w:r>
        <w:rPr>
          <w:rFonts w:hint="eastAsia" w:hAnsi="宋体"/>
          <w:color w:val="000000" w:themeColor="text1"/>
          <w:sz w:val="24"/>
          <w:szCs w:val="24"/>
          <w:lang w:val="en-US" w:eastAsia="zh-CN"/>
        </w:rPr>
        <w:t>5</w:t>
      </w:r>
      <w:r>
        <w:rPr>
          <w:rFonts w:hint="eastAsia" w:ascii="宋体" w:hAnsi="宋体"/>
          <w:color w:val="000000" w:themeColor="text1"/>
          <w:sz w:val="24"/>
          <w:szCs w:val="24"/>
        </w:rPr>
        <w:t>逾期送达的或者未送达指定地点的纸质投标文件及仅提供纸质投标文件的，招标人不予受理。</w:t>
      </w:r>
    </w:p>
    <w:p>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textAlignment w:val="auto"/>
        <w:outlineLvl w:val="9"/>
        <w:rPr>
          <w:rFonts w:hint="eastAsia" w:hAnsi="宋体"/>
          <w:b/>
          <w:bCs/>
          <w:color w:val="000000"/>
          <w:sz w:val="24"/>
          <w:szCs w:val="24"/>
        </w:rPr>
      </w:pPr>
      <w:r>
        <w:rPr>
          <w:rFonts w:hint="eastAsia" w:hAnsi="宋体"/>
          <w:b/>
          <w:bCs/>
          <w:color w:val="000000"/>
          <w:sz w:val="24"/>
          <w:szCs w:val="24"/>
        </w:rPr>
        <w:t>7.发布公告的媒介</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rPr>
      </w:pPr>
      <w:r>
        <w:rPr>
          <w:rFonts w:hint="eastAsia" w:hAnsi="宋体"/>
          <w:color w:val="000000"/>
          <w:sz w:val="24"/>
          <w:szCs w:val="24"/>
        </w:rPr>
        <w:t>本公告同时在《全国公共资源交易平台(河南省·许昌市)》、《河南省电子招标投标公共服务平台》上发布。</w:t>
      </w:r>
    </w:p>
    <w:p>
      <w:pPr>
        <w:pStyle w:val="2"/>
        <w:widowControl w:val="0"/>
        <w:wordWrap/>
        <w:adjustRightInd/>
        <w:snapToGrid/>
        <w:spacing w:before="0" w:beforeAutospacing="0" w:after="0" w:line="240" w:lineRule="auto"/>
        <w:ind w:left="0" w:leftChars="0" w:firstLine="0" w:firstLineChars="0"/>
        <w:textAlignment w:val="auto"/>
        <w:outlineLvl w:val="9"/>
        <w:rPr>
          <w:rFonts w:hint="eastAsia" w:hAnsi="宋体"/>
          <w:b/>
          <w:bCs/>
          <w:color w:val="000000"/>
          <w:sz w:val="24"/>
          <w:szCs w:val="24"/>
        </w:rPr>
      </w:pPr>
      <w:r>
        <w:rPr>
          <w:rFonts w:hint="eastAsia" w:hAnsi="宋体"/>
          <w:b/>
          <w:bCs/>
          <w:color w:val="000000"/>
          <w:sz w:val="24"/>
          <w:szCs w:val="24"/>
        </w:rPr>
        <w:t>8.联系事项</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lang w:val="en-US" w:eastAsia="zh-CN"/>
        </w:rPr>
      </w:pPr>
      <w:r>
        <w:rPr>
          <w:rFonts w:hint="eastAsia" w:hAnsi="宋体"/>
          <w:color w:val="000000"/>
          <w:sz w:val="24"/>
          <w:szCs w:val="24"/>
        </w:rPr>
        <w:t>招标人：</w:t>
      </w:r>
      <w:r>
        <w:rPr>
          <w:rFonts w:hint="eastAsia" w:hAnsi="宋体"/>
          <w:color w:val="000000"/>
          <w:sz w:val="24"/>
          <w:szCs w:val="24"/>
          <w:lang w:eastAsia="zh-CN"/>
        </w:rPr>
        <w:t>禹州市</w:t>
      </w:r>
      <w:r>
        <w:rPr>
          <w:rFonts w:hint="eastAsia" w:hAnsi="宋体"/>
          <w:color w:val="000000"/>
          <w:sz w:val="24"/>
          <w:szCs w:val="24"/>
          <w:lang w:val="en-US" w:eastAsia="zh-CN"/>
        </w:rPr>
        <w:t>抗旱规划项目工程建设管理局</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rPr>
      </w:pPr>
      <w:r>
        <w:rPr>
          <w:rFonts w:hint="eastAsia" w:hAnsi="宋体"/>
          <w:color w:val="000000"/>
          <w:sz w:val="24"/>
          <w:szCs w:val="24"/>
        </w:rPr>
        <w:t>地  址：</w:t>
      </w:r>
      <w:r>
        <w:rPr>
          <w:rFonts w:hint="eastAsia" w:hAnsi="宋体"/>
          <w:color w:val="000000"/>
          <w:sz w:val="24"/>
          <w:szCs w:val="24"/>
          <w:lang w:val="en-US" w:eastAsia="zh-CN"/>
        </w:rPr>
        <w:t>禹州市禹王大道东段</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lang w:val="en-US" w:eastAsia="zh-CN"/>
        </w:rPr>
      </w:pPr>
      <w:r>
        <w:rPr>
          <w:rFonts w:hint="eastAsia" w:hAnsi="宋体"/>
          <w:color w:val="000000"/>
          <w:sz w:val="24"/>
          <w:szCs w:val="24"/>
        </w:rPr>
        <w:t>联系人：</w:t>
      </w:r>
      <w:r>
        <w:rPr>
          <w:rFonts w:hint="eastAsia" w:hAnsi="宋体"/>
          <w:color w:val="000000"/>
          <w:sz w:val="24"/>
          <w:szCs w:val="24"/>
          <w:lang w:val="en-US" w:eastAsia="zh-CN"/>
        </w:rPr>
        <w:t>孟先生</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lang w:val="en-US" w:eastAsia="zh-CN"/>
        </w:rPr>
      </w:pPr>
      <w:r>
        <w:rPr>
          <w:rFonts w:hint="eastAsia" w:hAnsi="宋体"/>
          <w:color w:val="000000"/>
          <w:sz w:val="24"/>
          <w:szCs w:val="24"/>
        </w:rPr>
        <w:t>联系电话：</w:t>
      </w:r>
      <w:r>
        <w:rPr>
          <w:rFonts w:hint="eastAsia" w:hAnsi="宋体"/>
          <w:color w:val="000000"/>
          <w:sz w:val="24"/>
          <w:szCs w:val="24"/>
          <w:lang w:val="en-US" w:eastAsia="zh-CN"/>
        </w:rPr>
        <w:t>0374-6068718</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rPr>
      </w:pPr>
      <w:r>
        <w:rPr>
          <w:rFonts w:hint="eastAsia" w:hAnsi="宋体"/>
          <w:color w:val="000000"/>
          <w:sz w:val="24"/>
          <w:szCs w:val="24"/>
          <w:lang w:val="en-US" w:eastAsia="zh-CN"/>
        </w:rPr>
        <w:t>监督单位：禹州市水利局招标投标监督管理工作领导小组</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rPr>
      </w:pPr>
      <w:r>
        <w:rPr>
          <w:rFonts w:hint="eastAsia" w:hAnsi="宋体"/>
          <w:color w:val="000000"/>
          <w:sz w:val="24"/>
          <w:szCs w:val="24"/>
          <w:lang w:val="en-US" w:eastAsia="zh-CN"/>
        </w:rPr>
        <w:t>地  址：禹州市禹王大道东段</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rPr>
      </w:pPr>
      <w:r>
        <w:rPr>
          <w:rFonts w:hint="eastAsia" w:hAnsi="宋体"/>
          <w:color w:val="000000"/>
          <w:sz w:val="24"/>
          <w:szCs w:val="24"/>
          <w:lang w:val="en-US" w:eastAsia="zh-CN"/>
        </w:rPr>
        <w:t>联系电话：0374-6068710</w:t>
      </w:r>
      <w:r>
        <w:rPr>
          <w:rFonts w:hint="eastAsia" w:hAnsi="宋体"/>
          <w:color w:val="000000"/>
          <w:sz w:val="24"/>
          <w:szCs w:val="24"/>
        </w:rPr>
        <w:t>  </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rPr>
      </w:pPr>
      <w:r>
        <w:rPr>
          <w:rFonts w:hint="eastAsia" w:hAnsi="宋体"/>
          <w:color w:val="000000"/>
          <w:sz w:val="24"/>
          <w:szCs w:val="24"/>
        </w:rPr>
        <w:t>招标代理机构：河南省伟信招标管理咨询有限公司</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rPr>
      </w:pPr>
      <w:r>
        <w:rPr>
          <w:rFonts w:hint="eastAsia" w:hAnsi="宋体"/>
          <w:color w:val="000000"/>
          <w:sz w:val="24"/>
          <w:szCs w:val="24"/>
        </w:rPr>
        <w:t>地</w:t>
      </w:r>
      <w:r>
        <w:rPr>
          <w:rFonts w:hint="eastAsia" w:hAnsi="宋体"/>
          <w:color w:val="000000"/>
          <w:sz w:val="24"/>
          <w:szCs w:val="24"/>
          <w:lang w:val="en-US" w:eastAsia="zh-CN"/>
        </w:rPr>
        <w:t xml:space="preserve"> </w:t>
      </w:r>
      <w:r>
        <w:rPr>
          <w:rFonts w:hint="eastAsia" w:hAnsi="宋体"/>
          <w:color w:val="000000"/>
          <w:sz w:val="24"/>
          <w:szCs w:val="24"/>
        </w:rPr>
        <w:t xml:space="preserve"> 址：郑州市郑东新区东风南路6号绿地中心北塔16楼</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lang w:val="en-US" w:eastAsia="zh-CN"/>
        </w:rPr>
      </w:pPr>
      <w:r>
        <w:rPr>
          <w:rFonts w:hint="eastAsia" w:hAnsi="宋体"/>
          <w:color w:val="000000"/>
          <w:sz w:val="24"/>
          <w:szCs w:val="24"/>
        </w:rPr>
        <w:t>联系人：</w:t>
      </w:r>
      <w:r>
        <w:rPr>
          <w:rFonts w:hint="eastAsia" w:hAnsi="宋体"/>
          <w:color w:val="000000"/>
          <w:sz w:val="24"/>
          <w:szCs w:val="24"/>
          <w:lang w:eastAsia="zh-CN"/>
        </w:rPr>
        <w:t>李先生</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rPr>
      </w:pPr>
      <w:r>
        <w:rPr>
          <w:rFonts w:hint="eastAsia" w:hAnsi="宋体"/>
          <w:color w:val="000000"/>
          <w:sz w:val="24"/>
          <w:szCs w:val="24"/>
        </w:rPr>
        <w:t>联系电话：13703719065 </w:t>
      </w:r>
    </w:p>
    <w:p>
      <w:pPr>
        <w:pStyle w:val="2"/>
        <w:widowControl w:val="0"/>
        <w:wordWrap/>
        <w:adjustRightInd/>
        <w:snapToGrid/>
        <w:spacing w:before="0" w:beforeAutospacing="0" w:after="0" w:line="240" w:lineRule="auto"/>
        <w:ind w:left="0" w:leftChars="0" w:firstLine="482" w:firstLineChars="200"/>
        <w:textAlignment w:val="auto"/>
        <w:outlineLvl w:val="9"/>
        <w:rPr>
          <w:rFonts w:hint="eastAsia" w:hAnsi="宋体"/>
          <w:b/>
          <w:bCs/>
          <w:color w:val="000000"/>
          <w:sz w:val="24"/>
          <w:szCs w:val="24"/>
        </w:rPr>
      </w:pPr>
    </w:p>
    <w:p>
      <w:pPr>
        <w:pStyle w:val="2"/>
        <w:widowControl w:val="0"/>
        <w:wordWrap/>
        <w:adjustRightInd/>
        <w:snapToGrid/>
        <w:spacing w:before="0" w:beforeAutospacing="0" w:after="0" w:line="240" w:lineRule="auto"/>
        <w:ind w:left="0" w:leftChars="0" w:firstLine="482" w:firstLineChars="200"/>
        <w:textAlignment w:val="auto"/>
        <w:outlineLvl w:val="9"/>
        <w:rPr>
          <w:rFonts w:hint="eastAsia" w:hAnsi="宋体"/>
          <w:b/>
          <w:bCs/>
          <w:color w:val="000000"/>
          <w:sz w:val="24"/>
          <w:szCs w:val="24"/>
        </w:rPr>
      </w:pPr>
    </w:p>
    <w:p>
      <w:pPr>
        <w:pStyle w:val="2"/>
        <w:widowControl w:val="0"/>
        <w:wordWrap/>
        <w:adjustRightInd/>
        <w:snapToGrid/>
        <w:spacing w:before="0" w:beforeAutospacing="0" w:after="0" w:line="240" w:lineRule="auto"/>
        <w:ind w:left="0" w:leftChars="0" w:firstLine="482" w:firstLineChars="200"/>
        <w:textAlignment w:val="auto"/>
        <w:outlineLvl w:val="9"/>
        <w:rPr>
          <w:rFonts w:hint="eastAsia" w:hAnsi="宋体"/>
          <w:b/>
          <w:bCs/>
          <w:color w:val="000000"/>
          <w:sz w:val="24"/>
          <w:szCs w:val="24"/>
        </w:rPr>
      </w:pPr>
    </w:p>
    <w:p>
      <w:pPr>
        <w:pStyle w:val="2"/>
        <w:widowControl w:val="0"/>
        <w:wordWrap/>
        <w:adjustRightInd/>
        <w:snapToGrid/>
        <w:spacing w:before="0" w:beforeAutospacing="0" w:after="0" w:line="240" w:lineRule="auto"/>
        <w:ind w:left="0" w:leftChars="0" w:firstLine="482" w:firstLineChars="200"/>
        <w:textAlignment w:val="auto"/>
        <w:outlineLvl w:val="9"/>
        <w:rPr>
          <w:rFonts w:hint="eastAsia" w:hAnsi="宋体"/>
          <w:b/>
          <w:bCs/>
          <w:color w:val="000000"/>
          <w:sz w:val="24"/>
          <w:szCs w:val="24"/>
        </w:rPr>
      </w:pPr>
    </w:p>
    <w:p>
      <w:pPr>
        <w:pStyle w:val="2"/>
        <w:widowControl w:val="0"/>
        <w:wordWrap/>
        <w:adjustRightInd/>
        <w:snapToGrid/>
        <w:spacing w:before="0" w:beforeAutospacing="0" w:after="0" w:line="240" w:lineRule="auto"/>
        <w:ind w:left="0" w:leftChars="0" w:firstLine="482" w:firstLineChars="200"/>
        <w:textAlignment w:val="auto"/>
        <w:outlineLvl w:val="9"/>
        <w:rPr>
          <w:rFonts w:hint="eastAsia" w:hAnsi="宋体"/>
          <w:b/>
          <w:bCs/>
          <w:color w:val="000000"/>
          <w:sz w:val="24"/>
          <w:szCs w:val="24"/>
        </w:rPr>
      </w:pPr>
    </w:p>
    <w:p>
      <w:pPr>
        <w:pStyle w:val="2"/>
        <w:widowControl w:val="0"/>
        <w:wordWrap/>
        <w:adjustRightInd/>
        <w:snapToGrid/>
        <w:spacing w:before="0" w:beforeAutospacing="0" w:after="0" w:line="240" w:lineRule="auto"/>
        <w:ind w:left="0" w:leftChars="0" w:firstLine="482" w:firstLineChars="200"/>
        <w:textAlignment w:val="auto"/>
        <w:outlineLvl w:val="9"/>
        <w:rPr>
          <w:rFonts w:hint="eastAsia" w:hAnsi="宋体"/>
          <w:b/>
          <w:bCs/>
          <w:color w:val="000000" w:themeColor="text1"/>
          <w:sz w:val="24"/>
          <w:szCs w:val="24"/>
        </w:rPr>
      </w:pPr>
      <w:r>
        <w:rPr>
          <w:rFonts w:hint="eastAsia" w:hAnsi="宋体"/>
          <w:b/>
          <w:bCs/>
          <w:color w:val="000000" w:themeColor="text1"/>
          <w:sz w:val="24"/>
          <w:szCs w:val="24"/>
        </w:rPr>
        <w:t>温馨提示：</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themeColor="text1"/>
          <w:sz w:val="24"/>
          <w:szCs w:val="24"/>
        </w:rPr>
      </w:pPr>
      <w:r>
        <w:rPr>
          <w:rFonts w:hint="eastAsia" w:hAnsi="宋体"/>
          <w:color w:val="000000" w:themeColor="text1"/>
          <w:sz w:val="24"/>
          <w:szCs w:val="24"/>
        </w:rPr>
        <w:t>本项目为全流程电子化交易项目，请认真阅读招标文件，并注意以下事项。</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themeColor="text1"/>
          <w:sz w:val="24"/>
          <w:szCs w:val="24"/>
        </w:rPr>
      </w:pPr>
      <w:r>
        <w:rPr>
          <w:rFonts w:hint="eastAsia" w:hAnsi="宋体"/>
          <w:color w:val="000000" w:themeColor="text1"/>
          <w:sz w:val="24"/>
          <w:szCs w:val="24"/>
          <w:lang w:val="en-US"/>
        </w:rPr>
        <w:t>1.</w:t>
      </w:r>
      <w:r>
        <w:rPr>
          <w:rFonts w:hint="eastAsia" w:hAnsi="宋体"/>
          <w:color w:val="000000" w:themeColor="text1"/>
          <w:sz w:val="24"/>
          <w:szCs w:val="24"/>
        </w:rPr>
        <w:t>投标人应按招标文件规定下载、编制、提交电子投标文件。开、评标现场不接受投标人递交的电子投标文件以外的其他资料。</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themeColor="text1"/>
          <w:sz w:val="24"/>
          <w:szCs w:val="24"/>
        </w:rPr>
      </w:pPr>
      <w:r>
        <w:rPr>
          <w:rFonts w:hint="eastAsia" w:hAnsi="宋体"/>
          <w:color w:val="000000" w:themeColor="text1"/>
          <w:sz w:val="24"/>
          <w:szCs w:val="24"/>
          <w:lang w:val="en-US"/>
        </w:rPr>
        <w:t>2.</w:t>
      </w:r>
      <w:r>
        <w:rPr>
          <w:rFonts w:hint="eastAsia" w:hAnsi="宋体"/>
          <w:color w:val="000000" w:themeColor="text1"/>
          <w:sz w:val="24"/>
          <w:szCs w:val="24"/>
        </w:rPr>
        <w:t>电子文件下载、制作、提交期间和开标（电子投标文件的解密）环节，承包人须使用</w:t>
      </w:r>
      <w:r>
        <w:rPr>
          <w:rFonts w:hint="eastAsia" w:hAnsi="宋体"/>
          <w:color w:val="000000" w:themeColor="text1"/>
          <w:sz w:val="24"/>
          <w:szCs w:val="24"/>
          <w:lang w:val="en-US"/>
        </w:rPr>
        <w:t>CA</w:t>
      </w:r>
      <w:r>
        <w:rPr>
          <w:rFonts w:hint="eastAsia" w:hAnsi="宋体"/>
          <w:color w:val="000000" w:themeColor="text1"/>
          <w:sz w:val="24"/>
          <w:szCs w:val="24"/>
        </w:rPr>
        <w:t>数字证书（证书须在有效期内）。</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themeColor="text1"/>
          <w:sz w:val="24"/>
          <w:szCs w:val="24"/>
        </w:rPr>
      </w:pPr>
      <w:r>
        <w:rPr>
          <w:rFonts w:hint="eastAsia" w:hAnsi="宋体"/>
          <w:color w:val="000000" w:themeColor="text1"/>
          <w:sz w:val="24"/>
          <w:szCs w:val="24"/>
          <w:lang w:val="en-US"/>
        </w:rPr>
        <w:t>3.</w:t>
      </w:r>
      <w:r>
        <w:rPr>
          <w:rFonts w:hint="eastAsia" w:hAnsi="宋体"/>
          <w:color w:val="000000" w:themeColor="text1"/>
          <w:sz w:val="24"/>
          <w:szCs w:val="24"/>
        </w:rPr>
        <w:t>电子投标文件的制作</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themeColor="text1"/>
          <w:sz w:val="24"/>
          <w:szCs w:val="24"/>
        </w:rPr>
      </w:pPr>
      <w:r>
        <w:rPr>
          <w:rFonts w:hint="eastAsia" w:hAnsi="宋体"/>
          <w:color w:val="000000" w:themeColor="text1"/>
          <w:sz w:val="24"/>
          <w:szCs w:val="24"/>
          <w:lang w:val="en-US"/>
        </w:rPr>
        <w:t xml:space="preserve">3.1 </w:t>
      </w:r>
      <w:r>
        <w:rPr>
          <w:rFonts w:hint="eastAsia" w:hAnsi="宋体"/>
          <w:color w:val="000000" w:themeColor="text1"/>
          <w:sz w:val="24"/>
          <w:szCs w:val="24"/>
        </w:rPr>
        <w:t>投标人登录【全国公共资源交易平台</w:t>
      </w:r>
      <w:r>
        <w:rPr>
          <w:rFonts w:hint="eastAsia" w:hAnsi="宋体"/>
          <w:color w:val="000000" w:themeColor="text1"/>
          <w:sz w:val="24"/>
          <w:szCs w:val="24"/>
          <w:lang w:val="en-US"/>
        </w:rPr>
        <w:t>(</w:t>
      </w:r>
      <w:r>
        <w:rPr>
          <w:rFonts w:hint="eastAsia" w:hAnsi="宋体"/>
          <w:color w:val="000000" w:themeColor="text1"/>
          <w:sz w:val="24"/>
          <w:szCs w:val="24"/>
        </w:rPr>
        <w:t>河南省▪许昌市</w:t>
      </w:r>
      <w:r>
        <w:rPr>
          <w:rFonts w:hint="eastAsia" w:hAnsi="宋体"/>
          <w:color w:val="000000" w:themeColor="text1"/>
          <w:sz w:val="24"/>
          <w:szCs w:val="24"/>
          <w:lang w:val="en-US"/>
        </w:rPr>
        <w:t>)</w:t>
      </w:r>
      <w:r>
        <w:rPr>
          <w:rFonts w:hint="eastAsia" w:hAnsi="宋体"/>
          <w:color w:val="000000" w:themeColor="text1"/>
          <w:sz w:val="24"/>
          <w:szCs w:val="24"/>
        </w:rPr>
        <w:t>】公共资源交易系统（</w:t>
      </w:r>
      <w:r>
        <w:rPr>
          <w:rFonts w:hint="eastAsia" w:hAnsi="宋体"/>
          <w:color w:val="000000" w:themeColor="text1"/>
          <w:sz w:val="24"/>
          <w:szCs w:val="24"/>
          <w:lang w:val="en-US"/>
        </w:rPr>
        <w:fldChar w:fldCharType="begin"/>
      </w:r>
      <w:r>
        <w:rPr>
          <w:rFonts w:hint="eastAsia" w:hAnsi="宋体"/>
          <w:color w:val="000000" w:themeColor="text1"/>
          <w:sz w:val="24"/>
          <w:szCs w:val="24"/>
          <w:lang w:val="en-US"/>
        </w:rPr>
        <w:instrText xml:space="preserve"> HYPERLINK "http://221.14.6.70:8088/ggzy/" </w:instrText>
      </w:r>
      <w:r>
        <w:rPr>
          <w:rFonts w:hint="eastAsia" w:hAnsi="宋体"/>
          <w:color w:val="000000" w:themeColor="text1"/>
          <w:sz w:val="24"/>
          <w:szCs w:val="24"/>
          <w:lang w:val="en-US"/>
        </w:rPr>
        <w:fldChar w:fldCharType="separate"/>
      </w:r>
      <w:r>
        <w:rPr>
          <w:rFonts w:hint="eastAsia" w:hAnsi="宋体"/>
          <w:color w:val="000000" w:themeColor="text1"/>
          <w:sz w:val="24"/>
          <w:szCs w:val="24"/>
          <w:lang w:val="en-US"/>
        </w:rPr>
        <w:t>http://221.14.6.70:8088/ggzy/</w:t>
      </w:r>
      <w:r>
        <w:rPr>
          <w:rFonts w:hint="eastAsia" w:hAnsi="宋体"/>
          <w:color w:val="000000" w:themeColor="text1"/>
          <w:sz w:val="24"/>
          <w:szCs w:val="24"/>
          <w:lang w:val="en-US"/>
        </w:rPr>
        <w:fldChar w:fldCharType="end"/>
      </w:r>
      <w:r>
        <w:rPr>
          <w:rFonts w:hint="eastAsia" w:hAnsi="宋体"/>
          <w:color w:val="000000" w:themeColor="text1"/>
          <w:sz w:val="24"/>
          <w:szCs w:val="24"/>
        </w:rPr>
        <w:t>）下载“许昌投标文件制作系统</w:t>
      </w:r>
      <w:r>
        <w:rPr>
          <w:rFonts w:hint="eastAsia" w:hAnsi="宋体"/>
          <w:color w:val="000000" w:themeColor="text1"/>
          <w:sz w:val="24"/>
          <w:szCs w:val="24"/>
          <w:lang w:val="en-US"/>
        </w:rPr>
        <w:t>SEARUN V1.0</w:t>
      </w:r>
      <w:r>
        <w:rPr>
          <w:rFonts w:hint="eastAsia" w:hAnsi="宋体"/>
          <w:color w:val="000000" w:themeColor="text1"/>
          <w:sz w:val="24"/>
          <w:szCs w:val="24"/>
        </w:rPr>
        <w:t>”，按招标文件要求制作电子投标文件。</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themeColor="text1"/>
          <w:sz w:val="24"/>
          <w:szCs w:val="24"/>
        </w:rPr>
      </w:pPr>
      <w:r>
        <w:rPr>
          <w:rFonts w:hint="eastAsia" w:hAnsi="宋体"/>
          <w:color w:val="000000" w:themeColor="text1"/>
          <w:sz w:val="24"/>
          <w:szCs w:val="24"/>
        </w:rPr>
        <w:t>电子投标文件的制作，参考【全国公共资源交易平台</w:t>
      </w:r>
      <w:r>
        <w:rPr>
          <w:rFonts w:hint="eastAsia" w:hAnsi="宋体"/>
          <w:color w:val="000000" w:themeColor="text1"/>
          <w:sz w:val="24"/>
          <w:szCs w:val="24"/>
          <w:lang w:val="en-US"/>
        </w:rPr>
        <w:t>(</w:t>
      </w:r>
      <w:r>
        <w:rPr>
          <w:rFonts w:hint="eastAsia" w:hAnsi="宋体"/>
          <w:color w:val="000000" w:themeColor="text1"/>
          <w:sz w:val="24"/>
          <w:szCs w:val="24"/>
        </w:rPr>
        <w:t>河南省▪许昌市</w:t>
      </w:r>
      <w:r>
        <w:rPr>
          <w:rFonts w:hint="eastAsia" w:hAnsi="宋体"/>
          <w:color w:val="000000" w:themeColor="text1"/>
          <w:sz w:val="24"/>
          <w:szCs w:val="24"/>
          <w:lang w:val="en-US"/>
        </w:rPr>
        <w:t>)</w:t>
      </w:r>
      <w:r>
        <w:rPr>
          <w:rFonts w:hint="eastAsia" w:hAnsi="宋体"/>
          <w:color w:val="000000" w:themeColor="text1"/>
          <w:sz w:val="24"/>
          <w:szCs w:val="24"/>
        </w:rPr>
        <w:t>】公共资源交易系统——组件下载——交易系统操作手册（投标人、供应商）。</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themeColor="text1"/>
          <w:sz w:val="24"/>
          <w:szCs w:val="24"/>
        </w:rPr>
      </w:pPr>
      <w:r>
        <w:rPr>
          <w:rFonts w:hint="eastAsia" w:hAnsi="宋体"/>
          <w:color w:val="000000" w:themeColor="text1"/>
          <w:sz w:val="24"/>
          <w:szCs w:val="24"/>
          <w:lang w:val="en-US"/>
        </w:rPr>
        <w:t xml:space="preserve">3.2 </w:t>
      </w:r>
      <w:r>
        <w:rPr>
          <w:rFonts w:hint="eastAsia" w:hAnsi="宋体"/>
          <w:color w:val="000000" w:themeColor="text1"/>
          <w:sz w:val="24"/>
          <w:szCs w:val="24"/>
        </w:rPr>
        <w:t>投标人须将招标文件要求的资质、业绩、荣誉及相关人员证明材料等资料原件扫描件（或图片）制作到所提交的电子投标文件中。</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themeColor="text1"/>
          <w:sz w:val="24"/>
          <w:szCs w:val="24"/>
        </w:rPr>
      </w:pPr>
      <w:r>
        <w:rPr>
          <w:rFonts w:hint="eastAsia" w:hAnsi="宋体"/>
          <w:color w:val="000000" w:themeColor="text1"/>
          <w:sz w:val="24"/>
          <w:szCs w:val="24"/>
          <w:lang w:val="en-US"/>
        </w:rPr>
        <w:t>3.3</w:t>
      </w:r>
      <w:r>
        <w:rPr>
          <w:rFonts w:hint="eastAsia" w:hAnsi="宋体"/>
          <w:color w:val="000000" w:themeColor="text1"/>
          <w:sz w:val="24"/>
          <w:szCs w:val="24"/>
        </w:rPr>
        <w:t>投标人对同一项目多个标段进行投标的，应分别下载所投标段的招标文件，按标段制作电子投标文件，并按招标文件要求在相应位置加盖投标人电子印章和法人电子印章。</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themeColor="text1"/>
          <w:sz w:val="24"/>
          <w:szCs w:val="24"/>
        </w:rPr>
      </w:pPr>
      <w:r>
        <w:rPr>
          <w:rFonts w:hint="eastAsia" w:hAnsi="宋体"/>
          <w:color w:val="000000" w:themeColor="text1"/>
          <w:sz w:val="24"/>
          <w:szCs w:val="24"/>
        </w:rPr>
        <w:t>一个标段对应生成一个文件夹（</w:t>
      </w:r>
      <w:r>
        <w:rPr>
          <w:rFonts w:hint="eastAsia" w:hAnsi="宋体"/>
          <w:color w:val="000000" w:themeColor="text1"/>
          <w:sz w:val="24"/>
          <w:szCs w:val="24"/>
          <w:lang w:val="en-US"/>
        </w:rPr>
        <w:t>xxxx</w:t>
      </w:r>
      <w:r>
        <w:rPr>
          <w:rFonts w:hint="eastAsia" w:hAnsi="宋体"/>
          <w:color w:val="000000" w:themeColor="text1"/>
          <w:sz w:val="24"/>
          <w:szCs w:val="24"/>
        </w:rPr>
        <w:t>项目</w:t>
      </w:r>
      <w:r>
        <w:rPr>
          <w:rFonts w:hint="eastAsia" w:hAnsi="宋体"/>
          <w:color w:val="000000" w:themeColor="text1"/>
          <w:sz w:val="24"/>
          <w:szCs w:val="24"/>
          <w:lang w:val="en-US"/>
        </w:rPr>
        <w:t>xx</w:t>
      </w:r>
      <w:r>
        <w:rPr>
          <w:rFonts w:hint="eastAsia" w:hAnsi="宋体"/>
          <w:color w:val="000000" w:themeColor="text1"/>
          <w:sz w:val="24"/>
          <w:szCs w:val="24"/>
        </w:rPr>
        <w:t>标段）</w:t>
      </w:r>
      <w:r>
        <w:rPr>
          <w:rFonts w:hint="eastAsia" w:hAnsi="宋体"/>
          <w:color w:val="000000" w:themeColor="text1"/>
          <w:sz w:val="24"/>
          <w:szCs w:val="24"/>
          <w:lang w:val="en-US"/>
        </w:rPr>
        <w:t xml:space="preserve">, </w:t>
      </w:r>
      <w:r>
        <w:rPr>
          <w:rFonts w:hint="eastAsia" w:hAnsi="宋体"/>
          <w:color w:val="000000" w:themeColor="text1"/>
          <w:sz w:val="24"/>
          <w:szCs w:val="24"/>
        </w:rPr>
        <w:t>其中包含</w:t>
      </w:r>
      <w:r>
        <w:rPr>
          <w:rFonts w:hint="eastAsia" w:hAnsi="宋体"/>
          <w:color w:val="000000" w:themeColor="text1"/>
          <w:sz w:val="24"/>
          <w:szCs w:val="24"/>
          <w:lang w:val="en-US"/>
        </w:rPr>
        <w:t>2</w:t>
      </w:r>
      <w:r>
        <w:rPr>
          <w:rFonts w:hint="eastAsia" w:hAnsi="宋体"/>
          <w:color w:val="000000" w:themeColor="text1"/>
          <w:sz w:val="24"/>
          <w:szCs w:val="24"/>
        </w:rPr>
        <w:t>个文件和</w:t>
      </w:r>
      <w:r>
        <w:rPr>
          <w:rFonts w:hint="eastAsia" w:hAnsi="宋体"/>
          <w:color w:val="000000" w:themeColor="text1"/>
          <w:sz w:val="24"/>
          <w:szCs w:val="24"/>
          <w:lang w:val="en-US"/>
        </w:rPr>
        <w:t>1</w:t>
      </w:r>
      <w:r>
        <w:rPr>
          <w:rFonts w:hint="eastAsia" w:hAnsi="宋体"/>
          <w:color w:val="000000" w:themeColor="text1"/>
          <w:sz w:val="24"/>
          <w:szCs w:val="24"/>
        </w:rPr>
        <w:t>个文件夹。后缀名为“</w:t>
      </w:r>
      <w:r>
        <w:rPr>
          <w:rFonts w:hint="eastAsia" w:hAnsi="宋体"/>
          <w:color w:val="000000" w:themeColor="text1"/>
          <w:sz w:val="24"/>
          <w:szCs w:val="24"/>
          <w:lang w:val="en-US"/>
        </w:rPr>
        <w:t>.file</w:t>
      </w:r>
      <w:r>
        <w:rPr>
          <w:rFonts w:hint="eastAsia" w:hAnsi="宋体"/>
          <w:color w:val="000000" w:themeColor="text1"/>
          <w:sz w:val="24"/>
          <w:szCs w:val="24"/>
        </w:rPr>
        <w:t>”的文件用于电子投标使用，“备份文件夹”使用电子介质存储，供开标现场备用。</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themeColor="text1"/>
          <w:sz w:val="24"/>
          <w:szCs w:val="24"/>
        </w:rPr>
      </w:pPr>
      <w:r>
        <w:rPr>
          <w:rFonts w:hint="eastAsia" w:hAnsi="宋体"/>
          <w:color w:val="000000" w:themeColor="text1"/>
          <w:sz w:val="24"/>
          <w:szCs w:val="24"/>
          <w:lang w:val="en-US"/>
        </w:rPr>
        <w:t>4.</w:t>
      </w:r>
      <w:r>
        <w:rPr>
          <w:rFonts w:hint="eastAsia" w:hAnsi="宋体"/>
          <w:color w:val="000000" w:themeColor="text1"/>
          <w:sz w:val="24"/>
          <w:szCs w:val="24"/>
        </w:rPr>
        <w:t>电子投标文件的提交</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themeColor="text1"/>
          <w:sz w:val="24"/>
          <w:szCs w:val="24"/>
        </w:rPr>
      </w:pPr>
      <w:r>
        <w:rPr>
          <w:rFonts w:hint="eastAsia" w:hAnsi="宋体"/>
          <w:color w:val="000000" w:themeColor="text1"/>
          <w:sz w:val="24"/>
          <w:szCs w:val="24"/>
          <w:lang w:val="en-US"/>
        </w:rPr>
        <w:t>4.1</w:t>
      </w:r>
      <w:r>
        <w:rPr>
          <w:rFonts w:hint="eastAsia" w:hAnsi="宋体"/>
          <w:color w:val="000000" w:themeColor="text1"/>
          <w:sz w:val="24"/>
          <w:szCs w:val="24"/>
        </w:rPr>
        <w:t>电子投标文件应在招标文件规定的投标文件提交截止时间（开标时间）之前成功提交至【全国公共资源交易平台</w:t>
      </w:r>
      <w:r>
        <w:rPr>
          <w:rFonts w:hint="eastAsia" w:hAnsi="宋体"/>
          <w:color w:val="000000" w:themeColor="text1"/>
          <w:sz w:val="24"/>
          <w:szCs w:val="24"/>
          <w:lang w:val="en-US"/>
        </w:rPr>
        <w:t>(</w:t>
      </w:r>
      <w:r>
        <w:rPr>
          <w:rFonts w:hint="eastAsia" w:hAnsi="宋体"/>
          <w:color w:val="000000" w:themeColor="text1"/>
          <w:sz w:val="24"/>
          <w:szCs w:val="24"/>
        </w:rPr>
        <w:t>河南省▪许昌市</w:t>
      </w:r>
      <w:r>
        <w:rPr>
          <w:rFonts w:hint="eastAsia" w:hAnsi="宋体"/>
          <w:color w:val="000000" w:themeColor="text1"/>
          <w:sz w:val="24"/>
          <w:szCs w:val="24"/>
          <w:lang w:val="en-US"/>
        </w:rPr>
        <w:t>)</w:t>
      </w:r>
      <w:r>
        <w:rPr>
          <w:rFonts w:hint="eastAsia" w:hAnsi="宋体"/>
          <w:color w:val="000000" w:themeColor="text1"/>
          <w:sz w:val="24"/>
          <w:szCs w:val="24"/>
        </w:rPr>
        <w:t>】公共资源交易系统（</w:t>
      </w:r>
      <w:r>
        <w:rPr>
          <w:rFonts w:hint="eastAsia" w:hAnsi="宋体"/>
          <w:color w:val="000000" w:themeColor="text1"/>
          <w:sz w:val="24"/>
          <w:szCs w:val="24"/>
          <w:lang w:val="en-US"/>
        </w:rPr>
        <w:fldChar w:fldCharType="begin"/>
      </w:r>
      <w:r>
        <w:rPr>
          <w:rFonts w:hint="eastAsia" w:hAnsi="宋体"/>
          <w:color w:val="000000" w:themeColor="text1"/>
          <w:sz w:val="24"/>
          <w:szCs w:val="24"/>
          <w:lang w:val="en-US"/>
        </w:rPr>
        <w:instrText xml:space="preserve"> HYPERLINK "http://221.14.6.70:8088/ggzy/" </w:instrText>
      </w:r>
      <w:r>
        <w:rPr>
          <w:rFonts w:hint="eastAsia" w:hAnsi="宋体"/>
          <w:color w:val="000000" w:themeColor="text1"/>
          <w:sz w:val="24"/>
          <w:szCs w:val="24"/>
          <w:lang w:val="en-US"/>
        </w:rPr>
        <w:fldChar w:fldCharType="separate"/>
      </w:r>
      <w:r>
        <w:rPr>
          <w:rFonts w:hint="eastAsia" w:hAnsi="宋体"/>
          <w:color w:val="000000" w:themeColor="text1"/>
          <w:sz w:val="24"/>
          <w:szCs w:val="24"/>
          <w:lang w:val="en-US"/>
        </w:rPr>
        <w:t>http://221.14.6.70:8088/ggzy/</w:t>
      </w:r>
      <w:r>
        <w:rPr>
          <w:rFonts w:hint="eastAsia" w:hAnsi="宋体"/>
          <w:color w:val="000000" w:themeColor="text1"/>
          <w:sz w:val="24"/>
          <w:szCs w:val="24"/>
          <w:lang w:val="en-US"/>
        </w:rPr>
        <w:fldChar w:fldCharType="end"/>
      </w:r>
      <w:r>
        <w:rPr>
          <w:rFonts w:hint="eastAsia" w:hAnsi="宋体"/>
          <w:color w:val="000000" w:themeColor="text1"/>
          <w:sz w:val="24"/>
          <w:szCs w:val="24"/>
        </w:rPr>
        <w:t>）。</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themeColor="text1"/>
          <w:sz w:val="24"/>
          <w:szCs w:val="24"/>
        </w:rPr>
      </w:pPr>
      <w:r>
        <w:rPr>
          <w:rFonts w:hint="eastAsia" w:hAnsi="宋体"/>
          <w:color w:val="000000" w:themeColor="text1"/>
          <w:sz w:val="24"/>
          <w:szCs w:val="24"/>
        </w:rPr>
        <w:t>投标人应充分考虑并预留技术处理和上传数据所需时间。</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themeColor="text1"/>
          <w:sz w:val="24"/>
          <w:szCs w:val="24"/>
        </w:rPr>
      </w:pPr>
      <w:r>
        <w:rPr>
          <w:rFonts w:hint="eastAsia" w:hAnsi="宋体"/>
          <w:color w:val="000000" w:themeColor="text1"/>
          <w:sz w:val="24"/>
          <w:szCs w:val="24"/>
          <w:lang w:val="en-US"/>
        </w:rPr>
        <w:t xml:space="preserve">4.2 </w:t>
      </w:r>
      <w:r>
        <w:rPr>
          <w:rFonts w:hint="eastAsia" w:hAnsi="宋体"/>
          <w:color w:val="000000" w:themeColor="text1"/>
          <w:sz w:val="24"/>
          <w:szCs w:val="24"/>
        </w:rPr>
        <w:t>投标人对同一项目多个标段进行投标的，电子投标文件应按标段分别提交。</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themeColor="text1"/>
          <w:sz w:val="24"/>
          <w:szCs w:val="24"/>
        </w:rPr>
      </w:pPr>
      <w:r>
        <w:rPr>
          <w:rFonts w:hint="eastAsia" w:hAnsi="宋体"/>
          <w:color w:val="000000" w:themeColor="text1"/>
          <w:sz w:val="24"/>
          <w:szCs w:val="24"/>
          <w:lang w:val="en-US"/>
        </w:rPr>
        <w:t xml:space="preserve">4.3 </w:t>
      </w:r>
      <w:r>
        <w:rPr>
          <w:rFonts w:hint="eastAsia" w:hAnsi="宋体"/>
          <w:color w:val="000000" w:themeColor="text1"/>
          <w:sz w:val="24"/>
          <w:szCs w:val="24"/>
        </w:rPr>
        <w:t>电子投标文件成功提交后，投标人应打印“投标文件提交回执单”，供开标现场备查。</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themeColor="text1"/>
          <w:sz w:val="24"/>
          <w:szCs w:val="24"/>
        </w:rPr>
      </w:pPr>
      <w:r>
        <w:rPr>
          <w:rFonts w:hint="eastAsia" w:hAnsi="宋体"/>
          <w:color w:val="000000" w:themeColor="text1"/>
          <w:sz w:val="24"/>
          <w:szCs w:val="24"/>
          <w:lang w:val="en-US"/>
        </w:rPr>
        <w:t>5.</w:t>
      </w:r>
      <w:r>
        <w:rPr>
          <w:rFonts w:hint="eastAsia" w:hAnsi="宋体"/>
          <w:color w:val="000000" w:themeColor="text1"/>
          <w:sz w:val="24"/>
          <w:szCs w:val="24"/>
        </w:rPr>
        <w:t>评标依据</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themeColor="text1"/>
          <w:sz w:val="24"/>
          <w:szCs w:val="24"/>
        </w:rPr>
      </w:pPr>
      <w:r>
        <w:rPr>
          <w:rFonts w:hint="eastAsia" w:hAnsi="宋体"/>
          <w:color w:val="000000" w:themeColor="text1"/>
          <w:sz w:val="24"/>
          <w:szCs w:val="24"/>
          <w:lang w:val="en-US"/>
        </w:rPr>
        <w:t>5.1</w:t>
      </w:r>
      <w:r>
        <w:rPr>
          <w:rFonts w:hint="eastAsia" w:hAnsi="宋体"/>
          <w:color w:val="000000" w:themeColor="text1"/>
          <w:sz w:val="24"/>
          <w:szCs w:val="24"/>
        </w:rPr>
        <w:t>采用全流程电子化交易评标时，评标委员会以电子投标文件为依据评标。</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themeColor="text1"/>
          <w:sz w:val="24"/>
          <w:szCs w:val="24"/>
        </w:rPr>
      </w:pPr>
      <w:r>
        <w:rPr>
          <w:rFonts w:hint="eastAsia" w:hAnsi="宋体"/>
          <w:color w:val="000000" w:themeColor="text1"/>
          <w:sz w:val="24"/>
          <w:szCs w:val="24"/>
          <w:lang w:val="en-US" w:eastAsia="zh-CN"/>
        </w:rPr>
        <w:t>5.2全流程电子化交易系统如因系统异常情况无法完成，将以人工方式进行。评标委员会以评标委员会以投标人提供的电子版投标文件为依据评标。</w:t>
      </w: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themeColor="text1"/>
          <w:sz w:val="24"/>
          <w:szCs w:val="24"/>
        </w:rPr>
      </w:pP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themeColor="text1"/>
          <w:sz w:val="24"/>
          <w:szCs w:val="24"/>
        </w:rPr>
      </w:pPr>
    </w:p>
    <w:p>
      <w:pPr>
        <w:pStyle w:val="2"/>
        <w:widowControl w:val="0"/>
        <w:wordWrap/>
        <w:adjustRightInd/>
        <w:snapToGrid/>
        <w:spacing w:before="0" w:beforeAutospacing="0" w:after="0" w:line="240" w:lineRule="auto"/>
        <w:ind w:left="0" w:leftChars="0" w:firstLine="480" w:firstLineChars="200"/>
        <w:textAlignment w:val="auto"/>
        <w:outlineLvl w:val="9"/>
        <w:rPr>
          <w:rFonts w:hint="eastAsia" w:hAnsi="宋体"/>
          <w:color w:val="000000"/>
          <w:sz w:val="24"/>
          <w:szCs w:val="24"/>
        </w:rPr>
      </w:pPr>
    </w:p>
    <w:p>
      <w:pPr>
        <w:pStyle w:val="2"/>
        <w:widowControl w:val="0"/>
        <w:wordWrap/>
        <w:adjustRightInd/>
        <w:snapToGrid/>
        <w:spacing w:line="240" w:lineRule="auto"/>
        <w:ind w:left="0" w:leftChars="0" w:firstLine="0" w:firstLineChars="0"/>
        <w:textAlignment w:val="auto"/>
        <w:rPr>
          <w:rFonts w:hint="eastAsia" w:ascii="宋体" w:hAnsi="宋体" w:eastAsia="宋体" w:cs="宋体"/>
          <w:color w:val="000000"/>
          <w:kern w:val="2"/>
          <w:sz w:val="24"/>
          <w:szCs w:val="24"/>
          <w:lang w:val="en-US" w:eastAsia="zh-CN"/>
        </w:rPr>
      </w:pPr>
    </w:p>
    <w:p>
      <w:pPr>
        <w:pStyle w:val="2"/>
        <w:widowControl w:val="0"/>
        <w:wordWrap/>
        <w:adjustRightInd/>
        <w:snapToGrid/>
        <w:spacing w:line="240" w:lineRule="auto"/>
        <w:ind w:left="0" w:leftChars="0" w:firstLine="0" w:firstLineChars="0"/>
        <w:textAlignment w:val="auto"/>
        <w:rPr>
          <w:rFonts w:hint="eastAsia" w:ascii="宋体" w:hAnsi="宋体" w:eastAsia="宋体" w:cs="宋体"/>
          <w:color w:val="000000"/>
          <w:kern w:val="2"/>
          <w:sz w:val="24"/>
          <w:szCs w:val="24"/>
          <w:lang w:val="en-US" w:eastAsia="zh-CN"/>
        </w:rPr>
      </w:pPr>
    </w:p>
    <w:p>
      <w:pPr>
        <w:pStyle w:val="2"/>
        <w:widowControl w:val="0"/>
        <w:wordWrap/>
        <w:adjustRightInd/>
        <w:snapToGrid/>
        <w:spacing w:line="240" w:lineRule="auto"/>
        <w:ind w:left="0" w:leftChars="0" w:firstLine="0" w:firstLineChars="0"/>
        <w:textAlignment w:val="auto"/>
        <w:rPr>
          <w:rFonts w:hint="eastAsia" w:ascii="宋体" w:hAnsi="宋体" w:eastAsia="宋体" w:cs="宋体"/>
          <w:color w:val="000000"/>
          <w:kern w:val="2"/>
          <w:sz w:val="24"/>
          <w:szCs w:val="24"/>
          <w:lang w:val="en-US" w:eastAsia="zh-CN"/>
        </w:rPr>
      </w:pPr>
    </w:p>
    <w:p>
      <w:pPr>
        <w:pStyle w:val="2"/>
        <w:widowControl w:val="0"/>
        <w:wordWrap/>
        <w:adjustRightInd/>
        <w:snapToGrid/>
        <w:spacing w:line="240" w:lineRule="auto"/>
        <w:ind w:left="0" w:leftChars="0" w:firstLine="0" w:firstLineChars="0"/>
        <w:textAlignment w:val="auto"/>
        <w:rPr>
          <w:rFonts w:hint="eastAsia" w:ascii="宋体" w:hAnsi="宋体" w:eastAsia="宋体" w:cs="宋体"/>
          <w:color w:val="000000"/>
          <w:kern w:val="2"/>
          <w:sz w:val="24"/>
          <w:szCs w:val="24"/>
          <w:lang w:val="en-US" w:eastAsia="zh-CN"/>
        </w:rPr>
      </w:pPr>
    </w:p>
    <w:p>
      <w:pPr>
        <w:pStyle w:val="2"/>
        <w:widowControl w:val="0"/>
        <w:wordWrap/>
        <w:adjustRightInd/>
        <w:snapToGrid/>
        <w:spacing w:line="240" w:lineRule="auto"/>
        <w:ind w:left="0" w:leftChars="0" w:firstLine="0" w:firstLineChars="0"/>
        <w:textAlignment w:val="auto"/>
        <w:rPr>
          <w:rFonts w:hint="eastAsia" w:ascii="宋体" w:hAnsi="宋体" w:eastAsia="宋体" w:cs="宋体"/>
          <w:color w:val="000000"/>
          <w:kern w:val="2"/>
          <w:sz w:val="24"/>
          <w:szCs w:val="24"/>
          <w:lang w:val="en-US" w:eastAsia="zh-CN"/>
        </w:rPr>
      </w:pPr>
    </w:p>
    <w:p>
      <w:pPr>
        <w:pStyle w:val="2"/>
        <w:widowControl w:val="0"/>
        <w:wordWrap/>
        <w:adjustRightInd/>
        <w:snapToGrid/>
        <w:spacing w:line="240" w:lineRule="auto"/>
        <w:ind w:left="0" w:leftChars="0" w:firstLine="0" w:firstLineChars="0"/>
        <w:textAlignment w:val="auto"/>
        <w:rPr>
          <w:rFonts w:hint="eastAsia" w:ascii="宋体" w:hAnsi="宋体" w:eastAsia="宋体" w:cs="宋体"/>
          <w:color w:val="000000"/>
          <w:kern w:val="2"/>
          <w:sz w:val="24"/>
          <w:szCs w:val="24"/>
          <w:lang w:val="en-US" w:eastAsia="zh-CN"/>
        </w:rPr>
      </w:pPr>
    </w:p>
    <w:p>
      <w:pPr>
        <w:pStyle w:val="2"/>
        <w:widowControl w:val="0"/>
        <w:wordWrap/>
        <w:adjustRightInd/>
        <w:snapToGrid/>
        <w:spacing w:line="240" w:lineRule="auto"/>
        <w:ind w:left="0" w:leftChars="0" w:firstLine="0" w:firstLineChars="0"/>
        <w:textAlignment w:val="auto"/>
        <w:rPr>
          <w:rFonts w:hint="eastAsia" w:ascii="宋体" w:hAnsi="宋体" w:eastAsia="宋体" w:cs="宋体"/>
          <w:color w:val="000000"/>
          <w:kern w:val="2"/>
          <w:sz w:val="24"/>
          <w:szCs w:val="24"/>
          <w:lang w:val="en-US" w:eastAsia="zh-CN"/>
        </w:rPr>
      </w:pPr>
    </w:p>
    <w:p>
      <w:pPr>
        <w:pStyle w:val="2"/>
        <w:widowControl w:val="0"/>
        <w:wordWrap/>
        <w:adjustRightInd/>
        <w:snapToGrid/>
        <w:spacing w:line="240" w:lineRule="auto"/>
        <w:ind w:left="0" w:leftChars="0" w:firstLine="0" w:firstLineChars="0"/>
        <w:textAlignment w:val="auto"/>
        <w:rPr>
          <w:rFonts w:hint="eastAsia" w:ascii="宋体" w:hAnsi="宋体" w:eastAsia="宋体" w:cs="宋体"/>
          <w:color w:val="000000"/>
          <w:kern w:val="2"/>
          <w:sz w:val="24"/>
          <w:szCs w:val="24"/>
          <w:lang w:val="en-US" w:eastAsia="zh-CN"/>
        </w:rPr>
      </w:pPr>
    </w:p>
    <w:p>
      <w:pPr>
        <w:pStyle w:val="2"/>
        <w:widowControl w:val="0"/>
        <w:numPr>
          <w:ilvl w:val="0"/>
          <w:numId w:val="0"/>
        </w:numPr>
        <w:wordWrap/>
        <w:adjustRightInd/>
        <w:snapToGrid/>
        <w:spacing w:line="240" w:lineRule="auto"/>
        <w:ind w:leftChars="0"/>
        <w:jc w:val="center"/>
        <w:textAlignment w:val="auto"/>
        <w:rPr>
          <w:rFonts w:hint="eastAsia" w:ascii="宋体" w:hAnsi="宋体" w:eastAsia="宋体" w:cs="宋体"/>
          <w:b/>
          <w:bCs/>
          <w:color w:val="000000"/>
          <w:kern w:val="2"/>
          <w:sz w:val="36"/>
          <w:szCs w:val="36"/>
          <w:lang w:val="en-US" w:eastAsia="zh-CN"/>
        </w:rPr>
      </w:pPr>
      <w:r>
        <w:rPr>
          <w:rFonts w:hint="eastAsia" w:ascii="宋体" w:hAnsi="宋体" w:eastAsia="宋体" w:cs="宋体"/>
          <w:b/>
          <w:bCs/>
          <w:color w:val="000000"/>
          <w:kern w:val="2"/>
          <w:sz w:val="36"/>
          <w:szCs w:val="36"/>
          <w:lang w:val="en-US" w:eastAsia="zh-CN"/>
        </w:rPr>
        <w:t>第二章  投标人须知</w:t>
      </w:r>
    </w:p>
    <w:p>
      <w:pPr>
        <w:pStyle w:val="2"/>
        <w:widowControl w:val="0"/>
        <w:numPr>
          <w:ilvl w:val="0"/>
          <w:numId w:val="0"/>
        </w:numPr>
        <w:wordWrap/>
        <w:adjustRightInd/>
        <w:snapToGrid/>
        <w:spacing w:after="0" w:line="240" w:lineRule="auto"/>
        <w:ind w:leftChars="0"/>
        <w:jc w:val="center"/>
        <w:textAlignment w:val="auto"/>
        <w:rPr>
          <w:rFonts w:hint="eastAsia" w:ascii="宋体" w:hAnsi="宋体" w:eastAsia="宋体" w:cs="宋体"/>
          <w:color w:val="000000"/>
          <w:kern w:val="2"/>
          <w:sz w:val="28"/>
          <w:szCs w:val="28"/>
          <w:lang w:val="en-US" w:eastAsia="zh-CN"/>
        </w:rPr>
      </w:pPr>
      <w:r>
        <w:rPr>
          <w:rFonts w:hint="eastAsia" w:ascii="宋体" w:hAnsi="宋体" w:eastAsia="宋体" w:cs="宋体"/>
          <w:color w:val="000000"/>
          <w:kern w:val="2"/>
          <w:sz w:val="28"/>
          <w:szCs w:val="28"/>
          <w:lang w:val="en-US" w:eastAsia="zh-CN"/>
        </w:rPr>
        <w:t>投标人须知前附表</w:t>
      </w:r>
    </w:p>
    <w:bookmarkEnd w:id="2"/>
    <w:bookmarkEnd w:id="3"/>
    <w:bookmarkEnd w:id="4"/>
    <w:bookmarkEnd w:id="5"/>
    <w:tbl>
      <w:tblPr>
        <w:tblStyle w:val="17"/>
        <w:tblW w:w="100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9"/>
        <w:gridCol w:w="2503"/>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条款号</w:t>
            </w:r>
          </w:p>
        </w:tc>
        <w:tc>
          <w:tcPr>
            <w:tcW w:w="2503"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条  款  名  称</w:t>
            </w:r>
          </w:p>
        </w:tc>
        <w:tc>
          <w:tcPr>
            <w:tcW w:w="6481"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1.1.1</w:t>
            </w:r>
          </w:p>
        </w:tc>
        <w:tc>
          <w:tcPr>
            <w:tcW w:w="2503" w:type="dxa"/>
            <w:vAlign w:val="center"/>
          </w:tcPr>
          <w:p>
            <w:pPr>
              <w:spacing w:line="288" w:lineRule="auto"/>
              <w:jc w:val="center"/>
              <w:rPr>
                <w:rFonts w:ascii="宋体" w:hAnsi="宋体" w:eastAsia="宋体" w:cs="宋体"/>
                <w:kern w:val="0"/>
                <w:sz w:val="24"/>
              </w:rPr>
            </w:pPr>
            <w:r>
              <w:rPr>
                <w:rFonts w:hint="eastAsia" w:ascii="宋体" w:hAnsi="宋体" w:eastAsia="宋体" w:cs="宋体"/>
                <w:kern w:val="0"/>
                <w:sz w:val="24"/>
              </w:rPr>
              <w:t>招标人</w:t>
            </w:r>
          </w:p>
        </w:tc>
        <w:tc>
          <w:tcPr>
            <w:tcW w:w="6481" w:type="dxa"/>
            <w:vAlign w:val="center"/>
          </w:tcPr>
          <w:p>
            <w:pPr>
              <w:pStyle w:val="15"/>
              <w:widowControl/>
              <w:shd w:val="clear" w:color="060000" w:fill="FFFFFF"/>
              <w:spacing w:before="0" w:beforeAutospacing="0" w:after="0" w:afterAutospacing="0" w:line="288" w:lineRule="auto"/>
              <w:rPr>
                <w:rFonts w:ascii="宋体" w:hAnsi="宋体" w:eastAsia="宋体" w:cs="宋体"/>
                <w:szCs w:val="24"/>
              </w:rPr>
            </w:pPr>
            <w:r>
              <w:rPr>
                <w:rFonts w:hint="eastAsia" w:ascii="宋体" w:hAnsi="宋体" w:eastAsia="宋体" w:cs="宋体"/>
                <w:szCs w:val="24"/>
              </w:rPr>
              <w:t>招标人：</w:t>
            </w:r>
            <w:r>
              <w:rPr>
                <w:rFonts w:hint="eastAsia" w:ascii="宋体" w:hAnsi="宋体" w:eastAsia="宋体"/>
                <w:sz w:val="24"/>
                <w:lang w:eastAsia="zh-CN"/>
              </w:rPr>
              <w:t>禹州市</w:t>
            </w:r>
            <w:r>
              <w:rPr>
                <w:rFonts w:hint="eastAsia" w:ascii="宋体" w:hAnsi="宋体" w:eastAsia="宋体"/>
                <w:sz w:val="24"/>
                <w:lang w:val="en-US" w:eastAsia="zh-CN"/>
              </w:rPr>
              <w:t>抗旱规划项目工程建设管理局</w:t>
            </w:r>
          </w:p>
          <w:p>
            <w:pPr>
              <w:pStyle w:val="15"/>
              <w:widowControl/>
              <w:shd w:val="clear" w:color="060000" w:fill="FFFFFF"/>
              <w:spacing w:before="0" w:beforeAutospacing="0" w:after="0" w:afterAutospacing="0" w:line="288" w:lineRule="auto"/>
              <w:rPr>
                <w:rFonts w:ascii="宋体" w:hAnsi="宋体" w:eastAsia="宋体" w:cs="宋体"/>
                <w:szCs w:val="24"/>
              </w:rPr>
            </w:pPr>
            <w:r>
              <w:rPr>
                <w:rFonts w:hint="eastAsia" w:ascii="宋体" w:hAnsi="宋体" w:eastAsia="宋体" w:cs="宋体"/>
                <w:szCs w:val="24"/>
              </w:rPr>
              <w:t>地  址：</w:t>
            </w:r>
            <w:r>
              <w:rPr>
                <w:rFonts w:hint="eastAsia" w:ascii="宋体" w:hAnsi="宋体" w:eastAsia="宋体" w:cs="宋体"/>
                <w:szCs w:val="24"/>
                <w:lang w:val="en-US" w:eastAsia="zh-CN"/>
              </w:rPr>
              <w:t>禹州市禹王大道东段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1.1.2</w:t>
            </w:r>
          </w:p>
        </w:tc>
        <w:tc>
          <w:tcPr>
            <w:tcW w:w="2503" w:type="dxa"/>
            <w:vAlign w:val="center"/>
          </w:tcPr>
          <w:p>
            <w:pPr>
              <w:spacing w:line="288" w:lineRule="auto"/>
              <w:jc w:val="center"/>
              <w:rPr>
                <w:rFonts w:ascii="宋体" w:hAnsi="宋体" w:eastAsia="宋体" w:cs="宋体"/>
                <w:kern w:val="0"/>
                <w:sz w:val="24"/>
              </w:rPr>
            </w:pPr>
            <w:r>
              <w:rPr>
                <w:rFonts w:hint="eastAsia" w:ascii="宋体" w:hAnsi="宋体" w:eastAsia="宋体" w:cs="宋体"/>
                <w:kern w:val="0"/>
                <w:sz w:val="24"/>
                <w:lang w:val="zh-CN"/>
              </w:rPr>
              <w:t>代理机构</w:t>
            </w:r>
          </w:p>
        </w:tc>
        <w:tc>
          <w:tcPr>
            <w:tcW w:w="6481" w:type="dxa"/>
            <w:vAlign w:val="center"/>
          </w:tcPr>
          <w:p>
            <w:pPr>
              <w:autoSpaceDE w:val="0"/>
              <w:autoSpaceDN w:val="0"/>
              <w:adjustRightInd w:val="0"/>
              <w:rPr>
                <w:rFonts w:ascii="宋体" w:hAnsi="宋体" w:eastAsia="宋体" w:cs="宋体"/>
                <w:kern w:val="0"/>
                <w:sz w:val="24"/>
                <w:lang w:val="zh-CN"/>
              </w:rPr>
            </w:pPr>
            <w:r>
              <w:rPr>
                <w:rFonts w:hint="eastAsia" w:ascii="宋体" w:hAnsi="宋体" w:eastAsia="宋体" w:cs="宋体"/>
                <w:kern w:val="0"/>
                <w:sz w:val="24"/>
                <w:lang w:val="zh-CN"/>
              </w:rPr>
              <w:t>代代理机构：河南省伟信招标管理咨询有限公司</w:t>
            </w:r>
          </w:p>
          <w:p>
            <w:pPr>
              <w:autoSpaceDE w:val="0"/>
              <w:autoSpaceDN w:val="0"/>
              <w:adjustRightInd w:val="0"/>
              <w:rPr>
                <w:rFonts w:ascii="宋体" w:hAnsi="宋体" w:eastAsia="宋体" w:cs="宋体"/>
                <w:kern w:val="0"/>
                <w:sz w:val="24"/>
                <w:lang w:val="zh-CN"/>
              </w:rPr>
            </w:pPr>
            <w:r>
              <w:rPr>
                <w:rFonts w:hint="eastAsia" w:ascii="宋体" w:hAnsi="宋体" w:eastAsia="宋体" w:cs="宋体"/>
                <w:kern w:val="0"/>
                <w:sz w:val="24"/>
                <w:lang w:val="zh-CN"/>
              </w:rPr>
              <w:t>地 址：</w:t>
            </w:r>
            <w:r>
              <w:rPr>
                <w:rFonts w:hint="eastAsia" w:ascii="宋体" w:hAnsi="宋体" w:eastAsia="宋体" w:cs="宋体"/>
                <w:kern w:val="0"/>
                <w:sz w:val="24"/>
                <w:lang w:val="zh-CN" w:eastAsia="zh-CN"/>
              </w:rPr>
              <w:t>郑州市郑东新区东风南路6号绿地中心北塔16楼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1.1.3</w:t>
            </w:r>
          </w:p>
        </w:tc>
        <w:tc>
          <w:tcPr>
            <w:tcW w:w="2503" w:type="dxa"/>
            <w:vAlign w:val="center"/>
          </w:tcPr>
          <w:p>
            <w:pPr>
              <w:spacing w:line="312" w:lineRule="auto"/>
              <w:jc w:val="center"/>
              <w:rPr>
                <w:rFonts w:ascii="宋体" w:hAnsi="宋体" w:eastAsia="宋体" w:cs="宋体"/>
                <w:sz w:val="24"/>
              </w:rPr>
            </w:pPr>
            <w:r>
              <w:rPr>
                <w:rFonts w:hint="eastAsia" w:ascii="宋体" w:hAnsi="宋体" w:eastAsia="宋体" w:cs="宋体"/>
                <w:sz w:val="24"/>
              </w:rPr>
              <w:t>项目名称</w:t>
            </w:r>
          </w:p>
        </w:tc>
        <w:tc>
          <w:tcPr>
            <w:tcW w:w="6481" w:type="dxa"/>
            <w:vAlign w:val="center"/>
          </w:tcPr>
          <w:p>
            <w:pPr>
              <w:autoSpaceDE w:val="0"/>
              <w:autoSpaceDN w:val="0"/>
              <w:adjustRightInd w:val="0"/>
              <w:spacing w:line="312" w:lineRule="auto"/>
              <w:rPr>
                <w:rFonts w:ascii="宋体" w:hAnsi="宋体" w:eastAsia="宋体" w:cs="宋体"/>
                <w:sz w:val="24"/>
              </w:rPr>
            </w:pPr>
            <w:r>
              <w:rPr>
                <w:rFonts w:hint="eastAsia" w:ascii="宋体" w:hAnsi="宋体" w:eastAsia="宋体" w:cs="宋体"/>
                <w:sz w:val="24"/>
                <w:lang w:eastAsia="zh-CN"/>
              </w:rPr>
              <w:t>禹州市鸠山镇范门村灌溉设施项目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1.1.4</w:t>
            </w:r>
          </w:p>
        </w:tc>
        <w:tc>
          <w:tcPr>
            <w:tcW w:w="2503"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建设地点</w:t>
            </w:r>
          </w:p>
        </w:tc>
        <w:tc>
          <w:tcPr>
            <w:tcW w:w="6481" w:type="dxa"/>
            <w:vAlign w:val="center"/>
          </w:tcPr>
          <w:p>
            <w:pPr>
              <w:autoSpaceDE w:val="0"/>
              <w:autoSpaceDN w:val="0"/>
              <w:adjustRightInd w:val="0"/>
              <w:spacing w:line="312" w:lineRule="auto"/>
              <w:jc w:val="left"/>
              <w:rPr>
                <w:rFonts w:ascii="宋体" w:hAnsi="宋体" w:eastAsia="宋体" w:cs="宋体"/>
                <w:sz w:val="24"/>
              </w:rPr>
            </w:pPr>
            <w:r>
              <w:rPr>
                <w:rFonts w:hint="eastAsia" w:ascii="宋体" w:hAnsi="宋体" w:eastAsia="宋体"/>
                <w:sz w:val="24"/>
              </w:rPr>
              <w:t>本项目建设地址位于</w:t>
            </w:r>
            <w:r>
              <w:rPr>
                <w:rFonts w:hint="eastAsia" w:ascii="宋体" w:hAnsi="宋体"/>
                <w:sz w:val="24"/>
                <w:lang w:val="en-US"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1.2.1</w:t>
            </w:r>
          </w:p>
        </w:tc>
        <w:tc>
          <w:tcPr>
            <w:tcW w:w="2503"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资金来源及比例</w:t>
            </w:r>
          </w:p>
        </w:tc>
        <w:tc>
          <w:tcPr>
            <w:tcW w:w="6481" w:type="dxa"/>
            <w:vAlign w:val="center"/>
          </w:tcPr>
          <w:p>
            <w:pPr>
              <w:autoSpaceDE w:val="0"/>
              <w:autoSpaceDN w:val="0"/>
              <w:adjustRightInd w:val="0"/>
              <w:spacing w:line="312" w:lineRule="auto"/>
              <w:rPr>
                <w:rFonts w:ascii="宋体" w:hAnsi="宋体" w:eastAsia="宋体" w:cs="宋体"/>
                <w:kern w:val="0"/>
                <w:sz w:val="24"/>
              </w:rPr>
            </w:pPr>
            <w:r>
              <w:rPr>
                <w:rFonts w:hint="eastAsia" w:ascii="宋体" w:hAnsi="宋体" w:eastAsia="宋体" w:cs="宋体"/>
                <w:kern w:val="0"/>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1.2.2</w:t>
            </w:r>
          </w:p>
        </w:tc>
        <w:tc>
          <w:tcPr>
            <w:tcW w:w="2503"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资金落实情况</w:t>
            </w:r>
          </w:p>
        </w:tc>
        <w:tc>
          <w:tcPr>
            <w:tcW w:w="6481"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w:t>
            </w:r>
            <w:r>
              <w:rPr>
                <w:rFonts w:hint="eastAsia" w:ascii="宋体" w:hAnsi="宋体" w:cs="宋体"/>
                <w:kern w:val="0"/>
                <w:sz w:val="24"/>
                <w:lang w:val="en-US" w:eastAsia="zh-CN"/>
              </w:rPr>
              <w:t>3.</w:t>
            </w:r>
            <w:r>
              <w:rPr>
                <w:rFonts w:hint="eastAsia" w:ascii="宋体" w:hAnsi="宋体" w:eastAsia="宋体" w:cs="宋体"/>
                <w:kern w:val="0"/>
                <w:sz w:val="24"/>
              </w:rPr>
              <w:t>1</w:t>
            </w:r>
          </w:p>
        </w:tc>
        <w:tc>
          <w:tcPr>
            <w:tcW w:w="2503"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招标范围</w:t>
            </w:r>
          </w:p>
        </w:tc>
        <w:tc>
          <w:tcPr>
            <w:tcW w:w="6481" w:type="dxa"/>
            <w:vAlign w:val="center"/>
          </w:tcPr>
          <w:p>
            <w:pPr>
              <w:rPr>
                <w:rFonts w:ascii="宋体" w:hAnsi="宋体" w:eastAsia="宋体" w:cs="宋体"/>
                <w:kern w:val="0"/>
                <w:sz w:val="24"/>
              </w:rPr>
            </w:pPr>
            <w:r>
              <w:rPr>
                <w:rFonts w:hint="eastAsia" w:ascii="宋体" w:hAnsi="宋体" w:eastAsia="宋体"/>
                <w:sz w:val="24"/>
              </w:rPr>
              <w:t>本工程施工招标文件、工程量清单、施工图纸、设计变更（如有）及答疑纪要（如有）范围内的所有工程内容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w:t>
            </w:r>
            <w:r>
              <w:rPr>
                <w:rFonts w:hint="eastAsia" w:ascii="宋体" w:hAnsi="宋体" w:cs="宋体"/>
                <w:kern w:val="0"/>
                <w:sz w:val="24"/>
                <w:lang w:val="en-US" w:eastAsia="zh-CN"/>
              </w:rPr>
              <w:t>3.</w:t>
            </w:r>
            <w:r>
              <w:rPr>
                <w:rFonts w:hint="eastAsia" w:ascii="宋体" w:hAnsi="宋体" w:eastAsia="宋体" w:cs="宋体"/>
                <w:kern w:val="0"/>
                <w:sz w:val="24"/>
              </w:rPr>
              <w:t>2</w:t>
            </w:r>
          </w:p>
        </w:tc>
        <w:tc>
          <w:tcPr>
            <w:tcW w:w="2503" w:type="dxa"/>
            <w:vAlign w:val="center"/>
          </w:tcPr>
          <w:p>
            <w:pPr>
              <w:autoSpaceDE w:val="0"/>
              <w:autoSpaceDN w:val="0"/>
              <w:adjustRightInd w:val="0"/>
              <w:spacing w:line="312" w:lineRule="auto"/>
              <w:jc w:val="center"/>
              <w:rPr>
                <w:rFonts w:ascii="宋体" w:hAnsi="宋体" w:eastAsia="宋体" w:cs="宋体"/>
                <w:color w:val="000000"/>
                <w:kern w:val="0"/>
                <w:sz w:val="24"/>
              </w:rPr>
            </w:pPr>
            <w:r>
              <w:rPr>
                <w:rFonts w:hint="eastAsia" w:ascii="宋体" w:hAnsi="宋体" w:eastAsia="宋体" w:cs="宋体"/>
                <w:color w:val="000000"/>
                <w:kern w:val="0"/>
                <w:sz w:val="24"/>
              </w:rPr>
              <w:t>计划工期</w:t>
            </w:r>
          </w:p>
        </w:tc>
        <w:tc>
          <w:tcPr>
            <w:tcW w:w="6481" w:type="dxa"/>
            <w:vAlign w:val="center"/>
          </w:tcPr>
          <w:p>
            <w:pPr>
              <w:spacing w:line="312" w:lineRule="auto"/>
              <w:ind w:firstLine="480" w:firstLineChars="200"/>
              <w:rPr>
                <w:rFonts w:ascii="宋体" w:hAnsi="宋体" w:eastAsia="宋体" w:cs="宋体"/>
                <w:color w:val="000000"/>
                <w:kern w:val="0"/>
                <w:sz w:val="24"/>
              </w:rPr>
            </w:pPr>
            <w:r>
              <w:rPr>
                <w:rFonts w:hint="eastAsia" w:ascii="宋体" w:hAnsi="宋体" w:cs="宋体"/>
                <w:color w:val="000000"/>
                <w:kern w:val="0"/>
                <w:sz w:val="24"/>
                <w:lang w:val="en-US" w:eastAsia="zh-CN"/>
              </w:rPr>
              <w:t>30</w:t>
            </w:r>
            <w:r>
              <w:rPr>
                <w:rFonts w:hint="eastAsia" w:ascii="宋体" w:hAnsi="宋体" w:eastAsia="宋体" w:cs="宋体"/>
                <w:color w:val="000000"/>
                <w:kern w:val="0"/>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w:t>
            </w:r>
            <w:r>
              <w:rPr>
                <w:rFonts w:hint="eastAsia" w:ascii="宋体" w:hAnsi="宋体" w:cs="宋体"/>
                <w:kern w:val="0"/>
                <w:sz w:val="24"/>
                <w:lang w:val="en-US" w:eastAsia="zh-CN"/>
              </w:rPr>
              <w:t>3.</w:t>
            </w:r>
            <w:r>
              <w:rPr>
                <w:rFonts w:hint="eastAsia" w:ascii="宋体" w:hAnsi="宋体" w:eastAsia="宋体" w:cs="宋体"/>
                <w:kern w:val="0"/>
                <w:sz w:val="24"/>
              </w:rPr>
              <w:t>3</w:t>
            </w:r>
          </w:p>
        </w:tc>
        <w:tc>
          <w:tcPr>
            <w:tcW w:w="2503" w:type="dxa"/>
            <w:vAlign w:val="center"/>
          </w:tcPr>
          <w:p>
            <w:pPr>
              <w:autoSpaceDE w:val="0"/>
              <w:autoSpaceDN w:val="0"/>
              <w:adjustRightInd w:val="0"/>
              <w:spacing w:line="312" w:lineRule="auto"/>
              <w:jc w:val="center"/>
              <w:rPr>
                <w:rFonts w:ascii="宋体" w:hAnsi="宋体" w:eastAsia="宋体" w:cs="宋体"/>
                <w:color w:val="000000"/>
                <w:kern w:val="0"/>
                <w:sz w:val="24"/>
              </w:rPr>
            </w:pPr>
            <w:r>
              <w:rPr>
                <w:rFonts w:hint="eastAsia" w:ascii="宋体" w:hAnsi="宋体" w:eastAsia="宋体" w:cs="宋体"/>
                <w:color w:val="000000"/>
                <w:kern w:val="0"/>
                <w:sz w:val="24"/>
              </w:rPr>
              <w:t>质量要求</w:t>
            </w:r>
          </w:p>
        </w:tc>
        <w:tc>
          <w:tcPr>
            <w:tcW w:w="6481" w:type="dxa"/>
            <w:vAlign w:val="center"/>
          </w:tcPr>
          <w:p>
            <w:pPr>
              <w:spacing w:line="312" w:lineRule="auto"/>
              <w:rPr>
                <w:rFonts w:ascii="宋体" w:hAnsi="宋体" w:eastAsia="宋体" w:cs="宋体"/>
                <w:color w:val="000000"/>
                <w:kern w:val="0"/>
                <w:sz w:val="24"/>
              </w:rPr>
            </w:pPr>
            <w:r>
              <w:rPr>
                <w:rFonts w:hint="eastAsia" w:ascii="宋体" w:hAnsi="宋体" w:eastAsia="宋体" w:cs="宋体"/>
                <w:color w:val="000000"/>
                <w:kern w:val="0"/>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1.4.1</w:t>
            </w:r>
          </w:p>
        </w:tc>
        <w:tc>
          <w:tcPr>
            <w:tcW w:w="2503" w:type="dxa"/>
            <w:vAlign w:val="center"/>
          </w:tcPr>
          <w:p>
            <w:pPr>
              <w:autoSpaceDE w:val="0"/>
              <w:autoSpaceDN w:val="0"/>
              <w:adjustRightInd w:val="0"/>
              <w:spacing w:line="312" w:lineRule="auto"/>
              <w:jc w:val="center"/>
              <w:rPr>
                <w:rFonts w:ascii="宋体" w:hAnsi="宋体" w:eastAsia="宋体" w:cs="宋体"/>
                <w:kern w:val="0"/>
                <w:sz w:val="24"/>
              </w:rPr>
            </w:pPr>
            <w:r>
              <w:rPr>
                <w:rFonts w:hint="eastAsia" w:ascii="宋体" w:hAnsi="宋体" w:eastAsia="宋体" w:cs="宋体"/>
                <w:kern w:val="0"/>
                <w:sz w:val="24"/>
              </w:rPr>
              <w:t>投标人资质条件和能力</w:t>
            </w:r>
          </w:p>
        </w:tc>
        <w:tc>
          <w:tcPr>
            <w:tcW w:w="6481" w:type="dxa"/>
            <w:vAlign w:val="center"/>
          </w:tcPr>
          <w:p>
            <w:pPr>
              <w:pStyle w:val="2"/>
              <w:widowControl w:val="0"/>
              <w:wordWrap/>
              <w:adjustRightInd/>
              <w:snapToGrid/>
              <w:spacing w:after="0" w:line="300" w:lineRule="auto"/>
              <w:ind w:left="0" w:leftChars="0" w:firstLine="0" w:firstLineChars="0"/>
              <w:textAlignment w:val="auto"/>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1、企业具有独立法人资格，并具备有效的企业法人营业执照、税务登记证、组织机构代码证(或三证合一的营业执照)；</w:t>
            </w:r>
          </w:p>
          <w:p>
            <w:pPr>
              <w:pStyle w:val="2"/>
              <w:widowControl w:val="0"/>
              <w:wordWrap/>
              <w:adjustRightInd/>
              <w:snapToGrid/>
              <w:spacing w:after="0" w:line="300" w:lineRule="auto"/>
              <w:ind w:left="0" w:leftChars="0" w:firstLine="0" w:firstLineChars="0"/>
              <w:textAlignment w:val="auto"/>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2、投标人须具有水利水电工程施工总承包叁级以上（含叁级）资质，且具有有效的安全生产许可证；拟派项目经理须具备水利水电工程专业二级以上（含二级）注册建造师执业资格，并具有水行政主管部门颁发的有效的安全生产考核合格证书，且不得担任其它在施建设工程项目的项目经理；技术负责人具有相关专业中级及以上技术职称；企业主要负责人、项目经理及专职安全员应取得水行政主管部门核发的安全生产考核合格证；</w:t>
            </w:r>
          </w:p>
          <w:p>
            <w:pPr>
              <w:pStyle w:val="2"/>
              <w:widowControl w:val="0"/>
              <w:wordWrap/>
              <w:adjustRightInd/>
              <w:snapToGrid/>
              <w:spacing w:after="0" w:line="300" w:lineRule="auto"/>
              <w:ind w:left="0" w:leftChars="0" w:firstLine="0" w:firstLineChars="0"/>
              <w:textAlignment w:val="auto"/>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3、2016年1月1日以来具有类似项目业绩；</w:t>
            </w:r>
          </w:p>
          <w:p>
            <w:pPr>
              <w:pStyle w:val="2"/>
              <w:widowControl w:val="0"/>
              <w:wordWrap/>
              <w:adjustRightInd/>
              <w:snapToGrid/>
              <w:spacing w:after="0" w:line="300" w:lineRule="auto"/>
              <w:ind w:left="0" w:leftChars="0" w:firstLine="0" w:firstLineChars="0"/>
              <w:textAlignment w:val="auto"/>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4、投标人需提供全国法院失信被执行人名单信息公布和查面系统,http：//shixin.court.gov.cn/”，并应用查询结果，凡被列入的，依法限制其参与投标和工程建设。投标人也需提供“信用中国”网站（www.creditchina.gov.cn）的“失信被执行人”和“重大税收违法案件当事人名单”、“中国政府采购”站（www.ccgp.gov.cn）的“政府采购严重违法失信行为记录名单”査询结果页面截图，若有不良记录，报名无效（执行财库【2016</w:t>
            </w:r>
            <w:r>
              <w:rPr>
                <w:rFonts w:hint="eastAsia" w:ascii="宋体" w:hAnsi="宋体" w:eastAsia="宋体" w:cs="宋体"/>
                <w:color w:val="000000"/>
                <w:sz w:val="24"/>
                <w:szCs w:val="32"/>
                <w:lang w:val="en-US" w:eastAsia="zh-CN"/>
              </w:rPr>
              <w:t>】</w:t>
            </w:r>
            <w:r>
              <w:rPr>
                <w:rFonts w:hint="eastAsia" w:ascii="宋体" w:hAnsi="宋体" w:cs="宋体"/>
                <w:color w:val="000000"/>
                <w:sz w:val="24"/>
                <w:szCs w:val="32"/>
                <w:lang w:val="en-US" w:eastAsia="zh-CN"/>
              </w:rPr>
              <w:t>125号文）（以网上公示为准）。提供2015、2016、2017年财务审计报告（以财务报告原件为准），若公司成立未满三年，须提供成立当年至今的财务报告。</w:t>
            </w:r>
          </w:p>
          <w:p>
            <w:pPr>
              <w:pStyle w:val="2"/>
              <w:widowControl w:val="0"/>
              <w:wordWrap/>
              <w:adjustRightInd/>
              <w:snapToGrid/>
              <w:spacing w:after="0" w:line="300" w:lineRule="auto"/>
              <w:ind w:left="0" w:leftChars="0" w:firstLine="0" w:firstLineChars="0"/>
              <w:textAlignment w:val="auto"/>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5、投标企业需在全国水利建设市场监管服务平台进行信用信息公示（以网上公示为准），企业被委托人和项目经理必须与全国水利建设市场监管服务平台公示的被委托人和项目经理一致，企业所有拟派人员必须为本单位在职人员且在全国水利建设市场监管服务平台进行公示；开标时被委托人到场参加开标会议；</w:t>
            </w:r>
          </w:p>
          <w:p>
            <w:pPr>
              <w:pStyle w:val="2"/>
              <w:widowControl w:val="0"/>
              <w:wordWrap/>
              <w:adjustRightInd/>
              <w:snapToGrid/>
              <w:spacing w:after="0" w:line="300" w:lineRule="auto"/>
              <w:ind w:left="0" w:leftChars="0" w:firstLine="0" w:firstLineChars="0"/>
              <w:textAlignment w:val="auto"/>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6、本次招标不接受联合体投标；</w:t>
            </w:r>
          </w:p>
          <w:p>
            <w:pPr>
              <w:pStyle w:val="2"/>
              <w:widowControl w:val="0"/>
              <w:wordWrap/>
              <w:adjustRightInd/>
              <w:snapToGrid/>
              <w:spacing w:after="0" w:line="300" w:lineRule="auto"/>
              <w:ind w:left="0" w:leftChars="0" w:firstLine="0" w:firstLineChars="0"/>
              <w:textAlignment w:val="auto"/>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7、资格审查：本次招标实行资格后审，资格审查的具体要求见招标文件；</w:t>
            </w:r>
          </w:p>
          <w:p>
            <w:pPr>
              <w:pStyle w:val="2"/>
              <w:widowControl w:val="0"/>
              <w:wordWrap/>
              <w:adjustRightInd/>
              <w:snapToGrid/>
              <w:spacing w:after="0" w:line="300" w:lineRule="auto"/>
              <w:ind w:left="0" w:leftChars="0" w:firstLine="0" w:firstLineChars="0"/>
              <w:textAlignment w:val="auto"/>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8、特别提示：本项目属于扶贫重点工程，为保证工程保质保量按时完工，特提出以下要求：</w:t>
            </w:r>
          </w:p>
          <w:p>
            <w:pPr>
              <w:pStyle w:val="2"/>
              <w:widowControl w:val="0"/>
              <w:wordWrap/>
              <w:adjustRightInd/>
              <w:snapToGrid/>
              <w:spacing w:after="0" w:line="300" w:lineRule="auto"/>
              <w:ind w:left="0" w:leftChars="0" w:firstLine="0" w:firstLineChars="0"/>
              <w:textAlignment w:val="auto"/>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 xml:space="preserve">    ①施工标中标人必须保证合同签订后如期完工。</w:t>
            </w:r>
          </w:p>
          <w:p>
            <w:pPr>
              <w:pStyle w:val="2"/>
              <w:widowControl w:val="0"/>
              <w:wordWrap/>
              <w:adjustRightInd/>
              <w:snapToGrid/>
              <w:spacing w:after="0" w:line="300" w:lineRule="auto"/>
              <w:ind w:left="0" w:leftChars="0" w:firstLine="0" w:firstLineChars="0"/>
              <w:textAlignment w:val="auto"/>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 xml:space="preserve">    ②施工企业中标人必须保证中标公示结果后第三天与招标人签订施工合同，施工合同签订后三日内施工人员、设备进入工地并开工。</w:t>
            </w:r>
          </w:p>
          <w:p>
            <w:pPr>
              <w:pStyle w:val="2"/>
              <w:widowControl w:val="0"/>
              <w:wordWrap/>
              <w:adjustRightInd/>
              <w:snapToGrid/>
              <w:spacing w:after="0" w:line="300" w:lineRule="auto"/>
              <w:ind w:left="0" w:leftChars="0" w:firstLine="0" w:firstLineChars="0"/>
              <w:textAlignment w:val="auto"/>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 xml:space="preserve">    ③本项目资金来源为财改（扶贫）资金，投标人不得以任何理由要求招标人对本项目进行追加。</w:t>
            </w:r>
          </w:p>
          <w:p>
            <w:pPr>
              <w:pStyle w:val="2"/>
              <w:widowControl w:val="0"/>
              <w:numPr>
                <w:ilvl w:val="0"/>
                <w:numId w:val="0"/>
              </w:numPr>
              <w:wordWrap/>
              <w:adjustRightInd/>
              <w:snapToGrid/>
              <w:spacing w:after="0" w:line="240" w:lineRule="auto"/>
              <w:textAlignment w:val="auto"/>
              <w:rPr>
                <w:rFonts w:ascii="宋体" w:hAnsi="宋体" w:eastAsia="宋体" w:cs="宋体"/>
                <w:szCs w:val="24"/>
              </w:rPr>
            </w:pPr>
            <w:r>
              <w:rPr>
                <w:rFonts w:hint="eastAsia" w:ascii="宋体" w:hAnsi="宋体" w:cs="宋体"/>
                <w:color w:val="000000"/>
                <w:sz w:val="24"/>
                <w:szCs w:val="32"/>
                <w:lang w:val="en-US" w:eastAsia="zh-CN"/>
              </w:rPr>
              <w:t xml:space="preserve">    </w:t>
            </w:r>
            <w:r>
              <w:rPr>
                <w:rFonts w:hint="eastAsia" w:ascii="宋体" w:hAnsi="宋体" w:eastAsia="宋体" w:cs="宋体"/>
                <w:color w:val="000000"/>
                <w:sz w:val="24"/>
                <w:szCs w:val="32"/>
                <w:lang w:val="en-US" w:eastAsia="zh-CN"/>
              </w:rPr>
              <w:t>④</w:t>
            </w:r>
            <w:r>
              <w:rPr>
                <w:rFonts w:hint="eastAsia" w:ascii="宋体" w:hAnsi="宋体" w:cs="宋体"/>
                <w:color w:val="000000"/>
                <w:sz w:val="24"/>
                <w:szCs w:val="32"/>
                <w:lang w:val="en-US" w:eastAsia="zh-CN"/>
              </w:rPr>
              <w:t>投标人必须在投标文件中对以上要求作出书面承诺（格式自拟），否则投标无效。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1.4.2</w:t>
            </w:r>
          </w:p>
        </w:tc>
        <w:tc>
          <w:tcPr>
            <w:tcW w:w="2503"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是否接受联合体投标</w:t>
            </w:r>
          </w:p>
        </w:tc>
        <w:tc>
          <w:tcPr>
            <w:tcW w:w="6481"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1.9.1</w:t>
            </w:r>
          </w:p>
        </w:tc>
        <w:tc>
          <w:tcPr>
            <w:tcW w:w="2503"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踏勘现场</w:t>
            </w:r>
          </w:p>
        </w:tc>
        <w:tc>
          <w:tcPr>
            <w:tcW w:w="6481"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1.10.1</w:t>
            </w:r>
          </w:p>
        </w:tc>
        <w:tc>
          <w:tcPr>
            <w:tcW w:w="2503"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投标预备会</w:t>
            </w:r>
          </w:p>
        </w:tc>
        <w:tc>
          <w:tcPr>
            <w:tcW w:w="6481"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1.10.2</w:t>
            </w:r>
          </w:p>
        </w:tc>
        <w:tc>
          <w:tcPr>
            <w:tcW w:w="2503" w:type="dxa"/>
            <w:vAlign w:val="center"/>
          </w:tcPr>
          <w:p>
            <w:pPr>
              <w:autoSpaceDE w:val="0"/>
              <w:autoSpaceDN w:val="0"/>
              <w:adjustRightInd w:val="0"/>
              <w:jc w:val="center"/>
              <w:rPr>
                <w:rFonts w:ascii="宋体" w:hAnsi="宋体" w:eastAsia="宋体" w:cs="宋体"/>
                <w:kern w:val="0"/>
                <w:sz w:val="24"/>
              </w:rPr>
            </w:pPr>
            <w:r>
              <w:rPr>
                <w:rFonts w:hint="eastAsia" w:ascii="宋体" w:hAnsi="宋体" w:eastAsia="宋体" w:cs="宋体"/>
                <w:sz w:val="24"/>
              </w:rPr>
              <w:t>投标人提出问题的截止时间</w:t>
            </w:r>
          </w:p>
        </w:tc>
        <w:tc>
          <w:tcPr>
            <w:tcW w:w="6481" w:type="dxa"/>
            <w:vAlign w:val="center"/>
          </w:tcPr>
          <w:p>
            <w:pPr>
              <w:rPr>
                <w:rFonts w:ascii="宋体" w:hAnsi="宋体" w:eastAsia="宋体" w:cs="宋体"/>
                <w:kern w:val="0"/>
                <w:sz w:val="24"/>
              </w:rPr>
            </w:pPr>
            <w:r>
              <w:rPr>
                <w:rFonts w:hint="eastAsia" w:ascii="宋体" w:hAnsi="宋体" w:eastAsia="宋体" w:cs="宋体"/>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1.10.3</w:t>
            </w:r>
          </w:p>
        </w:tc>
        <w:tc>
          <w:tcPr>
            <w:tcW w:w="2503" w:type="dxa"/>
            <w:vAlign w:val="center"/>
          </w:tcPr>
          <w:p>
            <w:pPr>
              <w:jc w:val="center"/>
              <w:rPr>
                <w:rFonts w:ascii="宋体" w:hAnsi="宋体" w:eastAsia="宋体"/>
                <w:sz w:val="24"/>
              </w:rPr>
            </w:pPr>
            <w:r>
              <w:rPr>
                <w:rFonts w:hint="eastAsia" w:ascii="宋体" w:hAnsi="宋体" w:eastAsia="宋体" w:cs="宋体"/>
                <w:sz w:val="24"/>
              </w:rPr>
              <w:t>招标人澄清的时间</w:t>
            </w:r>
          </w:p>
        </w:tc>
        <w:tc>
          <w:tcPr>
            <w:tcW w:w="6481" w:type="dxa"/>
            <w:vAlign w:val="center"/>
          </w:tcPr>
          <w:p>
            <w:pPr>
              <w:rPr>
                <w:rFonts w:ascii="宋体" w:hAnsi="宋体" w:eastAsia="宋体" w:cs="仿宋_GB2312"/>
                <w:sz w:val="24"/>
              </w:rPr>
            </w:pPr>
            <w:r>
              <w:rPr>
                <w:rFonts w:hint="eastAsia" w:ascii="宋体" w:hAnsi="宋体" w:eastAsia="宋体" w:cs="宋体"/>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1.11</w:t>
            </w:r>
          </w:p>
        </w:tc>
        <w:tc>
          <w:tcPr>
            <w:tcW w:w="2503"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分  包</w:t>
            </w:r>
          </w:p>
        </w:tc>
        <w:tc>
          <w:tcPr>
            <w:tcW w:w="6481"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1.12</w:t>
            </w:r>
          </w:p>
        </w:tc>
        <w:tc>
          <w:tcPr>
            <w:tcW w:w="2503"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偏  离</w:t>
            </w:r>
          </w:p>
        </w:tc>
        <w:tc>
          <w:tcPr>
            <w:tcW w:w="6481"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2.1</w:t>
            </w:r>
          </w:p>
        </w:tc>
        <w:tc>
          <w:tcPr>
            <w:tcW w:w="2503"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构成招标文件的其他材料</w:t>
            </w:r>
          </w:p>
        </w:tc>
        <w:tc>
          <w:tcPr>
            <w:tcW w:w="6481"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2.1.1</w:t>
            </w:r>
          </w:p>
        </w:tc>
        <w:tc>
          <w:tcPr>
            <w:tcW w:w="2503" w:type="dxa"/>
            <w:vAlign w:val="center"/>
          </w:tcPr>
          <w:p>
            <w:pPr>
              <w:spacing w:line="312" w:lineRule="auto"/>
              <w:jc w:val="center"/>
              <w:rPr>
                <w:rFonts w:ascii="宋体" w:hAnsi="宋体" w:eastAsia="宋体" w:cs="黑体"/>
                <w:sz w:val="24"/>
              </w:rPr>
            </w:pPr>
            <w:r>
              <w:rPr>
                <w:rFonts w:hint="eastAsia" w:ascii="宋体" w:hAnsi="宋体" w:eastAsia="宋体" w:cs="宋体"/>
                <w:kern w:val="0"/>
                <w:sz w:val="24"/>
              </w:rPr>
              <w:t>招标文件及图纸的下载</w:t>
            </w:r>
          </w:p>
        </w:tc>
        <w:tc>
          <w:tcPr>
            <w:tcW w:w="6481" w:type="dxa"/>
            <w:vAlign w:val="top"/>
          </w:tcPr>
          <w:p>
            <w:pPr>
              <w:autoSpaceDE w:val="0"/>
              <w:autoSpaceDN w:val="0"/>
              <w:adjustRightInd w:val="0"/>
              <w:spacing w:line="276" w:lineRule="auto"/>
              <w:jc w:val="left"/>
              <w:rPr>
                <w:rFonts w:hint="eastAsia" w:ascii="宋体" w:hAnsi="宋体" w:eastAsia="宋体" w:cs="仿宋_GB2312"/>
                <w:color w:val="000000"/>
                <w:sz w:val="24"/>
              </w:rPr>
            </w:pPr>
            <w:r>
              <w:rPr>
                <w:rFonts w:hint="eastAsia" w:ascii="宋体" w:hAnsi="宋体" w:eastAsia="宋体" w:cs="仿宋_GB2312"/>
                <w:color w:val="000000"/>
                <w:sz w:val="24"/>
              </w:rPr>
              <w:t>招标文件和工程量清单的获取：投标人于投标文件递交截止时间前均可登录【全国公共资源交易平台(河南省▪许昌市)】（http://ggzy.xuchang.gov.cn），通过“投标人/供应商登录”后自行下载。</w:t>
            </w:r>
          </w:p>
          <w:p>
            <w:pPr>
              <w:autoSpaceDE w:val="0"/>
              <w:autoSpaceDN w:val="0"/>
              <w:adjustRightInd w:val="0"/>
              <w:spacing w:line="276" w:lineRule="auto"/>
              <w:jc w:val="left"/>
              <w:rPr>
                <w:rFonts w:hint="eastAsia" w:ascii="宋体" w:hAnsi="宋体" w:eastAsia="宋体" w:cs="仿宋_GB2312"/>
                <w:color w:val="000000"/>
                <w:sz w:val="24"/>
              </w:rPr>
            </w:pPr>
            <w:r>
              <w:rPr>
                <w:rFonts w:hint="eastAsia" w:ascii="宋体" w:hAnsi="宋体" w:eastAsia="宋体" w:cs="仿宋_GB2312"/>
                <w:color w:val="000000"/>
                <w:sz w:val="24"/>
              </w:rPr>
              <w:t xml:space="preserve">图纸下载地址：https://pan.baidu.com/s/1VRqgx4LBpM_Crm5ibIyFUg </w:t>
            </w:r>
          </w:p>
          <w:p>
            <w:pPr>
              <w:autoSpaceDE w:val="0"/>
              <w:autoSpaceDN w:val="0"/>
              <w:adjustRightInd w:val="0"/>
              <w:spacing w:line="276" w:lineRule="auto"/>
              <w:jc w:val="left"/>
              <w:rPr>
                <w:rFonts w:ascii="宋体" w:hAnsi="宋体" w:eastAsia="宋体" w:cs="黑体"/>
                <w:sz w:val="24"/>
              </w:rPr>
            </w:pPr>
            <w:r>
              <w:rPr>
                <w:rFonts w:hint="eastAsia" w:ascii="宋体" w:hAnsi="宋体" w:eastAsia="宋体" w:cs="仿宋_GB2312"/>
                <w:color w:val="000000"/>
                <w:sz w:val="24"/>
              </w:rPr>
              <w:t xml:space="preserve">提取码: sthu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sz w:val="24"/>
              </w:rPr>
              <w:t>2.2.1</w:t>
            </w:r>
          </w:p>
        </w:tc>
        <w:tc>
          <w:tcPr>
            <w:tcW w:w="2503" w:type="dxa"/>
            <w:vAlign w:val="center"/>
          </w:tcPr>
          <w:p>
            <w:pPr>
              <w:jc w:val="center"/>
              <w:rPr>
                <w:rFonts w:ascii="宋体" w:hAnsi="宋体" w:eastAsia="宋体" w:cs="宋体"/>
                <w:kern w:val="0"/>
                <w:sz w:val="24"/>
              </w:rPr>
            </w:pPr>
            <w:r>
              <w:rPr>
                <w:rFonts w:hint="eastAsia" w:ascii="宋体" w:hAnsi="宋体" w:eastAsia="宋体" w:cs="宋体"/>
                <w:sz w:val="24"/>
              </w:rPr>
              <w:t>投标人要求澄清招标文件的截止时间</w:t>
            </w:r>
          </w:p>
        </w:tc>
        <w:tc>
          <w:tcPr>
            <w:tcW w:w="6481" w:type="dxa"/>
            <w:vAlign w:val="center"/>
          </w:tcPr>
          <w:p>
            <w:pPr>
              <w:rPr>
                <w:rFonts w:ascii="宋体" w:hAnsi="宋体" w:eastAsia="宋体" w:cs="宋体"/>
                <w:kern w:val="0"/>
                <w:sz w:val="24"/>
              </w:rPr>
            </w:pPr>
            <w:r>
              <w:rPr>
                <w:rFonts w:hint="eastAsia" w:ascii="宋体"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sz w:val="24"/>
              </w:rPr>
            </w:pPr>
            <w:r>
              <w:rPr>
                <w:rFonts w:hint="eastAsia" w:ascii="宋体" w:hAnsi="宋体" w:eastAsia="宋体" w:cs="宋体"/>
                <w:sz w:val="24"/>
              </w:rPr>
              <w:t>2.2.2</w:t>
            </w:r>
          </w:p>
        </w:tc>
        <w:tc>
          <w:tcPr>
            <w:tcW w:w="2503" w:type="dxa"/>
            <w:vAlign w:val="center"/>
          </w:tcPr>
          <w:p>
            <w:pPr>
              <w:spacing w:line="312" w:lineRule="auto"/>
              <w:jc w:val="center"/>
              <w:rPr>
                <w:rFonts w:ascii="宋体" w:hAnsi="宋体" w:eastAsia="宋体" w:cs="宋体"/>
                <w:sz w:val="24"/>
              </w:rPr>
            </w:pPr>
            <w:r>
              <w:rPr>
                <w:rFonts w:hint="eastAsia" w:ascii="宋体" w:hAnsi="宋体" w:eastAsia="宋体" w:cs="宋体"/>
                <w:sz w:val="24"/>
              </w:rPr>
              <w:t>投标截止时间</w:t>
            </w:r>
          </w:p>
        </w:tc>
        <w:tc>
          <w:tcPr>
            <w:tcW w:w="6481" w:type="dxa"/>
            <w:vAlign w:val="center"/>
          </w:tcPr>
          <w:p>
            <w:pPr>
              <w:widowControl w:val="0"/>
              <w:wordWrap/>
              <w:adjustRightInd/>
              <w:snapToGrid/>
              <w:spacing w:line="240" w:lineRule="auto"/>
              <w:textAlignment w:val="auto"/>
              <w:outlineLvl w:val="0"/>
              <w:rPr>
                <w:rFonts w:ascii="宋体" w:hAnsi="宋体" w:eastAsia="宋体" w:cs="宋体"/>
                <w:color w:val="auto"/>
                <w:sz w:val="24"/>
              </w:rPr>
            </w:pPr>
            <w:r>
              <w:rPr>
                <w:rFonts w:hint="eastAsia" w:ascii="宋体" w:hAnsi="宋体" w:eastAsia="宋体"/>
                <w:b/>
                <w:bCs/>
                <w:color w:val="auto"/>
                <w:sz w:val="24"/>
              </w:rPr>
              <w:t>2019年</w:t>
            </w:r>
            <w:r>
              <w:rPr>
                <w:rFonts w:hint="eastAsia" w:ascii="宋体" w:hAnsi="宋体"/>
                <w:b/>
                <w:bCs/>
                <w:color w:val="auto"/>
                <w:sz w:val="24"/>
                <w:lang w:val="en-US" w:eastAsia="zh-CN"/>
              </w:rPr>
              <w:t>8</w:t>
            </w:r>
            <w:r>
              <w:rPr>
                <w:rFonts w:hint="eastAsia" w:ascii="宋体" w:hAnsi="宋体" w:eastAsia="宋体"/>
                <w:b/>
                <w:bCs/>
                <w:color w:val="auto"/>
                <w:sz w:val="24"/>
              </w:rPr>
              <w:t>月</w:t>
            </w:r>
            <w:r>
              <w:rPr>
                <w:rFonts w:hint="eastAsia" w:ascii="宋体" w:hAnsi="宋体"/>
                <w:b/>
                <w:bCs/>
                <w:color w:val="auto"/>
                <w:sz w:val="24"/>
                <w:lang w:val="en-US" w:eastAsia="zh-CN"/>
              </w:rPr>
              <w:t>15</w:t>
            </w:r>
            <w:r>
              <w:rPr>
                <w:rFonts w:hint="eastAsia" w:ascii="宋体" w:hAnsi="宋体" w:eastAsia="宋体"/>
                <w:b/>
                <w:bCs/>
                <w:color w:val="auto"/>
                <w:sz w:val="24"/>
              </w:rPr>
              <w:t>日</w:t>
            </w:r>
            <w:r>
              <w:rPr>
                <w:rFonts w:hint="eastAsia" w:ascii="宋体" w:hAnsi="宋体"/>
                <w:b/>
                <w:bCs/>
                <w:color w:val="auto"/>
                <w:sz w:val="24"/>
                <w:lang w:val="en-US" w:eastAsia="zh-CN"/>
              </w:rPr>
              <w:t>8</w:t>
            </w:r>
            <w:r>
              <w:rPr>
                <w:rFonts w:hint="eastAsia" w:ascii="宋体" w:hAnsi="宋体" w:eastAsia="宋体"/>
                <w:b/>
                <w:bCs/>
                <w:color w:val="auto"/>
                <w:sz w:val="24"/>
              </w:rPr>
              <w:t>时</w:t>
            </w:r>
            <w:r>
              <w:rPr>
                <w:rFonts w:hint="eastAsia" w:ascii="宋体" w:hAnsi="宋体"/>
                <w:b/>
                <w:bCs/>
                <w:color w:val="auto"/>
                <w:sz w:val="24"/>
                <w:lang w:val="en-US" w:eastAsia="zh-CN"/>
              </w:rPr>
              <w:t>30</w:t>
            </w:r>
            <w:r>
              <w:rPr>
                <w:rFonts w:hint="eastAsia" w:ascii="宋体" w:hAnsi="宋体" w:eastAsia="宋体"/>
                <w:b/>
                <w:bCs/>
                <w:color w:val="auto"/>
                <w:sz w:val="24"/>
              </w:rPr>
              <w:t>分</w:t>
            </w:r>
            <w:r>
              <w:rPr>
                <w:rFonts w:hint="eastAsia" w:ascii="宋体" w:hAnsi="宋体" w:eastAsia="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sz w:val="24"/>
              </w:rPr>
            </w:pPr>
            <w:r>
              <w:rPr>
                <w:rFonts w:hint="eastAsia" w:ascii="宋体" w:hAnsi="宋体" w:eastAsia="宋体" w:cs="宋体"/>
                <w:sz w:val="24"/>
              </w:rPr>
              <w:t>2.2.3</w:t>
            </w:r>
          </w:p>
        </w:tc>
        <w:tc>
          <w:tcPr>
            <w:tcW w:w="2503" w:type="dxa"/>
            <w:vAlign w:val="center"/>
          </w:tcPr>
          <w:p>
            <w:pPr>
              <w:rPr>
                <w:rFonts w:ascii="宋体" w:hAnsi="宋体" w:eastAsia="宋体" w:cs="宋体"/>
                <w:sz w:val="24"/>
              </w:rPr>
            </w:pPr>
            <w:r>
              <w:rPr>
                <w:rFonts w:hint="eastAsia" w:ascii="宋体" w:hAnsi="宋体" w:eastAsia="宋体" w:cs="宋体"/>
                <w:sz w:val="24"/>
              </w:rPr>
              <w:t>投标人确认收到招标文件澄清的时间</w:t>
            </w:r>
          </w:p>
        </w:tc>
        <w:tc>
          <w:tcPr>
            <w:tcW w:w="6481" w:type="dxa"/>
            <w:vAlign w:val="center"/>
          </w:tcPr>
          <w:p>
            <w:pPr>
              <w:spacing w:line="312" w:lineRule="auto"/>
              <w:rPr>
                <w:rFonts w:ascii="宋体" w:hAnsi="宋体" w:eastAsia="宋体" w:cs="宋体"/>
                <w:color w:val="auto"/>
                <w:sz w:val="24"/>
              </w:rPr>
            </w:pPr>
            <w:r>
              <w:rPr>
                <w:rFonts w:hint="eastAsia" w:ascii="宋体"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3.</w:t>
            </w:r>
            <w:r>
              <w:rPr>
                <w:rFonts w:hint="eastAsia" w:ascii="宋体" w:hAnsi="宋体" w:eastAsia="宋体" w:cs="宋体"/>
                <w:sz w:val="24"/>
              </w:rPr>
              <w:t>2</w:t>
            </w:r>
          </w:p>
        </w:tc>
        <w:tc>
          <w:tcPr>
            <w:tcW w:w="2503" w:type="dxa"/>
            <w:vAlign w:val="center"/>
          </w:tcPr>
          <w:p>
            <w:pPr>
              <w:spacing w:line="312" w:lineRule="auto"/>
              <w:rPr>
                <w:rFonts w:ascii="宋体" w:hAnsi="宋体" w:eastAsia="宋体" w:cs="宋体"/>
                <w:sz w:val="24"/>
              </w:rPr>
            </w:pPr>
            <w:r>
              <w:rPr>
                <w:rFonts w:hint="eastAsia" w:ascii="宋体" w:hAnsi="宋体" w:eastAsia="宋体" w:cs="宋体"/>
                <w:sz w:val="24"/>
              </w:rPr>
              <w:t>投标人确认收到招标文件修改的时间</w:t>
            </w:r>
          </w:p>
        </w:tc>
        <w:tc>
          <w:tcPr>
            <w:tcW w:w="6481" w:type="dxa"/>
            <w:vAlign w:val="center"/>
          </w:tcPr>
          <w:p>
            <w:pPr>
              <w:spacing w:line="312" w:lineRule="auto"/>
              <w:rPr>
                <w:rFonts w:ascii="宋体" w:hAnsi="宋体" w:eastAsia="宋体" w:cs="宋体"/>
                <w:sz w:val="24"/>
              </w:rPr>
            </w:pP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cs="宋体"/>
                <w:kern w:val="0"/>
                <w:sz w:val="24"/>
                <w:lang w:val="en-US" w:eastAsia="zh-CN"/>
              </w:rPr>
              <w:t>3.</w:t>
            </w:r>
            <w:r>
              <w:rPr>
                <w:rFonts w:hint="eastAsia" w:ascii="宋体" w:hAnsi="宋体" w:eastAsia="宋体" w:cs="宋体"/>
                <w:kern w:val="0"/>
                <w:sz w:val="24"/>
              </w:rPr>
              <w:t>1.1</w:t>
            </w:r>
          </w:p>
        </w:tc>
        <w:tc>
          <w:tcPr>
            <w:tcW w:w="2503"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构成投标文件的其他材料</w:t>
            </w:r>
          </w:p>
        </w:tc>
        <w:tc>
          <w:tcPr>
            <w:tcW w:w="6481"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投标人的书面澄清、说明和补正、修改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cs="宋体"/>
                <w:kern w:val="0"/>
                <w:sz w:val="24"/>
                <w:lang w:val="en-US" w:eastAsia="zh-CN"/>
              </w:rPr>
              <w:t>3.3.</w:t>
            </w:r>
            <w:r>
              <w:rPr>
                <w:rFonts w:hint="eastAsia" w:ascii="宋体" w:hAnsi="宋体" w:eastAsia="宋体" w:cs="宋体"/>
                <w:kern w:val="0"/>
                <w:sz w:val="24"/>
              </w:rPr>
              <w:t>1</w:t>
            </w:r>
          </w:p>
        </w:tc>
        <w:tc>
          <w:tcPr>
            <w:tcW w:w="2503"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投标有效期</w:t>
            </w:r>
          </w:p>
        </w:tc>
        <w:tc>
          <w:tcPr>
            <w:tcW w:w="6481" w:type="dxa"/>
            <w:vAlign w:val="center"/>
          </w:tcPr>
          <w:p>
            <w:pPr>
              <w:spacing w:line="312" w:lineRule="auto"/>
              <w:rPr>
                <w:rFonts w:ascii="宋体" w:hAnsi="宋体" w:eastAsia="宋体" w:cs="宋体"/>
                <w:kern w:val="0"/>
                <w:sz w:val="24"/>
              </w:rPr>
            </w:pPr>
            <w:r>
              <w:rPr>
                <w:rFonts w:hint="eastAsia" w:ascii="宋体" w:hAnsi="宋体" w:eastAsia="宋体" w:cs="仿宋_GB2312"/>
                <w:sz w:val="24"/>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4" w:hRule="atLeast"/>
          <w:jc w:val="center"/>
        </w:trPr>
        <w:tc>
          <w:tcPr>
            <w:tcW w:w="1069" w:type="dxa"/>
            <w:gridSpan w:val="2"/>
            <w:vAlign w:val="center"/>
          </w:tcPr>
          <w:p>
            <w:pPr>
              <w:spacing w:line="312" w:lineRule="auto"/>
              <w:jc w:val="center"/>
              <w:rPr>
                <w:rFonts w:ascii="宋体" w:hAnsi="宋体" w:eastAsia="宋体"/>
                <w:sz w:val="24"/>
              </w:rPr>
            </w:pPr>
          </w:p>
          <w:p>
            <w:pPr>
              <w:spacing w:line="312" w:lineRule="auto"/>
              <w:jc w:val="center"/>
              <w:rPr>
                <w:rFonts w:ascii="宋体" w:hAnsi="宋体" w:eastAsia="宋体" w:cs="宋体"/>
                <w:kern w:val="0"/>
                <w:sz w:val="24"/>
              </w:rPr>
            </w:pPr>
          </w:p>
          <w:p>
            <w:pPr>
              <w:spacing w:line="312" w:lineRule="auto"/>
              <w:jc w:val="center"/>
              <w:rPr>
                <w:rFonts w:ascii="宋体" w:hAnsi="宋体" w:eastAsia="宋体" w:cs="宋体"/>
                <w:kern w:val="0"/>
                <w:sz w:val="24"/>
              </w:rPr>
            </w:pPr>
          </w:p>
          <w:p>
            <w:pPr>
              <w:spacing w:line="312" w:lineRule="auto"/>
              <w:jc w:val="center"/>
              <w:rPr>
                <w:rFonts w:ascii="宋体" w:hAnsi="宋体" w:eastAsia="宋体" w:cs="宋体"/>
                <w:kern w:val="0"/>
                <w:sz w:val="24"/>
              </w:rPr>
            </w:pPr>
          </w:p>
          <w:p>
            <w:pPr>
              <w:spacing w:line="312" w:lineRule="auto"/>
              <w:jc w:val="center"/>
              <w:rPr>
                <w:rFonts w:ascii="宋体" w:hAnsi="宋体" w:eastAsia="宋体" w:cs="宋体"/>
                <w:kern w:val="0"/>
                <w:sz w:val="24"/>
              </w:rPr>
            </w:pPr>
          </w:p>
          <w:p>
            <w:pPr>
              <w:spacing w:line="312" w:lineRule="auto"/>
              <w:jc w:val="center"/>
              <w:rPr>
                <w:rFonts w:ascii="宋体" w:hAnsi="宋体" w:eastAsia="宋体" w:cs="宋体"/>
                <w:kern w:val="0"/>
                <w:sz w:val="24"/>
              </w:rPr>
            </w:pPr>
            <w:r>
              <w:rPr>
                <w:rFonts w:hint="eastAsia" w:ascii="宋体" w:hAnsi="宋体" w:cs="宋体"/>
                <w:kern w:val="0"/>
                <w:sz w:val="24"/>
                <w:lang w:val="en-US" w:eastAsia="zh-CN"/>
              </w:rPr>
              <w:t>3.</w:t>
            </w:r>
            <w:r>
              <w:rPr>
                <w:rFonts w:hint="eastAsia" w:ascii="宋体" w:hAnsi="宋体" w:eastAsia="宋体" w:cs="宋体"/>
                <w:kern w:val="0"/>
                <w:sz w:val="24"/>
              </w:rPr>
              <w:t>4.1</w:t>
            </w:r>
          </w:p>
        </w:tc>
        <w:tc>
          <w:tcPr>
            <w:tcW w:w="2503" w:type="dxa"/>
            <w:vAlign w:val="center"/>
          </w:tcPr>
          <w:p>
            <w:pPr>
              <w:autoSpaceDE w:val="0"/>
              <w:autoSpaceDN w:val="0"/>
              <w:adjustRightInd w:val="0"/>
              <w:spacing w:line="420" w:lineRule="exact"/>
              <w:jc w:val="center"/>
              <w:rPr>
                <w:rFonts w:ascii="宋体" w:hAnsi="宋体" w:eastAsia="宋体" w:cs="仿宋_GB2312"/>
                <w:sz w:val="24"/>
              </w:rPr>
            </w:pPr>
          </w:p>
          <w:p>
            <w:pPr>
              <w:autoSpaceDE w:val="0"/>
              <w:autoSpaceDN w:val="0"/>
              <w:adjustRightInd w:val="0"/>
              <w:spacing w:line="420" w:lineRule="exact"/>
              <w:jc w:val="center"/>
              <w:rPr>
                <w:rFonts w:ascii="宋体" w:hAnsi="宋体" w:eastAsia="宋体" w:cs="仿宋_GB2312"/>
                <w:sz w:val="24"/>
              </w:rPr>
            </w:pPr>
          </w:p>
          <w:p>
            <w:pPr>
              <w:autoSpaceDE w:val="0"/>
              <w:autoSpaceDN w:val="0"/>
              <w:adjustRightInd w:val="0"/>
              <w:spacing w:line="420" w:lineRule="exact"/>
              <w:jc w:val="center"/>
              <w:rPr>
                <w:rFonts w:ascii="宋体" w:hAnsi="宋体" w:eastAsia="宋体" w:cs="仿宋_GB2312"/>
                <w:sz w:val="24"/>
              </w:rPr>
            </w:pPr>
          </w:p>
          <w:p>
            <w:pPr>
              <w:autoSpaceDE w:val="0"/>
              <w:autoSpaceDN w:val="0"/>
              <w:adjustRightInd w:val="0"/>
              <w:spacing w:line="420" w:lineRule="exact"/>
              <w:jc w:val="center"/>
              <w:rPr>
                <w:rFonts w:ascii="宋体" w:hAnsi="宋体" w:eastAsia="宋体" w:cs="仿宋_GB2312"/>
                <w:sz w:val="24"/>
              </w:rPr>
            </w:pPr>
          </w:p>
          <w:p>
            <w:pPr>
              <w:autoSpaceDE w:val="0"/>
              <w:autoSpaceDN w:val="0"/>
              <w:adjustRightInd w:val="0"/>
              <w:spacing w:line="420" w:lineRule="exact"/>
              <w:jc w:val="center"/>
              <w:rPr>
                <w:rFonts w:ascii="宋体" w:hAnsi="宋体" w:eastAsia="宋体" w:cs="仿宋_GB2312"/>
                <w:sz w:val="24"/>
              </w:rPr>
            </w:pPr>
          </w:p>
          <w:p>
            <w:pPr>
              <w:autoSpaceDE w:val="0"/>
              <w:autoSpaceDN w:val="0"/>
              <w:adjustRightInd w:val="0"/>
              <w:spacing w:line="420" w:lineRule="exact"/>
              <w:jc w:val="center"/>
              <w:rPr>
                <w:rFonts w:ascii="宋体" w:hAnsi="宋体" w:eastAsia="宋体" w:cs="黑体"/>
                <w:sz w:val="24"/>
              </w:rPr>
            </w:pPr>
            <w:r>
              <w:rPr>
                <w:rFonts w:hint="eastAsia" w:ascii="宋体" w:hAnsi="宋体" w:eastAsia="宋体" w:cs="仿宋_GB2312"/>
                <w:sz w:val="24"/>
              </w:rPr>
              <w:t>投标保证金须知</w:t>
            </w:r>
          </w:p>
        </w:tc>
        <w:tc>
          <w:tcPr>
            <w:tcW w:w="6481" w:type="dxa"/>
            <w:vAlign w:val="center"/>
          </w:tcPr>
          <w:p>
            <w:pPr>
              <w:spacing w:line="360" w:lineRule="auto"/>
              <w:rPr>
                <w:rFonts w:hAnsi="宋体"/>
                <w:sz w:val="24"/>
                <w:szCs w:val="24"/>
              </w:rPr>
            </w:pPr>
            <w:r>
              <w:rPr>
                <w:rFonts w:hint="eastAsia" w:ascii="宋体" w:hAnsi="宋体" w:eastAsia="宋体" w:cs="仿宋_GB2312"/>
                <w:sz w:val="24"/>
              </w:rPr>
              <w:t>1</w:t>
            </w:r>
            <w:r>
              <w:rPr>
                <w:rFonts w:hint="eastAsia" w:hAnsi="宋体"/>
                <w:sz w:val="24"/>
                <w:szCs w:val="24"/>
              </w:rPr>
              <w:t>、因投标人的原因无法及时退还投标（竞买）保证金、滞留三年以上的，投标（竞买）保证金上缴财政。</w:t>
            </w:r>
          </w:p>
          <w:p>
            <w:pPr>
              <w:spacing w:line="360" w:lineRule="auto"/>
              <w:rPr>
                <w:rFonts w:hint="eastAsia" w:hAnsi="宋体"/>
                <w:sz w:val="24"/>
                <w:szCs w:val="24"/>
              </w:rPr>
            </w:pPr>
            <w:r>
              <w:rPr>
                <w:rFonts w:hint="eastAsia" w:hAnsi="宋体"/>
                <w:sz w:val="24"/>
                <w:szCs w:val="24"/>
              </w:rPr>
              <w:t>2、自文件发布之日起，投标人需进行基本户备案（建设工程项目），已备案的基本户开户银行、账户发生变化的，须重新办理备案手续。备案后方可提交投标（竞买）保证金。</w:t>
            </w:r>
          </w:p>
          <w:p>
            <w:pPr>
              <w:spacing w:line="360" w:lineRule="auto"/>
              <w:rPr>
                <w:rFonts w:hint="eastAsia" w:hAnsi="宋体"/>
                <w:sz w:val="24"/>
                <w:szCs w:val="24"/>
              </w:rPr>
            </w:pPr>
            <w:r>
              <w:rPr>
                <w:rFonts w:hint="eastAsia" w:hAnsi="宋体"/>
                <w:sz w:val="24"/>
                <w:szCs w:val="24"/>
              </w:rPr>
              <w:t xml:space="preserve">3、基本户备案流程： </w:t>
            </w:r>
          </w:p>
          <w:p>
            <w:pPr>
              <w:spacing w:line="360" w:lineRule="auto"/>
              <w:rPr>
                <w:rFonts w:hint="eastAsia" w:hAnsi="宋体"/>
                <w:sz w:val="24"/>
                <w:szCs w:val="24"/>
              </w:rPr>
            </w:pPr>
            <w:r>
              <w:rPr>
                <w:rFonts w:hint="eastAsia" w:hAnsi="宋体"/>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int="eastAsia" w:hAnsi="宋体"/>
                <w:sz w:val="24"/>
                <w:szCs w:val="24"/>
              </w:rPr>
            </w:pPr>
            <w:r>
              <w:rPr>
                <w:rFonts w:hint="eastAsia" w:hAnsi="宋体"/>
                <w:sz w:val="24"/>
                <w:szCs w:val="24"/>
              </w:rPr>
              <w:t>4、特殊情况处理：</w:t>
            </w:r>
          </w:p>
          <w:p>
            <w:pPr>
              <w:autoSpaceDE w:val="0"/>
              <w:autoSpaceDN w:val="0"/>
              <w:adjustRightInd w:val="0"/>
              <w:spacing w:line="400" w:lineRule="exact"/>
              <w:jc w:val="left"/>
              <w:rPr>
                <w:rFonts w:ascii="宋体" w:hAnsi="宋体" w:eastAsia="宋体"/>
                <w:sz w:val="24"/>
              </w:rPr>
            </w:pPr>
            <w:r>
              <w:rPr>
                <w:rFonts w:hint="eastAsia" w:hAnsi="宋体"/>
                <w:sz w:val="24"/>
                <w:szCs w:val="24"/>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8"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 xml:space="preserve"> </w:t>
            </w:r>
            <w:r>
              <w:rPr>
                <w:rFonts w:hint="eastAsia" w:ascii="宋体" w:hAnsi="宋体" w:cs="宋体"/>
                <w:kern w:val="0"/>
                <w:sz w:val="24"/>
                <w:lang w:val="en-US" w:eastAsia="zh-CN"/>
              </w:rPr>
              <w:t>3.</w:t>
            </w:r>
            <w:r>
              <w:rPr>
                <w:rFonts w:hint="eastAsia" w:ascii="宋体" w:hAnsi="宋体" w:eastAsia="宋体" w:cs="宋体"/>
                <w:kern w:val="0"/>
                <w:sz w:val="24"/>
              </w:rPr>
              <w:t>4.2</w:t>
            </w:r>
          </w:p>
        </w:tc>
        <w:tc>
          <w:tcPr>
            <w:tcW w:w="2503" w:type="dxa"/>
            <w:vAlign w:val="center"/>
          </w:tcPr>
          <w:p>
            <w:pPr>
              <w:autoSpaceDE w:val="0"/>
              <w:autoSpaceDN w:val="0"/>
              <w:adjustRightInd w:val="0"/>
              <w:spacing w:line="420" w:lineRule="exact"/>
              <w:jc w:val="center"/>
              <w:rPr>
                <w:rFonts w:ascii="宋体" w:hAnsi="宋体" w:eastAsia="宋体" w:cs="仿宋_GB2312"/>
                <w:sz w:val="24"/>
              </w:rPr>
            </w:pPr>
            <w:r>
              <w:rPr>
                <w:rFonts w:hint="eastAsia" w:ascii="宋体" w:hAnsi="宋体" w:eastAsia="宋体" w:cs="仿宋_GB2312"/>
                <w:sz w:val="24"/>
              </w:rPr>
              <w:t>投标保证金</w:t>
            </w:r>
          </w:p>
        </w:tc>
        <w:tc>
          <w:tcPr>
            <w:tcW w:w="6481" w:type="dxa"/>
            <w:vAlign w:val="center"/>
          </w:tcPr>
          <w:p>
            <w:pPr>
              <w:autoSpaceDE w:val="0"/>
              <w:autoSpaceDN w:val="0"/>
              <w:adjustRightInd w:val="0"/>
              <w:spacing w:line="273" w:lineRule="auto"/>
              <w:jc w:val="left"/>
              <w:rPr>
                <w:rFonts w:hAnsi="宋体" w:cs="仿宋_GB2312"/>
                <w:sz w:val="24"/>
                <w:szCs w:val="24"/>
              </w:rPr>
            </w:pPr>
            <w:r>
              <w:rPr>
                <w:rFonts w:hint="eastAsia" w:hAnsi="宋体" w:cs="仿宋_GB2312"/>
                <w:sz w:val="24"/>
                <w:szCs w:val="24"/>
              </w:rPr>
              <w:t>投标保证金递交截止时间：同投标截止时间。</w:t>
            </w:r>
          </w:p>
          <w:p>
            <w:pPr>
              <w:autoSpaceDE w:val="0"/>
              <w:autoSpaceDN w:val="0"/>
              <w:adjustRightInd w:val="0"/>
              <w:spacing w:line="273" w:lineRule="auto"/>
              <w:jc w:val="left"/>
              <w:rPr>
                <w:rFonts w:hint="eastAsia" w:hAnsi="宋体" w:eastAsia="宋体" w:cs="仿宋_GB2312"/>
                <w:color w:val="0000FF"/>
                <w:sz w:val="24"/>
                <w:szCs w:val="24"/>
                <w:lang w:val="en-US" w:eastAsia="zh-CN"/>
              </w:rPr>
            </w:pPr>
            <w:r>
              <w:rPr>
                <w:rFonts w:hint="eastAsia" w:hAnsi="宋体" w:cs="仿宋_GB2312"/>
                <w:b/>
                <w:bCs/>
                <w:color w:val="0000FF"/>
                <w:sz w:val="24"/>
                <w:szCs w:val="24"/>
              </w:rPr>
              <w:t>投标保证金金额：</w:t>
            </w:r>
            <w:r>
              <w:rPr>
                <w:rFonts w:hint="eastAsia" w:hAnsi="宋体" w:cs="仿宋_GB2312"/>
                <w:b/>
                <w:bCs/>
                <w:color w:val="0000FF"/>
                <w:sz w:val="24"/>
                <w:szCs w:val="24"/>
                <w:lang w:eastAsia="zh-CN"/>
              </w:rPr>
              <w:t>大写：壹万元（小写：</w:t>
            </w:r>
            <w:r>
              <w:rPr>
                <w:rFonts w:hint="eastAsia" w:hAnsi="宋体" w:cs="仿宋_GB2312"/>
                <w:b/>
                <w:bCs/>
                <w:color w:val="0000FF"/>
                <w:sz w:val="24"/>
                <w:szCs w:val="24"/>
                <w:lang w:val="en-US" w:eastAsia="zh-CN"/>
              </w:rPr>
              <w:t>10000.00元）</w:t>
            </w:r>
          </w:p>
          <w:p>
            <w:pPr>
              <w:autoSpaceDE w:val="0"/>
              <w:autoSpaceDN w:val="0"/>
              <w:adjustRightInd w:val="0"/>
              <w:spacing w:line="300" w:lineRule="auto"/>
              <w:jc w:val="left"/>
              <w:rPr>
                <w:rFonts w:hint="eastAsia" w:hAnsi="宋体"/>
                <w:color w:val="000000"/>
                <w:sz w:val="24"/>
                <w:szCs w:val="24"/>
              </w:rPr>
            </w:pPr>
            <w:r>
              <w:rPr>
                <w:rFonts w:hint="eastAsia" w:hAnsi="宋体"/>
                <w:color w:val="000000"/>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300" w:lineRule="auto"/>
              <w:jc w:val="left"/>
              <w:rPr>
                <w:rFonts w:hint="eastAsia" w:hAnsi="宋体"/>
                <w:color w:val="000000"/>
                <w:sz w:val="24"/>
                <w:szCs w:val="24"/>
              </w:rPr>
            </w:pPr>
            <w:r>
              <w:rPr>
                <w:rFonts w:hint="eastAsia" w:hAnsi="宋体"/>
                <w:color w:val="000000"/>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00" w:lineRule="auto"/>
              <w:jc w:val="left"/>
              <w:rPr>
                <w:rFonts w:hint="eastAsia" w:hAnsi="宋体"/>
                <w:color w:val="000000"/>
                <w:sz w:val="24"/>
                <w:szCs w:val="24"/>
              </w:rPr>
            </w:pPr>
            <w:r>
              <w:rPr>
                <w:rFonts w:hint="eastAsia" w:hAnsi="宋体"/>
                <w:color w:val="000000"/>
                <w:sz w:val="24"/>
                <w:szCs w:val="24"/>
              </w:rPr>
              <w:t>2、投标保证金缴纳方式：</w:t>
            </w:r>
          </w:p>
          <w:p>
            <w:pPr>
              <w:autoSpaceDE w:val="0"/>
              <w:autoSpaceDN w:val="0"/>
              <w:adjustRightInd w:val="0"/>
              <w:spacing w:line="300" w:lineRule="auto"/>
              <w:jc w:val="left"/>
              <w:rPr>
                <w:rFonts w:hint="eastAsia" w:hAnsi="宋体"/>
                <w:color w:val="000000"/>
                <w:sz w:val="24"/>
                <w:szCs w:val="24"/>
              </w:rPr>
            </w:pPr>
            <w:r>
              <w:rPr>
                <w:rFonts w:hint="eastAsia" w:hAnsi="宋体"/>
                <w:color w:val="000000"/>
                <w:sz w:val="24"/>
                <w:szCs w:val="24"/>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00" w:lineRule="auto"/>
              <w:jc w:val="left"/>
              <w:rPr>
                <w:rFonts w:hint="eastAsia" w:hAnsi="宋体"/>
                <w:color w:val="000000"/>
                <w:sz w:val="24"/>
                <w:szCs w:val="24"/>
              </w:rPr>
            </w:pPr>
            <w:r>
              <w:rPr>
                <w:rFonts w:hint="eastAsia" w:hAnsi="宋体"/>
                <w:color w:val="000000"/>
                <w:sz w:val="24"/>
                <w:szCs w:val="24"/>
              </w:rPr>
              <w:t>2.2成功缴纳后重新登录前述系统，依次点击“会员向导”→“参与投标”→“保证金绑定”→“绑定”进行投标保证金绑定。</w:t>
            </w:r>
          </w:p>
          <w:p>
            <w:pPr>
              <w:autoSpaceDE w:val="0"/>
              <w:autoSpaceDN w:val="0"/>
              <w:adjustRightInd w:val="0"/>
              <w:spacing w:line="300" w:lineRule="auto"/>
              <w:jc w:val="left"/>
              <w:rPr>
                <w:rFonts w:hint="eastAsia" w:hAnsi="宋体"/>
                <w:color w:val="000000"/>
                <w:sz w:val="24"/>
                <w:szCs w:val="24"/>
              </w:rPr>
            </w:pPr>
            <w:r>
              <w:rPr>
                <w:rFonts w:hint="eastAsia" w:hAnsi="宋体"/>
                <w:color w:val="000000"/>
                <w:sz w:val="24"/>
                <w:szCs w:val="24"/>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00" w:lineRule="auto"/>
              <w:jc w:val="left"/>
              <w:rPr>
                <w:rFonts w:hint="eastAsia" w:hAnsi="宋体"/>
                <w:color w:val="000000"/>
                <w:sz w:val="24"/>
                <w:szCs w:val="24"/>
              </w:rPr>
            </w:pPr>
            <w:r>
              <w:rPr>
                <w:rFonts w:hint="eastAsia" w:hAnsi="宋体"/>
                <w:color w:val="000000"/>
                <w:sz w:val="24"/>
                <w:szCs w:val="24"/>
              </w:rPr>
              <w:t>2.4 每个投标人每个项目每个标段只有唯一缴纳账号，切勿重复缴纳或错误缴纳。</w:t>
            </w:r>
          </w:p>
          <w:p>
            <w:pPr>
              <w:autoSpaceDE w:val="0"/>
              <w:autoSpaceDN w:val="0"/>
              <w:adjustRightInd w:val="0"/>
              <w:spacing w:line="300" w:lineRule="auto"/>
              <w:jc w:val="left"/>
              <w:rPr>
                <w:rFonts w:hint="eastAsia" w:hAnsi="宋体"/>
                <w:color w:val="000000"/>
                <w:sz w:val="24"/>
                <w:szCs w:val="24"/>
              </w:rPr>
            </w:pPr>
            <w:r>
              <w:rPr>
                <w:rFonts w:hint="eastAsia" w:hAnsi="宋体"/>
                <w:color w:val="000000"/>
                <w:sz w:val="24"/>
                <w:szCs w:val="24"/>
              </w:rPr>
              <w:t>保证金缴纳绑定问题咨询电话:0374-2961598。</w:t>
            </w:r>
          </w:p>
          <w:p>
            <w:pPr>
              <w:autoSpaceDE w:val="0"/>
              <w:autoSpaceDN w:val="0"/>
              <w:adjustRightInd w:val="0"/>
              <w:spacing w:line="300" w:lineRule="auto"/>
              <w:jc w:val="left"/>
              <w:rPr>
                <w:rFonts w:hint="eastAsia" w:hAnsi="宋体"/>
                <w:color w:val="000000"/>
                <w:sz w:val="24"/>
                <w:szCs w:val="24"/>
              </w:rPr>
            </w:pPr>
            <w:r>
              <w:rPr>
                <w:rFonts w:hint="eastAsia" w:hAnsi="宋体"/>
                <w:color w:val="000000"/>
                <w:sz w:val="24"/>
                <w:szCs w:val="24"/>
              </w:rPr>
              <w:t>3、未按上述规定操作引起的无效投标，由投标人自行负责。</w:t>
            </w:r>
          </w:p>
          <w:p>
            <w:pPr>
              <w:autoSpaceDE w:val="0"/>
              <w:autoSpaceDN w:val="0"/>
              <w:adjustRightInd w:val="0"/>
              <w:spacing w:line="300" w:lineRule="auto"/>
              <w:jc w:val="left"/>
              <w:rPr>
                <w:rFonts w:hint="eastAsia" w:hAnsi="宋体"/>
                <w:color w:val="000000"/>
                <w:sz w:val="24"/>
                <w:szCs w:val="24"/>
              </w:rPr>
            </w:pPr>
            <w:r>
              <w:rPr>
                <w:rFonts w:hint="eastAsia" w:hAnsi="宋体"/>
                <w:color w:val="000000"/>
                <w:sz w:val="24"/>
                <w:szCs w:val="24"/>
              </w:rPr>
              <w:t>4、汇款凭证无须备注项目编号和项目名称。</w:t>
            </w:r>
          </w:p>
          <w:p>
            <w:pPr>
              <w:autoSpaceDE w:val="0"/>
              <w:autoSpaceDN w:val="0"/>
              <w:adjustRightInd w:val="0"/>
              <w:spacing w:line="300" w:lineRule="auto"/>
              <w:jc w:val="left"/>
              <w:rPr>
                <w:rFonts w:hint="eastAsia" w:hAnsi="宋体"/>
                <w:color w:val="000000"/>
                <w:sz w:val="24"/>
                <w:szCs w:val="24"/>
              </w:rPr>
            </w:pPr>
            <w:r>
              <w:rPr>
                <w:rFonts w:hint="eastAsia" w:hAnsi="宋体"/>
                <w:color w:val="000000"/>
                <w:sz w:val="24"/>
                <w:szCs w:val="24"/>
              </w:rPr>
              <w:t>5、出现以下情形造成的投标保证金无效，由投标人自行负责。</w:t>
            </w:r>
          </w:p>
          <w:p>
            <w:pPr>
              <w:autoSpaceDE w:val="0"/>
              <w:autoSpaceDN w:val="0"/>
              <w:adjustRightInd w:val="0"/>
              <w:spacing w:line="300" w:lineRule="auto"/>
              <w:jc w:val="left"/>
              <w:rPr>
                <w:rFonts w:hint="eastAsia" w:hAnsi="宋体"/>
                <w:color w:val="000000"/>
                <w:sz w:val="24"/>
                <w:szCs w:val="24"/>
              </w:rPr>
            </w:pPr>
            <w:r>
              <w:rPr>
                <w:rFonts w:hint="eastAsia" w:hAnsi="宋体"/>
                <w:color w:val="000000"/>
                <w:sz w:val="24"/>
                <w:szCs w:val="24"/>
              </w:rPr>
              <w:t>(1)投标保证金未从投标人的基本账户转出；</w:t>
            </w:r>
          </w:p>
          <w:p>
            <w:pPr>
              <w:autoSpaceDE w:val="0"/>
              <w:autoSpaceDN w:val="0"/>
              <w:adjustRightInd w:val="0"/>
              <w:spacing w:line="300" w:lineRule="auto"/>
              <w:jc w:val="left"/>
              <w:rPr>
                <w:rFonts w:hint="eastAsia" w:hAnsi="宋体"/>
                <w:color w:val="000000"/>
                <w:sz w:val="24"/>
                <w:szCs w:val="24"/>
              </w:rPr>
            </w:pPr>
            <w:r>
              <w:rPr>
                <w:rFonts w:hint="eastAsia" w:hAnsi="宋体"/>
                <w:color w:val="000000"/>
                <w:sz w:val="24"/>
                <w:szCs w:val="24"/>
              </w:rPr>
              <w:t>(2)投标保证金未按照招标文件划分的标段依次转账。</w:t>
            </w:r>
          </w:p>
          <w:p>
            <w:pPr>
              <w:autoSpaceDE w:val="0"/>
              <w:autoSpaceDN w:val="0"/>
              <w:adjustRightInd w:val="0"/>
              <w:spacing w:line="300" w:lineRule="auto"/>
              <w:jc w:val="left"/>
              <w:rPr>
                <w:rFonts w:hint="eastAsia" w:hAnsi="宋体"/>
                <w:color w:val="000000"/>
                <w:sz w:val="24"/>
                <w:szCs w:val="24"/>
              </w:rPr>
            </w:pPr>
            <w:r>
              <w:rPr>
                <w:rFonts w:hint="eastAsia" w:hAnsi="宋体"/>
                <w:color w:val="000000"/>
                <w:sz w:val="24"/>
                <w:szCs w:val="24"/>
              </w:rPr>
              <w:t>6、《保证金缴纳绑定操作指南》获取方法：</w:t>
            </w:r>
          </w:p>
          <w:p>
            <w:pPr>
              <w:autoSpaceDE w:val="0"/>
              <w:autoSpaceDN w:val="0"/>
              <w:adjustRightInd w:val="0"/>
              <w:spacing w:line="400" w:lineRule="exact"/>
              <w:jc w:val="left"/>
              <w:rPr>
                <w:rFonts w:hint="eastAsia" w:hAnsi="宋体"/>
                <w:color w:val="000000"/>
                <w:sz w:val="24"/>
                <w:szCs w:val="24"/>
              </w:rPr>
            </w:pPr>
            <w:r>
              <w:rPr>
                <w:rFonts w:hint="eastAsia" w:hAnsi="宋体"/>
                <w:color w:val="000000"/>
                <w:sz w:val="24"/>
                <w:szCs w:val="24"/>
              </w:rPr>
              <w:t>登录许昌公共资源交易系统-组件下载-《保证金缴纳绑定操作指南》</w:t>
            </w:r>
            <w:r>
              <w:rPr>
                <w:rFonts w:hint="eastAsia" w:hAnsi="宋体"/>
                <w:color w:val="000000"/>
                <w:sz w:val="24"/>
                <w:szCs w:val="24"/>
              </w:rPr>
              <w:br w:type="textWrapping"/>
            </w:r>
            <w:r>
              <w:rPr>
                <w:rFonts w:hint="eastAsia" w:hAnsi="宋体"/>
                <w:color w:val="000000"/>
                <w:sz w:val="24"/>
                <w:szCs w:val="24"/>
              </w:rPr>
              <w:t xml:space="preserve">7、《许昌网上交易保证金缴纳操作示意卡》、 </w:t>
            </w:r>
            <w:r>
              <w:rPr>
                <w:rFonts w:hint="eastAsia" w:hAnsi="宋体"/>
                <w:color w:val="000000"/>
                <w:sz w:val="24"/>
                <w:szCs w:val="24"/>
              </w:rPr>
              <w:br w:type="textWrapping"/>
            </w:r>
            <w:r>
              <w:rPr>
                <w:rFonts w:hint="eastAsia" w:hAnsi="宋体"/>
                <w:color w:val="000000"/>
                <w:sz w:val="24"/>
                <w:szCs w:val="24"/>
              </w:rPr>
              <w:t>《许昌市公共资源交易系统企业基本户备案操作手册》链接地址：</w:t>
            </w:r>
            <w:r>
              <w:rPr>
                <w:rFonts w:hint="eastAsia" w:hAnsi="宋体"/>
                <w:color w:val="000000"/>
                <w:sz w:val="24"/>
                <w:szCs w:val="24"/>
              </w:rPr>
              <w:fldChar w:fldCharType="begin"/>
            </w:r>
            <w:r>
              <w:rPr>
                <w:rFonts w:hint="eastAsia" w:hAnsi="宋体"/>
                <w:color w:val="000000"/>
                <w:sz w:val="24"/>
                <w:szCs w:val="24"/>
              </w:rPr>
              <w:instrText xml:space="preserve"> HYPERLINK "http://www.xcggzy.gov.cn/tzggxcs/11615.jhtml" </w:instrText>
            </w:r>
            <w:r>
              <w:rPr>
                <w:rFonts w:hint="eastAsia" w:hAnsi="宋体"/>
                <w:color w:val="000000"/>
                <w:sz w:val="24"/>
                <w:szCs w:val="24"/>
              </w:rPr>
              <w:fldChar w:fldCharType="separate"/>
            </w:r>
            <w:r>
              <w:rPr>
                <w:rStyle w:val="22"/>
                <w:rFonts w:hint="eastAsia" w:hAnsi="宋体"/>
                <w:sz w:val="24"/>
                <w:szCs w:val="24"/>
              </w:rPr>
              <w:t>http://www.xcggzy.gov.cn/tzggxcs/11615.jhtml</w:t>
            </w:r>
            <w:r>
              <w:rPr>
                <w:rFonts w:hint="eastAsia" w:hAnsi="宋体"/>
                <w:color w:val="000000"/>
                <w:sz w:val="24"/>
                <w:szCs w:val="24"/>
              </w:rPr>
              <w:fldChar w:fldCharType="end"/>
            </w:r>
          </w:p>
          <w:p>
            <w:pPr>
              <w:autoSpaceDE w:val="0"/>
              <w:autoSpaceDN w:val="0"/>
              <w:adjustRightInd w:val="0"/>
              <w:spacing w:line="400" w:lineRule="exact"/>
              <w:jc w:val="left"/>
              <w:rPr>
                <w:rFonts w:ascii="宋体" w:hAnsi="宋体" w:eastAsia="宋体"/>
                <w:sz w:val="24"/>
              </w:rPr>
            </w:pPr>
            <w:r>
              <w:rPr>
                <w:rFonts w:hint="eastAsia" w:hAnsi="宋体"/>
                <w:color w:val="000000"/>
                <w:sz w:val="24"/>
                <w:szCs w:val="24"/>
              </w:rPr>
              <w:t>8、自2018年1月1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 xml:space="preserve"> </w:t>
            </w:r>
            <w:r>
              <w:rPr>
                <w:rFonts w:hint="eastAsia" w:ascii="宋体" w:hAnsi="宋体" w:cs="宋体"/>
                <w:kern w:val="0"/>
                <w:sz w:val="24"/>
                <w:lang w:val="en-US" w:eastAsia="zh-CN"/>
              </w:rPr>
              <w:t>3.</w:t>
            </w:r>
            <w:r>
              <w:rPr>
                <w:rFonts w:hint="eastAsia" w:ascii="宋体" w:hAnsi="宋体" w:eastAsia="宋体" w:cs="宋体"/>
                <w:kern w:val="0"/>
                <w:sz w:val="24"/>
              </w:rPr>
              <w:t>5.2</w:t>
            </w:r>
          </w:p>
        </w:tc>
        <w:tc>
          <w:tcPr>
            <w:tcW w:w="2503"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近年财务状况的年份要求</w:t>
            </w:r>
          </w:p>
        </w:tc>
        <w:tc>
          <w:tcPr>
            <w:tcW w:w="6481"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2015年、2016年、2017年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cs="宋体"/>
                <w:kern w:val="0"/>
                <w:sz w:val="24"/>
                <w:lang w:val="en-US" w:eastAsia="zh-CN"/>
              </w:rPr>
              <w:t>3.</w:t>
            </w:r>
            <w:r>
              <w:rPr>
                <w:rFonts w:hint="eastAsia" w:ascii="宋体" w:hAnsi="宋体" w:eastAsia="宋体" w:cs="宋体"/>
                <w:kern w:val="0"/>
                <w:sz w:val="24"/>
              </w:rPr>
              <w:t>5.3</w:t>
            </w:r>
          </w:p>
        </w:tc>
        <w:tc>
          <w:tcPr>
            <w:tcW w:w="2503"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近年完成的类似项目的年份要求</w:t>
            </w:r>
          </w:p>
        </w:tc>
        <w:tc>
          <w:tcPr>
            <w:tcW w:w="6481" w:type="dxa"/>
            <w:vAlign w:val="center"/>
          </w:tcPr>
          <w:p>
            <w:pPr>
              <w:spacing w:line="312" w:lineRule="auto"/>
              <w:rPr>
                <w:rFonts w:ascii="宋体" w:hAnsi="宋体" w:eastAsia="宋体" w:cs="宋体"/>
                <w:color w:val="000000"/>
                <w:kern w:val="0"/>
                <w:sz w:val="24"/>
              </w:rPr>
            </w:pPr>
            <w:r>
              <w:rPr>
                <w:rFonts w:hint="eastAsia" w:ascii="宋体" w:hAnsi="宋体" w:eastAsia="宋体" w:cs="宋体"/>
                <w:color w:val="000000"/>
                <w:kern w:val="0"/>
                <w:sz w:val="24"/>
              </w:rPr>
              <w:t>201</w:t>
            </w:r>
            <w:r>
              <w:rPr>
                <w:rFonts w:hint="eastAsia" w:ascii="宋体" w:hAnsi="宋体" w:cs="宋体"/>
                <w:color w:val="000000"/>
                <w:kern w:val="0"/>
                <w:sz w:val="24"/>
                <w:lang w:val="en-US" w:eastAsia="zh-CN"/>
              </w:rPr>
              <w:t>6</w:t>
            </w:r>
            <w:r>
              <w:rPr>
                <w:rFonts w:hint="eastAsia" w:ascii="宋体" w:hAnsi="宋体" w:eastAsia="宋体" w:cs="宋体"/>
                <w:color w:val="000000"/>
                <w:kern w:val="0"/>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 xml:space="preserve"> </w:t>
            </w:r>
            <w:r>
              <w:rPr>
                <w:rFonts w:hint="eastAsia" w:ascii="宋体" w:hAnsi="宋体" w:cs="宋体"/>
                <w:kern w:val="0"/>
                <w:sz w:val="24"/>
                <w:lang w:val="en-US" w:eastAsia="zh-CN"/>
              </w:rPr>
              <w:t>3.</w:t>
            </w:r>
            <w:r>
              <w:rPr>
                <w:rFonts w:hint="eastAsia" w:ascii="宋体" w:hAnsi="宋体" w:eastAsia="宋体" w:cs="宋体"/>
                <w:kern w:val="0"/>
                <w:sz w:val="24"/>
              </w:rPr>
              <w:t>5.4</w:t>
            </w:r>
          </w:p>
        </w:tc>
        <w:tc>
          <w:tcPr>
            <w:tcW w:w="2503"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近年荣誉的年份要求</w:t>
            </w:r>
          </w:p>
        </w:tc>
        <w:tc>
          <w:tcPr>
            <w:tcW w:w="6481" w:type="dxa"/>
            <w:vAlign w:val="center"/>
          </w:tcPr>
          <w:p>
            <w:pPr>
              <w:spacing w:line="312" w:lineRule="auto"/>
              <w:rPr>
                <w:rFonts w:ascii="宋体" w:hAnsi="宋体" w:eastAsia="宋体" w:cs="宋体"/>
                <w:color w:val="000000"/>
                <w:kern w:val="0"/>
                <w:sz w:val="24"/>
              </w:rPr>
            </w:pPr>
            <w:r>
              <w:rPr>
                <w:rFonts w:hint="eastAsia" w:ascii="宋体" w:hAnsi="宋体" w:eastAsia="宋体" w:cs="宋体"/>
                <w:color w:val="000000"/>
                <w:kern w:val="0"/>
                <w:sz w:val="24"/>
              </w:rPr>
              <w:t>201</w:t>
            </w:r>
            <w:r>
              <w:rPr>
                <w:rFonts w:hint="eastAsia" w:ascii="宋体" w:hAnsi="宋体" w:cs="宋体"/>
                <w:color w:val="000000"/>
                <w:kern w:val="0"/>
                <w:sz w:val="24"/>
                <w:lang w:val="en-US" w:eastAsia="zh-CN"/>
              </w:rPr>
              <w:t>6</w:t>
            </w:r>
            <w:r>
              <w:rPr>
                <w:rFonts w:hint="eastAsia" w:ascii="宋体" w:hAnsi="宋体" w:eastAsia="宋体" w:cs="宋体"/>
                <w:color w:val="000000"/>
                <w:kern w:val="0"/>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 xml:space="preserve"> </w:t>
            </w:r>
            <w:r>
              <w:rPr>
                <w:rFonts w:hint="eastAsia" w:ascii="宋体" w:hAnsi="宋体" w:cs="宋体"/>
                <w:kern w:val="0"/>
                <w:sz w:val="24"/>
                <w:lang w:val="en-US" w:eastAsia="zh-CN"/>
              </w:rPr>
              <w:t>3.</w:t>
            </w:r>
            <w:r>
              <w:rPr>
                <w:rFonts w:hint="eastAsia" w:ascii="宋体" w:hAnsi="宋体" w:eastAsia="宋体" w:cs="宋体"/>
                <w:kern w:val="0"/>
                <w:sz w:val="24"/>
              </w:rPr>
              <w:t>5.5</w:t>
            </w:r>
          </w:p>
        </w:tc>
        <w:tc>
          <w:tcPr>
            <w:tcW w:w="2503"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近年发生的诉讼及仲裁情况的年份要求</w:t>
            </w:r>
          </w:p>
        </w:tc>
        <w:tc>
          <w:tcPr>
            <w:tcW w:w="6481"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 xml:space="preserve"> </w:t>
            </w:r>
            <w:r>
              <w:rPr>
                <w:rFonts w:hint="eastAsia" w:ascii="宋体" w:hAnsi="宋体" w:cs="宋体"/>
                <w:kern w:val="0"/>
                <w:sz w:val="24"/>
                <w:lang w:val="en-US" w:eastAsia="zh-CN"/>
              </w:rPr>
              <w:t>3.</w:t>
            </w:r>
            <w:r>
              <w:rPr>
                <w:rFonts w:hint="eastAsia" w:ascii="宋体" w:hAnsi="宋体" w:eastAsia="宋体" w:cs="宋体"/>
                <w:kern w:val="0"/>
                <w:sz w:val="24"/>
              </w:rPr>
              <w:t>6</w:t>
            </w:r>
          </w:p>
        </w:tc>
        <w:tc>
          <w:tcPr>
            <w:tcW w:w="2503"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是否允许递交备选投标方案</w:t>
            </w:r>
          </w:p>
        </w:tc>
        <w:tc>
          <w:tcPr>
            <w:tcW w:w="6481"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069" w:type="dxa"/>
            <w:gridSpan w:val="2"/>
            <w:vAlign w:val="center"/>
          </w:tcPr>
          <w:p>
            <w:pPr>
              <w:autoSpaceDE w:val="0"/>
              <w:autoSpaceDN w:val="0"/>
              <w:adjustRightInd w:val="0"/>
              <w:spacing w:line="312" w:lineRule="auto"/>
              <w:jc w:val="center"/>
              <w:rPr>
                <w:rFonts w:ascii="宋体" w:hAnsi="宋体" w:eastAsia="宋体" w:cs="宋体"/>
                <w:kern w:val="0"/>
                <w:sz w:val="24"/>
              </w:rPr>
            </w:pPr>
            <w:r>
              <w:rPr>
                <w:rFonts w:hint="eastAsia" w:ascii="宋体" w:hAnsi="宋体" w:cs="宋体"/>
                <w:kern w:val="0"/>
                <w:sz w:val="24"/>
                <w:lang w:val="en-US" w:eastAsia="zh-CN"/>
              </w:rPr>
              <w:t>3.</w:t>
            </w:r>
            <w:r>
              <w:rPr>
                <w:rFonts w:hint="eastAsia" w:ascii="宋体" w:hAnsi="宋体" w:eastAsia="宋体" w:cs="宋体"/>
                <w:kern w:val="0"/>
                <w:sz w:val="24"/>
              </w:rPr>
              <w:t>7.3</w:t>
            </w:r>
          </w:p>
        </w:tc>
        <w:tc>
          <w:tcPr>
            <w:tcW w:w="2503" w:type="dxa"/>
            <w:vAlign w:val="center"/>
          </w:tcPr>
          <w:p>
            <w:pPr>
              <w:autoSpaceDE w:val="0"/>
              <w:autoSpaceDN w:val="0"/>
              <w:adjustRightInd w:val="0"/>
              <w:spacing w:line="312" w:lineRule="auto"/>
              <w:jc w:val="center"/>
              <w:rPr>
                <w:rFonts w:ascii="宋体" w:hAnsi="宋体" w:eastAsia="宋体" w:cs="宋体"/>
                <w:kern w:val="0"/>
                <w:sz w:val="24"/>
              </w:rPr>
            </w:pPr>
            <w:r>
              <w:rPr>
                <w:rFonts w:hint="eastAsia" w:ascii="宋体" w:hAnsi="宋体" w:eastAsia="宋体" w:cs="宋体"/>
                <w:kern w:val="0"/>
                <w:sz w:val="24"/>
              </w:rPr>
              <w:t>签字和（或）盖章要求</w:t>
            </w:r>
          </w:p>
        </w:tc>
        <w:tc>
          <w:tcPr>
            <w:tcW w:w="6481" w:type="dxa"/>
            <w:vAlign w:val="center"/>
          </w:tcPr>
          <w:p>
            <w:pPr>
              <w:autoSpaceDE w:val="0"/>
              <w:autoSpaceDN w:val="0"/>
              <w:adjustRightInd w:val="0"/>
              <w:rPr>
                <w:rFonts w:hAnsi="宋体" w:cs="TimesNewRomanPSMT"/>
                <w:color w:val="000000" w:themeColor="text1"/>
                <w:sz w:val="24"/>
              </w:rPr>
            </w:pPr>
            <w:r>
              <w:rPr>
                <w:rFonts w:hint="eastAsia" w:hAnsi="宋体" w:cs="TimesNewRomanPSMT"/>
                <w:color w:val="000000" w:themeColor="text1"/>
                <w:sz w:val="24"/>
              </w:rPr>
              <w:t>纸质投标文件：正本按招标文件要求签字盖章（无需逐页签字盖章），副本应与正本保持一致（可为正本的复印件）。正本与副本不一致的，以正本为准。</w:t>
            </w:r>
          </w:p>
          <w:p>
            <w:pPr>
              <w:autoSpaceDE w:val="0"/>
              <w:autoSpaceDN w:val="0"/>
              <w:adjustRightInd w:val="0"/>
              <w:spacing w:line="312" w:lineRule="auto"/>
              <w:rPr>
                <w:rFonts w:ascii="宋体" w:hAnsi="宋体" w:eastAsia="宋体" w:cs="宋体"/>
                <w:sz w:val="24"/>
              </w:rPr>
            </w:pPr>
            <w:r>
              <w:rPr>
                <w:rFonts w:hint="eastAsia" w:hAnsi="宋体" w:cs="TimesNewRomanPSMT"/>
                <w:b/>
                <w:bCs/>
                <w:color w:val="000000" w:themeColor="text1"/>
                <w:sz w:val="24"/>
              </w:rPr>
              <w:t>电子投标文件：按招标文件要求加盖</w:t>
            </w:r>
            <w:r>
              <w:rPr>
                <w:rFonts w:hint="eastAsia" w:hAnsi="宋体" w:cs="TimesNewRomanPSMT"/>
                <w:b/>
                <w:bCs/>
                <w:color w:val="000000" w:themeColor="text1"/>
                <w:sz w:val="24"/>
                <w:lang w:val="zh-CN"/>
              </w:rPr>
              <w:t>电子印章和法人电子印章</w:t>
            </w:r>
            <w:r>
              <w:rPr>
                <w:rFonts w:hint="eastAsia" w:hAnsi="宋体" w:cs="TimesNewRomanPSMT"/>
                <w:b/>
                <w:bCs/>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 xml:space="preserve"> </w:t>
            </w:r>
            <w:r>
              <w:rPr>
                <w:rFonts w:hint="eastAsia" w:ascii="宋体" w:hAnsi="宋体" w:cs="宋体"/>
                <w:kern w:val="0"/>
                <w:sz w:val="24"/>
                <w:lang w:val="en-US" w:eastAsia="zh-CN"/>
              </w:rPr>
              <w:t>3.</w:t>
            </w:r>
            <w:r>
              <w:rPr>
                <w:rFonts w:hint="eastAsia" w:ascii="宋体" w:hAnsi="宋体" w:eastAsia="宋体" w:cs="宋体"/>
                <w:kern w:val="0"/>
                <w:sz w:val="24"/>
              </w:rPr>
              <w:t>7.4</w:t>
            </w:r>
          </w:p>
        </w:tc>
        <w:tc>
          <w:tcPr>
            <w:tcW w:w="2503"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投标文件份数</w:t>
            </w:r>
          </w:p>
        </w:tc>
        <w:tc>
          <w:tcPr>
            <w:tcW w:w="6481" w:type="dxa"/>
            <w:vAlign w:val="center"/>
          </w:tcPr>
          <w:p>
            <w:pPr>
              <w:autoSpaceDE w:val="0"/>
              <w:autoSpaceDN w:val="0"/>
              <w:adjustRightInd w:val="0"/>
              <w:spacing w:line="420" w:lineRule="exact"/>
              <w:rPr>
                <w:rFonts w:ascii="新宋体" w:hAnsi="新宋体" w:eastAsia="新宋体"/>
                <w:b/>
                <w:bCs/>
                <w:color w:val="000000" w:themeColor="text1"/>
                <w:sz w:val="24"/>
              </w:rPr>
            </w:pPr>
            <w:r>
              <w:rPr>
                <w:rFonts w:hint="eastAsia" w:hAnsi="宋体" w:cs="宋体"/>
                <w:b/>
                <w:bCs/>
                <w:color w:val="000000" w:themeColor="text1"/>
                <w:sz w:val="24"/>
                <w:szCs w:val="22"/>
                <w:lang w:val="zh-CN"/>
              </w:rPr>
              <w:t>1</w:t>
            </w:r>
            <w:r>
              <w:rPr>
                <w:rFonts w:hint="eastAsia" w:ascii="新宋体" w:hAnsi="新宋体" w:eastAsia="新宋体"/>
                <w:b/>
                <w:bCs/>
                <w:color w:val="000000" w:themeColor="text1"/>
                <w:sz w:val="24"/>
              </w:rPr>
              <w:t>、电子投标文件</w:t>
            </w:r>
          </w:p>
          <w:p>
            <w:pPr>
              <w:autoSpaceDE w:val="0"/>
              <w:autoSpaceDN w:val="0"/>
              <w:adjustRightInd w:val="0"/>
              <w:spacing w:line="420" w:lineRule="exact"/>
              <w:rPr>
                <w:rFonts w:ascii="新宋体" w:hAnsi="新宋体" w:eastAsia="新宋体"/>
                <w:b/>
                <w:bCs/>
                <w:color w:val="000000" w:themeColor="text1"/>
                <w:sz w:val="24"/>
              </w:rPr>
            </w:pPr>
            <w:r>
              <w:rPr>
                <w:rFonts w:hint="eastAsia" w:ascii="新宋体" w:hAnsi="新宋体" w:eastAsia="新宋体"/>
                <w:b/>
                <w:bCs/>
                <w:color w:val="000000" w:themeColor="text1"/>
                <w:sz w:val="24"/>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新宋体" w:hAnsi="新宋体" w:eastAsia="新宋体"/>
                <w:b/>
                <w:bCs/>
                <w:color w:val="000000" w:themeColor="text1"/>
                <w:sz w:val="24"/>
              </w:rPr>
            </w:pPr>
            <w:r>
              <w:rPr>
                <w:rFonts w:hint="eastAsia" w:ascii="新宋体" w:hAnsi="新宋体" w:eastAsia="新宋体"/>
                <w:b/>
                <w:bCs/>
                <w:color w:val="000000" w:themeColor="text1"/>
                <w:sz w:val="24"/>
              </w:rPr>
              <w:t>（2）使用电子介质存储的投标文件</w:t>
            </w:r>
            <w:r>
              <w:rPr>
                <w:rFonts w:hint="eastAsia" w:ascii="新宋体" w:hAnsi="新宋体" w:eastAsia="新宋体"/>
                <w:b/>
                <w:bCs/>
                <w:color w:val="000000" w:themeColor="text1"/>
                <w:sz w:val="24"/>
                <w:lang w:val="en-US" w:eastAsia="zh-CN"/>
              </w:rPr>
              <w:t>1</w:t>
            </w:r>
            <w:r>
              <w:rPr>
                <w:rFonts w:hint="eastAsia" w:ascii="新宋体" w:hAnsi="新宋体" w:eastAsia="新宋体"/>
                <w:b/>
                <w:bCs/>
                <w:color w:val="000000" w:themeColor="text1"/>
                <w:sz w:val="24"/>
              </w:rPr>
              <w:t>份文件格式为：xxx公司XXX（项目编号）.bin）。</w:t>
            </w:r>
          </w:p>
          <w:p>
            <w:pPr>
              <w:autoSpaceDE w:val="0"/>
              <w:autoSpaceDN w:val="0"/>
              <w:adjustRightInd w:val="0"/>
              <w:spacing w:line="420" w:lineRule="exact"/>
              <w:rPr>
                <w:rFonts w:ascii="新宋体" w:hAnsi="新宋体" w:eastAsia="新宋体"/>
                <w:b/>
                <w:bCs/>
                <w:color w:val="000000" w:themeColor="text1"/>
                <w:sz w:val="24"/>
              </w:rPr>
            </w:pPr>
            <w:r>
              <w:rPr>
                <w:rFonts w:hint="eastAsia" w:ascii="新宋体" w:hAnsi="新宋体" w:eastAsia="新宋体"/>
                <w:b/>
                <w:bCs/>
                <w:color w:val="000000" w:themeColor="text1"/>
                <w:sz w:val="24"/>
              </w:rPr>
              <w:t>2、纸质投标文件</w:t>
            </w:r>
          </w:p>
          <w:p>
            <w:pPr>
              <w:autoSpaceDE w:val="0"/>
              <w:autoSpaceDN w:val="0"/>
              <w:adjustRightInd w:val="0"/>
              <w:spacing w:line="420" w:lineRule="exact"/>
              <w:rPr>
                <w:rFonts w:ascii="新宋体" w:hAnsi="新宋体" w:eastAsia="新宋体"/>
                <w:b/>
                <w:bCs/>
                <w:color w:val="000000" w:themeColor="text1"/>
                <w:sz w:val="24"/>
              </w:rPr>
            </w:pPr>
            <w:r>
              <w:rPr>
                <w:rFonts w:hint="eastAsia" w:ascii="新宋体" w:hAnsi="新宋体" w:eastAsia="新宋体"/>
                <w:b/>
                <w:bCs/>
                <w:color w:val="000000" w:themeColor="text1"/>
                <w:sz w:val="24"/>
              </w:rPr>
              <w:t>正本1份，副本</w:t>
            </w:r>
            <w:r>
              <w:rPr>
                <w:rFonts w:hint="eastAsia" w:ascii="新宋体" w:hAnsi="新宋体" w:eastAsia="新宋体"/>
                <w:b/>
                <w:bCs/>
                <w:color w:val="000000" w:themeColor="text1"/>
                <w:sz w:val="24"/>
                <w:lang w:val="en-US" w:eastAsia="zh-CN"/>
              </w:rPr>
              <w:t>4</w:t>
            </w:r>
            <w:r>
              <w:rPr>
                <w:rFonts w:hint="eastAsia" w:ascii="新宋体" w:hAnsi="新宋体" w:eastAsia="新宋体"/>
                <w:b/>
                <w:bCs/>
                <w:color w:val="000000" w:themeColor="text1"/>
                <w:sz w:val="24"/>
              </w:rPr>
              <w:t>份；</w:t>
            </w:r>
          </w:p>
          <w:p>
            <w:pPr>
              <w:autoSpaceDE w:val="0"/>
              <w:autoSpaceDN w:val="0"/>
              <w:adjustRightInd w:val="0"/>
              <w:spacing w:line="420" w:lineRule="exact"/>
              <w:ind w:firstLine="482" w:firstLineChars="200"/>
              <w:rPr>
                <w:rFonts w:hint="eastAsia" w:ascii="新宋体" w:hAnsi="新宋体" w:eastAsia="新宋体"/>
                <w:b/>
                <w:bCs/>
                <w:color w:val="000000" w:themeColor="text1"/>
                <w:sz w:val="24"/>
              </w:rPr>
            </w:pPr>
            <w:r>
              <w:rPr>
                <w:rFonts w:hint="eastAsia" w:ascii="新宋体" w:hAnsi="新宋体" w:eastAsia="新宋体"/>
                <w:b/>
                <w:bCs/>
                <w:color w:val="000000" w:themeColor="text1"/>
                <w:sz w:val="24"/>
              </w:rPr>
              <w:t>电子投标文件和电子备用文件的内容、格式、水印码、电子签章应一致。</w:t>
            </w:r>
          </w:p>
          <w:p>
            <w:pPr>
              <w:spacing w:line="360" w:lineRule="auto"/>
              <w:rPr>
                <w:rFonts w:ascii="宋体" w:hAnsi="宋体" w:eastAsia="宋体" w:cs="宋体"/>
                <w:color w:val="000000" w:themeColor="text1"/>
                <w:kern w:val="0"/>
                <w:sz w:val="24"/>
              </w:rPr>
            </w:pPr>
            <w:r>
              <w:rPr>
                <w:rFonts w:hint="eastAsia" w:ascii="新宋体" w:hAnsi="新宋体" w:eastAsia="新宋体"/>
                <w:b/>
                <w:bCs/>
                <w:color w:val="000000" w:themeColor="text1"/>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 xml:space="preserve"> </w:t>
            </w:r>
            <w:r>
              <w:rPr>
                <w:rFonts w:hint="eastAsia" w:ascii="宋体" w:hAnsi="宋体" w:cs="宋体"/>
                <w:kern w:val="0"/>
                <w:sz w:val="24"/>
                <w:lang w:val="en-US" w:eastAsia="zh-CN"/>
              </w:rPr>
              <w:t>3.</w:t>
            </w:r>
            <w:r>
              <w:rPr>
                <w:rFonts w:hint="eastAsia" w:ascii="宋体" w:hAnsi="宋体" w:eastAsia="宋体" w:cs="宋体"/>
                <w:kern w:val="0"/>
                <w:sz w:val="24"/>
              </w:rPr>
              <w:t>7.5</w:t>
            </w:r>
          </w:p>
        </w:tc>
        <w:tc>
          <w:tcPr>
            <w:tcW w:w="2503" w:type="dxa"/>
            <w:vAlign w:val="center"/>
          </w:tcPr>
          <w:p>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装订要求</w:t>
            </w:r>
          </w:p>
        </w:tc>
        <w:tc>
          <w:tcPr>
            <w:tcW w:w="6481" w:type="dxa"/>
            <w:vAlign w:val="center"/>
          </w:tcPr>
          <w:p>
            <w:pPr>
              <w:autoSpaceDE w:val="0"/>
              <w:autoSpaceDN w:val="0"/>
              <w:adjustRightInd w:val="0"/>
              <w:spacing w:line="420" w:lineRule="exact"/>
              <w:rPr>
                <w:rFonts w:ascii="新宋体" w:hAnsi="新宋体" w:eastAsia="新宋体"/>
                <w:b/>
                <w:bCs/>
                <w:color w:val="000000" w:themeColor="text1"/>
                <w:sz w:val="24"/>
              </w:rPr>
            </w:pPr>
            <w:r>
              <w:rPr>
                <w:rFonts w:hint="eastAsia" w:ascii="新宋体" w:hAnsi="新宋体" w:eastAsia="新宋体"/>
                <w:b/>
                <w:bCs/>
                <w:color w:val="000000" w:themeColor="text1"/>
                <w:sz w:val="24"/>
              </w:rPr>
              <w:t>按照投标人须知第3.1项规定的投标文件组成内容，投标文件应按以下要求装订：不分册装订。</w:t>
            </w:r>
          </w:p>
          <w:p>
            <w:pPr>
              <w:autoSpaceDE w:val="0"/>
              <w:autoSpaceDN w:val="0"/>
              <w:adjustRightInd w:val="0"/>
              <w:spacing w:line="420" w:lineRule="exact"/>
              <w:rPr>
                <w:rFonts w:hint="eastAsia" w:ascii="新宋体" w:hAnsi="新宋体" w:eastAsia="新宋体"/>
                <w:b/>
                <w:bCs/>
                <w:color w:val="000000" w:themeColor="text1"/>
                <w:sz w:val="24"/>
              </w:rPr>
            </w:pPr>
            <w:r>
              <w:rPr>
                <w:rFonts w:hint="eastAsia" w:ascii="新宋体" w:hAnsi="新宋体" w:eastAsia="新宋体"/>
                <w:b/>
                <w:bCs/>
                <w:color w:val="000000" w:themeColor="text1"/>
                <w:sz w:val="24"/>
              </w:rPr>
              <w:t>正本一份，副本</w:t>
            </w:r>
            <w:r>
              <w:rPr>
                <w:rFonts w:hint="eastAsia" w:ascii="新宋体" w:hAnsi="新宋体" w:eastAsia="新宋体"/>
                <w:b/>
                <w:bCs/>
                <w:color w:val="000000" w:themeColor="text1"/>
                <w:sz w:val="24"/>
                <w:lang w:val="en-US" w:eastAsia="zh-CN"/>
              </w:rPr>
              <w:t>四</w:t>
            </w:r>
            <w:r>
              <w:rPr>
                <w:rFonts w:hint="eastAsia" w:ascii="新宋体" w:hAnsi="新宋体" w:eastAsia="新宋体"/>
                <w:b/>
                <w:bCs/>
                <w:color w:val="000000" w:themeColor="text1"/>
                <w:sz w:val="24"/>
              </w:rPr>
              <w:t>份；采用胶装方式装订，装订应牢固、不易拆散和换页，不得采用活页装订；在书脊处添加工程名称及公司名称。</w:t>
            </w:r>
          </w:p>
          <w:p>
            <w:pPr>
              <w:spacing w:line="312" w:lineRule="auto"/>
              <w:jc w:val="left"/>
              <w:rPr>
                <w:rFonts w:ascii="宋体" w:hAnsi="宋体" w:eastAsia="宋体"/>
                <w:color w:val="000000" w:themeColor="text1"/>
                <w:sz w:val="24"/>
              </w:rPr>
            </w:pPr>
            <w:r>
              <w:rPr>
                <w:rFonts w:hint="eastAsia" w:hAnsi="宋体" w:eastAsia="宋体"/>
                <w:b/>
                <w:bCs/>
                <w:color w:val="000000" w:themeColor="text1"/>
                <w:kern w:val="2"/>
                <w:sz w:val="24"/>
                <w:szCs w:val="24"/>
              </w:rPr>
              <w:t>电子介质存储的投标文件应密封包装，并加盖单位公章</w:t>
            </w:r>
            <w:r>
              <w:rPr>
                <w:rFonts w:hint="eastAsia" w:hAnsi="宋体" w:eastAsia="宋体"/>
                <w:b/>
                <w:bCs/>
                <w:color w:val="000000" w:themeColor="text1"/>
                <w:kern w:val="2"/>
                <w:sz w:val="24"/>
                <w:szCs w:val="24"/>
                <w:lang w:eastAsia="zh-CN"/>
              </w:rPr>
              <w:t>，</w:t>
            </w:r>
            <w:r>
              <w:rPr>
                <w:rFonts w:hint="eastAsia" w:hAnsi="宋体" w:cs="宋体"/>
                <w:b/>
                <w:bCs/>
                <w:color w:val="000000" w:themeColor="text1"/>
                <w:kern w:val="2"/>
                <w:sz w:val="24"/>
              </w:rPr>
              <w:t>法定代表人或委托代理人签名</w:t>
            </w:r>
            <w:r>
              <w:rPr>
                <w:rFonts w:hint="eastAsia" w:hAnsi="宋体" w:cs="宋体"/>
                <w:b/>
                <w:bCs/>
                <w:color w:val="000000" w:themeColor="text1"/>
                <w:sz w:val="24"/>
              </w:rPr>
              <w:t>，并随纸质投标文件一并提交。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4.1.1</w:t>
            </w:r>
          </w:p>
        </w:tc>
        <w:tc>
          <w:tcPr>
            <w:tcW w:w="2503"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封套上写明</w:t>
            </w:r>
          </w:p>
        </w:tc>
        <w:tc>
          <w:tcPr>
            <w:tcW w:w="6481" w:type="dxa"/>
            <w:vAlign w:val="center"/>
          </w:tcPr>
          <w:p>
            <w:pPr>
              <w:rPr>
                <w:lang w:val="zh-CN"/>
              </w:rPr>
            </w:pPr>
            <w:r>
              <w:rPr>
                <w:rFonts w:hint="eastAsia"/>
                <w:lang w:val="zh-CN"/>
              </w:rPr>
              <w:t>招标人地址：</w:t>
            </w:r>
          </w:p>
          <w:p>
            <w:pPr>
              <w:rPr>
                <w:lang w:val="zh-CN"/>
              </w:rPr>
            </w:pPr>
            <w:r>
              <w:rPr>
                <w:rFonts w:hint="eastAsia"/>
                <w:lang w:val="zh-CN"/>
              </w:rPr>
              <w:t>招标人名称：</w:t>
            </w:r>
          </w:p>
          <w:p>
            <w:pPr>
              <w:rPr>
                <w:rFonts w:hint="eastAsia"/>
                <w:lang w:val="en-US" w:eastAsia="zh-CN"/>
              </w:rPr>
            </w:pPr>
            <w:r>
              <w:rPr>
                <w:rFonts w:hint="eastAsia"/>
                <w:lang w:val="zh-CN"/>
              </w:rPr>
              <w:t>项目名称：</w:t>
            </w:r>
            <w:r>
              <w:rPr>
                <w:rFonts w:hint="eastAsia"/>
                <w:lang w:val="en-US" w:eastAsia="zh-CN"/>
              </w:rPr>
              <w:t xml:space="preserve">     </w:t>
            </w:r>
          </w:p>
          <w:p>
            <w:pPr>
              <w:rPr>
                <w:lang w:val="zh-CN"/>
              </w:rPr>
            </w:pPr>
            <w:r>
              <w:rPr>
                <w:rFonts w:hint="eastAsia"/>
                <w:lang w:val="zh-CN"/>
              </w:rPr>
              <w:t>投标人名称：           （盖章）</w:t>
            </w:r>
          </w:p>
          <w:p>
            <w:pPr>
              <w:rPr>
                <w:rFonts w:hint="eastAsia"/>
                <w:lang w:val="zh-CN"/>
              </w:rPr>
            </w:pPr>
            <w:r>
              <w:rPr>
                <w:rFonts w:hint="eastAsia"/>
                <w:lang w:val="zh-CN"/>
              </w:rPr>
              <w:t>投标文件在   年  月   日  时  分</w:t>
            </w:r>
            <w:r>
              <w:rPr>
                <w:rFonts w:hint="eastAsia"/>
                <w:color w:val="000000"/>
                <w:lang w:val="zh-CN"/>
              </w:rPr>
              <w:t>（开标时间）</w:t>
            </w:r>
            <w:r>
              <w:rPr>
                <w:rFonts w:hint="eastAsia"/>
                <w:lang w:val="zh-CN"/>
              </w:rPr>
              <w:t>前不得开启</w:t>
            </w:r>
          </w:p>
          <w:p>
            <w:pPr>
              <w:pStyle w:val="2"/>
              <w:ind w:left="0" w:leftChars="0" w:firstLine="0" w:firstLineChars="0"/>
              <w:rPr>
                <w:rFonts w:hint="eastAsia" w:eastAsia="宋体"/>
                <w:lang w:val="en-US" w:eastAsia="zh-CN"/>
              </w:rPr>
            </w:pPr>
            <w:r>
              <w:rPr>
                <w:rFonts w:hint="eastAsia" w:ascii="宋体" w:hAnsi="宋体"/>
                <w:b/>
                <w:bCs/>
                <w:sz w:val="24"/>
                <w:lang w:val="en-US" w:eastAsia="zh-CN"/>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4.2.2</w:t>
            </w:r>
          </w:p>
        </w:tc>
        <w:tc>
          <w:tcPr>
            <w:tcW w:w="2503"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递交投标文件地点</w:t>
            </w:r>
          </w:p>
        </w:tc>
        <w:tc>
          <w:tcPr>
            <w:tcW w:w="6481"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禹州市公共资源交易中心第一开标室（禹州市党政综合大楼北楼9楼）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4.2.3</w:t>
            </w:r>
          </w:p>
        </w:tc>
        <w:tc>
          <w:tcPr>
            <w:tcW w:w="2503"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是否退还投标文件</w:t>
            </w:r>
          </w:p>
        </w:tc>
        <w:tc>
          <w:tcPr>
            <w:tcW w:w="6481"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5.1</w:t>
            </w:r>
          </w:p>
        </w:tc>
        <w:tc>
          <w:tcPr>
            <w:tcW w:w="2503"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开标时间和地点</w:t>
            </w:r>
          </w:p>
        </w:tc>
        <w:tc>
          <w:tcPr>
            <w:tcW w:w="6481" w:type="dxa"/>
            <w:vAlign w:val="center"/>
          </w:tcPr>
          <w:p>
            <w:pPr>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开标时间：同投标截止时间</w:t>
            </w:r>
          </w:p>
          <w:p>
            <w:pPr>
              <w:spacing w:line="312" w:lineRule="auto"/>
              <w:rPr>
                <w:rFonts w:ascii="宋体" w:hAnsi="宋体" w:eastAsia="宋体" w:cs="宋体"/>
                <w:kern w:val="0"/>
                <w:sz w:val="24"/>
              </w:rPr>
            </w:pPr>
            <w:r>
              <w:rPr>
                <w:rFonts w:hint="eastAsia" w:ascii="宋体" w:hAnsi="宋体" w:eastAsia="宋体" w:cs="宋体"/>
                <w:sz w:val="24"/>
              </w:rPr>
              <w:t>开标地点：禹州市公共资源交易中心第一开标室（禹州市党政综合大楼北楼9楼）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5.2</w:t>
            </w:r>
          </w:p>
        </w:tc>
        <w:tc>
          <w:tcPr>
            <w:tcW w:w="2503"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开标程序</w:t>
            </w:r>
          </w:p>
        </w:tc>
        <w:tc>
          <w:tcPr>
            <w:tcW w:w="6481"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密封情况检查：由投标人代表对密封情况进行检查</w:t>
            </w:r>
          </w:p>
          <w:p>
            <w:pPr>
              <w:spacing w:line="312" w:lineRule="auto"/>
              <w:rPr>
                <w:rFonts w:ascii="宋体" w:hAnsi="宋体" w:eastAsia="宋体" w:cs="宋体"/>
                <w:kern w:val="0"/>
                <w:sz w:val="24"/>
              </w:rPr>
            </w:pPr>
            <w:r>
              <w:rPr>
                <w:rFonts w:hint="eastAsia" w:ascii="宋体" w:hAnsi="宋体" w:eastAsia="宋体" w:cs="宋体"/>
                <w:kern w:val="0"/>
                <w:sz w:val="24"/>
              </w:rPr>
              <w:t>开标顺序：按照递交投标文件时间的逆顺序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6.1</w:t>
            </w:r>
          </w:p>
        </w:tc>
        <w:tc>
          <w:tcPr>
            <w:tcW w:w="2503"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评标委员会的组建</w:t>
            </w:r>
          </w:p>
        </w:tc>
        <w:tc>
          <w:tcPr>
            <w:tcW w:w="6481" w:type="dxa"/>
            <w:vAlign w:val="center"/>
          </w:tcPr>
          <w:p>
            <w:pPr>
              <w:spacing w:line="360" w:lineRule="auto"/>
              <w:rPr>
                <w:rFonts w:ascii="宋体" w:hAnsi="宋体" w:eastAsia="宋体" w:cs="宋体"/>
                <w:sz w:val="24"/>
              </w:rPr>
            </w:pPr>
            <w:r>
              <w:rPr>
                <w:rFonts w:hint="eastAsia" w:ascii="宋体" w:hAnsi="宋体" w:eastAsia="宋体" w:cs="宋体"/>
                <w:sz w:val="24"/>
              </w:rPr>
              <w:t>评标委员会构成：5人。</w:t>
            </w:r>
            <w:r>
              <w:rPr>
                <w:rFonts w:hint="eastAsia" w:ascii="宋体" w:hAnsi="宋体" w:cs="宋体"/>
                <w:sz w:val="24"/>
                <w:lang w:val="en-US" w:eastAsia="zh-CN"/>
              </w:rPr>
              <w:t>其中</w:t>
            </w:r>
            <w:r>
              <w:rPr>
                <w:rFonts w:hint="eastAsia" w:ascii="宋体" w:hAnsi="宋体" w:eastAsia="宋体" w:cs="宋体"/>
                <w:sz w:val="24"/>
              </w:rPr>
              <w:t>河南省综合评标专家库中随机抽取相关经济、技术4人和招标人代表1名。</w:t>
            </w:r>
          </w:p>
          <w:p>
            <w:pPr>
              <w:spacing w:line="312" w:lineRule="auto"/>
              <w:rPr>
                <w:rFonts w:ascii="宋体" w:hAnsi="宋体" w:eastAsia="宋体" w:cs="宋体"/>
                <w:kern w:val="0"/>
                <w:sz w:val="24"/>
              </w:rPr>
            </w:pPr>
            <w:r>
              <w:rPr>
                <w:rFonts w:hint="eastAsia" w:ascii="宋体" w:hAnsi="宋体" w:eastAsia="宋体" w:cs="宋体"/>
                <w:sz w:val="24"/>
              </w:rPr>
              <w:t>评标专家库成员确定方式：保证金名单解密后进行评标专家抽取，在评标专家抽取时设置回避事项。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1069" w:type="dxa"/>
            <w:gridSpan w:val="2"/>
            <w:vAlign w:val="center"/>
          </w:tcPr>
          <w:p>
            <w:pPr>
              <w:spacing w:line="312" w:lineRule="auto"/>
              <w:jc w:val="center"/>
              <w:rPr>
                <w:rFonts w:ascii="宋体" w:hAnsi="宋体" w:eastAsia="宋体" w:cs="宋体"/>
                <w:sz w:val="24"/>
              </w:rPr>
            </w:pPr>
            <w:r>
              <w:rPr>
                <w:rFonts w:hint="eastAsia" w:ascii="宋体" w:hAnsi="宋体" w:eastAsia="宋体" w:cs="宋体"/>
                <w:sz w:val="24"/>
              </w:rPr>
              <w:t>7.1</w:t>
            </w:r>
          </w:p>
        </w:tc>
        <w:tc>
          <w:tcPr>
            <w:tcW w:w="2503" w:type="dxa"/>
            <w:vAlign w:val="center"/>
          </w:tcPr>
          <w:p>
            <w:pPr>
              <w:spacing w:line="312" w:lineRule="auto"/>
              <w:jc w:val="center"/>
              <w:rPr>
                <w:rFonts w:ascii="宋体" w:hAnsi="宋体" w:eastAsia="宋体" w:cs="宋体"/>
                <w:sz w:val="24"/>
              </w:rPr>
            </w:pPr>
            <w:r>
              <w:rPr>
                <w:rFonts w:hint="eastAsia" w:ascii="宋体" w:hAnsi="宋体" w:eastAsia="宋体" w:cs="宋体"/>
                <w:sz w:val="24"/>
              </w:rPr>
              <w:t>是否授权评标委员会确定中标人</w:t>
            </w:r>
          </w:p>
        </w:tc>
        <w:tc>
          <w:tcPr>
            <w:tcW w:w="6481" w:type="dxa"/>
            <w:vAlign w:val="center"/>
          </w:tcPr>
          <w:p>
            <w:pPr>
              <w:spacing w:line="312" w:lineRule="auto"/>
              <w:rPr>
                <w:rFonts w:ascii="宋体" w:hAnsi="宋体" w:eastAsia="宋体" w:cs="宋体"/>
                <w:sz w:val="24"/>
              </w:rPr>
            </w:pPr>
            <w:r>
              <w:rPr>
                <w:rFonts w:hint="eastAsia" w:ascii="宋体" w:hAnsi="宋体" w:eastAsia="宋体" w:cs="宋体"/>
                <w:sz w:val="24"/>
              </w:rPr>
              <w:t>否，推荐的中标候选人数：1-3人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7" w:hRule="atLeast"/>
          <w:jc w:val="center"/>
        </w:trPr>
        <w:tc>
          <w:tcPr>
            <w:tcW w:w="1069" w:type="dxa"/>
            <w:gridSpan w:val="2"/>
            <w:vAlign w:val="center"/>
          </w:tcPr>
          <w:p>
            <w:pPr>
              <w:adjustRightInd w:val="0"/>
              <w:spacing w:line="312" w:lineRule="auto"/>
              <w:jc w:val="center"/>
              <w:textAlignment w:val="baseline"/>
              <w:rPr>
                <w:rFonts w:ascii="宋体" w:hAnsi="宋体" w:eastAsia="宋体" w:cs="宋体"/>
                <w:sz w:val="24"/>
              </w:rPr>
            </w:pPr>
            <w:r>
              <w:rPr>
                <w:rFonts w:hint="eastAsia" w:ascii="宋体" w:hAnsi="宋体" w:eastAsia="宋体" w:cs="宋体"/>
                <w:sz w:val="24"/>
              </w:rPr>
              <w:t>7. 1</w:t>
            </w:r>
          </w:p>
        </w:tc>
        <w:tc>
          <w:tcPr>
            <w:tcW w:w="2503" w:type="dxa"/>
            <w:vAlign w:val="center"/>
          </w:tcPr>
          <w:p>
            <w:pPr>
              <w:adjustRightInd w:val="0"/>
              <w:spacing w:line="312" w:lineRule="auto"/>
              <w:jc w:val="center"/>
              <w:textAlignment w:val="baseline"/>
              <w:rPr>
                <w:rFonts w:ascii="宋体" w:hAnsi="宋体" w:eastAsia="宋体" w:cs="宋体"/>
                <w:color w:val="000000"/>
                <w:sz w:val="24"/>
              </w:rPr>
            </w:pPr>
            <w:r>
              <w:rPr>
                <w:rFonts w:hint="eastAsia" w:ascii="宋体" w:hAnsi="宋体" w:eastAsia="宋体" w:cs="宋体"/>
                <w:color w:val="000000"/>
                <w:sz w:val="24"/>
              </w:rPr>
              <w:t>履约保证金</w:t>
            </w:r>
          </w:p>
        </w:tc>
        <w:tc>
          <w:tcPr>
            <w:tcW w:w="6481" w:type="dxa"/>
            <w:vAlign w:val="center"/>
          </w:tcPr>
          <w:p>
            <w:pPr>
              <w:autoSpaceDE w:val="0"/>
              <w:autoSpaceDN w:val="0"/>
              <w:adjustRightInd w:val="0"/>
              <w:spacing w:line="420" w:lineRule="exact"/>
              <w:rPr>
                <w:rFonts w:hint="eastAsia" w:hAnsi="宋体" w:cs="仿宋_GB2312"/>
                <w:b w:val="0"/>
                <w:bCs w:val="0"/>
                <w:color w:val="000000"/>
                <w:sz w:val="24"/>
                <w:szCs w:val="24"/>
              </w:rPr>
            </w:pPr>
            <w:r>
              <w:rPr>
                <w:rFonts w:hint="eastAsia" w:hAnsi="宋体" w:cs="仿宋_GB2312"/>
                <w:b w:val="0"/>
                <w:bCs w:val="0"/>
                <w:color w:val="000000"/>
                <w:sz w:val="24"/>
                <w:szCs w:val="24"/>
              </w:rPr>
              <w:t>履约保证金递交方式：由中标人基本帐户转账到招标人指定账户；</w:t>
            </w:r>
          </w:p>
          <w:p>
            <w:pPr>
              <w:autoSpaceDE w:val="0"/>
              <w:autoSpaceDN w:val="0"/>
              <w:adjustRightInd w:val="0"/>
              <w:spacing w:line="420" w:lineRule="exact"/>
              <w:rPr>
                <w:rFonts w:hint="eastAsia" w:hAnsi="宋体" w:eastAsia="宋体" w:cs="仿宋_GB2312"/>
                <w:b w:val="0"/>
                <w:bCs w:val="0"/>
                <w:color w:val="000000"/>
                <w:sz w:val="24"/>
                <w:szCs w:val="24"/>
                <w:lang w:eastAsia="zh-CN"/>
              </w:rPr>
            </w:pPr>
            <w:r>
              <w:rPr>
                <w:rFonts w:hint="eastAsia" w:hAnsi="宋体" w:cs="仿宋_GB2312"/>
                <w:b w:val="0"/>
                <w:bCs w:val="0"/>
                <w:color w:val="000000"/>
                <w:sz w:val="24"/>
                <w:szCs w:val="24"/>
              </w:rPr>
              <w:t>履约保证金递交时间：中标公示期满后，与招标人签订合同前（招标人应当向中标人发出中标通知书并与其在三十日内签订合同）</w:t>
            </w:r>
            <w:r>
              <w:rPr>
                <w:rFonts w:hint="eastAsia" w:hAnsi="宋体" w:cs="仿宋_GB2312"/>
                <w:b w:val="0"/>
                <w:bCs w:val="0"/>
                <w:color w:val="000000"/>
                <w:sz w:val="24"/>
                <w:szCs w:val="24"/>
                <w:lang w:eastAsia="zh-CN"/>
              </w:rPr>
              <w:t>；</w:t>
            </w:r>
          </w:p>
          <w:p>
            <w:pPr>
              <w:autoSpaceDE w:val="0"/>
              <w:autoSpaceDN w:val="0"/>
              <w:adjustRightInd w:val="0"/>
              <w:spacing w:line="420" w:lineRule="exact"/>
              <w:rPr>
                <w:rFonts w:hint="eastAsia" w:hAnsi="宋体" w:eastAsia="宋体" w:cs="仿宋_GB2312"/>
                <w:b w:val="0"/>
                <w:bCs w:val="0"/>
                <w:color w:val="000000"/>
                <w:sz w:val="24"/>
                <w:szCs w:val="24"/>
                <w:lang w:eastAsia="zh-CN"/>
              </w:rPr>
            </w:pPr>
            <w:r>
              <w:rPr>
                <w:rFonts w:hint="eastAsia" w:hAnsi="宋体" w:cs="仿宋_GB2312"/>
                <w:b w:val="0"/>
                <w:bCs w:val="0"/>
                <w:color w:val="000000"/>
                <w:sz w:val="24"/>
                <w:szCs w:val="24"/>
              </w:rPr>
              <w:t>保证金的金额：中标合同金额的</w:t>
            </w:r>
            <w:r>
              <w:rPr>
                <w:rFonts w:hint="eastAsia" w:hAnsi="宋体" w:cs="仿宋_GB2312"/>
                <w:b w:val="0"/>
                <w:bCs w:val="0"/>
                <w:color w:val="000000"/>
                <w:sz w:val="24"/>
                <w:szCs w:val="24"/>
                <w:lang w:val="en-US" w:eastAsia="zh-CN"/>
              </w:rPr>
              <w:t>7</w:t>
            </w:r>
            <w:r>
              <w:rPr>
                <w:rFonts w:hint="eastAsia" w:hAnsi="宋体" w:cs="仿宋_GB2312"/>
                <w:b w:val="0"/>
                <w:bCs w:val="0"/>
                <w:color w:val="000000"/>
                <w:sz w:val="24"/>
                <w:szCs w:val="24"/>
              </w:rPr>
              <w:t>％（百元取整）</w:t>
            </w:r>
            <w:r>
              <w:rPr>
                <w:rFonts w:hint="eastAsia" w:hAnsi="宋体" w:cs="仿宋_GB2312"/>
                <w:b w:val="0"/>
                <w:bCs w:val="0"/>
                <w:color w:val="000000"/>
                <w:sz w:val="24"/>
                <w:szCs w:val="24"/>
                <w:lang w:eastAsia="zh-CN"/>
              </w:rPr>
              <w:t>。</w:t>
            </w:r>
            <w:r>
              <w:rPr>
                <w:rFonts w:hint="eastAsia" w:hAnsi="宋体" w:cs="仿宋_GB2312"/>
                <w:b w:val="0"/>
                <w:bCs w:val="0"/>
                <w:color w:val="000000"/>
                <w:sz w:val="24"/>
                <w:szCs w:val="24"/>
              </w:rPr>
              <w:t>其中</w:t>
            </w:r>
            <w:r>
              <w:rPr>
                <w:rFonts w:hint="eastAsia" w:hAnsi="宋体" w:cs="仿宋_GB2312"/>
                <w:b w:val="0"/>
                <w:bCs w:val="0"/>
                <w:color w:val="000000"/>
                <w:sz w:val="24"/>
                <w:szCs w:val="24"/>
                <w:lang w:eastAsia="zh-CN"/>
              </w:rPr>
              <w:t>，</w:t>
            </w:r>
            <w:r>
              <w:rPr>
                <w:rFonts w:hint="eastAsia" w:hAnsi="宋体" w:cs="仿宋_GB2312"/>
                <w:b w:val="0"/>
                <w:bCs w:val="0"/>
                <w:color w:val="000000"/>
                <w:sz w:val="24"/>
                <w:szCs w:val="24"/>
              </w:rPr>
              <w:t>履约保证金为合同金额的</w:t>
            </w:r>
            <w:r>
              <w:rPr>
                <w:rFonts w:hint="eastAsia" w:hAnsi="宋体" w:cs="仿宋_GB2312"/>
                <w:b w:val="0"/>
                <w:bCs w:val="0"/>
                <w:color w:val="000000"/>
                <w:sz w:val="24"/>
                <w:szCs w:val="24"/>
                <w:lang w:val="en-US" w:eastAsia="zh-CN"/>
              </w:rPr>
              <w:t>5%</w:t>
            </w:r>
            <w:r>
              <w:rPr>
                <w:rFonts w:hint="eastAsia" w:hAnsi="宋体" w:cs="仿宋_GB2312"/>
                <w:b w:val="0"/>
                <w:bCs w:val="0"/>
                <w:color w:val="000000"/>
                <w:sz w:val="24"/>
                <w:szCs w:val="24"/>
              </w:rPr>
              <w:t>，农民工工资保证金为2%</w:t>
            </w:r>
            <w:r>
              <w:rPr>
                <w:rFonts w:hint="eastAsia" w:hAnsi="宋体" w:cs="仿宋_GB2312"/>
                <w:b w:val="0"/>
                <w:bCs w:val="0"/>
                <w:color w:val="000000"/>
                <w:sz w:val="24"/>
                <w:szCs w:val="24"/>
                <w:lang w:eastAsia="zh-CN"/>
              </w:rPr>
              <w:t>；</w:t>
            </w:r>
          </w:p>
          <w:p>
            <w:pPr>
              <w:autoSpaceDE w:val="0"/>
              <w:autoSpaceDN w:val="0"/>
              <w:adjustRightInd w:val="0"/>
              <w:spacing w:line="420" w:lineRule="exact"/>
              <w:rPr>
                <w:rFonts w:hint="eastAsia" w:hAnsi="宋体" w:eastAsia="宋体" w:cs="仿宋_GB2312"/>
                <w:b w:val="0"/>
                <w:bCs w:val="0"/>
                <w:color w:val="000000"/>
                <w:sz w:val="24"/>
                <w:szCs w:val="24"/>
                <w:lang w:val="en-US" w:eastAsia="zh-CN"/>
              </w:rPr>
            </w:pPr>
            <w:r>
              <w:rPr>
                <w:rFonts w:hint="eastAsia" w:hAnsi="宋体" w:cs="仿宋_GB2312"/>
                <w:b w:val="0"/>
                <w:bCs w:val="0"/>
                <w:color w:val="000000"/>
                <w:sz w:val="24"/>
                <w:szCs w:val="24"/>
              </w:rPr>
              <w:t>注意事项</w:t>
            </w:r>
            <w:r>
              <w:rPr>
                <w:rFonts w:hint="eastAsia" w:hAnsi="宋体" w:cs="仿宋_GB2312"/>
                <w:b w:val="0"/>
                <w:bCs w:val="0"/>
                <w:color w:val="000000"/>
                <w:sz w:val="24"/>
                <w:szCs w:val="24"/>
                <w:lang w:val="en-US" w:eastAsia="zh-CN"/>
              </w:rPr>
              <w:t>:</w:t>
            </w:r>
          </w:p>
          <w:p>
            <w:pPr>
              <w:autoSpaceDE w:val="0"/>
              <w:autoSpaceDN w:val="0"/>
              <w:adjustRightInd w:val="0"/>
              <w:spacing w:line="420" w:lineRule="exact"/>
              <w:rPr>
                <w:rFonts w:hint="eastAsia" w:hAnsi="宋体" w:eastAsia="宋体" w:cs="仿宋_GB2312"/>
                <w:b w:val="0"/>
                <w:bCs w:val="0"/>
                <w:color w:val="000000"/>
                <w:sz w:val="24"/>
                <w:szCs w:val="24"/>
                <w:lang w:eastAsia="zh-CN"/>
              </w:rPr>
            </w:pPr>
            <w:r>
              <w:rPr>
                <w:rFonts w:hint="eastAsia" w:hAnsi="宋体" w:cs="仿宋_GB2312"/>
                <w:b w:val="0"/>
                <w:bCs w:val="0"/>
                <w:color w:val="000000"/>
                <w:sz w:val="24"/>
                <w:szCs w:val="24"/>
              </w:rPr>
              <w:t>有下列情形之一的保证金不予退还</w:t>
            </w:r>
            <w:r>
              <w:rPr>
                <w:rFonts w:hint="eastAsia" w:hAnsi="宋体" w:cs="仿宋_GB2312"/>
                <w:b w:val="0"/>
                <w:bCs w:val="0"/>
                <w:color w:val="000000"/>
                <w:sz w:val="24"/>
                <w:szCs w:val="24"/>
                <w:lang w:eastAsia="zh-CN"/>
              </w:rPr>
              <w:t>：</w:t>
            </w:r>
          </w:p>
          <w:p>
            <w:pPr>
              <w:autoSpaceDE w:val="0"/>
              <w:autoSpaceDN w:val="0"/>
              <w:adjustRightInd w:val="0"/>
              <w:spacing w:line="420" w:lineRule="exact"/>
              <w:rPr>
                <w:rFonts w:hint="eastAsia" w:hAnsi="宋体" w:eastAsia="宋体" w:cs="仿宋_GB2312"/>
                <w:b w:val="0"/>
                <w:bCs w:val="0"/>
                <w:color w:val="000000"/>
                <w:sz w:val="24"/>
                <w:szCs w:val="24"/>
                <w:lang w:val="en-US" w:eastAsia="zh-CN"/>
              </w:rPr>
            </w:pPr>
            <w:r>
              <w:rPr>
                <w:rFonts w:hint="eastAsia" w:hAnsi="宋体" w:cs="仿宋_GB2312"/>
                <w:b w:val="0"/>
                <w:bCs w:val="0"/>
                <w:color w:val="000000"/>
                <w:sz w:val="24"/>
                <w:szCs w:val="24"/>
              </w:rPr>
              <w:t>A、在合同履行过程中，发现中标人与其它投标人串通投标的或者以他人名义投标的</w:t>
            </w:r>
            <w:r>
              <w:rPr>
                <w:rFonts w:hint="eastAsia" w:hAnsi="宋体" w:cs="仿宋_GB2312"/>
                <w:b w:val="0"/>
                <w:bCs w:val="0"/>
                <w:color w:val="000000"/>
                <w:sz w:val="24"/>
                <w:szCs w:val="24"/>
                <w:lang w:eastAsia="zh-CN"/>
              </w:rPr>
              <w:t>；</w:t>
            </w:r>
          </w:p>
          <w:p>
            <w:pPr>
              <w:autoSpaceDE w:val="0"/>
              <w:autoSpaceDN w:val="0"/>
              <w:adjustRightInd w:val="0"/>
              <w:spacing w:line="420" w:lineRule="exact"/>
              <w:rPr>
                <w:rFonts w:hint="eastAsia" w:hAnsi="宋体" w:eastAsia="宋体" w:cs="仿宋_GB2312"/>
                <w:b w:val="0"/>
                <w:bCs w:val="0"/>
                <w:color w:val="000000"/>
                <w:sz w:val="24"/>
                <w:szCs w:val="24"/>
                <w:lang w:eastAsia="zh-CN"/>
              </w:rPr>
            </w:pPr>
            <w:r>
              <w:rPr>
                <w:rFonts w:hint="eastAsia" w:hAnsi="宋体" w:cs="仿宋_GB2312"/>
                <w:b w:val="0"/>
                <w:bCs w:val="0"/>
                <w:color w:val="000000"/>
                <w:sz w:val="24"/>
                <w:szCs w:val="24"/>
              </w:rPr>
              <w:t>B、在合同履行过程中，发现中标人有弄虚作假行为，情节严重由相关部门调查处理的</w:t>
            </w:r>
            <w:r>
              <w:rPr>
                <w:rFonts w:hint="eastAsia" w:hAnsi="宋体" w:cs="仿宋_GB2312"/>
                <w:b w:val="0"/>
                <w:bCs w:val="0"/>
                <w:color w:val="000000"/>
                <w:sz w:val="24"/>
                <w:szCs w:val="24"/>
                <w:lang w:eastAsia="zh-CN"/>
              </w:rPr>
              <w:t>；</w:t>
            </w:r>
          </w:p>
          <w:p>
            <w:pPr>
              <w:autoSpaceDE w:val="0"/>
              <w:autoSpaceDN w:val="0"/>
              <w:adjustRightInd w:val="0"/>
              <w:spacing w:line="420" w:lineRule="exact"/>
              <w:rPr>
                <w:rFonts w:hint="eastAsia" w:hAnsi="宋体" w:eastAsia="宋体" w:cs="仿宋_GB2312"/>
                <w:b w:val="0"/>
                <w:bCs w:val="0"/>
                <w:color w:val="000000"/>
                <w:sz w:val="24"/>
                <w:szCs w:val="24"/>
                <w:lang w:eastAsia="zh-CN"/>
              </w:rPr>
            </w:pPr>
            <w:r>
              <w:rPr>
                <w:rFonts w:hint="eastAsia" w:hAnsi="宋体" w:cs="仿宋_GB2312"/>
                <w:b w:val="0"/>
                <w:bCs w:val="0"/>
                <w:color w:val="000000"/>
                <w:sz w:val="24"/>
                <w:szCs w:val="24"/>
              </w:rPr>
              <w:t>C、中标人向他人转让中标项目或将中标项目肢解后分别向他人转让</w:t>
            </w:r>
            <w:r>
              <w:rPr>
                <w:rFonts w:hint="eastAsia" w:hAnsi="宋体" w:cs="仿宋_GB2312"/>
                <w:b w:val="0"/>
                <w:bCs w:val="0"/>
                <w:color w:val="000000"/>
                <w:sz w:val="24"/>
                <w:szCs w:val="24"/>
                <w:lang w:eastAsia="zh-CN"/>
              </w:rPr>
              <w:t>；</w:t>
            </w:r>
          </w:p>
          <w:p>
            <w:pPr>
              <w:autoSpaceDE w:val="0"/>
              <w:autoSpaceDN w:val="0"/>
              <w:adjustRightInd w:val="0"/>
              <w:spacing w:line="420" w:lineRule="exact"/>
              <w:rPr>
                <w:rFonts w:hint="eastAsia" w:hAnsi="宋体" w:eastAsia="宋体" w:cs="仿宋_GB2312"/>
                <w:b w:val="0"/>
                <w:bCs w:val="0"/>
                <w:color w:val="000000"/>
                <w:sz w:val="24"/>
                <w:szCs w:val="24"/>
                <w:lang w:eastAsia="zh-CN"/>
              </w:rPr>
            </w:pPr>
            <w:r>
              <w:rPr>
                <w:rFonts w:hint="eastAsia" w:hAnsi="宋体" w:cs="仿宋_GB2312"/>
                <w:b w:val="0"/>
                <w:bCs w:val="0"/>
                <w:color w:val="000000"/>
                <w:sz w:val="24"/>
                <w:szCs w:val="24"/>
              </w:rPr>
              <w:t>D、若发生违反规定或者克扣拖欠农民工工资行为的</w:t>
            </w:r>
            <w:r>
              <w:rPr>
                <w:rFonts w:hint="eastAsia" w:hAnsi="宋体" w:cs="仿宋_GB2312"/>
                <w:b w:val="0"/>
                <w:bCs w:val="0"/>
                <w:color w:val="000000"/>
                <w:sz w:val="24"/>
                <w:szCs w:val="24"/>
                <w:lang w:eastAsia="zh-CN"/>
              </w:rPr>
              <w:t>；</w:t>
            </w:r>
          </w:p>
          <w:p>
            <w:pPr>
              <w:spacing w:line="312" w:lineRule="auto"/>
              <w:rPr>
                <w:rFonts w:ascii="宋体" w:hAnsi="宋体" w:eastAsia="宋体" w:cs="宋体"/>
                <w:color w:val="000000"/>
                <w:sz w:val="24"/>
              </w:rPr>
            </w:pPr>
            <w:r>
              <w:rPr>
                <w:rFonts w:hint="eastAsia" w:hAnsi="宋体" w:cs="仿宋_GB2312"/>
                <w:b w:val="0"/>
                <w:bCs w:val="0"/>
                <w:color w:val="000000"/>
                <w:sz w:val="24"/>
                <w:szCs w:val="24"/>
              </w:rPr>
              <w:t>E、法律法规、规章规定的其它不与退还的情形。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53" w:type="dxa"/>
            <w:gridSpan w:val="4"/>
            <w:vAlign w:val="center"/>
          </w:tcPr>
          <w:p>
            <w:pPr>
              <w:spacing w:line="312" w:lineRule="auto"/>
              <w:jc w:val="left"/>
              <w:rPr>
                <w:rFonts w:ascii="宋体" w:hAnsi="宋体" w:eastAsia="宋体" w:cs="宋体"/>
                <w:kern w:val="0"/>
                <w:sz w:val="24"/>
              </w:rPr>
            </w:pPr>
            <w:r>
              <w:rPr>
                <w:rFonts w:hint="eastAsia" w:ascii="宋体" w:hAnsi="宋体" w:eastAsia="宋体" w:cs="宋体"/>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0053" w:type="dxa"/>
            <w:gridSpan w:val="4"/>
            <w:vAlign w:val="center"/>
          </w:tcPr>
          <w:p>
            <w:pPr>
              <w:spacing w:line="312" w:lineRule="auto"/>
              <w:jc w:val="left"/>
              <w:rPr>
                <w:rFonts w:ascii="宋体" w:hAnsi="宋体" w:eastAsia="宋体" w:cs="宋体"/>
                <w:kern w:val="0"/>
                <w:sz w:val="24"/>
              </w:rPr>
            </w:pPr>
            <w:r>
              <w:rPr>
                <w:rFonts w:hint="eastAsia" w:ascii="宋体" w:hAnsi="宋体" w:eastAsia="宋体" w:cs="宋体"/>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10.1.1</w:t>
            </w:r>
          </w:p>
        </w:tc>
        <w:tc>
          <w:tcPr>
            <w:tcW w:w="2503" w:type="dxa"/>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类似项目</w:t>
            </w:r>
          </w:p>
        </w:tc>
        <w:tc>
          <w:tcPr>
            <w:tcW w:w="6481" w:type="dxa"/>
            <w:vAlign w:val="center"/>
          </w:tcPr>
          <w:p>
            <w:pPr>
              <w:spacing w:line="400" w:lineRule="exact"/>
              <w:rPr>
                <w:rFonts w:ascii="宋体" w:hAnsi="宋体" w:eastAsia="宋体"/>
                <w:sz w:val="24"/>
              </w:rPr>
            </w:pPr>
            <w:r>
              <w:rPr>
                <w:rFonts w:hint="eastAsia" w:ascii="宋体" w:hAnsi="宋体" w:eastAsia="宋体"/>
                <w:color w:val="000000"/>
                <w:sz w:val="24"/>
              </w:rPr>
              <w:t>类似项目</w:t>
            </w:r>
            <w:r>
              <w:rPr>
                <w:rFonts w:hint="eastAsia" w:ascii="宋体" w:hAnsi="宋体"/>
                <w:color w:val="000000"/>
                <w:sz w:val="24"/>
                <w:lang w:eastAsia="zh-CN"/>
              </w:rPr>
              <w:t>是</w:t>
            </w:r>
            <w:r>
              <w:rPr>
                <w:rFonts w:hint="eastAsia" w:ascii="宋体" w:hAnsi="宋体" w:eastAsia="宋体"/>
                <w:color w:val="000000"/>
                <w:sz w:val="24"/>
              </w:rPr>
              <w:t>指</w:t>
            </w:r>
            <w:r>
              <w:rPr>
                <w:rFonts w:hint="eastAsia" w:ascii="宋体" w:hAnsi="宋体"/>
                <w:color w:val="000000"/>
                <w:sz w:val="24"/>
                <w:lang w:eastAsia="zh-CN"/>
              </w:rPr>
              <w:t>：</w:t>
            </w:r>
            <w:r>
              <w:rPr>
                <w:rFonts w:hint="eastAsia" w:ascii="宋体" w:hAnsi="宋体" w:eastAsia="宋体"/>
                <w:color w:val="000000"/>
                <w:sz w:val="24"/>
              </w:rPr>
              <w:t>201</w:t>
            </w:r>
            <w:r>
              <w:rPr>
                <w:rFonts w:hint="eastAsia" w:ascii="宋体" w:hAnsi="宋体"/>
                <w:color w:val="000000"/>
                <w:sz w:val="24"/>
                <w:lang w:val="en-US" w:eastAsia="zh-CN"/>
              </w:rPr>
              <w:t>6</w:t>
            </w:r>
            <w:r>
              <w:rPr>
                <w:rFonts w:hint="eastAsia" w:ascii="宋体" w:hAnsi="宋体" w:eastAsia="宋体"/>
                <w:color w:val="000000"/>
                <w:sz w:val="24"/>
              </w:rPr>
              <w:t>年1月1日以来不小于</w:t>
            </w:r>
            <w:r>
              <w:rPr>
                <w:rFonts w:hint="eastAsia" w:ascii="宋体" w:hAnsi="宋体"/>
                <w:color w:val="000000"/>
                <w:sz w:val="24"/>
                <w:lang w:eastAsia="zh-CN"/>
              </w:rPr>
              <w:t>所投标段</w:t>
            </w:r>
            <w:r>
              <w:rPr>
                <w:rFonts w:hint="eastAsia" w:ascii="宋体" w:hAnsi="宋体" w:eastAsia="宋体"/>
                <w:color w:val="000000"/>
                <w:sz w:val="24"/>
              </w:rPr>
              <w:t>招标控制价的类似项目。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10.2</w:t>
            </w:r>
          </w:p>
        </w:tc>
        <w:tc>
          <w:tcPr>
            <w:tcW w:w="8984" w:type="dxa"/>
            <w:gridSpan w:val="2"/>
            <w:vAlign w:val="center"/>
          </w:tcPr>
          <w:p>
            <w:pPr>
              <w:spacing w:line="312" w:lineRule="auto"/>
              <w:rPr>
                <w:rFonts w:ascii="宋体" w:hAnsi="宋体" w:eastAsia="宋体" w:cs="宋体"/>
                <w:kern w:val="0"/>
                <w:sz w:val="24"/>
              </w:rPr>
            </w:pPr>
            <w:r>
              <w:rPr>
                <w:rFonts w:hint="eastAsia" w:ascii="宋体" w:hAnsi="宋体" w:eastAsia="宋体" w:cs="宋体"/>
                <w:kern w:val="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ascii="宋体" w:hAnsi="宋体" w:eastAsia="宋体" w:cs="宋体"/>
                <w:kern w:val="0"/>
                <w:sz w:val="24"/>
              </w:rPr>
            </w:pPr>
            <w:r>
              <w:rPr>
                <w:rFonts w:hint="eastAsia" w:ascii="宋体" w:hAnsi="宋体" w:eastAsia="宋体" w:cs="宋体"/>
                <w:kern w:val="0"/>
                <w:sz w:val="24"/>
              </w:rPr>
              <w:t>10.2.1</w:t>
            </w:r>
          </w:p>
        </w:tc>
        <w:tc>
          <w:tcPr>
            <w:tcW w:w="2503" w:type="dxa"/>
            <w:vAlign w:val="center"/>
          </w:tcPr>
          <w:p>
            <w:pPr>
              <w:spacing w:line="312" w:lineRule="auto"/>
              <w:rPr>
                <w:rFonts w:ascii="宋体" w:hAnsi="宋体" w:eastAsia="宋体" w:cs="宋体"/>
                <w:kern w:val="0"/>
                <w:sz w:val="24"/>
              </w:rPr>
            </w:pPr>
            <w:r>
              <w:rPr>
                <w:rFonts w:hint="eastAsia" w:ascii="宋体" w:hAnsi="宋体" w:eastAsia="宋体" w:cs="宋体"/>
                <w:kern w:val="0"/>
                <w:sz w:val="24"/>
              </w:rPr>
              <w:t>招标控制价</w:t>
            </w:r>
          </w:p>
          <w:p>
            <w:pPr>
              <w:spacing w:line="312" w:lineRule="auto"/>
              <w:rPr>
                <w:rFonts w:ascii="宋体" w:hAnsi="宋体" w:eastAsia="宋体" w:cs="宋体"/>
                <w:kern w:val="0"/>
                <w:sz w:val="24"/>
              </w:rPr>
            </w:pPr>
          </w:p>
        </w:tc>
        <w:tc>
          <w:tcPr>
            <w:tcW w:w="6481" w:type="dxa"/>
            <w:vAlign w:val="center"/>
          </w:tcPr>
          <w:p>
            <w:pPr>
              <w:spacing w:line="312" w:lineRule="auto"/>
              <w:rPr>
                <w:rFonts w:ascii="宋体" w:hAnsi="宋体" w:eastAsia="宋体" w:cs="宋体"/>
                <w:b/>
                <w:bCs/>
                <w:color w:val="000000"/>
                <w:kern w:val="0"/>
                <w:sz w:val="24"/>
              </w:rPr>
            </w:pPr>
            <w:r>
              <w:rPr>
                <w:rFonts w:hint="eastAsia" w:ascii="宋体" w:hAnsi="宋体" w:eastAsia="宋体" w:cs="宋体"/>
                <w:b/>
                <w:bCs/>
                <w:color w:val="000000"/>
                <w:kern w:val="0"/>
                <w:sz w:val="24"/>
              </w:rPr>
              <w:t>本工程设招标控制价：</w:t>
            </w:r>
            <w:r>
              <w:rPr>
                <w:rFonts w:hint="eastAsia" w:ascii="宋体" w:hAnsi="宋体" w:cs="宋体"/>
                <w:b/>
                <w:bCs/>
                <w:color w:val="000000"/>
                <w:kern w:val="0"/>
                <w:sz w:val="24"/>
                <w:lang w:val="en-US" w:eastAsia="zh-CN"/>
              </w:rPr>
              <w:t>578263.4</w:t>
            </w:r>
            <w:r>
              <w:rPr>
                <w:rFonts w:hint="eastAsia" w:ascii="宋体" w:hAnsi="宋体" w:eastAsia="宋体" w:cs="宋体"/>
                <w:b/>
                <w:bCs/>
                <w:color w:val="000000"/>
                <w:kern w:val="0"/>
                <w:sz w:val="24"/>
                <w:lang w:val="en-US" w:eastAsia="zh-CN"/>
              </w:rPr>
              <w:t>元</w:t>
            </w:r>
          </w:p>
          <w:p>
            <w:pPr>
              <w:spacing w:line="312" w:lineRule="auto"/>
              <w:rPr>
                <w:rFonts w:ascii="宋体" w:hAnsi="宋体" w:eastAsia="宋体" w:cs="宋体"/>
                <w:kern w:val="0"/>
                <w:sz w:val="24"/>
              </w:rPr>
            </w:pPr>
            <w:r>
              <w:rPr>
                <w:rFonts w:hint="eastAsia" w:ascii="宋体" w:hAnsi="宋体" w:eastAsia="宋体" w:cs="宋体"/>
                <w:kern w:val="0"/>
                <w:sz w:val="24"/>
              </w:rPr>
              <w:t>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4"/>
            <w:vAlign w:val="center"/>
          </w:tcPr>
          <w:p>
            <w:pPr>
              <w:spacing w:line="312" w:lineRule="auto"/>
              <w:rPr>
                <w:rFonts w:ascii="宋体" w:hAnsi="宋体" w:eastAsia="宋体" w:cs="宋体"/>
                <w:kern w:val="0"/>
                <w:sz w:val="24"/>
              </w:rPr>
            </w:pPr>
            <w:r>
              <w:rPr>
                <w:rFonts w:hint="eastAsia" w:ascii="宋体" w:hAnsi="宋体" w:eastAsia="宋体" w:cs="宋体"/>
                <w:kern w:val="0"/>
                <w:sz w:val="24"/>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rPr>
                <w:rFonts w:ascii="宋体" w:hAnsi="宋体" w:eastAsia="宋体" w:cs="宋体"/>
                <w:kern w:val="0"/>
                <w:sz w:val="24"/>
              </w:rPr>
            </w:pPr>
          </w:p>
        </w:tc>
        <w:tc>
          <w:tcPr>
            <w:tcW w:w="8984" w:type="dxa"/>
            <w:gridSpan w:val="2"/>
            <w:vAlign w:val="center"/>
          </w:tcPr>
          <w:p>
            <w:pPr>
              <w:spacing w:line="312" w:lineRule="auto"/>
              <w:ind w:firstLine="482" w:firstLineChars="200"/>
              <w:rPr>
                <w:rFonts w:hint="eastAsia" w:ascii="宋体" w:hAnsi="宋体" w:eastAsia="宋体" w:cs="宋体"/>
                <w:kern w:val="0"/>
                <w:sz w:val="24"/>
                <w:lang w:eastAsia="zh-CN"/>
              </w:rPr>
            </w:pPr>
            <w:r>
              <w:rPr>
                <w:rFonts w:hint="eastAsia" w:ascii="宋体" w:hAnsi="宋体" w:eastAsia="宋体" w:cs="宋体"/>
                <w:b/>
                <w:bCs/>
                <w:kern w:val="0"/>
                <w:sz w:val="24"/>
              </w:rPr>
              <w:t>开标时各投标人的法定代表人或授权委托人持身份证及授权委托书，到开标现场签到，缺席或逾期不到者视为放弃。各投标单位参加会议人数不得多于</w:t>
            </w:r>
            <w:r>
              <w:rPr>
                <w:rFonts w:hint="eastAsia" w:ascii="宋体" w:hAnsi="宋体" w:eastAsia="宋体" w:cs="宋体"/>
                <w:b/>
                <w:bCs/>
                <w:kern w:val="0"/>
                <w:sz w:val="24"/>
                <w:lang w:val="en-US" w:eastAsia="zh-CN"/>
              </w:rPr>
              <w:t>三</w:t>
            </w:r>
            <w:r>
              <w:rPr>
                <w:rFonts w:hint="eastAsia" w:ascii="宋体" w:hAnsi="宋体" w:eastAsia="宋体" w:cs="宋体"/>
                <w:b/>
                <w:bCs/>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53" w:type="dxa"/>
            <w:gridSpan w:val="4"/>
            <w:vAlign w:val="center"/>
          </w:tcPr>
          <w:p>
            <w:pPr>
              <w:spacing w:line="312" w:lineRule="auto"/>
              <w:rPr>
                <w:rFonts w:ascii="宋体" w:hAnsi="宋体" w:eastAsia="宋体" w:cs="宋体"/>
                <w:kern w:val="0"/>
                <w:sz w:val="24"/>
              </w:rPr>
            </w:pPr>
            <w:r>
              <w:rPr>
                <w:rFonts w:hint="eastAsia" w:ascii="宋体" w:hAnsi="宋体" w:eastAsia="宋体" w:cs="宋体"/>
                <w:kern w:val="0"/>
                <w:sz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rPr>
                <w:rFonts w:ascii="宋体" w:hAnsi="宋体" w:eastAsia="宋体" w:cs="宋体"/>
                <w:kern w:val="0"/>
                <w:sz w:val="24"/>
              </w:rPr>
            </w:pPr>
          </w:p>
        </w:tc>
        <w:tc>
          <w:tcPr>
            <w:tcW w:w="8984" w:type="dxa"/>
            <w:gridSpan w:val="2"/>
            <w:vAlign w:val="center"/>
          </w:tcPr>
          <w:p>
            <w:pPr>
              <w:spacing w:line="360" w:lineRule="auto"/>
              <w:rPr>
                <w:rFonts w:ascii="宋体" w:hAnsi="宋体" w:eastAsia="宋体" w:cs="宋体"/>
                <w:sz w:val="24"/>
              </w:rPr>
            </w:pPr>
            <w:r>
              <w:rPr>
                <w:rFonts w:hint="eastAsia" w:ascii="宋体" w:hAnsi="宋体" w:eastAsia="宋体" w:cs="宋体"/>
                <w:sz w:val="24"/>
              </w:rPr>
              <w:t>在中标通知书发出前，招标人将中标候选人的情况在《全国公共资源交易平台(河南省▪许昌市)》、《河南省电子招标投标公共服务平台》予以公示，公示期不少于4日。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4"/>
            <w:vAlign w:val="center"/>
          </w:tcPr>
          <w:p>
            <w:pPr>
              <w:spacing w:line="312" w:lineRule="auto"/>
              <w:rPr>
                <w:rFonts w:ascii="宋体" w:hAnsi="宋体" w:eastAsia="宋体" w:cs="宋体"/>
                <w:kern w:val="0"/>
                <w:sz w:val="24"/>
              </w:rPr>
            </w:pPr>
            <w:r>
              <w:rPr>
                <w:rFonts w:hint="eastAsia" w:ascii="宋体" w:hAnsi="宋体" w:eastAsia="宋体" w:cs="宋体"/>
                <w:kern w:val="0"/>
                <w:sz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rPr>
                <w:rFonts w:ascii="宋体" w:hAnsi="宋体" w:eastAsia="宋体" w:cs="宋体"/>
                <w:kern w:val="0"/>
                <w:sz w:val="24"/>
              </w:rPr>
            </w:pPr>
          </w:p>
        </w:tc>
        <w:tc>
          <w:tcPr>
            <w:tcW w:w="8984" w:type="dxa"/>
            <w:gridSpan w:val="2"/>
            <w:vAlign w:val="center"/>
          </w:tcPr>
          <w:p>
            <w:pPr>
              <w:spacing w:line="312" w:lineRule="auto"/>
              <w:rPr>
                <w:rFonts w:ascii="宋体" w:hAnsi="宋体" w:eastAsia="宋体" w:cs="宋体"/>
                <w:kern w:val="0"/>
                <w:sz w:val="24"/>
              </w:rPr>
            </w:pPr>
            <w:r>
              <w:rPr>
                <w:rFonts w:hint="eastAsia" w:ascii="宋体" w:hAnsi="宋体" w:eastAsia="宋体" w:cs="宋体"/>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4"/>
            <w:vAlign w:val="center"/>
          </w:tcPr>
          <w:p>
            <w:pPr>
              <w:spacing w:line="312" w:lineRule="auto"/>
              <w:rPr>
                <w:rFonts w:ascii="宋体" w:hAnsi="宋体" w:eastAsia="宋体" w:cs="宋体"/>
                <w:kern w:val="0"/>
                <w:sz w:val="24"/>
              </w:rPr>
            </w:pPr>
            <w:r>
              <w:rPr>
                <w:rFonts w:hint="eastAsia" w:ascii="宋体" w:hAnsi="宋体" w:eastAsia="宋体" w:cs="宋体"/>
                <w:kern w:val="0"/>
                <w:sz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rPr>
                <w:rFonts w:ascii="宋体" w:hAnsi="宋体" w:eastAsia="宋体" w:cs="宋体"/>
                <w:kern w:val="0"/>
                <w:sz w:val="24"/>
              </w:rPr>
            </w:pPr>
          </w:p>
        </w:tc>
        <w:tc>
          <w:tcPr>
            <w:tcW w:w="8984" w:type="dxa"/>
            <w:gridSpan w:val="2"/>
            <w:vAlign w:val="center"/>
          </w:tcPr>
          <w:p>
            <w:pPr>
              <w:spacing w:line="312" w:lineRule="auto"/>
              <w:rPr>
                <w:rFonts w:ascii="宋体" w:hAnsi="宋体" w:eastAsia="宋体" w:cs="宋体"/>
                <w:kern w:val="0"/>
                <w:sz w:val="24"/>
              </w:rPr>
            </w:pPr>
            <w:r>
              <w:rPr>
                <w:rFonts w:hint="eastAsia" w:ascii="宋体" w:hAnsi="宋体" w:eastAsia="宋体" w:cs="宋体"/>
                <w:kern w:val="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4"/>
            <w:vAlign w:val="center"/>
          </w:tcPr>
          <w:p>
            <w:pPr>
              <w:spacing w:line="312" w:lineRule="auto"/>
              <w:rPr>
                <w:rFonts w:ascii="宋体" w:hAnsi="宋体" w:eastAsia="宋体" w:cs="宋体"/>
                <w:kern w:val="0"/>
                <w:sz w:val="24"/>
              </w:rPr>
            </w:pPr>
            <w:r>
              <w:rPr>
                <w:rFonts w:hint="eastAsia" w:ascii="宋体" w:hAnsi="宋体" w:eastAsia="宋体" w:cs="宋体"/>
                <w:kern w:val="0"/>
                <w:sz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rPr>
                <w:rFonts w:ascii="宋体" w:hAnsi="宋体" w:eastAsia="宋体" w:cs="宋体"/>
                <w:kern w:val="0"/>
                <w:sz w:val="24"/>
              </w:rPr>
            </w:pPr>
          </w:p>
        </w:tc>
        <w:tc>
          <w:tcPr>
            <w:tcW w:w="8984" w:type="dxa"/>
            <w:gridSpan w:val="2"/>
            <w:vAlign w:val="center"/>
          </w:tcPr>
          <w:p>
            <w:pPr>
              <w:spacing w:line="312" w:lineRule="auto"/>
              <w:rPr>
                <w:rFonts w:ascii="宋体" w:hAnsi="宋体" w:eastAsia="宋体" w:cs="宋体"/>
                <w:kern w:val="0"/>
                <w:sz w:val="24"/>
              </w:rPr>
            </w:pPr>
            <w:r>
              <w:rPr>
                <w:rFonts w:hint="eastAsia" w:ascii="宋体" w:hAnsi="宋体" w:eastAsia="宋体" w:cs="宋体"/>
                <w:kern w:val="0"/>
                <w:sz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4"/>
            <w:vAlign w:val="center"/>
          </w:tcPr>
          <w:p>
            <w:pPr>
              <w:spacing w:line="312" w:lineRule="auto"/>
              <w:rPr>
                <w:rFonts w:ascii="宋体" w:hAnsi="宋体" w:eastAsia="宋体" w:cs="宋体"/>
                <w:kern w:val="0"/>
                <w:sz w:val="24"/>
              </w:rPr>
            </w:pPr>
            <w:r>
              <w:rPr>
                <w:rFonts w:hint="eastAsia" w:ascii="宋体" w:hAnsi="宋体" w:eastAsia="宋体" w:cs="宋体"/>
                <w:kern w:val="0"/>
                <w:sz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rPr>
                <w:rFonts w:ascii="宋体" w:hAnsi="宋体" w:eastAsia="宋体" w:cs="宋体"/>
                <w:kern w:val="0"/>
                <w:sz w:val="24"/>
              </w:rPr>
            </w:pPr>
          </w:p>
        </w:tc>
        <w:tc>
          <w:tcPr>
            <w:tcW w:w="8984" w:type="dxa"/>
            <w:gridSpan w:val="2"/>
            <w:vAlign w:val="center"/>
          </w:tcPr>
          <w:p>
            <w:pPr>
              <w:spacing w:line="312" w:lineRule="auto"/>
              <w:rPr>
                <w:rFonts w:ascii="宋体" w:hAnsi="宋体" w:eastAsia="宋体" w:cs="宋体"/>
                <w:kern w:val="0"/>
                <w:sz w:val="24"/>
              </w:rPr>
            </w:pPr>
            <w:r>
              <w:rPr>
                <w:rFonts w:hint="eastAsia" w:ascii="宋体" w:hAnsi="宋体" w:eastAsia="宋体" w:cs="宋体"/>
                <w:kern w:val="0"/>
                <w:sz w:val="24"/>
              </w:rPr>
              <w:t>本项目的招标投标活动及其相关当事人应当接受有管辖权的水利建设工程招标投标行政监督部门依法实施的监督。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4"/>
            <w:vAlign w:val="center"/>
          </w:tcPr>
          <w:p>
            <w:pPr>
              <w:spacing w:line="312" w:lineRule="auto"/>
              <w:rPr>
                <w:rFonts w:ascii="宋体" w:hAnsi="宋体" w:eastAsia="宋体" w:cs="宋体"/>
                <w:kern w:val="0"/>
                <w:sz w:val="24"/>
              </w:rPr>
            </w:pPr>
            <w:r>
              <w:rPr>
                <w:rFonts w:hint="eastAsia" w:ascii="宋体" w:hAnsi="宋体" w:eastAsia="宋体" w:cs="宋体"/>
                <w:kern w:val="0"/>
                <w:sz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50" w:type="dxa"/>
            <w:vAlign w:val="center"/>
          </w:tcPr>
          <w:p>
            <w:pPr>
              <w:spacing w:line="312" w:lineRule="auto"/>
              <w:rPr>
                <w:rFonts w:ascii="宋体" w:hAnsi="宋体" w:eastAsia="宋体" w:cs="宋体"/>
                <w:kern w:val="0"/>
                <w:sz w:val="24"/>
              </w:rPr>
            </w:pPr>
          </w:p>
        </w:tc>
        <w:tc>
          <w:tcPr>
            <w:tcW w:w="9003" w:type="dxa"/>
            <w:gridSpan w:val="3"/>
            <w:vAlign w:val="center"/>
          </w:tcPr>
          <w:p>
            <w:pPr>
              <w:spacing w:line="312" w:lineRule="auto"/>
              <w:rPr>
                <w:rFonts w:ascii="宋体" w:hAnsi="宋体" w:eastAsia="宋体" w:cs="宋体"/>
                <w:kern w:val="0"/>
                <w:sz w:val="24"/>
              </w:rPr>
            </w:pPr>
            <w:r>
              <w:rPr>
                <w:rFonts w:hint="eastAsia" w:ascii="宋体" w:hAnsi="宋体" w:eastAsia="宋体" w:cs="宋体"/>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4"/>
            <w:vAlign w:val="center"/>
          </w:tcPr>
          <w:p>
            <w:pPr>
              <w:spacing w:line="312" w:lineRule="auto"/>
              <w:rPr>
                <w:rFonts w:ascii="宋体" w:hAnsi="宋体" w:eastAsia="宋体" w:cs="宋体"/>
                <w:kern w:val="0"/>
                <w:sz w:val="24"/>
              </w:rPr>
            </w:pPr>
            <w:r>
              <w:rPr>
                <w:rFonts w:hint="eastAsia" w:ascii="宋体" w:hAnsi="宋体" w:eastAsia="宋体" w:cs="宋体"/>
                <w:kern w:val="0"/>
                <w:sz w:val="24"/>
              </w:rPr>
              <w:t xml:space="preserve">10.10投标文件的拒收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rPr>
                <w:rFonts w:ascii="宋体" w:hAnsi="宋体" w:eastAsia="宋体" w:cs="宋体"/>
                <w:color w:val="000000" w:themeColor="text1"/>
                <w:kern w:val="0"/>
                <w:sz w:val="24"/>
              </w:rPr>
            </w:pPr>
          </w:p>
        </w:tc>
        <w:tc>
          <w:tcPr>
            <w:tcW w:w="8984" w:type="dxa"/>
            <w:gridSpan w:val="2"/>
            <w:vAlign w:val="center"/>
          </w:tcPr>
          <w:p>
            <w:pPr>
              <w:autoSpaceDE w:val="0"/>
              <w:autoSpaceDN w:val="0"/>
              <w:adjustRightInd w:val="0"/>
              <w:snapToGrid w:val="0"/>
              <w:spacing w:line="360" w:lineRule="auto"/>
              <w:rPr>
                <w:rFonts w:hint="eastAsia" w:hAnsi="宋体" w:cs="宋体"/>
                <w:color w:val="000000" w:themeColor="text1"/>
                <w:sz w:val="24"/>
                <w:szCs w:val="24"/>
              </w:rPr>
            </w:pPr>
            <w:r>
              <w:rPr>
                <w:rFonts w:hint="eastAsia" w:hAnsi="宋体" w:cs="宋体"/>
                <w:color w:val="000000" w:themeColor="text1"/>
                <w:sz w:val="24"/>
                <w:szCs w:val="24"/>
              </w:rPr>
              <w:t>1、逾期送达的或者未送达指定地点的投标文件；</w:t>
            </w:r>
          </w:p>
          <w:p>
            <w:pPr>
              <w:autoSpaceDE w:val="0"/>
              <w:autoSpaceDN w:val="0"/>
              <w:adjustRightInd w:val="0"/>
              <w:snapToGrid w:val="0"/>
              <w:spacing w:line="360" w:lineRule="auto"/>
              <w:rPr>
                <w:rFonts w:hint="eastAsia" w:hAnsi="宋体" w:cs="宋体"/>
                <w:color w:val="000000" w:themeColor="text1"/>
                <w:sz w:val="24"/>
                <w:szCs w:val="24"/>
              </w:rPr>
            </w:pPr>
            <w:r>
              <w:rPr>
                <w:rFonts w:hint="eastAsia" w:hAnsi="宋体" w:cs="宋体"/>
                <w:color w:val="000000" w:themeColor="text1"/>
                <w:sz w:val="24"/>
                <w:szCs w:val="24"/>
              </w:rPr>
              <w:t>2、投标文件未按招标文件要求密封的；</w:t>
            </w:r>
          </w:p>
          <w:p>
            <w:pPr>
              <w:autoSpaceDE w:val="0"/>
              <w:autoSpaceDN w:val="0"/>
              <w:adjustRightInd w:val="0"/>
              <w:snapToGrid w:val="0"/>
              <w:spacing w:line="360" w:lineRule="auto"/>
              <w:rPr>
                <w:rFonts w:hint="eastAsia" w:hAnsi="宋体" w:cs="宋体"/>
                <w:color w:val="000000" w:themeColor="text1"/>
                <w:sz w:val="24"/>
                <w:szCs w:val="24"/>
              </w:rPr>
            </w:pPr>
            <w:r>
              <w:rPr>
                <w:rFonts w:hint="eastAsia" w:hAnsi="宋体" w:cs="宋体"/>
                <w:color w:val="000000" w:themeColor="text1"/>
                <w:sz w:val="24"/>
                <w:szCs w:val="24"/>
              </w:rPr>
              <w:t>3、未按招标文件要求缴纳投标保证金的；</w:t>
            </w:r>
          </w:p>
          <w:p>
            <w:pPr>
              <w:autoSpaceDE w:val="0"/>
              <w:autoSpaceDN w:val="0"/>
              <w:adjustRightInd w:val="0"/>
              <w:snapToGrid w:val="0"/>
              <w:spacing w:line="360" w:lineRule="auto"/>
              <w:rPr>
                <w:rFonts w:hint="eastAsia" w:hAnsi="宋体" w:cs="宋体"/>
                <w:color w:val="000000" w:themeColor="text1"/>
                <w:sz w:val="24"/>
                <w:szCs w:val="24"/>
              </w:rPr>
            </w:pPr>
            <w:r>
              <w:rPr>
                <w:rFonts w:hint="eastAsia" w:hAnsi="宋体" w:cs="宋体"/>
                <w:color w:val="000000" w:themeColor="text1"/>
                <w:sz w:val="24"/>
                <w:szCs w:val="24"/>
              </w:rPr>
              <w:t>4、开标时法定代表人未携带本人身份证原件或授权委托人未携带身份证原件和有效的授权委托书原件(授权委托书原件须加盖投标人公章)到开标现场并签到的。</w:t>
            </w:r>
          </w:p>
          <w:p>
            <w:pPr>
              <w:autoSpaceDE w:val="0"/>
              <w:autoSpaceDN w:val="0"/>
              <w:adjustRightInd w:val="0"/>
              <w:snapToGrid w:val="0"/>
              <w:spacing w:line="360" w:lineRule="auto"/>
              <w:rPr>
                <w:rFonts w:hint="eastAsia" w:hAnsi="宋体" w:cs="宋体"/>
                <w:color w:val="000000" w:themeColor="text1"/>
                <w:sz w:val="24"/>
                <w:szCs w:val="24"/>
              </w:rPr>
            </w:pPr>
            <w:r>
              <w:rPr>
                <w:rFonts w:hint="eastAsia" w:hAnsi="宋体" w:cs="宋体"/>
                <w:color w:val="000000" w:themeColor="text1"/>
                <w:sz w:val="24"/>
                <w:szCs w:val="24"/>
              </w:rPr>
              <w:t>5、未按规定支付招标文件费用的。</w:t>
            </w:r>
          </w:p>
          <w:p>
            <w:pPr>
              <w:spacing w:line="312" w:lineRule="auto"/>
              <w:rPr>
                <w:rFonts w:ascii="宋体" w:hAnsi="宋体" w:eastAsia="宋体" w:cs="宋体"/>
                <w:color w:val="000000" w:themeColor="text1"/>
                <w:kern w:val="0"/>
                <w:sz w:val="24"/>
              </w:rPr>
            </w:pPr>
            <w:r>
              <w:rPr>
                <w:rFonts w:hint="eastAsia" w:hAnsi="宋体" w:cs="宋体"/>
                <w:color w:val="000000" w:themeColor="text1"/>
                <w:sz w:val="24"/>
                <w:szCs w:val="24"/>
              </w:rPr>
              <w:t>6、未通过《全国公共资源交易平台（河南省•许昌市）》下载招标文件的。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4"/>
            <w:vAlign w:val="center"/>
          </w:tcPr>
          <w:p>
            <w:pPr>
              <w:spacing w:line="288" w:lineRule="auto"/>
              <w:rPr>
                <w:rFonts w:hint="default" w:ascii="宋体" w:hAnsi="宋体" w:eastAsia="宋体" w:cs="宋体"/>
                <w:b/>
                <w:bCs/>
                <w:color w:val="000000" w:themeColor="text1"/>
                <w:sz w:val="24"/>
                <w:lang w:val="en-US" w:eastAsia="zh-CN"/>
              </w:rPr>
            </w:pPr>
            <w:r>
              <w:rPr>
                <w:rFonts w:hint="eastAsia" w:ascii="宋体" w:hAnsi="宋体" w:cs="宋体"/>
                <w:b/>
                <w:bCs/>
                <w:color w:val="000000" w:themeColor="text1"/>
                <w:sz w:val="24"/>
                <w:lang w:val="en-US" w:eastAsia="zh-CN"/>
              </w:rPr>
              <w:t>10.13 投标文件的无效认定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288" w:lineRule="auto"/>
              <w:rPr>
                <w:rFonts w:hint="eastAsia" w:ascii="宋体" w:hAnsi="宋体" w:cs="宋体"/>
                <w:b/>
                <w:bCs/>
                <w:color w:val="000000" w:themeColor="text1"/>
                <w:sz w:val="24"/>
                <w:lang w:val="en-US" w:eastAsia="zh-CN"/>
              </w:rPr>
            </w:pPr>
          </w:p>
        </w:tc>
        <w:tc>
          <w:tcPr>
            <w:tcW w:w="8984" w:type="dxa"/>
            <w:gridSpan w:val="2"/>
            <w:vAlign w:val="center"/>
          </w:tcPr>
          <w:p>
            <w:pPr>
              <w:spacing w:line="288" w:lineRule="auto"/>
              <w:rPr>
                <w:rFonts w:hint="eastAsia" w:ascii="宋体" w:hAnsi="宋体" w:cs="宋体"/>
                <w:b/>
                <w:bCs/>
                <w:color w:val="000000" w:themeColor="text1"/>
                <w:sz w:val="24"/>
                <w:lang w:val="en-US" w:eastAsia="zh-CN"/>
              </w:rPr>
            </w:pPr>
            <w:r>
              <w:rPr>
                <w:rFonts w:hint="eastAsia" w:hAnsi="宋体" w:cs="宋体"/>
                <w:b/>
                <w:bCs/>
                <w:color w:val="000000" w:themeColor="text1"/>
                <w:sz w:val="24"/>
                <w:szCs w:val="24"/>
              </w:rPr>
              <w:t>不同投标人电子投标文件制作硬件特征码（网卡MAC地址、CPU序号、硬盘序列号等）雷同时，视为“不同投标人的投标文件由同一单位或者个人编制或不同投标人委托同一单位或者个人办理投标事宜，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4"/>
            <w:vAlign w:val="center"/>
          </w:tcPr>
          <w:p>
            <w:pPr>
              <w:spacing w:line="288" w:lineRule="auto"/>
              <w:rPr>
                <w:rFonts w:ascii="宋体" w:hAnsi="宋体" w:eastAsia="宋体" w:cs="宋体"/>
                <w:color w:val="000000" w:themeColor="text1"/>
                <w:sz w:val="24"/>
              </w:rPr>
            </w:pPr>
            <w:r>
              <w:rPr>
                <w:rFonts w:hint="eastAsia" w:ascii="宋体" w:hAnsi="宋体" w:eastAsia="宋体" w:cs="宋体"/>
                <w:color w:val="000000" w:themeColor="text1"/>
                <w:kern w:val="0"/>
                <w:sz w:val="24"/>
              </w:rPr>
              <w:t>10.1</w:t>
            </w:r>
            <w:r>
              <w:rPr>
                <w:rFonts w:hint="eastAsia" w:ascii="宋体" w:hAnsi="宋体" w:cs="宋体"/>
                <w:color w:val="000000" w:themeColor="text1"/>
                <w:kern w:val="0"/>
                <w:sz w:val="24"/>
                <w:lang w:val="en-US" w:eastAsia="zh-CN"/>
              </w:rPr>
              <w:t>4</w:t>
            </w:r>
            <w:r>
              <w:rPr>
                <w:rFonts w:hint="eastAsia" w:ascii="宋体" w:hAnsi="宋体" w:eastAsia="宋体" w:cs="宋体"/>
                <w:color w:val="000000" w:themeColor="text1"/>
                <w:kern w:val="0"/>
                <w:sz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288" w:lineRule="auto"/>
              <w:rPr>
                <w:rFonts w:ascii="宋体" w:hAnsi="宋体" w:eastAsia="宋体" w:cs="宋体"/>
                <w:color w:val="000000" w:themeColor="text1"/>
                <w:kern w:val="0"/>
                <w:sz w:val="24"/>
              </w:rPr>
            </w:pPr>
          </w:p>
        </w:tc>
        <w:tc>
          <w:tcPr>
            <w:tcW w:w="8984" w:type="dxa"/>
            <w:gridSpan w:val="2"/>
            <w:vAlign w:val="center"/>
          </w:tcPr>
          <w:p>
            <w:pPr>
              <w:autoSpaceDE w:val="0"/>
              <w:autoSpaceDN w:val="0"/>
              <w:spacing w:line="360" w:lineRule="auto"/>
              <w:rPr>
                <w:rFonts w:hAnsi="宋体" w:cs="宋体"/>
                <w:color w:val="000000" w:themeColor="text1"/>
                <w:sz w:val="24"/>
                <w:szCs w:val="24"/>
              </w:rPr>
            </w:pPr>
            <w:r>
              <w:rPr>
                <w:rFonts w:hint="eastAsia" w:hAnsi="宋体" w:cs="宋体"/>
                <w:color w:val="000000" w:themeColor="text1"/>
                <w:sz w:val="24"/>
                <w:szCs w:val="24"/>
              </w:rPr>
              <w:t>1、潜在投标人应仔细阅读招标文件、工程量清单，若发现工程量清单错（</w:t>
            </w:r>
            <w:r>
              <w:rPr>
                <w:rFonts w:hAnsi="宋体" w:cs="宋体"/>
                <w:color w:val="000000" w:themeColor="text1"/>
                <w:sz w:val="24"/>
                <w:szCs w:val="24"/>
              </w:rPr>
              <w:t>漏</w:t>
            </w:r>
            <w:r>
              <w:rPr>
                <w:rFonts w:hint="eastAsia" w:hAnsi="宋体" w:cs="宋体"/>
                <w:color w:val="000000" w:themeColor="text1"/>
                <w:sz w:val="24"/>
                <w:szCs w:val="24"/>
              </w:rPr>
              <w:t>）</w:t>
            </w:r>
            <w:r>
              <w:rPr>
                <w:rFonts w:hAnsi="宋体" w:cs="宋体"/>
                <w:color w:val="000000" w:themeColor="text1"/>
                <w:sz w:val="24"/>
                <w:szCs w:val="24"/>
              </w:rPr>
              <w:t>项</w:t>
            </w:r>
            <w:r>
              <w:rPr>
                <w:rFonts w:hint="eastAsia" w:hAnsi="宋体" w:cs="宋体"/>
                <w:color w:val="000000" w:themeColor="text1"/>
                <w:sz w:val="24"/>
                <w:szCs w:val="24"/>
              </w:rPr>
              <w:t>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图纸不一致的，应由承包人承担相应的价款风险。</w:t>
            </w:r>
          </w:p>
          <w:p>
            <w:pPr>
              <w:autoSpaceDE w:val="0"/>
              <w:autoSpaceDN w:val="0"/>
              <w:spacing w:line="360" w:lineRule="auto"/>
              <w:rPr>
                <w:rFonts w:hAnsi="宋体" w:cs="宋体"/>
                <w:color w:val="000000" w:themeColor="text1"/>
                <w:sz w:val="24"/>
                <w:szCs w:val="24"/>
              </w:rPr>
            </w:pPr>
            <w:r>
              <w:rPr>
                <w:rFonts w:hint="eastAsia" w:hAnsi="宋体" w:cs="宋体"/>
                <w:color w:val="000000" w:themeColor="text1"/>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rPr>
                <w:rFonts w:hAnsi="宋体" w:cs="宋体"/>
                <w:color w:val="000000" w:themeColor="text1"/>
                <w:sz w:val="24"/>
                <w:szCs w:val="24"/>
              </w:rPr>
            </w:pPr>
            <w:r>
              <w:rPr>
                <w:rFonts w:hint="eastAsia" w:hAnsi="宋体" w:cs="宋体"/>
                <w:color w:val="000000" w:themeColor="text1"/>
                <w:sz w:val="24"/>
                <w:szCs w:val="24"/>
              </w:rPr>
              <w:t>3、投标人在投标截止时间前应随时关注《全国公共资源交易平台（河南省·许昌市）》公共资源交易系统发出的有关本项目的答疑、修改等相关内容。</w:t>
            </w:r>
          </w:p>
          <w:p>
            <w:pPr>
              <w:autoSpaceDE w:val="0"/>
              <w:autoSpaceDN w:val="0"/>
              <w:adjustRightInd w:val="0"/>
              <w:snapToGrid w:val="0"/>
              <w:spacing w:line="276" w:lineRule="auto"/>
              <w:jc w:val="left"/>
              <w:outlineLvl w:val="0"/>
              <w:rPr>
                <w:rFonts w:ascii="宋体" w:hAnsi="宋体" w:eastAsia="宋体"/>
                <w:color w:val="000000" w:themeColor="text1"/>
                <w:sz w:val="24"/>
              </w:rPr>
            </w:pPr>
            <w:r>
              <w:rPr>
                <w:rFonts w:hint="eastAsia" w:hAnsi="宋体" w:cs="宋体"/>
                <w:color w:val="000000" w:themeColor="text1"/>
                <w:sz w:val="24"/>
                <w:szCs w:val="24"/>
              </w:rPr>
              <w:t>4、投标文件依据最终的招标文件进行编制。如果招标文件发生变更，投标人应以招标人最终发出的电子招标文件为准，编制投标文件，务请投标人随时关注项目变更信息。</w:t>
            </w:r>
          </w:p>
        </w:tc>
      </w:tr>
    </w:tbl>
    <w:p>
      <w:pPr>
        <w:autoSpaceDE w:val="0"/>
        <w:autoSpaceDN w:val="0"/>
        <w:adjustRightInd w:val="0"/>
        <w:snapToGrid w:val="0"/>
        <w:spacing w:line="360" w:lineRule="auto"/>
        <w:jc w:val="left"/>
        <w:rPr>
          <w:rFonts w:ascii="宋体" w:hAnsi="宋体" w:cs="宋体"/>
          <w:b/>
          <w:bCs/>
          <w:sz w:val="24"/>
        </w:rPr>
      </w:pPr>
      <w:bookmarkStart w:id="6" w:name="_Toc215282127"/>
      <w:bookmarkStart w:id="7" w:name="_Toc215282133"/>
      <w:r>
        <w:rPr>
          <w:rFonts w:hint="eastAsia" w:ascii="宋体" w:hAnsi="宋体"/>
          <w:b/>
          <w:bCs/>
          <w:color w:val="000000" w:themeColor="text1"/>
          <w:sz w:val="22"/>
          <w:szCs w:val="28"/>
        </w:rPr>
        <w:br w:type="page"/>
      </w:r>
      <w:bookmarkStart w:id="8" w:name="_Toc1059"/>
      <w:r>
        <w:rPr>
          <w:rFonts w:hint="eastAsia" w:ascii="宋体" w:hAnsi="宋体" w:cs="宋体"/>
          <w:b/>
          <w:bCs/>
          <w:sz w:val="24"/>
        </w:rPr>
        <w:t>1. 总则</w:t>
      </w:r>
      <w:bookmarkEnd w:id="6"/>
      <w:bookmarkEnd w:id="8"/>
    </w:p>
    <w:p>
      <w:pPr>
        <w:wordWrap/>
        <w:autoSpaceDE w:val="0"/>
        <w:autoSpaceDN w:val="0"/>
        <w:adjustRightInd w:val="0"/>
        <w:snapToGrid w:val="0"/>
        <w:spacing w:line="240" w:lineRule="auto"/>
        <w:jc w:val="left"/>
        <w:textAlignment w:val="auto"/>
        <w:rPr>
          <w:rFonts w:ascii="宋体" w:hAnsi="宋体" w:cs="宋体"/>
          <w:b/>
          <w:bCs/>
          <w:sz w:val="24"/>
        </w:rPr>
      </w:pPr>
      <w:bookmarkStart w:id="9" w:name="_Toc179632547"/>
      <w:bookmarkStart w:id="10" w:name="_Toc144974498"/>
      <w:bookmarkStart w:id="11" w:name="_Toc152045530"/>
      <w:bookmarkStart w:id="12" w:name="_Toc152042306"/>
      <w:r>
        <w:rPr>
          <w:rFonts w:hint="eastAsia" w:ascii="宋体" w:hAnsi="宋体" w:cs="宋体"/>
          <w:b/>
          <w:bCs/>
          <w:sz w:val="24"/>
        </w:rPr>
        <w:t>1.1 项目概况</w:t>
      </w:r>
      <w:bookmarkEnd w:id="9"/>
      <w:bookmarkEnd w:id="10"/>
      <w:bookmarkEnd w:id="11"/>
      <w:bookmarkEnd w:id="12"/>
      <w:r>
        <w:rPr>
          <w:rFonts w:hint="eastAsia" w:ascii="宋体" w:hAnsi="宋体" w:cs="宋体"/>
          <w:b/>
          <w:bCs/>
          <w:sz w:val="24"/>
        </w:rPr>
        <w:tab/>
      </w:r>
    </w:p>
    <w:p>
      <w:pPr>
        <w:pStyle w:val="23"/>
        <w:wordWrap/>
        <w:adjustRightInd w:val="0"/>
        <w:snapToGrid w:val="0"/>
        <w:spacing w:line="240" w:lineRule="auto"/>
        <w:ind w:firstLine="360" w:firstLineChars="150"/>
        <w:textAlignment w:val="auto"/>
        <w:rPr>
          <w:rFonts w:ascii="宋体" w:hAnsi="宋体" w:cs="宋体"/>
          <w:sz w:val="24"/>
          <w:szCs w:val="24"/>
        </w:rPr>
      </w:pPr>
      <w:r>
        <w:rPr>
          <w:rFonts w:hint="eastAsia" w:ascii="宋体" w:hAnsi="宋体" w:cs="宋体"/>
          <w:sz w:val="24"/>
          <w:szCs w:val="24"/>
        </w:rPr>
        <w:t xml:space="preserve"> 1.1.1根据《中华人民共和国招标投标法》等有关法律、法规和规章的规定，本招标项目已具备招标条件，现对本工程施工进行公开招标。</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1.1.2 本招标项目招标人：见投标人须知前附表。</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1.1.4 本招标项目地点：见投标人须知前附表。</w:t>
      </w:r>
    </w:p>
    <w:p>
      <w:pPr>
        <w:wordWrap/>
        <w:autoSpaceDE w:val="0"/>
        <w:autoSpaceDN w:val="0"/>
        <w:adjustRightInd w:val="0"/>
        <w:snapToGrid w:val="0"/>
        <w:spacing w:line="240" w:lineRule="auto"/>
        <w:jc w:val="left"/>
        <w:textAlignment w:val="auto"/>
        <w:rPr>
          <w:rFonts w:ascii="宋体" w:hAnsi="宋体" w:cs="宋体"/>
          <w:b/>
          <w:bCs/>
          <w:sz w:val="24"/>
        </w:rPr>
      </w:pPr>
      <w:bookmarkStart w:id="13" w:name="_Toc152045531"/>
      <w:bookmarkStart w:id="14" w:name="_Toc152042307"/>
      <w:bookmarkStart w:id="15" w:name="_Toc144974499"/>
      <w:bookmarkStart w:id="16" w:name="_Toc179632548"/>
      <w:r>
        <w:rPr>
          <w:rFonts w:hint="eastAsia" w:ascii="宋体" w:hAnsi="宋体" w:cs="宋体"/>
          <w:b/>
          <w:bCs/>
          <w:sz w:val="24"/>
        </w:rPr>
        <w:t>1.2 资金来源和落实情况</w:t>
      </w:r>
      <w:bookmarkEnd w:id="13"/>
      <w:bookmarkEnd w:id="14"/>
      <w:bookmarkEnd w:id="15"/>
      <w:bookmarkEnd w:id="16"/>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1.2.1 本招标项目的资金来源及出资比例：见投标人须知前附表。</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1.2.2本招标项目的资金落实情况：见投标人须知前附表。</w:t>
      </w:r>
    </w:p>
    <w:p>
      <w:pPr>
        <w:wordWrap/>
        <w:autoSpaceDE w:val="0"/>
        <w:autoSpaceDN w:val="0"/>
        <w:adjustRightInd w:val="0"/>
        <w:snapToGrid w:val="0"/>
        <w:spacing w:line="240" w:lineRule="auto"/>
        <w:jc w:val="left"/>
        <w:textAlignment w:val="auto"/>
        <w:rPr>
          <w:rFonts w:ascii="宋体" w:hAnsi="宋体" w:cs="宋体"/>
          <w:b/>
          <w:bCs/>
          <w:sz w:val="24"/>
        </w:rPr>
      </w:pPr>
      <w:bookmarkStart w:id="17" w:name="_Toc152045532"/>
      <w:bookmarkStart w:id="18" w:name="_Toc152042308"/>
      <w:bookmarkStart w:id="19" w:name="_Toc144974500"/>
      <w:bookmarkStart w:id="20" w:name="_Toc179632549"/>
      <w:r>
        <w:rPr>
          <w:rFonts w:hint="eastAsia" w:ascii="宋体" w:hAnsi="宋体" w:cs="宋体"/>
          <w:b/>
          <w:bCs/>
          <w:sz w:val="24"/>
        </w:rPr>
        <w:t>1.3 标段划分、招标范围、工期、质量要求及安全</w:t>
      </w:r>
      <w:bookmarkEnd w:id="17"/>
      <w:bookmarkEnd w:id="18"/>
      <w:bookmarkEnd w:id="19"/>
      <w:bookmarkEnd w:id="20"/>
      <w:r>
        <w:rPr>
          <w:rFonts w:hint="eastAsia" w:ascii="宋体" w:hAnsi="宋体" w:cs="宋体"/>
          <w:b/>
          <w:bCs/>
          <w:sz w:val="24"/>
        </w:rPr>
        <w:t>目标</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 1 标段划分：见投标人须知前附表。</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 2本招标项目的招标范围：见投标人须知前附表。</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 3 本招标项目的计划工期要求：见投标人须知前附表。</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 4 本招标项目的质量要求：见投标人须知前附表。</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 5 本招标项目的安全目标：见投标人须知前附表。</w:t>
      </w:r>
    </w:p>
    <w:p>
      <w:pPr>
        <w:wordWrap/>
        <w:autoSpaceDE w:val="0"/>
        <w:autoSpaceDN w:val="0"/>
        <w:adjustRightInd w:val="0"/>
        <w:snapToGrid w:val="0"/>
        <w:spacing w:line="240" w:lineRule="auto"/>
        <w:jc w:val="left"/>
        <w:textAlignment w:val="auto"/>
        <w:rPr>
          <w:rFonts w:ascii="宋体" w:hAnsi="宋体" w:cs="宋体"/>
          <w:b/>
          <w:bCs/>
          <w:sz w:val="24"/>
        </w:rPr>
      </w:pPr>
      <w:bookmarkStart w:id="21" w:name="_Toc152042309"/>
      <w:bookmarkStart w:id="22" w:name="_Toc152045533"/>
      <w:bookmarkStart w:id="23" w:name="_Toc144974501"/>
      <w:bookmarkStart w:id="24" w:name="_Toc179632550"/>
      <w:r>
        <w:rPr>
          <w:rFonts w:hint="eastAsia" w:ascii="宋体" w:hAnsi="宋体" w:cs="宋体"/>
          <w:b/>
          <w:bCs/>
          <w:sz w:val="24"/>
        </w:rPr>
        <w:t>1.4 投标人及技术负责人资格要求</w:t>
      </w:r>
      <w:bookmarkEnd w:id="21"/>
      <w:bookmarkEnd w:id="22"/>
      <w:bookmarkEnd w:id="23"/>
      <w:bookmarkEnd w:id="24"/>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1.4.1投标人、技术负责人资格要求：见投标人须知前附表。</w:t>
      </w:r>
      <w:bookmarkStart w:id="25" w:name="_Toc152042310"/>
      <w:bookmarkStart w:id="26" w:name="_Toc144974502"/>
      <w:bookmarkStart w:id="27" w:name="_Toc152045534"/>
      <w:bookmarkStart w:id="28" w:name="_Toc270513360"/>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1.4.2 投标人资格要求</w:t>
      </w:r>
      <w:bookmarkEnd w:id="25"/>
      <w:bookmarkEnd w:id="26"/>
      <w:bookmarkEnd w:id="27"/>
      <w:r>
        <w:rPr>
          <w:rFonts w:hint="eastAsia" w:ascii="宋体" w:hAnsi="宋体" w:cs="宋体"/>
          <w:sz w:val="24"/>
        </w:rPr>
        <w:t>（详见投标人须知前附表）</w:t>
      </w:r>
      <w:bookmarkEnd w:id="28"/>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1.4.3投标人不得存在下列情形之一：</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（1）为招标人不具有独立法人资格的附属机构（单位）； </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（2）为本标段前期准备提供设计或咨询服务的； </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（3）为本标段的监理人；</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（4）为本标段的代建人； </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（5）为本标段提供招标代理服务的； </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（6）与本标段的监理人或代建人或招标代理机构同为一个法定代表人的；</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（7）与本标段的监理人或代建人或招标代理机构相互控股或参股的；</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（8）与本标段的监理人或代建人或招标代理机构相互任职或工作的；</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（9）被责令停业的； </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（10）被暂停或取消投标资格的； </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（11）财产被接管或冻结的。</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（12）在最近三年内有骗取中标或严重违约或重大工程质量问题的。</w:t>
      </w:r>
    </w:p>
    <w:p>
      <w:pPr>
        <w:wordWrap/>
        <w:autoSpaceDE w:val="0"/>
        <w:autoSpaceDN w:val="0"/>
        <w:adjustRightInd w:val="0"/>
        <w:snapToGrid w:val="0"/>
        <w:spacing w:line="240" w:lineRule="auto"/>
        <w:jc w:val="left"/>
        <w:textAlignment w:val="auto"/>
        <w:rPr>
          <w:rFonts w:ascii="宋体" w:hAnsi="宋体" w:cs="宋体"/>
          <w:b/>
          <w:sz w:val="24"/>
        </w:rPr>
      </w:pPr>
      <w:r>
        <w:rPr>
          <w:rFonts w:hint="eastAsia" w:ascii="宋体" w:hAnsi="宋体" w:cs="宋体"/>
          <w:b/>
          <w:sz w:val="24"/>
        </w:rPr>
        <w:t>1.5 费用承担</w:t>
      </w:r>
      <w:bookmarkEnd w:id="7"/>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投标人准备和参加投标活动发生的费用自理。</w:t>
      </w:r>
    </w:p>
    <w:p>
      <w:pPr>
        <w:wordWrap/>
        <w:autoSpaceDE w:val="0"/>
        <w:autoSpaceDN w:val="0"/>
        <w:adjustRightInd w:val="0"/>
        <w:snapToGrid w:val="0"/>
        <w:spacing w:line="240" w:lineRule="auto"/>
        <w:jc w:val="left"/>
        <w:textAlignment w:val="auto"/>
        <w:rPr>
          <w:rFonts w:ascii="宋体" w:hAnsi="宋体" w:cs="宋体"/>
          <w:b/>
          <w:sz w:val="24"/>
        </w:rPr>
      </w:pPr>
      <w:bookmarkStart w:id="29" w:name="_Toc215282134"/>
      <w:r>
        <w:rPr>
          <w:rFonts w:hint="eastAsia" w:ascii="宋体" w:hAnsi="宋体" w:cs="宋体"/>
          <w:b/>
          <w:sz w:val="24"/>
        </w:rPr>
        <w:t>1.6 保密</w:t>
      </w:r>
      <w:bookmarkEnd w:id="29"/>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参与招标投标活动的各方应对招标文件和投标文件中的商业和技术等秘密保密，违者应对由此造成的后果承担法律责任。</w:t>
      </w:r>
    </w:p>
    <w:p>
      <w:pPr>
        <w:wordWrap/>
        <w:autoSpaceDE w:val="0"/>
        <w:autoSpaceDN w:val="0"/>
        <w:adjustRightInd w:val="0"/>
        <w:snapToGrid w:val="0"/>
        <w:spacing w:line="240" w:lineRule="auto"/>
        <w:jc w:val="left"/>
        <w:textAlignment w:val="auto"/>
        <w:rPr>
          <w:rFonts w:ascii="宋体" w:hAnsi="宋体" w:cs="宋体"/>
          <w:b/>
          <w:sz w:val="24"/>
        </w:rPr>
      </w:pPr>
      <w:bookmarkStart w:id="30" w:name="_Toc215282135"/>
      <w:r>
        <w:rPr>
          <w:rFonts w:hint="eastAsia" w:ascii="宋体" w:hAnsi="宋体" w:cs="宋体"/>
          <w:b/>
          <w:sz w:val="24"/>
        </w:rPr>
        <w:t>1.7 语言文字</w:t>
      </w:r>
      <w:bookmarkEnd w:id="30"/>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除专用术语外，与招标投标有关的语言均使用中文。必要时专用术语应附有中文注释。</w:t>
      </w:r>
    </w:p>
    <w:p>
      <w:pPr>
        <w:wordWrap/>
        <w:autoSpaceDE w:val="0"/>
        <w:autoSpaceDN w:val="0"/>
        <w:adjustRightInd w:val="0"/>
        <w:snapToGrid w:val="0"/>
        <w:spacing w:line="240" w:lineRule="auto"/>
        <w:jc w:val="left"/>
        <w:textAlignment w:val="auto"/>
        <w:rPr>
          <w:rFonts w:ascii="宋体" w:hAnsi="宋体" w:cs="宋体"/>
          <w:b/>
          <w:sz w:val="24"/>
        </w:rPr>
      </w:pPr>
      <w:bookmarkStart w:id="31" w:name="_Toc215282136"/>
      <w:r>
        <w:rPr>
          <w:rFonts w:hint="eastAsia" w:ascii="宋体" w:hAnsi="宋体" w:cs="宋体"/>
          <w:b/>
          <w:sz w:val="24"/>
        </w:rPr>
        <w:t>1.8 计量单位</w:t>
      </w:r>
      <w:bookmarkEnd w:id="31"/>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所有计量均采用中华人民共和国法定计量单位。</w:t>
      </w:r>
    </w:p>
    <w:p>
      <w:pPr>
        <w:wordWrap/>
        <w:autoSpaceDE w:val="0"/>
        <w:autoSpaceDN w:val="0"/>
        <w:adjustRightInd w:val="0"/>
        <w:snapToGrid w:val="0"/>
        <w:spacing w:line="240" w:lineRule="auto"/>
        <w:jc w:val="left"/>
        <w:textAlignment w:val="auto"/>
        <w:rPr>
          <w:rFonts w:ascii="宋体" w:hAnsi="宋体" w:cs="宋体"/>
          <w:b/>
          <w:sz w:val="24"/>
        </w:rPr>
      </w:pPr>
      <w:bookmarkStart w:id="32" w:name="_Toc215282137"/>
      <w:r>
        <w:rPr>
          <w:rFonts w:hint="eastAsia" w:ascii="宋体" w:hAnsi="宋体" w:cs="宋体"/>
          <w:b/>
          <w:sz w:val="24"/>
        </w:rPr>
        <w:t>1.9 踏勘现场</w:t>
      </w:r>
      <w:bookmarkEnd w:id="32"/>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1.9.1招标人不组织踏勘现场，投标人可自行踏勘现场。</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1.9.2 投标人踏勘现场发生的费用自理。</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1.9.3 除招标人的原因外，投标人自行负责在踏勘现场中所发生的人员伤亡和财产损失。</w:t>
      </w:r>
    </w:p>
    <w:p>
      <w:pPr>
        <w:wordWrap/>
        <w:autoSpaceDE w:val="0"/>
        <w:autoSpaceDN w:val="0"/>
        <w:adjustRightInd w:val="0"/>
        <w:snapToGrid w:val="0"/>
        <w:spacing w:line="240" w:lineRule="auto"/>
        <w:jc w:val="left"/>
        <w:textAlignment w:val="auto"/>
        <w:rPr>
          <w:rFonts w:ascii="宋体" w:hAnsi="宋体" w:cs="宋体"/>
          <w:b/>
          <w:sz w:val="24"/>
        </w:rPr>
      </w:pPr>
      <w:bookmarkStart w:id="33" w:name="_Toc215282138"/>
      <w:r>
        <w:rPr>
          <w:rFonts w:hint="eastAsia" w:ascii="宋体" w:hAnsi="宋体" w:cs="宋体"/>
          <w:b/>
          <w:sz w:val="24"/>
        </w:rPr>
        <w:t>1.10 投标预备会</w:t>
      </w:r>
      <w:bookmarkEnd w:id="33"/>
      <w:r>
        <w:rPr>
          <w:rFonts w:hint="eastAsia" w:ascii="宋体" w:hAnsi="宋体" w:cs="宋体"/>
          <w:b/>
          <w:sz w:val="24"/>
        </w:rPr>
        <w:t>（无）</w:t>
      </w:r>
      <w:bookmarkStart w:id="34" w:name="_Toc215282139"/>
    </w:p>
    <w:p>
      <w:pPr>
        <w:wordWrap/>
        <w:autoSpaceDE w:val="0"/>
        <w:autoSpaceDN w:val="0"/>
        <w:adjustRightInd w:val="0"/>
        <w:snapToGrid w:val="0"/>
        <w:spacing w:line="240" w:lineRule="auto"/>
        <w:jc w:val="left"/>
        <w:textAlignment w:val="auto"/>
        <w:rPr>
          <w:rFonts w:ascii="宋体" w:hAnsi="宋体" w:cs="宋体"/>
          <w:b/>
          <w:sz w:val="24"/>
        </w:rPr>
      </w:pPr>
      <w:r>
        <w:rPr>
          <w:rFonts w:hint="eastAsia" w:ascii="宋体" w:hAnsi="宋体" w:cs="宋体"/>
          <w:b/>
          <w:sz w:val="24"/>
        </w:rPr>
        <w:t>1.11 分包</w:t>
      </w:r>
      <w:bookmarkEnd w:id="34"/>
      <w:r>
        <w:rPr>
          <w:rFonts w:hint="eastAsia" w:ascii="宋体" w:hAnsi="宋体" w:cs="宋体"/>
          <w:b/>
          <w:sz w:val="24"/>
        </w:rPr>
        <w:t>（见投标人须知前附表）</w:t>
      </w:r>
      <w:bookmarkStart w:id="35" w:name="_Toc215282140"/>
    </w:p>
    <w:p>
      <w:pPr>
        <w:wordWrap/>
        <w:autoSpaceDE w:val="0"/>
        <w:autoSpaceDN w:val="0"/>
        <w:adjustRightInd w:val="0"/>
        <w:snapToGrid w:val="0"/>
        <w:spacing w:line="240" w:lineRule="auto"/>
        <w:jc w:val="left"/>
        <w:textAlignment w:val="auto"/>
        <w:rPr>
          <w:rFonts w:ascii="宋体" w:hAnsi="宋体" w:cs="宋体"/>
          <w:b/>
          <w:sz w:val="24"/>
        </w:rPr>
      </w:pPr>
      <w:r>
        <w:rPr>
          <w:rFonts w:hint="eastAsia" w:ascii="宋体" w:hAnsi="宋体" w:cs="宋体"/>
          <w:b/>
          <w:sz w:val="24"/>
        </w:rPr>
        <w:t>1.12 偏离</w:t>
      </w:r>
      <w:bookmarkEnd w:id="35"/>
      <w:r>
        <w:rPr>
          <w:rFonts w:hint="eastAsia" w:ascii="宋体" w:hAnsi="宋体" w:cs="宋体"/>
          <w:b/>
          <w:sz w:val="24"/>
        </w:rPr>
        <w:t>（不允许）</w:t>
      </w:r>
      <w:bookmarkStart w:id="36" w:name="_Toc215282141"/>
    </w:p>
    <w:p>
      <w:pPr>
        <w:wordWrap/>
        <w:autoSpaceDE w:val="0"/>
        <w:autoSpaceDN w:val="0"/>
        <w:adjustRightInd w:val="0"/>
        <w:snapToGrid w:val="0"/>
        <w:spacing w:line="240" w:lineRule="auto"/>
        <w:jc w:val="left"/>
        <w:textAlignment w:val="auto"/>
        <w:outlineLvl w:val="1"/>
        <w:rPr>
          <w:rFonts w:ascii="Arial" w:hAnsi="Arial" w:eastAsia="黑体"/>
          <w:b/>
          <w:bCs/>
          <w:kern w:val="0"/>
          <w:sz w:val="24"/>
        </w:rPr>
      </w:pPr>
      <w:bookmarkStart w:id="37" w:name="_Toc14209"/>
      <w:r>
        <w:rPr>
          <w:rFonts w:hint="eastAsia" w:ascii="Arial" w:hAnsi="Arial" w:eastAsia="黑体"/>
          <w:b/>
          <w:bCs/>
          <w:kern w:val="0"/>
          <w:sz w:val="24"/>
        </w:rPr>
        <w:t>2. 招标文件</w:t>
      </w:r>
      <w:bookmarkEnd w:id="36"/>
      <w:bookmarkEnd w:id="37"/>
    </w:p>
    <w:p>
      <w:pPr>
        <w:wordWrap/>
        <w:autoSpaceDE w:val="0"/>
        <w:autoSpaceDN w:val="0"/>
        <w:adjustRightInd w:val="0"/>
        <w:snapToGrid w:val="0"/>
        <w:spacing w:line="240" w:lineRule="auto"/>
        <w:jc w:val="left"/>
        <w:textAlignment w:val="auto"/>
        <w:rPr>
          <w:rFonts w:ascii="宋体" w:hAnsi="宋体" w:cs="宋体"/>
          <w:b/>
          <w:sz w:val="24"/>
        </w:rPr>
      </w:pPr>
      <w:bookmarkStart w:id="38" w:name="_Toc215282142"/>
      <w:r>
        <w:rPr>
          <w:rFonts w:hint="eastAsia" w:ascii="宋体" w:hAnsi="宋体" w:cs="宋体"/>
          <w:b/>
          <w:sz w:val="24"/>
        </w:rPr>
        <w:t>2.1 招标文件的组成</w:t>
      </w:r>
      <w:bookmarkEnd w:id="38"/>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本招标文件包括：</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（1）招标公告；</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（2）投标人须知；</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（3）评标办法；</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（4）合同条款、协议及格式；</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（5）工程量清单；</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（6）图纸；</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（7）技术标准和要求；</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（8）投标文件格式；</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（9）投标人须知前附表规定的其他材料。</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根据本章第2.2 款和第2.3款对招标文件所作的澄清、修改，构成招标文件的组成部分。</w:t>
      </w:r>
    </w:p>
    <w:p>
      <w:pPr>
        <w:wordWrap/>
        <w:autoSpaceDE w:val="0"/>
        <w:autoSpaceDN w:val="0"/>
        <w:adjustRightInd w:val="0"/>
        <w:snapToGrid w:val="0"/>
        <w:spacing w:line="240" w:lineRule="auto"/>
        <w:jc w:val="left"/>
        <w:textAlignment w:val="auto"/>
        <w:rPr>
          <w:rFonts w:ascii="宋体" w:hAnsi="宋体" w:cs="宋体"/>
          <w:b/>
          <w:sz w:val="24"/>
        </w:rPr>
      </w:pPr>
      <w:bookmarkStart w:id="39" w:name="_Toc215282143"/>
      <w:r>
        <w:rPr>
          <w:rFonts w:hint="eastAsia" w:ascii="宋体" w:hAnsi="宋体" w:cs="宋体"/>
          <w:b/>
          <w:sz w:val="24"/>
        </w:rPr>
        <w:t>2.2 招标文件的澄清</w:t>
      </w:r>
      <w:bookmarkEnd w:id="39"/>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cs="宋体"/>
          <w:b/>
          <w:bCs/>
          <w:sz w:val="24"/>
        </w:rPr>
        <w:t>如未提出异议，视为全面接受。</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wordWrap/>
        <w:adjustRightInd w:val="0"/>
        <w:snapToGrid w:val="0"/>
        <w:spacing w:line="240" w:lineRule="auto"/>
        <w:ind w:firstLine="480" w:firstLineChars="200"/>
        <w:textAlignment w:val="auto"/>
        <w:rPr>
          <w:rFonts w:ascii="宋体" w:hAnsi="宋体" w:cs="宋体"/>
          <w:sz w:val="24"/>
          <w:highlight w:val="green"/>
        </w:rPr>
      </w:pPr>
      <w:r>
        <w:rPr>
          <w:rFonts w:hint="eastAsia" w:ascii="宋体" w:hAnsi="宋体" w:cs="宋体"/>
          <w:sz w:val="24"/>
        </w:rPr>
        <w:t xml:space="preserve">2.2.3 所有澄清、答疑全部以公共资源交易系统电子平台发出的为准，不再接受书面形式的递交。 </w:t>
      </w:r>
    </w:p>
    <w:p>
      <w:pPr>
        <w:wordWrap/>
        <w:autoSpaceDE w:val="0"/>
        <w:autoSpaceDN w:val="0"/>
        <w:adjustRightInd w:val="0"/>
        <w:snapToGrid w:val="0"/>
        <w:spacing w:line="240" w:lineRule="auto"/>
        <w:jc w:val="left"/>
        <w:textAlignment w:val="auto"/>
        <w:rPr>
          <w:rFonts w:ascii="宋体" w:hAnsi="宋体" w:cs="宋体"/>
          <w:b/>
          <w:sz w:val="24"/>
        </w:rPr>
      </w:pPr>
      <w:r>
        <w:rPr>
          <w:rFonts w:hint="eastAsia" w:ascii="宋体" w:hAnsi="宋体" w:cs="宋体"/>
          <w:b/>
          <w:sz w:val="24"/>
        </w:rPr>
        <w:t>2.3 招标文件的修改</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 xml:space="preserve"> 1 在投标截止时间15天前，招标人可以</w:t>
      </w:r>
      <w:r>
        <w:rPr>
          <w:rFonts w:hint="eastAsia" w:hAnsi="宋体" w:cs="宋体"/>
          <w:sz w:val="24"/>
        </w:rPr>
        <w:t>通过全国公共资源交易平台（河南省·许昌市)修改招标文件，</w:t>
      </w:r>
      <w:r>
        <w:rPr>
          <w:rFonts w:hint="eastAsia" w:ascii="宋体" w:hAnsi="宋体" w:cs="宋体"/>
          <w:sz w:val="24"/>
        </w:rPr>
        <w:t>如果修改招标文件的的内容可能影响投标文件编制且发出的时间距投标截止时间不足15天，相应延长投标截止时间。</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2. </w:t>
      </w:r>
      <w:r>
        <w:rPr>
          <w:rFonts w:hint="eastAsia" w:ascii="宋体" w:hAnsi="宋体" w:cs="宋体"/>
          <w:sz w:val="24"/>
          <w:lang w:val="en-US" w:eastAsia="zh-CN"/>
        </w:rPr>
        <w:t>3.</w:t>
      </w:r>
      <w:r>
        <w:rPr>
          <w:rFonts w:hint="eastAsia" w:ascii="宋体" w:hAnsi="宋体" w:cs="宋体"/>
          <w:sz w:val="24"/>
        </w:rPr>
        <w:t>2 当招标文件（含评标、定标办法）、补充通知、答疑纪要，内容相互矛盾时，以最后发出的通知（或纪要）为准。</w:t>
      </w:r>
    </w:p>
    <w:p>
      <w:pPr>
        <w:wordWrap/>
        <w:autoSpaceDE w:val="0"/>
        <w:autoSpaceDN w:val="0"/>
        <w:adjustRightInd w:val="0"/>
        <w:snapToGrid w:val="0"/>
        <w:spacing w:line="240" w:lineRule="auto"/>
        <w:jc w:val="left"/>
        <w:textAlignment w:val="auto"/>
        <w:outlineLvl w:val="1"/>
        <w:rPr>
          <w:rFonts w:hint="eastAsia" w:ascii="宋体" w:hAnsi="宋体" w:eastAsia="宋体" w:cs="宋体"/>
          <w:b/>
          <w:sz w:val="28"/>
          <w:szCs w:val="28"/>
        </w:rPr>
      </w:pPr>
      <w:bookmarkStart w:id="40" w:name="_Toc30979"/>
      <w:bookmarkStart w:id="41" w:name="_Toc215282145"/>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en-US" w:eastAsia="zh-CN"/>
        </w:rPr>
        <w:t>3.</w:t>
      </w:r>
      <w:r>
        <w:rPr>
          <w:rFonts w:hint="eastAsia" w:ascii="宋体" w:hAnsi="宋体" w:eastAsia="宋体" w:cs="宋体"/>
          <w:b/>
          <w:bCs/>
          <w:kern w:val="0"/>
          <w:sz w:val="28"/>
          <w:szCs w:val="28"/>
        </w:rPr>
        <w:t>投标文件</w:t>
      </w:r>
      <w:bookmarkEnd w:id="40"/>
      <w:bookmarkEnd w:id="41"/>
    </w:p>
    <w:p>
      <w:pPr>
        <w:wordWrap/>
        <w:autoSpaceDE w:val="0"/>
        <w:autoSpaceDN w:val="0"/>
        <w:adjustRightInd w:val="0"/>
        <w:snapToGrid w:val="0"/>
        <w:spacing w:line="240" w:lineRule="auto"/>
        <w:jc w:val="left"/>
        <w:textAlignment w:val="auto"/>
        <w:rPr>
          <w:rFonts w:ascii="宋体" w:hAnsi="宋体" w:cs="宋体"/>
          <w:b/>
          <w:sz w:val="24"/>
        </w:rPr>
      </w:pPr>
      <w:bookmarkStart w:id="42" w:name="_Toc215282146"/>
      <w:r>
        <w:rPr>
          <w:rFonts w:hint="eastAsia" w:ascii="宋体" w:hAnsi="宋体" w:cs="宋体"/>
          <w:b/>
          <w:sz w:val="24"/>
        </w:rPr>
        <w:t xml:space="preserve"> </w:t>
      </w:r>
      <w:r>
        <w:rPr>
          <w:rFonts w:hint="eastAsia" w:ascii="宋体" w:hAnsi="宋体" w:cs="宋体"/>
          <w:b/>
          <w:sz w:val="24"/>
          <w:lang w:val="en-US" w:eastAsia="zh-CN"/>
        </w:rPr>
        <w:t>3.</w:t>
      </w:r>
      <w:r>
        <w:rPr>
          <w:rFonts w:hint="eastAsia" w:ascii="宋体" w:hAnsi="宋体" w:cs="宋体"/>
          <w:b/>
          <w:sz w:val="24"/>
        </w:rPr>
        <w:t>1 投标文件的组成</w:t>
      </w:r>
      <w:bookmarkEnd w:id="42"/>
      <w:bookmarkStart w:id="43" w:name="_Toc215282147"/>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3.1.1</w:t>
      </w:r>
      <w:r>
        <w:rPr>
          <w:rFonts w:hint="eastAsia" w:ascii="宋体" w:hAnsi="宋体" w:cs="宋体"/>
          <w:sz w:val="24"/>
        </w:rPr>
        <w:t>投标文件包括但不限于以下内容：</w:t>
      </w:r>
    </w:p>
    <w:p>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int="eastAsia" w:hAnsi="宋体" w:cs="宋体"/>
          <w:sz w:val="24"/>
        </w:rPr>
      </w:pPr>
      <w:r>
        <w:rPr>
          <w:rFonts w:hint="eastAsia" w:hAnsi="宋体" w:cs="宋体"/>
          <w:sz w:val="24"/>
        </w:rPr>
        <w:t>（1）投标函及投标函附录</w:t>
      </w:r>
    </w:p>
    <w:p>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int="eastAsia" w:hAnsi="宋体" w:cs="宋体"/>
          <w:sz w:val="24"/>
        </w:rPr>
      </w:pPr>
      <w:r>
        <w:rPr>
          <w:rFonts w:hint="eastAsia" w:hAnsi="宋体" w:cs="宋体"/>
          <w:sz w:val="24"/>
        </w:rPr>
        <w:t>（2）法定代表人资格证明书及附有法定代表人身份证明的授权委托书</w:t>
      </w:r>
    </w:p>
    <w:p>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int="eastAsia" w:hAnsi="宋体" w:eastAsia="宋体" w:cs="宋体"/>
          <w:sz w:val="24"/>
          <w:lang w:eastAsia="zh-CN"/>
        </w:rPr>
      </w:pPr>
      <w:r>
        <w:rPr>
          <w:rFonts w:hint="eastAsia" w:hAnsi="宋体" w:cs="宋体"/>
          <w:sz w:val="24"/>
        </w:rPr>
        <w:t>（3）</w:t>
      </w:r>
      <w:r>
        <w:rPr>
          <w:rFonts w:hint="eastAsia" w:hAnsi="宋体" w:cs="宋体"/>
          <w:sz w:val="24"/>
          <w:lang w:eastAsia="zh-CN"/>
        </w:rPr>
        <w:t>投标保证金</w:t>
      </w:r>
    </w:p>
    <w:p>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int="eastAsia" w:hAnsi="宋体" w:cs="宋体"/>
          <w:sz w:val="24"/>
        </w:rPr>
      </w:pPr>
      <w:r>
        <w:rPr>
          <w:rFonts w:hint="eastAsia" w:hAnsi="宋体" w:cs="宋体"/>
          <w:sz w:val="24"/>
        </w:rPr>
        <w:t>（4）已标价工程量清单</w:t>
      </w:r>
    </w:p>
    <w:p>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int="eastAsia" w:hAnsi="宋体" w:cs="宋体"/>
          <w:sz w:val="24"/>
        </w:rPr>
      </w:pPr>
      <w:r>
        <w:rPr>
          <w:rFonts w:hint="eastAsia" w:hAnsi="宋体" w:cs="宋体"/>
          <w:sz w:val="24"/>
        </w:rPr>
        <w:t>（5）施工组织设计</w:t>
      </w:r>
    </w:p>
    <w:p>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int="eastAsia" w:hAnsi="宋体" w:cs="宋体"/>
          <w:sz w:val="24"/>
        </w:rPr>
      </w:pPr>
      <w:r>
        <w:rPr>
          <w:rFonts w:hint="eastAsia" w:hAnsi="宋体" w:cs="宋体"/>
          <w:sz w:val="24"/>
        </w:rPr>
        <w:t>（6）项目管理机构</w:t>
      </w:r>
    </w:p>
    <w:p>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int="eastAsia" w:hAnsi="宋体" w:cs="宋体"/>
          <w:sz w:val="24"/>
        </w:rPr>
      </w:pPr>
      <w:r>
        <w:rPr>
          <w:rFonts w:hint="eastAsia" w:hAnsi="宋体" w:cs="宋体"/>
          <w:sz w:val="24"/>
        </w:rPr>
        <w:t>（7）资格审查资料</w:t>
      </w:r>
    </w:p>
    <w:p>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int="eastAsia" w:hAnsi="宋体" w:cs="宋体"/>
          <w:sz w:val="24"/>
        </w:rPr>
      </w:pPr>
      <w:r>
        <w:rPr>
          <w:rFonts w:hint="eastAsia" w:hAnsi="宋体" w:cs="宋体"/>
          <w:sz w:val="24"/>
        </w:rPr>
        <w:t>（8）专项承诺书</w:t>
      </w:r>
    </w:p>
    <w:p>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int="eastAsia" w:hAnsi="宋体" w:cs="宋体"/>
          <w:sz w:val="24"/>
        </w:rPr>
      </w:pPr>
      <w:r>
        <w:rPr>
          <w:rFonts w:hint="eastAsia" w:hAnsi="宋体" w:cs="宋体"/>
          <w:sz w:val="24"/>
        </w:rPr>
        <w:t>（9）其他材料</w:t>
      </w:r>
    </w:p>
    <w:p>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Ansi="宋体" w:cs="宋体"/>
          <w:sz w:val="24"/>
        </w:rPr>
      </w:pPr>
      <w:r>
        <w:rPr>
          <w:rFonts w:hint="eastAsia" w:hAnsi="宋体" w:cs="宋体"/>
          <w:sz w:val="24"/>
        </w:rPr>
        <w:t xml:space="preserve">3.1.2 投标人须知前附表规定不接受联合体投标的，或投标人没有组成联合体的，投标文件不包括本章第3.1.1（3）目所指的联合体协议书。 </w:t>
      </w:r>
    </w:p>
    <w:p>
      <w:pPr>
        <w:wordWrap/>
        <w:autoSpaceDE w:val="0"/>
        <w:autoSpaceDN w:val="0"/>
        <w:adjustRightInd w:val="0"/>
        <w:snapToGrid w:val="0"/>
        <w:spacing w:line="240" w:lineRule="auto"/>
        <w:jc w:val="left"/>
        <w:textAlignment w:val="auto"/>
        <w:rPr>
          <w:rFonts w:ascii="宋体" w:hAnsi="宋体" w:cs="宋体"/>
          <w:b/>
          <w:sz w:val="24"/>
        </w:rPr>
      </w:pPr>
      <w:r>
        <w:rPr>
          <w:rFonts w:hint="eastAsia" w:ascii="宋体" w:hAnsi="宋体" w:cs="宋体"/>
          <w:b/>
          <w:sz w:val="24"/>
        </w:rPr>
        <w:t xml:space="preserve"> </w:t>
      </w:r>
      <w:r>
        <w:rPr>
          <w:rFonts w:hint="eastAsia" w:ascii="宋体" w:hAnsi="宋体" w:cs="宋体"/>
          <w:b/>
          <w:sz w:val="24"/>
          <w:lang w:val="en-US" w:eastAsia="zh-CN"/>
        </w:rPr>
        <w:t>3.</w:t>
      </w:r>
      <w:r>
        <w:rPr>
          <w:rFonts w:hint="eastAsia" w:ascii="宋体" w:hAnsi="宋体" w:cs="宋体"/>
          <w:b/>
          <w:sz w:val="24"/>
        </w:rPr>
        <w:t>2 投标报价</w:t>
      </w:r>
      <w:bookmarkEnd w:id="43"/>
    </w:p>
    <w:p>
      <w:pPr>
        <w:wordWrap/>
        <w:adjustRightInd w:val="0"/>
        <w:snapToGrid w:val="0"/>
        <w:spacing w:line="240" w:lineRule="auto"/>
        <w:ind w:firstLine="480" w:firstLineChars="200"/>
        <w:textAlignment w:val="auto"/>
        <w:rPr>
          <w:rFonts w:ascii="宋体" w:hAnsi="宋体" w:cs="宋体"/>
          <w:sz w:val="24"/>
        </w:rPr>
      </w:pPr>
      <w:bookmarkStart w:id="44" w:name="_Toc215282148"/>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2.1 投标报价编制的依据：</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 河南省现行水利水电工程造价规范及省、市相关配套文件；</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(2) 工程量清单；</w:t>
      </w:r>
    </w:p>
    <w:p>
      <w:pPr>
        <w:wordWrap/>
        <w:adjustRightInd w:val="0"/>
        <w:snapToGrid w:val="0"/>
        <w:spacing w:line="240" w:lineRule="auto"/>
        <w:ind w:firstLine="480" w:firstLineChars="200"/>
        <w:textAlignment w:val="auto"/>
        <w:rPr>
          <w:rFonts w:hint="eastAsia" w:ascii="宋体" w:hAnsi="宋体" w:cs="宋体"/>
          <w:sz w:val="24"/>
        </w:rPr>
      </w:pPr>
      <w:r>
        <w:rPr>
          <w:rFonts w:hint="eastAsia" w:ascii="宋体" w:hAnsi="宋体" w:cs="宋体"/>
          <w:sz w:val="24"/>
        </w:rPr>
        <w:t>(3) 工程施工图；</w:t>
      </w:r>
    </w:p>
    <w:p>
      <w:pPr>
        <w:pStyle w:val="2"/>
        <w:widowControl w:val="0"/>
        <w:wordWrap/>
        <w:adjustRightInd/>
        <w:snapToGrid/>
        <w:spacing w:after="0"/>
        <w:ind w:firstLine="480" w:firstLineChars="200"/>
        <w:textAlignment w:val="auto"/>
        <w:outlineLvl w:val="9"/>
        <w:rPr>
          <w:rFonts w:hint="eastAsia" w:eastAsia="宋体"/>
          <w:lang w:val="en-US" w:eastAsia="zh-CN"/>
        </w:rPr>
      </w:pPr>
      <w:r>
        <w:rPr>
          <w:rFonts w:hint="eastAsia" w:ascii="宋体" w:hAnsi="宋体" w:cs="宋体"/>
          <w:sz w:val="24"/>
        </w:rPr>
        <w:t>(4)</w:t>
      </w:r>
      <w:r>
        <w:rPr>
          <w:rFonts w:hint="eastAsia" w:ascii="宋体" w:hAnsi="宋体" w:cs="宋体"/>
          <w:sz w:val="24"/>
          <w:lang w:val="en-US" w:eastAsia="zh-CN"/>
        </w:rPr>
        <w:t xml:space="preserve"> </w:t>
      </w:r>
      <w:r>
        <w:rPr>
          <w:rFonts w:hint="eastAsia" w:ascii="宋体" w:hAnsi="宋体" w:cs="宋体"/>
          <w:sz w:val="24"/>
          <w:lang w:eastAsia="zh-CN"/>
        </w:rPr>
        <w:t>水井造价相适应的凿井（打井、钻井）造价规范及相关配套文件；</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 现场踏勘资料及招标答疑资料（如有）。</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w:t>
      </w:r>
      <w:r>
        <w:rPr>
          <w:rFonts w:hint="eastAsia" w:ascii="宋体" w:hAnsi="宋体" w:cs="宋体"/>
          <w:sz w:val="24"/>
        </w:rPr>
        <w:t>2.2 投标报价的有关要求：</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(1) 招标人设置招标控制价，超出招标控制价的投标报价按无效标处理；</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(2) </w:t>
      </w:r>
      <w:r>
        <w:rPr>
          <w:rFonts w:hint="eastAsia" w:ascii="宋体" w:hAnsi="宋体" w:cs="宋体"/>
          <w:b w:val="0"/>
          <w:bCs w:val="0"/>
          <w:sz w:val="24"/>
        </w:rPr>
        <w:t>本工程招标采用合理投标价法的报价方式，不保证最低价中标。</w:t>
      </w:r>
      <w:r>
        <w:rPr>
          <w:rFonts w:hint="eastAsia" w:ascii="宋体" w:hAnsi="宋体" w:cs="宋体"/>
          <w:sz w:val="24"/>
        </w:rPr>
        <w:t>投标人应按招标文件有关要求并结合市场行情和自身实力编制投标报价。</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(3)投标人在投标截止时间前修改投标函中的投标报价总额，应同时修改“已标价工程量清单”中的相应报价，投标报价总额为各分项金额之和。此修改须符合本章第4.3款的有关要求。</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(4) 投标人应充分考虑各类风险因素，以合理的优惠报价进行投标，报价在中标后不作调整；</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(5) 投标报价是投标人完成本工程并验收合格所需的全部费用，是单价基础上的总价；</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(6) 投标人因抢工期而发生的技术措施费、抢工费，由投标人自行负担。</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2.3 本次招标不接受任何有选择的报价，投标文件中只允许有一个投标报价。</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2.4 中标价即合同价。</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2.5招标代理服务费计取办法参照国家发改委文件“计价格【2002】1980号”、“发改办价格【2003】857号”由中标人支付。</w:t>
      </w:r>
    </w:p>
    <w:p>
      <w:pPr>
        <w:wordWrap/>
        <w:autoSpaceDE w:val="0"/>
        <w:autoSpaceDN w:val="0"/>
        <w:adjustRightInd w:val="0"/>
        <w:snapToGrid w:val="0"/>
        <w:spacing w:line="240" w:lineRule="auto"/>
        <w:jc w:val="left"/>
        <w:textAlignment w:val="auto"/>
        <w:rPr>
          <w:rFonts w:ascii="宋体" w:hAnsi="宋体" w:cs="宋体"/>
          <w:b/>
          <w:sz w:val="24"/>
        </w:rPr>
      </w:pPr>
      <w:r>
        <w:rPr>
          <w:rFonts w:hint="eastAsia" w:ascii="宋体" w:hAnsi="宋体" w:cs="宋体"/>
          <w:b/>
          <w:sz w:val="24"/>
        </w:rPr>
        <w:t xml:space="preserve"> </w:t>
      </w:r>
      <w:r>
        <w:rPr>
          <w:rFonts w:hint="eastAsia" w:ascii="宋体" w:hAnsi="宋体" w:cs="宋体"/>
          <w:b/>
          <w:sz w:val="24"/>
          <w:lang w:val="en-US" w:eastAsia="zh-CN"/>
        </w:rPr>
        <w:t>3.</w:t>
      </w:r>
      <w:r>
        <w:rPr>
          <w:rFonts w:hint="eastAsia" w:ascii="宋体" w:hAnsi="宋体" w:cs="宋体"/>
          <w:b/>
          <w:sz w:val="24"/>
        </w:rPr>
        <w:t>3 投标有效期</w:t>
      </w:r>
      <w:bookmarkEnd w:id="44"/>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3.3.</w:t>
      </w:r>
      <w:r>
        <w:rPr>
          <w:rFonts w:hint="eastAsia" w:ascii="宋体" w:hAnsi="宋体" w:cs="宋体"/>
          <w:sz w:val="24"/>
        </w:rPr>
        <w:t>1 在投标人须知前附表规定的投标有效期内，投标人不得要求撤销或修改其投标文件。</w:t>
      </w:r>
    </w:p>
    <w:p>
      <w:pPr>
        <w:wordWrap/>
        <w:adjustRightInd w:val="0"/>
        <w:snapToGrid w:val="0"/>
        <w:spacing w:line="240" w:lineRule="auto"/>
        <w:ind w:firstLine="480" w:firstLineChars="200"/>
        <w:textAlignment w:val="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3.3.</w:t>
      </w:r>
      <w:r>
        <w:rPr>
          <w:rFonts w:hint="eastAsia" w:ascii="宋体" w:hAnsi="宋体" w:cs="宋体"/>
          <w:sz w:val="24"/>
        </w:rPr>
        <w:t>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widowControl w:val="0"/>
        <w:wordWrap/>
        <w:autoSpaceDE w:val="0"/>
        <w:autoSpaceDN w:val="0"/>
        <w:snapToGrid/>
        <w:spacing w:before="0" w:after="0" w:line="312" w:lineRule="auto"/>
        <w:ind w:left="0" w:leftChars="0" w:right="0"/>
        <w:jc w:val="left"/>
        <w:textAlignment w:val="auto"/>
        <w:outlineLvl w:val="0"/>
        <w:rPr>
          <w:rFonts w:hint="eastAsia" w:hAnsi="宋体"/>
          <w:b/>
          <w:bCs/>
          <w:sz w:val="24"/>
          <w:szCs w:val="24"/>
        </w:rPr>
      </w:pPr>
      <w:r>
        <w:rPr>
          <w:rFonts w:hint="eastAsia" w:hAnsi="宋体"/>
          <w:b/>
          <w:bCs/>
          <w:sz w:val="24"/>
          <w:szCs w:val="24"/>
        </w:rPr>
        <w:t>3.4 投标保证金</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ascii="新宋体" w:hAnsi="新宋体" w:eastAsia="新宋体" w:cs="仿宋_GB2312"/>
          <w:sz w:val="24"/>
          <w:szCs w:val="24"/>
        </w:rPr>
      </w:pPr>
      <w:r>
        <w:rPr>
          <w:rFonts w:hint="eastAsia" w:ascii="新宋体" w:hAnsi="新宋体" w:eastAsia="新宋体" w:cs="仿宋_GB2312"/>
          <w:sz w:val="24"/>
          <w:szCs w:val="24"/>
        </w:rPr>
        <w:t>3.4.1 投标保证金的基本户备案：按《投标人须知前附表》第3.4.2条规定。</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ascii="新宋体" w:hAnsi="新宋体" w:eastAsia="新宋体" w:cs="仿宋_GB2312"/>
          <w:sz w:val="24"/>
          <w:szCs w:val="24"/>
        </w:rPr>
      </w:pPr>
      <w:r>
        <w:rPr>
          <w:rFonts w:hint="eastAsia" w:ascii="新宋体" w:hAnsi="新宋体" w:eastAsia="新宋体" w:cs="仿宋_GB2312"/>
          <w:sz w:val="24"/>
          <w:szCs w:val="24"/>
        </w:rPr>
        <w:t>3.4.1.1 自招标文件发布之日起，投标人需进行基本户备案（建设工程项目），已备案的基本户开户银行、账户发生变化的，须重新办理备案手续。备案后方可提交投标（竞买）保证金。</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ascii="新宋体" w:hAnsi="新宋体" w:eastAsia="新宋体" w:cs="仿宋_GB2312"/>
          <w:sz w:val="24"/>
          <w:szCs w:val="24"/>
        </w:rPr>
      </w:pPr>
      <w:r>
        <w:rPr>
          <w:rFonts w:hint="eastAsia" w:ascii="新宋体" w:hAnsi="新宋体" w:eastAsia="新宋体" w:cs="仿宋_GB2312"/>
          <w:sz w:val="24"/>
          <w:szCs w:val="24"/>
        </w:rPr>
        <w:t xml:space="preserve">3.4.1.2 基本户备案流程： </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ascii="新宋体" w:hAnsi="新宋体" w:eastAsia="新宋体" w:cs="仿宋_GB2312"/>
          <w:sz w:val="24"/>
          <w:szCs w:val="24"/>
        </w:rPr>
      </w:pPr>
      <w:r>
        <w:rPr>
          <w:rFonts w:hint="eastAsia" w:ascii="新宋体" w:hAnsi="新宋体" w:eastAsia="新宋体" w:cs="仿宋_GB2312"/>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ascii="新宋体" w:hAnsi="新宋体" w:eastAsia="新宋体" w:cs="仿宋_GB2312"/>
          <w:sz w:val="24"/>
          <w:szCs w:val="24"/>
        </w:rPr>
      </w:pPr>
      <w:r>
        <w:rPr>
          <w:rFonts w:hint="eastAsia" w:ascii="新宋体" w:hAnsi="新宋体" w:eastAsia="新宋体" w:cs="仿宋_GB2312"/>
          <w:sz w:val="24"/>
          <w:szCs w:val="24"/>
        </w:rPr>
        <w:t>3.4.2 投标保证金缴纳：按《投标人须知前附表》第3.4.2条规定。</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ascii="新宋体" w:hAnsi="新宋体" w:eastAsia="新宋体" w:cs="仿宋_GB2312"/>
          <w:sz w:val="24"/>
          <w:szCs w:val="24"/>
        </w:rPr>
      </w:pPr>
      <w:r>
        <w:rPr>
          <w:rFonts w:hint="eastAsia" w:ascii="新宋体" w:hAnsi="新宋体" w:eastAsia="新宋体" w:cs="仿宋_GB2312"/>
          <w:sz w:val="24"/>
          <w:szCs w:val="24"/>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ascii="新宋体" w:hAnsi="新宋体" w:eastAsia="新宋体" w:cs="仿宋_GB2312"/>
          <w:sz w:val="24"/>
          <w:szCs w:val="24"/>
        </w:rPr>
      </w:pPr>
      <w:r>
        <w:rPr>
          <w:rFonts w:hint="eastAsia" w:ascii="新宋体" w:hAnsi="新宋体" w:eastAsia="新宋体" w:cs="仿宋_GB2312"/>
          <w:sz w:val="24"/>
          <w:szCs w:val="24"/>
        </w:rPr>
        <w:t>使用银行转帐方式的，于截止时间前通过投标人基本账户将款项一次足额递交、成功绑定，以收款人到账时间为准，在途资金无效，视为未按时交纳。同时投标人应承担节假日银行系统不能支付的风险。</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ascii="新宋体" w:hAnsi="新宋体" w:eastAsia="新宋体" w:cs="仿宋_GB2312"/>
          <w:sz w:val="24"/>
          <w:szCs w:val="24"/>
        </w:rPr>
      </w:pPr>
      <w:r>
        <w:rPr>
          <w:rFonts w:hint="eastAsia" w:ascii="新宋体" w:hAnsi="新宋体" w:eastAsia="新宋体" w:cs="仿宋_GB2312"/>
          <w:sz w:val="24"/>
          <w:szCs w:val="24"/>
        </w:rPr>
        <w:t>3.4.2.2 投标保证金缴纳方式：</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ascii="新宋体" w:hAnsi="新宋体" w:eastAsia="新宋体" w:cs="仿宋_GB2312"/>
          <w:sz w:val="24"/>
          <w:szCs w:val="24"/>
        </w:rPr>
      </w:pPr>
      <w:r>
        <w:rPr>
          <w:rFonts w:hint="eastAsia" w:ascii="新宋体" w:hAnsi="新宋体" w:eastAsia="新宋体" w:cs="仿宋_GB2312"/>
          <w:sz w:val="24"/>
          <w:szCs w:val="24"/>
        </w:rPr>
        <w:t>投标人网上报名后，登录</w:t>
      </w:r>
      <w:r>
        <w:fldChar w:fldCharType="begin"/>
      </w:r>
      <w:r>
        <w:instrText xml:space="preserve"> HYPERLINK "http://221.14.6.70:8088/ggzy" </w:instrText>
      </w:r>
      <w:r>
        <w:fldChar w:fldCharType="separate"/>
      </w:r>
      <w:r>
        <w:rPr>
          <w:rStyle w:val="22"/>
          <w:rFonts w:hint="eastAsia" w:ascii="新宋体" w:hAnsi="新宋体" w:eastAsia="新宋体" w:cs="仿宋_GB2312"/>
          <w:sz w:val="24"/>
          <w:szCs w:val="24"/>
        </w:rPr>
        <w:t>http://221.14.6.70:8088/ggzy</w:t>
      </w:r>
      <w:r>
        <w:fldChar w:fldCharType="end"/>
      </w:r>
      <w:r>
        <w:rPr>
          <w:rFonts w:hint="eastAsia" w:ascii="新宋体" w:hAnsi="新宋体" w:eastAsia="新宋体" w:cs="仿宋_GB2312"/>
          <w:sz w:val="24"/>
          <w:szCs w:val="24"/>
        </w:rPr>
        <w:t>系统，依次点击“会员向导”→“参与投标”→“费用缴纳说明”→“保证金缴纳说明单”，获取缴费说明单，根据每个标段的缴纳说明单在缴纳截止时间前缴纳；</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ascii="新宋体" w:hAnsi="新宋体" w:eastAsia="新宋体" w:cs="仿宋_GB2312"/>
          <w:sz w:val="24"/>
          <w:szCs w:val="24"/>
        </w:rPr>
      </w:pPr>
      <w:r>
        <w:rPr>
          <w:rFonts w:hint="eastAsia" w:ascii="新宋体" w:hAnsi="新宋体" w:eastAsia="新宋体" w:cs="仿宋_GB2312"/>
          <w:sz w:val="24"/>
          <w:szCs w:val="24"/>
        </w:rPr>
        <w:t>成功缴纳后重新登录前述系统，依次点击“会员向导”→“参与投标”→“保证金绑定”→“绑定”进行投标保证金绑定。</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ascii="新宋体" w:hAnsi="新宋体" w:eastAsia="新宋体" w:cs="仿宋_GB2312"/>
          <w:sz w:val="24"/>
          <w:szCs w:val="24"/>
        </w:rPr>
      </w:pPr>
      <w:r>
        <w:rPr>
          <w:rFonts w:hint="eastAsia" w:ascii="新宋体" w:hAnsi="新宋体" w:eastAsia="新宋体" w:cs="仿宋_GB2312"/>
          <w:sz w:val="24"/>
          <w:szCs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ascii="新宋体" w:hAnsi="新宋体" w:eastAsia="新宋体" w:cs="仿宋_GB2312"/>
          <w:sz w:val="24"/>
          <w:szCs w:val="24"/>
        </w:rPr>
      </w:pPr>
      <w:r>
        <w:rPr>
          <w:rFonts w:hint="eastAsia" w:ascii="新宋体" w:hAnsi="新宋体" w:eastAsia="新宋体" w:cs="仿宋_GB2312"/>
          <w:sz w:val="24"/>
          <w:szCs w:val="24"/>
        </w:rPr>
        <w:t>3.4.2.3 每个投标人每个项目每个标段只有唯一缴纳账号，切勿重复缴纳或错误缴纳。</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ascii="新宋体" w:hAnsi="新宋体" w:eastAsia="新宋体" w:cs="仿宋_GB2312"/>
          <w:sz w:val="24"/>
          <w:szCs w:val="24"/>
        </w:rPr>
      </w:pPr>
      <w:r>
        <w:rPr>
          <w:rFonts w:hint="eastAsia" w:ascii="新宋体" w:hAnsi="新宋体" w:eastAsia="新宋体" w:cs="仿宋_GB2312"/>
          <w:sz w:val="24"/>
          <w:szCs w:val="24"/>
        </w:rPr>
        <w:t>3.4.2.4未按上述规定操作引起的无效投标，由投标人自行负责。</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ascii="新宋体" w:hAnsi="新宋体" w:eastAsia="新宋体" w:cs="仿宋_GB2312"/>
          <w:sz w:val="24"/>
          <w:szCs w:val="24"/>
        </w:rPr>
      </w:pPr>
      <w:r>
        <w:rPr>
          <w:rFonts w:hint="eastAsia" w:ascii="新宋体" w:hAnsi="新宋体" w:eastAsia="新宋体" w:cs="仿宋_GB2312"/>
          <w:sz w:val="24"/>
          <w:szCs w:val="24"/>
        </w:rPr>
        <w:t>3.4.2.5汇款凭证无须备注项目编号和项目名称。</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ascii="新宋体" w:hAnsi="新宋体" w:eastAsia="新宋体" w:cs="仿宋_GB2312"/>
          <w:sz w:val="24"/>
          <w:szCs w:val="24"/>
        </w:rPr>
      </w:pPr>
      <w:r>
        <w:rPr>
          <w:rFonts w:hint="eastAsia" w:ascii="新宋体" w:hAnsi="新宋体" w:eastAsia="新宋体" w:cs="仿宋_GB2312"/>
          <w:sz w:val="24"/>
          <w:szCs w:val="24"/>
        </w:rPr>
        <w:t>3.4.2.6 出现以下情形造成的投标保证金无效，由投标人自行负责。</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ascii="新宋体" w:hAnsi="新宋体" w:eastAsia="新宋体" w:cs="仿宋_GB2312"/>
          <w:sz w:val="24"/>
          <w:szCs w:val="24"/>
        </w:rPr>
      </w:pPr>
      <w:r>
        <w:rPr>
          <w:rFonts w:hint="eastAsia" w:ascii="新宋体" w:hAnsi="新宋体" w:eastAsia="新宋体" w:cs="仿宋_GB2312"/>
          <w:sz w:val="24"/>
          <w:szCs w:val="24"/>
        </w:rPr>
        <w:t>(1)投标保证金未从投标人的基本账户转出；</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ascii="新宋体" w:hAnsi="新宋体" w:eastAsia="新宋体" w:cs="仿宋_GB2312"/>
          <w:sz w:val="24"/>
          <w:szCs w:val="24"/>
        </w:rPr>
      </w:pPr>
      <w:r>
        <w:rPr>
          <w:rFonts w:hint="eastAsia" w:ascii="新宋体" w:hAnsi="新宋体" w:eastAsia="新宋体" w:cs="仿宋_GB2312"/>
          <w:sz w:val="24"/>
          <w:szCs w:val="24"/>
        </w:rPr>
        <w:t>(2)投标保证金未按照招标文件划分的标段转账。</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ascii="新宋体" w:hAnsi="新宋体" w:eastAsia="新宋体" w:cs="仿宋_GB2312"/>
          <w:sz w:val="24"/>
          <w:szCs w:val="24"/>
        </w:rPr>
      </w:pPr>
      <w:r>
        <w:rPr>
          <w:rFonts w:hint="eastAsia" w:ascii="新宋体" w:hAnsi="新宋体" w:eastAsia="新宋体" w:cs="仿宋_GB2312"/>
          <w:sz w:val="24"/>
          <w:szCs w:val="24"/>
        </w:rPr>
        <w:t>3.4.2.7 《保证金缴纳绑定操作指南》获取方法：</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ascii="新宋体" w:hAnsi="新宋体" w:eastAsia="新宋体" w:cs="仿宋_GB2312"/>
          <w:sz w:val="24"/>
          <w:szCs w:val="24"/>
        </w:rPr>
      </w:pPr>
      <w:r>
        <w:rPr>
          <w:rFonts w:hint="eastAsia" w:ascii="新宋体" w:hAnsi="新宋体" w:eastAsia="新宋体" w:cs="仿宋_GB2312"/>
          <w:sz w:val="24"/>
          <w:szCs w:val="24"/>
        </w:rPr>
        <w:t>登录许昌公共资源交易系统-组件下载-《保证金缴纳绑定操作指南》</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ascii="新宋体" w:hAnsi="新宋体" w:eastAsia="新宋体" w:cs="仿宋_GB2312"/>
          <w:sz w:val="24"/>
          <w:szCs w:val="24"/>
        </w:rPr>
      </w:pPr>
      <w:r>
        <w:rPr>
          <w:rFonts w:hint="eastAsia" w:ascii="新宋体" w:hAnsi="新宋体" w:eastAsia="新宋体" w:cs="仿宋_GB2312"/>
          <w:sz w:val="24"/>
          <w:szCs w:val="24"/>
        </w:rPr>
        <w:t>3.4.3 投标人不按本章第3.4.2项要求提交投标保证金的，拒收其投标文件。</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ascii="新宋体" w:hAnsi="新宋体" w:eastAsia="新宋体" w:cs="仿宋_GB2312"/>
          <w:sz w:val="24"/>
          <w:szCs w:val="24"/>
        </w:rPr>
      </w:pPr>
      <w:r>
        <w:rPr>
          <w:rFonts w:hint="eastAsia" w:ascii="新宋体" w:hAnsi="新宋体" w:eastAsia="新宋体" w:cs="仿宋_GB2312"/>
          <w:sz w:val="24"/>
          <w:szCs w:val="24"/>
        </w:rPr>
        <w:t>3.4.4 投标保证金的退还：</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ascii="新宋体" w:hAnsi="新宋体" w:eastAsia="新宋体" w:cs="仿宋_GB2312"/>
          <w:sz w:val="24"/>
          <w:szCs w:val="24"/>
        </w:rPr>
      </w:pPr>
      <w:r>
        <w:rPr>
          <w:rFonts w:hint="eastAsia" w:ascii="新宋体" w:hAnsi="新宋体" w:eastAsia="新宋体" w:cs="仿宋_GB2312"/>
          <w:sz w:val="24"/>
          <w:szCs w:val="24"/>
        </w:rPr>
        <w:t>（1）中标公示期满没有质疑和投诉期满没有投诉的，5个工作日内退还非中标候选人投标保证金及银行同期活期存款利息；在书面合同签订后5日内向中标人和其他中标候选人退还投标保证金及银行同期存款利息。</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ascii="新宋体" w:hAnsi="新宋体" w:eastAsia="新宋体" w:cs="仿宋_GB2312"/>
          <w:sz w:val="24"/>
          <w:szCs w:val="24"/>
        </w:rPr>
      </w:pPr>
      <w:r>
        <w:rPr>
          <w:rFonts w:hint="eastAsia" w:ascii="新宋体" w:hAnsi="新宋体" w:eastAsia="新宋体" w:cs="仿宋_GB2312"/>
          <w:sz w:val="24"/>
          <w:szCs w:val="24"/>
        </w:rPr>
        <w:t>（2）法定期限内未签订书面合同的，按照有关规定向中标人和其他中标候选人退还投标保证金及银行同期活期存款利息。</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ascii="新宋体" w:hAnsi="新宋体" w:eastAsia="新宋体" w:cs="仿宋_GB2312"/>
          <w:sz w:val="24"/>
          <w:szCs w:val="24"/>
        </w:rPr>
      </w:pPr>
      <w:r>
        <w:rPr>
          <w:rFonts w:hint="eastAsia" w:ascii="新宋体" w:hAnsi="新宋体" w:eastAsia="新宋体" w:cs="仿宋_GB2312"/>
          <w:sz w:val="24"/>
          <w:szCs w:val="24"/>
        </w:rPr>
        <w:t>（3）项目废标或招标人终止招标的，在此后5个工作日内退还投标保证金及银行同期活期存利息。</w:t>
      </w:r>
      <w:r>
        <w:rPr>
          <w:rFonts w:hint="eastAsia" w:ascii="新宋体" w:hAnsi="新宋体" w:eastAsia="新宋体" w:cs="仿宋_GB2312"/>
          <w:sz w:val="24"/>
          <w:szCs w:val="24"/>
        </w:rPr>
        <w:br w:type="textWrapping"/>
      </w:r>
      <w:r>
        <w:rPr>
          <w:rFonts w:hint="eastAsia" w:ascii="新宋体" w:hAnsi="新宋体" w:eastAsia="新宋体" w:cs="仿宋_GB2312"/>
          <w:sz w:val="24"/>
          <w:szCs w:val="24"/>
        </w:rPr>
        <w:t xml:space="preserve">    （4）投标活动中出现质疑、投诉的，中标候选人、质疑人和被质疑人、投诉人和被投诉人的投标保证金暂停退还。</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hAnsi="宋体"/>
          <w:color w:val="000000"/>
          <w:sz w:val="24"/>
          <w:szCs w:val="24"/>
        </w:rPr>
      </w:pPr>
      <w:r>
        <w:rPr>
          <w:rFonts w:hint="eastAsia" w:ascii="新宋体" w:hAnsi="新宋体" w:eastAsia="新宋体" w:cs="仿宋_GB2312"/>
          <w:sz w:val="24"/>
          <w:szCs w:val="24"/>
        </w:rPr>
        <w:t>（5）相关投标人有违法违规行为的项目，其投标保证金暂不退还，待行政监督部</w:t>
      </w:r>
      <w:r>
        <w:rPr>
          <w:rFonts w:hint="eastAsia" w:hAnsi="宋体"/>
          <w:color w:val="000000"/>
          <w:sz w:val="24"/>
          <w:szCs w:val="24"/>
        </w:rPr>
        <w:t>门对相关情况处置后，按照有关规定办理。</w:t>
      </w:r>
    </w:p>
    <w:p>
      <w:pPr>
        <w:widowControl w:val="0"/>
        <w:wordWrap/>
        <w:autoSpaceDE w:val="0"/>
        <w:autoSpaceDN w:val="0"/>
        <w:adjustRightInd w:val="0"/>
        <w:snapToGrid/>
        <w:spacing w:before="0" w:after="0" w:line="312" w:lineRule="auto"/>
        <w:ind w:left="0" w:leftChars="0" w:right="0" w:firstLine="360" w:firstLineChars="150"/>
        <w:jc w:val="left"/>
        <w:textAlignment w:val="auto"/>
        <w:rPr>
          <w:rFonts w:hint="eastAsia" w:ascii="新宋体" w:hAnsi="新宋体" w:eastAsia="新宋体" w:cs="仿宋_GB2312"/>
          <w:sz w:val="24"/>
          <w:szCs w:val="24"/>
        </w:rPr>
      </w:pPr>
      <w:r>
        <w:rPr>
          <w:rFonts w:hint="eastAsia" w:ascii="新宋体" w:hAnsi="新宋体" w:eastAsia="新宋体" w:cs="仿宋_GB2312"/>
          <w:sz w:val="24"/>
          <w:szCs w:val="24"/>
        </w:rPr>
        <w:t>（6）因投标人的原因无法及时退还投标（竞买）保证金、滞留三年以上的，投标（竞买）保证金上缴同级国库。</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hAnsi="宋体"/>
          <w:sz w:val="24"/>
          <w:szCs w:val="24"/>
        </w:rPr>
      </w:pPr>
      <w:r>
        <w:rPr>
          <w:rFonts w:hint="eastAsia" w:hAnsi="宋体"/>
          <w:sz w:val="24"/>
          <w:szCs w:val="24"/>
        </w:rPr>
        <w:t>（7）退还投标保证</w:t>
      </w:r>
      <w:r>
        <w:rPr>
          <w:rFonts w:hint="eastAsia" w:hAnsi="宋体"/>
          <w:color w:val="000000"/>
          <w:sz w:val="24"/>
          <w:szCs w:val="24"/>
        </w:rPr>
        <w:t>金，除另有规定外，一般以转账方式一次性退还至投标保证金的原提交账户。</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hAnsi="宋体"/>
          <w:sz w:val="24"/>
          <w:szCs w:val="24"/>
        </w:rPr>
      </w:pPr>
      <w:r>
        <w:rPr>
          <w:rFonts w:hint="eastAsia" w:hAnsi="宋体"/>
          <w:sz w:val="24"/>
          <w:szCs w:val="24"/>
        </w:rPr>
        <w:t>3.4.5投标人有下列情形之一的，不予退还投标保证金：</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hAnsi="宋体"/>
          <w:sz w:val="24"/>
          <w:szCs w:val="24"/>
        </w:rPr>
      </w:pPr>
      <w:r>
        <w:rPr>
          <w:rFonts w:hint="eastAsia" w:hAnsi="宋体"/>
          <w:sz w:val="24"/>
          <w:szCs w:val="24"/>
        </w:rPr>
        <w:t xml:space="preserve">（1）在招标文件要求提交投标文件的截止时间后至投标文件有效期满前撤回投标的； </w:t>
      </w:r>
    </w:p>
    <w:p>
      <w:pPr>
        <w:widowControl w:val="0"/>
        <w:wordWrap/>
        <w:autoSpaceDE w:val="0"/>
        <w:autoSpaceDN w:val="0"/>
        <w:adjustRightInd w:val="0"/>
        <w:snapToGrid/>
        <w:spacing w:before="0" w:after="0" w:line="312" w:lineRule="auto"/>
        <w:ind w:left="0" w:leftChars="0" w:right="0" w:firstLine="360" w:firstLineChars="150"/>
        <w:jc w:val="left"/>
        <w:textAlignment w:val="auto"/>
        <w:rPr>
          <w:rFonts w:hint="eastAsia" w:hAnsi="宋体"/>
          <w:sz w:val="24"/>
          <w:szCs w:val="24"/>
        </w:rPr>
      </w:pPr>
      <w:r>
        <w:rPr>
          <w:rFonts w:hint="eastAsia" w:hAnsi="宋体"/>
          <w:sz w:val="24"/>
          <w:szCs w:val="24"/>
        </w:rPr>
        <w:t xml:space="preserve"> （2）中标通知书发出后，中标人无故放弃中标项目或无正当理由在规定时间内不与招标人签订合同或未按招标文件规定提交履约担保的； </w:t>
      </w:r>
    </w:p>
    <w:p>
      <w:pPr>
        <w:widowControl w:val="0"/>
        <w:wordWrap/>
        <w:autoSpaceDE w:val="0"/>
        <w:autoSpaceDN w:val="0"/>
        <w:adjustRightInd w:val="0"/>
        <w:snapToGrid/>
        <w:spacing w:before="0" w:after="0" w:line="312" w:lineRule="auto"/>
        <w:ind w:left="0" w:leftChars="0" w:right="0" w:firstLine="360" w:firstLineChars="150"/>
        <w:jc w:val="left"/>
        <w:textAlignment w:val="auto"/>
        <w:rPr>
          <w:rFonts w:hint="eastAsia" w:hAnsi="宋体"/>
          <w:sz w:val="24"/>
          <w:szCs w:val="24"/>
        </w:rPr>
      </w:pPr>
      <w:r>
        <w:rPr>
          <w:rFonts w:hint="eastAsia" w:hAnsi="宋体"/>
          <w:sz w:val="24"/>
          <w:szCs w:val="24"/>
        </w:rPr>
        <w:t xml:space="preserve"> （3）将中标项目转让给他人，或者在投标文件中未说明，且未经招标人同意，将中标项目分包给他人的； </w:t>
      </w:r>
    </w:p>
    <w:p>
      <w:pPr>
        <w:widowControl w:val="0"/>
        <w:wordWrap/>
        <w:autoSpaceDE w:val="0"/>
        <w:autoSpaceDN w:val="0"/>
        <w:adjustRightInd w:val="0"/>
        <w:snapToGrid/>
        <w:spacing w:before="0" w:after="0" w:line="312" w:lineRule="auto"/>
        <w:ind w:left="0" w:leftChars="0" w:right="0" w:firstLine="360" w:firstLineChars="150"/>
        <w:jc w:val="left"/>
        <w:textAlignment w:val="auto"/>
        <w:rPr>
          <w:rFonts w:hint="eastAsia" w:hAnsi="宋体"/>
          <w:sz w:val="24"/>
          <w:szCs w:val="24"/>
        </w:rPr>
      </w:pPr>
      <w:r>
        <w:rPr>
          <w:rFonts w:hint="eastAsia" w:hAnsi="宋体"/>
          <w:sz w:val="24"/>
          <w:szCs w:val="24"/>
        </w:rPr>
        <w:t xml:space="preserve"> （4）投标人在招投标活动中弄虚作假、围标串标、骗取中标等，并经招投标行政监督部门调查核实的； </w:t>
      </w:r>
    </w:p>
    <w:p>
      <w:pPr>
        <w:widowControl w:val="0"/>
        <w:wordWrap/>
        <w:autoSpaceDE w:val="0"/>
        <w:autoSpaceDN w:val="0"/>
        <w:adjustRightInd w:val="0"/>
        <w:snapToGrid/>
        <w:spacing w:before="0" w:after="0" w:line="312" w:lineRule="auto"/>
        <w:ind w:left="0" w:leftChars="0" w:right="0" w:firstLine="360" w:firstLineChars="150"/>
        <w:jc w:val="left"/>
        <w:textAlignment w:val="auto"/>
        <w:rPr>
          <w:rFonts w:hint="eastAsia" w:hAnsi="宋体"/>
          <w:sz w:val="24"/>
          <w:szCs w:val="24"/>
        </w:rPr>
      </w:pPr>
      <w:r>
        <w:rPr>
          <w:rFonts w:hint="eastAsia" w:hAnsi="宋体"/>
          <w:sz w:val="24"/>
          <w:szCs w:val="24"/>
        </w:rPr>
        <w:t xml:space="preserve"> （5）拒绝履行合同义务的；</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hAnsi="宋体"/>
          <w:sz w:val="24"/>
          <w:szCs w:val="24"/>
        </w:rPr>
      </w:pPr>
      <w:r>
        <w:rPr>
          <w:rFonts w:hint="eastAsia" w:ascii="新宋体" w:hAnsi="新宋体" w:eastAsia="新宋体" w:cs="仿宋_GB2312"/>
          <w:sz w:val="24"/>
          <w:szCs w:val="24"/>
        </w:rPr>
        <w:t>（6）</w:t>
      </w:r>
      <w:r>
        <w:rPr>
          <w:rFonts w:hint="eastAsia" w:hAnsi="宋体"/>
          <w:sz w:val="24"/>
          <w:szCs w:val="24"/>
        </w:rPr>
        <w:t>凡投标人投标保证金交纳至同一标段相同子账号的，保证金暂不予退还，</w:t>
      </w:r>
      <w:r>
        <w:rPr>
          <w:rFonts w:ascii="Times New Roman"/>
          <w:sz w:val="24"/>
          <w:szCs w:val="24"/>
        </w:rPr>
        <w:t>并</w:t>
      </w:r>
      <w:r>
        <w:rPr>
          <w:rFonts w:hint="eastAsia" w:hAnsi="宋体"/>
          <w:sz w:val="24"/>
          <w:szCs w:val="24"/>
        </w:rPr>
        <w:t>依照《许昌市公共资源交易当事人不良行为管理暂行办法》（许公管委〔2017〕1号）规定，进行调查、认定、记录、公示</w:t>
      </w:r>
      <w:r>
        <w:rPr>
          <w:rFonts w:ascii="Times New Roman"/>
          <w:sz w:val="24"/>
          <w:szCs w:val="24"/>
        </w:rPr>
        <w:t>、</w:t>
      </w:r>
      <w:r>
        <w:rPr>
          <w:rFonts w:hint="eastAsia" w:hAnsi="宋体"/>
          <w:sz w:val="24"/>
          <w:szCs w:val="24"/>
        </w:rPr>
        <w:t>公告。对涉嫌串通投标</w:t>
      </w:r>
      <w:r>
        <w:rPr>
          <w:rFonts w:ascii="Times New Roman"/>
          <w:sz w:val="24"/>
          <w:szCs w:val="24"/>
        </w:rPr>
        <w:t>等违规行为的</w:t>
      </w:r>
      <w:r>
        <w:rPr>
          <w:rFonts w:hint="eastAsia" w:hAnsi="宋体"/>
          <w:sz w:val="24"/>
          <w:szCs w:val="24"/>
        </w:rPr>
        <w:t>，经调查核实后，记录不良行为，移交有关部门进行查处。不予退还的保证金上缴国库。</w:t>
      </w:r>
    </w:p>
    <w:p>
      <w:pPr>
        <w:widowControl w:val="0"/>
        <w:wordWrap/>
        <w:autoSpaceDE w:val="0"/>
        <w:autoSpaceDN w:val="0"/>
        <w:adjustRightInd w:val="0"/>
        <w:snapToGrid/>
        <w:spacing w:before="0" w:after="0" w:line="312" w:lineRule="auto"/>
        <w:ind w:left="0" w:leftChars="0" w:right="0" w:firstLine="480" w:firstLineChars="200"/>
        <w:jc w:val="left"/>
        <w:textAlignment w:val="auto"/>
        <w:rPr>
          <w:rFonts w:hint="eastAsia" w:hAnsi="宋体"/>
          <w:color w:val="FF0000"/>
          <w:sz w:val="24"/>
          <w:szCs w:val="24"/>
        </w:rPr>
      </w:pPr>
      <w:r>
        <w:rPr>
          <w:rFonts w:hint="eastAsia" w:hAnsi="宋体"/>
          <w:sz w:val="24"/>
          <w:szCs w:val="24"/>
        </w:rPr>
        <w:t xml:space="preserve">（7）相关法律、法规规定不予退还的其它情形。 </w:t>
      </w:r>
    </w:p>
    <w:p>
      <w:pPr>
        <w:wordWrap/>
        <w:autoSpaceDE w:val="0"/>
        <w:autoSpaceDN w:val="0"/>
        <w:adjustRightInd w:val="0"/>
        <w:snapToGrid w:val="0"/>
        <w:spacing w:line="240" w:lineRule="auto"/>
        <w:jc w:val="left"/>
        <w:textAlignment w:val="auto"/>
        <w:rPr>
          <w:rFonts w:ascii="宋体" w:hAnsi="宋体" w:cs="宋体"/>
          <w:b/>
          <w:sz w:val="24"/>
        </w:rPr>
      </w:pPr>
      <w:r>
        <w:rPr>
          <w:rFonts w:hint="eastAsia" w:ascii="宋体" w:hAnsi="宋体" w:cs="宋体"/>
          <w:b/>
          <w:sz w:val="24"/>
        </w:rPr>
        <w:t xml:space="preserve"> </w:t>
      </w:r>
      <w:r>
        <w:rPr>
          <w:rFonts w:hint="eastAsia" w:ascii="宋体" w:hAnsi="宋体" w:cs="宋体"/>
          <w:b/>
          <w:sz w:val="24"/>
          <w:lang w:val="en-US" w:eastAsia="zh-CN"/>
        </w:rPr>
        <w:t>3.</w:t>
      </w:r>
      <w:r>
        <w:rPr>
          <w:rFonts w:hint="eastAsia" w:ascii="宋体" w:hAnsi="宋体" w:cs="宋体"/>
          <w:b/>
          <w:sz w:val="24"/>
        </w:rPr>
        <w:t>5 资格审查资料</w:t>
      </w:r>
    </w:p>
    <w:p>
      <w:pPr>
        <w:autoSpaceDE w:val="0"/>
        <w:autoSpaceDN w:val="0"/>
        <w:adjustRightInd w:val="0"/>
        <w:spacing w:line="420" w:lineRule="exact"/>
        <w:ind w:firstLine="480" w:firstLineChars="200"/>
        <w:jc w:val="left"/>
        <w:rPr>
          <w:rFonts w:hint="eastAsia" w:ascii="新宋体" w:hAnsi="新宋体" w:eastAsia="新宋体" w:cs="仿宋_GB2312"/>
          <w:b/>
          <w:color w:val="000000" w:themeColor="text1"/>
          <w:sz w:val="24"/>
        </w:rPr>
      </w:pPr>
      <w:r>
        <w:rPr>
          <w:rFonts w:hint="eastAsia" w:hAnsi="宋体" w:cs="宋体"/>
          <w:color w:val="000000" w:themeColor="text1"/>
          <w:sz w:val="24"/>
          <w:szCs w:val="24"/>
        </w:rPr>
        <w:t xml:space="preserve">3.5.1 </w:t>
      </w:r>
      <w:r>
        <w:rPr>
          <w:rFonts w:hint="eastAsia" w:ascii="新宋体" w:hAnsi="新宋体" w:eastAsia="新宋体" w:cs="仿宋_GB2312"/>
          <w:b/>
          <w:color w:val="000000" w:themeColor="text1"/>
          <w:sz w:val="24"/>
        </w:rPr>
        <w:t>“投标人基本情况表”应附投标人营业执照副本、资质证书副本等材料</w:t>
      </w:r>
      <w:r>
        <w:rPr>
          <w:rFonts w:hint="eastAsia" w:ascii="新宋体" w:hAnsi="新宋体" w:eastAsia="新宋体" w:cs="仿宋_GB2312"/>
          <w:b/>
          <w:color w:val="000000" w:themeColor="text1"/>
          <w:sz w:val="24"/>
          <w:lang w:eastAsia="zh-CN"/>
        </w:rPr>
        <w:t>的原件扫描件或图片</w:t>
      </w:r>
      <w:r>
        <w:rPr>
          <w:rFonts w:hint="eastAsia" w:ascii="新宋体" w:hAnsi="新宋体" w:eastAsia="新宋体" w:cs="仿宋_GB2312"/>
          <w:b/>
          <w:color w:val="000000" w:themeColor="text1"/>
          <w:sz w:val="24"/>
        </w:rPr>
        <w:t>。</w:t>
      </w:r>
    </w:p>
    <w:p>
      <w:pPr>
        <w:autoSpaceDE w:val="0"/>
        <w:autoSpaceDN w:val="0"/>
        <w:adjustRightInd w:val="0"/>
        <w:spacing w:line="420" w:lineRule="exact"/>
        <w:ind w:firstLine="480" w:firstLineChars="200"/>
        <w:jc w:val="left"/>
        <w:rPr>
          <w:rFonts w:hint="eastAsia" w:hAnsi="宋体" w:cs="宋体"/>
          <w:color w:val="000000" w:themeColor="text1"/>
          <w:sz w:val="24"/>
          <w:szCs w:val="24"/>
        </w:rPr>
      </w:pPr>
      <w:r>
        <w:rPr>
          <w:rFonts w:hint="eastAsia" w:hAnsi="宋体" w:cs="宋体"/>
          <w:color w:val="000000" w:themeColor="text1"/>
          <w:sz w:val="24"/>
          <w:szCs w:val="24"/>
        </w:rPr>
        <w:t>3.5.2 “近3年财务状况表”</w:t>
      </w:r>
      <w:r>
        <w:rPr>
          <w:rFonts w:hint="eastAsia" w:hAnsi="宋体" w:cs="宋体"/>
          <w:color w:val="000000" w:themeColor="text1"/>
          <w:sz w:val="24"/>
        </w:rPr>
        <w:t xml:space="preserve"> 应附经会计师事务所或审计机构审计的财务会计报表，包括资产负债表、现金流量表、利润表和</w:t>
      </w:r>
      <w:r>
        <w:rPr>
          <w:rFonts w:hint="eastAsia" w:hAnsi="宋体" w:cs="宋体"/>
          <w:color w:val="000000" w:themeColor="text1"/>
          <w:sz w:val="24"/>
          <w:lang w:val="zh-CN"/>
        </w:rPr>
        <w:t>财务情况说明书</w:t>
      </w:r>
      <w:r>
        <w:rPr>
          <w:rFonts w:hint="eastAsia" w:hAnsi="宋体" w:cs="宋体"/>
          <w:color w:val="000000" w:themeColor="text1"/>
          <w:sz w:val="24"/>
          <w:lang w:val="en-US" w:eastAsia="zh-CN"/>
        </w:rPr>
        <w:t>(报表附注)</w:t>
      </w:r>
      <w:r>
        <w:rPr>
          <w:rFonts w:hint="eastAsia" w:hAnsi="宋体" w:cs="宋体"/>
          <w:color w:val="000000" w:themeColor="text1"/>
          <w:sz w:val="24"/>
        </w:rPr>
        <w:t>的原件扫描件或图片，具体年份要求见投标人须知前附表。</w:t>
      </w:r>
    </w:p>
    <w:p>
      <w:pPr>
        <w:autoSpaceDE w:val="0"/>
        <w:autoSpaceDN w:val="0"/>
        <w:adjustRightInd w:val="0"/>
        <w:spacing w:line="420" w:lineRule="exact"/>
        <w:ind w:firstLine="480" w:firstLineChars="200"/>
        <w:jc w:val="left"/>
        <w:rPr>
          <w:rFonts w:hint="eastAsia" w:hAnsi="宋体" w:cs="宋体"/>
          <w:color w:val="000000" w:themeColor="text1"/>
          <w:sz w:val="24"/>
          <w:szCs w:val="24"/>
        </w:rPr>
      </w:pPr>
      <w:r>
        <w:rPr>
          <w:rFonts w:hint="eastAsia" w:hAnsi="宋体" w:cs="宋体"/>
          <w:color w:val="000000" w:themeColor="text1"/>
          <w:sz w:val="24"/>
          <w:szCs w:val="24"/>
        </w:rPr>
        <w:t>3.5.3 “近3年完成的类似项目情况表”</w:t>
      </w:r>
      <w:r>
        <w:rPr>
          <w:rFonts w:hint="eastAsia" w:hAnsi="宋体" w:cs="宋体"/>
          <w:color w:val="000000" w:themeColor="text1"/>
          <w:sz w:val="24"/>
        </w:rPr>
        <w:t xml:space="preserve"> 应附中标通知书和合同协议书的原件扫描件或图片，具体年份要求见投标人须知前附表。每张表格只填写一个项目，并标明序号。</w:t>
      </w:r>
    </w:p>
    <w:p>
      <w:pPr>
        <w:autoSpaceDE w:val="0"/>
        <w:autoSpaceDN w:val="0"/>
        <w:adjustRightInd w:val="0"/>
        <w:spacing w:line="420" w:lineRule="exact"/>
        <w:ind w:firstLine="480" w:firstLineChars="200"/>
        <w:jc w:val="left"/>
        <w:rPr>
          <w:rFonts w:hint="eastAsia" w:hAnsi="宋体" w:cs="宋体"/>
          <w:color w:val="000000" w:themeColor="text1"/>
          <w:sz w:val="24"/>
          <w:szCs w:val="24"/>
        </w:rPr>
      </w:pPr>
      <w:r>
        <w:rPr>
          <w:rFonts w:hint="eastAsia" w:hAnsi="宋体" w:cs="宋体"/>
          <w:color w:val="000000" w:themeColor="text1"/>
          <w:sz w:val="24"/>
          <w:szCs w:val="24"/>
        </w:rPr>
        <w:t>3.5.4 “正在施工的和新承接的项目情况表”</w:t>
      </w:r>
      <w:r>
        <w:rPr>
          <w:rFonts w:hint="eastAsia" w:hAnsi="宋体" w:cs="宋体"/>
          <w:color w:val="000000" w:themeColor="text1"/>
          <w:sz w:val="24"/>
        </w:rPr>
        <w:t xml:space="preserve"> 应附中标通知书和合同协议书的原件扫描件或图片。每张表格只填写一个项目，并标明序号。</w:t>
      </w:r>
    </w:p>
    <w:p>
      <w:pPr>
        <w:autoSpaceDE w:val="0"/>
        <w:autoSpaceDN w:val="0"/>
        <w:adjustRightInd w:val="0"/>
        <w:spacing w:line="420" w:lineRule="exact"/>
        <w:ind w:firstLine="480" w:firstLineChars="200"/>
        <w:jc w:val="left"/>
        <w:rPr>
          <w:rFonts w:hint="eastAsia" w:hAnsi="宋体" w:cs="宋体"/>
          <w:color w:val="000000" w:themeColor="text1"/>
          <w:sz w:val="24"/>
        </w:rPr>
      </w:pPr>
      <w:r>
        <w:rPr>
          <w:rFonts w:hint="eastAsia" w:hAnsi="宋体" w:cs="宋体"/>
          <w:color w:val="000000" w:themeColor="text1"/>
          <w:sz w:val="24"/>
          <w:szCs w:val="24"/>
        </w:rPr>
        <w:t>3.5.5 “近3年发生的诉讼及仲裁情况”</w:t>
      </w:r>
      <w:r>
        <w:rPr>
          <w:rFonts w:hint="eastAsia" w:hAnsi="宋体" w:cs="宋体"/>
          <w:color w:val="000000" w:themeColor="text1"/>
          <w:sz w:val="24"/>
        </w:rPr>
        <w:t xml:space="preserve"> 应说明相关情况，并附法院或仲裁机构作出的判决、裁决等有关法律文书原件扫描件或图片，具体要求见投标人须知前附表。</w:t>
      </w:r>
    </w:p>
    <w:p>
      <w:pPr>
        <w:tabs>
          <w:tab w:val="left" w:pos="1260"/>
        </w:tabs>
        <w:autoSpaceDE w:val="0"/>
        <w:autoSpaceDN w:val="0"/>
        <w:adjustRightInd w:val="0"/>
        <w:spacing w:line="460" w:lineRule="exact"/>
        <w:ind w:firstLine="480" w:firstLineChars="200"/>
        <w:jc w:val="left"/>
        <w:rPr>
          <w:rFonts w:hint="default" w:eastAsia="宋体"/>
          <w:color w:val="000000" w:themeColor="text1"/>
          <w:lang w:val="en-US" w:eastAsia="zh-CN"/>
        </w:rPr>
      </w:pPr>
      <w:r>
        <w:rPr>
          <w:rFonts w:hint="eastAsia" w:hAnsi="宋体" w:cs="宋体"/>
          <w:color w:val="000000" w:themeColor="text1"/>
          <w:sz w:val="24"/>
          <w:lang w:val="en-US" w:eastAsia="zh-CN"/>
        </w:rPr>
        <w:t>3.5.6</w:t>
      </w:r>
      <w:r>
        <w:rPr>
          <w:rFonts w:hint="eastAsia" w:hAnsi="宋体" w:cs="宋体"/>
          <w:color w:val="000000" w:themeColor="text1"/>
          <w:sz w:val="24"/>
        </w:rPr>
        <w:t xml:space="preserve"> “项目管理机构配备情况”应填报满足本章第 1.4 项规定的</w:t>
      </w:r>
      <w:r>
        <w:rPr>
          <w:rFonts w:hint="eastAsia" w:hAnsi="宋体" w:cs="宋体"/>
          <w:color w:val="000000" w:themeColor="text1"/>
          <w:sz w:val="24"/>
          <w:lang w:eastAsia="zh-CN"/>
        </w:rPr>
        <w:t>项目负责人</w:t>
      </w:r>
      <w:r>
        <w:rPr>
          <w:rFonts w:hint="eastAsia" w:hAnsi="宋体" w:cs="宋体"/>
          <w:color w:val="000000" w:themeColor="text1"/>
          <w:sz w:val="24"/>
        </w:rPr>
        <w:t>相关信息。“主要人员简历表”中</w:t>
      </w:r>
      <w:r>
        <w:rPr>
          <w:rFonts w:hint="eastAsia" w:hAnsi="宋体" w:cs="宋体"/>
          <w:color w:val="000000" w:themeColor="text1"/>
          <w:sz w:val="24"/>
          <w:lang w:eastAsia="zh-CN"/>
        </w:rPr>
        <w:t>项目负责人</w:t>
      </w:r>
      <w:r>
        <w:rPr>
          <w:rFonts w:hint="eastAsia" w:hAnsi="宋体" w:cs="宋体"/>
          <w:color w:val="000000" w:themeColor="text1"/>
          <w:sz w:val="24"/>
        </w:rPr>
        <w:t>应附身份证、</w:t>
      </w:r>
      <w:r>
        <w:rPr>
          <w:rFonts w:hint="eastAsia" w:hAnsi="宋体" w:cs="宋体"/>
          <w:color w:val="000000" w:themeColor="text1"/>
          <w:sz w:val="24"/>
          <w:lang w:eastAsia="zh-CN"/>
        </w:rPr>
        <w:t>职称证、</w:t>
      </w:r>
      <w:r>
        <w:rPr>
          <w:rFonts w:hint="eastAsia" w:ascii="宋体" w:hAnsi="宋体"/>
          <w:color w:val="000000" w:themeColor="text1"/>
          <w:sz w:val="24"/>
          <w:szCs w:val="24"/>
          <w:lang w:eastAsia="zh-CN"/>
        </w:rPr>
        <w:t>有效的安全生产考核合格证</w:t>
      </w:r>
      <w:r>
        <w:rPr>
          <w:rFonts w:hint="eastAsia" w:hAnsi="宋体"/>
          <w:color w:val="000000" w:themeColor="text1"/>
          <w:sz w:val="24"/>
          <w:szCs w:val="24"/>
          <w:lang w:eastAsia="zh-CN"/>
        </w:rPr>
        <w:t>、</w:t>
      </w:r>
      <w:r>
        <w:rPr>
          <w:rFonts w:hint="eastAsia" w:hAnsi="宋体" w:cs="宋体"/>
          <w:color w:val="000000" w:themeColor="text1"/>
          <w:sz w:val="24"/>
          <w:lang w:eastAsia="zh-CN"/>
        </w:rPr>
        <w:t>水井施工项目经理岗位证书和</w:t>
      </w:r>
      <w:r>
        <w:rPr>
          <w:rFonts w:hint="eastAsia" w:hAnsi="宋体" w:cs="宋体"/>
          <w:color w:val="000000" w:themeColor="text1"/>
          <w:sz w:val="24"/>
        </w:rPr>
        <w:t>社保缴费证明</w:t>
      </w:r>
      <w:r>
        <w:rPr>
          <w:rFonts w:hint="eastAsia" w:hAnsi="宋体" w:cs="宋体"/>
          <w:color w:val="000000" w:themeColor="text1"/>
          <w:sz w:val="24"/>
          <w:lang w:eastAsia="zh-CN"/>
        </w:rPr>
        <w:t>等资料的</w:t>
      </w:r>
      <w:r>
        <w:rPr>
          <w:rFonts w:hint="eastAsia" w:hAnsi="宋体" w:cs="宋体"/>
          <w:color w:val="000000" w:themeColor="text1"/>
          <w:sz w:val="24"/>
        </w:rPr>
        <w:t>原件扫描件，其他主要人员应附身份证、</w:t>
      </w:r>
      <w:r>
        <w:rPr>
          <w:rFonts w:hint="eastAsia" w:hAnsi="宋体" w:cs="宋体"/>
          <w:color w:val="000000" w:themeColor="text1"/>
          <w:sz w:val="24"/>
          <w:lang w:eastAsia="zh-CN"/>
        </w:rPr>
        <w:t>相关岗位</w:t>
      </w:r>
      <w:r>
        <w:rPr>
          <w:rFonts w:hint="eastAsia" w:hAnsi="宋体" w:cs="宋体"/>
          <w:color w:val="000000" w:themeColor="text1"/>
          <w:sz w:val="24"/>
        </w:rPr>
        <w:t>证书</w:t>
      </w:r>
      <w:r>
        <w:rPr>
          <w:rFonts w:hint="eastAsia" w:hAnsi="宋体" w:cs="宋体"/>
          <w:color w:val="000000" w:themeColor="text1"/>
          <w:sz w:val="24"/>
          <w:lang w:eastAsia="zh-CN"/>
        </w:rPr>
        <w:t>、</w:t>
      </w:r>
      <w:r>
        <w:rPr>
          <w:rFonts w:hint="eastAsia" w:hAnsi="宋体" w:cs="宋体"/>
          <w:color w:val="000000" w:themeColor="text1"/>
          <w:sz w:val="24"/>
        </w:rPr>
        <w:t>社保缴费证明</w:t>
      </w:r>
      <w:r>
        <w:rPr>
          <w:rFonts w:hint="eastAsia" w:hAnsi="宋体" w:cs="宋体"/>
          <w:color w:val="000000" w:themeColor="text1"/>
          <w:sz w:val="24"/>
          <w:lang w:eastAsia="zh-CN"/>
        </w:rPr>
        <w:t>或劳动合同等资料</w:t>
      </w:r>
      <w:r>
        <w:rPr>
          <w:rFonts w:hint="eastAsia" w:hAnsi="宋体" w:cs="宋体"/>
          <w:color w:val="000000" w:themeColor="text1"/>
          <w:sz w:val="24"/>
        </w:rPr>
        <w:t>原件扫描件。</w:t>
      </w:r>
    </w:p>
    <w:p>
      <w:pPr>
        <w:wordWrap/>
        <w:autoSpaceDE w:val="0"/>
        <w:autoSpaceDN w:val="0"/>
        <w:adjustRightInd w:val="0"/>
        <w:snapToGrid w:val="0"/>
        <w:spacing w:line="240" w:lineRule="auto"/>
        <w:jc w:val="left"/>
        <w:textAlignment w:val="auto"/>
        <w:rPr>
          <w:rFonts w:ascii="宋体" w:hAnsi="宋体" w:cs="宋体"/>
          <w:b/>
          <w:sz w:val="24"/>
        </w:rPr>
      </w:pPr>
      <w:r>
        <w:rPr>
          <w:rFonts w:hint="eastAsia" w:ascii="宋体" w:hAnsi="宋体" w:cs="宋体"/>
          <w:b/>
          <w:sz w:val="24"/>
        </w:rPr>
        <w:t xml:space="preserve"> </w:t>
      </w:r>
      <w:r>
        <w:rPr>
          <w:rFonts w:hint="eastAsia" w:ascii="宋体" w:hAnsi="宋体" w:cs="宋体"/>
          <w:b/>
          <w:sz w:val="24"/>
          <w:lang w:val="en-US" w:eastAsia="zh-CN"/>
        </w:rPr>
        <w:t>3.</w:t>
      </w:r>
      <w:r>
        <w:rPr>
          <w:rFonts w:hint="eastAsia" w:ascii="宋体" w:hAnsi="宋体" w:cs="宋体"/>
          <w:b/>
          <w:sz w:val="24"/>
        </w:rPr>
        <w:t>6备选投标方案（不需要）</w:t>
      </w:r>
    </w:p>
    <w:p>
      <w:pPr>
        <w:wordWrap/>
        <w:autoSpaceDE w:val="0"/>
        <w:autoSpaceDN w:val="0"/>
        <w:adjustRightInd w:val="0"/>
        <w:snapToGrid w:val="0"/>
        <w:spacing w:line="240" w:lineRule="auto"/>
        <w:jc w:val="left"/>
        <w:textAlignment w:val="auto"/>
        <w:rPr>
          <w:rFonts w:ascii="宋体" w:hAnsi="宋体" w:cs="宋体"/>
          <w:b/>
          <w:sz w:val="24"/>
        </w:rPr>
      </w:pPr>
      <w:bookmarkStart w:id="45" w:name="_Toc215282152"/>
      <w:r>
        <w:rPr>
          <w:rFonts w:hint="eastAsia" w:ascii="宋体" w:hAnsi="宋体" w:cs="宋体"/>
          <w:b/>
          <w:sz w:val="24"/>
        </w:rPr>
        <w:t xml:space="preserve"> </w:t>
      </w:r>
      <w:r>
        <w:rPr>
          <w:rFonts w:hint="eastAsia" w:ascii="宋体" w:hAnsi="宋体" w:cs="宋体"/>
          <w:b/>
          <w:sz w:val="24"/>
          <w:lang w:val="en-US" w:eastAsia="zh-CN"/>
        </w:rPr>
        <w:t>3.</w:t>
      </w:r>
      <w:r>
        <w:rPr>
          <w:rFonts w:hint="eastAsia" w:ascii="宋体" w:hAnsi="宋体" w:cs="宋体"/>
          <w:b/>
          <w:sz w:val="24"/>
        </w:rPr>
        <w:t>7 投标文件的编制</w:t>
      </w:r>
      <w:bookmarkEnd w:id="45"/>
    </w:p>
    <w:p>
      <w:pPr>
        <w:spacing w:line="360" w:lineRule="auto"/>
        <w:ind w:firstLine="480" w:firstLineChars="200"/>
        <w:rPr>
          <w:rFonts w:hAnsi="宋体" w:cs="宋体"/>
          <w:color w:val="000000" w:themeColor="text1"/>
          <w:sz w:val="24"/>
        </w:rPr>
      </w:pPr>
      <w:bookmarkStart w:id="46" w:name="_Toc23256"/>
      <w:bookmarkStart w:id="47" w:name="_Toc215282153"/>
      <w:bookmarkStart w:id="48" w:name="_Toc215282154"/>
      <w:r>
        <w:rPr>
          <w:rFonts w:hint="eastAsia" w:hAnsi="宋体" w:cs="宋体"/>
          <w:color w:val="000000" w:themeColor="text1"/>
          <w:sz w:val="24"/>
        </w:rPr>
        <w:t xml:space="preserve"> 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3.7.2 投标文件应当对招标文件有关工期、投标有效期、质量要求、招标范围作出响应。</w:t>
      </w:r>
    </w:p>
    <w:p>
      <w:pPr>
        <w:tabs>
          <w:tab w:val="left" w:pos="7095"/>
        </w:tabs>
        <w:spacing w:line="360" w:lineRule="auto"/>
        <w:ind w:firstLine="480" w:firstLineChars="200"/>
        <w:rPr>
          <w:rFonts w:hAnsi="宋体"/>
          <w:color w:val="000000" w:themeColor="text1"/>
          <w:sz w:val="24"/>
          <w:szCs w:val="24"/>
        </w:rPr>
      </w:pPr>
      <w:r>
        <w:rPr>
          <w:rFonts w:hint="eastAsia" w:hAnsi="宋体" w:cs="宋体"/>
          <w:color w:val="000000" w:themeColor="text1"/>
          <w:sz w:val="24"/>
        </w:rPr>
        <w:t xml:space="preserve">3.7.3 </w:t>
      </w:r>
      <w:r>
        <w:rPr>
          <w:rFonts w:hint="eastAsia" w:hAnsi="宋体"/>
          <w:color w:val="000000" w:themeColor="text1"/>
          <w:sz w:val="24"/>
          <w:szCs w:val="24"/>
        </w:rPr>
        <w:t>投标人登录许昌公共资源交易系统下载“许昌投标文件制作系统SEARUN V1.1”，按招标文件要求制作电子投标文件（包括含工程量清单的投标文件）。</w:t>
      </w:r>
    </w:p>
    <w:p>
      <w:pPr>
        <w:autoSpaceDE w:val="0"/>
        <w:autoSpaceDN w:val="0"/>
        <w:spacing w:line="360" w:lineRule="auto"/>
        <w:ind w:firstLine="480" w:firstLineChars="200"/>
        <w:jc w:val="left"/>
        <w:outlineLvl w:val="0"/>
        <w:rPr>
          <w:rFonts w:hAnsi="宋体" w:cs="宋体"/>
          <w:color w:val="000000" w:themeColor="text1"/>
          <w:sz w:val="24"/>
        </w:rPr>
      </w:pPr>
      <w:r>
        <w:rPr>
          <w:rFonts w:hint="eastAsia" w:hAnsi="宋体" w:cs="宋体"/>
          <w:color w:val="000000" w:themeColor="text1"/>
          <w:sz w:val="24"/>
        </w:rPr>
        <w:t>3.7.4 使用电子介质存储的备份文件1份。</w:t>
      </w:r>
    </w:p>
    <w:p>
      <w:pPr>
        <w:autoSpaceDE w:val="0"/>
        <w:autoSpaceDN w:val="0"/>
        <w:spacing w:line="440" w:lineRule="exact"/>
        <w:ind w:firstLine="480" w:firstLineChars="200"/>
        <w:jc w:val="left"/>
        <w:outlineLvl w:val="0"/>
        <w:rPr>
          <w:rFonts w:hAnsi="宋体"/>
          <w:color w:val="000000" w:themeColor="text1"/>
          <w:sz w:val="24"/>
          <w:szCs w:val="24"/>
        </w:rPr>
      </w:pPr>
      <w:r>
        <w:rPr>
          <w:rFonts w:hint="eastAsia" w:hAnsi="宋体"/>
          <w:color w:val="000000" w:themeColor="text1"/>
          <w:sz w:val="24"/>
          <w:szCs w:val="24"/>
        </w:rPr>
        <w:t>3.7.5同时生成与电子投标文件内容、水印码、电子签章一致的PDF文件</w:t>
      </w:r>
      <w:r>
        <w:rPr>
          <w:rFonts w:hint="eastAsia" w:hAnsi="宋体" w:cs="宋体"/>
          <w:color w:val="000000" w:themeColor="text1"/>
          <w:sz w:val="24"/>
        </w:rPr>
        <w:t>,用于打印纸质文件</w:t>
      </w:r>
      <w:r>
        <w:rPr>
          <w:rFonts w:hint="eastAsia" w:hAnsi="宋体"/>
          <w:color w:val="000000" w:themeColor="text1"/>
          <w:sz w:val="24"/>
          <w:szCs w:val="24"/>
        </w:rPr>
        <w:t>。</w:t>
      </w:r>
    </w:p>
    <w:p>
      <w:pPr>
        <w:tabs>
          <w:tab w:val="left" w:pos="7095"/>
        </w:tabs>
        <w:spacing w:line="360" w:lineRule="auto"/>
        <w:ind w:firstLine="480" w:firstLineChars="200"/>
        <w:rPr>
          <w:rFonts w:hint="eastAsia" w:ascii="宋体" w:hAnsi="宋体" w:eastAsia="宋体" w:cs="宋体"/>
          <w:color w:val="000000" w:themeColor="text1"/>
          <w:sz w:val="24"/>
          <w:szCs w:val="22"/>
        </w:rPr>
      </w:pPr>
      <w:r>
        <w:rPr>
          <w:rFonts w:hint="eastAsia" w:hAnsi="宋体"/>
          <w:color w:val="000000" w:themeColor="text1"/>
          <w:sz w:val="24"/>
          <w:szCs w:val="24"/>
        </w:rPr>
        <w:t>3.7.6当生成的电子投标文件投标报价大小写不一致时，以大写为准。</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color w:val="000000" w:themeColor="text1"/>
          <w:sz w:val="24"/>
        </w:rPr>
        <w:t>改动之处应加盖单位公章或由投标人的法定代表人或其授权的代理人签字确认。</w:t>
      </w:r>
      <w:r>
        <w:rPr>
          <w:rFonts w:hint="eastAsia" w:hAnsi="宋体" w:cs="宋体"/>
          <w:color w:val="000000" w:themeColor="text1"/>
          <w:sz w:val="24"/>
        </w:rPr>
        <w:t>签字或盖章的具体要求见投标人须知前附表。</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int="eastAsia" w:hAnsi="宋体" w:cs="宋体"/>
          <w:color w:val="000000" w:themeColor="text1"/>
          <w:sz w:val="24"/>
        </w:rPr>
      </w:pPr>
      <w:r>
        <w:rPr>
          <w:rFonts w:hint="eastAsia" w:hAnsi="宋体" w:cs="宋体"/>
          <w:color w:val="000000" w:themeColor="text1"/>
          <w:sz w:val="24"/>
        </w:rPr>
        <w:t>3.7.</w:t>
      </w:r>
      <w:r>
        <w:rPr>
          <w:rFonts w:hint="eastAsia" w:hAnsi="宋体" w:cs="宋体"/>
          <w:color w:val="000000" w:themeColor="text1"/>
          <w:sz w:val="24"/>
          <w:lang w:val="en-US" w:eastAsia="zh-CN"/>
        </w:rPr>
        <w:t>9</w:t>
      </w:r>
      <w:r>
        <w:rPr>
          <w:rFonts w:hint="eastAsia" w:hAnsi="宋体" w:cs="宋体"/>
          <w:color w:val="000000" w:themeColor="text1"/>
          <w:sz w:val="24"/>
        </w:rPr>
        <w:t xml:space="preserve"> 纸质投标文件的正本与副本应分别装订成册同时加盖骑缝章，并编制目录及连续页码，具体装订要求见投标人须知前附表规定。</w:t>
      </w:r>
    </w:p>
    <w:p>
      <w:pPr>
        <w:pStyle w:val="2"/>
        <w:ind w:firstLine="480" w:firstLineChars="200"/>
        <w:rPr>
          <w:rFonts w:hint="default" w:ascii="宋体" w:hAnsi="宋体" w:cs="宋体"/>
          <w:color w:val="000000" w:themeColor="text1"/>
          <w:sz w:val="24"/>
          <w:szCs w:val="22"/>
          <w:lang w:val="en-US" w:eastAsia="zh-CN" w:bidi="ar-SA"/>
        </w:rPr>
      </w:pPr>
      <w:r>
        <w:rPr>
          <w:rFonts w:hint="eastAsia" w:ascii="宋体" w:hAnsi="宋体" w:cs="宋体"/>
          <w:color w:val="000000" w:themeColor="text1"/>
          <w:sz w:val="24"/>
          <w:szCs w:val="22"/>
          <w:lang w:val="en-US" w:eastAsia="zh-CN" w:bidi="ar-SA"/>
        </w:rPr>
        <w:t xml:space="preserve">3.7.10  </w:t>
      </w:r>
      <w:r>
        <w:rPr>
          <w:rFonts w:hint="eastAsia" w:hAnsi="宋体" w:cs="宋体"/>
          <w:color w:val="000000" w:themeColor="text1"/>
          <w:sz w:val="24"/>
        </w:rPr>
        <w:t>投标文件制作技术咨询：0374-2961598</w:t>
      </w:r>
    </w:p>
    <w:p>
      <w:pPr>
        <w:wordWrap/>
        <w:autoSpaceDE w:val="0"/>
        <w:autoSpaceDN w:val="0"/>
        <w:adjustRightInd w:val="0"/>
        <w:snapToGrid w:val="0"/>
        <w:spacing w:line="240" w:lineRule="auto"/>
        <w:jc w:val="left"/>
        <w:textAlignment w:val="auto"/>
        <w:rPr>
          <w:rFonts w:ascii="宋体" w:hAnsi="宋体" w:cs="宋体"/>
          <w:b/>
          <w:color w:val="000000" w:themeColor="text1"/>
          <w:sz w:val="24"/>
        </w:rPr>
      </w:pPr>
      <w:r>
        <w:rPr>
          <w:rFonts w:hint="eastAsia" w:ascii="宋体" w:hAnsi="宋体" w:cs="宋体"/>
          <w:b/>
          <w:color w:val="000000" w:themeColor="text1"/>
          <w:sz w:val="24"/>
        </w:rPr>
        <w:t>4. 投标</w:t>
      </w:r>
      <w:bookmarkEnd w:id="46"/>
      <w:bookmarkEnd w:id="47"/>
    </w:p>
    <w:p>
      <w:pPr>
        <w:wordWrap/>
        <w:autoSpaceDE w:val="0"/>
        <w:autoSpaceDN w:val="0"/>
        <w:adjustRightInd w:val="0"/>
        <w:snapToGrid w:val="0"/>
        <w:spacing w:line="240" w:lineRule="auto"/>
        <w:jc w:val="left"/>
        <w:textAlignment w:val="auto"/>
        <w:rPr>
          <w:rFonts w:ascii="宋体" w:hAnsi="宋体" w:cs="宋体"/>
          <w:b/>
          <w:color w:val="000000" w:themeColor="text1"/>
          <w:sz w:val="24"/>
        </w:rPr>
      </w:pPr>
      <w:r>
        <w:rPr>
          <w:rFonts w:hint="eastAsia" w:ascii="宋体" w:hAnsi="宋体" w:cs="宋体"/>
          <w:b/>
          <w:color w:val="000000" w:themeColor="text1"/>
          <w:sz w:val="24"/>
        </w:rPr>
        <w:t>4.1 投标文件的密封和标记</w:t>
      </w:r>
      <w:bookmarkEnd w:id="48"/>
    </w:p>
    <w:p>
      <w:pPr>
        <w:autoSpaceDE w:val="0"/>
        <w:autoSpaceDN w:val="0"/>
        <w:spacing w:line="440" w:lineRule="exact"/>
        <w:ind w:firstLine="480" w:firstLineChars="200"/>
        <w:jc w:val="left"/>
        <w:outlineLvl w:val="0"/>
        <w:rPr>
          <w:rFonts w:hAnsi="宋体" w:cs="宋体"/>
          <w:color w:val="000000" w:themeColor="text1"/>
          <w:sz w:val="24"/>
        </w:rPr>
      </w:pPr>
      <w:bookmarkStart w:id="49" w:name="_Toc215282157"/>
      <w:bookmarkStart w:id="50" w:name="_Toc22202"/>
      <w:r>
        <w:rPr>
          <w:rFonts w:hint="eastAsia" w:hAnsi="宋体" w:cs="宋体"/>
          <w:color w:val="000000" w:themeColor="text1"/>
          <w:sz w:val="24"/>
        </w:rPr>
        <w:t>4.1.1 纸质投标文件的正本、副本应分开包装，加贴封条，并在封套的封口处加盖投标人公章，密封不符合要求的不予受理。</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4.1.3 使用电子介质存储的投标文件应单独密封，封套上写明“</w:t>
      </w:r>
      <w:r>
        <w:rPr>
          <w:rFonts w:hint="eastAsia" w:hAnsi="宋体" w:cs="宋体"/>
          <w:color w:val="000000" w:themeColor="text1"/>
          <w:sz w:val="24"/>
          <w:lang w:eastAsia="zh-CN"/>
        </w:rPr>
        <w:t>招</w:t>
      </w:r>
      <w:r>
        <w:rPr>
          <w:rFonts w:hint="eastAsia" w:hAnsi="宋体" w:cs="宋体"/>
          <w:color w:val="000000" w:themeColor="text1"/>
          <w:sz w:val="24"/>
        </w:rPr>
        <w:t>标人名称、项目名称、标段</w:t>
      </w:r>
      <w:r>
        <w:rPr>
          <w:rFonts w:hint="eastAsia" w:hAnsi="宋体" w:cs="宋体"/>
          <w:color w:val="000000" w:themeColor="text1"/>
          <w:sz w:val="24"/>
          <w:lang w:eastAsia="zh-CN"/>
        </w:rPr>
        <w:t>，</w:t>
      </w:r>
      <w:r>
        <w:rPr>
          <w:rFonts w:hint="eastAsia" w:hAnsi="宋体" w:cs="仿宋_GB2312"/>
          <w:color w:val="000000" w:themeColor="text1"/>
          <w:sz w:val="24"/>
        </w:rPr>
        <w:t>投标人名称</w:t>
      </w:r>
      <w:r>
        <w:rPr>
          <w:rFonts w:hint="eastAsia" w:hAnsi="宋体" w:cs="宋体"/>
          <w:color w:val="000000" w:themeColor="text1"/>
          <w:sz w:val="24"/>
        </w:rPr>
        <w:t>，在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4.1.4 未按本章第4.1.1项、第4.1.2项、第4.1.3项要求密封和加写标记的投标文件，招标人不予受理。</w:t>
      </w:r>
    </w:p>
    <w:p>
      <w:pPr>
        <w:autoSpaceDE w:val="0"/>
        <w:autoSpaceDN w:val="0"/>
        <w:spacing w:line="440" w:lineRule="exact"/>
        <w:jc w:val="left"/>
        <w:rPr>
          <w:rFonts w:hint="eastAsia" w:hAnsi="宋体" w:cs="宋体"/>
          <w:b/>
          <w:color w:val="000000" w:themeColor="text1"/>
          <w:sz w:val="24"/>
          <w:szCs w:val="24"/>
        </w:rPr>
      </w:pPr>
      <w:r>
        <w:rPr>
          <w:rFonts w:hint="eastAsia" w:hAnsi="宋体" w:cs="宋体"/>
          <w:b/>
          <w:color w:val="000000" w:themeColor="text1"/>
          <w:sz w:val="24"/>
          <w:szCs w:val="24"/>
        </w:rPr>
        <w:t>4.2 投标文件的提交</w:t>
      </w:r>
    </w:p>
    <w:p>
      <w:pPr>
        <w:autoSpaceDE w:val="0"/>
        <w:autoSpaceDN w:val="0"/>
        <w:adjustRightInd w:val="0"/>
        <w:spacing w:line="420" w:lineRule="exact"/>
        <w:ind w:firstLine="480" w:firstLineChars="200"/>
        <w:jc w:val="left"/>
        <w:rPr>
          <w:rFonts w:hint="eastAsia" w:hAnsi="宋体" w:cs="宋体"/>
          <w:color w:val="000000" w:themeColor="text1"/>
          <w:sz w:val="24"/>
          <w:szCs w:val="24"/>
        </w:rPr>
      </w:pPr>
      <w:bookmarkStart w:id="51" w:name="_Toc283559964"/>
      <w:r>
        <w:rPr>
          <w:rFonts w:hint="eastAsia" w:hAnsi="宋体" w:cs="宋体"/>
          <w:color w:val="000000" w:themeColor="text1"/>
          <w:sz w:val="24"/>
          <w:szCs w:val="24"/>
        </w:rPr>
        <w:t>4.2.1 投标人应在投标人须知前附表中规定的投标截止时间前递交投标文件。</w:t>
      </w:r>
    </w:p>
    <w:p>
      <w:pPr>
        <w:autoSpaceDE w:val="0"/>
        <w:autoSpaceDN w:val="0"/>
        <w:adjustRightInd w:val="0"/>
        <w:spacing w:line="420" w:lineRule="exact"/>
        <w:ind w:firstLine="480" w:firstLineChars="200"/>
        <w:jc w:val="left"/>
        <w:rPr>
          <w:rFonts w:hint="eastAsia" w:hAnsi="宋体" w:cs="宋体"/>
          <w:color w:val="000000" w:themeColor="text1"/>
          <w:sz w:val="24"/>
          <w:szCs w:val="24"/>
        </w:rPr>
      </w:pPr>
      <w:r>
        <w:rPr>
          <w:rFonts w:hint="eastAsia" w:hAnsi="宋体" w:cs="宋体"/>
          <w:color w:val="000000" w:themeColor="text1"/>
          <w:sz w:val="24"/>
          <w:szCs w:val="24"/>
        </w:rPr>
        <w:t>4.2.2 投标人提交投标文件的地点：见投标人须知前附表。</w:t>
      </w:r>
    </w:p>
    <w:p>
      <w:pPr>
        <w:autoSpaceDE w:val="0"/>
        <w:autoSpaceDN w:val="0"/>
        <w:adjustRightInd w:val="0"/>
        <w:spacing w:line="420" w:lineRule="exact"/>
        <w:ind w:firstLine="480" w:firstLineChars="200"/>
        <w:jc w:val="left"/>
        <w:rPr>
          <w:rFonts w:hint="eastAsia" w:hAnsi="宋体" w:cs="宋体"/>
          <w:color w:val="000000" w:themeColor="text1"/>
          <w:sz w:val="24"/>
          <w:szCs w:val="24"/>
        </w:rPr>
      </w:pPr>
      <w:r>
        <w:rPr>
          <w:rFonts w:hint="eastAsia" w:hAnsi="宋体" w:cs="宋体"/>
          <w:color w:val="000000" w:themeColor="text1"/>
          <w:sz w:val="24"/>
          <w:szCs w:val="24"/>
        </w:rPr>
        <w:t>4.2.3 除投标人须知前附表另有规定外，投标人所递交的投标文件不予退还。</w:t>
      </w:r>
    </w:p>
    <w:p>
      <w:pPr>
        <w:autoSpaceDE w:val="0"/>
        <w:autoSpaceDN w:val="0"/>
        <w:adjustRightInd w:val="0"/>
        <w:spacing w:line="420" w:lineRule="exact"/>
        <w:ind w:firstLine="480" w:firstLineChars="200"/>
        <w:jc w:val="left"/>
        <w:rPr>
          <w:rFonts w:hint="eastAsia" w:hAnsi="宋体" w:cs="宋体"/>
          <w:color w:val="000000" w:themeColor="text1"/>
          <w:sz w:val="24"/>
          <w:szCs w:val="24"/>
        </w:rPr>
      </w:pPr>
      <w:r>
        <w:rPr>
          <w:rFonts w:hint="eastAsia" w:hAnsi="宋体" w:cs="宋体"/>
          <w:color w:val="000000" w:themeColor="text1"/>
          <w:sz w:val="24"/>
          <w:szCs w:val="24"/>
        </w:rPr>
        <w:t>4.2.4 逾期送达的或者未送达指定地点的投标文件，招标人不予受理。</w:t>
      </w:r>
    </w:p>
    <w:p>
      <w:pPr>
        <w:autoSpaceDE w:val="0"/>
        <w:autoSpaceDN w:val="0"/>
        <w:spacing w:line="440" w:lineRule="exact"/>
        <w:jc w:val="left"/>
        <w:rPr>
          <w:rFonts w:hint="eastAsia" w:hAnsi="宋体" w:cs="宋体"/>
          <w:b/>
          <w:color w:val="000000" w:themeColor="text1"/>
          <w:sz w:val="24"/>
          <w:szCs w:val="24"/>
        </w:rPr>
      </w:pPr>
      <w:r>
        <w:rPr>
          <w:rFonts w:hint="eastAsia" w:hAnsi="宋体" w:cs="宋体"/>
          <w:b/>
          <w:color w:val="000000" w:themeColor="text1"/>
          <w:sz w:val="24"/>
          <w:szCs w:val="24"/>
        </w:rPr>
        <w:t>4.3 投标文件的修改与撤回</w:t>
      </w:r>
      <w:bookmarkEnd w:id="51"/>
    </w:p>
    <w:p>
      <w:pPr>
        <w:autoSpaceDE w:val="0"/>
        <w:autoSpaceDN w:val="0"/>
        <w:spacing w:line="440" w:lineRule="exact"/>
        <w:ind w:firstLine="480" w:firstLineChars="200"/>
        <w:jc w:val="left"/>
        <w:rPr>
          <w:rFonts w:hint="eastAsia" w:hAnsi="宋体" w:cs="宋体"/>
          <w:color w:val="000000" w:themeColor="text1"/>
          <w:sz w:val="24"/>
        </w:rPr>
      </w:pPr>
      <w:r>
        <w:rPr>
          <w:rFonts w:hint="eastAsia" w:hAnsi="宋体" w:cs="宋体"/>
          <w:color w:val="000000" w:themeColor="text1"/>
          <w:sz w:val="24"/>
        </w:rPr>
        <w:t>4.3.1 在本章第2.2.2 项规定的投标截止时间前，投标人可以修改或撤回已递交的投标文件，但应以书面形式通知招标人。</w:t>
      </w:r>
    </w:p>
    <w:p>
      <w:pPr>
        <w:autoSpaceDE w:val="0"/>
        <w:autoSpaceDN w:val="0"/>
        <w:spacing w:line="440" w:lineRule="exact"/>
        <w:ind w:firstLine="480" w:firstLineChars="200"/>
        <w:jc w:val="left"/>
        <w:rPr>
          <w:rFonts w:hint="eastAsia" w:hAnsi="宋体" w:cs="宋体"/>
          <w:color w:val="000000" w:themeColor="text1"/>
          <w:sz w:val="24"/>
        </w:rPr>
      </w:pPr>
      <w:r>
        <w:rPr>
          <w:rFonts w:hint="eastAsia" w:hAnsi="宋体" w:cs="宋体"/>
          <w:color w:val="000000" w:themeColor="text1"/>
          <w:sz w:val="24"/>
        </w:rPr>
        <w:t>4.3.2 投标人修改或撤回已递交的投标文件的书面通知应按照投标人须知前附表第3.7.3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int="eastAsia" w:hAnsi="宋体" w:cs="宋体"/>
          <w:color w:val="000000" w:themeColor="text1"/>
          <w:sz w:val="24"/>
        </w:rPr>
      </w:pPr>
      <w:r>
        <w:rPr>
          <w:rFonts w:hint="eastAsia" w:hAnsi="宋体" w:cs="宋体"/>
          <w:color w:val="000000" w:themeColor="text1"/>
          <w:sz w:val="24"/>
        </w:rPr>
        <w:t>4.3.3 修改的内容为投标文件的组成部分。修改的投标文件应按照本章第3条、第4条规定进行编制、密封、标记和提交，并标明“修改”字样。</w:t>
      </w:r>
    </w:p>
    <w:p>
      <w:pPr>
        <w:wordWrap/>
        <w:autoSpaceDE w:val="0"/>
        <w:autoSpaceDN w:val="0"/>
        <w:adjustRightInd w:val="0"/>
        <w:snapToGrid w:val="0"/>
        <w:spacing w:line="240" w:lineRule="auto"/>
        <w:jc w:val="left"/>
        <w:textAlignment w:val="auto"/>
        <w:rPr>
          <w:rFonts w:ascii="宋体" w:hAnsi="宋体" w:cs="宋体"/>
          <w:b/>
          <w:color w:val="000000" w:themeColor="text1"/>
          <w:sz w:val="24"/>
        </w:rPr>
      </w:pPr>
      <w:r>
        <w:rPr>
          <w:rFonts w:hint="eastAsia" w:ascii="宋体" w:hAnsi="宋体" w:cs="宋体"/>
          <w:b/>
          <w:color w:val="000000" w:themeColor="text1"/>
          <w:sz w:val="24"/>
        </w:rPr>
        <w:t>5. 开标</w:t>
      </w:r>
      <w:bookmarkEnd w:id="49"/>
      <w:bookmarkEnd w:id="50"/>
    </w:p>
    <w:p>
      <w:pPr>
        <w:wordWrap/>
        <w:autoSpaceDE w:val="0"/>
        <w:autoSpaceDN w:val="0"/>
        <w:adjustRightInd w:val="0"/>
        <w:snapToGrid w:val="0"/>
        <w:spacing w:line="240" w:lineRule="auto"/>
        <w:jc w:val="left"/>
        <w:textAlignment w:val="auto"/>
        <w:rPr>
          <w:rFonts w:ascii="宋体" w:hAnsi="宋体" w:cs="宋体"/>
          <w:b/>
          <w:color w:val="000000" w:themeColor="text1"/>
          <w:sz w:val="24"/>
        </w:rPr>
      </w:pPr>
      <w:bookmarkStart w:id="52" w:name="_Toc215282158"/>
      <w:r>
        <w:rPr>
          <w:rFonts w:hint="eastAsia" w:ascii="宋体" w:hAnsi="宋体" w:cs="宋体"/>
          <w:b/>
          <w:color w:val="000000" w:themeColor="text1"/>
          <w:sz w:val="24"/>
        </w:rPr>
        <w:t>5.1 开标时间和地点</w:t>
      </w:r>
      <w:bookmarkEnd w:id="52"/>
    </w:p>
    <w:p>
      <w:pPr>
        <w:wordWrap/>
        <w:adjustRightInd w:val="0"/>
        <w:snapToGrid w:val="0"/>
        <w:spacing w:line="240" w:lineRule="auto"/>
        <w:ind w:firstLine="480" w:firstLineChars="200"/>
        <w:textAlignment w:val="auto"/>
        <w:rPr>
          <w:rFonts w:ascii="宋体" w:hAnsi="宋体" w:cs="宋体"/>
          <w:color w:val="000000" w:themeColor="text1"/>
          <w:sz w:val="24"/>
        </w:rPr>
      </w:pPr>
      <w:r>
        <w:rPr>
          <w:rFonts w:hint="eastAsia" w:ascii="宋体" w:hAnsi="宋体" w:cs="宋体"/>
          <w:color w:val="000000" w:themeColor="text1"/>
          <w:sz w:val="24"/>
        </w:rPr>
        <w:t>投标人在本章投标人须知前附表的投标截止时间（开标时间）和地点公开开标，并邀请所有投标人的法定代表人或委托代理人准时参加。</w:t>
      </w:r>
    </w:p>
    <w:p>
      <w:pPr>
        <w:wordWrap/>
        <w:autoSpaceDE w:val="0"/>
        <w:autoSpaceDN w:val="0"/>
        <w:adjustRightInd w:val="0"/>
        <w:snapToGrid w:val="0"/>
        <w:spacing w:line="240" w:lineRule="auto"/>
        <w:jc w:val="left"/>
        <w:textAlignment w:val="auto"/>
        <w:rPr>
          <w:rFonts w:ascii="宋体" w:hAnsi="宋体" w:cs="宋体"/>
          <w:b/>
          <w:color w:val="000000" w:themeColor="text1"/>
          <w:sz w:val="24"/>
        </w:rPr>
      </w:pPr>
      <w:bookmarkStart w:id="53" w:name="_Toc215282159"/>
      <w:r>
        <w:rPr>
          <w:rFonts w:hint="eastAsia" w:ascii="宋体" w:hAnsi="宋体" w:cs="宋体"/>
          <w:b/>
          <w:color w:val="000000" w:themeColor="text1"/>
          <w:sz w:val="24"/>
        </w:rPr>
        <w:t>5.2开标程序</w:t>
      </w:r>
      <w:bookmarkEnd w:id="53"/>
    </w:p>
    <w:p>
      <w:pPr>
        <w:wordWrap/>
        <w:autoSpaceDE w:val="0"/>
        <w:autoSpaceDN w:val="0"/>
        <w:adjustRightInd w:val="0"/>
        <w:snapToGrid w:val="0"/>
        <w:spacing w:line="240" w:lineRule="auto"/>
        <w:ind w:firstLine="480" w:firstLineChars="200"/>
        <w:jc w:val="left"/>
        <w:textAlignment w:val="auto"/>
        <w:rPr>
          <w:rFonts w:ascii="宋体" w:hAnsi="宋体" w:cs="宋体"/>
          <w:color w:val="000000" w:themeColor="text1"/>
          <w:sz w:val="24"/>
        </w:rPr>
      </w:pPr>
      <w:r>
        <w:rPr>
          <w:rFonts w:hint="eastAsia" w:ascii="宋体" w:hAnsi="宋体" w:cs="宋体"/>
          <w:color w:val="000000" w:themeColor="text1"/>
          <w:sz w:val="24"/>
        </w:rPr>
        <w:t>主持人按下列程序进行开标：</w:t>
      </w:r>
    </w:p>
    <w:p>
      <w:pPr>
        <w:wordWrap/>
        <w:autoSpaceDE w:val="0"/>
        <w:autoSpaceDN w:val="0"/>
        <w:adjustRightInd w:val="0"/>
        <w:snapToGrid w:val="0"/>
        <w:spacing w:line="240" w:lineRule="auto"/>
        <w:ind w:firstLine="480" w:firstLineChars="200"/>
        <w:jc w:val="left"/>
        <w:textAlignment w:val="auto"/>
        <w:rPr>
          <w:rFonts w:ascii="宋体" w:hAnsi="宋体" w:cs="宋体"/>
          <w:color w:val="000000" w:themeColor="text1"/>
          <w:sz w:val="24"/>
        </w:rPr>
      </w:pPr>
      <w:r>
        <w:rPr>
          <w:rFonts w:hint="eastAsia" w:ascii="宋体" w:hAnsi="宋体" w:cs="宋体"/>
          <w:color w:val="000000" w:themeColor="text1"/>
          <w:sz w:val="24"/>
        </w:rPr>
        <w:t>（1）宣布开标纪律；</w:t>
      </w:r>
    </w:p>
    <w:p>
      <w:pPr>
        <w:wordWrap/>
        <w:autoSpaceDE w:val="0"/>
        <w:autoSpaceDN w:val="0"/>
        <w:adjustRightInd w:val="0"/>
        <w:snapToGrid w:val="0"/>
        <w:spacing w:line="240" w:lineRule="auto"/>
        <w:ind w:firstLine="480" w:firstLineChars="200"/>
        <w:jc w:val="left"/>
        <w:textAlignment w:val="auto"/>
        <w:rPr>
          <w:rFonts w:ascii="宋体" w:hAnsi="宋体" w:cs="宋体"/>
          <w:color w:val="000000" w:themeColor="text1"/>
          <w:sz w:val="24"/>
        </w:rPr>
      </w:pPr>
      <w:r>
        <w:rPr>
          <w:rFonts w:hint="eastAsia" w:ascii="宋体" w:hAnsi="宋体" w:cs="宋体"/>
          <w:color w:val="000000" w:themeColor="text1"/>
          <w:sz w:val="24"/>
        </w:rPr>
        <w:t>（2）公布在投标截止时间前递交投标文件的投标人名称，并点名确认投标人是否派人到场；</w:t>
      </w:r>
    </w:p>
    <w:p>
      <w:pPr>
        <w:wordWrap/>
        <w:autoSpaceDE w:val="0"/>
        <w:autoSpaceDN w:val="0"/>
        <w:adjustRightInd w:val="0"/>
        <w:snapToGrid w:val="0"/>
        <w:spacing w:line="240" w:lineRule="auto"/>
        <w:ind w:firstLine="480" w:firstLineChars="200"/>
        <w:jc w:val="left"/>
        <w:textAlignment w:val="auto"/>
        <w:rPr>
          <w:rFonts w:ascii="宋体" w:hAnsi="宋体" w:cs="宋体"/>
          <w:color w:val="000000" w:themeColor="text1"/>
          <w:sz w:val="24"/>
        </w:rPr>
      </w:pPr>
      <w:r>
        <w:rPr>
          <w:rFonts w:hint="eastAsia" w:ascii="宋体" w:hAnsi="宋体" w:cs="宋体"/>
          <w:color w:val="000000" w:themeColor="text1"/>
          <w:sz w:val="24"/>
        </w:rPr>
        <w:t>（3）宣读经备案的招标文件的补充和修改文件的份数；</w:t>
      </w:r>
    </w:p>
    <w:p>
      <w:pPr>
        <w:wordWrap/>
        <w:autoSpaceDE w:val="0"/>
        <w:autoSpaceDN w:val="0"/>
        <w:adjustRightInd w:val="0"/>
        <w:snapToGrid w:val="0"/>
        <w:spacing w:line="240" w:lineRule="auto"/>
        <w:ind w:firstLine="480" w:firstLineChars="200"/>
        <w:jc w:val="left"/>
        <w:textAlignment w:val="auto"/>
        <w:rPr>
          <w:rFonts w:ascii="宋体" w:hAnsi="宋体" w:cs="宋体"/>
          <w:color w:val="000000" w:themeColor="text1"/>
          <w:sz w:val="24"/>
        </w:rPr>
      </w:pPr>
      <w:r>
        <w:rPr>
          <w:rFonts w:hint="eastAsia" w:ascii="宋体" w:hAnsi="宋体" w:cs="宋体"/>
          <w:color w:val="000000" w:themeColor="text1"/>
          <w:sz w:val="24"/>
        </w:rPr>
        <w:t>（4）宣布开标人、唱标人、记录人、监标人等有关人员姓名；</w:t>
      </w:r>
    </w:p>
    <w:p>
      <w:pPr>
        <w:wordWrap/>
        <w:autoSpaceDE w:val="0"/>
        <w:autoSpaceDN w:val="0"/>
        <w:adjustRightInd w:val="0"/>
        <w:snapToGrid w:val="0"/>
        <w:spacing w:line="240" w:lineRule="auto"/>
        <w:ind w:firstLine="480" w:firstLineChars="200"/>
        <w:jc w:val="left"/>
        <w:textAlignment w:val="auto"/>
        <w:rPr>
          <w:rFonts w:ascii="宋体" w:hAnsi="宋体" w:cs="宋体"/>
          <w:color w:val="000000" w:themeColor="text1"/>
          <w:sz w:val="24"/>
        </w:rPr>
      </w:pPr>
      <w:r>
        <w:rPr>
          <w:rFonts w:hint="eastAsia" w:ascii="宋体" w:hAnsi="宋体" w:cs="宋体"/>
          <w:color w:val="000000" w:themeColor="text1"/>
          <w:sz w:val="24"/>
        </w:rPr>
        <w:t>（5）按照投标人须知前附表规定检查投标文件的密封情况；</w:t>
      </w:r>
    </w:p>
    <w:p>
      <w:pPr>
        <w:wordWrap/>
        <w:autoSpaceDE w:val="0"/>
        <w:autoSpaceDN w:val="0"/>
        <w:adjustRightInd w:val="0"/>
        <w:snapToGrid w:val="0"/>
        <w:spacing w:line="240" w:lineRule="auto"/>
        <w:ind w:firstLine="480" w:firstLineChars="200"/>
        <w:jc w:val="left"/>
        <w:textAlignment w:val="auto"/>
        <w:rPr>
          <w:rFonts w:ascii="宋体" w:hAnsi="宋体" w:cs="宋体"/>
          <w:color w:val="000000" w:themeColor="text1"/>
          <w:sz w:val="24"/>
        </w:rPr>
      </w:pPr>
      <w:r>
        <w:rPr>
          <w:rFonts w:hint="eastAsia" w:ascii="宋体" w:hAnsi="宋体" w:cs="宋体"/>
          <w:color w:val="000000" w:themeColor="text1"/>
          <w:sz w:val="24"/>
        </w:rPr>
        <w:t>（6）按照投标人须知前附表的规定确定并宣布投标文件开标顺序；</w:t>
      </w:r>
    </w:p>
    <w:p>
      <w:pPr>
        <w:wordWrap/>
        <w:autoSpaceDE w:val="0"/>
        <w:autoSpaceDN w:val="0"/>
        <w:adjustRightInd w:val="0"/>
        <w:snapToGrid w:val="0"/>
        <w:spacing w:line="240" w:lineRule="auto"/>
        <w:ind w:firstLine="480" w:firstLineChars="200"/>
        <w:jc w:val="left"/>
        <w:textAlignment w:val="auto"/>
        <w:rPr>
          <w:rFonts w:ascii="宋体" w:hAnsi="宋体" w:cs="宋体"/>
          <w:color w:val="000000" w:themeColor="text1"/>
          <w:sz w:val="24"/>
        </w:rPr>
      </w:pPr>
      <w:r>
        <w:rPr>
          <w:rFonts w:hint="eastAsia" w:ascii="宋体" w:hAnsi="宋体" w:cs="宋体"/>
          <w:color w:val="000000" w:themeColor="text1"/>
          <w:sz w:val="24"/>
        </w:rPr>
        <w:t>（7）按照宣布的开标顺序当众开标，公布投标人名称、标段名称、投标保证递交情况、投标报价、质量目标、工期等其他内容，并记录在案；</w:t>
      </w:r>
    </w:p>
    <w:p>
      <w:pPr>
        <w:wordWrap/>
        <w:autoSpaceDE w:val="0"/>
        <w:autoSpaceDN w:val="0"/>
        <w:adjustRightInd w:val="0"/>
        <w:snapToGrid w:val="0"/>
        <w:spacing w:line="240" w:lineRule="auto"/>
        <w:ind w:firstLine="480" w:firstLineChars="200"/>
        <w:jc w:val="left"/>
        <w:textAlignment w:val="auto"/>
        <w:rPr>
          <w:rFonts w:ascii="宋体" w:hAnsi="宋体" w:cs="宋体"/>
          <w:color w:val="000000" w:themeColor="text1"/>
          <w:sz w:val="24"/>
        </w:rPr>
      </w:pPr>
      <w:r>
        <w:rPr>
          <w:rFonts w:hint="eastAsia" w:ascii="宋体" w:hAnsi="宋体" w:cs="宋体"/>
          <w:color w:val="000000" w:themeColor="text1"/>
          <w:sz w:val="24"/>
        </w:rPr>
        <w:t>（8）由投标人代表现场抽取参与计算合理评标价的调整系数，并宣读；</w:t>
      </w:r>
    </w:p>
    <w:p>
      <w:pPr>
        <w:wordWrap/>
        <w:autoSpaceDE w:val="0"/>
        <w:autoSpaceDN w:val="0"/>
        <w:adjustRightInd w:val="0"/>
        <w:snapToGrid w:val="0"/>
        <w:spacing w:line="240" w:lineRule="auto"/>
        <w:ind w:firstLine="480" w:firstLineChars="200"/>
        <w:jc w:val="left"/>
        <w:textAlignment w:val="auto"/>
        <w:rPr>
          <w:rFonts w:ascii="宋体" w:hAnsi="宋体" w:cs="宋体"/>
          <w:color w:val="000000" w:themeColor="text1"/>
          <w:sz w:val="24"/>
        </w:rPr>
      </w:pPr>
      <w:r>
        <w:rPr>
          <w:rFonts w:hint="eastAsia" w:ascii="宋体" w:hAnsi="宋体" w:cs="宋体"/>
          <w:color w:val="000000" w:themeColor="text1"/>
          <w:sz w:val="24"/>
        </w:rPr>
        <w:t>（9）投标人代表、招标人代表、监标人、记录人等有关人员在开标记录上签字确认；</w:t>
      </w:r>
    </w:p>
    <w:p>
      <w:pPr>
        <w:wordWrap/>
        <w:autoSpaceDE w:val="0"/>
        <w:autoSpaceDN w:val="0"/>
        <w:adjustRightInd w:val="0"/>
        <w:snapToGrid w:val="0"/>
        <w:spacing w:line="240" w:lineRule="auto"/>
        <w:ind w:firstLine="480" w:firstLineChars="200"/>
        <w:jc w:val="left"/>
        <w:textAlignment w:val="auto"/>
        <w:rPr>
          <w:rFonts w:ascii="宋体" w:hAnsi="宋体" w:cs="宋体"/>
          <w:color w:val="000000" w:themeColor="text1"/>
          <w:sz w:val="24"/>
        </w:rPr>
      </w:pPr>
      <w:r>
        <w:rPr>
          <w:rFonts w:hint="eastAsia" w:ascii="宋体" w:hAnsi="宋体" w:cs="宋体"/>
          <w:color w:val="000000" w:themeColor="text1"/>
          <w:sz w:val="24"/>
        </w:rPr>
        <w:t>（10）开标结束。</w:t>
      </w:r>
      <w:bookmarkStart w:id="54" w:name="_Toc215282160"/>
    </w:p>
    <w:p>
      <w:pPr>
        <w:wordWrap/>
        <w:autoSpaceDE w:val="0"/>
        <w:autoSpaceDN w:val="0"/>
        <w:adjustRightInd w:val="0"/>
        <w:snapToGrid w:val="0"/>
        <w:spacing w:line="240" w:lineRule="auto"/>
        <w:jc w:val="left"/>
        <w:textAlignment w:val="auto"/>
        <w:rPr>
          <w:rFonts w:ascii="宋体" w:hAnsi="宋体" w:cs="宋体"/>
          <w:b/>
          <w:color w:val="000000" w:themeColor="text1"/>
          <w:sz w:val="24"/>
        </w:rPr>
      </w:pPr>
      <w:bookmarkStart w:id="55" w:name="_Toc419"/>
      <w:r>
        <w:rPr>
          <w:rFonts w:hint="eastAsia" w:ascii="宋体" w:hAnsi="宋体" w:cs="宋体"/>
          <w:b/>
          <w:color w:val="000000" w:themeColor="text1"/>
          <w:sz w:val="24"/>
        </w:rPr>
        <w:t>6. 评标</w:t>
      </w:r>
      <w:bookmarkEnd w:id="54"/>
      <w:bookmarkEnd w:id="55"/>
      <w:bookmarkStart w:id="56" w:name="_Toc215282161"/>
    </w:p>
    <w:p>
      <w:pPr>
        <w:wordWrap/>
        <w:autoSpaceDE w:val="0"/>
        <w:autoSpaceDN w:val="0"/>
        <w:adjustRightInd w:val="0"/>
        <w:snapToGrid w:val="0"/>
        <w:spacing w:line="240" w:lineRule="auto"/>
        <w:jc w:val="left"/>
        <w:textAlignment w:val="auto"/>
        <w:rPr>
          <w:rFonts w:ascii="宋体" w:hAnsi="宋体" w:cs="宋体"/>
          <w:b/>
          <w:sz w:val="24"/>
        </w:rPr>
      </w:pPr>
      <w:r>
        <w:rPr>
          <w:rFonts w:hint="eastAsia" w:ascii="宋体" w:hAnsi="宋体" w:cs="宋体"/>
          <w:b/>
          <w:sz w:val="24"/>
        </w:rPr>
        <w:t>6.1 评标委员会</w:t>
      </w:r>
      <w:bookmarkEnd w:id="56"/>
    </w:p>
    <w:p>
      <w:pPr>
        <w:wordWrap/>
        <w:autoSpaceDE w:val="0"/>
        <w:autoSpaceDN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6.1.1 评标由招标人依法组建的评标委员会负责。评标委员成员人数的确定方式见投标人须知前附表。</w:t>
      </w:r>
    </w:p>
    <w:p>
      <w:pPr>
        <w:wordWrap/>
        <w:autoSpaceDE w:val="0"/>
        <w:autoSpaceDN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6.1.2 评标委员会成员有下列情形之一的，应当回避：</w:t>
      </w:r>
    </w:p>
    <w:p>
      <w:pPr>
        <w:wordWrap/>
        <w:autoSpaceDE w:val="0"/>
        <w:autoSpaceDN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（1）招标人或投标人的主要负责人的近亲属；</w:t>
      </w:r>
    </w:p>
    <w:p>
      <w:pPr>
        <w:wordWrap/>
        <w:autoSpaceDE w:val="0"/>
        <w:autoSpaceDN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（2）项目主管部门或者行政监督部门的人员；</w:t>
      </w:r>
    </w:p>
    <w:p>
      <w:pPr>
        <w:wordWrap/>
        <w:autoSpaceDE w:val="0"/>
        <w:autoSpaceDN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（3）与投标人有经济利益关系，可能影响对投标公正评审的；</w:t>
      </w:r>
    </w:p>
    <w:p>
      <w:pPr>
        <w:wordWrap/>
        <w:autoSpaceDE w:val="0"/>
        <w:autoSpaceDN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wordWrap/>
        <w:autoSpaceDE w:val="0"/>
        <w:autoSpaceDN w:val="0"/>
        <w:adjustRightInd w:val="0"/>
        <w:snapToGrid w:val="0"/>
        <w:spacing w:line="240" w:lineRule="auto"/>
        <w:jc w:val="left"/>
        <w:textAlignment w:val="auto"/>
        <w:rPr>
          <w:rFonts w:ascii="宋体" w:hAnsi="宋体" w:cs="宋体"/>
          <w:b/>
          <w:sz w:val="24"/>
        </w:rPr>
      </w:pPr>
      <w:bookmarkStart w:id="57" w:name="_Toc215282162"/>
      <w:r>
        <w:rPr>
          <w:rFonts w:hint="eastAsia" w:ascii="宋体" w:hAnsi="宋体" w:cs="宋体"/>
          <w:b/>
          <w:sz w:val="24"/>
        </w:rPr>
        <w:t>6.2 评标原则</w:t>
      </w:r>
      <w:bookmarkEnd w:id="57"/>
    </w:p>
    <w:p>
      <w:pPr>
        <w:wordWrap/>
        <w:autoSpaceDE w:val="0"/>
        <w:autoSpaceDN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评标活动遵循公平、公正、科学和择优的原则。</w:t>
      </w:r>
    </w:p>
    <w:p>
      <w:pPr>
        <w:wordWrap/>
        <w:autoSpaceDE w:val="0"/>
        <w:autoSpaceDN w:val="0"/>
        <w:adjustRightInd w:val="0"/>
        <w:snapToGrid w:val="0"/>
        <w:spacing w:line="240" w:lineRule="auto"/>
        <w:jc w:val="left"/>
        <w:textAlignment w:val="auto"/>
        <w:rPr>
          <w:rFonts w:ascii="宋体" w:hAnsi="宋体" w:cs="宋体"/>
          <w:b/>
          <w:sz w:val="24"/>
        </w:rPr>
      </w:pPr>
      <w:bookmarkStart w:id="58" w:name="_Toc215282163"/>
      <w:r>
        <w:rPr>
          <w:rFonts w:hint="eastAsia" w:ascii="宋体" w:hAnsi="宋体" w:cs="宋体"/>
          <w:b/>
          <w:sz w:val="24"/>
        </w:rPr>
        <w:t>6.3 评标</w:t>
      </w:r>
      <w:bookmarkEnd w:id="58"/>
    </w:p>
    <w:p>
      <w:pPr>
        <w:wordWrap/>
        <w:autoSpaceDE w:val="0"/>
        <w:autoSpaceDN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评标委员会按照第三章“评标办法”规定的方法、评审因素、标准和程序对投标文件进行评审。第三章“评标办法”没有规定的方法、评审因素和标准，不作为评标依据。</w:t>
      </w:r>
    </w:p>
    <w:p>
      <w:pPr>
        <w:wordWrap/>
        <w:autoSpaceDE w:val="0"/>
        <w:autoSpaceDN w:val="0"/>
        <w:adjustRightInd w:val="0"/>
        <w:snapToGrid w:val="0"/>
        <w:spacing w:line="240" w:lineRule="auto"/>
        <w:jc w:val="left"/>
        <w:textAlignment w:val="auto"/>
        <w:rPr>
          <w:rFonts w:ascii="宋体" w:hAnsi="宋体" w:cs="宋体"/>
          <w:b/>
          <w:sz w:val="24"/>
        </w:rPr>
      </w:pPr>
      <w:bookmarkStart w:id="59" w:name="_Toc23856"/>
      <w:bookmarkStart w:id="60" w:name="_Toc215282164"/>
      <w:r>
        <w:rPr>
          <w:rFonts w:hint="eastAsia" w:ascii="宋体" w:hAnsi="宋体" w:cs="宋体"/>
          <w:b/>
          <w:sz w:val="24"/>
        </w:rPr>
        <w:t>7. 合同授予</w:t>
      </w:r>
      <w:bookmarkEnd w:id="59"/>
      <w:bookmarkEnd w:id="60"/>
    </w:p>
    <w:p>
      <w:pPr>
        <w:wordWrap/>
        <w:autoSpaceDE w:val="0"/>
        <w:autoSpaceDN w:val="0"/>
        <w:adjustRightInd w:val="0"/>
        <w:snapToGrid w:val="0"/>
        <w:spacing w:line="240" w:lineRule="auto"/>
        <w:jc w:val="left"/>
        <w:textAlignment w:val="auto"/>
        <w:rPr>
          <w:rFonts w:ascii="宋体" w:hAnsi="宋体" w:cs="宋体"/>
          <w:b/>
          <w:sz w:val="24"/>
        </w:rPr>
      </w:pPr>
      <w:bookmarkStart w:id="61" w:name="_Toc215282165"/>
      <w:r>
        <w:rPr>
          <w:rFonts w:hint="eastAsia" w:ascii="宋体" w:hAnsi="宋体" w:cs="宋体"/>
          <w:b/>
          <w:sz w:val="24"/>
        </w:rPr>
        <w:t>7.1 定标方式</w:t>
      </w:r>
      <w:bookmarkEnd w:id="61"/>
    </w:p>
    <w:p>
      <w:pPr>
        <w:wordWrap/>
        <w:adjustRightInd w:val="0"/>
        <w:snapToGrid w:val="0"/>
        <w:spacing w:line="240" w:lineRule="auto"/>
        <w:ind w:firstLine="480" w:firstLineChars="200"/>
        <w:textAlignment w:val="auto"/>
        <w:rPr>
          <w:rFonts w:ascii="宋体" w:hAnsi="宋体" w:cs="宋体"/>
          <w:sz w:val="24"/>
        </w:rPr>
      </w:pPr>
      <w:bookmarkStart w:id="62" w:name="_Toc215282166"/>
      <w:r>
        <w:rPr>
          <w:rFonts w:hint="eastAsia" w:ascii="宋体" w:hAnsi="宋体" w:cs="宋体"/>
          <w:sz w:val="24"/>
        </w:rPr>
        <w:t>除投标人须知前附表规定评标委员会直接确定中标人外，招标人依据评标委员会推荐的中标候选人确定中标人，评标委员会推荐中标候选人的人数见投标人须知前附表。</w:t>
      </w:r>
    </w:p>
    <w:p>
      <w:pPr>
        <w:wordWrap/>
        <w:autoSpaceDE w:val="0"/>
        <w:autoSpaceDN w:val="0"/>
        <w:adjustRightInd w:val="0"/>
        <w:snapToGrid w:val="0"/>
        <w:spacing w:line="240" w:lineRule="auto"/>
        <w:jc w:val="left"/>
        <w:textAlignment w:val="auto"/>
        <w:rPr>
          <w:rFonts w:ascii="宋体" w:hAnsi="宋体" w:cs="宋体"/>
          <w:b/>
          <w:sz w:val="24"/>
        </w:rPr>
      </w:pPr>
      <w:r>
        <w:rPr>
          <w:rFonts w:hint="eastAsia" w:ascii="宋体" w:hAnsi="宋体" w:cs="宋体"/>
          <w:b/>
          <w:sz w:val="24"/>
        </w:rPr>
        <w:t>7.2 中标通知</w:t>
      </w:r>
      <w:bookmarkEnd w:id="62"/>
    </w:p>
    <w:p>
      <w:pPr>
        <w:wordWrap/>
        <w:autoSpaceDE w:val="0"/>
        <w:autoSpaceDN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在本章第</w:t>
      </w:r>
      <w:r>
        <w:rPr>
          <w:rFonts w:hint="eastAsia" w:ascii="宋体" w:hAnsi="宋体" w:cs="宋体"/>
          <w:sz w:val="24"/>
          <w:lang w:val="en-US" w:eastAsia="zh-CN"/>
        </w:rPr>
        <w:t>3.</w:t>
      </w:r>
      <w:r>
        <w:rPr>
          <w:rFonts w:hint="eastAsia" w:ascii="宋体" w:hAnsi="宋体" w:cs="宋体"/>
          <w:sz w:val="24"/>
        </w:rPr>
        <w:t>3款规定的投标有效期内，招标人以书面形式向中标人发出中标通知书，同时将中标结果通知未中标的投标人。</w:t>
      </w:r>
    </w:p>
    <w:p>
      <w:pPr>
        <w:wordWrap/>
        <w:autoSpaceDE w:val="0"/>
        <w:autoSpaceDN w:val="0"/>
        <w:adjustRightInd w:val="0"/>
        <w:snapToGrid w:val="0"/>
        <w:spacing w:line="240" w:lineRule="auto"/>
        <w:jc w:val="left"/>
        <w:textAlignment w:val="auto"/>
        <w:rPr>
          <w:rFonts w:ascii="宋体" w:hAnsi="宋体" w:cs="宋体"/>
          <w:b/>
          <w:sz w:val="24"/>
        </w:rPr>
      </w:pPr>
      <w:bookmarkStart w:id="63" w:name="_Toc179632587"/>
      <w:bookmarkStart w:id="64" w:name="_Toc152042345"/>
      <w:bookmarkStart w:id="65" w:name="_Toc144974537"/>
      <w:bookmarkStart w:id="66" w:name="_Toc152045569"/>
      <w:bookmarkStart w:id="67" w:name="_Toc215282169"/>
      <w:r>
        <w:rPr>
          <w:rFonts w:hint="eastAsia" w:ascii="宋体" w:hAnsi="宋体" w:cs="宋体"/>
          <w:b/>
          <w:sz w:val="24"/>
        </w:rPr>
        <w:t>7.3</w:t>
      </w:r>
      <w:bookmarkEnd w:id="63"/>
      <w:bookmarkEnd w:id="64"/>
      <w:bookmarkEnd w:id="65"/>
      <w:bookmarkEnd w:id="66"/>
      <w:r>
        <w:rPr>
          <w:rFonts w:hint="eastAsia" w:ascii="宋体" w:hAnsi="宋体" w:cs="宋体"/>
          <w:b/>
          <w:sz w:val="24"/>
        </w:rPr>
        <w:t xml:space="preserve"> 履约担保</w:t>
      </w:r>
    </w:p>
    <w:p>
      <w:pPr>
        <w:wordWrap/>
        <w:autoSpaceDE w:val="0"/>
        <w:autoSpaceDN w:val="0"/>
        <w:adjustRightInd w:val="0"/>
        <w:snapToGrid w:val="0"/>
        <w:spacing w:line="240" w:lineRule="auto"/>
        <w:jc w:val="left"/>
        <w:textAlignment w:val="auto"/>
        <w:rPr>
          <w:rFonts w:ascii="宋体" w:hAnsi="宋体" w:cs="宋体"/>
          <w:sz w:val="24"/>
        </w:rPr>
      </w:pPr>
      <w:r>
        <w:rPr>
          <w:rFonts w:hint="eastAsia" w:ascii="宋体" w:hAnsi="宋体" w:cs="宋体"/>
          <w:sz w:val="24"/>
        </w:rPr>
        <w:t xml:space="preserve">    7.1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pPr>
        <w:wordWrap/>
        <w:autoSpaceDE w:val="0"/>
        <w:autoSpaceDN w:val="0"/>
        <w:adjustRightInd w:val="0"/>
        <w:snapToGrid w:val="0"/>
        <w:spacing w:line="240" w:lineRule="auto"/>
        <w:jc w:val="left"/>
        <w:textAlignment w:val="auto"/>
        <w:rPr>
          <w:rFonts w:ascii="宋体" w:hAnsi="宋体" w:cs="宋体"/>
          <w:sz w:val="24"/>
        </w:rPr>
      </w:pPr>
      <w:r>
        <w:rPr>
          <w:rFonts w:hint="eastAsia" w:ascii="宋体" w:hAnsi="宋体" w:cs="宋体"/>
          <w:sz w:val="24"/>
        </w:rPr>
        <w:t xml:space="preserve">    7.2中标人不能按本章第7. 1项要求提交履约担保的，视为放弃中标，其投标保证金不予退还，给招标人造成的损失超过投标保证金数额的，中标人还应当对超过部分予以赔偿。</w:t>
      </w:r>
    </w:p>
    <w:p>
      <w:pPr>
        <w:wordWrap/>
        <w:autoSpaceDE w:val="0"/>
        <w:autoSpaceDN w:val="0"/>
        <w:adjustRightInd w:val="0"/>
        <w:snapToGrid w:val="0"/>
        <w:spacing w:line="240" w:lineRule="auto"/>
        <w:jc w:val="left"/>
        <w:textAlignment w:val="auto"/>
        <w:rPr>
          <w:rFonts w:ascii="宋体" w:hAnsi="宋体" w:cs="宋体"/>
          <w:b/>
          <w:sz w:val="24"/>
        </w:rPr>
      </w:pPr>
      <w:bookmarkStart w:id="68" w:name="_Toc179632588"/>
      <w:bookmarkStart w:id="69" w:name="_Toc152042346"/>
      <w:bookmarkStart w:id="70" w:name="_Toc144974538"/>
      <w:bookmarkStart w:id="71" w:name="_Toc152045570"/>
      <w:r>
        <w:rPr>
          <w:rFonts w:hint="eastAsia" w:ascii="宋体" w:hAnsi="宋体" w:cs="宋体"/>
          <w:b/>
          <w:sz w:val="24"/>
        </w:rPr>
        <w:t>7.4 签订合同</w:t>
      </w:r>
      <w:bookmarkEnd w:id="68"/>
      <w:bookmarkEnd w:id="69"/>
      <w:bookmarkEnd w:id="70"/>
      <w:bookmarkEnd w:id="71"/>
    </w:p>
    <w:p>
      <w:pPr>
        <w:wordWrap/>
        <w:autoSpaceDE w:val="0"/>
        <w:autoSpaceDN w:val="0"/>
        <w:adjustRightInd w:val="0"/>
        <w:snapToGrid w:val="0"/>
        <w:spacing w:line="240" w:lineRule="auto"/>
        <w:jc w:val="left"/>
        <w:textAlignment w:val="auto"/>
        <w:rPr>
          <w:rFonts w:ascii="宋体" w:hAnsi="宋体" w:cs="宋体"/>
          <w:sz w:val="24"/>
        </w:rPr>
      </w:pPr>
      <w:r>
        <w:rPr>
          <w:rFonts w:hint="eastAsia" w:ascii="宋体" w:hAnsi="宋体" w:cs="宋体"/>
          <w:sz w:val="24"/>
        </w:rPr>
        <w:t xml:space="preserve">    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wordWrap/>
        <w:autoSpaceDE w:val="0"/>
        <w:autoSpaceDN w:val="0"/>
        <w:adjustRightInd w:val="0"/>
        <w:snapToGrid w:val="0"/>
        <w:spacing w:line="240" w:lineRule="auto"/>
        <w:jc w:val="left"/>
        <w:textAlignment w:val="auto"/>
        <w:rPr>
          <w:rFonts w:ascii="宋体" w:hAnsi="宋体" w:cs="宋体"/>
          <w:sz w:val="24"/>
        </w:rPr>
      </w:pPr>
      <w:bookmarkStart w:id="72" w:name="_Toc221950219"/>
      <w:r>
        <w:rPr>
          <w:rFonts w:hint="eastAsia" w:ascii="宋体" w:hAnsi="宋体" w:cs="宋体"/>
          <w:sz w:val="24"/>
        </w:rPr>
        <w:t xml:space="preserve">    7.4.2发出中标通知书后，招标人无正当理由拒签合同的，招标人向中标人退还投标保证金，并按投标保证金双倍的金额赔偿投标人损失。</w:t>
      </w:r>
      <w:bookmarkEnd w:id="72"/>
    </w:p>
    <w:p>
      <w:pPr>
        <w:wordWrap/>
        <w:autoSpaceDE w:val="0"/>
        <w:autoSpaceDN w:val="0"/>
        <w:adjustRightInd w:val="0"/>
        <w:snapToGrid w:val="0"/>
        <w:spacing w:line="240" w:lineRule="auto"/>
        <w:jc w:val="left"/>
        <w:textAlignment w:val="auto"/>
        <w:rPr>
          <w:rFonts w:ascii="宋体" w:hAnsi="宋体" w:cs="宋体"/>
          <w:b/>
          <w:sz w:val="24"/>
        </w:rPr>
      </w:pPr>
      <w:bookmarkStart w:id="73" w:name="_Toc19935"/>
      <w:r>
        <w:rPr>
          <w:rFonts w:hint="eastAsia" w:ascii="宋体" w:hAnsi="宋体" w:cs="宋体"/>
          <w:b/>
          <w:sz w:val="24"/>
        </w:rPr>
        <w:t>8. 重新招标和不再招标</w:t>
      </w:r>
      <w:bookmarkEnd w:id="67"/>
      <w:bookmarkEnd w:id="73"/>
    </w:p>
    <w:p>
      <w:pPr>
        <w:wordWrap/>
        <w:autoSpaceDE w:val="0"/>
        <w:autoSpaceDN w:val="0"/>
        <w:adjustRightInd w:val="0"/>
        <w:snapToGrid w:val="0"/>
        <w:spacing w:line="240" w:lineRule="auto"/>
        <w:jc w:val="left"/>
        <w:textAlignment w:val="auto"/>
        <w:rPr>
          <w:rFonts w:ascii="宋体" w:hAnsi="宋体" w:cs="宋体"/>
          <w:b/>
          <w:sz w:val="24"/>
        </w:rPr>
      </w:pPr>
      <w:bookmarkStart w:id="74" w:name="_Toc215282170"/>
      <w:r>
        <w:rPr>
          <w:rFonts w:hint="eastAsia" w:ascii="宋体" w:hAnsi="宋体" w:cs="宋体"/>
          <w:b/>
          <w:sz w:val="24"/>
        </w:rPr>
        <w:t>8.1 重新招标</w:t>
      </w:r>
      <w:bookmarkEnd w:id="74"/>
    </w:p>
    <w:p>
      <w:pPr>
        <w:wordWrap/>
        <w:autoSpaceDE w:val="0"/>
        <w:autoSpaceDN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有下列情形之一的，招标人将重新招标：</w:t>
      </w:r>
    </w:p>
    <w:p>
      <w:pPr>
        <w:numPr>
          <w:ilvl w:val="0"/>
          <w:numId w:val="3"/>
        </w:numPr>
        <w:wordWrap/>
        <w:autoSpaceDE w:val="0"/>
        <w:autoSpaceDN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投标截止时间止，投标人少于3个的；</w:t>
      </w:r>
    </w:p>
    <w:p>
      <w:pPr>
        <w:wordWrap/>
        <w:autoSpaceDE w:val="0"/>
        <w:autoSpaceDN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（2）经评标委员会评审后否决所有投标的。</w:t>
      </w:r>
    </w:p>
    <w:p>
      <w:pPr>
        <w:wordWrap/>
        <w:autoSpaceDE w:val="0"/>
        <w:autoSpaceDN w:val="0"/>
        <w:adjustRightInd w:val="0"/>
        <w:snapToGrid w:val="0"/>
        <w:spacing w:line="240" w:lineRule="auto"/>
        <w:jc w:val="left"/>
        <w:textAlignment w:val="auto"/>
        <w:rPr>
          <w:rFonts w:ascii="宋体" w:hAnsi="宋体" w:cs="宋体"/>
          <w:b/>
          <w:sz w:val="24"/>
        </w:rPr>
      </w:pPr>
      <w:bookmarkStart w:id="75" w:name="_Toc215282171"/>
      <w:r>
        <w:rPr>
          <w:rFonts w:hint="eastAsia" w:ascii="宋体" w:hAnsi="宋体" w:cs="宋体"/>
          <w:b/>
          <w:sz w:val="24"/>
        </w:rPr>
        <w:t>8.2 不再招标</w:t>
      </w:r>
      <w:bookmarkEnd w:id="75"/>
    </w:p>
    <w:p>
      <w:pPr>
        <w:wordWrap/>
        <w:autoSpaceDE w:val="0"/>
        <w:autoSpaceDN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重新招标后投标人仍少于3个或者所有投标被否决的，属于必须审批或核准的工程建设项目，经原审批或核准部门批准后不再进行招标。</w:t>
      </w:r>
    </w:p>
    <w:p>
      <w:pPr>
        <w:wordWrap/>
        <w:autoSpaceDE w:val="0"/>
        <w:autoSpaceDN w:val="0"/>
        <w:adjustRightInd w:val="0"/>
        <w:snapToGrid w:val="0"/>
        <w:spacing w:line="240" w:lineRule="auto"/>
        <w:jc w:val="left"/>
        <w:textAlignment w:val="auto"/>
        <w:rPr>
          <w:rFonts w:ascii="宋体" w:hAnsi="宋体" w:cs="宋体"/>
          <w:b/>
          <w:sz w:val="24"/>
        </w:rPr>
      </w:pPr>
      <w:bookmarkStart w:id="76" w:name="_Toc26940"/>
      <w:bookmarkStart w:id="77" w:name="_Toc215282172"/>
      <w:r>
        <w:rPr>
          <w:rFonts w:hint="eastAsia" w:ascii="宋体" w:hAnsi="宋体" w:cs="宋体"/>
          <w:b/>
          <w:sz w:val="24"/>
        </w:rPr>
        <w:t>9. 纪律和监督</w:t>
      </w:r>
      <w:bookmarkEnd w:id="76"/>
      <w:bookmarkEnd w:id="77"/>
    </w:p>
    <w:p>
      <w:pPr>
        <w:wordWrap/>
        <w:autoSpaceDE w:val="0"/>
        <w:autoSpaceDN w:val="0"/>
        <w:adjustRightInd w:val="0"/>
        <w:snapToGrid w:val="0"/>
        <w:spacing w:line="240" w:lineRule="auto"/>
        <w:ind w:firstLine="480" w:firstLineChars="200"/>
        <w:jc w:val="left"/>
        <w:textAlignment w:val="auto"/>
        <w:rPr>
          <w:rFonts w:ascii="宋体" w:hAnsi="宋体" w:cs="宋体"/>
          <w:sz w:val="24"/>
        </w:rPr>
      </w:pPr>
      <w:bookmarkStart w:id="78" w:name="_Toc215282173"/>
      <w:r>
        <w:rPr>
          <w:rFonts w:hint="eastAsia" w:ascii="宋体" w:hAnsi="宋体" w:cs="宋体"/>
          <w:sz w:val="24"/>
        </w:rPr>
        <w:t>9.1 对招标人的纪律要求</w:t>
      </w:r>
      <w:bookmarkEnd w:id="78"/>
    </w:p>
    <w:p>
      <w:pPr>
        <w:wordWrap/>
        <w:autoSpaceDE w:val="0"/>
        <w:autoSpaceDN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招标人不得泄漏招标投标活动中应当保密的情况和资料，不得与投标人串通损害国家利益、社会公共利益或者他人合法权益。</w:t>
      </w:r>
    </w:p>
    <w:p>
      <w:pPr>
        <w:wordWrap/>
        <w:autoSpaceDE w:val="0"/>
        <w:autoSpaceDN w:val="0"/>
        <w:adjustRightInd w:val="0"/>
        <w:snapToGrid w:val="0"/>
        <w:spacing w:line="240" w:lineRule="auto"/>
        <w:ind w:firstLine="480" w:firstLineChars="200"/>
        <w:jc w:val="left"/>
        <w:textAlignment w:val="auto"/>
        <w:rPr>
          <w:rFonts w:ascii="宋体" w:hAnsi="宋体" w:cs="宋体"/>
          <w:sz w:val="24"/>
        </w:rPr>
      </w:pPr>
      <w:bookmarkStart w:id="79" w:name="_Toc215282174"/>
      <w:r>
        <w:rPr>
          <w:rFonts w:hint="eastAsia" w:ascii="宋体" w:hAnsi="宋体" w:cs="宋体"/>
          <w:sz w:val="24"/>
        </w:rPr>
        <w:t>9.2 对投标人的纪律要求</w:t>
      </w:r>
      <w:bookmarkEnd w:id="79"/>
    </w:p>
    <w:p>
      <w:pPr>
        <w:wordWrap/>
        <w:autoSpaceDE w:val="0"/>
        <w:autoSpaceDN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wordWrap/>
        <w:autoSpaceDE w:val="0"/>
        <w:autoSpaceDN w:val="0"/>
        <w:adjustRightInd w:val="0"/>
        <w:snapToGrid w:val="0"/>
        <w:spacing w:line="240" w:lineRule="auto"/>
        <w:ind w:firstLine="480" w:firstLineChars="200"/>
        <w:jc w:val="left"/>
        <w:textAlignment w:val="auto"/>
        <w:rPr>
          <w:rFonts w:ascii="宋体" w:hAnsi="宋体" w:cs="宋体"/>
          <w:sz w:val="24"/>
        </w:rPr>
      </w:pPr>
      <w:bookmarkStart w:id="80" w:name="_Toc215282175"/>
      <w:r>
        <w:rPr>
          <w:rFonts w:hint="eastAsia" w:ascii="宋体" w:hAnsi="宋体" w:cs="宋体"/>
          <w:sz w:val="24"/>
        </w:rPr>
        <w:t>9.3 对评标委员会成员的纪律要求</w:t>
      </w:r>
      <w:bookmarkEnd w:id="80"/>
    </w:p>
    <w:p>
      <w:pPr>
        <w:wordWrap/>
        <w:autoSpaceDE w:val="0"/>
        <w:autoSpaceDN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wordWrap/>
        <w:autoSpaceDE w:val="0"/>
        <w:autoSpaceDN w:val="0"/>
        <w:adjustRightInd w:val="0"/>
        <w:snapToGrid w:val="0"/>
        <w:spacing w:line="240" w:lineRule="auto"/>
        <w:ind w:firstLine="480" w:firstLineChars="200"/>
        <w:jc w:val="left"/>
        <w:textAlignment w:val="auto"/>
        <w:rPr>
          <w:rFonts w:ascii="宋体" w:hAnsi="宋体" w:cs="宋体"/>
          <w:sz w:val="24"/>
        </w:rPr>
      </w:pPr>
      <w:bookmarkStart w:id="81" w:name="_Toc215282176"/>
      <w:r>
        <w:rPr>
          <w:rFonts w:hint="eastAsia" w:ascii="宋体" w:hAnsi="宋体" w:cs="宋体"/>
          <w:sz w:val="24"/>
        </w:rPr>
        <w:t>9.4 对与评标活动有关的工作人员的纪律要求</w:t>
      </w:r>
      <w:bookmarkEnd w:id="81"/>
    </w:p>
    <w:p>
      <w:pPr>
        <w:wordWrap/>
        <w:autoSpaceDE w:val="0"/>
        <w:autoSpaceDN w:val="0"/>
        <w:adjustRightInd w:val="0"/>
        <w:snapToGrid w:val="0"/>
        <w:spacing w:line="240" w:lineRule="auto"/>
        <w:ind w:firstLine="480" w:firstLineChars="200"/>
        <w:jc w:val="left"/>
        <w:textAlignment w:val="auto"/>
        <w:rPr>
          <w:rFonts w:ascii="宋体" w:hAnsi="宋体" w:cs="宋体"/>
          <w:sz w:val="24"/>
        </w:rPr>
      </w:pPr>
      <w:bookmarkStart w:id="82" w:name="_Toc215282177"/>
      <w:r>
        <w:rPr>
          <w:rFonts w:hint="eastAsia" w:ascii="宋体"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ordWrap/>
        <w:autoSpaceDE w:val="0"/>
        <w:autoSpaceDN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9.5 投诉</w:t>
      </w:r>
      <w:bookmarkEnd w:id="82"/>
    </w:p>
    <w:p>
      <w:pPr>
        <w:wordWrap/>
        <w:autoSpaceDE w:val="0"/>
        <w:autoSpaceDN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投标人和其他利害关系人认为本次招标活动违反法律、法规和规章规定的，有权向有关行政监督部门投诉。</w:t>
      </w:r>
    </w:p>
    <w:p>
      <w:pPr>
        <w:wordWrap/>
        <w:autoSpaceDE w:val="0"/>
        <w:autoSpaceDN w:val="0"/>
        <w:adjustRightInd w:val="0"/>
        <w:snapToGrid w:val="0"/>
        <w:spacing w:line="240" w:lineRule="auto"/>
        <w:jc w:val="left"/>
        <w:textAlignment w:val="auto"/>
        <w:rPr>
          <w:rFonts w:ascii="宋体" w:hAnsi="宋体" w:cs="宋体"/>
          <w:b/>
          <w:sz w:val="24"/>
        </w:rPr>
      </w:pPr>
      <w:bookmarkStart w:id="83" w:name="_Toc10389"/>
      <w:r>
        <w:rPr>
          <w:rFonts w:hint="eastAsia" w:ascii="宋体" w:hAnsi="宋体" w:cs="宋体"/>
          <w:b/>
          <w:sz w:val="24"/>
        </w:rPr>
        <w:t>10.需要补充的其他内容</w:t>
      </w:r>
      <w:bookmarkEnd w:id="83"/>
    </w:p>
    <w:p>
      <w:pPr>
        <w:wordWrap/>
        <w:autoSpaceDE w:val="0"/>
        <w:autoSpaceDN w:val="0"/>
        <w:adjustRightInd w:val="0"/>
        <w:snapToGrid w:val="0"/>
        <w:spacing w:line="240" w:lineRule="auto"/>
        <w:ind w:firstLine="480" w:firstLineChars="200"/>
        <w:jc w:val="left"/>
        <w:textAlignment w:val="auto"/>
        <w:rPr>
          <w:rFonts w:ascii="宋体" w:hAnsi="宋体" w:cs="宋体"/>
          <w:sz w:val="24"/>
        </w:rPr>
      </w:pPr>
      <w:r>
        <w:rPr>
          <w:rFonts w:hint="eastAsia" w:ascii="宋体" w:hAnsi="宋体" w:cs="宋体"/>
          <w:sz w:val="24"/>
        </w:rPr>
        <w:t>需要补充的其他内容：详见投标人须知前附表。</w:t>
      </w:r>
    </w:p>
    <w:p>
      <w:pPr>
        <w:autoSpaceDE w:val="0"/>
        <w:autoSpaceDN w:val="0"/>
        <w:adjustRightInd w:val="0"/>
        <w:snapToGrid w:val="0"/>
        <w:spacing w:line="360" w:lineRule="auto"/>
        <w:ind w:firstLine="480" w:firstLineChars="200"/>
        <w:jc w:val="left"/>
        <w:rPr>
          <w:rFonts w:ascii="宋体" w:hAnsi="宋体" w:cs="宋体"/>
          <w:sz w:val="24"/>
        </w:rPr>
      </w:pPr>
    </w:p>
    <w:p>
      <w:pPr>
        <w:autoSpaceDE w:val="0"/>
        <w:autoSpaceDN w:val="0"/>
        <w:adjustRightInd w:val="0"/>
        <w:snapToGrid w:val="0"/>
        <w:spacing w:line="360" w:lineRule="auto"/>
        <w:ind w:firstLine="480" w:firstLineChars="200"/>
        <w:jc w:val="left"/>
        <w:rPr>
          <w:rFonts w:ascii="宋体" w:hAnsi="宋体" w:cs="宋体"/>
          <w:sz w:val="24"/>
        </w:rPr>
      </w:pPr>
    </w:p>
    <w:p>
      <w:pPr>
        <w:autoSpaceDE w:val="0"/>
        <w:autoSpaceDN w:val="0"/>
        <w:adjustRightInd w:val="0"/>
        <w:snapToGrid w:val="0"/>
        <w:spacing w:line="312" w:lineRule="auto"/>
        <w:ind w:firstLine="480" w:firstLineChars="200"/>
        <w:jc w:val="left"/>
        <w:rPr>
          <w:rFonts w:ascii="宋体" w:hAnsi="宋体" w:cs="宋体"/>
          <w:sz w:val="24"/>
        </w:rPr>
      </w:pPr>
    </w:p>
    <w:p>
      <w:pPr>
        <w:pStyle w:val="2"/>
        <w:ind w:left="0" w:leftChars="0" w:firstLine="0" w:firstLineChars="0"/>
        <w:rPr>
          <w:rFonts w:ascii="宋体" w:hAnsi="宋体" w:cs="宋体"/>
          <w:sz w:val="24"/>
        </w:rPr>
      </w:pPr>
    </w:p>
    <w:p>
      <w:pPr>
        <w:autoSpaceDE w:val="0"/>
        <w:autoSpaceDN w:val="0"/>
        <w:adjustRightInd w:val="0"/>
        <w:spacing w:line="312" w:lineRule="auto"/>
        <w:jc w:val="left"/>
        <w:outlineLvl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pPr>
    </w:p>
    <w:p>
      <w:pPr>
        <w:spacing w:line="312" w:lineRule="auto"/>
        <w:outlineLvl w:val="2"/>
        <w:rPr>
          <w:rFonts w:ascii="宋体" w:hAnsi="宋体" w:cs="宋体"/>
          <w:b/>
          <w:sz w:val="24"/>
        </w:rPr>
      </w:pPr>
      <w:bookmarkStart w:id="84" w:name="_Toc32640"/>
      <w:r>
        <w:rPr>
          <w:rFonts w:hint="eastAsia" w:ascii="宋体" w:hAnsi="宋体" w:cs="宋体"/>
          <w:b/>
          <w:sz w:val="24"/>
        </w:rPr>
        <w:t>附表</w:t>
      </w:r>
      <w:r>
        <w:rPr>
          <w:rFonts w:hint="eastAsia" w:ascii="宋体" w:hAnsi="宋体" w:cs="宋体"/>
          <w:b/>
          <w:sz w:val="24"/>
          <w:lang w:val="en-US" w:eastAsia="zh-CN"/>
        </w:rPr>
        <w:t>一</w:t>
      </w:r>
      <w:r>
        <w:rPr>
          <w:rFonts w:hint="eastAsia" w:ascii="宋体" w:hAnsi="宋体" w:cs="宋体"/>
          <w:b/>
          <w:sz w:val="24"/>
        </w:rPr>
        <w:t>：问题澄清通知</w:t>
      </w:r>
      <w:bookmarkEnd w:id="84"/>
    </w:p>
    <w:p>
      <w:pPr>
        <w:spacing w:beforeLines="100" w:afterLines="100" w:line="312" w:lineRule="auto"/>
        <w:jc w:val="center"/>
        <w:rPr>
          <w:rFonts w:ascii="宋体" w:hAnsi="宋体" w:cs="宋体"/>
          <w:sz w:val="24"/>
        </w:rPr>
      </w:pPr>
      <w:r>
        <w:rPr>
          <w:rFonts w:hint="eastAsia" w:ascii="宋体" w:hAnsi="宋体" w:cs="宋体"/>
          <w:sz w:val="24"/>
        </w:rPr>
        <w:t>问题澄清通知</w:t>
      </w:r>
    </w:p>
    <w:p>
      <w:pPr>
        <w:spacing w:line="312" w:lineRule="auto"/>
        <w:ind w:firstLine="6120" w:firstLineChars="2550"/>
        <w:rPr>
          <w:rFonts w:ascii="宋体" w:hAnsi="宋体" w:cs="宋体"/>
          <w:sz w:val="24"/>
          <w:u w:val="single"/>
        </w:rPr>
      </w:pPr>
      <w:r>
        <w:rPr>
          <w:rFonts w:hint="eastAsia" w:ascii="宋体" w:hAnsi="宋体" w:cs="宋体"/>
          <w:sz w:val="24"/>
        </w:rPr>
        <w:t>编号：</w:t>
      </w:r>
    </w:p>
    <w:p>
      <w:pPr>
        <w:spacing w:line="312" w:lineRule="auto"/>
        <w:ind w:firstLine="480" w:firstLineChars="200"/>
        <w:rPr>
          <w:rFonts w:ascii="宋体" w:hAnsi="宋体" w:cs="宋体"/>
          <w:sz w:val="24"/>
        </w:rPr>
      </w:pPr>
      <w:r>
        <w:rPr>
          <w:rFonts w:hint="eastAsia" w:ascii="宋体" w:hAnsi="宋体" w:cs="宋体"/>
          <w:sz w:val="24"/>
        </w:rPr>
        <w:t>（投标人名称）：</w:t>
      </w:r>
    </w:p>
    <w:p>
      <w:pPr>
        <w:spacing w:line="312" w:lineRule="auto"/>
        <w:ind w:firstLine="480" w:firstLineChars="200"/>
        <w:rPr>
          <w:rFonts w:ascii="宋体" w:hAnsi="宋体" w:cs="宋体"/>
          <w:sz w:val="24"/>
        </w:rPr>
      </w:pPr>
      <w:r>
        <w:rPr>
          <w:rFonts w:hint="eastAsia" w:ascii="宋体" w:hAnsi="宋体" w:cs="宋体"/>
          <w:sz w:val="24"/>
        </w:rPr>
        <w:t>（项目名称）工程招标的评标委员会，对你方的投标文件进行了仔细的审查，现需你方对本通知所附质疑问卷中的问题以书面形式予以澄清、说明或者补正。</w:t>
      </w:r>
    </w:p>
    <w:p>
      <w:pPr>
        <w:spacing w:line="312" w:lineRule="auto"/>
        <w:ind w:firstLine="480" w:firstLineChars="200"/>
        <w:rPr>
          <w:rFonts w:ascii="宋体" w:hAnsi="宋体" w:cs="宋体"/>
          <w:sz w:val="24"/>
        </w:rPr>
      </w:pPr>
      <w:r>
        <w:rPr>
          <w:rFonts w:hint="eastAsia" w:ascii="宋体" w:hAnsi="宋体" w:cs="宋体"/>
          <w:sz w:val="24"/>
        </w:rPr>
        <w:t>请将上述问题的澄清、说明或者补正于</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时前密封递交至</w:t>
      </w:r>
      <w:r>
        <w:rPr>
          <w:rFonts w:hint="eastAsia" w:ascii="宋体" w:hAnsi="宋体" w:cs="宋体"/>
          <w:sz w:val="24"/>
          <w:u w:val="single"/>
          <w:lang w:val="en-US" w:eastAsia="zh-CN"/>
        </w:rPr>
        <w:t xml:space="preserve">      </w:t>
      </w:r>
      <w:r>
        <w:rPr>
          <w:rFonts w:hint="eastAsia" w:ascii="宋体" w:hAnsi="宋体" w:cs="宋体"/>
          <w:sz w:val="24"/>
        </w:rPr>
        <w:t>（详细地址）或传真至（传真号码）。采用传真方式的，应在</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 xml:space="preserve">时前将原件递交至 </w:t>
      </w:r>
      <w:r>
        <w:rPr>
          <w:rFonts w:hint="eastAsia" w:ascii="宋体" w:hAnsi="宋体" w:cs="宋体"/>
          <w:sz w:val="24"/>
          <w:u w:val="single"/>
          <w:lang w:val="en-US" w:eastAsia="zh-CN"/>
        </w:rPr>
        <w:t xml:space="preserve">     </w:t>
      </w:r>
      <w:r>
        <w:rPr>
          <w:rFonts w:hint="eastAsia" w:ascii="宋体" w:hAnsi="宋体" w:cs="宋体"/>
          <w:sz w:val="24"/>
        </w:rPr>
        <w:t>（详细地址）。</w:t>
      </w:r>
    </w:p>
    <w:p>
      <w:pPr>
        <w:spacing w:line="312" w:lineRule="auto"/>
        <w:rPr>
          <w:rFonts w:ascii="宋体" w:hAnsi="宋体" w:cs="宋体"/>
          <w:sz w:val="24"/>
        </w:rPr>
      </w:pPr>
    </w:p>
    <w:p>
      <w:pPr>
        <w:spacing w:line="312" w:lineRule="auto"/>
        <w:rPr>
          <w:rFonts w:hint="eastAsia" w:ascii="宋体" w:hAnsi="宋体" w:cs="宋体"/>
          <w:sz w:val="24"/>
        </w:rPr>
      </w:pPr>
      <w:r>
        <w:rPr>
          <w:rFonts w:hint="eastAsia" w:ascii="宋体" w:hAnsi="宋体" w:cs="宋体"/>
          <w:sz w:val="24"/>
        </w:rPr>
        <w:t>附件：质疑问卷</w:t>
      </w: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spacing w:line="312" w:lineRule="auto"/>
        <w:ind w:left="3360" w:leftChars="1600" w:firstLine="360" w:firstLineChars="150"/>
        <w:rPr>
          <w:rFonts w:hint="eastAsia" w:ascii="宋体" w:hAnsi="宋体" w:cs="宋体"/>
          <w:sz w:val="24"/>
        </w:rPr>
      </w:pPr>
      <w:bookmarkStart w:id="85" w:name="_Toc18603"/>
      <w:bookmarkStart w:id="86" w:name="_Toc22729"/>
      <w:bookmarkStart w:id="87" w:name="_Toc30339"/>
      <w:bookmarkStart w:id="88" w:name="_Toc13289"/>
      <w:bookmarkStart w:id="89" w:name="_Toc425"/>
      <w:r>
        <w:rPr>
          <w:rFonts w:hint="eastAsia" w:ascii="宋体" w:hAnsi="宋体" w:cs="宋体"/>
          <w:sz w:val="24"/>
        </w:rPr>
        <w:t>（项目名称）施工招标评标委员会</w:t>
      </w:r>
    </w:p>
    <w:p>
      <w:pPr>
        <w:spacing w:line="312" w:lineRule="auto"/>
        <w:ind w:firstLine="3120" w:firstLineChars="1300"/>
        <w:rPr>
          <w:rFonts w:ascii="宋体" w:hAnsi="宋体" w:cs="宋体"/>
          <w:sz w:val="24"/>
        </w:rPr>
      </w:pPr>
      <w:r>
        <w:rPr>
          <w:rFonts w:hint="eastAsia" w:ascii="宋体" w:hAnsi="宋体" w:cs="宋体"/>
          <w:sz w:val="24"/>
        </w:rPr>
        <w:t>（经评标委员会授权的招标人代表签字或招标人加盖单位章）</w:t>
      </w:r>
      <w:bookmarkEnd w:id="85"/>
      <w:bookmarkEnd w:id="86"/>
      <w:bookmarkEnd w:id="87"/>
      <w:bookmarkEnd w:id="88"/>
      <w:bookmarkEnd w:id="89"/>
    </w:p>
    <w:p>
      <w:pPr>
        <w:spacing w:line="312" w:lineRule="auto"/>
        <w:ind w:firstLine="5280" w:firstLineChars="2200"/>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outlineLvl w:val="2"/>
        <w:rPr>
          <w:rFonts w:ascii="宋体" w:hAnsi="宋体" w:cs="宋体"/>
          <w:sz w:val="24"/>
        </w:rPr>
      </w:pPr>
      <w:r>
        <w:rPr>
          <w:rFonts w:hint="eastAsia" w:ascii="宋体" w:hAnsi="宋体" w:cs="宋体"/>
          <w:sz w:val="24"/>
        </w:rPr>
        <w:br w:type="page"/>
      </w:r>
      <w:bookmarkStart w:id="90" w:name="_Toc25361"/>
      <w:r>
        <w:rPr>
          <w:rFonts w:hint="eastAsia" w:ascii="宋体" w:hAnsi="宋体" w:cs="宋体"/>
          <w:b/>
          <w:sz w:val="24"/>
        </w:rPr>
        <w:t>附表</w:t>
      </w:r>
      <w:r>
        <w:rPr>
          <w:rFonts w:hint="eastAsia" w:ascii="宋体" w:hAnsi="宋体" w:cs="宋体"/>
          <w:b/>
          <w:sz w:val="24"/>
          <w:lang w:val="en-US" w:eastAsia="zh-CN"/>
        </w:rPr>
        <w:t>二</w:t>
      </w:r>
      <w:r>
        <w:rPr>
          <w:rFonts w:hint="eastAsia" w:ascii="宋体" w:hAnsi="宋体" w:cs="宋体"/>
          <w:b/>
          <w:sz w:val="24"/>
        </w:rPr>
        <w:t>：问题的澄清</w:t>
      </w:r>
      <w:bookmarkEnd w:id="90"/>
    </w:p>
    <w:p>
      <w:pPr>
        <w:spacing w:beforeLines="100" w:afterLines="100" w:line="312" w:lineRule="auto"/>
        <w:jc w:val="center"/>
        <w:rPr>
          <w:rFonts w:ascii="宋体" w:hAnsi="宋体" w:cs="宋体"/>
          <w:sz w:val="24"/>
        </w:rPr>
      </w:pPr>
      <w:r>
        <w:rPr>
          <w:rFonts w:hint="eastAsia" w:ascii="宋体" w:hAnsi="宋体" w:cs="宋体"/>
          <w:sz w:val="24"/>
        </w:rPr>
        <w:t>问题的澄清、说明或补正</w:t>
      </w:r>
    </w:p>
    <w:p>
      <w:pPr>
        <w:spacing w:line="312" w:lineRule="auto"/>
        <w:ind w:firstLine="6120" w:firstLineChars="2550"/>
        <w:rPr>
          <w:rFonts w:ascii="宋体" w:hAnsi="宋体" w:cs="宋体"/>
          <w:sz w:val="24"/>
          <w:u w:val="single"/>
        </w:rPr>
      </w:pPr>
      <w:r>
        <w:rPr>
          <w:rFonts w:hint="eastAsia" w:ascii="宋体" w:hAnsi="宋体" w:cs="宋体"/>
          <w:sz w:val="24"/>
        </w:rPr>
        <w:t>编号：</w:t>
      </w:r>
    </w:p>
    <w:p>
      <w:pPr>
        <w:spacing w:line="312" w:lineRule="auto"/>
        <w:rPr>
          <w:rFonts w:ascii="宋体" w:hAnsi="宋体" w:cs="宋体"/>
          <w:sz w:val="24"/>
        </w:rPr>
      </w:pPr>
      <w:r>
        <w:rPr>
          <w:rFonts w:hint="eastAsia" w:ascii="宋体" w:hAnsi="宋体" w:cs="宋体"/>
          <w:sz w:val="24"/>
        </w:rPr>
        <w:t>（项目名称）施工招标评标委员会：</w:t>
      </w:r>
    </w:p>
    <w:p>
      <w:pPr>
        <w:spacing w:line="312" w:lineRule="auto"/>
        <w:ind w:firstLine="480" w:firstLineChars="200"/>
        <w:rPr>
          <w:rFonts w:ascii="宋体" w:hAnsi="宋体" w:cs="宋体"/>
          <w:sz w:val="24"/>
        </w:rPr>
      </w:pPr>
      <w:r>
        <w:rPr>
          <w:rFonts w:hint="eastAsia" w:ascii="宋体" w:hAnsi="宋体" w:cs="宋体"/>
          <w:sz w:val="24"/>
        </w:rPr>
        <w:t>问题澄清通知（编号：</w:t>
      </w:r>
      <w:r>
        <w:rPr>
          <w:rFonts w:hint="eastAsia" w:ascii="宋体" w:hAnsi="宋体" w:cs="宋体"/>
          <w:sz w:val="24"/>
          <w:lang w:val="en-US" w:eastAsia="zh-CN"/>
        </w:rPr>
        <w:t xml:space="preserve">    </w:t>
      </w:r>
      <w:r>
        <w:rPr>
          <w:rFonts w:hint="eastAsia" w:ascii="宋体" w:hAnsi="宋体" w:cs="宋体"/>
          <w:sz w:val="24"/>
        </w:rPr>
        <w:t>）已收悉，现澄清、说明或者补正如下：</w:t>
      </w:r>
    </w:p>
    <w:p>
      <w:pPr>
        <w:spacing w:line="312" w:lineRule="auto"/>
        <w:ind w:firstLine="480" w:firstLineChars="200"/>
        <w:rPr>
          <w:rFonts w:ascii="宋体" w:hAnsi="宋体" w:cs="宋体"/>
          <w:sz w:val="24"/>
        </w:rPr>
      </w:pPr>
      <w:r>
        <w:rPr>
          <w:rFonts w:hint="eastAsia" w:ascii="宋体" w:hAnsi="宋体" w:cs="宋体"/>
          <w:sz w:val="24"/>
        </w:rPr>
        <w:t>1.</w:t>
      </w:r>
    </w:p>
    <w:p>
      <w:pPr>
        <w:spacing w:line="312" w:lineRule="auto"/>
        <w:ind w:firstLine="480" w:firstLineChars="200"/>
        <w:rPr>
          <w:rFonts w:ascii="宋体" w:hAnsi="宋体" w:cs="宋体"/>
          <w:sz w:val="24"/>
        </w:rPr>
      </w:pPr>
      <w:r>
        <w:rPr>
          <w:rFonts w:hint="eastAsia" w:ascii="宋体" w:hAnsi="宋体" w:cs="宋体"/>
          <w:sz w:val="24"/>
        </w:rPr>
        <w:t>2.</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r>
        <w:rPr>
          <w:rFonts w:hint="eastAsia" w:ascii="宋体" w:hAnsi="宋体" w:cs="宋体"/>
          <w:sz w:val="24"/>
        </w:rPr>
        <w:t>……</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wordWrap w:val="0"/>
        <w:spacing w:line="312" w:lineRule="auto"/>
        <w:ind w:firstLine="480" w:firstLineChars="200"/>
        <w:jc w:val="right"/>
        <w:rPr>
          <w:rFonts w:ascii="宋体" w:hAnsi="宋体" w:cs="宋体"/>
          <w:sz w:val="24"/>
        </w:rPr>
      </w:pPr>
      <w:r>
        <w:rPr>
          <w:rFonts w:hint="eastAsia" w:ascii="宋体" w:hAnsi="宋体" w:cs="宋体"/>
          <w:sz w:val="24"/>
        </w:rPr>
        <w:t xml:space="preserve"> 投标人：（盖单位章） </w:t>
      </w:r>
    </w:p>
    <w:p>
      <w:pPr>
        <w:wordWrap w:val="0"/>
        <w:spacing w:beforeLines="50" w:afterLines="50" w:line="312" w:lineRule="auto"/>
        <w:jc w:val="right"/>
        <w:rPr>
          <w:rFonts w:ascii="宋体" w:hAnsi="宋体" w:cs="宋体"/>
          <w:sz w:val="24"/>
          <w:u w:val="single"/>
        </w:rPr>
      </w:pPr>
      <w:r>
        <w:rPr>
          <w:rFonts w:hint="eastAsia" w:ascii="宋体" w:hAnsi="宋体" w:cs="宋体"/>
          <w:sz w:val="24"/>
        </w:rPr>
        <w:t xml:space="preserve">法定代表人或其委托代理人：（签字或盖章） </w:t>
      </w:r>
    </w:p>
    <w:p>
      <w:pPr>
        <w:spacing w:line="312" w:lineRule="auto"/>
        <w:ind w:firstLine="5760" w:firstLineChars="2400"/>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pStyle w:val="2"/>
      </w:pPr>
    </w:p>
    <w:p>
      <w:pPr>
        <w:spacing w:line="312" w:lineRule="auto"/>
        <w:rPr>
          <w:rFonts w:ascii="宋体" w:hAnsi="宋体" w:cs="宋体"/>
          <w:sz w:val="24"/>
        </w:rPr>
      </w:pPr>
    </w:p>
    <w:p>
      <w:pPr>
        <w:pStyle w:val="4"/>
        <w:spacing w:before="0" w:after="0" w:line="312" w:lineRule="auto"/>
        <w:jc w:val="center"/>
        <w:rPr>
          <w:rStyle w:val="29"/>
          <w:b w:val="0"/>
          <w:bCs w:val="0"/>
          <w:sz w:val="30"/>
          <w:szCs w:val="30"/>
        </w:rPr>
      </w:pPr>
      <w:bookmarkStart w:id="91" w:name="_Toc29777"/>
      <w:bookmarkStart w:id="92" w:name="_Toc16968"/>
      <w:bookmarkStart w:id="93" w:name="_Toc14547"/>
      <w:bookmarkStart w:id="94" w:name="_Toc26924"/>
      <w:r>
        <w:rPr>
          <w:rStyle w:val="29"/>
          <w:rFonts w:hint="eastAsia"/>
          <w:b w:val="0"/>
          <w:bCs w:val="0"/>
          <w:sz w:val="30"/>
          <w:szCs w:val="30"/>
        </w:rPr>
        <w:t>第三章 评标办法</w:t>
      </w:r>
      <w:bookmarkEnd w:id="91"/>
      <w:bookmarkEnd w:id="92"/>
      <w:bookmarkEnd w:id="93"/>
      <w:bookmarkStart w:id="95" w:name="_Toc280275114"/>
      <w:bookmarkStart w:id="96" w:name="_Toc280271283"/>
      <w:bookmarkStart w:id="97" w:name="_Toc280271136"/>
      <w:r>
        <w:rPr>
          <w:rStyle w:val="29"/>
          <w:rFonts w:hint="eastAsia"/>
          <w:b w:val="0"/>
          <w:bCs w:val="0"/>
          <w:sz w:val="30"/>
          <w:szCs w:val="30"/>
        </w:rPr>
        <w:t>（合理投标价法）</w:t>
      </w:r>
      <w:bookmarkEnd w:id="94"/>
    </w:p>
    <w:bookmarkEnd w:id="95"/>
    <w:bookmarkEnd w:id="96"/>
    <w:bookmarkEnd w:id="97"/>
    <w:p>
      <w:pPr>
        <w:spacing w:beforeLines="20" w:afterLines="20" w:line="312" w:lineRule="auto"/>
        <w:rPr>
          <w:szCs w:val="21"/>
        </w:rPr>
      </w:pPr>
      <w:bookmarkStart w:id="98" w:name="_Toc399834329"/>
      <w:bookmarkStart w:id="99" w:name="_Toc382164569"/>
      <w:r>
        <w:rPr>
          <w:rFonts w:hint="eastAsia"/>
          <w:szCs w:val="21"/>
        </w:rPr>
        <w:t>评标办法前附表</w:t>
      </w:r>
      <w:bookmarkEnd w:id="98"/>
      <w:bookmarkEnd w:id="99"/>
    </w:p>
    <w:tbl>
      <w:tblPr>
        <w:tblStyle w:val="17"/>
        <w:tblW w:w="9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25"/>
        <w:gridCol w:w="2303"/>
        <w:gridCol w:w="6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525" w:type="dxa"/>
            <w:gridSpan w:val="2"/>
            <w:vAlign w:val="center"/>
          </w:tcPr>
          <w:p>
            <w:pPr>
              <w:spacing w:line="312" w:lineRule="auto"/>
              <w:jc w:val="center"/>
              <w:rPr>
                <w:rFonts w:ascii="宋体" w:hAnsi="宋体"/>
                <w:b/>
                <w:szCs w:val="21"/>
              </w:rPr>
            </w:pPr>
            <w:bookmarkStart w:id="100" w:name="_Toc179632618"/>
            <w:bookmarkStart w:id="101" w:name="_Toc144974567"/>
            <w:bookmarkStart w:id="102" w:name="_Toc152042377"/>
            <w:bookmarkStart w:id="103" w:name="_Toc21173"/>
            <w:bookmarkStart w:id="104" w:name="_Toc152045600"/>
            <w:bookmarkStart w:id="105" w:name="_Toc296602489"/>
            <w:bookmarkStart w:id="106" w:name="_Toc247085759"/>
            <w:bookmarkStart w:id="107" w:name="_Toc152042378"/>
            <w:bookmarkStart w:id="108" w:name="_Toc246996244"/>
            <w:bookmarkStart w:id="109" w:name="_Toc179632619"/>
            <w:bookmarkStart w:id="110" w:name="_Toc144974568"/>
            <w:bookmarkStart w:id="111" w:name="_Toc152045601"/>
            <w:bookmarkStart w:id="112" w:name="_Toc246996987"/>
            <w:r>
              <w:rPr>
                <w:rFonts w:ascii="宋体" w:hAnsi="宋体"/>
                <w:b/>
                <w:szCs w:val="21"/>
              </w:rPr>
              <w:t>条款号</w:t>
            </w:r>
          </w:p>
        </w:tc>
        <w:tc>
          <w:tcPr>
            <w:tcW w:w="2303" w:type="dxa"/>
            <w:vAlign w:val="center"/>
          </w:tcPr>
          <w:p>
            <w:pPr>
              <w:spacing w:line="312" w:lineRule="auto"/>
              <w:jc w:val="center"/>
              <w:rPr>
                <w:rFonts w:ascii="宋体" w:hAnsi="宋体"/>
                <w:b/>
                <w:szCs w:val="21"/>
              </w:rPr>
            </w:pPr>
            <w:bookmarkStart w:id="113" w:name="_Toc221950446"/>
            <w:r>
              <w:rPr>
                <w:rFonts w:ascii="宋体" w:hAnsi="宋体"/>
                <w:b/>
                <w:szCs w:val="21"/>
              </w:rPr>
              <w:t>评审因素</w:t>
            </w:r>
            <w:bookmarkEnd w:id="113"/>
          </w:p>
        </w:tc>
        <w:tc>
          <w:tcPr>
            <w:tcW w:w="6056" w:type="dxa"/>
            <w:vAlign w:val="center"/>
          </w:tcPr>
          <w:p>
            <w:pPr>
              <w:spacing w:line="312" w:lineRule="auto"/>
              <w:jc w:val="center"/>
              <w:rPr>
                <w:rFonts w:ascii="宋体" w:hAnsi="宋体"/>
                <w:b/>
                <w:szCs w:val="21"/>
              </w:rPr>
            </w:pPr>
            <w:r>
              <w:rPr>
                <w:rFonts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0" w:type="dxa"/>
            <w:vMerge w:val="restart"/>
            <w:vAlign w:val="center"/>
          </w:tcPr>
          <w:p>
            <w:pPr>
              <w:spacing w:line="312" w:lineRule="auto"/>
              <w:jc w:val="center"/>
              <w:rPr>
                <w:rFonts w:ascii="宋体" w:hAnsi="宋体"/>
                <w:szCs w:val="21"/>
              </w:rPr>
            </w:pPr>
            <w:bookmarkStart w:id="114" w:name="_Toc221950448"/>
            <w:r>
              <w:rPr>
                <w:rFonts w:ascii="宋体" w:hAnsi="宋体"/>
                <w:szCs w:val="21"/>
              </w:rPr>
              <w:t>2.1.1</w:t>
            </w:r>
            <w:bookmarkEnd w:id="114"/>
          </w:p>
        </w:tc>
        <w:tc>
          <w:tcPr>
            <w:tcW w:w="625" w:type="dxa"/>
            <w:vMerge w:val="restart"/>
            <w:vAlign w:val="center"/>
          </w:tcPr>
          <w:p>
            <w:pPr>
              <w:autoSpaceDE w:val="0"/>
              <w:autoSpaceDN w:val="0"/>
              <w:spacing w:line="312" w:lineRule="auto"/>
              <w:contextualSpacing/>
              <w:jc w:val="center"/>
              <w:rPr>
                <w:rFonts w:ascii="宋体" w:hAnsi="宋体"/>
                <w:sz w:val="24"/>
              </w:rPr>
            </w:pPr>
            <w:r>
              <w:rPr>
                <w:rFonts w:ascii="宋体" w:hAnsi="宋体"/>
                <w:sz w:val="24"/>
              </w:rPr>
              <w:t>形式评审</w:t>
            </w:r>
          </w:p>
        </w:tc>
        <w:tc>
          <w:tcPr>
            <w:tcW w:w="2303" w:type="dxa"/>
            <w:vAlign w:val="center"/>
          </w:tcPr>
          <w:p>
            <w:pPr>
              <w:autoSpaceDE w:val="0"/>
              <w:autoSpaceDN w:val="0"/>
              <w:spacing w:line="312" w:lineRule="auto"/>
              <w:contextualSpacing/>
              <w:jc w:val="center"/>
              <w:rPr>
                <w:rFonts w:ascii="宋体" w:hAnsi="宋体"/>
                <w:sz w:val="24"/>
              </w:rPr>
            </w:pPr>
            <w:r>
              <w:rPr>
                <w:rFonts w:hint="eastAsia" w:ascii="宋体" w:hAnsi="宋体"/>
                <w:sz w:val="24"/>
              </w:rPr>
              <w:t>投标人名称</w:t>
            </w:r>
          </w:p>
        </w:tc>
        <w:tc>
          <w:tcPr>
            <w:tcW w:w="6056" w:type="dxa"/>
            <w:vAlign w:val="center"/>
          </w:tcPr>
          <w:p>
            <w:pPr>
              <w:autoSpaceDE w:val="0"/>
              <w:autoSpaceDN w:val="0"/>
              <w:spacing w:line="312" w:lineRule="auto"/>
              <w:contextualSpacing/>
              <w:rPr>
                <w:rFonts w:ascii="宋体" w:hAnsi="宋体"/>
                <w:sz w:val="24"/>
              </w:rPr>
            </w:pPr>
            <w:r>
              <w:rPr>
                <w:rFonts w:hint="eastAsia" w:ascii="宋体" w:hAnsi="宋体" w:cs="宋体"/>
                <w:sz w:val="24"/>
              </w:rPr>
              <w:t>与营业执照、资质证书是否一致；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contextualSpacing/>
              <w:jc w:val="center"/>
              <w:rPr>
                <w:rFonts w:ascii="宋体" w:hAnsi="宋体"/>
                <w:color w:val="000000" w:themeColor="text1"/>
                <w:sz w:val="24"/>
              </w:rPr>
            </w:pPr>
            <w:r>
              <w:rPr>
                <w:rFonts w:hint="eastAsia" w:ascii="宋体" w:hAnsi="宋体"/>
                <w:color w:val="000000" w:themeColor="text1"/>
                <w:sz w:val="24"/>
              </w:rPr>
              <w:t>投标文件的签字盖章</w:t>
            </w:r>
          </w:p>
        </w:tc>
        <w:tc>
          <w:tcPr>
            <w:tcW w:w="6056" w:type="dxa"/>
            <w:vAlign w:val="center"/>
          </w:tcPr>
          <w:p>
            <w:pPr>
              <w:spacing w:line="312" w:lineRule="auto"/>
              <w:rPr>
                <w:rFonts w:ascii="宋体" w:hAnsi="宋体"/>
                <w:color w:val="000000" w:themeColor="text1"/>
                <w:sz w:val="24"/>
              </w:rPr>
            </w:pPr>
            <w:r>
              <w:rPr>
                <w:rFonts w:hint="eastAsia" w:hAnsi="宋体" w:cs="宋体"/>
                <w:color w:val="000000" w:themeColor="text1"/>
                <w:sz w:val="24"/>
                <w:szCs w:val="24"/>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color w:val="000000" w:themeColor="text1"/>
                <w:sz w:val="24"/>
              </w:rPr>
            </w:pPr>
            <w:r>
              <w:rPr>
                <w:rFonts w:hint="eastAsia" w:ascii="宋体" w:hAnsi="宋体"/>
                <w:color w:val="000000" w:themeColor="text1"/>
                <w:sz w:val="24"/>
              </w:rPr>
              <w:t>投标文件格式</w:t>
            </w:r>
          </w:p>
        </w:tc>
        <w:tc>
          <w:tcPr>
            <w:tcW w:w="6056" w:type="dxa"/>
            <w:vAlign w:val="center"/>
          </w:tcPr>
          <w:p>
            <w:pPr>
              <w:autoSpaceDE w:val="0"/>
              <w:autoSpaceDN w:val="0"/>
              <w:spacing w:line="312" w:lineRule="auto"/>
              <w:contextualSpacing/>
              <w:rPr>
                <w:rFonts w:ascii="宋体" w:hAnsi="宋体"/>
                <w:color w:val="000000" w:themeColor="text1"/>
                <w:sz w:val="24"/>
              </w:rPr>
            </w:pPr>
            <w:r>
              <w:rPr>
                <w:rFonts w:hint="eastAsia" w:ascii="宋体" w:hAnsi="宋体"/>
                <w:color w:val="000000" w:themeColor="text1"/>
                <w:sz w:val="24"/>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color w:val="000000" w:themeColor="text1"/>
                <w:sz w:val="24"/>
              </w:rPr>
            </w:pPr>
            <w:r>
              <w:rPr>
                <w:rFonts w:hint="eastAsia" w:ascii="宋体" w:hAnsi="宋体"/>
                <w:color w:val="000000" w:themeColor="text1"/>
                <w:sz w:val="24"/>
              </w:rPr>
              <w:t>报价唯一</w:t>
            </w:r>
          </w:p>
        </w:tc>
        <w:tc>
          <w:tcPr>
            <w:tcW w:w="6056" w:type="dxa"/>
            <w:vAlign w:val="center"/>
          </w:tcPr>
          <w:p>
            <w:pPr>
              <w:autoSpaceDE w:val="0"/>
              <w:autoSpaceDN w:val="0"/>
              <w:spacing w:line="312" w:lineRule="auto"/>
              <w:contextualSpacing/>
              <w:rPr>
                <w:rFonts w:ascii="宋体" w:hAnsi="宋体"/>
                <w:color w:val="000000" w:themeColor="text1"/>
                <w:sz w:val="24"/>
              </w:rPr>
            </w:pPr>
            <w:r>
              <w:rPr>
                <w:rFonts w:hint="eastAsia" w:ascii="宋体" w:hAnsi="宋体"/>
                <w:color w:val="000000" w:themeColor="text1"/>
                <w:sz w:val="24"/>
              </w:rPr>
              <w:t>只能有一个报价；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color w:val="000000" w:themeColor="text1"/>
                <w:sz w:val="24"/>
              </w:rPr>
            </w:pPr>
            <w:r>
              <w:rPr>
                <w:rFonts w:hint="eastAsia" w:ascii="宋体" w:hAnsi="宋体"/>
                <w:color w:val="000000" w:themeColor="text1"/>
                <w:sz w:val="24"/>
              </w:rPr>
              <w:t>投标文件的份数</w:t>
            </w:r>
          </w:p>
        </w:tc>
        <w:tc>
          <w:tcPr>
            <w:tcW w:w="6056" w:type="dxa"/>
            <w:vAlign w:val="center"/>
          </w:tcPr>
          <w:p>
            <w:pPr>
              <w:autoSpaceDE w:val="0"/>
              <w:autoSpaceDN w:val="0"/>
              <w:spacing w:line="312" w:lineRule="auto"/>
              <w:contextualSpacing/>
              <w:rPr>
                <w:rFonts w:ascii="宋体" w:hAnsi="宋体"/>
                <w:color w:val="000000" w:themeColor="text1"/>
                <w:sz w:val="24"/>
              </w:rPr>
            </w:pPr>
            <w:r>
              <w:rPr>
                <w:rFonts w:hint="eastAsia" w:ascii="宋体" w:hAnsi="宋体"/>
                <w:color w:val="000000" w:themeColor="text1"/>
                <w:sz w:val="24"/>
              </w:rPr>
              <w:t>符合第</w:t>
            </w:r>
            <w:r>
              <w:rPr>
                <w:rFonts w:ascii="宋体" w:hAnsi="宋体"/>
                <w:color w:val="000000" w:themeColor="text1"/>
                <w:sz w:val="24"/>
              </w:rPr>
              <w:t>二</w:t>
            </w:r>
            <w:r>
              <w:rPr>
                <w:rFonts w:hint="eastAsia" w:ascii="宋体" w:hAnsi="宋体"/>
                <w:color w:val="000000" w:themeColor="text1"/>
                <w:sz w:val="24"/>
              </w:rPr>
              <w:t>章投标人须知第</w:t>
            </w:r>
            <w:r>
              <w:rPr>
                <w:rFonts w:hint="eastAsia" w:ascii="宋体" w:hAnsi="宋体"/>
                <w:color w:val="000000" w:themeColor="text1"/>
                <w:sz w:val="24"/>
                <w:lang w:val="en-US" w:eastAsia="zh-CN"/>
              </w:rPr>
              <w:t>3.</w:t>
            </w:r>
            <w:r>
              <w:rPr>
                <w:rFonts w:hint="eastAsia" w:ascii="宋体" w:hAnsi="宋体"/>
                <w:color w:val="000000" w:themeColor="text1"/>
                <w:sz w:val="24"/>
              </w:rPr>
              <w:t>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contextualSpacing/>
              <w:jc w:val="center"/>
              <w:rPr>
                <w:rFonts w:ascii="宋体" w:hAnsi="宋体"/>
                <w:color w:val="000000" w:themeColor="text1"/>
                <w:sz w:val="24"/>
              </w:rPr>
            </w:pPr>
            <w:r>
              <w:rPr>
                <w:rFonts w:hint="eastAsia" w:ascii="宋体" w:hAnsi="宋体"/>
                <w:color w:val="000000" w:themeColor="text1"/>
                <w:sz w:val="24"/>
              </w:rPr>
              <w:t>投标文件的印刷与装订</w:t>
            </w:r>
          </w:p>
        </w:tc>
        <w:tc>
          <w:tcPr>
            <w:tcW w:w="6056" w:type="dxa"/>
            <w:vAlign w:val="center"/>
          </w:tcPr>
          <w:p>
            <w:pPr>
              <w:autoSpaceDE w:val="0"/>
              <w:autoSpaceDN w:val="0"/>
              <w:spacing w:line="312" w:lineRule="auto"/>
              <w:contextualSpacing/>
              <w:rPr>
                <w:rFonts w:ascii="宋体" w:hAnsi="宋体"/>
                <w:color w:val="000000" w:themeColor="text1"/>
                <w:sz w:val="24"/>
              </w:rPr>
            </w:pPr>
            <w:r>
              <w:rPr>
                <w:rFonts w:hint="eastAsia" w:ascii="宋体" w:hAnsi="宋体"/>
                <w:color w:val="000000" w:themeColor="text1"/>
                <w:sz w:val="24"/>
              </w:rPr>
              <w:t>符合第</w:t>
            </w:r>
            <w:r>
              <w:rPr>
                <w:rFonts w:ascii="宋体" w:hAnsi="宋体"/>
                <w:color w:val="000000" w:themeColor="text1"/>
                <w:sz w:val="24"/>
              </w:rPr>
              <w:t>二</w:t>
            </w:r>
            <w:r>
              <w:rPr>
                <w:rFonts w:hint="eastAsia" w:ascii="宋体" w:hAnsi="宋体"/>
                <w:color w:val="000000" w:themeColor="text1"/>
                <w:sz w:val="24"/>
              </w:rPr>
              <w:t>章投标人须知第</w:t>
            </w:r>
            <w:r>
              <w:rPr>
                <w:rFonts w:hint="eastAsia" w:ascii="宋体" w:hAnsi="宋体"/>
                <w:color w:val="000000" w:themeColor="text1"/>
                <w:sz w:val="24"/>
                <w:lang w:val="en-US" w:eastAsia="zh-CN"/>
              </w:rPr>
              <w:t>3.</w:t>
            </w:r>
            <w:r>
              <w:rPr>
                <w:rFonts w:hint="eastAsia" w:ascii="宋体" w:hAnsi="宋体"/>
                <w:color w:val="000000" w:themeColor="text1"/>
                <w:sz w:val="24"/>
              </w:rPr>
              <w:t>7.5款规定；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00" w:type="dxa"/>
            <w:vMerge w:val="restart"/>
            <w:vAlign w:val="center"/>
          </w:tcPr>
          <w:p>
            <w:pPr>
              <w:spacing w:line="312" w:lineRule="auto"/>
              <w:jc w:val="center"/>
              <w:rPr>
                <w:rFonts w:ascii="宋体" w:hAnsi="宋体"/>
                <w:szCs w:val="21"/>
              </w:rPr>
            </w:pPr>
            <w:r>
              <w:rPr>
                <w:rFonts w:hint="eastAsia" w:ascii="宋体" w:hAnsi="宋体"/>
                <w:szCs w:val="21"/>
              </w:rPr>
              <w:t>2.1.2</w:t>
            </w:r>
          </w:p>
        </w:tc>
        <w:tc>
          <w:tcPr>
            <w:tcW w:w="625" w:type="dxa"/>
            <w:vMerge w:val="restart"/>
            <w:vAlign w:val="center"/>
          </w:tcPr>
          <w:p>
            <w:pPr>
              <w:autoSpaceDE w:val="0"/>
              <w:autoSpaceDN w:val="0"/>
              <w:spacing w:line="312" w:lineRule="auto"/>
              <w:contextualSpacing/>
              <w:jc w:val="center"/>
              <w:rPr>
                <w:rFonts w:ascii="宋体" w:hAnsi="宋体"/>
                <w:sz w:val="24"/>
              </w:rPr>
            </w:pPr>
            <w:r>
              <w:rPr>
                <w:rFonts w:hint="eastAsia" w:ascii="宋体" w:hAnsi="宋体"/>
                <w:sz w:val="24"/>
              </w:rPr>
              <w:t>资格评审</w:t>
            </w:r>
          </w:p>
        </w:tc>
        <w:tc>
          <w:tcPr>
            <w:tcW w:w="2303" w:type="dxa"/>
            <w:vAlign w:val="center"/>
          </w:tcPr>
          <w:p>
            <w:pPr>
              <w:autoSpaceDE w:val="0"/>
              <w:autoSpaceDN w:val="0"/>
              <w:spacing w:line="312" w:lineRule="auto"/>
              <w:contextualSpacing/>
              <w:jc w:val="center"/>
              <w:rPr>
                <w:rFonts w:ascii="宋体" w:hAnsi="宋体"/>
                <w:color w:val="000000" w:themeColor="text1"/>
                <w:sz w:val="24"/>
              </w:rPr>
            </w:pPr>
            <w:r>
              <w:rPr>
                <w:rFonts w:ascii="宋体" w:hAnsi="宋体"/>
                <w:color w:val="000000" w:themeColor="text1"/>
                <w:sz w:val="24"/>
              </w:rPr>
              <w:t>营业执照</w:t>
            </w:r>
          </w:p>
        </w:tc>
        <w:tc>
          <w:tcPr>
            <w:tcW w:w="6056" w:type="dxa"/>
            <w:vAlign w:val="center"/>
          </w:tcPr>
          <w:p>
            <w:pPr>
              <w:spacing w:line="312" w:lineRule="auto"/>
              <w:rPr>
                <w:rFonts w:ascii="宋体" w:hAnsi="宋体"/>
                <w:b/>
                <w:color w:val="000000" w:themeColor="text1"/>
                <w:sz w:val="24"/>
              </w:rPr>
            </w:pPr>
            <w:r>
              <w:rPr>
                <w:rFonts w:ascii="宋体" w:hAnsi="宋体"/>
                <w:color w:val="000000" w:themeColor="text1"/>
                <w:sz w:val="24"/>
              </w:rPr>
              <w:t>具备有效的营业执照</w:t>
            </w:r>
            <w:r>
              <w:rPr>
                <w:rFonts w:hint="eastAsia" w:ascii="宋体" w:hAnsi="宋体"/>
                <w:b/>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spacing w:line="312" w:lineRule="auto"/>
              <w:jc w:val="center"/>
              <w:rPr>
                <w:rFonts w:ascii="宋体" w:hAnsi="宋体"/>
                <w:color w:val="000000" w:themeColor="text1"/>
                <w:sz w:val="24"/>
              </w:rPr>
            </w:pPr>
            <w:r>
              <w:rPr>
                <w:rFonts w:hint="eastAsia" w:ascii="宋体" w:hAnsi="宋体"/>
                <w:color w:val="000000" w:themeColor="text1"/>
                <w:sz w:val="24"/>
              </w:rPr>
              <w:t>资质要求</w:t>
            </w:r>
          </w:p>
        </w:tc>
        <w:tc>
          <w:tcPr>
            <w:tcW w:w="6056" w:type="dxa"/>
            <w:vAlign w:val="center"/>
          </w:tcPr>
          <w:p>
            <w:pPr>
              <w:spacing w:line="312" w:lineRule="auto"/>
              <w:rPr>
                <w:rFonts w:ascii="宋体" w:hAnsi="Courier New" w:cs="Courier New"/>
                <w:b/>
                <w:bCs/>
                <w:color w:val="000000" w:themeColor="text1"/>
                <w:sz w:val="24"/>
              </w:rPr>
            </w:pPr>
            <w:r>
              <w:rPr>
                <w:rFonts w:hint="eastAsia" w:ascii="宋体" w:hAnsi="宋体"/>
                <w:color w:val="000000" w:themeColor="text1"/>
                <w:sz w:val="24"/>
              </w:rPr>
              <w:t>符合第</w:t>
            </w:r>
            <w:r>
              <w:rPr>
                <w:rFonts w:ascii="宋体" w:hAnsi="宋体"/>
                <w:color w:val="000000" w:themeColor="text1"/>
                <w:sz w:val="24"/>
              </w:rPr>
              <w:t>二</w:t>
            </w:r>
            <w:r>
              <w:rPr>
                <w:rFonts w:hint="eastAsia" w:ascii="宋体" w:hAnsi="宋体"/>
                <w:color w:val="000000" w:themeColor="text1"/>
                <w:sz w:val="24"/>
              </w:rPr>
              <w:t>章投标人须知第1.4.1款规定；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spacing w:line="312" w:lineRule="auto"/>
              <w:jc w:val="center"/>
              <w:rPr>
                <w:rFonts w:ascii="宋体" w:hAnsi="宋体"/>
                <w:color w:val="000000" w:themeColor="text1"/>
                <w:sz w:val="24"/>
              </w:rPr>
            </w:pPr>
            <w:r>
              <w:rPr>
                <w:rFonts w:hint="eastAsia" w:ascii="宋体" w:hAnsi="宋体"/>
                <w:color w:val="000000" w:themeColor="text1"/>
                <w:sz w:val="24"/>
              </w:rPr>
              <w:t>企业业绩</w:t>
            </w:r>
          </w:p>
        </w:tc>
        <w:tc>
          <w:tcPr>
            <w:tcW w:w="6056" w:type="dxa"/>
            <w:vAlign w:val="center"/>
          </w:tcPr>
          <w:p>
            <w:pPr>
              <w:rPr>
                <w:rFonts w:ascii="宋体" w:hAnsi="宋体"/>
                <w:color w:val="000000" w:themeColor="text1"/>
                <w:sz w:val="24"/>
              </w:rPr>
            </w:pPr>
            <w:r>
              <w:rPr>
                <w:rFonts w:hint="eastAsia" w:ascii="宋体" w:hAnsi="宋体"/>
                <w:color w:val="000000" w:themeColor="text1"/>
                <w:sz w:val="24"/>
              </w:rPr>
              <w:t>企业201</w:t>
            </w:r>
            <w:r>
              <w:rPr>
                <w:rFonts w:hint="eastAsia" w:ascii="宋体" w:hAnsi="宋体"/>
                <w:color w:val="000000" w:themeColor="text1"/>
                <w:sz w:val="24"/>
                <w:lang w:val="en-US" w:eastAsia="zh-CN"/>
              </w:rPr>
              <w:t>6</w:t>
            </w:r>
            <w:r>
              <w:rPr>
                <w:rFonts w:hint="eastAsia" w:ascii="宋体" w:hAnsi="宋体"/>
                <w:color w:val="000000" w:themeColor="text1"/>
                <w:sz w:val="24"/>
              </w:rPr>
              <w:t>年1月1日以来具有类似工程业绩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color w:val="000000" w:themeColor="text1"/>
                <w:sz w:val="24"/>
              </w:rPr>
            </w:pPr>
            <w:r>
              <w:rPr>
                <w:rFonts w:ascii="宋体" w:hAnsi="宋体"/>
                <w:color w:val="000000" w:themeColor="text1"/>
                <w:sz w:val="24"/>
              </w:rPr>
              <w:t>财务状况</w:t>
            </w:r>
            <w:r>
              <w:rPr>
                <w:rFonts w:hint="eastAsia" w:ascii="宋体" w:hAnsi="宋体"/>
                <w:color w:val="000000" w:themeColor="text1"/>
                <w:sz w:val="24"/>
              </w:rPr>
              <w:t>要求</w:t>
            </w:r>
          </w:p>
        </w:tc>
        <w:tc>
          <w:tcPr>
            <w:tcW w:w="6056" w:type="dxa"/>
            <w:vAlign w:val="center"/>
          </w:tcPr>
          <w:p>
            <w:pPr>
              <w:rPr>
                <w:rFonts w:ascii="宋体" w:hAnsi="宋体"/>
                <w:color w:val="000000" w:themeColor="text1"/>
                <w:sz w:val="24"/>
              </w:rPr>
            </w:pPr>
            <w:r>
              <w:rPr>
                <w:rFonts w:hint="eastAsia" w:ascii="宋体" w:hAnsi="宋体"/>
                <w:color w:val="000000" w:themeColor="text1"/>
                <w:sz w:val="24"/>
              </w:rPr>
              <w:t>2015、2016、2017年财务良好</w:t>
            </w:r>
            <w:r>
              <w:rPr>
                <w:rFonts w:hint="eastAsia" w:ascii="宋体" w:hAnsi="宋体"/>
                <w:b/>
                <w:color w:val="000000" w:themeColor="text1"/>
                <w:sz w:val="24"/>
              </w:rPr>
              <w:t>（以财务报告为准），</w:t>
            </w:r>
            <w:r>
              <w:rPr>
                <w:rFonts w:hint="eastAsia" w:ascii="宋体" w:hAnsi="宋体"/>
                <w:bCs/>
                <w:color w:val="000000" w:themeColor="text1"/>
                <w:sz w:val="24"/>
              </w:rPr>
              <w:t>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color w:val="000000" w:themeColor="text1"/>
                <w:sz w:val="24"/>
              </w:rPr>
            </w:pPr>
            <w:r>
              <w:rPr>
                <w:rFonts w:ascii="宋体" w:hAnsi="宋体"/>
                <w:color w:val="000000" w:themeColor="text1"/>
                <w:sz w:val="24"/>
              </w:rPr>
              <w:t>信誉</w:t>
            </w:r>
            <w:r>
              <w:rPr>
                <w:rFonts w:hint="eastAsia" w:ascii="宋体" w:hAnsi="宋体"/>
                <w:color w:val="000000" w:themeColor="text1"/>
                <w:sz w:val="24"/>
              </w:rPr>
              <w:t>要求</w:t>
            </w:r>
          </w:p>
        </w:tc>
        <w:tc>
          <w:tcPr>
            <w:tcW w:w="6056" w:type="dxa"/>
            <w:vAlign w:val="center"/>
          </w:tcPr>
          <w:p>
            <w:pPr>
              <w:rPr>
                <w:rFonts w:hint="eastAsia" w:ascii="宋体" w:hAnsi="Courier New" w:eastAsia="宋体" w:cs="Courier New"/>
                <w:color w:val="000000" w:themeColor="text1"/>
                <w:sz w:val="24"/>
                <w:lang w:eastAsia="zh-CN"/>
              </w:rPr>
            </w:pPr>
            <w:r>
              <w:rPr>
                <w:rFonts w:hint="eastAsia" w:ascii="宋体" w:hAnsi="Courier New" w:cs="Courier New"/>
                <w:color w:val="000000" w:themeColor="text1"/>
                <w:sz w:val="24"/>
              </w:rPr>
              <w:t>核实投标人信誉及信用记录情况：仅核实投标人获奖、受罚、信用信息登记等的真实性</w:t>
            </w:r>
            <w:r>
              <w:rPr>
                <w:rFonts w:hint="eastAsia" w:ascii="宋体" w:hAnsi="Courier New" w:cs="Courier New"/>
                <w:color w:val="000000" w:themeColor="text1"/>
                <w:sz w:val="24"/>
                <w:lang w:eastAsia="zh-CN"/>
              </w:rPr>
              <w:t>以全国水利建设市场监管服务平台公示为准。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contextualSpacing/>
              <w:jc w:val="center"/>
              <w:rPr>
                <w:rFonts w:ascii="宋体" w:hAnsi="宋体"/>
                <w:color w:val="000000" w:themeColor="text1"/>
                <w:sz w:val="24"/>
              </w:rPr>
            </w:pPr>
            <w:r>
              <w:rPr>
                <w:rFonts w:hint="eastAsia" w:ascii="宋体" w:hAnsi="宋体"/>
                <w:color w:val="000000" w:themeColor="text1"/>
                <w:sz w:val="24"/>
              </w:rPr>
              <w:t>拟派技术负责人</w:t>
            </w:r>
            <w:r>
              <w:rPr>
                <w:rFonts w:ascii="宋体" w:hAnsi="宋体"/>
                <w:color w:val="000000" w:themeColor="text1"/>
                <w:sz w:val="24"/>
              </w:rPr>
              <w:t>资格</w:t>
            </w:r>
            <w:r>
              <w:rPr>
                <w:rFonts w:hint="eastAsia" w:ascii="宋体" w:hAnsi="宋体"/>
                <w:color w:val="000000" w:themeColor="text1"/>
                <w:sz w:val="24"/>
              </w:rPr>
              <w:t>要求</w:t>
            </w:r>
          </w:p>
        </w:tc>
        <w:tc>
          <w:tcPr>
            <w:tcW w:w="6056" w:type="dxa"/>
            <w:vAlign w:val="center"/>
          </w:tcPr>
          <w:p>
            <w:pPr>
              <w:rPr>
                <w:rFonts w:ascii="宋体" w:hAnsi="宋体"/>
                <w:color w:val="000000" w:themeColor="text1"/>
                <w:sz w:val="24"/>
              </w:rPr>
            </w:pPr>
            <w:r>
              <w:rPr>
                <w:rFonts w:hint="eastAsia" w:ascii="宋体" w:hAnsi="宋体"/>
                <w:color w:val="000000" w:themeColor="text1"/>
                <w:sz w:val="24"/>
              </w:rPr>
              <w:t>符合第</w:t>
            </w:r>
            <w:r>
              <w:rPr>
                <w:rFonts w:ascii="宋体" w:hAnsi="宋体"/>
                <w:color w:val="000000" w:themeColor="text1"/>
                <w:sz w:val="24"/>
              </w:rPr>
              <w:t>二</w:t>
            </w:r>
            <w:r>
              <w:rPr>
                <w:rFonts w:hint="eastAsia" w:ascii="宋体" w:hAnsi="宋体"/>
                <w:color w:val="000000" w:themeColor="text1"/>
                <w:sz w:val="24"/>
              </w:rPr>
              <w:t>章投标人须知第1.4.1款规定；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color w:val="000000" w:themeColor="text1"/>
                <w:sz w:val="24"/>
              </w:rPr>
            </w:pPr>
            <w:r>
              <w:rPr>
                <w:rFonts w:hint="eastAsia" w:ascii="宋体" w:hAnsi="宋体"/>
                <w:color w:val="000000" w:themeColor="text1"/>
                <w:sz w:val="24"/>
              </w:rPr>
              <w:t>其他</w:t>
            </w:r>
          </w:p>
        </w:tc>
        <w:tc>
          <w:tcPr>
            <w:tcW w:w="6056" w:type="dxa"/>
            <w:vAlign w:val="center"/>
          </w:tcPr>
          <w:p>
            <w:pPr>
              <w:spacing w:line="312" w:lineRule="auto"/>
              <w:rPr>
                <w:rFonts w:ascii="宋体" w:hAnsi="宋体"/>
                <w:color w:val="000000" w:themeColor="text1"/>
                <w:sz w:val="24"/>
              </w:rPr>
            </w:pPr>
            <w:r>
              <w:rPr>
                <w:rFonts w:hint="eastAsia" w:ascii="宋体" w:hAnsi="宋体" w:cs="宋体"/>
                <w:color w:val="000000" w:themeColor="text1"/>
                <w:kern w:val="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restart"/>
            <w:vAlign w:val="center"/>
          </w:tcPr>
          <w:p>
            <w:pPr>
              <w:spacing w:line="312" w:lineRule="auto"/>
              <w:jc w:val="center"/>
              <w:rPr>
                <w:rFonts w:ascii="宋体" w:hAnsi="宋体"/>
                <w:szCs w:val="21"/>
              </w:rPr>
            </w:pPr>
            <w:bookmarkStart w:id="115" w:name="_Toc221950452"/>
            <w:r>
              <w:rPr>
                <w:rFonts w:ascii="宋体" w:hAnsi="宋体"/>
                <w:szCs w:val="21"/>
              </w:rPr>
              <w:t>2.1.3</w:t>
            </w:r>
            <w:bookmarkEnd w:id="115"/>
          </w:p>
        </w:tc>
        <w:tc>
          <w:tcPr>
            <w:tcW w:w="625" w:type="dxa"/>
            <w:vMerge w:val="restart"/>
            <w:vAlign w:val="center"/>
          </w:tcPr>
          <w:p>
            <w:pPr>
              <w:autoSpaceDE w:val="0"/>
              <w:autoSpaceDN w:val="0"/>
              <w:spacing w:line="312" w:lineRule="auto"/>
              <w:contextualSpacing/>
              <w:jc w:val="center"/>
              <w:rPr>
                <w:rFonts w:ascii="宋体" w:hAnsi="宋体"/>
                <w:sz w:val="24"/>
              </w:rPr>
            </w:pPr>
          </w:p>
          <w:p>
            <w:pPr>
              <w:autoSpaceDE w:val="0"/>
              <w:autoSpaceDN w:val="0"/>
              <w:spacing w:line="312" w:lineRule="auto"/>
              <w:contextualSpacing/>
              <w:jc w:val="center"/>
              <w:rPr>
                <w:rFonts w:ascii="宋体" w:hAnsi="宋体"/>
                <w:sz w:val="24"/>
              </w:rPr>
            </w:pPr>
            <w:r>
              <w:rPr>
                <w:rFonts w:ascii="宋体" w:hAnsi="宋体"/>
                <w:sz w:val="24"/>
              </w:rPr>
              <w:t>响应性评审</w:t>
            </w:r>
          </w:p>
        </w:tc>
        <w:tc>
          <w:tcPr>
            <w:tcW w:w="2303" w:type="dxa"/>
            <w:vAlign w:val="center"/>
          </w:tcPr>
          <w:p>
            <w:pPr>
              <w:autoSpaceDE w:val="0"/>
              <w:autoSpaceDN w:val="0"/>
              <w:spacing w:line="312" w:lineRule="auto"/>
              <w:contextualSpacing/>
              <w:jc w:val="center"/>
              <w:rPr>
                <w:rFonts w:ascii="宋体" w:hAnsi="宋体"/>
                <w:color w:val="000000" w:themeColor="text1"/>
                <w:sz w:val="24"/>
              </w:rPr>
            </w:pPr>
            <w:r>
              <w:rPr>
                <w:rFonts w:ascii="宋体" w:hAnsi="宋体"/>
                <w:color w:val="000000" w:themeColor="text1"/>
                <w:sz w:val="24"/>
              </w:rPr>
              <w:t>投标</w:t>
            </w:r>
            <w:r>
              <w:rPr>
                <w:rFonts w:hint="eastAsia" w:ascii="宋体" w:hAnsi="宋体"/>
                <w:color w:val="000000" w:themeColor="text1"/>
                <w:sz w:val="24"/>
              </w:rPr>
              <w:t>范围</w:t>
            </w:r>
          </w:p>
        </w:tc>
        <w:tc>
          <w:tcPr>
            <w:tcW w:w="6056" w:type="dxa"/>
            <w:vAlign w:val="center"/>
          </w:tcPr>
          <w:p>
            <w:pPr>
              <w:spacing w:line="312" w:lineRule="auto"/>
              <w:rPr>
                <w:rFonts w:ascii="宋体" w:hAnsi="宋体"/>
                <w:color w:val="000000" w:themeColor="text1"/>
                <w:sz w:val="24"/>
              </w:rPr>
            </w:pPr>
            <w:bookmarkStart w:id="116" w:name="_Toc221950422"/>
            <w:bookmarkStart w:id="117" w:name="_Toc221950424"/>
            <w:r>
              <w:rPr>
                <w:rFonts w:ascii="宋体" w:hAnsi="宋体"/>
                <w:color w:val="000000" w:themeColor="text1"/>
                <w:sz w:val="24"/>
              </w:rPr>
              <w:t>符合第二章“投标人须知”第1</w:t>
            </w:r>
            <w:r>
              <w:rPr>
                <w:rFonts w:hint="eastAsia" w:ascii="宋体" w:hAnsi="宋体"/>
                <w:color w:val="000000" w:themeColor="text1"/>
                <w:sz w:val="24"/>
                <w:lang w:val="en-US" w:eastAsia="zh-CN"/>
              </w:rPr>
              <w:t>.3</w:t>
            </w:r>
            <w:r>
              <w:rPr>
                <w:rFonts w:ascii="宋体" w:hAnsi="宋体"/>
                <w:color w:val="000000" w:themeColor="text1"/>
                <w:sz w:val="24"/>
              </w:rPr>
              <w:t>.1项规定</w:t>
            </w:r>
            <w:bookmarkEnd w:id="116"/>
            <w:r>
              <w:rPr>
                <w:rFonts w:hint="eastAsia" w:ascii="宋体" w:hAnsi="宋体"/>
                <w:color w:val="000000" w:themeColor="text1"/>
                <w:sz w:val="24"/>
              </w:rPr>
              <w:t>；</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color w:val="000000" w:themeColor="text1"/>
                <w:sz w:val="24"/>
              </w:rPr>
            </w:pPr>
            <w:r>
              <w:rPr>
                <w:rFonts w:hint="eastAsia" w:ascii="宋体" w:hAnsi="宋体"/>
                <w:color w:val="000000" w:themeColor="text1"/>
                <w:sz w:val="24"/>
              </w:rPr>
              <w:t>计划</w:t>
            </w:r>
            <w:r>
              <w:rPr>
                <w:rFonts w:ascii="宋体" w:hAnsi="宋体"/>
                <w:color w:val="000000" w:themeColor="text1"/>
                <w:sz w:val="24"/>
              </w:rPr>
              <w:t>工期</w:t>
            </w:r>
          </w:p>
        </w:tc>
        <w:tc>
          <w:tcPr>
            <w:tcW w:w="6056" w:type="dxa"/>
            <w:vAlign w:val="center"/>
          </w:tcPr>
          <w:p>
            <w:pPr>
              <w:autoSpaceDE w:val="0"/>
              <w:autoSpaceDN w:val="0"/>
              <w:spacing w:line="312" w:lineRule="auto"/>
              <w:contextualSpacing/>
              <w:rPr>
                <w:rFonts w:ascii="宋体" w:hAnsi="宋体"/>
                <w:color w:val="000000" w:themeColor="text1"/>
                <w:sz w:val="24"/>
              </w:rPr>
            </w:pPr>
            <w:r>
              <w:rPr>
                <w:rFonts w:ascii="宋体" w:hAnsi="宋体"/>
                <w:color w:val="000000" w:themeColor="text1"/>
                <w:sz w:val="24"/>
              </w:rPr>
              <w:t>符合第二章“投标人须知”第1.</w:t>
            </w:r>
            <w:r>
              <w:rPr>
                <w:rFonts w:hint="eastAsia" w:ascii="宋体" w:hAnsi="宋体"/>
                <w:color w:val="000000" w:themeColor="text1"/>
                <w:sz w:val="24"/>
                <w:lang w:val="en-US" w:eastAsia="zh-CN"/>
              </w:rPr>
              <w:t>3.</w:t>
            </w:r>
            <w:r>
              <w:rPr>
                <w:rFonts w:ascii="宋体" w:hAnsi="宋体"/>
                <w:color w:val="000000" w:themeColor="text1"/>
                <w:sz w:val="24"/>
              </w:rPr>
              <w:t>2项规定</w:t>
            </w:r>
            <w:r>
              <w:rPr>
                <w:rFonts w:hint="eastAsia" w:ascii="宋体" w:hAnsi="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color w:val="000000" w:themeColor="text1"/>
                <w:sz w:val="24"/>
              </w:rPr>
            </w:pPr>
            <w:r>
              <w:rPr>
                <w:rFonts w:ascii="宋体" w:hAnsi="宋体"/>
                <w:color w:val="000000" w:themeColor="text1"/>
                <w:sz w:val="24"/>
              </w:rPr>
              <w:t>工程质量</w:t>
            </w:r>
          </w:p>
        </w:tc>
        <w:tc>
          <w:tcPr>
            <w:tcW w:w="6056" w:type="dxa"/>
            <w:vAlign w:val="center"/>
          </w:tcPr>
          <w:p>
            <w:pPr>
              <w:autoSpaceDE w:val="0"/>
              <w:autoSpaceDN w:val="0"/>
              <w:spacing w:line="312" w:lineRule="auto"/>
              <w:contextualSpacing/>
              <w:rPr>
                <w:rFonts w:ascii="宋体" w:hAnsi="宋体"/>
                <w:color w:val="000000" w:themeColor="text1"/>
                <w:sz w:val="24"/>
              </w:rPr>
            </w:pPr>
            <w:r>
              <w:rPr>
                <w:rFonts w:ascii="宋体" w:hAnsi="宋体"/>
                <w:color w:val="000000" w:themeColor="text1"/>
                <w:sz w:val="24"/>
              </w:rPr>
              <w:t>符合第二章“投标人须知”第1.</w:t>
            </w:r>
            <w:r>
              <w:rPr>
                <w:rFonts w:hint="eastAsia" w:ascii="宋体" w:hAnsi="宋体"/>
                <w:color w:val="000000" w:themeColor="text1"/>
                <w:sz w:val="24"/>
                <w:lang w:val="en-US" w:eastAsia="zh-CN"/>
              </w:rPr>
              <w:t>3.</w:t>
            </w:r>
            <w:r>
              <w:rPr>
                <w:rFonts w:ascii="宋体" w:hAnsi="宋体"/>
                <w:color w:val="000000" w:themeColor="text1"/>
                <w:sz w:val="24"/>
              </w:rPr>
              <w:t>3项规定</w:t>
            </w:r>
            <w:r>
              <w:rPr>
                <w:rFonts w:hint="eastAsia" w:ascii="宋体" w:hAnsi="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color w:val="000000" w:themeColor="text1"/>
                <w:sz w:val="24"/>
              </w:rPr>
            </w:pPr>
            <w:r>
              <w:rPr>
                <w:rFonts w:ascii="宋体" w:hAnsi="宋体"/>
                <w:color w:val="000000" w:themeColor="text1"/>
                <w:sz w:val="24"/>
              </w:rPr>
              <w:t>投标</w:t>
            </w:r>
            <w:r>
              <w:rPr>
                <w:rFonts w:hint="eastAsia" w:ascii="宋体" w:hAnsi="宋体"/>
                <w:color w:val="000000" w:themeColor="text1"/>
                <w:sz w:val="24"/>
              </w:rPr>
              <w:t>有效期</w:t>
            </w:r>
          </w:p>
        </w:tc>
        <w:tc>
          <w:tcPr>
            <w:tcW w:w="6056" w:type="dxa"/>
            <w:vAlign w:val="center"/>
          </w:tcPr>
          <w:p>
            <w:pPr>
              <w:autoSpaceDE w:val="0"/>
              <w:autoSpaceDN w:val="0"/>
              <w:spacing w:line="312" w:lineRule="auto"/>
              <w:contextualSpacing/>
              <w:rPr>
                <w:rFonts w:ascii="宋体" w:hAnsi="宋体"/>
                <w:color w:val="000000" w:themeColor="text1"/>
                <w:sz w:val="24"/>
              </w:rPr>
            </w:pPr>
            <w:r>
              <w:rPr>
                <w:rFonts w:hint="eastAsia" w:ascii="宋体" w:hAnsi="宋体"/>
                <w:color w:val="000000" w:themeColor="text1"/>
                <w:sz w:val="24"/>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color w:val="000000" w:themeColor="text1"/>
                <w:sz w:val="24"/>
              </w:rPr>
            </w:pPr>
            <w:r>
              <w:rPr>
                <w:rFonts w:ascii="宋体" w:hAnsi="宋体"/>
                <w:color w:val="000000" w:themeColor="text1"/>
                <w:sz w:val="24"/>
              </w:rPr>
              <w:t>投标</w:t>
            </w:r>
            <w:r>
              <w:rPr>
                <w:rFonts w:hint="eastAsia" w:ascii="宋体" w:hAnsi="宋体"/>
                <w:color w:val="000000" w:themeColor="text1"/>
                <w:sz w:val="24"/>
              </w:rPr>
              <w:t>保证金</w:t>
            </w:r>
          </w:p>
        </w:tc>
        <w:tc>
          <w:tcPr>
            <w:tcW w:w="6056" w:type="dxa"/>
            <w:vAlign w:val="center"/>
          </w:tcPr>
          <w:p>
            <w:pPr>
              <w:autoSpaceDE w:val="0"/>
              <w:autoSpaceDN w:val="0"/>
              <w:spacing w:line="312" w:lineRule="auto"/>
              <w:contextualSpacing/>
              <w:rPr>
                <w:rFonts w:ascii="宋体" w:hAnsi="宋体"/>
                <w:color w:val="000000" w:themeColor="text1"/>
                <w:sz w:val="24"/>
              </w:rPr>
            </w:pPr>
            <w:r>
              <w:rPr>
                <w:rFonts w:ascii="宋体" w:hAnsi="宋体"/>
                <w:color w:val="000000" w:themeColor="text1"/>
                <w:sz w:val="24"/>
              </w:rPr>
              <w:t>符合第二章“投标人须知”第</w:t>
            </w:r>
            <w:r>
              <w:rPr>
                <w:rFonts w:hint="eastAsia" w:ascii="宋体" w:hAnsi="宋体"/>
                <w:color w:val="000000" w:themeColor="text1"/>
                <w:sz w:val="24"/>
                <w:lang w:val="en-US" w:eastAsia="zh-CN"/>
              </w:rPr>
              <w:t>3.</w:t>
            </w:r>
            <w:r>
              <w:rPr>
                <w:rFonts w:hint="eastAsia" w:ascii="宋体" w:hAnsi="宋体"/>
                <w:color w:val="000000" w:themeColor="text1"/>
                <w:sz w:val="24"/>
              </w:rPr>
              <w:t>4</w:t>
            </w:r>
            <w:r>
              <w:rPr>
                <w:rFonts w:hint="eastAsia" w:ascii="宋体" w:hAnsi="宋体"/>
                <w:color w:val="000000" w:themeColor="text1"/>
                <w:sz w:val="24"/>
                <w:lang w:val="en-US" w:eastAsia="zh-CN"/>
              </w:rPr>
              <w:t>.2</w:t>
            </w:r>
            <w:r>
              <w:rPr>
                <w:rFonts w:ascii="宋体" w:hAnsi="宋体"/>
                <w:color w:val="000000" w:themeColor="text1"/>
                <w:sz w:val="24"/>
              </w:rPr>
              <w:t>款规定</w:t>
            </w:r>
            <w:r>
              <w:rPr>
                <w:rFonts w:hint="eastAsia" w:ascii="宋体" w:hAnsi="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color w:val="000000" w:themeColor="text1"/>
                <w:sz w:val="24"/>
              </w:rPr>
            </w:pPr>
            <w:r>
              <w:rPr>
                <w:rFonts w:ascii="宋体" w:hAnsi="宋体"/>
                <w:color w:val="000000" w:themeColor="text1"/>
                <w:sz w:val="24"/>
              </w:rPr>
              <w:t>权利义务</w:t>
            </w:r>
          </w:p>
        </w:tc>
        <w:tc>
          <w:tcPr>
            <w:tcW w:w="6056" w:type="dxa"/>
            <w:vAlign w:val="center"/>
          </w:tcPr>
          <w:p>
            <w:pPr>
              <w:autoSpaceDE w:val="0"/>
              <w:autoSpaceDN w:val="0"/>
              <w:spacing w:line="312" w:lineRule="auto"/>
              <w:contextualSpacing/>
              <w:rPr>
                <w:rFonts w:ascii="宋体" w:hAnsi="宋体"/>
                <w:color w:val="000000" w:themeColor="text1"/>
                <w:sz w:val="24"/>
              </w:rPr>
            </w:pPr>
            <w:r>
              <w:rPr>
                <w:rFonts w:ascii="宋体" w:hAnsi="宋体"/>
                <w:color w:val="000000" w:themeColor="text1"/>
                <w:sz w:val="24"/>
              </w:rPr>
              <w:t>符合第四章“合同条款及格式”规定的权利义务</w:t>
            </w:r>
            <w:r>
              <w:rPr>
                <w:rFonts w:hint="eastAsia" w:ascii="宋体" w:hAnsi="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color w:val="000000" w:themeColor="text1"/>
                <w:sz w:val="24"/>
              </w:rPr>
            </w:pPr>
            <w:r>
              <w:rPr>
                <w:rFonts w:ascii="宋体" w:hAnsi="宋体"/>
                <w:color w:val="000000" w:themeColor="text1"/>
                <w:sz w:val="24"/>
              </w:rPr>
              <w:t>已标价工程量清单</w:t>
            </w:r>
          </w:p>
        </w:tc>
        <w:tc>
          <w:tcPr>
            <w:tcW w:w="6056" w:type="dxa"/>
            <w:vAlign w:val="center"/>
          </w:tcPr>
          <w:p>
            <w:pPr>
              <w:autoSpaceDE w:val="0"/>
              <w:autoSpaceDN w:val="0"/>
              <w:spacing w:line="312" w:lineRule="auto"/>
              <w:contextualSpacing/>
              <w:rPr>
                <w:rFonts w:ascii="宋体" w:hAnsi="宋体"/>
                <w:color w:val="000000" w:themeColor="text1"/>
                <w:sz w:val="24"/>
              </w:rPr>
            </w:pPr>
            <w:r>
              <w:rPr>
                <w:rFonts w:ascii="宋体" w:hAnsi="宋体"/>
                <w:color w:val="000000" w:themeColor="text1"/>
                <w:sz w:val="24"/>
              </w:rPr>
              <w:t>符合第五章“工程量清单”</w:t>
            </w:r>
            <w:r>
              <w:rPr>
                <w:rFonts w:hint="eastAsia" w:ascii="宋体" w:hAnsi="宋体"/>
                <w:color w:val="000000" w:themeColor="text1"/>
                <w:sz w:val="24"/>
              </w:rPr>
              <w:t>填报的要求；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color w:val="000000" w:themeColor="text1"/>
                <w:sz w:val="24"/>
              </w:rPr>
            </w:pPr>
            <w:r>
              <w:rPr>
                <w:rFonts w:hint="eastAsia" w:ascii="宋体" w:hAnsi="宋体"/>
                <w:color w:val="000000" w:themeColor="text1"/>
                <w:sz w:val="24"/>
              </w:rPr>
              <w:t>技术标准和要求</w:t>
            </w:r>
          </w:p>
        </w:tc>
        <w:tc>
          <w:tcPr>
            <w:tcW w:w="6056" w:type="dxa"/>
            <w:vAlign w:val="center"/>
          </w:tcPr>
          <w:p>
            <w:pPr>
              <w:autoSpaceDE w:val="0"/>
              <w:autoSpaceDN w:val="0"/>
              <w:spacing w:line="312" w:lineRule="auto"/>
              <w:contextualSpacing/>
              <w:rPr>
                <w:rFonts w:ascii="宋体" w:hAnsi="宋体"/>
                <w:color w:val="000000" w:themeColor="text1"/>
                <w:sz w:val="24"/>
              </w:rPr>
            </w:pPr>
            <w:r>
              <w:rPr>
                <w:rFonts w:hint="eastAsia" w:ascii="宋体" w:hAnsi="宋体"/>
                <w:color w:val="000000" w:themeColor="text1"/>
                <w:sz w:val="24"/>
              </w:rPr>
              <w:t>符合第七章“技术标准和要求”（合同技术条款）的规定。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color w:val="000000" w:themeColor="text1"/>
                <w:sz w:val="24"/>
              </w:rPr>
            </w:pPr>
            <w:r>
              <w:rPr>
                <w:rFonts w:hint="eastAsia" w:ascii="宋体" w:hAnsi="宋体"/>
                <w:color w:val="000000" w:themeColor="text1"/>
                <w:sz w:val="24"/>
              </w:rPr>
              <w:t>投标报价</w:t>
            </w:r>
          </w:p>
        </w:tc>
        <w:tc>
          <w:tcPr>
            <w:tcW w:w="6056" w:type="dxa"/>
            <w:vAlign w:val="center"/>
          </w:tcPr>
          <w:p>
            <w:pPr>
              <w:autoSpaceDE w:val="0"/>
              <w:autoSpaceDN w:val="0"/>
              <w:spacing w:line="312" w:lineRule="auto"/>
              <w:contextualSpacing/>
              <w:jc w:val="left"/>
              <w:rPr>
                <w:rFonts w:ascii="宋体" w:hAnsi="宋体"/>
                <w:color w:val="000000" w:themeColor="text1"/>
                <w:sz w:val="24"/>
              </w:rPr>
            </w:pPr>
            <w:r>
              <w:rPr>
                <w:rFonts w:hint="eastAsia" w:ascii="宋体" w:hAnsi="宋体"/>
                <w:color w:val="000000" w:themeColor="text1"/>
                <w:sz w:val="24"/>
              </w:rPr>
              <w:t>投标报价不得低于成本或者高于招标文件设定的最高投标限价；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900" w:type="dxa"/>
            <w:vMerge w:val="continue"/>
            <w:vAlign w:val="center"/>
          </w:tcPr>
          <w:p>
            <w:pPr>
              <w:spacing w:line="312" w:lineRule="auto"/>
              <w:jc w:val="center"/>
              <w:rPr>
                <w:rFonts w:ascii="宋体" w:hAnsi="宋体"/>
                <w:szCs w:val="21"/>
              </w:rPr>
            </w:pPr>
          </w:p>
        </w:tc>
        <w:tc>
          <w:tcPr>
            <w:tcW w:w="625" w:type="dxa"/>
            <w:vMerge w:val="continue"/>
            <w:vAlign w:val="center"/>
          </w:tcPr>
          <w:p>
            <w:pPr>
              <w:autoSpaceDE w:val="0"/>
              <w:autoSpaceDN w:val="0"/>
              <w:spacing w:line="312" w:lineRule="auto"/>
              <w:contextualSpacing/>
              <w:jc w:val="center"/>
              <w:rPr>
                <w:rFonts w:ascii="宋体" w:hAnsi="宋体"/>
                <w:sz w:val="24"/>
              </w:rPr>
            </w:pPr>
          </w:p>
        </w:tc>
        <w:tc>
          <w:tcPr>
            <w:tcW w:w="2303" w:type="dxa"/>
            <w:vAlign w:val="center"/>
          </w:tcPr>
          <w:p>
            <w:pPr>
              <w:autoSpaceDE w:val="0"/>
              <w:autoSpaceDN w:val="0"/>
              <w:spacing w:line="312" w:lineRule="auto"/>
              <w:contextualSpacing/>
              <w:jc w:val="center"/>
              <w:rPr>
                <w:rFonts w:ascii="宋体" w:hAnsi="宋体"/>
                <w:color w:val="000000" w:themeColor="text1"/>
                <w:sz w:val="24"/>
              </w:rPr>
            </w:pPr>
            <w:r>
              <w:rPr>
                <w:rFonts w:hint="eastAsia" w:ascii="宋体" w:hAnsi="宋体"/>
                <w:color w:val="000000" w:themeColor="text1"/>
                <w:sz w:val="24"/>
              </w:rPr>
              <w:t>其他</w:t>
            </w:r>
          </w:p>
        </w:tc>
        <w:tc>
          <w:tcPr>
            <w:tcW w:w="6056" w:type="dxa"/>
            <w:vAlign w:val="center"/>
          </w:tcPr>
          <w:p>
            <w:pPr>
              <w:autoSpaceDE w:val="0"/>
              <w:autoSpaceDN w:val="0"/>
              <w:spacing w:line="312" w:lineRule="auto"/>
              <w:contextualSpacing/>
              <w:jc w:val="left"/>
              <w:rPr>
                <w:rFonts w:ascii="宋体" w:hAnsi="宋体"/>
                <w:color w:val="000000" w:themeColor="text1"/>
                <w:sz w:val="24"/>
              </w:rPr>
            </w:pPr>
            <w:r>
              <w:rPr>
                <w:rFonts w:hint="eastAsia" w:ascii="宋体" w:hAnsi="宋体"/>
                <w:color w:val="000000" w:themeColor="text1"/>
                <w:sz w:val="24"/>
              </w:rPr>
              <w:t>投标文件应附农民工工资支付承诺书和廉政承诺书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gridSpan w:val="2"/>
            <w:vAlign w:val="center"/>
          </w:tcPr>
          <w:p>
            <w:pPr>
              <w:spacing w:line="312" w:lineRule="auto"/>
              <w:jc w:val="center"/>
              <w:rPr>
                <w:rFonts w:ascii="宋体" w:hAnsi="宋体"/>
                <w:b/>
                <w:sz w:val="24"/>
              </w:rPr>
            </w:pPr>
            <w:r>
              <w:rPr>
                <w:rFonts w:ascii="宋体" w:hAnsi="宋体"/>
                <w:b/>
                <w:sz w:val="24"/>
              </w:rPr>
              <w:t>条款号</w:t>
            </w:r>
          </w:p>
        </w:tc>
        <w:tc>
          <w:tcPr>
            <w:tcW w:w="2303" w:type="dxa"/>
            <w:vAlign w:val="center"/>
          </w:tcPr>
          <w:p>
            <w:pPr>
              <w:spacing w:line="312" w:lineRule="auto"/>
              <w:jc w:val="center"/>
              <w:rPr>
                <w:rFonts w:ascii="宋体" w:hAnsi="宋体"/>
                <w:b/>
                <w:color w:val="000000" w:themeColor="text1"/>
                <w:sz w:val="24"/>
              </w:rPr>
            </w:pPr>
            <w:r>
              <w:rPr>
                <w:rFonts w:hint="eastAsia" w:ascii="宋体" w:hAnsi="宋体"/>
                <w:b/>
                <w:color w:val="000000" w:themeColor="text1"/>
                <w:sz w:val="24"/>
              </w:rPr>
              <w:t>评分因素</w:t>
            </w:r>
          </w:p>
        </w:tc>
        <w:tc>
          <w:tcPr>
            <w:tcW w:w="6056" w:type="dxa"/>
            <w:vAlign w:val="center"/>
          </w:tcPr>
          <w:p>
            <w:pPr>
              <w:spacing w:line="312" w:lineRule="auto"/>
              <w:ind w:right="248"/>
              <w:rPr>
                <w:rFonts w:ascii="宋体" w:hAnsi="宋体"/>
                <w:color w:val="000000" w:themeColor="text1"/>
                <w:sz w:val="24"/>
              </w:rPr>
            </w:pPr>
            <w:r>
              <w:rPr>
                <w:rFonts w:hint="eastAsia" w:ascii="宋体" w:hAnsi="宋体"/>
                <w:b/>
                <w:color w:val="000000" w:themeColor="text1"/>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gridSpan w:val="2"/>
            <w:vMerge w:val="restart"/>
            <w:vAlign w:val="center"/>
          </w:tcPr>
          <w:p>
            <w:pPr>
              <w:spacing w:line="276" w:lineRule="auto"/>
              <w:jc w:val="center"/>
              <w:rPr>
                <w:rFonts w:ascii="宋体" w:hAnsi="宋体" w:cs="宋体"/>
                <w:kern w:val="1"/>
                <w:sz w:val="24"/>
              </w:rPr>
            </w:pPr>
            <w:r>
              <w:rPr>
                <w:rFonts w:ascii="宋体" w:hAnsi="宋体"/>
                <w:sz w:val="24"/>
              </w:rPr>
              <w:t>2.2.2</w:t>
            </w:r>
          </w:p>
        </w:tc>
        <w:tc>
          <w:tcPr>
            <w:tcW w:w="2303" w:type="dxa"/>
            <w:vAlign w:val="center"/>
          </w:tcPr>
          <w:p>
            <w:pPr>
              <w:spacing w:line="276" w:lineRule="auto"/>
              <w:contextualSpacing/>
              <w:jc w:val="center"/>
              <w:rPr>
                <w:rFonts w:ascii="宋体" w:hAnsi="宋体" w:cs="宋体"/>
                <w:kern w:val="1"/>
                <w:sz w:val="24"/>
              </w:rPr>
            </w:pPr>
            <w:r>
              <w:rPr>
                <w:rFonts w:ascii="宋体" w:hAnsi="宋体" w:cs="宋体"/>
                <w:kern w:val="1"/>
                <w:sz w:val="24"/>
              </w:rPr>
              <w:t>投标人获奖</w:t>
            </w:r>
          </w:p>
        </w:tc>
        <w:tc>
          <w:tcPr>
            <w:tcW w:w="6056" w:type="dxa"/>
            <w:vAlign w:val="center"/>
          </w:tcPr>
          <w:p>
            <w:pPr>
              <w:tabs>
                <w:tab w:val="left" w:pos="1080"/>
              </w:tabs>
              <w:spacing w:line="276" w:lineRule="auto"/>
              <w:rPr>
                <w:rFonts w:ascii="宋体" w:hAnsi="宋体" w:cs="宋体"/>
                <w:kern w:val="1"/>
                <w:sz w:val="24"/>
              </w:rPr>
            </w:pPr>
            <w:r>
              <w:rPr>
                <w:rFonts w:ascii="宋体" w:hAnsi="宋体" w:cs="宋体"/>
                <w:kern w:val="1"/>
                <w:sz w:val="24"/>
              </w:rPr>
              <w:t>以下情形为奖励额度，累计不超过3%：</w:t>
            </w:r>
          </w:p>
          <w:p>
            <w:pPr>
              <w:tabs>
                <w:tab w:val="left" w:pos="1080"/>
              </w:tabs>
              <w:spacing w:line="276" w:lineRule="auto"/>
              <w:rPr>
                <w:rFonts w:ascii="宋体" w:hAnsi="宋体" w:cs="宋体"/>
                <w:kern w:val="1"/>
                <w:sz w:val="24"/>
              </w:rPr>
            </w:pPr>
            <w:r>
              <w:rPr>
                <w:rFonts w:ascii="宋体" w:hAnsi="宋体" w:cs="宋体"/>
                <w:kern w:val="1"/>
                <w:sz w:val="24"/>
              </w:rPr>
              <w:t>1.承建的水利工程近三年获得省级以上（含省级）行政主管部门或其精神文明指导委员会颁发的“文明工地”称号的，增加或减少投标报价的0.</w:t>
            </w:r>
            <w:r>
              <w:rPr>
                <w:rFonts w:hint="eastAsia" w:ascii="宋体" w:hAnsi="宋体" w:cs="宋体"/>
                <w:kern w:val="1"/>
                <w:sz w:val="24"/>
              </w:rPr>
              <w:t>1</w:t>
            </w:r>
            <w:r>
              <w:rPr>
                <w:rFonts w:ascii="宋体" w:hAnsi="宋体" w:cs="宋体"/>
                <w:kern w:val="1"/>
                <w:sz w:val="24"/>
              </w:rPr>
              <w:t>%，本项最多不超过0.</w:t>
            </w:r>
            <w:r>
              <w:rPr>
                <w:rFonts w:hint="eastAsia" w:ascii="宋体" w:hAnsi="宋体" w:cs="宋体"/>
                <w:kern w:val="1"/>
                <w:sz w:val="24"/>
                <w:lang w:val="en-US" w:eastAsia="zh-CN"/>
              </w:rPr>
              <w:t>2</w:t>
            </w:r>
            <w:r>
              <w:rPr>
                <w:rFonts w:ascii="宋体" w:hAnsi="宋体" w:cs="宋体"/>
                <w:kern w:val="1"/>
                <w:sz w:val="24"/>
              </w:rPr>
              <w:t>%。</w:t>
            </w:r>
          </w:p>
          <w:p>
            <w:pPr>
              <w:tabs>
                <w:tab w:val="left" w:pos="1080"/>
              </w:tabs>
              <w:spacing w:line="276" w:lineRule="auto"/>
              <w:rPr>
                <w:rFonts w:ascii="宋体" w:hAnsi="宋体" w:cs="宋体"/>
                <w:kern w:val="1"/>
                <w:sz w:val="24"/>
              </w:rPr>
            </w:pPr>
            <w:r>
              <w:rPr>
                <w:rFonts w:ascii="宋体" w:hAnsi="宋体" w:cs="宋体"/>
                <w:kern w:val="1"/>
                <w:sz w:val="24"/>
              </w:rPr>
              <w:t>2.承建的水利工程近三年获得省级行政主管部门颁发的“优质工程”或“优秀施工”的，增加或减少投标报价的0.</w:t>
            </w:r>
            <w:r>
              <w:rPr>
                <w:rFonts w:hint="eastAsia" w:ascii="宋体" w:hAnsi="宋体" w:cs="宋体"/>
                <w:kern w:val="1"/>
                <w:sz w:val="24"/>
              </w:rPr>
              <w:t>1</w:t>
            </w:r>
            <w:r>
              <w:rPr>
                <w:rFonts w:ascii="宋体" w:hAnsi="宋体" w:cs="宋体"/>
                <w:kern w:val="1"/>
                <w:sz w:val="24"/>
              </w:rPr>
              <w:t>%，本项最多不超过0.</w:t>
            </w:r>
            <w:r>
              <w:rPr>
                <w:rFonts w:hint="eastAsia" w:ascii="宋体" w:hAnsi="宋体" w:cs="宋体"/>
                <w:kern w:val="1"/>
                <w:sz w:val="24"/>
                <w:lang w:val="en-US" w:eastAsia="zh-CN"/>
              </w:rPr>
              <w:t>2</w:t>
            </w:r>
            <w:r>
              <w:rPr>
                <w:rFonts w:ascii="宋体" w:hAnsi="宋体" w:cs="宋体"/>
                <w:kern w:val="1"/>
                <w:sz w:val="24"/>
              </w:rPr>
              <w:t>%。</w:t>
            </w:r>
          </w:p>
          <w:p>
            <w:pPr>
              <w:tabs>
                <w:tab w:val="left" w:pos="1080"/>
              </w:tabs>
              <w:spacing w:line="276" w:lineRule="auto"/>
              <w:rPr>
                <w:rFonts w:ascii="宋体" w:hAnsi="宋体" w:cs="宋体"/>
                <w:kern w:val="1"/>
                <w:sz w:val="24"/>
              </w:rPr>
            </w:pPr>
            <w:r>
              <w:rPr>
                <w:rFonts w:hint="eastAsia" w:ascii="宋体" w:hAnsi="宋体" w:cs="宋体"/>
                <w:kern w:val="1"/>
                <w:sz w:val="24"/>
                <w:lang w:val="en-US" w:eastAsia="zh-CN"/>
              </w:rPr>
              <w:t>3.</w:t>
            </w:r>
            <w:r>
              <w:rPr>
                <w:rFonts w:ascii="宋体" w:hAnsi="宋体" w:cs="宋体"/>
                <w:kern w:val="1"/>
                <w:sz w:val="24"/>
              </w:rPr>
              <w:t>承建的水利工程近三年获得“大禹奖”或“鲁班奖”的，增加或减少投标报价的1%，本项最多不超过1%。</w:t>
            </w:r>
          </w:p>
          <w:p>
            <w:pPr>
              <w:tabs>
                <w:tab w:val="left" w:pos="1080"/>
              </w:tabs>
              <w:spacing w:line="276" w:lineRule="auto"/>
              <w:rPr>
                <w:rFonts w:ascii="宋体" w:hAnsi="宋体" w:cs="宋体"/>
                <w:kern w:val="1"/>
                <w:sz w:val="24"/>
              </w:rPr>
            </w:pPr>
            <w:r>
              <w:rPr>
                <w:rFonts w:ascii="宋体" w:hAnsi="宋体" w:cs="宋体"/>
                <w:kern w:val="1"/>
                <w:sz w:val="24"/>
              </w:rPr>
              <w:t>4.获得“水利安全生产标准化”达标单位的，一级（水利部颁发）增加或减少投标报价1.5%，二级（省级水行政主管部门颁发）增加或减少投标报价1%，三级（省辖市或直管县水行政主管部门颁发）增加或减少投标报价0.5%。</w:t>
            </w:r>
          </w:p>
          <w:p>
            <w:pPr>
              <w:tabs>
                <w:tab w:val="left" w:pos="1080"/>
              </w:tabs>
              <w:spacing w:line="276" w:lineRule="auto"/>
              <w:rPr>
                <w:rFonts w:ascii="宋体" w:hAnsi="宋体" w:cs="宋体"/>
                <w:kern w:val="1"/>
                <w:sz w:val="24"/>
              </w:rPr>
            </w:pPr>
            <w:r>
              <w:rPr>
                <w:rFonts w:ascii="宋体" w:hAnsi="宋体" w:cs="宋体"/>
                <w:kern w:val="1"/>
                <w:sz w:val="24"/>
              </w:rPr>
              <w:t>上述1、2、3项加分时，同一奖项类别的同一工程不重复计算,同一工程获得两个以上奖项按最高奖项计算一次。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gridSpan w:val="2"/>
            <w:vMerge w:val="continue"/>
            <w:vAlign w:val="center"/>
          </w:tcPr>
          <w:p>
            <w:pPr>
              <w:spacing w:line="276" w:lineRule="auto"/>
              <w:rPr>
                <w:rFonts w:ascii="宋体" w:hAnsi="宋体" w:cs="宋体"/>
                <w:kern w:val="1"/>
                <w:sz w:val="24"/>
              </w:rPr>
            </w:pPr>
          </w:p>
        </w:tc>
        <w:tc>
          <w:tcPr>
            <w:tcW w:w="2303" w:type="dxa"/>
            <w:vAlign w:val="center"/>
          </w:tcPr>
          <w:p>
            <w:pPr>
              <w:spacing w:line="276" w:lineRule="auto"/>
              <w:contextualSpacing/>
              <w:jc w:val="center"/>
              <w:rPr>
                <w:rFonts w:ascii="宋体" w:hAnsi="宋体" w:cs="宋体"/>
                <w:kern w:val="1"/>
                <w:sz w:val="24"/>
              </w:rPr>
            </w:pPr>
            <w:r>
              <w:rPr>
                <w:rFonts w:ascii="宋体" w:hAnsi="宋体" w:cs="宋体"/>
                <w:kern w:val="1"/>
                <w:sz w:val="24"/>
              </w:rPr>
              <w:t>投标人受罚</w:t>
            </w:r>
          </w:p>
        </w:tc>
        <w:tc>
          <w:tcPr>
            <w:tcW w:w="6056" w:type="dxa"/>
            <w:vAlign w:val="center"/>
          </w:tcPr>
          <w:p>
            <w:pPr>
              <w:tabs>
                <w:tab w:val="left" w:pos="1080"/>
              </w:tabs>
              <w:spacing w:line="276" w:lineRule="auto"/>
              <w:rPr>
                <w:rFonts w:ascii="宋体" w:hAnsi="宋体" w:cs="宋体"/>
                <w:kern w:val="1"/>
                <w:sz w:val="24"/>
              </w:rPr>
            </w:pPr>
            <w:r>
              <w:rPr>
                <w:rFonts w:ascii="宋体" w:hAnsi="宋体" w:cs="宋体"/>
                <w:kern w:val="1"/>
                <w:sz w:val="24"/>
              </w:rPr>
              <w:t>以下情形为惩罚额度，没有累计限制：</w:t>
            </w:r>
          </w:p>
          <w:p>
            <w:pPr>
              <w:tabs>
                <w:tab w:val="left" w:pos="1080"/>
              </w:tabs>
              <w:spacing w:line="276" w:lineRule="auto"/>
              <w:rPr>
                <w:rFonts w:ascii="宋体" w:hAnsi="宋体" w:cs="宋体"/>
                <w:kern w:val="1"/>
                <w:sz w:val="24"/>
              </w:rPr>
            </w:pPr>
            <w:r>
              <w:rPr>
                <w:rFonts w:ascii="宋体" w:hAnsi="宋体" w:cs="宋体"/>
                <w:kern w:val="1"/>
                <w:sz w:val="24"/>
              </w:rPr>
              <w:t>1.近三年承建的水利工程发生过一般安全生产事故的，一次增加或减少投标报价的3%，较大及以上的一次增加或减少投标报价的5%。</w:t>
            </w:r>
          </w:p>
          <w:p>
            <w:pPr>
              <w:tabs>
                <w:tab w:val="left" w:pos="1080"/>
              </w:tabs>
              <w:spacing w:line="276" w:lineRule="auto"/>
              <w:rPr>
                <w:rFonts w:ascii="宋体" w:hAnsi="宋体" w:cs="宋体"/>
                <w:kern w:val="1"/>
                <w:sz w:val="24"/>
              </w:rPr>
            </w:pPr>
            <w:r>
              <w:rPr>
                <w:rFonts w:ascii="宋体" w:hAnsi="宋体" w:cs="宋体"/>
                <w:kern w:val="1"/>
                <w:sz w:val="24"/>
              </w:rPr>
              <w:t>2.近三年承建的水利工程发生过一般质量事故的，一次增加或减少投标报价的3%，较大及以上的一次增加或减少投标报价的5%。</w:t>
            </w:r>
          </w:p>
          <w:p>
            <w:pPr>
              <w:tabs>
                <w:tab w:val="left" w:pos="1080"/>
              </w:tabs>
              <w:spacing w:line="276" w:lineRule="auto"/>
              <w:rPr>
                <w:rFonts w:ascii="宋体" w:hAnsi="宋体" w:cs="宋体"/>
                <w:kern w:val="1"/>
                <w:sz w:val="24"/>
              </w:rPr>
            </w:pPr>
            <w:r>
              <w:rPr>
                <w:rFonts w:hint="eastAsia" w:ascii="宋体" w:hAnsi="宋体" w:cs="宋体"/>
                <w:kern w:val="1"/>
                <w:sz w:val="24"/>
              </w:rPr>
              <w:t xml:space="preserve"> </w:t>
            </w:r>
            <w:r>
              <w:rPr>
                <w:rFonts w:ascii="宋体" w:hAnsi="宋体" w:cs="宋体"/>
                <w:kern w:val="1"/>
                <w:sz w:val="24"/>
              </w:rPr>
              <w:t>除以上1、2项外，不良行为记录在全国水利建设市场信用信息平台上公告且在处罚期限内的，一次增加或减少投标报价的3%。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gridSpan w:val="2"/>
            <w:vAlign w:val="center"/>
          </w:tcPr>
          <w:p>
            <w:pPr>
              <w:spacing w:line="276" w:lineRule="auto"/>
              <w:rPr>
                <w:rFonts w:ascii="宋体" w:hAnsi="宋体" w:cs="宋体"/>
                <w:kern w:val="1"/>
                <w:sz w:val="24"/>
              </w:rPr>
            </w:pPr>
          </w:p>
        </w:tc>
        <w:tc>
          <w:tcPr>
            <w:tcW w:w="2303" w:type="dxa"/>
            <w:vAlign w:val="center"/>
          </w:tcPr>
          <w:p>
            <w:pPr>
              <w:spacing w:line="276" w:lineRule="auto"/>
              <w:contextualSpacing/>
              <w:jc w:val="center"/>
              <w:rPr>
                <w:rFonts w:ascii="宋体" w:hAnsi="宋体" w:cs="宋体"/>
                <w:kern w:val="1"/>
                <w:sz w:val="24"/>
              </w:rPr>
            </w:pPr>
            <w:r>
              <w:rPr>
                <w:rFonts w:hint="eastAsia" w:ascii="宋体" w:hAnsi="宋体" w:cs="宋体"/>
                <w:kern w:val="1"/>
                <w:sz w:val="24"/>
              </w:rPr>
              <w:t>投标人信用等级</w:t>
            </w:r>
          </w:p>
        </w:tc>
        <w:tc>
          <w:tcPr>
            <w:tcW w:w="6056" w:type="dxa"/>
            <w:vAlign w:val="center"/>
          </w:tcPr>
          <w:p>
            <w:pPr>
              <w:tabs>
                <w:tab w:val="left" w:pos="1080"/>
              </w:tabs>
              <w:spacing w:line="276" w:lineRule="auto"/>
              <w:rPr>
                <w:rFonts w:ascii="宋体" w:hAnsi="宋体" w:cs="宋体"/>
                <w:kern w:val="1"/>
                <w:sz w:val="24"/>
              </w:rPr>
            </w:pPr>
            <w:r>
              <w:rPr>
                <w:rFonts w:hint="eastAsia" w:ascii="宋体" w:hAnsi="宋体" w:cs="宋体"/>
                <w:kern w:val="1"/>
                <w:sz w:val="24"/>
              </w:rPr>
              <w:t>投标人信用等级的权重:信用等级经水利部评定且在有效期内，并以</w:t>
            </w:r>
            <w:r>
              <w:rPr>
                <w:rFonts w:hint="eastAsia" w:ascii="宋体" w:hAnsi="宋体" w:eastAsia="宋体"/>
                <w:sz w:val="24"/>
              </w:rPr>
              <w:t>全国水利建设市场信用信息平台</w:t>
            </w:r>
            <w:r>
              <w:rPr>
                <w:rFonts w:hint="eastAsia" w:ascii="宋体" w:hAnsi="宋体" w:cs="宋体"/>
                <w:kern w:val="1"/>
                <w:sz w:val="24"/>
              </w:rPr>
              <w:t>公开的为准。信用等级分值或权重：AAA级为5%，AA级为4%，A级为3%，BBB级为1%，CCC级为0。</w:t>
            </w:r>
          </w:p>
          <w:p>
            <w:pPr>
              <w:tabs>
                <w:tab w:val="left" w:pos="1080"/>
              </w:tabs>
              <w:spacing w:line="276" w:lineRule="auto"/>
              <w:rPr>
                <w:rFonts w:ascii="宋体" w:hAnsi="宋体" w:cs="宋体"/>
                <w:kern w:val="1"/>
                <w:sz w:val="24"/>
              </w:rPr>
            </w:pPr>
            <w:r>
              <w:rPr>
                <w:rFonts w:hint="eastAsia" w:ascii="宋体" w:hAnsi="宋体" w:cs="宋体"/>
                <w:kern w:val="1"/>
                <w:sz w:val="24"/>
              </w:rPr>
              <w:t>（一）投标人在</w:t>
            </w:r>
            <w:r>
              <w:rPr>
                <w:rFonts w:hint="eastAsia" w:ascii="宋体" w:hAnsi="宋体" w:eastAsia="宋体"/>
                <w:sz w:val="24"/>
              </w:rPr>
              <w:t>全国水利建设市场信用信息平台</w:t>
            </w:r>
            <w:r>
              <w:rPr>
                <w:rFonts w:hint="eastAsia" w:ascii="宋体" w:hAnsi="宋体" w:cs="宋体"/>
                <w:kern w:val="1"/>
                <w:sz w:val="24"/>
              </w:rPr>
              <w:t>已建立信用档案，没有信用等级的，其信用等级视为BBB级；未建立信用档案的视为CCC级。</w:t>
            </w:r>
          </w:p>
          <w:p>
            <w:pPr>
              <w:tabs>
                <w:tab w:val="left" w:pos="1080"/>
              </w:tabs>
              <w:spacing w:line="276" w:lineRule="auto"/>
              <w:rPr>
                <w:rFonts w:ascii="宋体" w:hAnsi="宋体" w:cs="宋体"/>
                <w:kern w:val="1"/>
                <w:sz w:val="24"/>
              </w:rPr>
            </w:pPr>
            <w:r>
              <w:rPr>
                <w:rFonts w:hint="eastAsia" w:ascii="宋体" w:hAnsi="宋体" w:cs="宋体"/>
                <w:kern w:val="1"/>
                <w:sz w:val="24"/>
              </w:rPr>
              <w:t>（二）投标人近两年内存在且被发现有下列严重失信行为的，信用等级视为CCC级：</w:t>
            </w:r>
          </w:p>
          <w:p>
            <w:pPr>
              <w:tabs>
                <w:tab w:val="left" w:pos="1080"/>
              </w:tabs>
              <w:spacing w:line="276" w:lineRule="auto"/>
              <w:rPr>
                <w:rFonts w:ascii="宋体" w:hAnsi="宋体" w:cs="宋体"/>
                <w:kern w:val="1"/>
                <w:sz w:val="24"/>
              </w:rPr>
            </w:pPr>
            <w:r>
              <w:rPr>
                <w:rFonts w:hint="eastAsia" w:ascii="宋体" w:hAnsi="宋体" w:cs="宋体"/>
                <w:kern w:val="1"/>
                <w:sz w:val="24"/>
              </w:rPr>
              <w:t>1.出借、借用资质证书进行投标或承接工程的；</w:t>
            </w:r>
          </w:p>
          <w:p>
            <w:pPr>
              <w:tabs>
                <w:tab w:val="left" w:pos="1080"/>
              </w:tabs>
              <w:spacing w:line="276" w:lineRule="auto"/>
              <w:rPr>
                <w:rFonts w:ascii="宋体" w:hAnsi="宋体" w:cs="宋体"/>
                <w:kern w:val="1"/>
                <w:sz w:val="24"/>
              </w:rPr>
            </w:pPr>
            <w:r>
              <w:rPr>
                <w:rFonts w:hint="eastAsia" w:ascii="宋体" w:hAnsi="宋体" w:cs="宋体"/>
                <w:kern w:val="1"/>
                <w:sz w:val="24"/>
              </w:rPr>
              <w:t>2.围标、串标的；</w:t>
            </w:r>
          </w:p>
          <w:p>
            <w:pPr>
              <w:tabs>
                <w:tab w:val="left" w:pos="1080"/>
              </w:tabs>
              <w:spacing w:line="276" w:lineRule="auto"/>
              <w:rPr>
                <w:rFonts w:ascii="宋体" w:hAnsi="宋体" w:cs="宋体"/>
                <w:kern w:val="1"/>
                <w:sz w:val="24"/>
              </w:rPr>
            </w:pPr>
            <w:r>
              <w:rPr>
                <w:rFonts w:hint="eastAsia" w:ascii="宋体" w:hAnsi="宋体" w:cs="宋体"/>
                <w:kern w:val="1"/>
                <w:sz w:val="24"/>
                <w:lang w:val="en-US" w:eastAsia="zh-CN"/>
              </w:rPr>
              <w:t>3.</w:t>
            </w:r>
            <w:r>
              <w:rPr>
                <w:rFonts w:hint="eastAsia" w:ascii="宋体" w:hAnsi="宋体" w:cs="宋体"/>
                <w:kern w:val="1"/>
                <w:sz w:val="24"/>
              </w:rPr>
              <w:t>转包或违法分包所承揽工程的；</w:t>
            </w:r>
          </w:p>
          <w:p>
            <w:pPr>
              <w:tabs>
                <w:tab w:val="left" w:pos="1080"/>
              </w:tabs>
              <w:spacing w:line="276" w:lineRule="auto"/>
              <w:rPr>
                <w:rFonts w:ascii="宋体" w:hAnsi="宋体" w:cs="宋体"/>
                <w:kern w:val="1"/>
                <w:sz w:val="24"/>
              </w:rPr>
            </w:pPr>
            <w:r>
              <w:rPr>
                <w:rFonts w:hint="eastAsia" w:ascii="宋体" w:hAnsi="宋体" w:cs="宋体"/>
                <w:kern w:val="1"/>
                <w:sz w:val="24"/>
              </w:rPr>
              <w:t>4.有行贿、受贿违法记录的；</w:t>
            </w:r>
          </w:p>
          <w:p>
            <w:pPr>
              <w:tabs>
                <w:tab w:val="left" w:pos="1080"/>
              </w:tabs>
              <w:spacing w:line="276" w:lineRule="auto"/>
              <w:rPr>
                <w:rFonts w:ascii="宋体" w:hAnsi="宋体" w:cs="宋体"/>
                <w:kern w:val="1"/>
                <w:sz w:val="24"/>
              </w:rPr>
            </w:pPr>
            <w:r>
              <w:rPr>
                <w:rFonts w:hint="eastAsia" w:ascii="宋体" w:hAnsi="宋体" w:cs="宋体"/>
                <w:kern w:val="1"/>
                <w:sz w:val="24"/>
              </w:rPr>
              <w:t>5.对重(特)大质量事故、生产安全事故负有直接责任的；</w:t>
            </w:r>
          </w:p>
          <w:p>
            <w:pPr>
              <w:tabs>
                <w:tab w:val="left" w:pos="1080"/>
              </w:tabs>
              <w:spacing w:line="276" w:lineRule="auto"/>
              <w:rPr>
                <w:rFonts w:ascii="宋体" w:hAnsi="宋体" w:cs="宋体"/>
                <w:kern w:val="1"/>
                <w:sz w:val="24"/>
              </w:rPr>
            </w:pPr>
            <w:r>
              <w:rPr>
                <w:rFonts w:hint="eastAsia" w:ascii="宋体" w:hAnsi="宋体" w:cs="宋体"/>
                <w:kern w:val="1"/>
                <w:sz w:val="24"/>
              </w:rPr>
              <w:t>6.公开信息隐瞒真实情况、弄虚作假的;</w:t>
            </w:r>
          </w:p>
          <w:p>
            <w:pPr>
              <w:tabs>
                <w:tab w:val="left" w:pos="1080"/>
              </w:tabs>
              <w:spacing w:line="276" w:lineRule="auto"/>
              <w:rPr>
                <w:rFonts w:ascii="宋体" w:hAnsi="宋体" w:cs="宋体"/>
                <w:kern w:val="1"/>
                <w:sz w:val="24"/>
              </w:rPr>
            </w:pPr>
            <w:r>
              <w:rPr>
                <w:rFonts w:hint="eastAsia" w:ascii="宋体" w:hAnsi="宋体" w:cs="宋体"/>
                <w:kern w:val="1"/>
                <w:sz w:val="24"/>
              </w:rPr>
              <w:t>7.拖欠农民工工资数额较大或造成严重不良影响的;</w:t>
            </w:r>
          </w:p>
          <w:p>
            <w:pPr>
              <w:tabs>
                <w:tab w:val="left" w:pos="1080"/>
              </w:tabs>
              <w:spacing w:line="276" w:lineRule="auto"/>
              <w:rPr>
                <w:rFonts w:ascii="宋体" w:hAnsi="宋体" w:cs="宋体"/>
                <w:kern w:val="1"/>
                <w:sz w:val="24"/>
              </w:rPr>
            </w:pPr>
            <w:r>
              <w:rPr>
                <w:rFonts w:hint="eastAsia" w:ascii="宋体" w:hAnsi="宋体" w:cs="宋体"/>
                <w:kern w:val="1"/>
                <w:sz w:val="24"/>
              </w:rPr>
              <w:t>8.国家和省有关法律法规规定的其他情形。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gridSpan w:val="2"/>
            <w:vAlign w:val="center"/>
          </w:tcPr>
          <w:p>
            <w:pPr>
              <w:spacing w:line="276" w:lineRule="auto"/>
              <w:rPr>
                <w:rFonts w:ascii="宋体" w:hAnsi="宋体" w:cs="宋体"/>
                <w:kern w:val="1"/>
                <w:sz w:val="24"/>
              </w:rPr>
            </w:pPr>
          </w:p>
        </w:tc>
        <w:tc>
          <w:tcPr>
            <w:tcW w:w="2303" w:type="dxa"/>
            <w:vAlign w:val="center"/>
          </w:tcPr>
          <w:p>
            <w:pPr>
              <w:spacing w:line="276" w:lineRule="auto"/>
              <w:contextualSpacing/>
              <w:jc w:val="center"/>
              <w:rPr>
                <w:rFonts w:ascii="宋体" w:hAnsi="宋体" w:cs="宋体"/>
                <w:kern w:val="1"/>
                <w:sz w:val="24"/>
              </w:rPr>
            </w:pPr>
            <w:r>
              <w:rPr>
                <w:rFonts w:ascii="宋体" w:hAnsi="宋体" w:cs="宋体"/>
                <w:kern w:val="1"/>
                <w:sz w:val="24"/>
              </w:rPr>
              <w:t>评标价的确定</w:t>
            </w:r>
          </w:p>
        </w:tc>
        <w:tc>
          <w:tcPr>
            <w:tcW w:w="6056" w:type="dxa"/>
            <w:vAlign w:val="center"/>
          </w:tcPr>
          <w:p>
            <w:pPr>
              <w:tabs>
                <w:tab w:val="left" w:pos="1080"/>
              </w:tabs>
              <w:spacing w:line="276" w:lineRule="auto"/>
              <w:rPr>
                <w:rFonts w:ascii="宋体" w:hAnsi="宋体" w:cs="宋体"/>
                <w:kern w:val="1"/>
                <w:sz w:val="24"/>
              </w:rPr>
            </w:pPr>
            <w:r>
              <w:rPr>
                <w:rFonts w:ascii="宋体" w:hAnsi="宋体" w:cs="宋体"/>
                <w:kern w:val="1"/>
                <w:sz w:val="24"/>
              </w:rPr>
              <w:t>投标人权重Q具体计算过程</w:t>
            </w:r>
            <w:r>
              <w:rPr>
                <w:rFonts w:hint="eastAsia" w:ascii="宋体" w:hAnsi="宋体" w:cs="宋体"/>
                <w:kern w:val="1"/>
                <w:sz w:val="24"/>
              </w:rPr>
              <w:t>：</w:t>
            </w:r>
          </w:p>
          <w:p>
            <w:pPr>
              <w:tabs>
                <w:tab w:val="left" w:pos="1080"/>
              </w:tabs>
              <w:spacing w:line="276" w:lineRule="auto"/>
              <w:rPr>
                <w:rFonts w:ascii="宋体" w:hAnsi="宋体" w:cs="宋体"/>
                <w:kern w:val="1"/>
                <w:sz w:val="24"/>
              </w:rPr>
            </w:pPr>
            <w:r>
              <w:rPr>
                <w:rFonts w:ascii="宋体" w:hAnsi="宋体" w:cs="宋体"/>
                <w:kern w:val="1"/>
                <w:sz w:val="24"/>
              </w:rPr>
              <w:t>投标人权重Q=（1-|A-B|/A）×100％+C</w:t>
            </w:r>
          </w:p>
          <w:p>
            <w:pPr>
              <w:tabs>
                <w:tab w:val="left" w:pos="1080"/>
              </w:tabs>
              <w:spacing w:line="276" w:lineRule="auto"/>
              <w:rPr>
                <w:rFonts w:ascii="宋体" w:hAnsi="宋体" w:cs="宋体"/>
                <w:kern w:val="1"/>
                <w:sz w:val="24"/>
              </w:rPr>
            </w:pPr>
            <w:r>
              <w:rPr>
                <w:rFonts w:ascii="宋体" w:hAnsi="宋体" w:cs="宋体"/>
                <w:kern w:val="1"/>
                <w:sz w:val="24"/>
              </w:rPr>
              <w:t>投标人权重结果保留两位小数。</w:t>
            </w:r>
          </w:p>
          <w:p>
            <w:pPr>
              <w:tabs>
                <w:tab w:val="left" w:pos="1080"/>
              </w:tabs>
              <w:spacing w:line="276" w:lineRule="auto"/>
              <w:rPr>
                <w:rFonts w:ascii="宋体" w:hAnsi="宋体" w:cs="宋体"/>
                <w:kern w:val="1"/>
                <w:sz w:val="24"/>
              </w:rPr>
            </w:pPr>
            <w:r>
              <w:rPr>
                <w:rFonts w:ascii="宋体" w:hAnsi="宋体" w:cs="宋体"/>
                <w:kern w:val="1"/>
                <w:sz w:val="24"/>
              </w:rPr>
              <w:t>A（合理评标价）=最高投标限价×调整系数</w:t>
            </w:r>
            <w:r>
              <w:rPr>
                <w:rFonts w:hint="eastAsia" w:ascii="宋体" w:hAnsi="宋体" w:cs="宋体"/>
                <w:kern w:val="1"/>
                <w:sz w:val="24"/>
              </w:rPr>
              <w:t>α</w:t>
            </w:r>
          </w:p>
          <w:p>
            <w:pPr>
              <w:tabs>
                <w:tab w:val="left" w:pos="1080"/>
              </w:tabs>
              <w:spacing w:line="276" w:lineRule="auto"/>
              <w:rPr>
                <w:rFonts w:ascii="宋体" w:hAnsi="宋体" w:cs="宋体"/>
                <w:kern w:val="1"/>
                <w:sz w:val="24"/>
              </w:rPr>
            </w:pPr>
            <w:r>
              <w:rPr>
                <w:rFonts w:ascii="宋体" w:hAnsi="宋体" w:cs="宋体"/>
                <w:kern w:val="1"/>
                <w:sz w:val="24"/>
              </w:rPr>
              <w:t>B（投标人评标价）=投标人报价±奖励惩罚额度合计</w:t>
            </w:r>
          </w:p>
          <w:p>
            <w:pPr>
              <w:tabs>
                <w:tab w:val="left" w:pos="1080"/>
              </w:tabs>
              <w:spacing w:line="276" w:lineRule="auto"/>
              <w:rPr>
                <w:rFonts w:ascii="宋体" w:hAnsi="宋体" w:cs="宋体"/>
                <w:kern w:val="1"/>
                <w:sz w:val="24"/>
              </w:rPr>
            </w:pPr>
            <w:r>
              <w:rPr>
                <w:rFonts w:ascii="宋体" w:hAnsi="宋体" w:cs="宋体"/>
                <w:kern w:val="1"/>
                <w:sz w:val="24"/>
              </w:rPr>
              <w:t>C（信用权重）=0—5%</w:t>
            </w:r>
          </w:p>
          <w:p>
            <w:pPr>
              <w:spacing w:line="276" w:lineRule="auto"/>
              <w:rPr>
                <w:rFonts w:ascii="宋体" w:hAnsi="宋体" w:cs="宋体"/>
                <w:kern w:val="1"/>
                <w:sz w:val="24"/>
              </w:rPr>
            </w:pPr>
            <w:r>
              <w:rPr>
                <w:rFonts w:hint="eastAsia" w:ascii="宋体" w:hAnsi="宋体" w:cs="宋体"/>
                <w:kern w:val="1"/>
                <w:sz w:val="24"/>
              </w:rPr>
              <w:t xml:space="preserve">    （一）</w:t>
            </w:r>
            <w:r>
              <w:rPr>
                <w:rFonts w:hint="eastAsia" w:ascii="宋体" w:hAnsi="宋体" w:cs="宋体"/>
                <w:b/>
                <w:kern w:val="1"/>
                <w:sz w:val="24"/>
              </w:rPr>
              <w:t>合理评标价确定：</w:t>
            </w:r>
            <w:r>
              <w:rPr>
                <w:rFonts w:hint="eastAsia" w:ascii="宋体" w:hAnsi="宋体" w:cs="宋体"/>
                <w:kern w:val="1"/>
                <w:sz w:val="24"/>
              </w:rPr>
              <w:t>以招标人的最高投标限价为标准，约定5个调整系数（≥0.95），在开标时随机抽取1个，将调整后的最高投标限价作为合理评标价。</w:t>
            </w:r>
          </w:p>
          <w:p>
            <w:pPr>
              <w:spacing w:line="276" w:lineRule="auto"/>
              <w:rPr>
                <w:rFonts w:ascii="宋体" w:hAnsi="宋体" w:cs="宋体"/>
                <w:kern w:val="1"/>
                <w:sz w:val="24"/>
              </w:rPr>
            </w:pPr>
            <w:r>
              <w:rPr>
                <w:rFonts w:hint="eastAsia" w:ascii="宋体" w:hAnsi="宋体" w:cs="宋体"/>
                <w:kern w:val="1"/>
                <w:sz w:val="24"/>
              </w:rPr>
              <w:t>调整系数是唱标结束后，在监督人的监督下，由投标人代表随机从0.95、0.96、0.97、0.98、0.99这5个数值中抽取1个数值。</w:t>
            </w:r>
          </w:p>
          <w:p>
            <w:pPr>
              <w:spacing w:line="276" w:lineRule="auto"/>
              <w:rPr>
                <w:rFonts w:ascii="宋体" w:hAnsi="宋体" w:cs="宋体"/>
                <w:kern w:val="1"/>
                <w:sz w:val="24"/>
              </w:rPr>
            </w:pPr>
            <w:r>
              <w:rPr>
                <w:rFonts w:hint="eastAsia" w:ascii="宋体" w:hAnsi="宋体" w:cs="宋体"/>
                <w:kern w:val="1"/>
                <w:sz w:val="24"/>
              </w:rPr>
              <w:t xml:space="preserve">    （二）</w:t>
            </w:r>
            <w:r>
              <w:rPr>
                <w:rFonts w:hint="eastAsia" w:ascii="宋体" w:hAnsi="宋体" w:cs="宋体"/>
                <w:b/>
                <w:kern w:val="1"/>
                <w:sz w:val="24"/>
              </w:rPr>
              <w:t>投标人评标价计算：</w:t>
            </w:r>
            <w:r>
              <w:rPr>
                <w:rFonts w:hint="eastAsia" w:ascii="宋体" w:hAnsi="宋体" w:cs="宋体"/>
                <w:kern w:val="1"/>
                <w:sz w:val="24"/>
              </w:rPr>
              <w:t>奖励额度取正值、惩罚额度取负值计算奖罚额度。奖罚额度合计后，数值为正值时，按有利于投标人（靠近合理评标价）计算投标人评标价，当大于或小于合理评标价时均按合理评标价确定；数值为负值时，按照不利于投标人（远离合理评标价）计算投标人评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525" w:type="dxa"/>
            <w:gridSpan w:val="2"/>
            <w:vAlign w:val="center"/>
          </w:tcPr>
          <w:p>
            <w:pPr>
              <w:autoSpaceDE w:val="0"/>
              <w:autoSpaceDN w:val="0"/>
              <w:spacing w:line="276" w:lineRule="auto"/>
              <w:contextualSpacing/>
              <w:jc w:val="center"/>
              <w:rPr>
                <w:rFonts w:ascii="宋体" w:hAnsi="宋体"/>
                <w:sz w:val="24"/>
              </w:rPr>
            </w:pPr>
            <w:r>
              <w:rPr>
                <w:rFonts w:ascii="宋体" w:hAnsi="宋体"/>
                <w:sz w:val="24"/>
              </w:rPr>
              <w:t>2.2.3</w:t>
            </w:r>
          </w:p>
        </w:tc>
        <w:tc>
          <w:tcPr>
            <w:tcW w:w="2303" w:type="dxa"/>
            <w:vAlign w:val="center"/>
          </w:tcPr>
          <w:p>
            <w:pPr>
              <w:autoSpaceDE w:val="0"/>
              <w:autoSpaceDN w:val="0"/>
              <w:spacing w:line="276" w:lineRule="auto"/>
              <w:contextualSpacing/>
              <w:jc w:val="center"/>
              <w:rPr>
                <w:rFonts w:ascii="宋体" w:hAnsi="宋体" w:cs="宋体"/>
                <w:sz w:val="24"/>
              </w:rPr>
            </w:pPr>
            <w:r>
              <w:rPr>
                <w:rFonts w:hint="eastAsia" w:ascii="宋体" w:hAnsi="宋体" w:cs="宋体"/>
                <w:sz w:val="24"/>
              </w:rPr>
              <w:t>推荐中标候选人</w:t>
            </w:r>
          </w:p>
        </w:tc>
        <w:tc>
          <w:tcPr>
            <w:tcW w:w="6056" w:type="dxa"/>
            <w:vAlign w:val="center"/>
          </w:tcPr>
          <w:p>
            <w:pPr>
              <w:spacing w:line="276" w:lineRule="auto"/>
              <w:ind w:right="248"/>
              <w:rPr>
                <w:rFonts w:ascii="宋体" w:hAnsi="宋体" w:cs="宋体"/>
                <w:sz w:val="24"/>
              </w:rPr>
            </w:pPr>
            <w:r>
              <w:rPr>
                <w:rFonts w:ascii="宋体" w:hAnsi="宋体" w:cs="宋体"/>
                <w:kern w:val="1"/>
                <w:sz w:val="24"/>
              </w:rPr>
              <w:t>采用合理投标价法的，评标委员会对满足招标文件实质性要求的投标人，对各投标人的报价进行评审，并按照投标人权重由高到低顺序推荐中标候选人。投标人权重相同时，以投标报价低的优先排序；若投标报价也相同时，在监督部门的监督下由评标委员会采用随机抽取的方式进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1525" w:type="dxa"/>
            <w:gridSpan w:val="2"/>
            <w:vAlign w:val="center"/>
          </w:tcPr>
          <w:p>
            <w:pPr>
              <w:autoSpaceDE w:val="0"/>
              <w:autoSpaceDN w:val="0"/>
              <w:spacing w:line="276" w:lineRule="auto"/>
              <w:contextualSpacing/>
              <w:jc w:val="center"/>
              <w:rPr>
                <w:rFonts w:ascii="宋体" w:hAnsi="宋体"/>
                <w:sz w:val="24"/>
              </w:rPr>
            </w:pPr>
            <w:r>
              <w:rPr>
                <w:rFonts w:hint="eastAsia" w:ascii="宋体" w:hAnsi="宋体"/>
                <w:sz w:val="24"/>
              </w:rPr>
              <w:t>惩罚标准</w:t>
            </w:r>
          </w:p>
        </w:tc>
        <w:tc>
          <w:tcPr>
            <w:tcW w:w="8359" w:type="dxa"/>
            <w:gridSpan w:val="2"/>
            <w:vAlign w:val="center"/>
          </w:tcPr>
          <w:p>
            <w:pPr>
              <w:spacing w:line="276" w:lineRule="auto"/>
              <w:ind w:firstLine="480" w:firstLineChars="200"/>
              <w:rPr>
                <w:rFonts w:ascii="宋体" w:hAnsi="宋体" w:cs="宋体"/>
                <w:kern w:val="1"/>
                <w:sz w:val="24"/>
              </w:rPr>
            </w:pPr>
            <w:r>
              <w:rPr>
                <w:rFonts w:hint="eastAsia" w:ascii="宋体" w:hAnsi="宋体" w:cs="宋体"/>
                <w:kern w:val="1"/>
                <w:sz w:val="24"/>
              </w:rPr>
              <w:t>投标人获奖、受罚、信用备案等信息，由招标人从“全国水利建设市场信用信息平台”上收集，评标委员会应以此为依据核实投标人提供的相关证明材料。</w:t>
            </w:r>
          </w:p>
          <w:p>
            <w:pPr>
              <w:spacing w:line="276" w:lineRule="auto"/>
              <w:ind w:firstLine="480" w:firstLineChars="200"/>
              <w:rPr>
                <w:rFonts w:ascii="宋体" w:hAnsi="宋体" w:cs="宋体"/>
                <w:kern w:val="1"/>
                <w:sz w:val="24"/>
              </w:rPr>
            </w:pPr>
            <w:r>
              <w:rPr>
                <w:rFonts w:hint="eastAsia" w:ascii="宋体" w:hAnsi="宋体" w:cs="宋体"/>
                <w:kern w:val="1"/>
                <w:sz w:val="24"/>
              </w:rPr>
              <w:t>评标委员会应以此为依据核实投标人提供的相关证明材料（获奖文件和荣誉证书原件）。未在上述平台收集到奖励信息的或投标人未按要求提供证明材料原件的或未在投标文件正本中提供证明材料复印件的，三项材料不一致的其获奖情况评标委员会不予认可；在上述平台收集到的受罚、信用信息备案等不利于投标人的情况，不论投标人是否提供相关材料，评标委员会均予以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trPr>
        <w:tc>
          <w:tcPr>
            <w:tcW w:w="9884" w:type="dxa"/>
            <w:gridSpan w:val="4"/>
            <w:vAlign w:val="center"/>
          </w:tcPr>
          <w:p>
            <w:pPr>
              <w:spacing w:line="276" w:lineRule="auto"/>
              <w:ind w:firstLine="641"/>
              <w:rPr>
                <w:rFonts w:ascii="宋体" w:hAnsi="宋体" w:cs="宋体"/>
                <w:kern w:val="1"/>
                <w:sz w:val="24"/>
              </w:rPr>
            </w:pPr>
            <w:r>
              <w:rPr>
                <w:rFonts w:ascii="宋体" w:hAnsi="宋体" w:cs="宋体"/>
                <w:bCs/>
                <w:kern w:val="1"/>
                <w:sz w:val="24"/>
                <w:lang w:bidi="zh-CN"/>
              </w:rPr>
              <w:t>投标人有下列情形之一的，其单位及主要参建人员的资格资历、工程业绩、良好行为等不予认定：</w:t>
            </w:r>
          </w:p>
          <w:p>
            <w:pPr>
              <w:spacing w:line="276" w:lineRule="auto"/>
              <w:ind w:firstLine="641"/>
              <w:rPr>
                <w:rFonts w:ascii="宋体" w:hAnsi="宋体" w:cs="宋体"/>
                <w:kern w:val="1"/>
                <w:sz w:val="24"/>
              </w:rPr>
            </w:pPr>
            <w:r>
              <w:rPr>
                <w:rFonts w:ascii="宋体" w:hAnsi="宋体" w:cs="宋体"/>
                <w:bCs/>
                <w:kern w:val="1"/>
                <w:sz w:val="24"/>
                <w:lang w:bidi="zh-CN"/>
              </w:rPr>
              <w:t>（一）未在</w:t>
            </w:r>
            <w:r>
              <w:rPr>
                <w:rFonts w:hint="eastAsia" w:ascii="宋体" w:hAnsi="宋体" w:eastAsia="宋体"/>
                <w:sz w:val="24"/>
              </w:rPr>
              <w:t>全国水利建设市场信用信息平台</w:t>
            </w:r>
            <w:r>
              <w:rPr>
                <w:rFonts w:ascii="宋体" w:hAnsi="宋体" w:cs="宋体"/>
                <w:bCs/>
                <w:kern w:val="1"/>
                <w:sz w:val="24"/>
                <w:lang w:bidi="zh-CN"/>
              </w:rPr>
              <w:t>建立信用档案的，或提交的材料与信用平台公开的信息不符的。</w:t>
            </w:r>
          </w:p>
          <w:p>
            <w:pPr>
              <w:spacing w:line="276" w:lineRule="auto"/>
              <w:ind w:firstLine="641"/>
              <w:rPr>
                <w:rFonts w:ascii="宋体" w:hAnsi="宋体" w:cs="宋体"/>
                <w:kern w:val="1"/>
                <w:sz w:val="24"/>
              </w:rPr>
            </w:pPr>
            <w:r>
              <w:rPr>
                <w:rFonts w:ascii="宋体" w:hAnsi="宋体" w:cs="宋体"/>
                <w:kern w:val="1"/>
                <w:sz w:val="24"/>
              </w:rPr>
              <w:t>（二）</w:t>
            </w:r>
            <w:r>
              <w:rPr>
                <w:rFonts w:hint="eastAsia" w:ascii="宋体" w:hAnsi="宋体" w:eastAsia="宋体"/>
                <w:sz w:val="24"/>
              </w:rPr>
              <w:t>全国水利建设市场信用信息平台</w:t>
            </w:r>
            <w:r>
              <w:rPr>
                <w:rFonts w:ascii="宋体" w:hAnsi="宋体" w:cs="宋体"/>
                <w:kern w:val="1"/>
                <w:sz w:val="24"/>
              </w:rPr>
              <w:t>内容不包含招标人要求提供的其他信用信息的，投标人未按招标人的要求提供相关证明材料的。</w:t>
            </w:r>
          </w:p>
          <w:p>
            <w:pPr>
              <w:spacing w:line="276" w:lineRule="auto"/>
              <w:ind w:firstLine="641"/>
              <w:rPr>
                <w:rFonts w:ascii="宋体" w:hAnsi="宋体" w:cs="宋体"/>
                <w:kern w:val="1"/>
                <w:sz w:val="24"/>
              </w:rPr>
            </w:pPr>
            <w:r>
              <w:rPr>
                <w:rFonts w:ascii="宋体" w:hAnsi="宋体" w:cs="宋体"/>
                <w:kern w:val="1"/>
                <w:sz w:val="24"/>
              </w:rPr>
              <w:t>投标人公开的信用信息隐瞒真实情况、弄虚作假或提交的相关证明材料弄虚作假的，被推荐为中标候选人、确定为中标人的应取消其中标候选人、中标人资格，并按有关规定进行处理。</w:t>
            </w:r>
          </w:p>
        </w:tc>
      </w:tr>
    </w:tbl>
    <w:p>
      <w:pPr>
        <w:spacing w:line="360" w:lineRule="auto"/>
        <w:rPr>
          <w:rFonts w:hint="eastAsia" w:ascii="宋体" w:hAnsi="宋体" w:eastAsia="宋体" w:cs="宋体"/>
          <w:kern w:val="1"/>
          <w:sz w:val="24"/>
          <w:szCs w:val="24"/>
        </w:rPr>
      </w:pPr>
      <w:r>
        <w:rPr>
          <w:rFonts w:hint="eastAsia" w:ascii="宋体" w:hAnsi="宋体" w:eastAsia="宋体" w:cs="宋体"/>
          <w:kern w:val="1"/>
          <w:sz w:val="24"/>
          <w:szCs w:val="24"/>
        </w:rPr>
        <w:t>备注：</w:t>
      </w:r>
    </w:p>
    <w:p>
      <w:pPr>
        <w:spacing w:line="360" w:lineRule="auto"/>
        <w:ind w:firstLine="480" w:firstLineChars="200"/>
        <w:rPr>
          <w:rFonts w:hint="eastAsia" w:ascii="宋体" w:hAnsi="宋体" w:eastAsia="宋体" w:cs="宋体"/>
          <w:color w:val="000000" w:themeColor="text1"/>
          <w:kern w:val="1"/>
          <w:sz w:val="24"/>
          <w:szCs w:val="24"/>
        </w:rPr>
      </w:pPr>
      <w:r>
        <w:rPr>
          <w:rFonts w:hint="eastAsia" w:ascii="宋体" w:hAnsi="宋体" w:eastAsia="宋体" w:cs="宋体"/>
          <w:color w:val="000000" w:themeColor="text1"/>
          <w:kern w:val="1"/>
          <w:sz w:val="24"/>
          <w:szCs w:val="24"/>
        </w:rPr>
        <w:t>参与评审的所有证件及业绩均以原件扫描件为准，不得伪造、涂改，否则视为无效材料并按国家有关规定处理，评标委员会具有核对相关证件真伪的权利，评标开始后不再接受任何材料，投标文件中应附提交的证件、业绩、证明材料原件扫描件。</w:t>
      </w:r>
    </w:p>
    <w:p>
      <w:pPr>
        <w:spacing w:line="360" w:lineRule="auto"/>
        <w:rPr>
          <w:rFonts w:hint="eastAsia" w:ascii="宋体" w:hAnsi="宋体" w:eastAsia="宋体" w:cs="宋体"/>
          <w:b/>
          <w:color w:val="000000" w:themeColor="text1"/>
          <w:sz w:val="24"/>
        </w:rPr>
      </w:pPr>
      <w:r>
        <w:rPr>
          <w:rFonts w:hint="eastAsia" w:ascii="宋体" w:hAnsi="宋体" w:eastAsia="宋体" w:cs="宋体"/>
          <w:b/>
          <w:color w:val="000000" w:themeColor="text1"/>
          <w:sz w:val="24"/>
        </w:rPr>
        <w:t>1. 评标方法</w:t>
      </w:r>
      <w:bookmarkEnd w:id="100"/>
      <w:bookmarkEnd w:id="101"/>
      <w:bookmarkEnd w:id="102"/>
      <w:bookmarkEnd w:id="103"/>
      <w:bookmarkEnd w:id="104"/>
    </w:p>
    <w:p>
      <w:pPr>
        <w:spacing w:line="360" w:lineRule="auto"/>
        <w:ind w:firstLine="480" w:firstLineChars="200"/>
        <w:rPr>
          <w:rFonts w:hint="eastAsia" w:ascii="宋体" w:hAnsi="宋体" w:eastAsia="宋体" w:cs="宋体"/>
          <w:color w:val="000000" w:themeColor="text1"/>
        </w:rPr>
      </w:pPr>
      <w:r>
        <w:rPr>
          <w:rFonts w:hint="eastAsia" w:ascii="宋体" w:hAnsi="宋体" w:eastAsia="宋体" w:cs="宋体"/>
          <w:color w:val="000000" w:themeColor="text1"/>
          <w:sz w:val="24"/>
        </w:rPr>
        <w:t>本次评标</w:t>
      </w:r>
      <w:r>
        <w:rPr>
          <w:rFonts w:hint="eastAsia" w:ascii="宋体" w:hAnsi="宋体" w:eastAsia="宋体" w:cs="宋体"/>
          <w:color w:val="000000" w:themeColor="text1"/>
          <w:kern w:val="1"/>
          <w:sz w:val="24"/>
        </w:rPr>
        <w:t>采用合理投标价法的，评标委员会对满足招标文件实质性要求的投标人，对各投标人的报价进行评审，并按照投标人权重由高到低顺序推荐中标候选人。投标人权重相同时，以投标报价低的优先排序；若投标报价也相同时，在监督部门的监督下由评标委员会采用随机抽取的方式进行确定。</w:t>
      </w:r>
    </w:p>
    <w:p>
      <w:pPr>
        <w:spacing w:line="360" w:lineRule="auto"/>
        <w:rPr>
          <w:rFonts w:hint="eastAsia" w:ascii="宋体" w:hAnsi="宋体" w:eastAsia="宋体" w:cs="宋体"/>
          <w:b/>
          <w:color w:val="000000" w:themeColor="text1"/>
          <w:sz w:val="24"/>
        </w:rPr>
      </w:pPr>
      <w:r>
        <w:rPr>
          <w:rFonts w:hint="eastAsia" w:ascii="宋体" w:hAnsi="宋体" w:eastAsia="宋体" w:cs="宋体"/>
          <w:b/>
          <w:color w:val="000000" w:themeColor="text1"/>
          <w:sz w:val="24"/>
        </w:rPr>
        <w:t>2. 评审标准</w:t>
      </w:r>
      <w:bookmarkEnd w:id="105"/>
      <w:bookmarkEnd w:id="106"/>
      <w:bookmarkEnd w:id="107"/>
      <w:bookmarkEnd w:id="108"/>
      <w:bookmarkEnd w:id="109"/>
      <w:bookmarkEnd w:id="110"/>
      <w:bookmarkEnd w:id="111"/>
      <w:bookmarkEnd w:id="112"/>
    </w:p>
    <w:p>
      <w:pPr>
        <w:spacing w:line="360" w:lineRule="auto"/>
        <w:rPr>
          <w:rFonts w:hint="eastAsia" w:ascii="宋体" w:hAnsi="宋体" w:eastAsia="宋体" w:cs="宋体"/>
          <w:b w:val="0"/>
          <w:bCs/>
          <w:color w:val="000000" w:themeColor="text1"/>
          <w:sz w:val="24"/>
        </w:rPr>
      </w:pPr>
      <w:bookmarkStart w:id="118" w:name="_Toc152042380"/>
      <w:bookmarkStart w:id="119" w:name="_Toc246996989"/>
      <w:bookmarkStart w:id="120" w:name="_Toc152045603"/>
      <w:bookmarkStart w:id="121" w:name="_Toc296602491"/>
      <w:bookmarkStart w:id="122" w:name="_Toc144974570"/>
      <w:bookmarkStart w:id="123" w:name="_Toc179632621"/>
      <w:bookmarkStart w:id="124" w:name="_Toc246996246"/>
      <w:bookmarkStart w:id="125" w:name="_Toc247085761"/>
      <w:r>
        <w:rPr>
          <w:rFonts w:hint="eastAsia" w:ascii="宋体" w:hAnsi="宋体" w:eastAsia="宋体" w:cs="宋体"/>
          <w:b w:val="0"/>
          <w:bCs/>
          <w:color w:val="000000" w:themeColor="text1"/>
          <w:sz w:val="24"/>
        </w:rPr>
        <w:t>2.1  初步评审标准</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bCs/>
          <w:color w:val="000000" w:themeColor="text1"/>
          <w:sz w:val="24"/>
        </w:rPr>
        <w:t>2.1.1形式评审标准：</w:t>
      </w:r>
      <w:r>
        <w:rPr>
          <w:rFonts w:hint="eastAsia" w:ascii="宋体" w:hAnsi="宋体" w:eastAsia="宋体" w:cs="宋体"/>
          <w:color w:val="000000" w:themeColor="text1"/>
          <w:sz w:val="24"/>
        </w:rPr>
        <w:t>详见评标办法前附表。</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bCs/>
          <w:color w:val="000000" w:themeColor="text1"/>
          <w:sz w:val="24"/>
        </w:rPr>
        <w:t>2.1.2资格评审标准：</w:t>
      </w:r>
      <w:r>
        <w:rPr>
          <w:rFonts w:hint="eastAsia" w:ascii="宋体" w:hAnsi="宋体" w:eastAsia="宋体" w:cs="宋体"/>
          <w:color w:val="000000" w:themeColor="text1"/>
          <w:sz w:val="24"/>
        </w:rPr>
        <w:t>详见评标办法前附表。</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bCs/>
          <w:color w:val="000000" w:themeColor="text1"/>
          <w:sz w:val="24"/>
        </w:rPr>
        <w:t>2.1.3 响应性评审标准：</w:t>
      </w:r>
      <w:r>
        <w:rPr>
          <w:rFonts w:hint="eastAsia" w:ascii="宋体" w:hAnsi="宋体" w:eastAsia="宋体" w:cs="宋体"/>
          <w:color w:val="000000" w:themeColor="text1"/>
          <w:sz w:val="24"/>
        </w:rPr>
        <w:t>详见评标办法前附表。</w:t>
      </w:r>
      <w:bookmarkEnd w:id="118"/>
      <w:bookmarkEnd w:id="119"/>
      <w:bookmarkEnd w:id="120"/>
      <w:bookmarkEnd w:id="121"/>
      <w:bookmarkEnd w:id="122"/>
      <w:bookmarkEnd w:id="123"/>
      <w:bookmarkEnd w:id="124"/>
      <w:bookmarkEnd w:id="125"/>
      <w:bookmarkStart w:id="126" w:name="_Toc179632622"/>
      <w:bookmarkStart w:id="127" w:name="_Toc246996990"/>
      <w:bookmarkStart w:id="128" w:name="_Toc144974571"/>
      <w:bookmarkStart w:id="129" w:name="_Toc152045604"/>
      <w:bookmarkStart w:id="130" w:name="_Toc247085762"/>
      <w:bookmarkStart w:id="131" w:name="_Toc296602492"/>
      <w:bookmarkStart w:id="132" w:name="_Toc152042381"/>
      <w:bookmarkStart w:id="133" w:name="_Toc246996247"/>
    </w:p>
    <w:p>
      <w:pPr>
        <w:spacing w:line="360" w:lineRule="auto"/>
        <w:rPr>
          <w:rFonts w:hint="eastAsia" w:ascii="宋体" w:hAnsi="宋体" w:eastAsia="宋体" w:cs="宋体"/>
          <w:b w:val="0"/>
          <w:bCs/>
          <w:color w:val="000000" w:themeColor="text1"/>
          <w:sz w:val="24"/>
        </w:rPr>
      </w:pPr>
      <w:r>
        <w:rPr>
          <w:rFonts w:hint="eastAsia" w:ascii="宋体" w:hAnsi="宋体" w:eastAsia="宋体" w:cs="宋体"/>
          <w:b w:val="0"/>
          <w:bCs/>
          <w:color w:val="000000" w:themeColor="text1"/>
          <w:sz w:val="24"/>
        </w:rPr>
        <w:t>2.2 合理评标价的确定、投标人评标价与信用权重的确定</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rPr>
        <w:t>2.2.1 合理投标价确定计算方法：详见评标办法前附表。</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rPr>
        <w:t>2.2.2 投标人评标价的确定计算办法：详见评标办法前附表。</w:t>
      </w:r>
      <w:r>
        <w:rPr>
          <w:rFonts w:hint="eastAsia" w:ascii="宋体" w:hAnsi="宋体" w:eastAsia="宋体" w:cs="宋体"/>
          <w:color w:val="000000" w:themeColor="text1"/>
          <w:sz w:val="24"/>
        </w:rPr>
        <w:tab/>
      </w:r>
    </w:p>
    <w:p>
      <w:pPr>
        <w:spacing w:line="360" w:lineRule="auto"/>
        <w:ind w:firstLine="480" w:firstLineChars="200"/>
        <w:rPr>
          <w:rFonts w:hint="eastAsia" w:ascii="宋体" w:hAnsi="宋体" w:eastAsia="宋体" w:cs="宋体"/>
          <w:b/>
          <w:color w:val="000000" w:themeColor="text1"/>
          <w:sz w:val="24"/>
        </w:rPr>
      </w:pPr>
      <w:r>
        <w:rPr>
          <w:rFonts w:hint="eastAsia" w:ascii="宋体" w:hAnsi="宋体" w:eastAsia="宋体" w:cs="宋体"/>
          <w:color w:val="000000" w:themeColor="text1"/>
          <w:sz w:val="24"/>
        </w:rPr>
        <w:t>2.2.3信用权重的确定计算方法：详见评标办法前附表。</w:t>
      </w:r>
    </w:p>
    <w:bookmarkEnd w:id="126"/>
    <w:bookmarkEnd w:id="127"/>
    <w:bookmarkEnd w:id="128"/>
    <w:bookmarkEnd w:id="129"/>
    <w:bookmarkEnd w:id="130"/>
    <w:bookmarkEnd w:id="131"/>
    <w:bookmarkEnd w:id="132"/>
    <w:bookmarkEnd w:id="133"/>
    <w:p>
      <w:pPr>
        <w:spacing w:line="360" w:lineRule="auto"/>
        <w:rPr>
          <w:rFonts w:hint="eastAsia" w:ascii="宋体" w:hAnsi="宋体" w:eastAsia="宋体" w:cs="宋体"/>
          <w:b/>
          <w:color w:val="000000" w:themeColor="text1"/>
          <w:sz w:val="24"/>
        </w:rPr>
      </w:pPr>
      <w:r>
        <w:rPr>
          <w:rFonts w:hint="eastAsia" w:ascii="宋体" w:hAnsi="宋体" w:eastAsia="宋体" w:cs="宋体"/>
          <w:b/>
          <w:color w:val="000000" w:themeColor="text1"/>
          <w:sz w:val="24"/>
        </w:rPr>
        <w:t>3、评标程序</w:t>
      </w:r>
    </w:p>
    <w:p>
      <w:pPr>
        <w:spacing w:line="360" w:lineRule="auto"/>
        <w:ind w:firstLine="482" w:firstLineChars="200"/>
        <w:rPr>
          <w:rFonts w:hint="eastAsia" w:ascii="宋体" w:hAnsi="宋体" w:eastAsia="宋体" w:cs="宋体"/>
          <w:b/>
          <w:color w:val="000000" w:themeColor="text1"/>
          <w:sz w:val="24"/>
        </w:rPr>
      </w:pPr>
      <w:r>
        <w:rPr>
          <w:rFonts w:hint="eastAsia" w:ascii="宋体" w:hAnsi="宋体" w:eastAsia="宋体" w:cs="宋体"/>
          <w:b/>
          <w:color w:val="000000" w:themeColor="text1"/>
          <w:sz w:val="24"/>
          <w:lang w:val="en-US" w:eastAsia="zh-CN"/>
        </w:rPr>
        <w:t>3.</w:t>
      </w:r>
      <w:r>
        <w:rPr>
          <w:rFonts w:hint="eastAsia" w:ascii="宋体" w:hAnsi="宋体" w:eastAsia="宋体" w:cs="宋体"/>
          <w:b/>
          <w:color w:val="000000" w:themeColor="text1"/>
          <w:sz w:val="24"/>
        </w:rPr>
        <w:t>1</w:t>
      </w:r>
      <w:r>
        <w:rPr>
          <w:rFonts w:hint="eastAsia" w:ascii="宋体" w:hAnsi="宋体" w:eastAsia="宋体" w:cs="宋体"/>
          <w:b/>
          <w:color w:val="000000" w:themeColor="text1"/>
          <w:sz w:val="24"/>
          <w:lang w:val="en-US" w:eastAsia="zh-CN"/>
        </w:rPr>
        <w:t>.</w:t>
      </w:r>
      <w:r>
        <w:rPr>
          <w:rFonts w:hint="eastAsia" w:ascii="宋体" w:hAnsi="宋体" w:eastAsia="宋体" w:cs="宋体"/>
          <w:b/>
          <w:color w:val="000000" w:themeColor="text1"/>
          <w:sz w:val="24"/>
        </w:rPr>
        <w:t>初步评审</w:t>
      </w:r>
    </w:p>
    <w:p>
      <w:pPr>
        <w:spacing w:line="36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3.1.1 评标委员会依据本章第2.1 款规定的标准对投标文件进行初步评审。</w:t>
      </w:r>
    </w:p>
    <w:p>
      <w:pPr>
        <w:pStyle w:val="16"/>
        <w:ind w:left="0" w:leftChars="0" w:firstLine="480"/>
        <w:rPr>
          <w:rFonts w:hint="eastAsia" w:ascii="宋体" w:hAnsi="宋体" w:eastAsia="宋体" w:cs="宋体"/>
          <w:color w:val="000000" w:themeColor="text1"/>
        </w:rPr>
      </w:pPr>
      <w:r>
        <w:rPr>
          <w:rFonts w:hint="eastAsia" w:ascii="宋体" w:hAnsi="宋体" w:eastAsia="宋体" w:cs="宋体"/>
          <w:color w:val="000000" w:themeColor="text1"/>
          <w:sz w:val="24"/>
          <w:szCs w:val="24"/>
        </w:rPr>
        <w:t>3.1.</w:t>
      </w:r>
      <w:r>
        <w:rPr>
          <w:rFonts w:hint="eastAsia" w:ascii="宋体" w:hAnsi="宋体" w:eastAsia="宋体" w:cs="宋体"/>
          <w:color w:val="000000" w:themeColor="text1"/>
          <w:sz w:val="24"/>
          <w:szCs w:val="24"/>
          <w:lang w:val="en-US" w:eastAsia="zh-CN"/>
        </w:rPr>
        <w:t>1.1</w:t>
      </w:r>
      <w:r>
        <w:rPr>
          <w:rFonts w:hint="eastAsia" w:ascii="宋体" w:hAnsi="宋体" w:eastAsia="宋体" w:cs="宋体"/>
          <w:color w:val="000000" w:themeColor="text1"/>
          <w:sz w:val="24"/>
          <w:szCs w:val="24"/>
        </w:rPr>
        <w:t xml:space="preserve"> 评标专家应严格按照招标文件要求查看“硬件特征码”相关信息，并进行评审。</w:t>
      </w:r>
    </w:p>
    <w:p>
      <w:pPr>
        <w:spacing w:line="360" w:lineRule="auto"/>
        <w:ind w:firstLine="482" w:firstLineChars="200"/>
        <w:rPr>
          <w:rFonts w:hint="eastAsia" w:ascii="宋体" w:hAnsi="宋体" w:eastAsia="宋体" w:cs="宋体"/>
          <w:b/>
          <w:color w:val="000000" w:themeColor="text1"/>
          <w:sz w:val="24"/>
        </w:rPr>
      </w:pPr>
      <w:r>
        <w:rPr>
          <w:rFonts w:hint="eastAsia" w:ascii="宋体" w:hAnsi="宋体" w:eastAsia="宋体" w:cs="宋体"/>
          <w:b/>
          <w:color w:val="000000" w:themeColor="text1"/>
          <w:sz w:val="24"/>
          <w:lang w:val="en-US" w:eastAsia="zh-CN"/>
        </w:rPr>
        <w:t>3.</w:t>
      </w:r>
      <w:r>
        <w:rPr>
          <w:rFonts w:hint="eastAsia" w:ascii="宋体" w:hAnsi="宋体" w:eastAsia="宋体" w:cs="宋体"/>
          <w:b/>
          <w:color w:val="000000" w:themeColor="text1"/>
          <w:sz w:val="24"/>
        </w:rPr>
        <w:t>1.2 投标人有以下情形之一的，其投标做废标处理：</w:t>
      </w:r>
    </w:p>
    <w:p>
      <w:pPr>
        <w:snapToGrid w:val="0"/>
        <w:spacing w:line="360" w:lineRule="auto"/>
        <w:ind w:firstLine="480" w:firstLineChars="200"/>
        <w:rPr>
          <w:rFonts w:hint="eastAsia" w:ascii="宋体" w:hAnsi="宋体" w:eastAsia="宋体" w:cs="宋体"/>
          <w:color w:val="000000" w:themeColor="text1"/>
          <w:sz w:val="24"/>
          <w:lang w:eastAsia="zh-CN" w:bidi="ar"/>
        </w:rPr>
      </w:pPr>
      <w:r>
        <w:rPr>
          <w:rFonts w:hint="eastAsia" w:ascii="宋体" w:hAnsi="宋体" w:eastAsia="宋体" w:cs="宋体"/>
          <w:color w:val="000000" w:themeColor="text1"/>
          <w:sz w:val="24"/>
          <w:lang w:bidi="ar"/>
        </w:rPr>
        <w:t>（1）未按要求加盖单位公章和无法定代表人或委托代理人签字的</w:t>
      </w:r>
      <w:r>
        <w:rPr>
          <w:rFonts w:hint="eastAsia" w:ascii="宋体" w:hAnsi="宋体" w:eastAsia="宋体" w:cs="宋体"/>
          <w:color w:val="000000" w:themeColor="text1"/>
          <w:sz w:val="24"/>
          <w:lang w:eastAsia="zh-CN" w:bidi="ar"/>
        </w:rPr>
        <w:t>；</w:t>
      </w:r>
    </w:p>
    <w:p>
      <w:pPr>
        <w:snapToGrid w:val="0"/>
        <w:spacing w:line="360" w:lineRule="auto"/>
        <w:ind w:firstLine="480" w:firstLineChars="200"/>
        <w:rPr>
          <w:rFonts w:hint="eastAsia" w:ascii="宋体" w:hAnsi="宋体" w:eastAsia="宋体" w:cs="宋体"/>
          <w:color w:val="000000" w:themeColor="text1"/>
          <w:sz w:val="24"/>
          <w:lang w:eastAsia="zh-CN" w:bidi="ar"/>
        </w:rPr>
      </w:pPr>
      <w:r>
        <w:rPr>
          <w:rFonts w:hint="eastAsia" w:ascii="宋体" w:hAnsi="宋体" w:eastAsia="宋体" w:cs="宋体"/>
          <w:color w:val="000000" w:themeColor="text1"/>
          <w:sz w:val="24"/>
          <w:lang w:bidi="ar"/>
        </w:rPr>
        <w:t>（2）投标文件载明的招标项目完成期限超过招标文件规定的期限的</w:t>
      </w:r>
      <w:r>
        <w:rPr>
          <w:rFonts w:hint="eastAsia" w:ascii="宋体" w:hAnsi="宋体" w:eastAsia="宋体" w:cs="宋体"/>
          <w:color w:val="000000" w:themeColor="text1"/>
          <w:sz w:val="24"/>
          <w:lang w:eastAsia="zh-CN" w:bidi="ar"/>
        </w:rPr>
        <w:t>；</w:t>
      </w:r>
    </w:p>
    <w:p>
      <w:pPr>
        <w:snapToGrid w:val="0"/>
        <w:spacing w:line="360" w:lineRule="auto"/>
        <w:ind w:firstLine="480" w:firstLineChars="200"/>
        <w:rPr>
          <w:rFonts w:hint="eastAsia" w:ascii="宋体" w:hAnsi="宋体" w:eastAsia="宋体" w:cs="宋体"/>
          <w:color w:val="000000" w:themeColor="text1"/>
          <w:sz w:val="24"/>
          <w:lang w:eastAsia="zh-CN" w:bidi="ar"/>
        </w:rPr>
      </w:pPr>
      <w:r>
        <w:rPr>
          <w:rFonts w:hint="eastAsia" w:ascii="宋体" w:hAnsi="宋体" w:eastAsia="宋体" w:cs="宋体"/>
          <w:color w:val="000000" w:themeColor="text1"/>
          <w:sz w:val="24"/>
          <w:lang w:bidi="ar"/>
        </w:rPr>
        <w:t>（3）未按招标文件规定的格式填写，内容不全，关键字迹模糊或无法辨认的</w:t>
      </w:r>
      <w:r>
        <w:rPr>
          <w:rFonts w:hint="eastAsia" w:ascii="宋体" w:hAnsi="宋体" w:eastAsia="宋体" w:cs="宋体"/>
          <w:color w:val="000000" w:themeColor="text1"/>
          <w:sz w:val="24"/>
          <w:lang w:eastAsia="zh-CN" w:bidi="ar"/>
        </w:rPr>
        <w:t>；</w:t>
      </w:r>
    </w:p>
    <w:p>
      <w:pPr>
        <w:snapToGrid w:val="0"/>
        <w:spacing w:line="360" w:lineRule="auto"/>
        <w:ind w:firstLine="480" w:firstLineChars="200"/>
        <w:rPr>
          <w:rFonts w:hint="eastAsia" w:ascii="宋体" w:hAnsi="宋体" w:eastAsia="宋体" w:cs="宋体"/>
          <w:color w:val="000000" w:themeColor="text1"/>
          <w:sz w:val="24"/>
          <w:lang w:eastAsia="zh-CN" w:bidi="ar"/>
        </w:rPr>
      </w:pPr>
      <w:r>
        <w:rPr>
          <w:rFonts w:hint="eastAsia" w:ascii="宋体" w:hAnsi="宋体" w:eastAsia="宋体" w:cs="宋体"/>
          <w:color w:val="000000" w:themeColor="text1"/>
          <w:sz w:val="24"/>
          <w:lang w:bidi="ar"/>
        </w:rPr>
        <w:t>（4）投标人资格条件不符合国家有关规定和招标文件要求的</w:t>
      </w:r>
      <w:r>
        <w:rPr>
          <w:rFonts w:hint="eastAsia" w:ascii="宋体" w:hAnsi="宋体" w:eastAsia="宋体" w:cs="宋体"/>
          <w:color w:val="000000" w:themeColor="text1"/>
          <w:sz w:val="24"/>
          <w:lang w:eastAsia="zh-CN" w:bidi="ar"/>
        </w:rPr>
        <w:t>；</w:t>
      </w:r>
    </w:p>
    <w:p>
      <w:pPr>
        <w:snapToGrid w:val="0"/>
        <w:spacing w:line="360" w:lineRule="auto"/>
        <w:ind w:firstLine="480" w:firstLineChars="200"/>
        <w:rPr>
          <w:rFonts w:hint="eastAsia" w:ascii="宋体" w:hAnsi="宋体" w:eastAsia="宋体" w:cs="宋体"/>
          <w:color w:val="000000" w:themeColor="text1"/>
          <w:sz w:val="24"/>
          <w:lang w:eastAsia="zh-CN" w:bidi="ar"/>
        </w:rPr>
      </w:pPr>
      <w:r>
        <w:rPr>
          <w:rFonts w:hint="eastAsia" w:ascii="宋体" w:hAnsi="宋体" w:eastAsia="宋体" w:cs="宋体"/>
          <w:color w:val="000000" w:themeColor="text1"/>
          <w:sz w:val="24"/>
          <w:lang w:bidi="ar"/>
        </w:rPr>
        <w:t>（5）违反国家强制性标准的，或明显不符合技术规格、技术标准要求的</w:t>
      </w:r>
      <w:r>
        <w:rPr>
          <w:rFonts w:hint="eastAsia" w:ascii="宋体" w:hAnsi="宋体" w:eastAsia="宋体" w:cs="宋体"/>
          <w:color w:val="000000" w:themeColor="text1"/>
          <w:sz w:val="24"/>
          <w:lang w:eastAsia="zh-CN" w:bidi="ar"/>
        </w:rPr>
        <w:t>；</w:t>
      </w:r>
    </w:p>
    <w:p>
      <w:pPr>
        <w:snapToGrid w:val="0"/>
        <w:spacing w:line="360" w:lineRule="auto"/>
        <w:ind w:firstLine="480" w:firstLineChars="200"/>
        <w:rPr>
          <w:rFonts w:hint="eastAsia" w:ascii="宋体" w:hAnsi="宋体" w:eastAsia="宋体" w:cs="宋体"/>
          <w:color w:val="000000" w:themeColor="text1"/>
          <w:sz w:val="24"/>
          <w:lang w:eastAsia="zh-CN" w:bidi="ar"/>
        </w:rPr>
      </w:pPr>
      <w:r>
        <w:rPr>
          <w:rFonts w:hint="eastAsia" w:ascii="宋体" w:hAnsi="宋体" w:eastAsia="宋体" w:cs="宋体"/>
          <w:color w:val="000000" w:themeColor="text1"/>
          <w:sz w:val="24"/>
          <w:lang w:bidi="ar"/>
        </w:rPr>
        <w:t>（6）不按评标委员会要求对投标文件进行澄清、说明或者补充的</w:t>
      </w:r>
      <w:r>
        <w:rPr>
          <w:rFonts w:hint="eastAsia" w:ascii="宋体" w:hAnsi="宋体" w:eastAsia="宋体" w:cs="宋体"/>
          <w:color w:val="000000" w:themeColor="text1"/>
          <w:sz w:val="24"/>
          <w:lang w:eastAsia="zh-CN" w:bidi="ar"/>
        </w:rPr>
        <w:t>；</w:t>
      </w:r>
    </w:p>
    <w:p>
      <w:pPr>
        <w:snapToGrid w:val="0"/>
        <w:spacing w:line="360" w:lineRule="auto"/>
        <w:ind w:firstLine="480" w:firstLineChars="200"/>
        <w:rPr>
          <w:rFonts w:hint="eastAsia" w:ascii="宋体" w:hAnsi="宋体" w:eastAsia="宋体" w:cs="宋体"/>
          <w:color w:val="000000" w:themeColor="text1"/>
          <w:sz w:val="24"/>
          <w:lang w:bidi="ar"/>
        </w:rPr>
      </w:pPr>
      <w:r>
        <w:rPr>
          <w:rFonts w:hint="eastAsia" w:ascii="宋体" w:hAnsi="宋体" w:eastAsia="宋体" w:cs="宋体"/>
          <w:color w:val="000000" w:themeColor="text1"/>
          <w:sz w:val="24"/>
          <w:lang w:bidi="ar"/>
        </w:rPr>
        <w:t>（7）对同一标段递交内容不同的投标文件，或在一份投标文件中对同一标段报有两个（含两个）以上报价的（按招标文件规定提交备选投标方案的除外）</w:t>
      </w:r>
      <w:r>
        <w:rPr>
          <w:rFonts w:hint="eastAsia" w:ascii="宋体" w:hAnsi="宋体" w:eastAsia="宋体" w:cs="宋体"/>
          <w:color w:val="000000" w:themeColor="text1"/>
          <w:sz w:val="24"/>
          <w:lang w:eastAsia="zh-CN" w:bidi="ar"/>
        </w:rPr>
        <w:t>；</w:t>
      </w:r>
    </w:p>
    <w:p>
      <w:pPr>
        <w:numPr>
          <w:ilvl w:val="0"/>
          <w:numId w:val="4"/>
        </w:numPr>
        <w:snapToGrid w:val="0"/>
        <w:spacing w:line="360" w:lineRule="auto"/>
        <w:ind w:firstLine="480" w:firstLineChars="200"/>
        <w:rPr>
          <w:rFonts w:hint="eastAsia" w:ascii="宋体" w:hAnsi="宋体" w:eastAsia="宋体" w:cs="宋体"/>
          <w:color w:val="000000" w:themeColor="text1"/>
          <w:sz w:val="24"/>
          <w:lang w:eastAsia="zh-CN" w:bidi="ar"/>
        </w:rPr>
      </w:pPr>
      <w:r>
        <w:rPr>
          <w:rFonts w:hint="eastAsia" w:ascii="宋体" w:hAnsi="宋体" w:eastAsia="宋体" w:cs="宋体"/>
          <w:color w:val="000000" w:themeColor="text1"/>
          <w:sz w:val="24"/>
          <w:lang w:bidi="ar"/>
        </w:rPr>
        <w:t>变更工程量清单内容的</w:t>
      </w:r>
      <w:r>
        <w:rPr>
          <w:rFonts w:hint="eastAsia" w:ascii="宋体" w:hAnsi="宋体" w:eastAsia="宋体" w:cs="宋体"/>
          <w:color w:val="000000" w:themeColor="text1"/>
          <w:sz w:val="24"/>
          <w:lang w:eastAsia="zh-CN" w:bidi="ar"/>
        </w:rPr>
        <w:t>；</w:t>
      </w:r>
    </w:p>
    <w:p>
      <w:pPr>
        <w:numPr>
          <w:ilvl w:val="0"/>
          <w:numId w:val="4"/>
        </w:numPr>
        <w:snapToGrid w:val="0"/>
        <w:spacing w:line="360" w:lineRule="auto"/>
        <w:ind w:firstLine="480" w:firstLineChars="200"/>
        <w:rPr>
          <w:rFonts w:hint="eastAsia" w:ascii="宋体" w:hAnsi="宋体" w:eastAsia="宋体" w:cs="宋体"/>
          <w:color w:val="000000" w:themeColor="text1"/>
          <w:sz w:val="24"/>
          <w:lang w:eastAsia="zh-CN" w:bidi="ar"/>
        </w:rPr>
      </w:pPr>
      <w:r>
        <w:rPr>
          <w:rFonts w:hint="eastAsia" w:ascii="宋体" w:hAnsi="宋体" w:eastAsia="宋体" w:cs="宋体"/>
          <w:color w:val="000000" w:themeColor="text1"/>
          <w:sz w:val="24"/>
          <w:lang w:bidi="ar"/>
        </w:rPr>
        <w:t>投标报价低于成本或者高于招标文件设定的最高投标限价的</w:t>
      </w:r>
    </w:p>
    <w:p>
      <w:pPr>
        <w:snapToGrid w:val="0"/>
        <w:spacing w:line="360" w:lineRule="auto"/>
        <w:ind w:firstLine="480" w:firstLineChars="200"/>
        <w:rPr>
          <w:rFonts w:hint="eastAsia" w:ascii="宋体" w:hAnsi="宋体" w:eastAsia="宋体" w:cs="宋体"/>
          <w:color w:val="000000" w:themeColor="text1"/>
          <w:sz w:val="24"/>
          <w:lang w:eastAsia="zh-CN" w:bidi="ar"/>
        </w:rPr>
      </w:pPr>
      <w:r>
        <w:rPr>
          <w:rFonts w:hint="eastAsia" w:ascii="宋体" w:hAnsi="宋体" w:eastAsia="宋体" w:cs="宋体"/>
          <w:color w:val="000000" w:themeColor="text1"/>
          <w:sz w:val="24"/>
          <w:lang w:bidi="ar"/>
        </w:rPr>
        <w:t>（10）投标人有以他人名义投标、串通投标、弄虚作假、行贿等违法行为的</w:t>
      </w:r>
      <w:r>
        <w:rPr>
          <w:rFonts w:hint="eastAsia" w:ascii="宋体" w:hAnsi="宋体" w:eastAsia="宋体" w:cs="宋体"/>
          <w:color w:val="000000" w:themeColor="text1"/>
          <w:sz w:val="24"/>
          <w:lang w:eastAsia="zh-CN" w:bidi="ar"/>
        </w:rPr>
        <w:t>；</w:t>
      </w:r>
    </w:p>
    <w:p>
      <w:pPr>
        <w:snapToGrid w:val="0"/>
        <w:spacing w:line="360" w:lineRule="auto"/>
        <w:ind w:firstLine="480" w:firstLineChars="200"/>
        <w:rPr>
          <w:rFonts w:hint="eastAsia" w:ascii="宋体" w:hAnsi="宋体" w:eastAsia="宋体" w:cs="宋体"/>
          <w:color w:val="000000" w:themeColor="text1"/>
          <w:sz w:val="24"/>
          <w:lang w:eastAsia="zh-CN" w:bidi="ar"/>
        </w:rPr>
      </w:pPr>
      <w:r>
        <w:rPr>
          <w:rFonts w:hint="eastAsia" w:ascii="宋体" w:hAnsi="宋体" w:eastAsia="宋体" w:cs="宋体"/>
          <w:color w:val="000000" w:themeColor="text1"/>
          <w:sz w:val="24"/>
          <w:lang w:bidi="ar"/>
        </w:rPr>
        <w:t>（11）招标文件规定的其它情况</w:t>
      </w:r>
      <w:r>
        <w:rPr>
          <w:rFonts w:hint="eastAsia" w:ascii="宋体" w:hAnsi="宋体" w:eastAsia="宋体" w:cs="宋体"/>
          <w:color w:val="000000" w:themeColor="text1"/>
          <w:sz w:val="24"/>
          <w:lang w:eastAsia="zh-CN" w:bidi="ar"/>
        </w:rPr>
        <w:t>。</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rPr>
        <w:t>1.3 投标报价有算术错误的，评标委员会按以下原则对投标报价进行修正，修正的价格经投标人书面确认后具有约束力。投标人不接受修正价格的，其投标作废标处理。</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rPr>
        <w:t>(1）投标文件中的大写金额与小写金额不一致的，以大写金额为准；</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rPr>
        <w:t>(2）总价金额与依据单价计算出的结果不一致的，以单价金额为准修正总价，但单价金额小数点有明显错误的除外。</w:t>
      </w:r>
    </w:p>
    <w:p>
      <w:pPr>
        <w:spacing w:line="360" w:lineRule="auto"/>
        <w:rPr>
          <w:rFonts w:hint="eastAsia" w:ascii="宋体" w:hAnsi="宋体" w:eastAsia="宋体" w:cs="宋体"/>
          <w:color w:val="000000" w:themeColor="text1"/>
          <w:sz w:val="24"/>
        </w:rPr>
      </w:pPr>
      <w:r>
        <w:rPr>
          <w:rFonts w:hint="eastAsia" w:ascii="宋体" w:hAnsi="宋体" w:eastAsia="宋体" w:cs="宋体"/>
          <w:color w:val="000000" w:themeColor="text1"/>
          <w:sz w:val="24"/>
        </w:rPr>
        <w:t xml:space="preserve"> </w:t>
      </w:r>
      <w:r>
        <w:rPr>
          <w:rFonts w:hint="eastAsia" w:ascii="宋体" w:hAnsi="宋体" w:eastAsia="宋体" w:cs="宋体"/>
          <w:color w:val="000000" w:themeColor="text1"/>
          <w:sz w:val="24"/>
          <w:lang w:val="en-US" w:eastAsia="zh-CN"/>
        </w:rPr>
        <w:t>3.</w:t>
      </w:r>
      <w:r>
        <w:rPr>
          <w:rFonts w:hint="eastAsia" w:ascii="宋体" w:hAnsi="宋体" w:eastAsia="宋体" w:cs="宋体"/>
          <w:color w:val="000000" w:themeColor="text1"/>
          <w:sz w:val="24"/>
        </w:rPr>
        <w:t>2</w:t>
      </w:r>
      <w:r>
        <w:rPr>
          <w:rFonts w:hint="eastAsia" w:ascii="宋体" w:hAnsi="宋体" w:eastAsia="宋体" w:cs="宋体"/>
          <w:color w:val="000000" w:themeColor="text1"/>
          <w:sz w:val="24"/>
          <w:lang w:val="en-US" w:eastAsia="zh-CN"/>
        </w:rPr>
        <w:t>.</w:t>
      </w:r>
      <w:r>
        <w:rPr>
          <w:rFonts w:hint="eastAsia" w:ascii="宋体" w:hAnsi="宋体" w:eastAsia="宋体" w:cs="宋体"/>
          <w:color w:val="000000" w:themeColor="text1"/>
          <w:sz w:val="24"/>
        </w:rPr>
        <w:t>详细评审</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lang w:val="en-US" w:eastAsia="zh-CN"/>
        </w:rPr>
        <w:t>3.</w:t>
      </w:r>
      <w:r>
        <w:rPr>
          <w:rFonts w:hint="eastAsia" w:ascii="宋体" w:hAnsi="宋体" w:eastAsia="宋体" w:cs="宋体"/>
          <w:color w:val="000000" w:themeColor="text1"/>
          <w:sz w:val="24"/>
        </w:rPr>
        <w:t>2.1 评标委员会按本章第2.2 款规定的量化因素和要求进行评审，并计算出投标人评标价。</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lang w:val="en-US" w:eastAsia="zh-CN"/>
        </w:rPr>
        <w:t>3.</w:t>
      </w:r>
      <w:r>
        <w:rPr>
          <w:rFonts w:hint="eastAsia" w:ascii="宋体" w:hAnsi="宋体" w:eastAsia="宋体" w:cs="宋体"/>
          <w:color w:val="000000" w:themeColor="text1"/>
          <w:sz w:val="24"/>
        </w:rPr>
        <w:t>2.2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lang w:val="en-US" w:eastAsia="zh-CN"/>
        </w:rPr>
        <w:t>3.</w:t>
      </w:r>
      <w:r>
        <w:rPr>
          <w:rFonts w:hint="eastAsia" w:ascii="宋体" w:hAnsi="宋体" w:eastAsia="宋体" w:cs="宋体"/>
          <w:color w:val="000000" w:themeColor="text1"/>
          <w:sz w:val="24"/>
        </w:rPr>
        <w:t>2.3投标人获奖、受罚、信用信息登记等，由招标代理机构从“全国水利建设市场信用信息平台”（http://rcpu.cwun.org/）上收集并向评标委员会提供，评标委员会应以此为依据核实投标人提供的相关证明材料。</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rPr>
        <w:t>3</w:t>
      </w:r>
      <w:r>
        <w:rPr>
          <w:rFonts w:hint="eastAsia" w:ascii="宋体" w:hAnsi="宋体" w:eastAsia="宋体" w:cs="宋体"/>
          <w:color w:val="000000" w:themeColor="text1"/>
          <w:sz w:val="24"/>
          <w:lang w:val="en-US" w:eastAsia="zh-CN"/>
        </w:rPr>
        <w:t>.3</w:t>
      </w:r>
      <w:r>
        <w:rPr>
          <w:rFonts w:hint="eastAsia" w:ascii="宋体" w:hAnsi="宋体" w:eastAsia="宋体" w:cs="宋体"/>
          <w:color w:val="000000" w:themeColor="text1"/>
          <w:sz w:val="24"/>
        </w:rPr>
        <w:t>投标文件的澄清和补正</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lang w:val="en-US" w:eastAsia="zh-CN"/>
        </w:rPr>
        <w:t>3.3.</w:t>
      </w:r>
      <w:r>
        <w:rPr>
          <w:rFonts w:hint="eastAsia" w:ascii="宋体" w:hAnsi="宋体" w:eastAsia="宋体" w:cs="宋体"/>
          <w:color w:val="000000" w:themeColor="text1"/>
          <w:sz w:val="24"/>
        </w:rPr>
        <w:t>1</w:t>
      </w:r>
      <w:r>
        <w:rPr>
          <w:rFonts w:hint="eastAsia" w:ascii="宋体" w:hAnsi="宋体" w:eastAsia="宋体" w:cs="宋体"/>
          <w:color w:val="000000" w:themeColor="text1"/>
          <w:sz w:val="24"/>
          <w:lang w:val="en-US" w:eastAsia="zh-CN"/>
        </w:rPr>
        <w:t>.</w:t>
      </w:r>
      <w:r>
        <w:rPr>
          <w:rFonts w:hint="eastAsia" w:ascii="宋体" w:hAnsi="宋体" w:eastAsia="宋体" w:cs="宋体"/>
          <w:color w:val="000000" w:themeColor="text1"/>
          <w:sz w:val="24"/>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lang w:val="en-US" w:eastAsia="zh-CN"/>
        </w:rPr>
        <w:t>3.3.</w:t>
      </w:r>
      <w:r>
        <w:rPr>
          <w:rFonts w:hint="eastAsia" w:ascii="宋体" w:hAnsi="宋体" w:eastAsia="宋体" w:cs="宋体"/>
          <w:color w:val="000000" w:themeColor="text1"/>
          <w:sz w:val="24"/>
        </w:rPr>
        <w:t>2</w:t>
      </w:r>
      <w:r>
        <w:rPr>
          <w:rFonts w:hint="eastAsia" w:ascii="宋体" w:hAnsi="宋体" w:eastAsia="宋体" w:cs="宋体"/>
          <w:color w:val="000000" w:themeColor="text1"/>
          <w:sz w:val="24"/>
          <w:lang w:val="en-US" w:eastAsia="zh-CN"/>
        </w:rPr>
        <w:t>.</w:t>
      </w:r>
      <w:r>
        <w:rPr>
          <w:rFonts w:hint="eastAsia" w:ascii="宋体" w:hAnsi="宋体" w:eastAsia="宋体" w:cs="宋体"/>
          <w:color w:val="000000" w:themeColor="text1"/>
          <w:sz w:val="24"/>
        </w:rPr>
        <w:t>澄清、说明和补正不得改变投标文件的实质性内容（算术性错误修正的除外）。投标人的书面澄清、说明和补正属于投标文件的组成部分。</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lang w:val="en-US" w:eastAsia="zh-CN"/>
        </w:rPr>
        <w:t>3.3.</w:t>
      </w:r>
      <w:r>
        <w:rPr>
          <w:rFonts w:hint="eastAsia" w:ascii="宋体" w:hAnsi="宋体" w:eastAsia="宋体" w:cs="宋体"/>
          <w:color w:val="000000" w:themeColor="text1"/>
          <w:sz w:val="24"/>
        </w:rPr>
        <w:t>3</w:t>
      </w:r>
      <w:r>
        <w:rPr>
          <w:rFonts w:hint="eastAsia" w:ascii="宋体" w:hAnsi="宋体" w:eastAsia="宋体" w:cs="宋体"/>
          <w:color w:val="000000" w:themeColor="text1"/>
          <w:sz w:val="24"/>
          <w:lang w:val="en-US" w:eastAsia="zh-CN"/>
        </w:rPr>
        <w:t>.</w:t>
      </w:r>
      <w:r>
        <w:rPr>
          <w:rFonts w:hint="eastAsia" w:ascii="宋体" w:hAnsi="宋体" w:eastAsia="宋体" w:cs="宋体"/>
          <w:color w:val="000000" w:themeColor="text1"/>
          <w:sz w:val="24"/>
        </w:rPr>
        <w:t>评标委员会对投标人提交的澄清、说明或补正有疑问的，可以要求投标人进一步澄清、说明或补正，直至满足评标委员会的要求。</w:t>
      </w:r>
    </w:p>
    <w:p>
      <w:pPr>
        <w:spacing w:line="360" w:lineRule="auto"/>
        <w:rPr>
          <w:rFonts w:hint="eastAsia" w:ascii="宋体" w:hAnsi="宋体" w:eastAsia="宋体" w:cs="宋体"/>
          <w:color w:val="000000" w:themeColor="text1"/>
          <w:sz w:val="24"/>
        </w:rPr>
      </w:pPr>
      <w:r>
        <w:rPr>
          <w:rFonts w:hint="eastAsia" w:ascii="宋体" w:hAnsi="宋体" w:eastAsia="宋体" w:cs="宋体"/>
          <w:color w:val="000000" w:themeColor="text1"/>
          <w:sz w:val="24"/>
        </w:rPr>
        <w:t xml:space="preserve"> </w:t>
      </w:r>
      <w:r>
        <w:rPr>
          <w:rFonts w:hint="eastAsia" w:ascii="宋体" w:hAnsi="宋体" w:eastAsia="宋体" w:cs="宋体"/>
          <w:color w:val="000000" w:themeColor="text1"/>
          <w:sz w:val="24"/>
          <w:lang w:val="en-US" w:eastAsia="zh-CN"/>
        </w:rPr>
        <w:t>3.</w:t>
      </w:r>
      <w:r>
        <w:rPr>
          <w:rFonts w:hint="eastAsia" w:ascii="宋体" w:hAnsi="宋体" w:eastAsia="宋体" w:cs="宋体"/>
          <w:color w:val="000000" w:themeColor="text1"/>
          <w:sz w:val="24"/>
        </w:rPr>
        <w:t>4评标结果</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lang w:val="en-US" w:eastAsia="zh-CN"/>
        </w:rPr>
        <w:t>3.</w:t>
      </w:r>
      <w:r>
        <w:rPr>
          <w:rFonts w:hint="eastAsia" w:ascii="宋体" w:hAnsi="宋体" w:eastAsia="宋体" w:cs="宋体"/>
          <w:color w:val="000000" w:themeColor="text1"/>
          <w:sz w:val="24"/>
        </w:rPr>
        <w:t>4.1评标委员会依据本章第2.2条评分标准进行评审，</w:t>
      </w:r>
      <w:r>
        <w:rPr>
          <w:rFonts w:hint="eastAsia" w:ascii="宋体" w:hAnsi="宋体" w:eastAsia="宋体" w:cs="宋体"/>
          <w:color w:val="000000" w:themeColor="text1"/>
          <w:kern w:val="1"/>
          <w:sz w:val="24"/>
        </w:rPr>
        <w:t>评标委员会对满足招标文件实质性要求的投标人，对各投标人的报价进行评审，并按照投标人权重由高到低顺序推荐中标候选人。投标人权重相同时，以投标报价低的优先排序；若投标报价也相同时，在监督部门的监督下由评标委员会采用随机抽取的方式进行确定。</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lang w:val="en-US" w:eastAsia="zh-CN"/>
        </w:rPr>
        <w:t>3.</w:t>
      </w:r>
      <w:r>
        <w:rPr>
          <w:rFonts w:hint="eastAsia" w:ascii="宋体" w:hAnsi="宋体" w:eastAsia="宋体" w:cs="宋体"/>
          <w:color w:val="000000" w:themeColor="text1"/>
          <w:sz w:val="24"/>
        </w:rPr>
        <w:t>4.2 评标委员会完成评标后，应当向招标人提交书面评标报告。</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lang w:val="en-US" w:eastAsia="zh-CN"/>
        </w:rPr>
        <w:t>3.</w:t>
      </w:r>
      <w:r>
        <w:rPr>
          <w:rFonts w:hint="eastAsia" w:ascii="宋体" w:hAnsi="宋体" w:eastAsia="宋体" w:cs="宋体"/>
          <w:color w:val="000000" w:themeColor="text1"/>
          <w:sz w:val="24"/>
        </w:rPr>
        <w:t>4.3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rPr>
        <w:t>备注：上述增加、减少投标报价的额度精确到两位小数。</w:t>
      </w:r>
    </w:p>
    <w:p>
      <w:pPr>
        <w:snapToGrid w:val="0"/>
        <w:spacing w:line="360" w:lineRule="auto"/>
        <w:jc w:val="left"/>
        <w:rPr>
          <w:rFonts w:hint="eastAsia" w:ascii="宋体" w:hAnsi="宋体" w:eastAsia="宋体" w:cs="宋体"/>
          <w:b/>
          <w:color w:val="000000" w:themeColor="text1"/>
          <w:sz w:val="24"/>
        </w:rPr>
      </w:pPr>
      <w:r>
        <w:rPr>
          <w:rFonts w:hint="eastAsia" w:ascii="宋体" w:hAnsi="宋体" w:eastAsia="宋体" w:cs="宋体"/>
          <w:b/>
          <w:color w:val="000000" w:themeColor="text1"/>
          <w:sz w:val="24"/>
        </w:rPr>
        <w:t>4、评标报告</w:t>
      </w:r>
    </w:p>
    <w:p>
      <w:pPr>
        <w:snapToGrid w:val="0"/>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rPr>
        <w:t>评标委员会根据投标人须知前附表7.1条的规定向招标人提交评标报告，在评标报告中显示“不同投标人电子投标文件制作硬件特征码”是否雷同的分析及判定结果。评标报告应当由全体评标委员会成员签字，并于评标结束时抄送有关行政监督部门。</w:t>
      </w:r>
    </w:p>
    <w:p>
      <w:pPr>
        <w:snapToGrid w:val="0"/>
        <w:spacing w:line="360" w:lineRule="auto"/>
        <w:rPr>
          <w:rFonts w:hint="eastAsia" w:ascii="宋体" w:hAnsi="宋体" w:eastAsia="宋体" w:cs="宋体"/>
          <w:color w:val="000000" w:themeColor="text1"/>
          <w:sz w:val="24"/>
          <w:szCs w:val="22"/>
        </w:rPr>
      </w:pPr>
      <w:r>
        <w:rPr>
          <w:rFonts w:hint="eastAsia" w:ascii="宋体" w:hAnsi="宋体" w:eastAsia="宋体" w:cs="宋体"/>
          <w:b/>
          <w:color w:val="000000" w:themeColor="text1"/>
          <w:sz w:val="24"/>
        </w:rPr>
        <w:t>5、</w:t>
      </w:r>
      <w:r>
        <w:rPr>
          <w:rFonts w:hint="eastAsia" w:ascii="宋体" w:hAnsi="宋体" w:eastAsia="宋体" w:cs="宋体"/>
          <w:b/>
          <w:color w:val="000000" w:themeColor="text1"/>
          <w:sz w:val="24"/>
          <w:szCs w:val="24"/>
        </w:rPr>
        <w:t>公示</w:t>
      </w:r>
    </w:p>
    <w:p>
      <w:pPr>
        <w:snapToGrid w:val="0"/>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szCs w:val="22"/>
        </w:rPr>
        <w:t>中标人确定后，招标人应当在《全国公共资源交易平台(河南省▪许昌市)》和《河南省电子招标投标公共服务平台》上</w:t>
      </w:r>
      <w:r>
        <w:rPr>
          <w:rFonts w:hint="eastAsia" w:ascii="宋体" w:hAnsi="宋体" w:eastAsia="宋体" w:cs="宋体"/>
          <w:color w:val="000000" w:themeColor="text1"/>
          <w:sz w:val="24"/>
        </w:rPr>
        <w:t>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rPr>
          <w:rFonts w:hint="eastAsia" w:ascii="宋体" w:hAnsi="宋体" w:eastAsia="宋体" w:cs="宋体"/>
          <w:b/>
          <w:color w:val="000000" w:themeColor="text1"/>
          <w:sz w:val="24"/>
        </w:rPr>
      </w:pPr>
      <w:r>
        <w:rPr>
          <w:rFonts w:hint="eastAsia" w:ascii="宋体" w:hAnsi="宋体" w:eastAsia="宋体" w:cs="宋体"/>
          <w:b/>
          <w:color w:val="000000" w:themeColor="text1"/>
          <w:sz w:val="24"/>
        </w:rPr>
        <w:t>6、特殊情况的处置程序</w:t>
      </w:r>
    </w:p>
    <w:p>
      <w:pPr>
        <w:snapToGrid w:val="0"/>
        <w:spacing w:line="360" w:lineRule="auto"/>
        <w:ind w:firstLine="482" w:firstLineChars="200"/>
        <w:rPr>
          <w:rFonts w:hint="eastAsia" w:ascii="宋体" w:hAnsi="宋体" w:eastAsia="宋体" w:cs="宋体"/>
          <w:b/>
          <w:color w:val="000000" w:themeColor="text1"/>
          <w:sz w:val="24"/>
        </w:rPr>
      </w:pPr>
      <w:r>
        <w:rPr>
          <w:rFonts w:hint="eastAsia" w:ascii="宋体" w:hAnsi="宋体" w:eastAsia="宋体" w:cs="宋体"/>
          <w:b/>
          <w:color w:val="000000" w:themeColor="text1"/>
          <w:sz w:val="24"/>
        </w:rPr>
        <w:t>6.1关于澄清、说明或补正</w:t>
      </w:r>
    </w:p>
    <w:p>
      <w:pPr>
        <w:snapToGrid w:val="0"/>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2" w:firstLineChars="200"/>
        <w:rPr>
          <w:rFonts w:hint="eastAsia" w:ascii="宋体" w:hAnsi="宋体" w:eastAsia="宋体" w:cs="宋体"/>
          <w:b/>
          <w:color w:val="000000" w:themeColor="text1"/>
          <w:sz w:val="24"/>
        </w:rPr>
      </w:pPr>
      <w:r>
        <w:rPr>
          <w:rFonts w:hint="eastAsia" w:ascii="宋体" w:hAnsi="宋体" w:eastAsia="宋体" w:cs="宋体"/>
          <w:b/>
          <w:color w:val="000000" w:themeColor="text1"/>
          <w:sz w:val="24"/>
        </w:rPr>
        <w:t>6.2关于评标活动暂停</w:t>
      </w:r>
    </w:p>
    <w:p>
      <w:pPr>
        <w:snapToGrid w:val="0"/>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rPr>
        <w:t>6.2.1评标委员会应当执行连续评标的原则，按评标办法中规定的程序、内容、方法、标准完成全部评标工作。只有发生不可抗力导致评标工作无法继续时，评标活动方可暂停。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rPr>
        <w:t>6.2.2发生评标暂停情况时，评标委员会应当封存全部投标文件和评标记录，待不可抗力的影响结束且具备继续评标的条件时，由原评标委员会继续评标。</w:t>
      </w:r>
    </w:p>
    <w:p>
      <w:pPr>
        <w:snapToGrid w:val="0"/>
        <w:spacing w:line="360" w:lineRule="auto"/>
        <w:ind w:firstLine="482" w:firstLineChars="200"/>
        <w:rPr>
          <w:rFonts w:hint="eastAsia" w:ascii="宋体" w:hAnsi="宋体" w:eastAsia="宋体" w:cs="宋体"/>
          <w:b/>
          <w:color w:val="000000" w:themeColor="text1"/>
          <w:sz w:val="24"/>
        </w:rPr>
      </w:pPr>
      <w:r>
        <w:rPr>
          <w:rFonts w:hint="eastAsia" w:ascii="宋体" w:hAnsi="宋体" w:eastAsia="宋体" w:cs="宋体"/>
          <w:b/>
          <w:color w:val="000000" w:themeColor="text1"/>
          <w:sz w:val="24"/>
        </w:rPr>
        <w:t>6.3关于评标中途更换评标委员会成员</w:t>
      </w:r>
    </w:p>
    <w:p>
      <w:pPr>
        <w:snapToGrid w:val="0"/>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rPr>
        <w:t>6.3.1除非发生下列情况之一，评标委员会成员不得在评标中途更换：</w:t>
      </w:r>
    </w:p>
    <w:p>
      <w:pPr>
        <w:snapToGrid w:val="0"/>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rPr>
        <w:t>（1）因不可抗拒的客观原因，不能到场或需在评标中途退出评标活动。</w:t>
      </w:r>
    </w:p>
    <w:p>
      <w:pPr>
        <w:snapToGrid w:val="0"/>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rPr>
        <w:t>（2）根据法律法规规定，某个或某几个评标委员会成员需要回避。</w:t>
      </w:r>
    </w:p>
    <w:p>
      <w:pPr>
        <w:snapToGrid w:val="0"/>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rPr>
        <w:t>6.3.2退出评标的评标委员会成员，其已完成的评标行为无效。由招标人根据本招标文件规定的评标委员会成员产生方式另行确定替代者进行评标。</w:t>
      </w:r>
    </w:p>
    <w:p>
      <w:pPr>
        <w:snapToGrid w:val="0"/>
        <w:spacing w:line="360" w:lineRule="auto"/>
        <w:ind w:firstLine="482" w:firstLineChars="200"/>
        <w:rPr>
          <w:rFonts w:hint="eastAsia" w:ascii="宋体" w:hAnsi="宋体" w:eastAsia="宋体" w:cs="宋体"/>
          <w:b/>
          <w:color w:val="000000" w:themeColor="text1"/>
          <w:sz w:val="24"/>
        </w:rPr>
      </w:pPr>
      <w:r>
        <w:rPr>
          <w:rFonts w:hint="eastAsia" w:ascii="宋体" w:hAnsi="宋体" w:eastAsia="宋体" w:cs="宋体"/>
          <w:b/>
          <w:color w:val="000000" w:themeColor="text1"/>
          <w:sz w:val="24"/>
        </w:rPr>
        <w:t>6.4记名投票</w:t>
      </w:r>
    </w:p>
    <w:p>
      <w:pPr>
        <w:snapToGrid w:val="0"/>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2" w:firstLineChars="200"/>
        <w:rPr>
          <w:rFonts w:hint="eastAsia" w:ascii="宋体" w:hAnsi="宋体" w:eastAsia="宋体" w:cs="宋体"/>
          <w:b/>
          <w:color w:val="000000" w:themeColor="text1"/>
          <w:sz w:val="24"/>
        </w:rPr>
      </w:pPr>
      <w:r>
        <w:rPr>
          <w:rFonts w:hint="eastAsia" w:ascii="宋体" w:hAnsi="宋体" w:eastAsia="宋体" w:cs="宋体"/>
          <w:b/>
          <w:color w:val="000000" w:themeColor="text1"/>
          <w:sz w:val="24"/>
        </w:rPr>
        <w:t>6.5评标委员会对评标结果有异议的</w:t>
      </w:r>
    </w:p>
    <w:p>
      <w:pPr>
        <w:snapToGrid w:val="0"/>
        <w:spacing w:line="360" w:lineRule="auto"/>
        <w:ind w:firstLine="468" w:firstLineChars="200"/>
        <w:rPr>
          <w:rFonts w:hint="eastAsia" w:ascii="宋体" w:hAnsi="宋体" w:eastAsia="宋体" w:cs="宋体"/>
          <w:b/>
          <w:color w:val="000000" w:themeColor="text1"/>
          <w:szCs w:val="21"/>
        </w:rPr>
      </w:pPr>
      <w:r>
        <w:rPr>
          <w:rFonts w:hint="eastAsia" w:ascii="宋体" w:hAnsi="宋体" w:eastAsia="宋体" w:cs="宋体"/>
          <w:color w:val="000000" w:themeColor="text1"/>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2"/>
        <w:rPr>
          <w:rFonts w:hint="eastAsia" w:ascii="宋体" w:hAnsi="宋体" w:eastAsia="宋体" w:cs="宋体"/>
          <w:color w:val="000000" w:themeColor="text1"/>
        </w:rPr>
      </w:pPr>
    </w:p>
    <w:p>
      <w:pPr>
        <w:spacing w:line="360" w:lineRule="auto"/>
        <w:rPr>
          <w:rFonts w:hint="eastAsia" w:ascii="宋体" w:hAnsi="宋体" w:eastAsia="宋体" w:cs="宋体"/>
          <w:color w:val="000000" w:themeColor="text1"/>
        </w:rPr>
      </w:pPr>
    </w:p>
    <w:p>
      <w:pPr>
        <w:spacing w:line="312" w:lineRule="auto"/>
        <w:rPr>
          <w:rFonts w:hint="eastAsia" w:ascii="宋体" w:hAnsi="宋体" w:eastAsia="宋体" w:cs="宋体"/>
          <w:color w:val="000000" w:themeColor="text1"/>
        </w:rPr>
      </w:pPr>
    </w:p>
    <w:p>
      <w:pPr>
        <w:spacing w:line="312" w:lineRule="auto"/>
        <w:rPr>
          <w:rFonts w:hint="eastAsia" w:ascii="宋体" w:hAnsi="宋体" w:eastAsia="宋体" w:cs="宋体"/>
          <w:color w:val="000000" w:themeColor="text1"/>
        </w:rPr>
      </w:pPr>
    </w:p>
    <w:p>
      <w:pPr>
        <w:spacing w:line="312" w:lineRule="auto"/>
        <w:rPr>
          <w:rFonts w:hint="eastAsia" w:ascii="宋体" w:hAnsi="宋体" w:eastAsia="宋体" w:cs="宋体"/>
          <w:color w:val="000000" w:themeColor="text1"/>
        </w:rPr>
      </w:pPr>
    </w:p>
    <w:p>
      <w:pPr>
        <w:spacing w:line="312" w:lineRule="auto"/>
        <w:rPr>
          <w:rFonts w:hint="eastAsia" w:ascii="宋体" w:hAnsi="宋体" w:eastAsia="宋体" w:cs="宋体"/>
          <w:color w:val="000000" w:themeColor="text1"/>
        </w:rPr>
      </w:pPr>
    </w:p>
    <w:p>
      <w:pPr>
        <w:pStyle w:val="4"/>
        <w:spacing w:before="0" w:after="0" w:line="312" w:lineRule="auto"/>
        <w:jc w:val="center"/>
        <w:rPr>
          <w:rStyle w:val="29"/>
          <w:b w:val="0"/>
          <w:bCs w:val="0"/>
          <w:color w:val="000000" w:themeColor="text1"/>
          <w:sz w:val="36"/>
          <w:szCs w:val="36"/>
        </w:rPr>
      </w:pPr>
      <w:bookmarkStart w:id="134" w:name="_Toc24218"/>
      <w:bookmarkStart w:id="135" w:name="_Toc21870"/>
      <w:bookmarkStart w:id="136" w:name="_Toc701"/>
      <w:bookmarkStart w:id="137" w:name="_Toc24212"/>
      <w:bookmarkStart w:id="138" w:name="_Toc4299"/>
    </w:p>
    <w:p>
      <w:pPr>
        <w:pStyle w:val="4"/>
        <w:spacing w:before="0" w:after="0"/>
        <w:jc w:val="center"/>
        <w:rPr>
          <w:rFonts w:hint="eastAsia"/>
          <w:sz w:val="36"/>
          <w:szCs w:val="36"/>
        </w:rPr>
      </w:pPr>
      <w:r>
        <w:rPr>
          <w:rStyle w:val="29"/>
          <w:rFonts w:hint="eastAsia"/>
          <w:b w:val="0"/>
          <w:bCs w:val="0"/>
          <w:sz w:val="36"/>
          <w:szCs w:val="36"/>
        </w:rPr>
        <w:br w:type="page"/>
      </w:r>
      <w:bookmarkEnd w:id="134"/>
      <w:bookmarkEnd w:id="135"/>
      <w:bookmarkEnd w:id="136"/>
      <w:bookmarkEnd w:id="137"/>
      <w:bookmarkEnd w:id="138"/>
      <w:bookmarkStart w:id="139" w:name="_Toc11588"/>
      <w:bookmarkStart w:id="140" w:name="_Toc16924"/>
      <w:r>
        <w:rPr>
          <w:rFonts w:hint="eastAsia"/>
          <w:sz w:val="36"/>
          <w:szCs w:val="36"/>
        </w:rPr>
        <w:t>第四章  合同条款、协议及格式</w:t>
      </w:r>
      <w:bookmarkEnd w:id="139"/>
    </w:p>
    <w:p>
      <w:pPr>
        <w:spacing w:line="312" w:lineRule="auto"/>
        <w:jc w:val="center"/>
        <w:rPr>
          <w:rFonts w:ascii="宋体" w:hAnsi="宋体"/>
          <w:b/>
          <w:bCs/>
          <w:sz w:val="28"/>
          <w:szCs w:val="28"/>
        </w:rPr>
      </w:pPr>
      <w:r>
        <w:rPr>
          <w:rFonts w:hint="eastAsia" w:ascii="宋体" w:hAnsi="宋体"/>
          <w:b/>
          <w:bCs/>
          <w:sz w:val="28"/>
          <w:szCs w:val="28"/>
        </w:rPr>
        <w:t xml:space="preserve"> 第一节 </w:t>
      </w:r>
      <w:r>
        <w:rPr>
          <w:rFonts w:ascii="宋体" w:hAnsi="宋体"/>
          <w:b/>
          <w:bCs/>
          <w:sz w:val="28"/>
          <w:szCs w:val="28"/>
        </w:rPr>
        <w:t>通用合同条款</w:t>
      </w:r>
      <w:r>
        <w:rPr>
          <w:rFonts w:hint="eastAsia" w:ascii="宋体" w:hAnsi="宋体"/>
          <w:b/>
          <w:bCs/>
          <w:sz w:val="28"/>
          <w:szCs w:val="28"/>
        </w:rPr>
        <w:t>(略)</w:t>
      </w:r>
    </w:p>
    <w:p>
      <w:pPr>
        <w:pStyle w:val="5"/>
        <w:spacing w:before="0" w:after="0" w:line="420" w:lineRule="exact"/>
        <w:jc w:val="center"/>
        <w:rPr>
          <w:rFonts w:ascii="宋体" w:hAnsi="宋体"/>
        </w:rPr>
      </w:pPr>
      <w:r>
        <w:rPr>
          <w:rFonts w:hint="eastAsia"/>
        </w:rPr>
        <w:t>第二节 专用合同条款</w:t>
      </w:r>
      <w:r>
        <w:rPr>
          <w:rFonts w:hint="eastAsia"/>
          <w:sz w:val="24"/>
          <w:szCs w:val="24"/>
        </w:rPr>
        <w:t xml:space="preserve">  </w:t>
      </w:r>
    </w:p>
    <w:p>
      <w:pPr>
        <w:pStyle w:val="27"/>
        <w:spacing w:line="400" w:lineRule="exact"/>
        <w:rPr>
          <w:rFonts w:hint="eastAsia"/>
          <w:b/>
        </w:rPr>
      </w:pPr>
      <w:r>
        <w:rPr>
          <w:rFonts w:hint="eastAsia"/>
          <w:b/>
          <w:bCs/>
        </w:rPr>
        <w:t>1</w:t>
      </w:r>
      <w:r>
        <w:rPr>
          <w:rFonts w:hint="eastAsia"/>
          <w:b/>
        </w:rPr>
        <w:t xml:space="preserve">  一般约定</w:t>
      </w:r>
    </w:p>
    <w:p>
      <w:pPr>
        <w:pStyle w:val="27"/>
        <w:spacing w:line="400" w:lineRule="exact"/>
        <w:rPr>
          <w:rFonts w:hint="eastAsia" w:ascii="宋体" w:hAnsi="宋体"/>
          <w:b/>
        </w:rPr>
      </w:pPr>
      <w:r>
        <w:rPr>
          <w:rFonts w:hint="eastAsia"/>
          <w:b/>
        </w:rPr>
        <w:t>1.1  词语定义</w:t>
      </w:r>
    </w:p>
    <w:p>
      <w:pPr>
        <w:pStyle w:val="28"/>
        <w:spacing w:after="0" w:line="400" w:lineRule="exact"/>
        <w:rPr>
          <w:rFonts w:hint="eastAsia" w:ascii="宋体" w:hAnsi="宋体"/>
          <w:sz w:val="24"/>
          <w:szCs w:val="24"/>
        </w:rPr>
      </w:pPr>
      <w:r>
        <w:rPr>
          <w:rFonts w:hint="eastAsia" w:ascii="宋体" w:hAnsi="宋体"/>
          <w:sz w:val="24"/>
          <w:szCs w:val="24"/>
        </w:rPr>
        <w:t>1.1.2  合同当事人和人员</w:t>
      </w:r>
    </w:p>
    <w:p>
      <w:pPr>
        <w:pStyle w:val="23"/>
        <w:spacing w:line="400" w:lineRule="exact"/>
        <w:ind w:firstLine="420"/>
        <w:rPr>
          <w:rFonts w:hint="eastAsia" w:ascii="宋体" w:hAnsi="宋体"/>
          <w:sz w:val="24"/>
          <w:szCs w:val="24"/>
          <w:u w:val="single"/>
        </w:rPr>
      </w:pPr>
      <w:r>
        <w:rPr>
          <w:rFonts w:hint="eastAsia" w:ascii="宋体" w:hAnsi="宋体"/>
          <w:sz w:val="24"/>
          <w:szCs w:val="24"/>
        </w:rPr>
        <w:t>1.1.2.2  发包人：</w:t>
      </w:r>
      <w:r>
        <w:rPr>
          <w:rFonts w:hint="eastAsia" w:ascii="宋体" w:hAnsi="宋体"/>
          <w:sz w:val="24"/>
          <w:szCs w:val="24"/>
          <w:u w:val="single"/>
        </w:rPr>
        <w:t xml:space="preserve">     (签约后填入发包人的名称)    </w:t>
      </w:r>
      <w:r>
        <w:rPr>
          <w:rFonts w:hint="eastAsia" w:ascii="宋体" w:hAnsi="宋体"/>
          <w:sz w:val="24"/>
          <w:szCs w:val="24"/>
        </w:rPr>
        <w:t>。</w:t>
      </w:r>
    </w:p>
    <w:p>
      <w:pPr>
        <w:pStyle w:val="23"/>
        <w:spacing w:line="400" w:lineRule="exact"/>
        <w:ind w:firstLine="420"/>
        <w:rPr>
          <w:rFonts w:hint="eastAsia" w:ascii="宋体" w:hAnsi="宋体"/>
          <w:sz w:val="24"/>
          <w:szCs w:val="24"/>
        </w:rPr>
      </w:pPr>
      <w:r>
        <w:rPr>
          <w:rFonts w:hint="eastAsia" w:ascii="宋体" w:hAnsi="宋体"/>
          <w:sz w:val="24"/>
          <w:szCs w:val="24"/>
        </w:rPr>
        <w:t>1.1.2.3  承包人：</w:t>
      </w:r>
      <w:r>
        <w:rPr>
          <w:rFonts w:hint="eastAsia" w:ascii="宋体" w:hAnsi="宋体"/>
          <w:sz w:val="24"/>
          <w:szCs w:val="24"/>
          <w:u w:val="single"/>
        </w:rPr>
        <w:t xml:space="preserve">     (签约后填入承包人的名称)    </w:t>
      </w:r>
      <w:r>
        <w:rPr>
          <w:rFonts w:hint="eastAsia" w:ascii="宋体" w:hAnsi="宋体"/>
          <w:sz w:val="24"/>
          <w:szCs w:val="24"/>
        </w:rPr>
        <w:t>。</w:t>
      </w:r>
    </w:p>
    <w:p>
      <w:pPr>
        <w:pStyle w:val="23"/>
        <w:spacing w:line="400" w:lineRule="exact"/>
        <w:ind w:firstLine="420"/>
        <w:rPr>
          <w:rFonts w:hint="eastAsia" w:ascii="宋体" w:hAnsi="宋体"/>
          <w:sz w:val="24"/>
          <w:szCs w:val="24"/>
        </w:rPr>
      </w:pPr>
      <w:r>
        <w:rPr>
          <w:rFonts w:hint="eastAsia" w:ascii="宋体" w:hAnsi="宋体"/>
          <w:sz w:val="24"/>
          <w:szCs w:val="24"/>
        </w:rPr>
        <w:t>1.1.2.5  分包人：</w:t>
      </w:r>
      <w:r>
        <w:rPr>
          <w:rFonts w:hint="eastAsia" w:ascii="宋体" w:hAnsi="宋体"/>
          <w:sz w:val="24"/>
          <w:szCs w:val="24"/>
          <w:u w:val="single"/>
        </w:rPr>
        <w:t xml:space="preserve">     (签约后填入分包人的名称)    </w:t>
      </w:r>
      <w:r>
        <w:rPr>
          <w:rFonts w:hint="eastAsia" w:ascii="宋体" w:hAnsi="宋体"/>
          <w:sz w:val="24"/>
          <w:szCs w:val="24"/>
        </w:rPr>
        <w:t>。</w:t>
      </w:r>
    </w:p>
    <w:p>
      <w:pPr>
        <w:pStyle w:val="23"/>
        <w:spacing w:line="400" w:lineRule="exact"/>
        <w:ind w:firstLine="420"/>
        <w:rPr>
          <w:rFonts w:hint="eastAsia" w:ascii="宋体" w:hAnsi="宋体"/>
          <w:sz w:val="24"/>
          <w:szCs w:val="24"/>
        </w:rPr>
      </w:pPr>
      <w:r>
        <w:rPr>
          <w:rFonts w:hint="eastAsia" w:ascii="宋体" w:hAnsi="宋体"/>
          <w:sz w:val="24"/>
          <w:szCs w:val="24"/>
        </w:rPr>
        <w:t>1.1.2.6  监理人：</w:t>
      </w:r>
      <w:r>
        <w:rPr>
          <w:rFonts w:hint="eastAsia" w:ascii="宋体" w:hAnsi="宋体"/>
          <w:sz w:val="24"/>
          <w:szCs w:val="24"/>
          <w:u w:val="single"/>
        </w:rPr>
        <w:t xml:space="preserve">     (签约后填入分包人的名称)    </w:t>
      </w:r>
      <w:r>
        <w:rPr>
          <w:rFonts w:hint="eastAsia" w:ascii="宋体" w:hAnsi="宋体"/>
          <w:sz w:val="24"/>
          <w:szCs w:val="24"/>
        </w:rPr>
        <w:t>。</w:t>
      </w:r>
    </w:p>
    <w:p>
      <w:pPr>
        <w:pStyle w:val="23"/>
        <w:spacing w:line="400" w:lineRule="exact"/>
        <w:ind w:firstLine="420"/>
        <w:rPr>
          <w:rFonts w:hint="eastAsia" w:ascii="宋体" w:hAnsi="宋体"/>
          <w:sz w:val="24"/>
          <w:szCs w:val="24"/>
        </w:rPr>
      </w:pPr>
      <w:r>
        <w:rPr>
          <w:rFonts w:hint="eastAsia" w:ascii="宋体" w:hAnsi="宋体"/>
          <w:sz w:val="24"/>
          <w:szCs w:val="24"/>
        </w:rPr>
        <w:t>1.1.4    日期</w:t>
      </w:r>
    </w:p>
    <w:p>
      <w:pPr>
        <w:pStyle w:val="23"/>
        <w:spacing w:line="400" w:lineRule="exact"/>
        <w:ind w:firstLine="420"/>
        <w:rPr>
          <w:rFonts w:hint="eastAsia" w:ascii="宋体" w:hAnsi="宋体"/>
          <w:sz w:val="24"/>
          <w:szCs w:val="24"/>
        </w:rPr>
      </w:pPr>
      <w:r>
        <w:rPr>
          <w:rFonts w:hint="eastAsia" w:ascii="宋体" w:hAnsi="宋体"/>
          <w:sz w:val="24"/>
          <w:szCs w:val="24"/>
        </w:rPr>
        <w:t>1.1.4.5  缺陷责任期（工程质量保修期）：</w:t>
      </w:r>
      <w:r>
        <w:rPr>
          <w:rFonts w:hint="eastAsia" w:ascii="宋体" w:hAnsi="宋体"/>
          <w:sz w:val="24"/>
          <w:szCs w:val="24"/>
          <w:u w:val="single"/>
        </w:rPr>
        <w:t xml:space="preserve">    1年    </w:t>
      </w:r>
      <w:r>
        <w:rPr>
          <w:rFonts w:hint="eastAsia" w:ascii="宋体" w:hAnsi="宋体"/>
          <w:sz w:val="24"/>
          <w:szCs w:val="24"/>
        </w:rPr>
        <w:t>。</w:t>
      </w:r>
    </w:p>
    <w:p>
      <w:pPr>
        <w:pStyle w:val="6"/>
        <w:spacing w:before="0" w:after="0" w:line="400" w:lineRule="exact"/>
        <w:rPr>
          <w:rFonts w:hint="eastAsia" w:ascii="宋体" w:hAnsi="宋体"/>
          <w:sz w:val="24"/>
          <w:szCs w:val="24"/>
        </w:rPr>
      </w:pPr>
      <w:r>
        <w:rPr>
          <w:rFonts w:hint="eastAsia" w:ascii="宋体" w:hAnsi="宋体"/>
          <w:sz w:val="24"/>
          <w:szCs w:val="24"/>
        </w:rPr>
        <w:t>1.7  联络</w:t>
      </w:r>
    </w:p>
    <w:p>
      <w:pPr>
        <w:pStyle w:val="23"/>
        <w:spacing w:line="400" w:lineRule="exact"/>
        <w:ind w:left="120" w:leftChars="57" w:firstLine="300" w:firstLineChars="125"/>
        <w:rPr>
          <w:rFonts w:hint="eastAsia" w:ascii="宋体" w:hAnsi="宋体"/>
          <w:sz w:val="24"/>
          <w:szCs w:val="24"/>
        </w:rPr>
      </w:pPr>
      <w:r>
        <w:rPr>
          <w:rFonts w:hint="eastAsia" w:ascii="宋体" w:hAnsi="宋体"/>
          <w:sz w:val="24"/>
          <w:szCs w:val="24"/>
        </w:rPr>
        <w:t>1.7.2  来往函件均应按技术标准和要求（合同技术条款）约定的期限送</w:t>
      </w:r>
      <w:r>
        <w:rPr>
          <w:rFonts w:hint="eastAsia" w:ascii="宋体" w:hAnsi="宋体"/>
          <w:sz w:val="24"/>
          <w:szCs w:val="24"/>
          <w:u w:val="single"/>
        </w:rPr>
        <w:t xml:space="preserve"> (签约后填入发包人的名称) </w:t>
      </w:r>
      <w:r>
        <w:rPr>
          <w:rFonts w:hint="eastAsia" w:ascii="宋体" w:hAnsi="宋体"/>
          <w:sz w:val="24"/>
          <w:szCs w:val="24"/>
        </w:rPr>
        <w:t xml:space="preserve"> 。</w:t>
      </w:r>
    </w:p>
    <w:p>
      <w:pPr>
        <w:pStyle w:val="27"/>
        <w:spacing w:line="400" w:lineRule="exact"/>
        <w:rPr>
          <w:rFonts w:hint="eastAsia" w:ascii="宋体" w:hAnsi="宋体"/>
          <w:b/>
          <w:bCs/>
        </w:rPr>
      </w:pPr>
      <w:r>
        <w:rPr>
          <w:rFonts w:hint="eastAsia" w:ascii="宋体" w:hAnsi="宋体"/>
          <w:b/>
          <w:bCs/>
        </w:rPr>
        <w:t xml:space="preserve">2  </w:t>
      </w:r>
      <w:r>
        <w:rPr>
          <w:rFonts w:hint="eastAsia" w:ascii="宋体" w:hAnsi="宋体"/>
          <w:b/>
        </w:rPr>
        <w:t>发包人义务</w:t>
      </w:r>
    </w:p>
    <w:p>
      <w:pPr>
        <w:pStyle w:val="6"/>
        <w:spacing w:before="0" w:after="0" w:line="400" w:lineRule="exact"/>
        <w:rPr>
          <w:rFonts w:hint="eastAsia" w:ascii="宋体" w:hAnsi="宋体"/>
          <w:sz w:val="24"/>
          <w:szCs w:val="24"/>
        </w:rPr>
      </w:pPr>
      <w:r>
        <w:rPr>
          <w:rFonts w:hint="eastAsia" w:ascii="宋体" w:hAnsi="宋体"/>
          <w:sz w:val="24"/>
          <w:szCs w:val="24"/>
        </w:rPr>
        <w:t>2.3  提供施工场地</w:t>
      </w:r>
    </w:p>
    <w:p>
      <w:pPr>
        <w:pStyle w:val="23"/>
        <w:spacing w:line="400" w:lineRule="exact"/>
        <w:ind w:firstLine="420"/>
        <w:rPr>
          <w:rFonts w:hint="eastAsia" w:ascii="宋体" w:hAnsi="宋体"/>
          <w:b/>
          <w:bCs/>
          <w:sz w:val="24"/>
          <w:szCs w:val="24"/>
          <w:highlight w:val="none"/>
        </w:rPr>
      </w:pPr>
      <w:r>
        <w:rPr>
          <w:rFonts w:hint="eastAsia" w:ascii="宋体" w:hAnsi="宋体"/>
          <w:sz w:val="24"/>
          <w:szCs w:val="24"/>
          <w:highlight w:val="none"/>
        </w:rPr>
        <w:t>2.3.2  发包人提供的施工场地范围为：</w:t>
      </w:r>
      <w:r>
        <w:rPr>
          <w:rFonts w:hint="eastAsia" w:ascii="宋体" w:hAnsi="宋体"/>
          <w:sz w:val="24"/>
          <w:szCs w:val="24"/>
          <w:highlight w:val="none"/>
          <w:u w:val="single"/>
        </w:rPr>
        <w:t xml:space="preserve">  </w:t>
      </w:r>
      <w:r>
        <w:rPr>
          <w:rFonts w:ascii="宋体" w:hAnsi="宋体"/>
          <w:sz w:val="24"/>
          <w:szCs w:val="24"/>
          <w:highlight w:val="none"/>
          <w:u w:val="single"/>
        </w:rPr>
        <w:t xml:space="preserve">  /                         </w:t>
      </w:r>
      <w:r>
        <w:rPr>
          <w:rFonts w:hint="eastAsia" w:ascii="宋体" w:hAnsi="宋体"/>
          <w:sz w:val="24"/>
          <w:szCs w:val="24"/>
          <w:highlight w:val="none"/>
          <w:u w:val="single"/>
        </w:rPr>
        <w:t xml:space="preserve">  </w:t>
      </w:r>
      <w:r>
        <w:rPr>
          <w:rFonts w:hint="eastAsia" w:ascii="宋体" w:hAnsi="宋体"/>
          <w:sz w:val="24"/>
          <w:szCs w:val="24"/>
          <w:highlight w:val="none"/>
        </w:rPr>
        <w:t>。</w:t>
      </w:r>
    </w:p>
    <w:p>
      <w:pPr>
        <w:pStyle w:val="27"/>
        <w:spacing w:line="400" w:lineRule="exact"/>
        <w:rPr>
          <w:rFonts w:hint="eastAsia" w:ascii="宋体" w:hAnsi="宋体"/>
          <w:b/>
        </w:rPr>
      </w:pPr>
      <w:r>
        <w:rPr>
          <w:rFonts w:hint="eastAsia" w:ascii="宋体" w:hAnsi="宋体"/>
          <w:b/>
          <w:bCs/>
        </w:rPr>
        <w:t>3</w:t>
      </w:r>
      <w:r>
        <w:rPr>
          <w:rFonts w:hint="eastAsia" w:ascii="宋体" w:hAnsi="宋体"/>
          <w:b/>
        </w:rPr>
        <w:t xml:space="preserve">  监理人</w:t>
      </w:r>
    </w:p>
    <w:p>
      <w:pPr>
        <w:pStyle w:val="6"/>
        <w:spacing w:before="0" w:after="0" w:line="400" w:lineRule="exact"/>
        <w:rPr>
          <w:rFonts w:hint="eastAsia" w:ascii="宋体" w:hAnsi="宋体"/>
          <w:sz w:val="24"/>
          <w:szCs w:val="24"/>
        </w:rPr>
      </w:pPr>
      <w:r>
        <w:rPr>
          <w:rFonts w:hint="eastAsia" w:ascii="宋体" w:hAnsi="宋体"/>
          <w:sz w:val="24"/>
          <w:szCs w:val="24"/>
        </w:rPr>
        <w:t>3.1  监理人的职责和权力</w:t>
      </w:r>
    </w:p>
    <w:p>
      <w:pPr>
        <w:pStyle w:val="23"/>
        <w:spacing w:line="400" w:lineRule="exact"/>
        <w:ind w:firstLine="420"/>
        <w:rPr>
          <w:rFonts w:hint="eastAsia" w:ascii="宋体" w:hAnsi="宋体"/>
          <w:sz w:val="24"/>
          <w:szCs w:val="24"/>
        </w:rPr>
      </w:pPr>
      <w:r>
        <w:rPr>
          <w:rFonts w:hint="eastAsia" w:ascii="宋体" w:hAnsi="宋体"/>
          <w:sz w:val="24"/>
          <w:szCs w:val="24"/>
        </w:rPr>
        <w:t>3.1.1 监理人须根据发包人事先批准的权力范围行使权力，发包人批准的权力范围：</w:t>
      </w:r>
    </w:p>
    <w:p>
      <w:pPr>
        <w:pStyle w:val="23"/>
        <w:spacing w:line="400" w:lineRule="exact"/>
        <w:ind w:firstLine="420"/>
        <w:rPr>
          <w:rFonts w:hint="eastAsia" w:ascii="宋体" w:hAnsi="宋体"/>
          <w:sz w:val="24"/>
          <w:szCs w:val="24"/>
        </w:rPr>
      </w:pPr>
      <w:r>
        <w:rPr>
          <w:rFonts w:hint="eastAsia" w:ascii="宋体" w:hAnsi="宋体"/>
          <w:sz w:val="24"/>
          <w:szCs w:val="24"/>
        </w:rPr>
        <w:t>（1）按第11.3条约定，确定延长完工期限；</w:t>
      </w:r>
    </w:p>
    <w:p>
      <w:pPr>
        <w:pStyle w:val="23"/>
        <w:spacing w:line="400" w:lineRule="exact"/>
        <w:ind w:firstLine="420"/>
        <w:rPr>
          <w:rFonts w:hint="eastAsia"/>
          <w:sz w:val="24"/>
          <w:szCs w:val="24"/>
        </w:rPr>
      </w:pPr>
      <w:r>
        <w:rPr>
          <w:rFonts w:hint="eastAsia"/>
          <w:sz w:val="24"/>
          <w:szCs w:val="24"/>
        </w:rPr>
        <w:t>（2）按第15.6条约定，批准暂列金额的使用。</w:t>
      </w:r>
    </w:p>
    <w:p>
      <w:pPr>
        <w:pStyle w:val="23"/>
        <w:spacing w:line="400" w:lineRule="exact"/>
        <w:ind w:firstLine="420" w:firstLineChars="175"/>
        <w:rPr>
          <w:rFonts w:hint="eastAsia" w:ascii="宋体" w:hAnsi="宋体"/>
          <w:sz w:val="24"/>
          <w:szCs w:val="24"/>
        </w:rPr>
      </w:pPr>
      <w:r>
        <w:rPr>
          <w:rFonts w:hint="eastAsia"/>
          <w:sz w:val="24"/>
          <w:szCs w:val="24"/>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39条的规定增加相应的费用，并通知承包人。</w:t>
      </w:r>
    </w:p>
    <w:p>
      <w:pPr>
        <w:pStyle w:val="6"/>
        <w:spacing w:before="0" w:after="0" w:line="400" w:lineRule="exact"/>
        <w:rPr>
          <w:rFonts w:hint="eastAsia" w:ascii="宋体" w:hAnsi="宋体"/>
          <w:sz w:val="24"/>
          <w:szCs w:val="24"/>
        </w:rPr>
      </w:pPr>
      <w:bookmarkStart w:id="141" w:name="_Toc281580090"/>
      <w:r>
        <w:rPr>
          <w:rFonts w:hint="eastAsia" w:ascii="宋体" w:hAnsi="宋体"/>
          <w:sz w:val="24"/>
          <w:szCs w:val="24"/>
        </w:rPr>
        <w:t>4. 承包人</w:t>
      </w:r>
      <w:bookmarkEnd w:id="141"/>
    </w:p>
    <w:p>
      <w:pPr>
        <w:pStyle w:val="6"/>
        <w:spacing w:before="0" w:after="0" w:line="400" w:lineRule="exact"/>
        <w:rPr>
          <w:rFonts w:hint="eastAsia" w:ascii="宋体" w:hAnsi="宋体"/>
          <w:sz w:val="24"/>
          <w:szCs w:val="24"/>
        </w:rPr>
      </w:pPr>
      <w:r>
        <w:rPr>
          <w:rFonts w:hint="eastAsia" w:ascii="宋体" w:hAnsi="宋体"/>
          <w:sz w:val="24"/>
          <w:szCs w:val="24"/>
        </w:rPr>
        <w:t>4.1承包人的一般义务</w:t>
      </w:r>
    </w:p>
    <w:p>
      <w:pPr>
        <w:pStyle w:val="6"/>
        <w:spacing w:before="0" w:after="0" w:line="400" w:lineRule="exact"/>
        <w:rPr>
          <w:rFonts w:hint="eastAsia" w:hAnsi="宋体"/>
          <w:b w:val="0"/>
          <w:sz w:val="24"/>
          <w:szCs w:val="24"/>
        </w:rPr>
      </w:pPr>
      <w:r>
        <w:rPr>
          <w:rFonts w:hint="eastAsia" w:hAnsi="宋体"/>
          <w:b w:val="0"/>
          <w:sz w:val="24"/>
          <w:szCs w:val="24"/>
        </w:rPr>
        <w:t>4.1.10 其他义务</w:t>
      </w:r>
    </w:p>
    <w:p>
      <w:pPr>
        <w:pStyle w:val="6"/>
        <w:spacing w:before="0" w:after="0" w:line="400" w:lineRule="exact"/>
        <w:ind w:firstLine="360" w:firstLineChars="150"/>
        <w:rPr>
          <w:rFonts w:hint="eastAsia" w:ascii="宋体" w:hAnsi="宋体"/>
          <w:b w:val="0"/>
          <w:sz w:val="24"/>
          <w:szCs w:val="24"/>
        </w:rPr>
      </w:pPr>
      <w:r>
        <w:rPr>
          <w:rFonts w:hint="eastAsia"/>
          <w:b w:val="0"/>
          <w:sz w:val="24"/>
          <w:szCs w:val="24"/>
        </w:rPr>
        <w:t>（1）本合同工程在设计防洪标准内的防洪安全由承包人负责，由此发生的一切费用由承包人承担。</w:t>
      </w:r>
    </w:p>
    <w:p>
      <w:pPr>
        <w:spacing w:line="400" w:lineRule="exact"/>
        <w:ind w:firstLine="360" w:firstLineChars="150"/>
        <w:jc w:val="left"/>
        <w:rPr>
          <w:rFonts w:hint="eastAsia" w:ascii="宋体"/>
          <w:sz w:val="24"/>
        </w:rPr>
      </w:pPr>
      <w:r>
        <w:rPr>
          <w:rFonts w:hint="eastAsia" w:ascii="宋体"/>
          <w:sz w:val="24"/>
        </w:rPr>
        <w:t>（2）承包人在合同签订后的14天内，应在现场设立办公室供其管理人员使用，承包人应保持该现场办公机构在整个合同期内有效。上述现场办公室建立后，承包人应根据有关法律的规定，为其所有非本地雇员向当地公安机关申请临时居住许可证。</w:t>
      </w:r>
    </w:p>
    <w:p>
      <w:pPr>
        <w:spacing w:line="400" w:lineRule="exact"/>
        <w:ind w:firstLine="360" w:firstLineChars="150"/>
        <w:jc w:val="left"/>
        <w:rPr>
          <w:rFonts w:hint="eastAsia" w:ascii="宋体"/>
          <w:sz w:val="24"/>
        </w:rPr>
      </w:pPr>
      <w:r>
        <w:rPr>
          <w:rFonts w:hint="eastAsia" w:ascii="宋体"/>
          <w:sz w:val="24"/>
        </w:rPr>
        <w:t>（3）承包人在实施和完成承建合同工程及缺陷修复过程中的一切作业应保证发包人免于承担因承包人借用、占用或进出其他区域，或作业影响等引起的索赔、诉讼费、损害赔偿及其他开支，并有义务与有关部门配合与协调。</w:t>
      </w:r>
    </w:p>
    <w:p>
      <w:pPr>
        <w:spacing w:line="400" w:lineRule="exact"/>
        <w:ind w:firstLine="360" w:firstLineChars="150"/>
        <w:jc w:val="left"/>
        <w:rPr>
          <w:rFonts w:hint="eastAsia" w:ascii="宋体"/>
          <w:sz w:val="24"/>
        </w:rPr>
      </w:pPr>
      <w:r>
        <w:rPr>
          <w:rFonts w:hint="eastAsia" w:ascii="宋体"/>
          <w:sz w:val="24"/>
        </w:rPr>
        <w:t>（4）承包人在检查图纸或工程施工时，如果发现工程设计或技术规范中存在任何错误或其他缺陷，应立即通知发包人和监理人。</w:t>
      </w:r>
    </w:p>
    <w:p>
      <w:pPr>
        <w:spacing w:line="400" w:lineRule="exact"/>
        <w:ind w:firstLine="360" w:firstLineChars="150"/>
        <w:jc w:val="left"/>
        <w:rPr>
          <w:rFonts w:hint="eastAsia" w:ascii="宋体"/>
          <w:sz w:val="24"/>
        </w:rPr>
      </w:pPr>
      <w:r>
        <w:rPr>
          <w:rFonts w:hint="eastAsia" w:ascii="宋体"/>
          <w:sz w:val="24"/>
        </w:rPr>
        <w:t>（5）承包人应按照《关于加强建设等行业农民工劳动合同管理的通知》（劳社部发【2005】9号）的有关规定，依法与所招用的农民工签订合同，按照合同约定按时足额支付农民工工资，不得无故拖欠或克扣。</w:t>
      </w:r>
    </w:p>
    <w:p>
      <w:pPr>
        <w:spacing w:line="400" w:lineRule="exact"/>
        <w:ind w:firstLine="480" w:firstLineChars="200"/>
        <w:jc w:val="left"/>
        <w:rPr>
          <w:rFonts w:hint="eastAsia" w:ascii="宋体"/>
          <w:sz w:val="24"/>
        </w:rPr>
      </w:pPr>
      <w:r>
        <w:rPr>
          <w:rFonts w:hint="eastAsia" w:ascii="宋体"/>
          <w:sz w:val="24"/>
        </w:rPr>
        <w:t>若农民工因工作原因受到事故伤害或患职业病，承包人应积极配合劳动保障监察部门对所发生的劳动争议进行处理，并按处理意见解决劳动争议。</w:t>
      </w:r>
    </w:p>
    <w:p>
      <w:pPr>
        <w:spacing w:line="400" w:lineRule="exact"/>
        <w:ind w:firstLine="360" w:firstLineChars="150"/>
        <w:rPr>
          <w:rFonts w:hint="eastAsia" w:ascii="宋体" w:hAnsi="宋体" w:cs="宋体"/>
          <w:sz w:val="24"/>
        </w:rPr>
      </w:pPr>
      <w:r>
        <w:rPr>
          <w:rFonts w:hint="eastAsia" w:ascii="宋体" w:hAnsi="宋体" w:cs="宋体"/>
          <w:sz w:val="24"/>
        </w:rPr>
        <w:t>（6）承包人需要提交的竣工资料套数：</w:t>
      </w:r>
      <w:r>
        <w:rPr>
          <w:rFonts w:hint="eastAsia" w:ascii="宋体" w:hAnsi="宋体" w:cs="宋体"/>
          <w:sz w:val="24"/>
          <w:u w:val="single"/>
        </w:rPr>
        <w:t xml:space="preserve">           6             </w:t>
      </w:r>
      <w:r>
        <w:rPr>
          <w:rFonts w:hint="eastAsia" w:ascii="宋体" w:hAnsi="宋体" w:cs="宋体"/>
          <w:sz w:val="24"/>
        </w:rPr>
        <w:t>。</w:t>
      </w:r>
    </w:p>
    <w:p>
      <w:pPr>
        <w:spacing w:line="400" w:lineRule="exact"/>
        <w:ind w:firstLine="360" w:firstLineChars="150"/>
        <w:rPr>
          <w:rFonts w:hint="eastAsia" w:ascii="宋体" w:hAnsi="宋体" w:cs="宋体"/>
          <w:sz w:val="24"/>
        </w:rPr>
      </w:pPr>
      <w:r>
        <w:rPr>
          <w:rFonts w:hint="eastAsia" w:ascii="宋体" w:hAnsi="宋体" w:cs="宋体"/>
          <w:sz w:val="24"/>
        </w:rPr>
        <w:t>（7）承包人提交的竣工资料的费用承担：</w:t>
      </w:r>
      <w:r>
        <w:rPr>
          <w:rFonts w:hint="eastAsia" w:ascii="宋体" w:hAnsi="宋体" w:cs="宋体"/>
          <w:sz w:val="24"/>
          <w:u w:val="single"/>
        </w:rPr>
        <w:t xml:space="preserve"> 由承包人承担     </w:t>
      </w:r>
      <w:r>
        <w:rPr>
          <w:rFonts w:hint="eastAsia" w:ascii="宋体" w:hAnsi="宋体" w:cs="宋体"/>
          <w:sz w:val="24"/>
        </w:rPr>
        <w:t>。</w:t>
      </w:r>
    </w:p>
    <w:p>
      <w:pPr>
        <w:spacing w:line="400" w:lineRule="exact"/>
        <w:ind w:firstLine="360" w:firstLineChars="150"/>
        <w:rPr>
          <w:rFonts w:hint="eastAsia" w:ascii="宋体" w:hAnsi="宋体" w:cs="宋体"/>
          <w:sz w:val="24"/>
        </w:rPr>
      </w:pPr>
      <w:r>
        <w:rPr>
          <w:rFonts w:hint="eastAsia" w:ascii="宋体" w:hAnsi="宋体" w:cs="宋体"/>
          <w:kern w:val="0"/>
          <w:sz w:val="24"/>
        </w:rPr>
        <w:t>（8）关于项目经理每月在施工现场的时间要求：</w:t>
      </w:r>
      <w:r>
        <w:rPr>
          <w:rFonts w:hint="eastAsia" w:ascii="宋体" w:hAnsi="宋体" w:cs="宋体"/>
          <w:sz w:val="24"/>
          <w:u w:val="single"/>
        </w:rPr>
        <w:t xml:space="preserve"> 不低于22日历天   </w:t>
      </w:r>
      <w:r>
        <w:rPr>
          <w:rFonts w:hint="eastAsia" w:ascii="宋体" w:hAnsi="宋体" w:cs="宋体"/>
          <w:sz w:val="24"/>
        </w:rPr>
        <w:t>。</w:t>
      </w:r>
    </w:p>
    <w:p>
      <w:pPr>
        <w:adjustRightInd w:val="0"/>
        <w:snapToGrid w:val="0"/>
        <w:spacing w:line="400" w:lineRule="exact"/>
        <w:rPr>
          <w:rFonts w:hint="eastAsia"/>
          <w:b/>
          <w:color w:val="000000"/>
          <w:sz w:val="24"/>
        </w:rPr>
      </w:pPr>
      <w:r>
        <w:rPr>
          <w:rFonts w:hint="eastAsia"/>
          <w:b/>
          <w:color w:val="000000"/>
          <w:sz w:val="24"/>
        </w:rPr>
        <w:t>4.3 分包</w:t>
      </w:r>
    </w:p>
    <w:p>
      <w:pPr>
        <w:adjustRightInd w:val="0"/>
        <w:snapToGrid w:val="0"/>
        <w:spacing w:line="400" w:lineRule="exact"/>
        <w:ind w:firstLine="480" w:firstLineChars="200"/>
        <w:rPr>
          <w:rFonts w:hint="eastAsia"/>
          <w:color w:val="000000"/>
          <w:sz w:val="24"/>
        </w:rPr>
      </w:pPr>
      <w:r>
        <w:rPr>
          <w:rFonts w:hint="eastAsia"/>
          <w:color w:val="000000"/>
          <w:sz w:val="24"/>
        </w:rPr>
        <w:t>4.3.2 本工程不允许分包。</w:t>
      </w:r>
    </w:p>
    <w:p>
      <w:pPr>
        <w:adjustRightInd w:val="0"/>
        <w:snapToGrid w:val="0"/>
        <w:spacing w:line="400" w:lineRule="exact"/>
        <w:rPr>
          <w:rFonts w:hint="eastAsia" w:ascii="宋体" w:hAnsi="宋体"/>
          <w:b/>
          <w:color w:val="000000"/>
          <w:sz w:val="24"/>
        </w:rPr>
      </w:pPr>
      <w:r>
        <w:rPr>
          <w:rFonts w:hint="eastAsia" w:ascii="宋体" w:hAnsi="宋体"/>
          <w:b/>
          <w:color w:val="000000"/>
          <w:sz w:val="24"/>
        </w:rPr>
        <w:t>4.11 不利物质条件</w:t>
      </w:r>
    </w:p>
    <w:p>
      <w:pPr>
        <w:adjustRightInd w:val="0"/>
        <w:snapToGrid w:val="0"/>
        <w:spacing w:line="400" w:lineRule="exact"/>
        <w:ind w:firstLine="480" w:firstLineChars="200"/>
        <w:rPr>
          <w:rFonts w:hint="eastAsia"/>
          <w:color w:val="000000"/>
          <w:sz w:val="24"/>
        </w:rPr>
      </w:pPr>
      <w:r>
        <w:rPr>
          <w:rFonts w:hint="eastAsia"/>
          <w:sz w:val="24"/>
        </w:rPr>
        <w:t>4.11.1不利物质条件的范围：</w:t>
      </w:r>
      <w:r>
        <w:rPr>
          <w:rFonts w:hint="eastAsia"/>
          <w:sz w:val="24"/>
          <w:u w:val="single"/>
        </w:rPr>
        <w:t xml:space="preserve">    /   </w:t>
      </w:r>
      <w:r>
        <w:rPr>
          <w:rFonts w:hint="eastAsia"/>
          <w:sz w:val="24"/>
        </w:rPr>
        <w:t xml:space="preserve"> 。</w:t>
      </w:r>
    </w:p>
    <w:p>
      <w:pPr>
        <w:pStyle w:val="27"/>
        <w:spacing w:line="400" w:lineRule="exact"/>
        <w:rPr>
          <w:rFonts w:hint="eastAsia" w:ascii="宋体" w:hAnsi="宋体"/>
          <w:b/>
          <w:bCs/>
        </w:rPr>
      </w:pPr>
      <w:r>
        <w:rPr>
          <w:rFonts w:hint="eastAsia" w:ascii="宋体" w:hAnsi="宋体"/>
          <w:b/>
          <w:bCs/>
        </w:rPr>
        <w:t xml:space="preserve">5  </w:t>
      </w:r>
      <w:r>
        <w:rPr>
          <w:rFonts w:hint="eastAsia" w:ascii="宋体" w:hAnsi="宋体"/>
        </w:rPr>
        <w:t>材料和工程设备</w:t>
      </w:r>
    </w:p>
    <w:p>
      <w:pPr>
        <w:pStyle w:val="6"/>
        <w:spacing w:before="0" w:after="0" w:line="400" w:lineRule="exact"/>
        <w:rPr>
          <w:rFonts w:hint="eastAsia" w:ascii="宋体" w:hAnsi="宋体"/>
          <w:sz w:val="24"/>
          <w:szCs w:val="24"/>
        </w:rPr>
      </w:pPr>
      <w:r>
        <w:rPr>
          <w:rFonts w:hint="eastAsia" w:ascii="宋体" w:hAnsi="宋体"/>
          <w:sz w:val="24"/>
          <w:szCs w:val="24"/>
        </w:rPr>
        <w:t>5.2  发包人提供的材料和工程设备</w:t>
      </w:r>
    </w:p>
    <w:p>
      <w:pPr>
        <w:pStyle w:val="23"/>
        <w:spacing w:line="400" w:lineRule="exact"/>
        <w:ind w:firstLine="420"/>
        <w:rPr>
          <w:rFonts w:hint="eastAsia" w:ascii="宋体" w:hAnsi="宋体"/>
          <w:sz w:val="24"/>
          <w:szCs w:val="24"/>
        </w:rPr>
      </w:pPr>
      <w:r>
        <w:rPr>
          <w:rFonts w:hint="eastAsia" w:ascii="宋体" w:hAnsi="宋体"/>
          <w:sz w:val="24"/>
          <w:szCs w:val="24"/>
        </w:rPr>
        <w:t>删去本款全文，并代之以：发包人不提供材料和工程设备。</w:t>
      </w:r>
    </w:p>
    <w:p>
      <w:pPr>
        <w:pStyle w:val="27"/>
        <w:spacing w:line="400" w:lineRule="exact"/>
        <w:rPr>
          <w:rFonts w:hint="eastAsia" w:ascii="宋体" w:hAnsi="宋体"/>
          <w:b/>
          <w:bCs/>
        </w:rPr>
      </w:pPr>
      <w:r>
        <w:rPr>
          <w:rFonts w:hint="eastAsia" w:ascii="宋体" w:hAnsi="宋体"/>
          <w:b/>
          <w:bCs/>
        </w:rPr>
        <w:t xml:space="preserve">6  </w:t>
      </w:r>
      <w:r>
        <w:rPr>
          <w:rFonts w:hint="eastAsia" w:ascii="宋体" w:hAnsi="宋体"/>
        </w:rPr>
        <w:t>施工设备和临时设施</w:t>
      </w:r>
      <w:r>
        <w:rPr>
          <w:rFonts w:hint="eastAsia" w:ascii="宋体" w:hAnsi="宋体"/>
          <w:b/>
          <w:bCs/>
        </w:rPr>
        <w:t xml:space="preserve"> </w:t>
      </w:r>
    </w:p>
    <w:p>
      <w:pPr>
        <w:pStyle w:val="6"/>
        <w:spacing w:before="0" w:after="0" w:line="400" w:lineRule="exact"/>
        <w:rPr>
          <w:rFonts w:hint="eastAsia" w:ascii="宋体" w:hAnsi="宋体"/>
          <w:sz w:val="24"/>
          <w:szCs w:val="24"/>
        </w:rPr>
      </w:pPr>
      <w:r>
        <w:rPr>
          <w:rFonts w:hint="eastAsia" w:ascii="宋体" w:hAnsi="宋体"/>
          <w:sz w:val="24"/>
          <w:szCs w:val="24"/>
        </w:rPr>
        <w:t>6.2  发包人提供的施工设备和临时设施</w:t>
      </w:r>
    </w:p>
    <w:p>
      <w:pPr>
        <w:pStyle w:val="23"/>
        <w:spacing w:line="400" w:lineRule="exact"/>
        <w:ind w:firstLine="424"/>
        <w:rPr>
          <w:rFonts w:hint="eastAsia" w:ascii="宋体" w:hAnsi="宋体"/>
          <w:sz w:val="24"/>
          <w:szCs w:val="24"/>
        </w:rPr>
      </w:pPr>
      <w:r>
        <w:rPr>
          <w:rFonts w:hint="eastAsia" w:ascii="宋体" w:hAnsi="宋体"/>
          <w:sz w:val="24"/>
          <w:szCs w:val="24"/>
        </w:rPr>
        <w:t>删去本款全文，并代之以：发包人不提供施工设备和临时设施。</w:t>
      </w:r>
    </w:p>
    <w:p>
      <w:pPr>
        <w:pStyle w:val="27"/>
        <w:spacing w:line="400" w:lineRule="exact"/>
        <w:rPr>
          <w:rFonts w:hint="eastAsia" w:ascii="宋体" w:hAnsi="宋体"/>
        </w:rPr>
      </w:pPr>
      <w:r>
        <w:rPr>
          <w:rFonts w:hint="eastAsia" w:ascii="宋体" w:hAnsi="宋体"/>
          <w:b/>
          <w:bCs/>
        </w:rPr>
        <w:t>7</w:t>
      </w:r>
      <w:r>
        <w:rPr>
          <w:rFonts w:hint="eastAsia" w:ascii="宋体" w:hAnsi="宋体"/>
        </w:rPr>
        <w:t xml:space="preserve">  交通运输</w:t>
      </w:r>
    </w:p>
    <w:p>
      <w:pPr>
        <w:pStyle w:val="6"/>
        <w:spacing w:before="0" w:after="0" w:line="400" w:lineRule="exact"/>
        <w:rPr>
          <w:rFonts w:hint="eastAsia" w:ascii="宋体" w:hAnsi="宋体"/>
          <w:sz w:val="24"/>
          <w:szCs w:val="24"/>
        </w:rPr>
      </w:pPr>
      <w:r>
        <w:rPr>
          <w:rFonts w:hint="eastAsia" w:ascii="宋体" w:hAnsi="宋体"/>
          <w:sz w:val="24"/>
          <w:szCs w:val="24"/>
        </w:rPr>
        <w:t>7.1  道路通行权和场外设施</w:t>
      </w:r>
    </w:p>
    <w:p>
      <w:pPr>
        <w:pStyle w:val="23"/>
        <w:spacing w:line="400" w:lineRule="exact"/>
        <w:ind w:firstLine="480"/>
        <w:rPr>
          <w:rFonts w:hint="eastAsia" w:ascii="宋体" w:hAnsi="宋体"/>
          <w:sz w:val="24"/>
          <w:szCs w:val="24"/>
        </w:rPr>
      </w:pPr>
      <w:r>
        <w:rPr>
          <w:rFonts w:hint="eastAsia" w:ascii="宋体" w:hAnsi="宋体"/>
          <w:sz w:val="24"/>
          <w:szCs w:val="24"/>
        </w:rPr>
        <w:t>道路通行权及场外设施的约定：</w:t>
      </w:r>
      <w:r>
        <w:rPr>
          <w:rFonts w:hint="eastAsia" w:ascii="宋体" w:hAnsi="宋体"/>
          <w:sz w:val="24"/>
          <w:szCs w:val="24"/>
          <w:u w:val="single"/>
        </w:rPr>
        <w:t xml:space="preserve"> 承包人自主办理  </w:t>
      </w:r>
      <w:r>
        <w:rPr>
          <w:rFonts w:hint="eastAsia" w:ascii="宋体" w:hAnsi="宋体"/>
          <w:sz w:val="24"/>
          <w:szCs w:val="24"/>
        </w:rPr>
        <w:t>。</w:t>
      </w:r>
    </w:p>
    <w:p>
      <w:pPr>
        <w:pStyle w:val="27"/>
        <w:spacing w:line="400" w:lineRule="exact"/>
        <w:rPr>
          <w:rFonts w:hint="eastAsia" w:ascii="宋体" w:hAnsi="宋体"/>
        </w:rPr>
      </w:pPr>
      <w:r>
        <w:rPr>
          <w:rFonts w:hint="eastAsia" w:ascii="宋体" w:hAnsi="宋体"/>
          <w:b/>
          <w:bCs/>
        </w:rPr>
        <w:t>8</w:t>
      </w:r>
      <w:r>
        <w:rPr>
          <w:rFonts w:hint="eastAsia" w:ascii="宋体" w:hAnsi="宋体"/>
        </w:rPr>
        <w:t xml:space="preserve">  测量放线</w:t>
      </w:r>
    </w:p>
    <w:p>
      <w:pPr>
        <w:pStyle w:val="6"/>
        <w:spacing w:before="0" w:after="0" w:line="400" w:lineRule="exact"/>
        <w:rPr>
          <w:rFonts w:hint="eastAsia" w:ascii="宋体" w:hAnsi="宋体"/>
          <w:sz w:val="24"/>
          <w:szCs w:val="24"/>
        </w:rPr>
      </w:pPr>
      <w:r>
        <w:rPr>
          <w:rFonts w:hint="eastAsia" w:ascii="宋体" w:hAnsi="宋体"/>
          <w:sz w:val="24"/>
          <w:szCs w:val="24"/>
        </w:rPr>
        <w:t>8.1  施工控制网</w:t>
      </w:r>
    </w:p>
    <w:p>
      <w:pPr>
        <w:pStyle w:val="23"/>
        <w:spacing w:line="400" w:lineRule="exact"/>
        <w:ind w:firstLine="480"/>
        <w:rPr>
          <w:rFonts w:hint="eastAsia" w:ascii="宋体" w:hAnsi="宋体"/>
          <w:sz w:val="24"/>
          <w:szCs w:val="24"/>
          <w:highlight w:val="none"/>
        </w:rPr>
      </w:pPr>
      <w:r>
        <w:rPr>
          <w:rFonts w:hint="eastAsia" w:ascii="宋体" w:hAnsi="宋体"/>
          <w:sz w:val="24"/>
          <w:szCs w:val="24"/>
          <w:highlight w:val="none"/>
        </w:rPr>
        <w:t>8.1.1 施工控制网的约定：</w:t>
      </w:r>
      <w:r>
        <w:rPr>
          <w:rFonts w:hint="eastAsia" w:ascii="宋体" w:hAnsi="宋体"/>
          <w:sz w:val="24"/>
          <w:szCs w:val="24"/>
          <w:highlight w:val="none"/>
          <w:u w:val="single"/>
        </w:rPr>
        <w:t xml:space="preserve">   </w:t>
      </w:r>
      <w:r>
        <w:rPr>
          <w:rFonts w:ascii="宋体" w:hAnsi="宋体"/>
          <w:sz w:val="24"/>
          <w:szCs w:val="24"/>
          <w:highlight w:val="none"/>
          <w:u w:val="single"/>
        </w:rPr>
        <w:t>/</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w:t>
      </w:r>
    </w:p>
    <w:p>
      <w:pPr>
        <w:pStyle w:val="27"/>
        <w:spacing w:line="400" w:lineRule="exact"/>
        <w:rPr>
          <w:rFonts w:hint="eastAsia" w:ascii="宋体" w:hAnsi="宋体"/>
          <w:b/>
          <w:bCs/>
        </w:rPr>
      </w:pPr>
      <w:r>
        <w:rPr>
          <w:rFonts w:hint="eastAsia" w:ascii="宋体" w:hAnsi="宋体"/>
          <w:b/>
          <w:bCs/>
        </w:rPr>
        <w:t>9</w:t>
      </w:r>
      <w:r>
        <w:rPr>
          <w:rFonts w:hint="eastAsia" w:ascii="宋体" w:hAnsi="宋体"/>
        </w:rPr>
        <w:t xml:space="preserve">  施工安全、治安保卫和环境保护</w:t>
      </w:r>
    </w:p>
    <w:p>
      <w:pPr>
        <w:pStyle w:val="6"/>
        <w:spacing w:before="0" w:after="0" w:line="400" w:lineRule="exact"/>
        <w:rPr>
          <w:rFonts w:hint="eastAsia" w:ascii="宋体" w:hAnsi="宋体"/>
          <w:sz w:val="24"/>
          <w:szCs w:val="24"/>
        </w:rPr>
      </w:pPr>
      <w:r>
        <w:rPr>
          <w:rFonts w:hint="eastAsia" w:ascii="宋体" w:hAnsi="宋体"/>
          <w:sz w:val="24"/>
          <w:szCs w:val="24"/>
        </w:rPr>
        <w:t>9.1  发包人的施工安全责任</w:t>
      </w:r>
    </w:p>
    <w:p>
      <w:pPr>
        <w:pStyle w:val="23"/>
        <w:spacing w:line="400" w:lineRule="exact"/>
        <w:ind w:firstLine="480"/>
        <w:rPr>
          <w:rFonts w:hint="eastAsia" w:ascii="宋体" w:hAnsi="宋体"/>
          <w:sz w:val="24"/>
          <w:szCs w:val="24"/>
        </w:rPr>
      </w:pPr>
      <w:r>
        <w:rPr>
          <w:rFonts w:hint="eastAsia" w:ascii="宋体" w:hAnsi="宋体"/>
          <w:sz w:val="24"/>
          <w:szCs w:val="24"/>
        </w:rPr>
        <w:t>9.1.4 发包人提供</w:t>
      </w:r>
      <w:r>
        <w:rPr>
          <w:rFonts w:hint="eastAsia" w:ascii="宋体" w:hAnsi="宋体"/>
          <w:sz w:val="24"/>
          <w:szCs w:val="24"/>
          <w:u w:val="single"/>
        </w:rPr>
        <w:t xml:space="preserve">  与本工程有关的  </w:t>
      </w:r>
      <w:r>
        <w:rPr>
          <w:rFonts w:hint="eastAsia" w:ascii="宋体" w:hAnsi="宋体"/>
          <w:sz w:val="24"/>
          <w:szCs w:val="24"/>
        </w:rPr>
        <w:t>资料，其余资料由承包人负责收集。</w:t>
      </w:r>
    </w:p>
    <w:p>
      <w:pPr>
        <w:spacing w:line="400" w:lineRule="exact"/>
        <w:rPr>
          <w:rFonts w:ascii="宋体" w:hAnsi="宋体"/>
          <w:b/>
          <w:sz w:val="24"/>
        </w:rPr>
      </w:pPr>
      <w:bookmarkStart w:id="142" w:name="_Toc283480434"/>
      <w:r>
        <w:rPr>
          <w:rFonts w:ascii="宋体" w:hAnsi="宋体"/>
          <w:b/>
          <w:sz w:val="24"/>
        </w:rPr>
        <w:t>9.2  承包人的施工安全责任</w:t>
      </w:r>
      <w:bookmarkEnd w:id="142"/>
    </w:p>
    <w:p>
      <w:pPr>
        <w:spacing w:line="400" w:lineRule="exact"/>
        <w:ind w:firstLine="480" w:firstLineChars="200"/>
        <w:rPr>
          <w:rFonts w:hint="eastAsia" w:ascii="宋体" w:hAnsi="宋体"/>
          <w:sz w:val="24"/>
        </w:rPr>
      </w:pPr>
      <w:r>
        <w:rPr>
          <w:rFonts w:hint="eastAsia" w:ascii="宋体" w:hAnsi="宋体"/>
          <w:sz w:val="24"/>
        </w:rPr>
        <w:t xml:space="preserve">9.2.12 下列工程应编制专项施工方案： </w:t>
      </w:r>
      <w:r>
        <w:rPr>
          <w:rFonts w:hint="eastAsia" w:ascii="宋体" w:hAnsi="宋体"/>
          <w:sz w:val="24"/>
          <w:u w:val="single"/>
        </w:rPr>
        <w:t xml:space="preserve"> 基坑支护与降水工程、土石方开挖工程、模板工程、围堰工程、脚手架工程、拆除爆破工程、其它危险性较大工程 </w:t>
      </w:r>
      <w:r>
        <w:rPr>
          <w:rFonts w:hint="eastAsia" w:ascii="宋体" w:hAnsi="宋体"/>
          <w:sz w:val="24"/>
        </w:rPr>
        <w:t xml:space="preserve"> ，其中 </w:t>
      </w:r>
      <w:r>
        <w:rPr>
          <w:rFonts w:hint="eastAsia" w:ascii="宋体" w:hAnsi="宋体"/>
          <w:sz w:val="24"/>
          <w:u w:val="single"/>
        </w:rPr>
        <w:t xml:space="preserve">   /    </w:t>
      </w:r>
      <w:r>
        <w:rPr>
          <w:rFonts w:hint="eastAsia" w:ascii="宋体" w:hAnsi="宋体"/>
          <w:sz w:val="24"/>
        </w:rPr>
        <w:t>应组织专家论证和审查。</w:t>
      </w:r>
    </w:p>
    <w:p>
      <w:pPr>
        <w:pStyle w:val="6"/>
        <w:spacing w:before="0" w:after="0" w:line="400" w:lineRule="exact"/>
        <w:rPr>
          <w:rFonts w:hint="eastAsia" w:ascii="宋体" w:hAnsi="宋体"/>
          <w:sz w:val="24"/>
          <w:szCs w:val="24"/>
        </w:rPr>
      </w:pPr>
      <w:r>
        <w:rPr>
          <w:rFonts w:hint="eastAsia" w:ascii="宋体" w:hAnsi="宋体"/>
          <w:sz w:val="24"/>
          <w:szCs w:val="24"/>
        </w:rPr>
        <w:t>9.7  文明工地</w:t>
      </w:r>
    </w:p>
    <w:p>
      <w:pPr>
        <w:pStyle w:val="23"/>
        <w:spacing w:line="400" w:lineRule="exact"/>
        <w:ind w:firstLine="480"/>
        <w:rPr>
          <w:rFonts w:hint="eastAsia" w:ascii="宋体" w:hAnsi="宋体"/>
          <w:sz w:val="24"/>
          <w:szCs w:val="24"/>
        </w:rPr>
      </w:pPr>
      <w:r>
        <w:rPr>
          <w:rFonts w:hint="eastAsia" w:ascii="宋体" w:hAnsi="宋体"/>
          <w:sz w:val="24"/>
          <w:szCs w:val="24"/>
        </w:rPr>
        <w:t>9.7.1 本合同文明工地的约定：</w:t>
      </w:r>
      <w:r>
        <w:rPr>
          <w:rFonts w:hint="eastAsia" w:ascii="宋体" w:hAnsi="宋体"/>
          <w:sz w:val="24"/>
          <w:szCs w:val="24"/>
          <w:u w:val="single"/>
        </w:rPr>
        <w:t xml:space="preserve"> 发包人指导，承包人具体实施 </w:t>
      </w:r>
      <w:r>
        <w:rPr>
          <w:rFonts w:hint="eastAsia" w:ascii="宋体" w:hAnsi="宋体"/>
          <w:sz w:val="24"/>
          <w:szCs w:val="24"/>
        </w:rPr>
        <w:t>。</w:t>
      </w:r>
    </w:p>
    <w:p>
      <w:pPr>
        <w:pStyle w:val="27"/>
        <w:spacing w:line="400" w:lineRule="exact"/>
        <w:rPr>
          <w:rFonts w:hint="eastAsia" w:ascii="宋体" w:hAnsi="宋体"/>
          <w:b/>
          <w:bCs/>
        </w:rPr>
      </w:pPr>
      <w:r>
        <w:rPr>
          <w:rFonts w:hint="eastAsia" w:ascii="宋体" w:hAnsi="宋体"/>
          <w:b/>
          <w:bCs/>
        </w:rPr>
        <w:t xml:space="preserve">11  </w:t>
      </w:r>
      <w:r>
        <w:rPr>
          <w:rFonts w:hint="eastAsia" w:ascii="宋体" w:hAnsi="宋体"/>
          <w:b/>
        </w:rPr>
        <w:t>开工和竣工（完工）</w:t>
      </w:r>
    </w:p>
    <w:p>
      <w:pPr>
        <w:pStyle w:val="6"/>
        <w:spacing w:before="0" w:after="0" w:line="400" w:lineRule="exact"/>
        <w:rPr>
          <w:rFonts w:hint="eastAsia" w:ascii="宋体" w:hAnsi="宋体"/>
          <w:sz w:val="24"/>
          <w:szCs w:val="24"/>
        </w:rPr>
      </w:pPr>
      <w:r>
        <w:rPr>
          <w:rFonts w:hint="eastAsia" w:ascii="宋体" w:hAnsi="宋体"/>
          <w:sz w:val="24"/>
          <w:szCs w:val="24"/>
        </w:rPr>
        <w:t xml:space="preserve">11.4  异常恶劣的气候条件 </w:t>
      </w:r>
    </w:p>
    <w:p>
      <w:pPr>
        <w:pStyle w:val="23"/>
        <w:spacing w:line="400" w:lineRule="exact"/>
        <w:ind w:firstLine="480"/>
        <w:rPr>
          <w:rFonts w:hint="eastAsia" w:ascii="宋体" w:hAnsi="宋体"/>
          <w:sz w:val="24"/>
          <w:szCs w:val="24"/>
          <w:u w:val="single"/>
        </w:rPr>
      </w:pPr>
      <w:r>
        <w:rPr>
          <w:rFonts w:hint="eastAsia" w:ascii="宋体" w:hAnsi="宋体"/>
          <w:sz w:val="24"/>
          <w:szCs w:val="24"/>
        </w:rPr>
        <w:t>异常恶劣的气候条件的范围：</w:t>
      </w:r>
      <w:r>
        <w:rPr>
          <w:rFonts w:hint="eastAsia" w:ascii="宋体" w:hAnsi="宋体"/>
          <w:sz w:val="24"/>
          <w:szCs w:val="24"/>
          <w:u w:val="single"/>
        </w:rPr>
        <w:t xml:space="preserve"> 50年一遇的最大降水（雪）量、最高（低）温度等 。</w:t>
      </w:r>
    </w:p>
    <w:p>
      <w:pPr>
        <w:pStyle w:val="6"/>
        <w:spacing w:before="0" w:after="0" w:line="400" w:lineRule="exact"/>
        <w:rPr>
          <w:rFonts w:hint="eastAsia" w:ascii="宋体" w:hAnsi="宋体"/>
          <w:sz w:val="24"/>
          <w:szCs w:val="24"/>
        </w:rPr>
      </w:pPr>
      <w:r>
        <w:rPr>
          <w:rFonts w:hint="eastAsia" w:ascii="宋体" w:hAnsi="宋体"/>
          <w:sz w:val="24"/>
          <w:szCs w:val="24"/>
        </w:rPr>
        <w:t xml:space="preserve">11.5  承包人工期延误 </w:t>
      </w:r>
    </w:p>
    <w:p>
      <w:pPr>
        <w:pStyle w:val="23"/>
        <w:spacing w:line="420" w:lineRule="exact"/>
        <w:ind w:firstLine="420"/>
        <w:rPr>
          <w:rFonts w:hint="eastAsia" w:ascii="宋体" w:hAnsi="宋体"/>
          <w:sz w:val="24"/>
          <w:szCs w:val="24"/>
          <w:u w:val="single"/>
        </w:rPr>
      </w:pPr>
      <w:r>
        <w:rPr>
          <w:rFonts w:hint="eastAsia" w:ascii="宋体" w:hAnsi="宋体"/>
          <w:sz w:val="24"/>
          <w:szCs w:val="24"/>
        </w:rPr>
        <w:t>（1）逾期竣工违约金的计算方法：</w:t>
      </w:r>
      <w:r>
        <w:rPr>
          <w:rFonts w:hint="eastAsia" w:ascii="宋体" w:hAnsi="宋体"/>
          <w:sz w:val="24"/>
          <w:szCs w:val="24"/>
          <w:u w:val="single"/>
        </w:rPr>
        <w:t>1000元/天。</w:t>
      </w:r>
    </w:p>
    <w:p>
      <w:pPr>
        <w:pStyle w:val="23"/>
        <w:spacing w:line="420" w:lineRule="exact"/>
        <w:ind w:firstLine="420"/>
        <w:rPr>
          <w:rFonts w:hint="eastAsia" w:ascii="宋体" w:hAnsi="宋体"/>
          <w:sz w:val="24"/>
          <w:szCs w:val="24"/>
          <w:highlight w:val="none"/>
        </w:rPr>
      </w:pPr>
      <w:r>
        <w:rPr>
          <w:rFonts w:hint="eastAsia" w:ascii="宋体" w:hAnsi="宋体"/>
          <w:sz w:val="24"/>
          <w:szCs w:val="24"/>
        </w:rPr>
        <w:t>（2）全部逾</w:t>
      </w:r>
      <w:r>
        <w:rPr>
          <w:rFonts w:hint="eastAsia" w:ascii="宋体" w:hAnsi="宋体"/>
          <w:sz w:val="24"/>
          <w:szCs w:val="24"/>
          <w:highlight w:val="none"/>
        </w:rPr>
        <w:t>期完工违约金的总限额为</w:t>
      </w:r>
      <w:r>
        <w:rPr>
          <w:rFonts w:hint="eastAsia" w:ascii="宋体" w:hAnsi="宋体"/>
          <w:sz w:val="24"/>
          <w:szCs w:val="24"/>
          <w:highlight w:val="none"/>
          <w:u w:val="single"/>
        </w:rPr>
        <w:t xml:space="preserve">  不超过履约保证金总额 </w:t>
      </w:r>
      <w:r>
        <w:rPr>
          <w:rFonts w:hint="eastAsia" w:ascii="宋体" w:hAnsi="宋体"/>
          <w:sz w:val="24"/>
          <w:szCs w:val="24"/>
          <w:highlight w:val="none"/>
        </w:rPr>
        <w:t>。</w:t>
      </w:r>
    </w:p>
    <w:p>
      <w:pPr>
        <w:pStyle w:val="6"/>
        <w:spacing w:before="0" w:after="0" w:line="400" w:lineRule="exact"/>
        <w:rPr>
          <w:rFonts w:hint="eastAsia" w:ascii="宋体" w:hAnsi="宋体"/>
          <w:sz w:val="24"/>
          <w:szCs w:val="24"/>
          <w:highlight w:val="none"/>
        </w:rPr>
      </w:pPr>
      <w:r>
        <w:rPr>
          <w:rFonts w:hint="eastAsia" w:ascii="宋体" w:hAnsi="宋体"/>
          <w:sz w:val="24"/>
          <w:szCs w:val="24"/>
          <w:highlight w:val="none"/>
        </w:rPr>
        <w:t>11.6工期提前</w:t>
      </w:r>
    </w:p>
    <w:p>
      <w:pPr>
        <w:pStyle w:val="23"/>
        <w:spacing w:line="400" w:lineRule="exact"/>
        <w:ind w:firstLine="420"/>
        <w:rPr>
          <w:rFonts w:hint="eastAsia" w:ascii="宋体" w:hAnsi="宋体"/>
          <w:sz w:val="24"/>
          <w:szCs w:val="24"/>
          <w:highlight w:val="none"/>
        </w:rPr>
      </w:pPr>
      <w:r>
        <w:rPr>
          <w:rFonts w:hint="eastAsia" w:ascii="宋体" w:hAnsi="宋体"/>
          <w:sz w:val="24"/>
          <w:szCs w:val="24"/>
          <w:highlight w:val="none"/>
        </w:rPr>
        <w:t>工期提前的奖金约定：</w:t>
      </w:r>
      <w:r>
        <w:rPr>
          <w:rFonts w:hint="eastAsia" w:ascii="宋体" w:hAnsi="宋体"/>
          <w:sz w:val="24"/>
          <w:szCs w:val="24"/>
          <w:highlight w:val="none"/>
          <w:u w:val="single"/>
        </w:rPr>
        <w:t xml:space="preserve">   /     </w:t>
      </w:r>
      <w:r>
        <w:rPr>
          <w:rFonts w:hint="eastAsia" w:ascii="宋体" w:hAnsi="宋体"/>
          <w:sz w:val="24"/>
          <w:szCs w:val="24"/>
          <w:highlight w:val="none"/>
        </w:rPr>
        <w:t>。</w:t>
      </w:r>
    </w:p>
    <w:p>
      <w:pPr>
        <w:pStyle w:val="27"/>
        <w:spacing w:line="400" w:lineRule="exact"/>
        <w:rPr>
          <w:rFonts w:hint="eastAsia" w:ascii="宋体" w:hAnsi="宋体"/>
          <w:highlight w:val="none"/>
        </w:rPr>
      </w:pPr>
      <w:r>
        <w:rPr>
          <w:rFonts w:hint="eastAsia" w:ascii="宋体" w:hAnsi="宋体"/>
          <w:b/>
          <w:bCs/>
          <w:highlight w:val="none"/>
        </w:rPr>
        <w:t>14</w:t>
      </w:r>
      <w:r>
        <w:rPr>
          <w:rFonts w:hint="eastAsia" w:ascii="宋体" w:hAnsi="宋体"/>
          <w:highlight w:val="none"/>
        </w:rPr>
        <w:t xml:space="preserve">  试验和检验</w:t>
      </w:r>
    </w:p>
    <w:p>
      <w:pPr>
        <w:pStyle w:val="6"/>
        <w:spacing w:before="0" w:after="0" w:line="400" w:lineRule="exact"/>
        <w:rPr>
          <w:rFonts w:ascii="宋体" w:hAnsi="宋体"/>
          <w:sz w:val="24"/>
          <w:szCs w:val="24"/>
          <w:highlight w:val="none"/>
        </w:rPr>
      </w:pPr>
      <w:r>
        <w:rPr>
          <w:rFonts w:hint="eastAsia" w:ascii="宋体" w:hAnsi="宋体"/>
          <w:sz w:val="24"/>
          <w:szCs w:val="24"/>
          <w:highlight w:val="none"/>
        </w:rPr>
        <w:t>14.1  材料、工程设备和工程的试验和检验</w:t>
      </w:r>
    </w:p>
    <w:p>
      <w:pPr>
        <w:spacing w:line="360" w:lineRule="auto"/>
        <w:rPr>
          <w:rFonts w:hint="eastAsia" w:ascii="宋体" w:hAnsi="宋体"/>
          <w:kern w:val="0"/>
          <w:sz w:val="24"/>
          <w:highlight w:val="none"/>
        </w:rPr>
      </w:pPr>
      <w:r>
        <w:rPr>
          <w:rFonts w:hint="eastAsia"/>
          <w:highlight w:val="none"/>
        </w:rPr>
        <w:t xml:space="preserve">     </w:t>
      </w:r>
      <w:r>
        <w:rPr>
          <w:rFonts w:hint="eastAsia" w:ascii="宋体" w:hAnsi="宋体"/>
          <w:kern w:val="0"/>
          <w:sz w:val="24"/>
          <w:highlight w:val="none"/>
        </w:rPr>
        <w:t>14.1.1本工程的试验和检验费用</w:t>
      </w:r>
      <w:r>
        <w:rPr>
          <w:rFonts w:hint="eastAsia" w:ascii="宋体" w:hAnsi="宋体"/>
          <w:kern w:val="0"/>
          <w:sz w:val="24"/>
          <w:highlight w:val="none"/>
          <w:u w:val="single"/>
        </w:rPr>
        <w:t>由承包人承担。</w:t>
      </w:r>
    </w:p>
    <w:p>
      <w:pPr>
        <w:pStyle w:val="23"/>
        <w:spacing w:line="360" w:lineRule="auto"/>
        <w:ind w:firstLine="480"/>
        <w:rPr>
          <w:rFonts w:hint="eastAsia" w:ascii="宋体" w:hAnsi="宋体"/>
          <w:sz w:val="24"/>
          <w:szCs w:val="24"/>
        </w:rPr>
      </w:pPr>
      <w:r>
        <w:rPr>
          <w:rFonts w:hint="eastAsia" w:ascii="宋体" w:hAnsi="宋体"/>
          <w:sz w:val="24"/>
          <w:szCs w:val="24"/>
        </w:rPr>
        <w:t>14.1.</w:t>
      </w:r>
      <w:r>
        <w:rPr>
          <w:rFonts w:ascii="宋体" w:hAnsi="宋体"/>
          <w:sz w:val="24"/>
          <w:szCs w:val="24"/>
        </w:rPr>
        <w:t>2</w:t>
      </w:r>
      <w:r>
        <w:rPr>
          <w:rFonts w:hint="eastAsia" w:ascii="宋体" w:hAnsi="宋体"/>
          <w:sz w:val="24"/>
          <w:szCs w:val="24"/>
        </w:rPr>
        <w:t xml:space="preserve"> 本工程实行见证取样的试块、试件及有关材料： 按现行监理规范  。</w:t>
      </w:r>
    </w:p>
    <w:p>
      <w:pPr>
        <w:pStyle w:val="27"/>
        <w:spacing w:line="360" w:lineRule="auto"/>
        <w:rPr>
          <w:rFonts w:hint="eastAsia" w:ascii="宋体" w:hAnsi="宋体"/>
          <w:b/>
        </w:rPr>
      </w:pPr>
      <w:r>
        <w:rPr>
          <w:rFonts w:hint="eastAsia" w:ascii="宋体" w:hAnsi="宋体"/>
          <w:b/>
        </w:rPr>
        <w:t>15  变更</w:t>
      </w:r>
    </w:p>
    <w:p>
      <w:pPr>
        <w:pStyle w:val="6"/>
        <w:spacing w:before="0" w:after="0" w:line="400" w:lineRule="exact"/>
        <w:rPr>
          <w:rFonts w:hint="eastAsia" w:ascii="宋体" w:hAnsi="宋体"/>
          <w:sz w:val="24"/>
          <w:szCs w:val="24"/>
        </w:rPr>
      </w:pPr>
      <w:r>
        <w:rPr>
          <w:rFonts w:hint="eastAsia" w:ascii="宋体" w:hAnsi="宋体"/>
          <w:sz w:val="24"/>
          <w:szCs w:val="24"/>
        </w:rPr>
        <w:t>15.1  变更的范围和内容</w:t>
      </w:r>
    </w:p>
    <w:p>
      <w:pPr>
        <w:pStyle w:val="6"/>
        <w:spacing w:before="0" w:after="0" w:line="400" w:lineRule="exact"/>
        <w:rPr>
          <w:rFonts w:hint="eastAsia"/>
          <w:color w:val="FF0000"/>
          <w:sz w:val="24"/>
          <w:u w:val="single"/>
        </w:rPr>
      </w:pPr>
      <w:r>
        <w:rPr>
          <w:rFonts w:hint="eastAsia"/>
          <w:color w:val="FF0000"/>
          <w:sz w:val="24"/>
        </w:rPr>
        <w:t xml:space="preserve">    </w:t>
      </w:r>
      <w:r>
        <w:rPr>
          <w:rFonts w:hint="eastAsia"/>
          <w:b w:val="0"/>
          <w:bCs w:val="0"/>
          <w:sz w:val="24"/>
          <w:u w:val="single"/>
        </w:rPr>
        <w:t>当实际完成的工程量增减时一律不予调整单价，暂估价据实估算。</w:t>
      </w:r>
    </w:p>
    <w:p>
      <w:pPr>
        <w:pStyle w:val="6"/>
        <w:spacing w:before="0" w:after="0" w:line="400" w:lineRule="exact"/>
        <w:rPr>
          <w:rFonts w:hint="eastAsia" w:ascii="宋体" w:hAnsi="宋体"/>
          <w:sz w:val="24"/>
          <w:szCs w:val="24"/>
        </w:rPr>
      </w:pPr>
      <w:r>
        <w:rPr>
          <w:rFonts w:hint="eastAsia" w:ascii="宋体" w:hAnsi="宋体"/>
          <w:sz w:val="24"/>
          <w:szCs w:val="24"/>
        </w:rPr>
        <w:t>15.5承包人的合理化建议</w:t>
      </w:r>
    </w:p>
    <w:p>
      <w:pPr>
        <w:pStyle w:val="23"/>
        <w:spacing w:line="400" w:lineRule="exact"/>
        <w:ind w:firstLine="420"/>
        <w:rPr>
          <w:rFonts w:hint="eastAsia" w:ascii="宋体" w:hAnsi="宋体"/>
          <w:sz w:val="24"/>
          <w:szCs w:val="24"/>
        </w:rPr>
      </w:pPr>
      <w:r>
        <w:rPr>
          <w:rFonts w:hint="eastAsia" w:ascii="宋体" w:hAnsi="宋体"/>
          <w:sz w:val="24"/>
          <w:szCs w:val="24"/>
        </w:rPr>
        <w:t>15.5.2 承包人实现合理化建议的奖励金额为：</w:t>
      </w:r>
      <w:r>
        <w:rPr>
          <w:rFonts w:hint="eastAsia" w:ascii="宋体" w:hAnsi="宋体"/>
          <w:sz w:val="24"/>
          <w:szCs w:val="24"/>
          <w:u w:val="single"/>
        </w:rPr>
        <w:t xml:space="preserve"> 发包人根据实际情况进行奖励 </w:t>
      </w:r>
      <w:r>
        <w:rPr>
          <w:rFonts w:hint="eastAsia" w:ascii="宋体" w:hAnsi="宋体"/>
          <w:sz w:val="24"/>
          <w:szCs w:val="24"/>
        </w:rPr>
        <w:t>。</w:t>
      </w:r>
    </w:p>
    <w:p>
      <w:pPr>
        <w:pStyle w:val="6"/>
        <w:spacing w:before="0" w:after="0" w:line="400" w:lineRule="exact"/>
        <w:rPr>
          <w:rFonts w:hint="eastAsia" w:ascii="宋体" w:hAnsi="宋体"/>
          <w:sz w:val="24"/>
          <w:szCs w:val="24"/>
        </w:rPr>
      </w:pPr>
      <w:r>
        <w:rPr>
          <w:rFonts w:hint="eastAsia" w:ascii="宋体" w:hAnsi="宋体"/>
          <w:sz w:val="24"/>
          <w:szCs w:val="24"/>
        </w:rPr>
        <w:t>15.8  暂估价</w:t>
      </w:r>
    </w:p>
    <w:p>
      <w:pPr>
        <w:pStyle w:val="23"/>
        <w:spacing w:line="400" w:lineRule="exact"/>
        <w:ind w:firstLine="420"/>
        <w:rPr>
          <w:rFonts w:hint="eastAsia" w:ascii="宋体" w:hAnsi="宋体"/>
          <w:sz w:val="24"/>
          <w:szCs w:val="24"/>
        </w:rPr>
      </w:pPr>
      <w:r>
        <w:rPr>
          <w:rFonts w:hint="eastAsia" w:ascii="宋体" w:hAnsi="宋体"/>
          <w:sz w:val="24"/>
          <w:szCs w:val="24"/>
        </w:rPr>
        <w:t>15.8.1发包人和承包人以招标方式选择暂估价项目供应商或分包人时，双方的权利义务关系：</w:t>
      </w:r>
      <w:r>
        <w:rPr>
          <w:rFonts w:hint="eastAsia" w:ascii="宋体" w:hAnsi="宋体"/>
          <w:sz w:val="24"/>
          <w:szCs w:val="24"/>
          <w:u w:val="single"/>
        </w:rPr>
        <w:t xml:space="preserve"> 发包人有权决定选择暂估价项目供应商和分包人，承包人应积极配合发包人选择的暂估价项目供应商和分包人完成各项工作 。</w:t>
      </w:r>
    </w:p>
    <w:p>
      <w:pPr>
        <w:pStyle w:val="27"/>
        <w:spacing w:line="400" w:lineRule="exact"/>
        <w:rPr>
          <w:rFonts w:hint="eastAsia" w:ascii="宋体" w:hAnsi="宋体"/>
        </w:rPr>
      </w:pPr>
      <w:r>
        <w:rPr>
          <w:rFonts w:hint="eastAsia" w:ascii="宋体" w:hAnsi="宋体"/>
          <w:b/>
          <w:bCs/>
        </w:rPr>
        <w:t>16</w:t>
      </w:r>
      <w:r>
        <w:rPr>
          <w:rFonts w:hint="eastAsia" w:ascii="宋体" w:hAnsi="宋体"/>
        </w:rPr>
        <w:t xml:space="preserve">  价格调整</w:t>
      </w:r>
    </w:p>
    <w:p>
      <w:pPr>
        <w:pStyle w:val="6"/>
        <w:spacing w:before="0" w:after="0" w:line="400" w:lineRule="exact"/>
        <w:rPr>
          <w:rFonts w:hint="eastAsia" w:ascii="宋体" w:hAnsi="宋体"/>
          <w:sz w:val="24"/>
          <w:szCs w:val="24"/>
        </w:rPr>
      </w:pPr>
      <w:r>
        <w:rPr>
          <w:rFonts w:hint="eastAsia" w:ascii="宋体" w:hAnsi="宋体"/>
          <w:sz w:val="24"/>
          <w:szCs w:val="24"/>
        </w:rPr>
        <w:t>16.1 物价波动引起的价格调整</w:t>
      </w:r>
    </w:p>
    <w:p>
      <w:pPr>
        <w:spacing w:line="400" w:lineRule="exact"/>
        <w:ind w:firstLine="420"/>
        <w:jc w:val="left"/>
        <w:rPr>
          <w:rFonts w:hint="eastAsia" w:ascii="宋体" w:hAnsi="宋体"/>
          <w:sz w:val="24"/>
        </w:rPr>
      </w:pPr>
      <w:r>
        <w:rPr>
          <w:rFonts w:hint="eastAsia" w:ascii="宋体" w:hAnsi="宋体"/>
          <w:sz w:val="24"/>
          <w:u w:val="single"/>
        </w:rPr>
        <w:t xml:space="preserve">     /             </w:t>
      </w:r>
      <w:r>
        <w:rPr>
          <w:rFonts w:hint="eastAsia" w:ascii="宋体" w:hAnsi="宋体"/>
          <w:sz w:val="24"/>
        </w:rPr>
        <w:t>。</w:t>
      </w:r>
    </w:p>
    <w:p>
      <w:pPr>
        <w:pStyle w:val="27"/>
        <w:spacing w:line="400" w:lineRule="exact"/>
        <w:rPr>
          <w:rFonts w:hint="eastAsia" w:ascii="宋体" w:hAnsi="宋体"/>
        </w:rPr>
      </w:pPr>
      <w:r>
        <w:rPr>
          <w:rFonts w:hint="eastAsia" w:ascii="宋体" w:hAnsi="宋体"/>
          <w:b/>
          <w:bCs/>
        </w:rPr>
        <w:t>17</w:t>
      </w:r>
      <w:r>
        <w:rPr>
          <w:rFonts w:hint="eastAsia" w:ascii="宋体" w:hAnsi="宋体"/>
        </w:rPr>
        <w:t xml:space="preserve">  计量与支付</w:t>
      </w:r>
    </w:p>
    <w:p>
      <w:pPr>
        <w:pStyle w:val="6"/>
        <w:spacing w:before="0" w:after="0" w:line="400" w:lineRule="exact"/>
        <w:rPr>
          <w:rFonts w:hint="eastAsia" w:ascii="宋体" w:hAnsi="宋体"/>
          <w:sz w:val="24"/>
          <w:szCs w:val="24"/>
        </w:rPr>
      </w:pPr>
      <w:r>
        <w:rPr>
          <w:rFonts w:hint="eastAsia" w:ascii="宋体" w:hAnsi="宋体"/>
          <w:sz w:val="24"/>
          <w:szCs w:val="24"/>
        </w:rPr>
        <w:t>17.2  预付款</w:t>
      </w:r>
    </w:p>
    <w:p>
      <w:pPr>
        <w:pStyle w:val="23"/>
        <w:spacing w:line="400" w:lineRule="exact"/>
        <w:ind w:firstLine="420"/>
        <w:rPr>
          <w:rFonts w:hint="eastAsia" w:ascii="宋体" w:hAnsi="宋体"/>
          <w:sz w:val="24"/>
          <w:szCs w:val="24"/>
          <w:u w:val="single"/>
        </w:rPr>
      </w:pPr>
      <w:r>
        <w:rPr>
          <w:rFonts w:hint="eastAsia" w:ascii="宋体" w:hAnsi="宋体"/>
          <w:sz w:val="24"/>
          <w:szCs w:val="24"/>
          <w:u w:val="single"/>
        </w:rPr>
        <w:t xml:space="preserve">    /      。</w:t>
      </w:r>
    </w:p>
    <w:p>
      <w:pPr>
        <w:pStyle w:val="6"/>
        <w:widowControl/>
        <w:numPr>
          <w:ilvl w:val="1"/>
          <w:numId w:val="5"/>
        </w:numPr>
        <w:spacing w:before="0" w:after="0" w:line="400" w:lineRule="exact"/>
        <w:rPr>
          <w:rFonts w:hint="eastAsia" w:ascii="宋体" w:hAnsi="宋体"/>
          <w:sz w:val="24"/>
          <w:szCs w:val="24"/>
        </w:rPr>
      </w:pPr>
      <w:r>
        <w:rPr>
          <w:rFonts w:hint="eastAsia" w:ascii="宋体" w:hAnsi="宋体"/>
          <w:sz w:val="24"/>
          <w:szCs w:val="24"/>
        </w:rPr>
        <w:t>工程进度款付款</w:t>
      </w:r>
    </w:p>
    <w:p>
      <w:pPr>
        <w:spacing w:line="400" w:lineRule="exact"/>
        <w:ind w:firstLine="480" w:firstLineChars="200"/>
        <w:jc w:val="left"/>
        <w:rPr>
          <w:rFonts w:hint="eastAsia" w:ascii="宋体"/>
          <w:sz w:val="24"/>
        </w:rPr>
      </w:pPr>
      <w:r>
        <w:rPr>
          <w:rFonts w:hint="eastAsia" w:ascii="宋体"/>
          <w:sz w:val="24"/>
        </w:rPr>
        <w:t>17.3.2 进度申请单款</w:t>
      </w:r>
    </w:p>
    <w:p>
      <w:pPr>
        <w:spacing w:line="400" w:lineRule="exact"/>
        <w:ind w:firstLine="480" w:firstLineChars="200"/>
        <w:jc w:val="left"/>
        <w:rPr>
          <w:rFonts w:hint="eastAsia" w:ascii="宋体"/>
          <w:sz w:val="24"/>
        </w:rPr>
      </w:pPr>
      <w:r>
        <w:rPr>
          <w:rFonts w:hint="eastAsia" w:ascii="宋体"/>
          <w:sz w:val="24"/>
        </w:rPr>
        <w:t>进度付款申请单的份数：</w:t>
      </w:r>
      <w:r>
        <w:rPr>
          <w:rFonts w:hint="eastAsia" w:ascii="宋体"/>
          <w:sz w:val="24"/>
          <w:u w:val="single"/>
        </w:rPr>
        <w:t xml:space="preserve">  4份 。</w:t>
      </w:r>
    </w:p>
    <w:p>
      <w:pPr>
        <w:spacing w:line="400" w:lineRule="exact"/>
        <w:ind w:firstLine="480" w:firstLineChars="200"/>
        <w:jc w:val="left"/>
        <w:rPr>
          <w:rFonts w:hint="eastAsia" w:ascii="宋体"/>
          <w:sz w:val="24"/>
        </w:rPr>
      </w:pPr>
      <w:r>
        <w:rPr>
          <w:rFonts w:hint="eastAsia" w:ascii="宋体"/>
          <w:sz w:val="24"/>
        </w:rPr>
        <w:t>17.3.3 进度付款证书和支付时间</w:t>
      </w:r>
    </w:p>
    <w:p>
      <w:pPr>
        <w:pStyle w:val="6"/>
        <w:spacing w:before="0" w:after="0" w:line="420" w:lineRule="exact"/>
        <w:ind w:firstLine="472" w:firstLineChars="196"/>
        <w:rPr>
          <w:rFonts w:hint="eastAsia" w:ascii="宋体" w:hAnsi="宋体" w:cs="宋体"/>
          <w:sz w:val="24"/>
          <w:u w:val="single"/>
        </w:rPr>
      </w:pPr>
      <w:r>
        <w:rPr>
          <w:rFonts w:hint="eastAsia" w:ascii="宋体" w:hAnsi="宋体" w:cs="宋体"/>
          <w:sz w:val="24"/>
          <w:u w:val="single"/>
        </w:rPr>
        <w:t>签认合同时协商为准。</w:t>
      </w:r>
    </w:p>
    <w:p>
      <w:pPr>
        <w:pStyle w:val="6"/>
        <w:spacing w:before="0" w:after="0" w:line="400" w:lineRule="exact"/>
        <w:rPr>
          <w:rFonts w:hint="eastAsia" w:ascii="宋体" w:hAnsi="宋体"/>
          <w:sz w:val="24"/>
          <w:szCs w:val="24"/>
        </w:rPr>
      </w:pPr>
      <w:r>
        <w:rPr>
          <w:rFonts w:hint="eastAsia" w:ascii="宋体" w:hAnsi="宋体"/>
          <w:sz w:val="24"/>
          <w:szCs w:val="24"/>
        </w:rPr>
        <w:t>17.4  质量保证金</w:t>
      </w:r>
    </w:p>
    <w:p>
      <w:pPr>
        <w:pStyle w:val="23"/>
        <w:spacing w:line="400" w:lineRule="exact"/>
        <w:ind w:firstLine="420"/>
        <w:rPr>
          <w:rFonts w:hint="eastAsia" w:ascii="宋体" w:hAnsi="宋体"/>
          <w:sz w:val="24"/>
          <w:szCs w:val="24"/>
        </w:rPr>
      </w:pPr>
      <w:r>
        <w:rPr>
          <w:rFonts w:hint="eastAsia" w:ascii="宋体" w:hAnsi="宋体"/>
          <w:sz w:val="24"/>
          <w:szCs w:val="24"/>
        </w:rPr>
        <w:t>17.4.1质量保证金总额为工程造价的</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color w:val="FF0000"/>
          <w:sz w:val="24"/>
          <w:szCs w:val="24"/>
          <w:u w:val="single"/>
        </w:rPr>
        <w:t>3</w:t>
      </w:r>
      <w:r>
        <w:rPr>
          <w:rFonts w:hint="eastAsia" w:ascii="宋体" w:hAnsi="宋体"/>
          <w:sz w:val="24"/>
          <w:szCs w:val="24"/>
          <w:u w:val="single"/>
        </w:rPr>
        <w:t>%。</w:t>
      </w:r>
    </w:p>
    <w:p>
      <w:pPr>
        <w:pStyle w:val="6"/>
        <w:spacing w:before="0" w:after="0" w:line="400" w:lineRule="exact"/>
        <w:rPr>
          <w:rFonts w:hint="eastAsia" w:ascii="宋体" w:hAnsi="宋体"/>
          <w:sz w:val="24"/>
          <w:szCs w:val="24"/>
        </w:rPr>
      </w:pPr>
      <w:r>
        <w:rPr>
          <w:rFonts w:hint="eastAsia" w:ascii="宋体" w:hAnsi="宋体"/>
          <w:sz w:val="24"/>
          <w:szCs w:val="24"/>
        </w:rPr>
        <w:t>17.5  竣工（完工）结算</w:t>
      </w:r>
    </w:p>
    <w:p>
      <w:pPr>
        <w:pStyle w:val="23"/>
        <w:spacing w:line="400" w:lineRule="exact"/>
        <w:ind w:firstLine="420"/>
        <w:rPr>
          <w:rFonts w:hint="eastAsia" w:ascii="宋体" w:hAnsi="宋体"/>
          <w:sz w:val="24"/>
          <w:szCs w:val="24"/>
          <w:u w:val="single"/>
        </w:rPr>
      </w:pPr>
      <w:r>
        <w:rPr>
          <w:rFonts w:hint="eastAsia" w:ascii="宋体" w:hAnsi="宋体"/>
          <w:sz w:val="24"/>
          <w:szCs w:val="24"/>
        </w:rPr>
        <w:t>竣工付款申请单的份数和提交期限：</w:t>
      </w:r>
      <w:r>
        <w:rPr>
          <w:rFonts w:hint="eastAsia" w:ascii="宋体" w:hAnsi="宋体"/>
          <w:sz w:val="24"/>
          <w:szCs w:val="24"/>
          <w:u w:val="single"/>
        </w:rPr>
        <w:t>在工程通过试运行且接收证书颁发后14天内提交4份竣工付款申请单 。</w:t>
      </w:r>
    </w:p>
    <w:p>
      <w:pPr>
        <w:pStyle w:val="23"/>
        <w:spacing w:line="400" w:lineRule="exact"/>
        <w:ind w:firstLine="407"/>
        <w:rPr>
          <w:rFonts w:hint="eastAsia" w:ascii="宋体" w:hAnsi="宋体"/>
          <w:sz w:val="24"/>
          <w:szCs w:val="24"/>
          <w:u w:val="single"/>
        </w:rPr>
      </w:pPr>
      <w:r>
        <w:rPr>
          <w:rFonts w:hint="eastAsia" w:ascii="宋体" w:hAnsi="宋体"/>
          <w:sz w:val="24"/>
          <w:szCs w:val="24"/>
        </w:rPr>
        <w:t>竣工付款申请单的内容：</w:t>
      </w:r>
      <w:r>
        <w:rPr>
          <w:rFonts w:hint="eastAsia" w:ascii="宋体" w:hAnsi="宋体"/>
          <w:sz w:val="24"/>
          <w:szCs w:val="24"/>
          <w:u w:val="single"/>
        </w:rPr>
        <w:t>竣工结算合同总价、已支付的工程价款、应扣留的质量保证金、应支付的竣工付款金额等 。</w:t>
      </w:r>
    </w:p>
    <w:p>
      <w:pPr>
        <w:pStyle w:val="6"/>
        <w:spacing w:before="0" w:after="0" w:line="400" w:lineRule="exact"/>
        <w:rPr>
          <w:rFonts w:hint="eastAsia" w:ascii="宋体" w:hAnsi="宋体"/>
          <w:sz w:val="24"/>
          <w:szCs w:val="24"/>
        </w:rPr>
      </w:pPr>
      <w:r>
        <w:rPr>
          <w:rFonts w:hint="eastAsia" w:ascii="宋体" w:hAnsi="宋体"/>
          <w:sz w:val="24"/>
          <w:szCs w:val="24"/>
        </w:rPr>
        <w:t>17.6  最终结清</w:t>
      </w:r>
    </w:p>
    <w:p>
      <w:pPr>
        <w:pStyle w:val="23"/>
        <w:spacing w:line="400" w:lineRule="exact"/>
        <w:ind w:firstLine="480"/>
        <w:rPr>
          <w:rFonts w:hint="eastAsia" w:ascii="宋体" w:hAnsi="宋体"/>
          <w:sz w:val="24"/>
          <w:szCs w:val="24"/>
        </w:rPr>
      </w:pPr>
      <w:r>
        <w:rPr>
          <w:rFonts w:hint="eastAsia" w:ascii="宋体" w:hAnsi="宋体"/>
          <w:sz w:val="24"/>
          <w:szCs w:val="24"/>
        </w:rPr>
        <w:t>17.6 1 最终结清申请单</w:t>
      </w:r>
    </w:p>
    <w:p>
      <w:pPr>
        <w:pStyle w:val="23"/>
        <w:spacing w:line="420" w:lineRule="exact"/>
        <w:ind w:firstLine="480"/>
        <w:rPr>
          <w:rFonts w:hint="eastAsia" w:ascii="宋体" w:hAnsi="宋体"/>
          <w:sz w:val="24"/>
          <w:szCs w:val="24"/>
          <w:u w:val="single"/>
        </w:rPr>
      </w:pPr>
      <w:r>
        <w:rPr>
          <w:rFonts w:hint="eastAsia" w:ascii="宋体" w:hAnsi="宋体"/>
          <w:sz w:val="24"/>
          <w:szCs w:val="24"/>
        </w:rPr>
        <w:t>最终结清申请单的份数和提交期限：</w:t>
      </w:r>
      <w:r>
        <w:rPr>
          <w:rFonts w:hint="eastAsia" w:ascii="宋体" w:hAnsi="宋体"/>
          <w:sz w:val="24"/>
          <w:szCs w:val="24"/>
          <w:u w:val="single"/>
        </w:rPr>
        <w:t xml:space="preserve"> 在缺陷责任期终止证书颁发后28天内提交4份最终结清申请单。</w:t>
      </w:r>
    </w:p>
    <w:p>
      <w:pPr>
        <w:pStyle w:val="6"/>
        <w:spacing w:before="0" w:after="0" w:line="400" w:lineRule="exact"/>
        <w:rPr>
          <w:rFonts w:hint="eastAsia" w:ascii="宋体" w:hAnsi="宋体"/>
          <w:sz w:val="24"/>
          <w:szCs w:val="24"/>
        </w:rPr>
      </w:pPr>
      <w:r>
        <w:rPr>
          <w:rFonts w:hint="eastAsia" w:ascii="宋体" w:hAnsi="宋体"/>
          <w:sz w:val="24"/>
          <w:szCs w:val="24"/>
        </w:rPr>
        <w:t>17.7  竣工财务决算</w:t>
      </w:r>
    </w:p>
    <w:p>
      <w:pPr>
        <w:pStyle w:val="23"/>
        <w:spacing w:line="400" w:lineRule="exact"/>
        <w:ind w:firstLine="480"/>
        <w:rPr>
          <w:rFonts w:hint="eastAsia" w:ascii="宋体" w:hAnsi="宋体"/>
          <w:sz w:val="24"/>
          <w:szCs w:val="24"/>
        </w:rPr>
      </w:pPr>
      <w:r>
        <w:rPr>
          <w:rFonts w:hint="eastAsia" w:ascii="宋体" w:hAnsi="宋体"/>
          <w:sz w:val="24"/>
          <w:szCs w:val="24"/>
        </w:rPr>
        <w:t>承包人应为竣工财务决算编制提供的资料：</w:t>
      </w:r>
      <w:r>
        <w:rPr>
          <w:rFonts w:hint="eastAsia" w:ascii="宋体" w:hAnsi="宋体"/>
          <w:sz w:val="24"/>
          <w:szCs w:val="24"/>
          <w:u w:val="single"/>
        </w:rPr>
        <w:t xml:space="preserve">  由发包人确定 </w:t>
      </w:r>
      <w:r>
        <w:rPr>
          <w:rFonts w:hint="eastAsia" w:ascii="宋体" w:hAnsi="宋体"/>
          <w:sz w:val="24"/>
          <w:szCs w:val="24"/>
        </w:rPr>
        <w:t>。</w:t>
      </w:r>
    </w:p>
    <w:p>
      <w:pPr>
        <w:pStyle w:val="27"/>
        <w:spacing w:line="400" w:lineRule="exact"/>
        <w:rPr>
          <w:rFonts w:hint="eastAsia" w:ascii="宋体" w:hAnsi="宋体"/>
          <w:b/>
          <w:bCs/>
        </w:rPr>
      </w:pPr>
      <w:r>
        <w:rPr>
          <w:rFonts w:hint="eastAsia" w:ascii="宋体" w:hAnsi="宋体"/>
          <w:b/>
          <w:bCs/>
        </w:rPr>
        <w:t xml:space="preserve">18  </w:t>
      </w:r>
      <w:r>
        <w:rPr>
          <w:rFonts w:hint="eastAsia" w:ascii="宋体" w:hAnsi="宋体"/>
        </w:rPr>
        <w:t>竣工验收（验收）</w:t>
      </w:r>
    </w:p>
    <w:p>
      <w:pPr>
        <w:pStyle w:val="6"/>
        <w:spacing w:before="0" w:after="0" w:line="400" w:lineRule="exact"/>
        <w:rPr>
          <w:rFonts w:hint="eastAsia" w:ascii="宋体" w:hAnsi="宋体"/>
          <w:sz w:val="24"/>
          <w:szCs w:val="24"/>
        </w:rPr>
      </w:pPr>
      <w:r>
        <w:rPr>
          <w:rFonts w:hint="eastAsia" w:ascii="宋体" w:hAnsi="宋体"/>
          <w:sz w:val="24"/>
          <w:szCs w:val="24"/>
        </w:rPr>
        <w:t>18.1  验收工作分类</w:t>
      </w:r>
    </w:p>
    <w:p>
      <w:pPr>
        <w:adjustRightInd w:val="0"/>
        <w:snapToGrid w:val="0"/>
        <w:spacing w:line="420" w:lineRule="exact"/>
        <w:ind w:firstLine="470" w:firstLineChars="196"/>
        <w:rPr>
          <w:rFonts w:hint="eastAsia"/>
          <w:color w:val="000000"/>
          <w:sz w:val="24"/>
        </w:rPr>
      </w:pPr>
      <w:r>
        <w:rPr>
          <w:rFonts w:hint="eastAsia"/>
          <w:sz w:val="24"/>
        </w:rPr>
        <w:t>本工程法人验收包括：</w:t>
      </w:r>
      <w:r>
        <w:rPr>
          <w:rFonts w:hint="eastAsia"/>
          <w:sz w:val="24"/>
          <w:u w:val="single"/>
        </w:rPr>
        <w:t xml:space="preserve">   签约后根据工程情况确定   </w:t>
      </w:r>
      <w:r>
        <w:rPr>
          <w:rFonts w:hint="eastAsia"/>
          <w:sz w:val="24"/>
        </w:rPr>
        <w:t xml:space="preserve">；政府验收包括：   </w:t>
      </w:r>
      <w:r>
        <w:rPr>
          <w:rFonts w:hint="eastAsia"/>
          <w:sz w:val="24"/>
          <w:u w:val="single"/>
        </w:rPr>
        <w:t xml:space="preserve">签约后根据工程情况确定   </w:t>
      </w:r>
      <w:r>
        <w:rPr>
          <w:rFonts w:hint="eastAsia"/>
          <w:sz w:val="24"/>
        </w:rPr>
        <w:t>。</w:t>
      </w:r>
    </w:p>
    <w:p>
      <w:pPr>
        <w:pStyle w:val="6"/>
        <w:spacing w:before="0" w:after="0" w:line="400" w:lineRule="exact"/>
        <w:rPr>
          <w:rFonts w:hint="eastAsia" w:ascii="宋体" w:hAnsi="宋体"/>
          <w:sz w:val="24"/>
          <w:szCs w:val="24"/>
        </w:rPr>
      </w:pPr>
      <w:r>
        <w:rPr>
          <w:rFonts w:hint="eastAsia" w:ascii="宋体" w:hAnsi="宋体"/>
          <w:sz w:val="24"/>
          <w:szCs w:val="24"/>
        </w:rPr>
        <w:t>18.5  阶段验收</w:t>
      </w:r>
    </w:p>
    <w:p>
      <w:pPr>
        <w:pStyle w:val="23"/>
        <w:spacing w:line="400" w:lineRule="exact"/>
        <w:ind w:left="120" w:leftChars="57" w:firstLine="403" w:firstLineChars="168"/>
        <w:rPr>
          <w:rFonts w:hint="eastAsia" w:ascii="宋体" w:hAnsi="宋体"/>
          <w:sz w:val="24"/>
          <w:szCs w:val="24"/>
        </w:rPr>
      </w:pPr>
      <w:r>
        <w:rPr>
          <w:rFonts w:hint="eastAsia" w:ascii="宋体" w:hAnsi="宋体"/>
          <w:sz w:val="24"/>
          <w:szCs w:val="24"/>
        </w:rPr>
        <w:t>18.5.1 本合同工程阶段验收类别包括：</w:t>
      </w:r>
      <w:r>
        <w:rPr>
          <w:rFonts w:hint="eastAsia" w:ascii="宋体" w:hAnsi="宋体"/>
          <w:sz w:val="24"/>
          <w:szCs w:val="24"/>
          <w:u w:val="single"/>
        </w:rPr>
        <w:t xml:space="preserve">  签约后根据工程情况确定    </w:t>
      </w:r>
      <w:r>
        <w:rPr>
          <w:rFonts w:hint="eastAsia" w:ascii="宋体" w:hAnsi="宋体"/>
          <w:sz w:val="24"/>
          <w:szCs w:val="24"/>
        </w:rPr>
        <w:t>。</w:t>
      </w:r>
    </w:p>
    <w:p>
      <w:pPr>
        <w:pStyle w:val="6"/>
        <w:spacing w:before="0" w:after="0" w:line="400" w:lineRule="exact"/>
        <w:rPr>
          <w:rFonts w:hint="eastAsia" w:ascii="宋体" w:hAnsi="宋体"/>
          <w:sz w:val="24"/>
          <w:szCs w:val="24"/>
        </w:rPr>
      </w:pPr>
      <w:r>
        <w:rPr>
          <w:rFonts w:hint="eastAsia" w:ascii="宋体" w:hAnsi="宋体"/>
          <w:sz w:val="24"/>
          <w:szCs w:val="24"/>
        </w:rPr>
        <w:t xml:space="preserve">18.6  专项验收   </w:t>
      </w:r>
    </w:p>
    <w:p>
      <w:pPr>
        <w:pStyle w:val="23"/>
        <w:spacing w:line="400" w:lineRule="exact"/>
        <w:ind w:firstLine="480"/>
        <w:rPr>
          <w:rFonts w:hint="eastAsia" w:ascii="宋体" w:hAnsi="宋体"/>
          <w:sz w:val="24"/>
          <w:szCs w:val="24"/>
        </w:rPr>
      </w:pPr>
      <w:r>
        <w:rPr>
          <w:rFonts w:hint="eastAsia" w:ascii="宋体" w:hAnsi="宋体"/>
          <w:sz w:val="24"/>
          <w:szCs w:val="24"/>
        </w:rPr>
        <w:t>18.6.2 本合同工程专项验收类别包括：</w:t>
      </w:r>
      <w:r>
        <w:rPr>
          <w:rFonts w:hint="eastAsia" w:ascii="宋体" w:hAnsi="宋体"/>
          <w:sz w:val="24"/>
          <w:szCs w:val="24"/>
          <w:u w:val="single"/>
        </w:rPr>
        <w:t xml:space="preserve">  签约后根据工程情况确定    </w:t>
      </w:r>
      <w:r>
        <w:rPr>
          <w:rFonts w:hint="eastAsia" w:ascii="宋体" w:hAnsi="宋体"/>
          <w:sz w:val="24"/>
          <w:szCs w:val="24"/>
        </w:rPr>
        <w:t>。</w:t>
      </w:r>
    </w:p>
    <w:p>
      <w:pPr>
        <w:adjustRightInd w:val="0"/>
        <w:snapToGrid w:val="0"/>
        <w:spacing w:line="400" w:lineRule="exact"/>
        <w:outlineLvl w:val="2"/>
        <w:rPr>
          <w:rFonts w:hint="eastAsia"/>
          <w:b/>
          <w:color w:val="000000"/>
          <w:sz w:val="24"/>
        </w:rPr>
      </w:pPr>
      <w:bookmarkStart w:id="143" w:name="_Toc281580101"/>
      <w:r>
        <w:rPr>
          <w:rFonts w:hint="eastAsia"/>
          <w:b/>
          <w:color w:val="000000"/>
          <w:sz w:val="24"/>
        </w:rPr>
        <w:t>19  缺陷责任与保修责任</w:t>
      </w:r>
      <w:bookmarkEnd w:id="143"/>
    </w:p>
    <w:p>
      <w:pPr>
        <w:adjustRightInd w:val="0"/>
        <w:snapToGrid w:val="0"/>
        <w:spacing w:line="400" w:lineRule="exact"/>
        <w:rPr>
          <w:rFonts w:hint="eastAsia"/>
          <w:b/>
          <w:color w:val="000000"/>
          <w:sz w:val="24"/>
        </w:rPr>
      </w:pPr>
      <w:r>
        <w:rPr>
          <w:rFonts w:hint="eastAsia"/>
          <w:b/>
          <w:color w:val="000000"/>
          <w:sz w:val="24"/>
        </w:rPr>
        <w:t>19.1 缺陷责任期（工程质量保修期）的起算时间</w:t>
      </w:r>
    </w:p>
    <w:p>
      <w:pPr>
        <w:adjustRightInd w:val="0"/>
        <w:snapToGrid w:val="0"/>
        <w:spacing w:line="400" w:lineRule="exact"/>
        <w:ind w:firstLine="470" w:firstLineChars="196"/>
        <w:rPr>
          <w:rFonts w:hint="eastAsia"/>
          <w:sz w:val="24"/>
        </w:rPr>
      </w:pPr>
      <w:r>
        <w:rPr>
          <w:rFonts w:hint="eastAsia"/>
          <w:sz w:val="24"/>
        </w:rPr>
        <w:t>本工程缺陷责任期（工程质量保修期）计算如下：</w:t>
      </w:r>
      <w:r>
        <w:rPr>
          <w:rFonts w:hint="eastAsia"/>
          <w:sz w:val="24"/>
          <w:u w:val="single"/>
        </w:rPr>
        <w:t xml:space="preserve"> 从移交证书中指明的完工日期算起，缺陷责任期为一年 </w:t>
      </w:r>
      <w:r>
        <w:rPr>
          <w:rFonts w:hint="eastAsia"/>
          <w:sz w:val="24"/>
        </w:rPr>
        <w:t>。</w:t>
      </w:r>
    </w:p>
    <w:p>
      <w:pPr>
        <w:spacing w:line="400" w:lineRule="exact"/>
        <w:rPr>
          <w:rFonts w:hint="eastAsia" w:ascii="宋体" w:hAnsi="宋体"/>
          <w:b/>
          <w:sz w:val="24"/>
        </w:rPr>
      </w:pPr>
      <w:r>
        <w:rPr>
          <w:rFonts w:hint="eastAsia" w:ascii="宋体" w:hAnsi="宋体"/>
          <w:b/>
          <w:sz w:val="24"/>
        </w:rPr>
        <w:t>20  保险</w:t>
      </w:r>
    </w:p>
    <w:p>
      <w:pPr>
        <w:spacing w:line="400" w:lineRule="exact"/>
        <w:rPr>
          <w:rFonts w:ascii="宋体" w:hAnsi="宋体"/>
          <w:b/>
          <w:sz w:val="24"/>
        </w:rPr>
      </w:pPr>
      <w:bookmarkStart w:id="144" w:name="_Toc283480462"/>
      <w:bookmarkStart w:id="145" w:name="_Toc221951321"/>
      <w:r>
        <w:rPr>
          <w:rFonts w:ascii="宋体" w:hAnsi="宋体"/>
          <w:b/>
          <w:sz w:val="24"/>
        </w:rPr>
        <w:t>20.1 工程保险</w:t>
      </w:r>
      <w:bookmarkEnd w:id="144"/>
      <w:bookmarkEnd w:id="145"/>
    </w:p>
    <w:p>
      <w:pPr>
        <w:spacing w:line="420" w:lineRule="exact"/>
        <w:ind w:firstLine="480" w:firstLineChars="200"/>
        <w:rPr>
          <w:rFonts w:ascii="宋体" w:hAnsi="宋体"/>
          <w:sz w:val="24"/>
          <w:highlight w:val="none"/>
          <w:u w:val="single"/>
        </w:rPr>
      </w:pPr>
      <w:r>
        <w:rPr>
          <w:rFonts w:ascii="宋体" w:hAnsi="宋体"/>
          <w:sz w:val="24"/>
        </w:rPr>
        <w:t>建筑工程一切险和（或）安装工程一切险投保人：</w:t>
      </w:r>
      <w:r>
        <w:rPr>
          <w:rFonts w:ascii="宋体" w:hAnsi="宋体"/>
          <w:sz w:val="24"/>
          <w:u w:val="single"/>
        </w:rPr>
        <w:t>由承包人以发包人和承包人共同名义</w:t>
      </w:r>
      <w:r>
        <w:rPr>
          <w:rFonts w:ascii="宋体" w:hAnsi="宋体"/>
          <w:sz w:val="24"/>
          <w:highlight w:val="none"/>
          <w:u w:val="single"/>
        </w:rPr>
        <w:t>（保险费用由承包人承担）</w:t>
      </w:r>
      <w:r>
        <w:rPr>
          <w:rFonts w:hint="eastAsia" w:ascii="宋体" w:hAnsi="宋体"/>
          <w:sz w:val="24"/>
          <w:highlight w:val="none"/>
          <w:u w:val="single"/>
        </w:rPr>
        <w:t xml:space="preserve"> </w:t>
      </w:r>
      <w:r>
        <w:rPr>
          <w:rFonts w:ascii="宋体" w:hAnsi="宋体"/>
          <w:sz w:val="24"/>
          <w:highlight w:val="none"/>
        </w:rPr>
        <w:t xml:space="preserve">； </w:t>
      </w:r>
    </w:p>
    <w:p>
      <w:pPr>
        <w:spacing w:line="420" w:lineRule="exact"/>
        <w:ind w:firstLine="480" w:firstLineChars="200"/>
        <w:rPr>
          <w:rFonts w:ascii="宋体" w:hAnsi="宋体"/>
          <w:sz w:val="24"/>
          <w:highlight w:val="none"/>
        </w:rPr>
      </w:pPr>
      <w:r>
        <w:rPr>
          <w:rFonts w:ascii="宋体" w:hAnsi="宋体"/>
          <w:sz w:val="24"/>
          <w:highlight w:val="none"/>
        </w:rPr>
        <w:t>投保内容：</w:t>
      </w:r>
      <w:r>
        <w:rPr>
          <w:rFonts w:ascii="宋体" w:hAnsi="宋体"/>
          <w:sz w:val="24"/>
          <w:highlight w:val="none"/>
          <w:u w:val="single"/>
        </w:rPr>
        <w:t xml:space="preserve"> 建筑</w:t>
      </w:r>
      <w:r>
        <w:rPr>
          <w:rFonts w:hint="eastAsia" w:ascii="宋体" w:hAnsi="宋体"/>
          <w:sz w:val="24"/>
          <w:highlight w:val="none"/>
          <w:u w:val="single"/>
        </w:rPr>
        <w:t>及安装</w:t>
      </w:r>
      <w:r>
        <w:rPr>
          <w:rFonts w:ascii="宋体" w:hAnsi="宋体"/>
          <w:sz w:val="24"/>
          <w:highlight w:val="none"/>
          <w:u w:val="single"/>
        </w:rPr>
        <w:t xml:space="preserve">工程一切险 </w:t>
      </w:r>
      <w:r>
        <w:rPr>
          <w:rFonts w:hint="eastAsia" w:ascii="宋体" w:hAnsi="宋体"/>
          <w:sz w:val="24"/>
          <w:highlight w:val="none"/>
        </w:rPr>
        <w:t>；</w:t>
      </w:r>
      <w:r>
        <w:rPr>
          <w:rFonts w:ascii="宋体" w:hAnsi="宋体"/>
          <w:sz w:val="24"/>
          <w:highlight w:val="none"/>
        </w:rPr>
        <w:t xml:space="preserve">                                                     </w:t>
      </w:r>
    </w:p>
    <w:p>
      <w:pPr>
        <w:spacing w:line="420" w:lineRule="exact"/>
        <w:ind w:firstLine="480" w:firstLineChars="200"/>
        <w:rPr>
          <w:rFonts w:hint="eastAsia" w:ascii="宋体" w:hAnsi="宋体"/>
          <w:sz w:val="24"/>
          <w:highlight w:val="none"/>
        </w:rPr>
      </w:pPr>
      <w:r>
        <w:rPr>
          <w:rFonts w:ascii="宋体" w:hAnsi="宋体"/>
          <w:sz w:val="24"/>
          <w:highlight w:val="none"/>
        </w:rPr>
        <w:t xml:space="preserve">保险金额、保险费率和保险期限：  </w:t>
      </w:r>
      <w:r>
        <w:rPr>
          <w:rFonts w:hint="eastAsia" w:ascii="宋体" w:hAnsi="宋体"/>
          <w:sz w:val="24"/>
          <w:highlight w:val="none"/>
        </w:rPr>
        <w:t>按</w:t>
      </w:r>
      <w:r>
        <w:rPr>
          <w:rFonts w:ascii="宋体" w:hAnsi="宋体"/>
          <w:sz w:val="24"/>
          <w:highlight w:val="none"/>
        </w:rPr>
        <w:t>国家相关规定执行。</w:t>
      </w:r>
    </w:p>
    <w:p>
      <w:pPr>
        <w:pStyle w:val="6"/>
        <w:spacing w:before="0" w:after="0" w:line="400" w:lineRule="exact"/>
        <w:rPr>
          <w:rFonts w:hint="eastAsia" w:ascii="宋体" w:hAnsi="宋体"/>
          <w:sz w:val="24"/>
          <w:szCs w:val="24"/>
          <w:highlight w:val="none"/>
        </w:rPr>
      </w:pPr>
      <w:r>
        <w:rPr>
          <w:rFonts w:hint="eastAsia" w:ascii="宋体" w:hAnsi="宋体"/>
          <w:sz w:val="24"/>
          <w:szCs w:val="24"/>
          <w:highlight w:val="none"/>
        </w:rPr>
        <w:t>20.4  第三者责任险</w:t>
      </w:r>
    </w:p>
    <w:p>
      <w:pPr>
        <w:pStyle w:val="23"/>
        <w:spacing w:line="400" w:lineRule="exact"/>
        <w:ind w:firstLine="480"/>
        <w:rPr>
          <w:rFonts w:hint="eastAsia" w:ascii="宋体" w:hAnsi="宋体"/>
          <w:sz w:val="24"/>
          <w:szCs w:val="24"/>
          <w:highlight w:val="none"/>
        </w:rPr>
      </w:pPr>
      <w:r>
        <w:rPr>
          <w:rFonts w:hint="eastAsia" w:ascii="宋体" w:hAnsi="宋体"/>
          <w:sz w:val="24"/>
          <w:szCs w:val="24"/>
          <w:highlight w:val="none"/>
        </w:rPr>
        <w:t>20.4.2 第三者责任险保险费率：</w:t>
      </w:r>
      <w:r>
        <w:rPr>
          <w:rFonts w:hint="eastAsia" w:ascii="宋体" w:hAnsi="宋体"/>
          <w:sz w:val="24"/>
          <w:szCs w:val="24"/>
          <w:highlight w:val="none"/>
          <w:u w:val="single"/>
        </w:rPr>
        <w:t xml:space="preserve">   按照相关规定确定   </w:t>
      </w:r>
      <w:r>
        <w:rPr>
          <w:rFonts w:hint="eastAsia" w:ascii="宋体" w:hAnsi="宋体"/>
          <w:sz w:val="24"/>
          <w:szCs w:val="24"/>
          <w:highlight w:val="none"/>
        </w:rPr>
        <w:t>；</w:t>
      </w:r>
    </w:p>
    <w:p>
      <w:pPr>
        <w:pStyle w:val="23"/>
        <w:spacing w:line="400" w:lineRule="exact"/>
        <w:ind w:firstLine="480"/>
        <w:rPr>
          <w:rFonts w:hint="eastAsia" w:ascii="宋体" w:hAnsi="宋体"/>
          <w:sz w:val="24"/>
          <w:szCs w:val="24"/>
          <w:highlight w:val="none"/>
        </w:rPr>
      </w:pPr>
      <w:r>
        <w:rPr>
          <w:rFonts w:hint="eastAsia" w:ascii="宋体" w:hAnsi="宋体"/>
          <w:sz w:val="24"/>
          <w:szCs w:val="24"/>
          <w:highlight w:val="none"/>
        </w:rPr>
        <w:t>第三者责任险保险金额：</w:t>
      </w:r>
      <w:r>
        <w:rPr>
          <w:rFonts w:hint="eastAsia" w:ascii="宋体" w:hAnsi="宋体"/>
          <w:sz w:val="24"/>
          <w:szCs w:val="24"/>
          <w:highlight w:val="none"/>
          <w:u w:val="single"/>
        </w:rPr>
        <w:t xml:space="preserve">    按照相关规定确定    </w:t>
      </w:r>
      <w:r>
        <w:rPr>
          <w:rFonts w:hint="eastAsia" w:ascii="宋体" w:hAnsi="宋体"/>
          <w:sz w:val="24"/>
          <w:szCs w:val="24"/>
          <w:highlight w:val="none"/>
        </w:rPr>
        <w:t xml:space="preserve">。 </w:t>
      </w:r>
    </w:p>
    <w:p>
      <w:pPr>
        <w:pStyle w:val="6"/>
        <w:spacing w:before="0" w:after="0" w:line="400" w:lineRule="exact"/>
        <w:rPr>
          <w:rFonts w:hint="eastAsia" w:ascii="宋体" w:hAnsi="宋体"/>
          <w:sz w:val="24"/>
          <w:szCs w:val="24"/>
          <w:highlight w:val="none"/>
        </w:rPr>
      </w:pPr>
      <w:r>
        <w:rPr>
          <w:rFonts w:hint="eastAsia" w:ascii="宋体" w:hAnsi="宋体"/>
          <w:sz w:val="24"/>
          <w:szCs w:val="24"/>
          <w:highlight w:val="none"/>
        </w:rPr>
        <w:t>20.6  对各项保险的一般要求</w:t>
      </w:r>
    </w:p>
    <w:p>
      <w:pPr>
        <w:pStyle w:val="23"/>
        <w:spacing w:line="400" w:lineRule="exact"/>
        <w:ind w:firstLine="525"/>
        <w:rPr>
          <w:rFonts w:hint="eastAsia" w:ascii="宋体" w:hAnsi="宋体"/>
          <w:sz w:val="24"/>
          <w:szCs w:val="24"/>
          <w:highlight w:val="none"/>
        </w:rPr>
      </w:pPr>
      <w:r>
        <w:rPr>
          <w:rFonts w:hint="eastAsia" w:ascii="宋体" w:hAnsi="宋体"/>
          <w:sz w:val="24"/>
          <w:szCs w:val="24"/>
          <w:highlight w:val="none"/>
        </w:rPr>
        <w:t>20.6.1 保险凭证</w:t>
      </w:r>
    </w:p>
    <w:p>
      <w:pPr>
        <w:pStyle w:val="23"/>
        <w:spacing w:line="420" w:lineRule="exact"/>
        <w:ind w:firstLine="480"/>
        <w:rPr>
          <w:rFonts w:hint="eastAsia" w:ascii="宋体" w:hAnsi="宋体"/>
          <w:sz w:val="24"/>
          <w:szCs w:val="24"/>
          <w:highlight w:val="none"/>
        </w:rPr>
      </w:pPr>
      <w:r>
        <w:rPr>
          <w:rFonts w:hint="eastAsia" w:ascii="宋体" w:hAnsi="宋体"/>
          <w:sz w:val="24"/>
          <w:szCs w:val="24"/>
          <w:highlight w:val="none"/>
        </w:rPr>
        <w:t>承包人提交保险凭证的期限：</w:t>
      </w:r>
      <w:r>
        <w:rPr>
          <w:rFonts w:hint="eastAsia" w:ascii="宋体" w:hAnsi="宋体"/>
          <w:sz w:val="24"/>
          <w:szCs w:val="24"/>
          <w:highlight w:val="none"/>
          <w:u w:val="single"/>
        </w:rPr>
        <w:t xml:space="preserve">    工程开工3天内    </w:t>
      </w:r>
      <w:r>
        <w:rPr>
          <w:rFonts w:hint="eastAsia" w:ascii="宋体" w:hAnsi="宋体"/>
          <w:sz w:val="24"/>
          <w:szCs w:val="24"/>
          <w:highlight w:val="none"/>
        </w:rPr>
        <w:t>；</w:t>
      </w:r>
    </w:p>
    <w:p>
      <w:pPr>
        <w:spacing w:line="360" w:lineRule="auto"/>
        <w:ind w:firstLine="426"/>
        <w:rPr>
          <w:rFonts w:hint="eastAsia"/>
          <w:color w:val="000000"/>
          <w:sz w:val="24"/>
          <w:highlight w:val="none"/>
          <w:u w:val="single"/>
        </w:rPr>
      </w:pPr>
      <w:bookmarkStart w:id="146" w:name="_Toc221951330"/>
      <w:r>
        <w:rPr>
          <w:sz w:val="24"/>
          <w:highlight w:val="none"/>
        </w:rPr>
        <w:t>保险条件：</w:t>
      </w:r>
      <w:r>
        <w:rPr>
          <w:sz w:val="24"/>
          <w:highlight w:val="none"/>
          <w:u w:val="single"/>
        </w:rPr>
        <w:t xml:space="preserve">应满足工程需要，符合本合同规定 </w:t>
      </w:r>
      <w:r>
        <w:rPr>
          <w:sz w:val="24"/>
          <w:highlight w:val="none"/>
        </w:rPr>
        <w:t>。</w:t>
      </w:r>
      <w:bookmarkEnd w:id="146"/>
    </w:p>
    <w:p>
      <w:pPr>
        <w:pStyle w:val="23"/>
        <w:spacing w:line="400" w:lineRule="exact"/>
        <w:ind w:firstLine="480"/>
        <w:rPr>
          <w:rFonts w:hint="eastAsia" w:ascii="宋体" w:hAnsi="宋体"/>
          <w:sz w:val="24"/>
          <w:szCs w:val="24"/>
          <w:highlight w:val="none"/>
        </w:rPr>
      </w:pPr>
      <w:r>
        <w:rPr>
          <w:rFonts w:hint="eastAsia" w:ascii="宋体" w:hAnsi="宋体"/>
          <w:sz w:val="24"/>
          <w:szCs w:val="24"/>
          <w:highlight w:val="none"/>
        </w:rPr>
        <w:t>20.6.4 保险金不足的补偿</w:t>
      </w:r>
    </w:p>
    <w:p>
      <w:pPr>
        <w:pStyle w:val="23"/>
        <w:spacing w:line="420" w:lineRule="exact"/>
        <w:ind w:left="420"/>
        <w:rPr>
          <w:rFonts w:hint="eastAsia" w:ascii="宋体" w:hAnsi="宋体"/>
          <w:sz w:val="24"/>
          <w:szCs w:val="24"/>
          <w:highlight w:val="none"/>
        </w:rPr>
      </w:pPr>
      <w:r>
        <w:rPr>
          <w:rFonts w:hint="eastAsia" w:ascii="宋体" w:hAnsi="宋体"/>
          <w:sz w:val="24"/>
          <w:szCs w:val="24"/>
          <w:highlight w:val="none"/>
        </w:rPr>
        <w:t>承包人负责补偿的范围与金额：</w:t>
      </w:r>
      <w:r>
        <w:rPr>
          <w:rFonts w:hint="eastAsia" w:ascii="宋体" w:hAnsi="宋体"/>
          <w:sz w:val="24"/>
          <w:szCs w:val="24"/>
          <w:highlight w:val="none"/>
          <w:u w:val="single"/>
        </w:rPr>
        <w:t xml:space="preserve">  签约后由承包人承担保险金不足的补偿   </w:t>
      </w:r>
      <w:r>
        <w:rPr>
          <w:rFonts w:hint="eastAsia" w:ascii="宋体" w:hAnsi="宋体"/>
          <w:sz w:val="24"/>
          <w:szCs w:val="24"/>
          <w:highlight w:val="none"/>
        </w:rPr>
        <w:t>；</w:t>
      </w:r>
    </w:p>
    <w:p>
      <w:pPr>
        <w:pStyle w:val="23"/>
        <w:spacing w:line="420" w:lineRule="exact"/>
        <w:rPr>
          <w:rFonts w:hint="eastAsia" w:ascii="宋体" w:hAnsi="宋体"/>
          <w:sz w:val="24"/>
          <w:szCs w:val="24"/>
          <w:highlight w:val="none"/>
          <w:lang w:val="en-US" w:eastAsia="zh-CN"/>
        </w:rPr>
      </w:pPr>
      <w:r>
        <w:rPr>
          <w:rFonts w:hint="eastAsia" w:ascii="宋体" w:hAnsi="宋体"/>
          <w:b/>
          <w:bCs/>
          <w:sz w:val="24"/>
          <w:szCs w:val="24"/>
          <w:highlight w:val="none"/>
          <w:lang w:val="en-US" w:eastAsia="zh-CN"/>
        </w:rPr>
        <w:t>21  文明施工要求</w:t>
      </w:r>
      <w:r>
        <w:rPr>
          <w:rFonts w:hint="eastAsia" w:ascii="宋体" w:hAnsi="宋体"/>
          <w:sz w:val="24"/>
          <w:szCs w:val="24"/>
          <w:highlight w:val="none"/>
          <w:lang w:val="en-US" w:eastAsia="zh-CN"/>
        </w:rPr>
        <w:t>：</w:t>
      </w:r>
    </w:p>
    <w:p>
      <w:pPr>
        <w:pStyle w:val="23"/>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工程施工完成后，完工现场由工程发包人组织项目镇（乡）村、监理单位、施工单位对施工现场安全文明施工清场情况实行专项联审签证制。施工方要结合项目乡村，将与本工程的施工弃渣（土）及与完工验收无关的废弃物等清除施工场地外，保持施工现场整洁、平貌。临时用地要恢复原貌（设计有取土、开挖的无需还填的场地除外）。</w:t>
      </w:r>
      <w:r>
        <w:rPr>
          <w:rFonts w:hint="eastAsia" w:ascii="宋体" w:hAnsi="宋体"/>
          <w:sz w:val="24"/>
          <w:szCs w:val="24"/>
          <w:highlight w:val="none"/>
        </w:rPr>
        <w:t xml:space="preserve">                                                                                                                                                                                                                                                                                                                                                                                                                                                                                                                                                                                                                                                                                                                                                                                                                                                                                                                                                                                                                                                                                                                                                                                                                                                                                                                                                                                                                                                                                                                                                                                                                                                                                                                                                                                                                                                                                                                                                                                                                                          </w:t>
      </w:r>
      <w:r>
        <w:rPr>
          <w:rFonts w:hint="eastAsia" w:ascii="宋体" w:hAnsi="宋体"/>
          <w:b/>
          <w:bCs/>
          <w:sz w:val="24"/>
          <w:szCs w:val="24"/>
          <w:highlight w:val="none"/>
        </w:rPr>
        <w:t xml:space="preserve"> </w:t>
      </w:r>
    </w:p>
    <w:p>
      <w:pPr>
        <w:pStyle w:val="27"/>
        <w:spacing w:line="400" w:lineRule="exact"/>
        <w:rPr>
          <w:rFonts w:hint="eastAsia" w:ascii="宋体" w:hAnsi="宋体"/>
          <w:highlight w:val="none"/>
        </w:rPr>
      </w:pPr>
      <w:r>
        <w:rPr>
          <w:rFonts w:hint="eastAsia" w:ascii="宋体" w:hAnsi="宋体"/>
          <w:b/>
          <w:bCs/>
          <w:highlight w:val="none"/>
        </w:rPr>
        <w:t>24</w:t>
      </w:r>
      <w:r>
        <w:rPr>
          <w:rFonts w:hint="eastAsia" w:ascii="宋体" w:hAnsi="宋体"/>
          <w:highlight w:val="none"/>
        </w:rPr>
        <w:t xml:space="preserve">  争议的解决</w:t>
      </w:r>
    </w:p>
    <w:p>
      <w:pPr>
        <w:pStyle w:val="6"/>
        <w:spacing w:before="0" w:after="0" w:line="400" w:lineRule="exact"/>
        <w:ind w:firstLine="210"/>
        <w:rPr>
          <w:rFonts w:hint="eastAsia" w:ascii="宋体" w:hAnsi="宋体"/>
          <w:sz w:val="24"/>
          <w:szCs w:val="24"/>
          <w:highlight w:val="none"/>
        </w:rPr>
      </w:pPr>
      <w:r>
        <w:rPr>
          <w:rFonts w:hint="eastAsia" w:ascii="宋体" w:hAnsi="宋体"/>
          <w:sz w:val="24"/>
          <w:szCs w:val="24"/>
          <w:highlight w:val="none"/>
        </w:rPr>
        <w:t>24.1  争议的解决方式</w:t>
      </w:r>
    </w:p>
    <w:p>
      <w:pPr>
        <w:pStyle w:val="23"/>
        <w:spacing w:line="400" w:lineRule="exact"/>
        <w:ind w:firstLine="420"/>
        <w:rPr>
          <w:rFonts w:hint="eastAsia" w:ascii="宋体" w:hAnsi="宋体"/>
          <w:sz w:val="24"/>
          <w:szCs w:val="24"/>
          <w:highlight w:val="none"/>
          <w:u w:val="single"/>
        </w:rPr>
      </w:pPr>
      <w:r>
        <w:rPr>
          <w:rFonts w:hint="eastAsia" w:ascii="宋体" w:hAnsi="宋体"/>
          <w:sz w:val="24"/>
          <w:szCs w:val="24"/>
          <w:highlight w:val="none"/>
        </w:rPr>
        <w:t>合同当事人友好协商解决不成的</w:t>
      </w:r>
      <w:r>
        <w:rPr>
          <w:rFonts w:hint="eastAsia" w:ascii="宋体" w:hAnsi="宋体"/>
          <w:color w:val="000000"/>
          <w:sz w:val="24"/>
          <w:szCs w:val="24"/>
          <w:highlight w:val="none"/>
          <w:u w:val="single"/>
        </w:rPr>
        <w:t>直接向禹州市人民法院起诉</w:t>
      </w:r>
      <w:r>
        <w:rPr>
          <w:rFonts w:hint="eastAsia" w:ascii="宋体" w:hAnsi="宋体"/>
          <w:sz w:val="24"/>
          <w:szCs w:val="24"/>
          <w:highlight w:val="none"/>
          <w:u w:val="single"/>
        </w:rPr>
        <w:t xml:space="preserve">      。</w:t>
      </w:r>
    </w:p>
    <w:p>
      <w:pPr>
        <w:spacing w:line="520" w:lineRule="exact"/>
        <w:rPr>
          <w:rFonts w:hint="eastAsia" w:ascii="宋体" w:hAnsi="宋体"/>
          <w:b/>
          <w:sz w:val="28"/>
          <w:szCs w:val="28"/>
        </w:rPr>
      </w:pPr>
    </w:p>
    <w:p>
      <w:pPr>
        <w:spacing w:line="520" w:lineRule="exact"/>
        <w:rPr>
          <w:rFonts w:hint="eastAsia" w:ascii="宋体" w:hAnsi="宋体"/>
          <w:b/>
          <w:sz w:val="28"/>
          <w:szCs w:val="28"/>
        </w:rPr>
      </w:pPr>
    </w:p>
    <w:p>
      <w:pPr>
        <w:pStyle w:val="15"/>
        <w:spacing w:line="312" w:lineRule="auto"/>
        <w:rPr>
          <w:rFonts w:hint="eastAsia"/>
        </w:rPr>
      </w:pPr>
    </w:p>
    <w:p>
      <w:pPr>
        <w:pStyle w:val="15"/>
        <w:spacing w:line="312" w:lineRule="auto"/>
        <w:rPr>
          <w:rFonts w:hint="eastAsia"/>
        </w:rPr>
      </w:pPr>
    </w:p>
    <w:p>
      <w:pPr>
        <w:pStyle w:val="15"/>
        <w:spacing w:line="312" w:lineRule="auto"/>
        <w:rPr>
          <w:rFonts w:hint="eastAsia"/>
        </w:rPr>
      </w:pPr>
    </w:p>
    <w:p>
      <w:pPr>
        <w:pStyle w:val="15"/>
        <w:spacing w:line="312" w:lineRule="auto"/>
        <w:rPr>
          <w:rFonts w:hint="eastAsia"/>
        </w:rPr>
      </w:pPr>
    </w:p>
    <w:p>
      <w:pPr>
        <w:pStyle w:val="15"/>
        <w:spacing w:line="312" w:lineRule="auto"/>
        <w:rPr>
          <w:rFonts w:hint="eastAsia"/>
        </w:rPr>
      </w:pPr>
    </w:p>
    <w:p>
      <w:pPr>
        <w:pStyle w:val="15"/>
        <w:spacing w:line="312" w:lineRule="auto"/>
        <w:rPr>
          <w:rFonts w:hint="eastAsia"/>
        </w:rPr>
      </w:pPr>
    </w:p>
    <w:p>
      <w:pPr>
        <w:pStyle w:val="15"/>
        <w:spacing w:line="312" w:lineRule="auto"/>
      </w:pPr>
    </w:p>
    <w:p>
      <w:pPr>
        <w:pStyle w:val="15"/>
        <w:spacing w:line="312" w:lineRule="auto"/>
      </w:pPr>
    </w:p>
    <w:p>
      <w:pPr>
        <w:pStyle w:val="15"/>
        <w:spacing w:line="312" w:lineRule="auto"/>
      </w:pPr>
    </w:p>
    <w:p>
      <w:pPr>
        <w:pStyle w:val="15"/>
        <w:spacing w:line="312" w:lineRule="auto"/>
        <w:rPr>
          <w:rFonts w:hint="eastAsia"/>
        </w:rPr>
      </w:pPr>
    </w:p>
    <w:p>
      <w:pPr>
        <w:pStyle w:val="15"/>
        <w:spacing w:line="312" w:lineRule="auto"/>
        <w:rPr>
          <w:rFonts w:hint="eastAsia"/>
        </w:rPr>
      </w:pPr>
    </w:p>
    <w:p>
      <w:pPr>
        <w:spacing w:line="312" w:lineRule="auto"/>
        <w:contextualSpacing/>
        <w:rPr>
          <w:rFonts w:ascii="宋体" w:hAnsi="宋体"/>
          <w:b/>
          <w:sz w:val="32"/>
          <w:szCs w:val="32"/>
        </w:rPr>
      </w:pPr>
      <w:bookmarkStart w:id="147" w:name="_Toc144974826"/>
      <w:bookmarkStart w:id="148" w:name="_Toc279701706"/>
      <w:bookmarkStart w:id="149" w:name="_Toc168475883"/>
      <w:bookmarkStart w:id="150" w:name="_Toc229305402"/>
      <w:bookmarkStart w:id="151" w:name="_Toc276296576"/>
      <w:bookmarkStart w:id="152" w:name="_Toc168476286"/>
      <w:r>
        <w:rPr>
          <w:rFonts w:hint="eastAsia" w:ascii="宋体" w:hAnsi="宋体"/>
          <w:b/>
          <w:sz w:val="32"/>
          <w:szCs w:val="32"/>
        </w:rPr>
        <w:t xml:space="preserve">                   </w:t>
      </w:r>
      <w:r>
        <w:rPr>
          <w:rFonts w:ascii="宋体" w:hAnsi="宋体"/>
          <w:b/>
          <w:sz w:val="32"/>
          <w:szCs w:val="32"/>
        </w:rPr>
        <w:t>第三节  合同附件格式</w:t>
      </w:r>
      <w:bookmarkEnd w:id="147"/>
      <w:bookmarkEnd w:id="148"/>
      <w:bookmarkEnd w:id="149"/>
      <w:bookmarkEnd w:id="150"/>
      <w:bookmarkEnd w:id="151"/>
      <w:bookmarkEnd w:id="152"/>
    </w:p>
    <w:p>
      <w:pPr>
        <w:spacing w:before="120" w:line="312" w:lineRule="auto"/>
        <w:rPr>
          <w:rFonts w:ascii="宋体" w:hAnsi="宋体"/>
          <w:sz w:val="24"/>
        </w:rPr>
      </w:pPr>
      <w:bookmarkStart w:id="153" w:name="_Toc266859678"/>
      <w:bookmarkStart w:id="154" w:name="_Toc277253913"/>
      <w:bookmarkStart w:id="155" w:name="_Toc276296577"/>
      <w:bookmarkStart w:id="156" w:name="_Toc168476287"/>
      <w:bookmarkStart w:id="157" w:name="_Toc168475884"/>
      <w:bookmarkStart w:id="158" w:name="_Toc144974827"/>
      <w:bookmarkStart w:id="159" w:name="_Toc279698662"/>
      <w:bookmarkStart w:id="160" w:name="_Toc277250438"/>
      <w:bookmarkStart w:id="161" w:name="_Toc266885982"/>
      <w:bookmarkStart w:id="162" w:name="_Toc279701707"/>
      <w:r>
        <w:rPr>
          <w:rFonts w:ascii="宋体" w:hAnsi="宋体"/>
          <w:sz w:val="24"/>
        </w:rPr>
        <w:t>附件一：</w:t>
      </w:r>
      <w:bookmarkEnd w:id="153"/>
      <w:bookmarkEnd w:id="154"/>
      <w:bookmarkEnd w:id="155"/>
      <w:bookmarkEnd w:id="156"/>
      <w:bookmarkEnd w:id="157"/>
      <w:bookmarkEnd w:id="158"/>
      <w:bookmarkEnd w:id="159"/>
      <w:bookmarkEnd w:id="160"/>
      <w:bookmarkEnd w:id="161"/>
      <w:bookmarkEnd w:id="162"/>
    </w:p>
    <w:p>
      <w:pPr>
        <w:spacing w:line="312" w:lineRule="auto"/>
        <w:jc w:val="center"/>
        <w:rPr>
          <w:rFonts w:ascii="宋体" w:hAnsi="宋体"/>
          <w:b/>
          <w:sz w:val="24"/>
        </w:rPr>
      </w:pPr>
      <w:r>
        <w:rPr>
          <w:rFonts w:ascii="宋体" w:hAnsi="宋体"/>
          <w:b/>
          <w:sz w:val="24"/>
        </w:rPr>
        <w:t>合同协议书</w:t>
      </w:r>
    </w:p>
    <w:p>
      <w:pPr>
        <w:spacing w:line="312" w:lineRule="auto"/>
        <w:jc w:val="center"/>
        <w:rPr>
          <w:rFonts w:ascii="宋体" w:hAnsi="宋体"/>
          <w:b/>
          <w:sz w:val="24"/>
        </w:rPr>
      </w:pPr>
    </w:p>
    <w:p>
      <w:pPr>
        <w:autoSpaceDE w:val="0"/>
        <w:autoSpaceDN w:val="0"/>
        <w:adjustRightInd w:val="0"/>
        <w:spacing w:line="312" w:lineRule="auto"/>
        <w:ind w:firstLine="424" w:firstLineChars="177"/>
        <w:rPr>
          <w:rFonts w:ascii="宋体" w:hAnsi="宋体"/>
          <w:sz w:val="24"/>
        </w:rPr>
      </w:pPr>
      <w:r>
        <w:rPr>
          <w:rFonts w:ascii="宋体" w:hAnsi="宋体"/>
          <w:sz w:val="24"/>
          <w:u w:val="single"/>
        </w:rPr>
        <w:t xml:space="preserve">        </w:t>
      </w:r>
      <w:r>
        <w:rPr>
          <w:rFonts w:ascii="宋体" w:hAnsi="宋体"/>
          <w:sz w:val="24"/>
        </w:rPr>
        <w:t>（发包人名称，以下简称“发包人”）为实施</w:t>
      </w:r>
      <w:r>
        <w:rPr>
          <w:rFonts w:ascii="宋体" w:hAnsi="宋体"/>
          <w:sz w:val="24"/>
          <w:u w:val="single"/>
        </w:rPr>
        <w:t xml:space="preserve">                        </w:t>
      </w:r>
      <w:r>
        <w:rPr>
          <w:rFonts w:ascii="宋体" w:hAnsi="宋体"/>
          <w:sz w:val="24"/>
        </w:rPr>
        <w:t>（项目名称），已接受</w:t>
      </w:r>
      <w:r>
        <w:rPr>
          <w:rFonts w:ascii="宋体" w:hAnsi="宋体"/>
          <w:sz w:val="24"/>
          <w:u w:val="single"/>
        </w:rPr>
        <w:t xml:space="preserve">        </w:t>
      </w:r>
      <w:r>
        <w:rPr>
          <w:rFonts w:ascii="宋体" w:hAnsi="宋体"/>
          <w:sz w:val="24"/>
        </w:rPr>
        <w:t>（承包人名称，以下简称“承包人”）对</w:t>
      </w:r>
      <w:r>
        <w:rPr>
          <w:rFonts w:ascii="宋体" w:hAnsi="宋体"/>
          <w:sz w:val="24"/>
          <w:u w:val="single"/>
        </w:rPr>
        <w:t xml:space="preserve">      </w:t>
      </w:r>
      <w:r>
        <w:rPr>
          <w:rFonts w:ascii="宋体" w:hAnsi="宋体"/>
          <w:sz w:val="24"/>
        </w:rPr>
        <w:t>（项目名称）</w:t>
      </w:r>
      <w:r>
        <w:rPr>
          <w:rFonts w:ascii="宋体" w:hAnsi="宋体"/>
          <w:sz w:val="24"/>
          <w:u w:val="single"/>
        </w:rPr>
        <w:t xml:space="preserve">        </w:t>
      </w:r>
      <w:r>
        <w:rPr>
          <w:rFonts w:ascii="宋体" w:hAnsi="宋体"/>
          <w:sz w:val="24"/>
        </w:rPr>
        <w:t>（标段名称）的投标，并确定其为中标人。发包人和承包人共同达成如下协议。发包人和承包人共同达成如下协议。</w:t>
      </w:r>
    </w:p>
    <w:p>
      <w:pPr>
        <w:spacing w:line="312" w:lineRule="auto"/>
        <w:ind w:firstLine="424" w:firstLineChars="177"/>
        <w:rPr>
          <w:rFonts w:ascii="宋体" w:hAnsi="宋体"/>
          <w:sz w:val="24"/>
        </w:rPr>
      </w:pPr>
      <w:bookmarkStart w:id="163" w:name="_Toc168476288"/>
      <w:bookmarkStart w:id="164" w:name="_Toc168475885"/>
      <w:bookmarkStart w:id="165" w:name="_Toc144974828"/>
      <w:r>
        <w:rPr>
          <w:rFonts w:ascii="宋体" w:hAnsi="宋体"/>
          <w:sz w:val="24"/>
        </w:rPr>
        <w:t>1. 本协议书与下列文件一起构成合同文件：</w:t>
      </w:r>
      <w:bookmarkEnd w:id="163"/>
      <w:bookmarkEnd w:id="164"/>
      <w:bookmarkEnd w:id="165"/>
    </w:p>
    <w:p>
      <w:pPr>
        <w:spacing w:line="312" w:lineRule="auto"/>
        <w:ind w:firstLine="424" w:firstLineChars="177"/>
        <w:rPr>
          <w:rFonts w:ascii="宋体" w:hAnsi="宋体"/>
          <w:sz w:val="24"/>
        </w:rPr>
      </w:pPr>
      <w:r>
        <w:rPr>
          <w:rFonts w:ascii="宋体" w:hAnsi="宋体"/>
          <w:sz w:val="24"/>
        </w:rPr>
        <w:t>（1）中标通知书；</w:t>
      </w:r>
    </w:p>
    <w:p>
      <w:pPr>
        <w:spacing w:line="312" w:lineRule="auto"/>
        <w:ind w:firstLine="424" w:firstLineChars="177"/>
        <w:rPr>
          <w:rFonts w:ascii="宋体" w:hAnsi="宋体"/>
          <w:sz w:val="24"/>
        </w:rPr>
      </w:pPr>
      <w:r>
        <w:rPr>
          <w:rFonts w:ascii="宋体" w:hAnsi="宋体"/>
          <w:sz w:val="24"/>
        </w:rPr>
        <w:t>（2）投标函及投标函附录；</w:t>
      </w:r>
    </w:p>
    <w:p>
      <w:pPr>
        <w:spacing w:line="312" w:lineRule="auto"/>
        <w:ind w:firstLine="424" w:firstLineChars="177"/>
        <w:rPr>
          <w:rFonts w:ascii="宋体" w:hAnsi="宋体"/>
          <w:sz w:val="24"/>
        </w:rPr>
      </w:pPr>
      <w:r>
        <w:rPr>
          <w:rFonts w:ascii="宋体" w:hAnsi="宋体"/>
          <w:sz w:val="24"/>
        </w:rPr>
        <w:t>（3）专用合同条款；</w:t>
      </w:r>
    </w:p>
    <w:p>
      <w:pPr>
        <w:spacing w:line="312" w:lineRule="auto"/>
        <w:ind w:firstLine="424" w:firstLineChars="177"/>
        <w:rPr>
          <w:rFonts w:ascii="宋体" w:hAnsi="宋体"/>
          <w:sz w:val="24"/>
        </w:rPr>
      </w:pPr>
      <w:r>
        <w:rPr>
          <w:rFonts w:ascii="宋体" w:hAnsi="宋体"/>
          <w:sz w:val="24"/>
        </w:rPr>
        <w:t>（4）通用合同条款；</w:t>
      </w:r>
    </w:p>
    <w:p>
      <w:pPr>
        <w:spacing w:line="312" w:lineRule="auto"/>
        <w:ind w:firstLine="424" w:firstLineChars="177"/>
        <w:rPr>
          <w:rFonts w:ascii="宋体" w:hAnsi="宋体"/>
          <w:sz w:val="24"/>
        </w:rPr>
      </w:pPr>
      <w:r>
        <w:rPr>
          <w:rFonts w:ascii="宋体" w:hAnsi="宋体"/>
          <w:sz w:val="24"/>
        </w:rPr>
        <w:t>（5）技术标准和要求；</w:t>
      </w:r>
    </w:p>
    <w:p>
      <w:pPr>
        <w:spacing w:line="312" w:lineRule="auto"/>
        <w:ind w:firstLine="424" w:firstLineChars="177"/>
        <w:rPr>
          <w:rFonts w:ascii="宋体" w:hAnsi="宋体"/>
          <w:sz w:val="24"/>
        </w:rPr>
      </w:pPr>
      <w:r>
        <w:rPr>
          <w:rFonts w:ascii="宋体" w:hAnsi="宋体"/>
          <w:sz w:val="24"/>
        </w:rPr>
        <w:t>（6）图纸；</w:t>
      </w:r>
    </w:p>
    <w:p>
      <w:pPr>
        <w:spacing w:line="312" w:lineRule="auto"/>
        <w:ind w:firstLine="424" w:firstLineChars="177"/>
        <w:rPr>
          <w:rFonts w:ascii="宋体" w:hAnsi="宋体"/>
          <w:sz w:val="24"/>
        </w:rPr>
      </w:pPr>
      <w:r>
        <w:rPr>
          <w:rFonts w:ascii="宋体" w:hAnsi="宋体"/>
          <w:sz w:val="24"/>
        </w:rPr>
        <w:t>（7）已标价工程量清单；</w:t>
      </w:r>
    </w:p>
    <w:p>
      <w:pPr>
        <w:spacing w:line="312" w:lineRule="auto"/>
        <w:ind w:firstLine="424" w:firstLineChars="177"/>
        <w:rPr>
          <w:rFonts w:ascii="宋体" w:hAnsi="宋体"/>
          <w:sz w:val="24"/>
        </w:rPr>
      </w:pPr>
      <w:r>
        <w:rPr>
          <w:rFonts w:ascii="宋体" w:hAnsi="宋体"/>
          <w:sz w:val="24"/>
        </w:rPr>
        <w:t>（8）其他合同文件。</w:t>
      </w:r>
    </w:p>
    <w:p>
      <w:pPr>
        <w:spacing w:line="312" w:lineRule="auto"/>
        <w:ind w:firstLine="424" w:firstLineChars="177"/>
        <w:rPr>
          <w:rFonts w:ascii="宋体" w:hAnsi="宋体"/>
          <w:sz w:val="24"/>
        </w:rPr>
      </w:pPr>
      <w:bookmarkStart w:id="166" w:name="_Toc168476289"/>
      <w:bookmarkStart w:id="167" w:name="_Toc168475886"/>
      <w:bookmarkStart w:id="168" w:name="_Toc144974829"/>
      <w:r>
        <w:rPr>
          <w:rFonts w:ascii="宋体" w:hAnsi="宋体"/>
          <w:sz w:val="24"/>
        </w:rPr>
        <w:t>2. 上述文</w:t>
      </w:r>
      <w:r>
        <w:rPr>
          <w:rFonts w:ascii="宋体" w:hAnsi="宋体"/>
          <w:spacing w:val="-4"/>
          <w:sz w:val="24"/>
        </w:rPr>
        <w:t>件互相补充和解释，如有不明确或不一致之处，以合同约定次序在先者为准。</w:t>
      </w:r>
      <w:bookmarkEnd w:id="166"/>
      <w:bookmarkEnd w:id="167"/>
      <w:bookmarkEnd w:id="168"/>
    </w:p>
    <w:p>
      <w:pPr>
        <w:spacing w:line="312" w:lineRule="auto"/>
        <w:ind w:firstLine="424" w:firstLineChars="177"/>
        <w:rPr>
          <w:rFonts w:ascii="宋体" w:hAnsi="宋体"/>
          <w:sz w:val="24"/>
        </w:rPr>
      </w:pPr>
      <w:r>
        <w:rPr>
          <w:rFonts w:ascii="宋体" w:hAnsi="宋体"/>
          <w:sz w:val="24"/>
        </w:rPr>
        <w:t>3. 签约合同价：人民币（大写）</w:t>
      </w:r>
      <w:r>
        <w:rPr>
          <w:rFonts w:ascii="宋体" w:hAnsi="宋体"/>
          <w:sz w:val="24"/>
          <w:u w:val="single"/>
        </w:rPr>
        <w:t xml:space="preserve">          </w:t>
      </w:r>
      <w:r>
        <w:rPr>
          <w:rFonts w:ascii="宋体" w:hAnsi="宋体"/>
          <w:sz w:val="24"/>
        </w:rPr>
        <w:t>元（¥</w:t>
      </w:r>
      <w:r>
        <w:rPr>
          <w:rFonts w:ascii="宋体" w:hAnsi="宋体"/>
          <w:sz w:val="24"/>
          <w:u w:val="single"/>
        </w:rPr>
        <w:t xml:space="preserve">         </w:t>
      </w:r>
      <w:r>
        <w:rPr>
          <w:rFonts w:ascii="宋体" w:hAnsi="宋体"/>
          <w:sz w:val="24"/>
        </w:rPr>
        <w:t>）。</w:t>
      </w:r>
    </w:p>
    <w:p>
      <w:pPr>
        <w:spacing w:line="312" w:lineRule="auto"/>
        <w:ind w:firstLine="424" w:firstLineChars="177"/>
        <w:rPr>
          <w:rFonts w:ascii="宋体" w:hAnsi="宋体"/>
          <w:sz w:val="24"/>
          <w:u w:val="single"/>
        </w:rPr>
      </w:pPr>
      <w:r>
        <w:rPr>
          <w:rFonts w:ascii="宋体" w:hAnsi="宋体"/>
          <w:sz w:val="24"/>
        </w:rPr>
        <w:t>4. 承包人项目经理：</w:t>
      </w:r>
      <w:r>
        <w:rPr>
          <w:rFonts w:ascii="宋体" w:hAnsi="宋体"/>
          <w:sz w:val="24"/>
          <w:u w:val="single"/>
        </w:rPr>
        <w:t xml:space="preserve">                </w:t>
      </w:r>
      <w:r>
        <w:rPr>
          <w:rFonts w:ascii="宋体" w:hAnsi="宋体"/>
          <w:sz w:val="24"/>
        </w:rPr>
        <w:t>。</w:t>
      </w:r>
    </w:p>
    <w:p>
      <w:pPr>
        <w:spacing w:line="312" w:lineRule="auto"/>
        <w:ind w:firstLine="424" w:firstLineChars="177"/>
        <w:rPr>
          <w:rFonts w:ascii="宋体" w:hAnsi="宋体"/>
          <w:sz w:val="24"/>
        </w:rPr>
      </w:pPr>
      <w:r>
        <w:rPr>
          <w:rFonts w:ascii="宋体" w:hAnsi="宋体"/>
          <w:sz w:val="24"/>
        </w:rPr>
        <w:t>5. 工程质量符合</w:t>
      </w:r>
      <w:r>
        <w:rPr>
          <w:rFonts w:ascii="宋体" w:hAnsi="宋体"/>
          <w:sz w:val="24"/>
          <w:u w:val="single"/>
        </w:rPr>
        <w:t xml:space="preserve">             </w:t>
      </w:r>
      <w:r>
        <w:rPr>
          <w:rFonts w:ascii="宋体" w:hAnsi="宋体"/>
          <w:sz w:val="24"/>
        </w:rPr>
        <w:t>标准。</w:t>
      </w:r>
    </w:p>
    <w:p>
      <w:pPr>
        <w:spacing w:line="312" w:lineRule="auto"/>
        <w:ind w:firstLine="424" w:firstLineChars="177"/>
        <w:rPr>
          <w:rFonts w:ascii="宋体" w:hAnsi="宋体"/>
          <w:sz w:val="24"/>
        </w:rPr>
      </w:pPr>
      <w:r>
        <w:rPr>
          <w:rFonts w:ascii="宋体" w:hAnsi="宋体"/>
          <w:sz w:val="24"/>
        </w:rPr>
        <w:t>6. 承包人承诺按合同约定承担工程的实施、完成及缺陷修复。</w:t>
      </w:r>
    </w:p>
    <w:p>
      <w:pPr>
        <w:spacing w:line="312" w:lineRule="auto"/>
        <w:ind w:firstLine="424" w:firstLineChars="177"/>
        <w:rPr>
          <w:rFonts w:ascii="宋体" w:hAnsi="宋体"/>
          <w:sz w:val="24"/>
        </w:rPr>
      </w:pPr>
      <w:r>
        <w:rPr>
          <w:rFonts w:ascii="宋体" w:hAnsi="宋体"/>
          <w:sz w:val="24"/>
        </w:rPr>
        <w:t>7. 发包人承诺按合同约定的条件、时间和方式向承包人支付合同价款。</w:t>
      </w:r>
    </w:p>
    <w:p>
      <w:pPr>
        <w:spacing w:line="312" w:lineRule="auto"/>
        <w:ind w:firstLine="424" w:firstLineChars="177"/>
        <w:rPr>
          <w:rFonts w:ascii="宋体" w:hAnsi="宋体"/>
          <w:sz w:val="24"/>
        </w:rPr>
      </w:pPr>
      <w:r>
        <w:rPr>
          <w:rFonts w:ascii="宋体" w:hAnsi="宋体"/>
          <w:sz w:val="24"/>
        </w:rPr>
        <w:t>8. 承包人应按照监理人指示开工，工期为</w:t>
      </w:r>
      <w:r>
        <w:rPr>
          <w:rFonts w:ascii="宋体" w:hAnsi="宋体"/>
          <w:sz w:val="24"/>
          <w:u w:val="single"/>
        </w:rPr>
        <w:t xml:space="preserve">    </w:t>
      </w:r>
      <w:r>
        <w:rPr>
          <w:rFonts w:ascii="宋体" w:hAnsi="宋体"/>
          <w:sz w:val="24"/>
        </w:rPr>
        <w:t>天。</w:t>
      </w:r>
    </w:p>
    <w:p>
      <w:pPr>
        <w:spacing w:line="312" w:lineRule="auto"/>
        <w:ind w:firstLine="424" w:firstLineChars="177"/>
        <w:rPr>
          <w:rFonts w:ascii="宋体" w:hAnsi="宋体"/>
          <w:sz w:val="24"/>
        </w:rPr>
      </w:pPr>
      <w:r>
        <w:rPr>
          <w:rFonts w:ascii="宋体" w:hAnsi="宋体"/>
          <w:sz w:val="24"/>
        </w:rPr>
        <w:t>9. 本协议一式</w:t>
      </w:r>
      <w:r>
        <w:rPr>
          <w:rFonts w:ascii="宋体" w:hAnsi="宋体"/>
          <w:sz w:val="24"/>
          <w:u w:val="single"/>
        </w:rPr>
        <w:t xml:space="preserve">     </w:t>
      </w:r>
      <w:r>
        <w:rPr>
          <w:rFonts w:ascii="宋体" w:hAnsi="宋体"/>
          <w:sz w:val="24"/>
        </w:rPr>
        <w:t>份。双方各执</w:t>
      </w:r>
      <w:r>
        <w:rPr>
          <w:rFonts w:ascii="宋体" w:hAnsi="宋体"/>
          <w:sz w:val="24"/>
          <w:u w:val="single"/>
        </w:rPr>
        <w:t xml:space="preserve">     </w:t>
      </w:r>
      <w:r>
        <w:rPr>
          <w:rFonts w:ascii="宋体" w:hAnsi="宋体"/>
          <w:sz w:val="24"/>
        </w:rPr>
        <w:t>份。</w:t>
      </w:r>
    </w:p>
    <w:p>
      <w:pPr>
        <w:spacing w:line="312" w:lineRule="auto"/>
        <w:ind w:firstLine="424" w:firstLineChars="177"/>
        <w:rPr>
          <w:rFonts w:ascii="宋体" w:hAnsi="宋体"/>
          <w:sz w:val="24"/>
        </w:rPr>
      </w:pPr>
      <w:bookmarkStart w:id="169" w:name="_Toc144974830"/>
      <w:bookmarkStart w:id="170" w:name="_Toc168476290"/>
      <w:bookmarkStart w:id="171" w:name="_Toc168475887"/>
      <w:r>
        <w:rPr>
          <w:rFonts w:ascii="宋体" w:hAnsi="宋体"/>
          <w:sz w:val="24"/>
        </w:rPr>
        <w:t>10. 合同未尽事宜，双方另行签订补充协议。补充协议是合同的组成部分。</w:t>
      </w:r>
      <w:bookmarkEnd w:id="169"/>
      <w:bookmarkEnd w:id="170"/>
      <w:bookmarkEnd w:id="171"/>
    </w:p>
    <w:p>
      <w:pPr>
        <w:spacing w:line="312" w:lineRule="auto"/>
        <w:ind w:firstLine="424" w:firstLineChars="177"/>
        <w:rPr>
          <w:rFonts w:ascii="宋体" w:hAnsi="宋体"/>
          <w:sz w:val="24"/>
        </w:rPr>
      </w:pPr>
    </w:p>
    <w:p>
      <w:pPr>
        <w:spacing w:line="312" w:lineRule="auto"/>
        <w:rPr>
          <w:rFonts w:ascii="宋体" w:hAnsi="宋体"/>
          <w:sz w:val="24"/>
        </w:rPr>
      </w:pPr>
      <w:r>
        <w:rPr>
          <w:rFonts w:ascii="宋体" w:hAnsi="宋体"/>
          <w:sz w:val="24"/>
        </w:rPr>
        <w:t>发包人：</w:t>
      </w:r>
      <w:r>
        <w:rPr>
          <w:rFonts w:ascii="宋体" w:hAnsi="宋体"/>
          <w:sz w:val="24"/>
          <w:u w:val="single"/>
        </w:rPr>
        <w:t xml:space="preserve">             </w:t>
      </w:r>
      <w:r>
        <w:rPr>
          <w:rFonts w:ascii="宋体" w:hAnsi="宋体"/>
          <w:sz w:val="24"/>
        </w:rPr>
        <w:t>（盖单位章）      承包人：</w:t>
      </w:r>
      <w:r>
        <w:rPr>
          <w:rFonts w:ascii="宋体" w:hAnsi="宋体"/>
          <w:sz w:val="24"/>
          <w:u w:val="single"/>
        </w:rPr>
        <w:t xml:space="preserve">                  </w:t>
      </w:r>
      <w:r>
        <w:rPr>
          <w:rFonts w:ascii="宋体" w:hAnsi="宋体"/>
          <w:sz w:val="24"/>
        </w:rPr>
        <w:t>（盖单位章）</w:t>
      </w:r>
    </w:p>
    <w:p>
      <w:pPr>
        <w:spacing w:line="312" w:lineRule="auto"/>
        <w:rPr>
          <w:rFonts w:ascii="宋体" w:hAnsi="宋体"/>
          <w:sz w:val="24"/>
        </w:rPr>
      </w:pPr>
      <w:r>
        <w:rPr>
          <w:rFonts w:ascii="宋体" w:hAnsi="宋体"/>
          <w:sz w:val="24"/>
        </w:rPr>
        <w:t>法定代表人或其委托代理人：</w:t>
      </w:r>
      <w:r>
        <w:rPr>
          <w:rFonts w:ascii="宋体" w:hAnsi="宋体"/>
          <w:sz w:val="24"/>
          <w:u w:val="single"/>
        </w:rPr>
        <w:t xml:space="preserve">    </w:t>
      </w:r>
      <w:r>
        <w:rPr>
          <w:rFonts w:ascii="宋体" w:hAnsi="宋体"/>
          <w:sz w:val="24"/>
        </w:rPr>
        <w:t>（签字）  法定代表人或其委托代理人：</w:t>
      </w:r>
      <w:r>
        <w:rPr>
          <w:rFonts w:ascii="宋体" w:hAnsi="宋体"/>
          <w:sz w:val="24"/>
          <w:u w:val="single"/>
        </w:rPr>
        <w:t xml:space="preserve">    </w:t>
      </w:r>
      <w:r>
        <w:rPr>
          <w:rFonts w:ascii="宋体" w:hAnsi="宋体"/>
          <w:sz w:val="24"/>
        </w:rPr>
        <w:t>（签字）</w:t>
      </w:r>
    </w:p>
    <w:p>
      <w:pPr>
        <w:spacing w:line="312" w:lineRule="auto"/>
        <w:ind w:firstLine="360" w:firstLineChars="150"/>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 xml:space="preserve">月 </w:t>
      </w:r>
      <w:r>
        <w:rPr>
          <w:rFonts w:ascii="宋体" w:hAnsi="宋体"/>
          <w:sz w:val="24"/>
          <w:u w:val="single"/>
        </w:rPr>
        <w:t xml:space="preserve">      </w:t>
      </w:r>
      <w:r>
        <w:rPr>
          <w:rFonts w:ascii="宋体" w:hAnsi="宋体"/>
          <w:sz w:val="24"/>
        </w:rPr>
        <w:t xml:space="preserve"> 日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 xml:space="preserve">月 </w:t>
      </w:r>
      <w:r>
        <w:rPr>
          <w:rFonts w:ascii="宋体" w:hAnsi="宋体"/>
          <w:sz w:val="24"/>
          <w:u w:val="single"/>
        </w:rPr>
        <w:t xml:space="preserve">      </w:t>
      </w:r>
      <w:r>
        <w:rPr>
          <w:rFonts w:ascii="宋体" w:hAnsi="宋体"/>
          <w:sz w:val="24"/>
        </w:rPr>
        <w:t>日</w:t>
      </w:r>
      <w:bookmarkStart w:id="172" w:name="_Toc257988090"/>
      <w:bookmarkStart w:id="173" w:name="_Toc266859679"/>
      <w:bookmarkStart w:id="174" w:name="_Toc266885983"/>
    </w:p>
    <w:p>
      <w:pPr>
        <w:spacing w:before="120" w:line="312" w:lineRule="auto"/>
        <w:rPr>
          <w:rFonts w:ascii="宋体" w:hAnsi="宋体"/>
          <w:szCs w:val="21"/>
        </w:rPr>
      </w:pPr>
      <w:r>
        <w:rPr>
          <w:rFonts w:ascii="宋体" w:hAnsi="宋体"/>
          <w:szCs w:val="21"/>
        </w:rPr>
        <w:br w:type="page"/>
      </w:r>
      <w:bookmarkStart w:id="175" w:name="_Toc276296578"/>
      <w:bookmarkStart w:id="176" w:name="_Toc279698663"/>
      <w:bookmarkStart w:id="177" w:name="_Toc277253914"/>
      <w:bookmarkStart w:id="178" w:name="_Toc277250439"/>
      <w:bookmarkStart w:id="179" w:name="_Toc279701708"/>
      <w:r>
        <w:rPr>
          <w:rFonts w:ascii="宋体" w:hAnsi="宋体"/>
          <w:szCs w:val="21"/>
        </w:rPr>
        <w:t>附件二：</w:t>
      </w:r>
      <w:bookmarkEnd w:id="172"/>
      <w:bookmarkEnd w:id="173"/>
      <w:bookmarkEnd w:id="174"/>
      <w:bookmarkEnd w:id="175"/>
      <w:bookmarkEnd w:id="176"/>
      <w:bookmarkEnd w:id="177"/>
      <w:bookmarkEnd w:id="178"/>
      <w:bookmarkEnd w:id="179"/>
      <w:r>
        <w:rPr>
          <w:rFonts w:hint="eastAsia" w:ascii="宋体" w:hAnsi="宋体"/>
          <w:szCs w:val="21"/>
        </w:rPr>
        <w:t xml:space="preserve">                      </w:t>
      </w:r>
      <w:r>
        <w:rPr>
          <w:rFonts w:ascii="宋体" w:hAnsi="宋体"/>
          <w:b/>
          <w:sz w:val="28"/>
          <w:szCs w:val="28"/>
        </w:rPr>
        <w:t>建设项目廉政责任书</w:t>
      </w:r>
      <w:r>
        <w:rPr>
          <w:rFonts w:ascii="宋体" w:hAnsi="宋体"/>
          <w:b/>
          <w:szCs w:val="21"/>
        </w:rPr>
        <w:tab/>
      </w:r>
    </w:p>
    <w:p>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建设单位（甲方）：</w:t>
      </w:r>
      <w:r>
        <w:rPr>
          <w:rFonts w:ascii="宋体" w:hAnsi="宋体"/>
          <w:kern w:val="28"/>
          <w:sz w:val="24"/>
          <w:u w:val="single"/>
          <w:lang w:val="zh-CN"/>
        </w:rPr>
        <w:t xml:space="preserve">                                              </w:t>
      </w:r>
      <w:r>
        <w:rPr>
          <w:rFonts w:ascii="宋体" w:hAnsi="宋体"/>
          <w:kern w:val="28"/>
          <w:sz w:val="24"/>
          <w:lang w:val="zh-CN"/>
        </w:rPr>
        <w:t xml:space="preserve">        </w:t>
      </w:r>
    </w:p>
    <w:p>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承建单位（乙方）：</w:t>
      </w:r>
      <w:r>
        <w:rPr>
          <w:rFonts w:ascii="宋体" w:hAnsi="宋体"/>
          <w:kern w:val="28"/>
          <w:sz w:val="24"/>
          <w:u w:val="single"/>
          <w:lang w:val="zh-CN"/>
        </w:rPr>
        <w:t xml:space="preserve">                                              </w:t>
      </w:r>
      <w:r>
        <w:rPr>
          <w:rFonts w:ascii="宋体" w:hAnsi="宋体"/>
          <w:kern w:val="28"/>
          <w:sz w:val="24"/>
          <w:lang w:val="zh-CN"/>
        </w:rPr>
        <w:t xml:space="preserve"> </w:t>
      </w:r>
    </w:p>
    <w:p>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pPr>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pPr>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pPr>
        <w:autoSpaceDE w:val="0"/>
        <w:autoSpaceDN w:val="0"/>
        <w:adjustRightInd w:val="0"/>
        <w:snapToGrid w:val="0"/>
        <w:spacing w:line="312" w:lineRule="auto"/>
        <w:ind w:firstLine="420"/>
        <w:rPr>
          <w:rFonts w:ascii="宋体" w:hAnsi="宋体"/>
          <w:kern w:val="28"/>
          <w:sz w:val="24"/>
          <w:lang w:val="zh-CN"/>
        </w:rPr>
      </w:pPr>
      <w:r>
        <w:rPr>
          <w:rFonts w:ascii="宋体"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pPr>
        <w:tabs>
          <w:tab w:val="left" w:pos="7260"/>
        </w:tabs>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五、本廉政责任书作为</w:t>
      </w:r>
      <w:r>
        <w:rPr>
          <w:rFonts w:ascii="宋体" w:hAnsi="宋体"/>
          <w:kern w:val="28"/>
          <w:sz w:val="24"/>
          <w:u w:val="single"/>
          <w:lang w:val="zh-CN"/>
        </w:rPr>
        <w:t xml:space="preserve">              </w:t>
      </w:r>
      <w:r>
        <w:rPr>
          <w:rFonts w:ascii="宋体" w:hAnsi="宋体"/>
          <w:kern w:val="28"/>
          <w:sz w:val="24"/>
          <w:lang w:val="zh-CN"/>
        </w:rPr>
        <w:t>工程建设施工合同的必备附件，经双方代表签订后生效。</w:t>
      </w:r>
    </w:p>
    <w:p>
      <w:pPr>
        <w:tabs>
          <w:tab w:val="left" w:pos="7260"/>
        </w:tabs>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本廉政责任书一式二份，甲、乙双方各执一份，复印件报双方上级纪检监察部门分别留存备案。</w:t>
      </w:r>
    </w:p>
    <w:p>
      <w:pPr>
        <w:tabs>
          <w:tab w:val="left" w:pos="4470"/>
        </w:tabs>
        <w:autoSpaceDE w:val="0"/>
        <w:autoSpaceDN w:val="0"/>
        <w:adjustRightInd w:val="0"/>
        <w:snapToGrid w:val="0"/>
        <w:spacing w:line="312" w:lineRule="auto"/>
        <w:ind w:left="960" w:hanging="960"/>
        <w:rPr>
          <w:rFonts w:ascii="宋体" w:hAnsi="宋体"/>
          <w:kern w:val="28"/>
          <w:sz w:val="24"/>
          <w:lang w:val="zh-CN"/>
        </w:rPr>
      </w:pPr>
      <w:r>
        <w:rPr>
          <w:rFonts w:ascii="宋体" w:hAnsi="宋体"/>
          <w:kern w:val="28"/>
          <w:sz w:val="24"/>
          <w:lang w:val="zh-CN"/>
        </w:rPr>
        <w:t xml:space="preserve">              甲方：</w:t>
      </w:r>
      <w:r>
        <w:rPr>
          <w:rFonts w:ascii="宋体" w:hAnsi="宋体"/>
          <w:kern w:val="28"/>
          <w:sz w:val="24"/>
          <w:lang w:val="zh-CN"/>
        </w:rPr>
        <w:tab/>
      </w:r>
      <w:r>
        <w:rPr>
          <w:rFonts w:ascii="宋体" w:hAnsi="宋体"/>
          <w:kern w:val="28"/>
          <w:sz w:val="24"/>
          <w:lang w:val="zh-CN"/>
        </w:rPr>
        <w:t xml:space="preserve">           乙方：</w:t>
      </w:r>
    </w:p>
    <w:p>
      <w:pPr>
        <w:tabs>
          <w:tab w:val="left" w:pos="519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 xml:space="preserve">              签字：</w:t>
      </w:r>
      <w:r>
        <w:rPr>
          <w:rFonts w:ascii="宋体" w:hAnsi="宋体"/>
          <w:kern w:val="28"/>
          <w:sz w:val="24"/>
          <w:lang w:val="zh-CN"/>
        </w:rPr>
        <w:tab/>
      </w:r>
      <w:r>
        <w:rPr>
          <w:rFonts w:ascii="宋体" w:hAnsi="宋体"/>
          <w:kern w:val="28"/>
          <w:sz w:val="24"/>
          <w:lang w:val="zh-CN"/>
        </w:rPr>
        <w:t xml:space="preserve">     签字：</w:t>
      </w:r>
    </w:p>
    <w:p>
      <w:pPr>
        <w:tabs>
          <w:tab w:val="left" w:pos="543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 xml:space="preserve">              盖章</w:t>
      </w:r>
      <w:r>
        <w:rPr>
          <w:rFonts w:ascii="宋体" w:hAnsi="宋体"/>
          <w:kern w:val="28"/>
          <w:sz w:val="24"/>
          <w:lang w:val="zh-CN"/>
        </w:rPr>
        <w:tab/>
      </w:r>
      <w:r>
        <w:rPr>
          <w:rFonts w:ascii="宋体" w:hAnsi="宋体"/>
          <w:kern w:val="28"/>
          <w:sz w:val="24"/>
          <w:lang w:val="zh-CN"/>
        </w:rPr>
        <w:t xml:space="preserve">   盖章</w:t>
      </w:r>
    </w:p>
    <w:p>
      <w:pPr>
        <w:tabs>
          <w:tab w:val="left" w:pos="581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ab/>
      </w:r>
      <w:r>
        <w:rPr>
          <w:rFonts w:ascii="宋体" w:hAnsi="宋体"/>
          <w:kern w:val="28"/>
          <w:sz w:val="24"/>
          <w:lang w:val="zh-CN"/>
        </w:rPr>
        <w:t>年    月    日</w:t>
      </w:r>
    </w:p>
    <w:p>
      <w:pPr>
        <w:widowControl w:val="0"/>
        <w:tabs>
          <w:tab w:val="left" w:pos="5810"/>
        </w:tabs>
        <w:wordWrap/>
        <w:autoSpaceDE w:val="0"/>
        <w:autoSpaceDN w:val="0"/>
        <w:adjustRightInd w:val="0"/>
        <w:snapToGrid w:val="0"/>
        <w:spacing w:beforeAutospacing="0" w:afterAutospacing="0" w:line="240" w:lineRule="auto"/>
        <w:textAlignment w:val="auto"/>
        <w:rPr>
          <w:b/>
          <w:bCs/>
          <w:sz w:val="32"/>
          <w:szCs w:val="32"/>
        </w:rPr>
      </w:pPr>
    </w:p>
    <w:bookmarkEnd w:id="140"/>
    <w:p>
      <w:pPr>
        <w:pStyle w:val="4"/>
        <w:spacing w:before="0" w:after="0" w:line="312" w:lineRule="auto"/>
        <w:jc w:val="center"/>
        <w:rPr>
          <w:rStyle w:val="43"/>
          <w:rFonts w:hint="eastAsia"/>
          <w:b/>
          <w:bCs/>
          <w:sz w:val="36"/>
          <w:szCs w:val="36"/>
        </w:rPr>
      </w:pPr>
      <w:bookmarkStart w:id="180" w:name="_Toc26812"/>
      <w:bookmarkStart w:id="181" w:name="_Toc21351"/>
      <w:r>
        <w:rPr>
          <w:rFonts w:hint="eastAsia"/>
          <w:sz w:val="36"/>
          <w:szCs w:val="36"/>
        </w:rPr>
        <w:t>第五章  工程量清单</w:t>
      </w:r>
      <w:bookmarkEnd w:id="180"/>
    </w:p>
    <w:p>
      <w:pPr>
        <w:widowControl w:val="0"/>
        <w:wordWrap/>
        <w:adjustRightInd/>
        <w:snapToGrid/>
        <w:spacing w:line="240" w:lineRule="auto"/>
        <w:textAlignment w:val="auto"/>
        <w:outlineLvl w:val="9"/>
        <w:rPr>
          <w:rFonts w:ascii="宋体" w:hAnsi="宋体"/>
          <w:sz w:val="24"/>
        </w:rPr>
      </w:pPr>
      <w:bookmarkStart w:id="182" w:name="_Toc144974835"/>
      <w:bookmarkStart w:id="183" w:name="_Toc152045773"/>
      <w:bookmarkStart w:id="184" w:name="_Toc179632790"/>
      <w:bookmarkStart w:id="185" w:name="_Toc152042555"/>
      <w:r>
        <w:rPr>
          <w:rFonts w:hint="eastAsia" w:ascii="宋体" w:hAnsi="宋体"/>
          <w:sz w:val="24"/>
        </w:rPr>
        <w:t>1. 工程量清单说明</w:t>
      </w:r>
      <w:bookmarkEnd w:id="182"/>
      <w:bookmarkEnd w:id="183"/>
      <w:bookmarkEnd w:id="184"/>
      <w:bookmarkEnd w:id="185"/>
    </w:p>
    <w:p>
      <w:pPr>
        <w:widowControl w:val="0"/>
        <w:wordWrap/>
        <w:adjustRightInd/>
        <w:snapToGrid/>
        <w:spacing w:line="240" w:lineRule="auto"/>
        <w:textAlignment w:val="auto"/>
        <w:outlineLvl w:val="9"/>
        <w:rPr>
          <w:rFonts w:ascii="宋体" w:hAnsi="宋体"/>
          <w:sz w:val="24"/>
        </w:rPr>
      </w:pPr>
      <w:r>
        <w:rPr>
          <w:rFonts w:hint="eastAsia" w:ascii="宋体" w:hAnsi="宋体"/>
          <w:sz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widowControl w:val="0"/>
        <w:wordWrap/>
        <w:adjustRightInd/>
        <w:snapToGrid/>
        <w:spacing w:line="240" w:lineRule="auto"/>
        <w:textAlignment w:val="auto"/>
        <w:outlineLvl w:val="9"/>
        <w:rPr>
          <w:rFonts w:ascii="宋体" w:hAnsi="宋体"/>
          <w:sz w:val="24"/>
        </w:rPr>
      </w:pPr>
      <w:r>
        <w:rPr>
          <w:rFonts w:hint="eastAsia" w:ascii="宋体" w:hAnsi="宋体"/>
          <w:sz w:val="24"/>
        </w:rPr>
        <w:t xml:space="preserve">    1.2 本工程量清单应与招标文件中的投标人须知、通用合同条款、专用合同条款、技术标准和要求及图纸等一起阅读和理解。</w:t>
      </w:r>
    </w:p>
    <w:p>
      <w:pPr>
        <w:widowControl w:val="0"/>
        <w:wordWrap/>
        <w:adjustRightInd/>
        <w:snapToGrid/>
        <w:spacing w:line="240" w:lineRule="auto"/>
        <w:textAlignment w:val="auto"/>
        <w:outlineLvl w:val="9"/>
        <w:rPr>
          <w:rFonts w:ascii="宋体" w:hAnsi="宋体"/>
          <w:sz w:val="24"/>
        </w:rPr>
      </w:pPr>
      <w:r>
        <w:rPr>
          <w:rFonts w:hint="eastAsia" w:ascii="宋体" w:hAnsi="宋体"/>
          <w:sz w:val="24"/>
        </w:rPr>
        <w:t xml:space="preserve">    1.3 本工程量清单仅是投标报价的共同基础，实际工程计量和工程价款的支付应遵循合同条款的约定和第七章“技术标准和要求”的有关规定。</w:t>
      </w:r>
    </w:p>
    <w:p>
      <w:pPr>
        <w:widowControl w:val="0"/>
        <w:wordWrap/>
        <w:adjustRightInd/>
        <w:snapToGrid/>
        <w:spacing w:line="240" w:lineRule="auto"/>
        <w:textAlignment w:val="auto"/>
        <w:outlineLvl w:val="9"/>
        <w:rPr>
          <w:rFonts w:ascii="宋体" w:hAnsi="宋体"/>
          <w:sz w:val="24"/>
        </w:rPr>
      </w:pPr>
      <w:bookmarkStart w:id="186" w:name="_Toc152042556"/>
      <w:bookmarkStart w:id="187" w:name="_Toc144974836"/>
      <w:bookmarkStart w:id="188" w:name="_Toc152045774"/>
      <w:bookmarkStart w:id="189" w:name="_Toc179632791"/>
      <w:r>
        <w:rPr>
          <w:rFonts w:hint="eastAsia" w:ascii="宋体" w:hAnsi="宋体"/>
          <w:sz w:val="24"/>
        </w:rPr>
        <w:t>2. 投标报价说明</w:t>
      </w:r>
      <w:bookmarkEnd w:id="186"/>
      <w:bookmarkEnd w:id="187"/>
      <w:bookmarkEnd w:id="188"/>
      <w:bookmarkEnd w:id="189"/>
    </w:p>
    <w:p>
      <w:pPr>
        <w:widowControl w:val="0"/>
        <w:wordWrap/>
        <w:adjustRightInd/>
        <w:snapToGrid/>
        <w:spacing w:line="240" w:lineRule="auto"/>
        <w:textAlignment w:val="auto"/>
        <w:outlineLvl w:val="9"/>
        <w:rPr>
          <w:rFonts w:ascii="宋体" w:hAnsi="宋体"/>
          <w:sz w:val="24"/>
        </w:rPr>
      </w:pPr>
      <w:r>
        <w:rPr>
          <w:rFonts w:hint="eastAsia" w:ascii="宋体" w:hAnsi="宋体"/>
          <w:sz w:val="24"/>
        </w:rPr>
        <w:t xml:space="preserve">    2.1 工程量清单中的每一子目须填入单价或价格，且只允许有一个报价。</w:t>
      </w:r>
    </w:p>
    <w:p>
      <w:pPr>
        <w:widowControl w:val="0"/>
        <w:wordWrap/>
        <w:adjustRightInd/>
        <w:snapToGrid/>
        <w:spacing w:line="240" w:lineRule="auto"/>
        <w:textAlignment w:val="auto"/>
        <w:outlineLvl w:val="9"/>
        <w:rPr>
          <w:rFonts w:ascii="宋体" w:hAnsi="宋体"/>
          <w:sz w:val="24"/>
        </w:rPr>
      </w:pPr>
      <w:r>
        <w:rPr>
          <w:rFonts w:hint="eastAsia" w:ascii="宋体" w:hAnsi="宋体"/>
          <w:sz w:val="24"/>
        </w:rPr>
        <w:t xml:space="preserve">    2.2 工程量清单中标价的单价或金额</w:t>
      </w:r>
      <w:r>
        <w:rPr>
          <w:rFonts w:hint="eastAsia" w:ascii="宋体" w:hAnsi="宋体"/>
          <w:sz w:val="24"/>
          <w:highlight w:val="none"/>
        </w:rPr>
        <w:t>，应包括完成工程所需人</w:t>
      </w:r>
      <w:r>
        <w:rPr>
          <w:rFonts w:hint="eastAsia" w:ascii="宋体" w:hAnsi="宋体"/>
          <w:sz w:val="24"/>
        </w:rPr>
        <w:t>工费、施工机械使用费、材料费、其他费（运杂费、质检费、安装费、缺陷修复费、保险费以及合同明示或暗示的风险、责任和义务等），以及管理费、利润等。</w:t>
      </w:r>
    </w:p>
    <w:p>
      <w:pPr>
        <w:widowControl w:val="0"/>
        <w:wordWrap/>
        <w:adjustRightInd/>
        <w:snapToGrid/>
        <w:spacing w:line="240" w:lineRule="auto"/>
        <w:textAlignment w:val="auto"/>
        <w:outlineLvl w:val="9"/>
        <w:rPr>
          <w:rFonts w:ascii="宋体" w:hAnsi="宋体"/>
          <w:sz w:val="24"/>
        </w:rPr>
      </w:pPr>
      <w:r>
        <w:rPr>
          <w:rFonts w:hint="eastAsia" w:ascii="宋体" w:hAnsi="宋体"/>
          <w:sz w:val="24"/>
        </w:rPr>
        <w:t xml:space="preserve">    2.3 工程量清单中投标人没有填入单价或价格的子目，其费用视为已分摊在工程量清单中其他相关子目的单价或价格之中。</w:t>
      </w:r>
    </w:p>
    <w:p>
      <w:pPr>
        <w:widowControl w:val="0"/>
        <w:wordWrap/>
        <w:adjustRightInd/>
        <w:snapToGrid/>
        <w:spacing w:line="240" w:lineRule="auto"/>
        <w:textAlignment w:val="auto"/>
        <w:outlineLvl w:val="9"/>
        <w:rPr>
          <w:rFonts w:ascii="宋体" w:hAnsi="宋体"/>
          <w:sz w:val="24"/>
        </w:rPr>
      </w:pPr>
      <w:bookmarkStart w:id="190" w:name="_Toc179632792"/>
      <w:r>
        <w:rPr>
          <w:rFonts w:hint="eastAsia" w:ascii="宋体" w:hAnsi="宋体"/>
          <w:sz w:val="24"/>
        </w:rPr>
        <w:t>3. 其他说明</w:t>
      </w:r>
      <w:bookmarkEnd w:id="190"/>
    </w:p>
    <w:p>
      <w:pPr>
        <w:widowControl w:val="0"/>
        <w:wordWrap/>
        <w:adjustRightInd/>
        <w:snapToGrid/>
        <w:spacing w:line="240" w:lineRule="auto"/>
        <w:textAlignment w:val="auto"/>
        <w:outlineLvl w:val="9"/>
        <w:rPr>
          <w:rFonts w:ascii="宋体" w:hAnsi="宋体"/>
          <w:sz w:val="24"/>
        </w:rPr>
      </w:pPr>
      <w:r>
        <w:rPr>
          <w:rFonts w:hint="eastAsia" w:ascii="宋体" w:hAnsi="宋体"/>
          <w:sz w:val="24"/>
        </w:rPr>
        <w:t xml:space="preserve">    3.1工程量清单中有计算或汇总中的算术错误时，应按以下原则改正：</w:t>
      </w:r>
    </w:p>
    <w:p>
      <w:pPr>
        <w:widowControl w:val="0"/>
        <w:wordWrap/>
        <w:adjustRightInd/>
        <w:snapToGrid/>
        <w:spacing w:line="240" w:lineRule="auto"/>
        <w:textAlignment w:val="auto"/>
        <w:outlineLvl w:val="9"/>
        <w:rPr>
          <w:rFonts w:ascii="宋体" w:hAnsi="宋体"/>
          <w:sz w:val="24"/>
        </w:rPr>
      </w:pPr>
      <w:r>
        <w:rPr>
          <w:rFonts w:hint="eastAsia" w:ascii="宋体" w:hAnsi="宋体"/>
          <w:sz w:val="24"/>
        </w:rPr>
        <w:t xml:space="preserve">   （1）投标文件中的大写与小写金额不一致的，以大写金额为准；</w:t>
      </w:r>
    </w:p>
    <w:p>
      <w:pPr>
        <w:widowControl w:val="0"/>
        <w:wordWrap/>
        <w:adjustRightInd/>
        <w:snapToGrid/>
        <w:spacing w:line="240" w:lineRule="auto"/>
        <w:textAlignment w:val="auto"/>
        <w:outlineLvl w:val="9"/>
        <w:rPr>
          <w:rFonts w:hint="eastAsia" w:ascii="宋体" w:hAnsi="宋体"/>
          <w:sz w:val="24"/>
        </w:rPr>
      </w:pPr>
      <w:r>
        <w:rPr>
          <w:rFonts w:hint="eastAsia" w:ascii="宋体" w:hAnsi="宋体"/>
          <w:sz w:val="24"/>
        </w:rPr>
        <w:t xml:space="preserve">   （2）工程量清单中任一项目的单价乘其工程量的乘积与该项目的合价不吻合时，应以单价为准，改正合价。但经评标委员会核对后认为单价有明显的小数点错位时，则应以合价为准，改正单价。</w:t>
      </w:r>
    </w:p>
    <w:p>
      <w:pPr>
        <w:widowControl w:val="0"/>
        <w:wordWrap/>
        <w:adjustRightInd/>
        <w:snapToGrid/>
        <w:spacing w:line="240" w:lineRule="auto"/>
        <w:ind w:firstLine="480" w:firstLineChars="200"/>
        <w:textAlignment w:val="auto"/>
        <w:outlineLvl w:val="9"/>
        <w:rPr>
          <w:rFonts w:hint="eastAsia" w:ascii="宋体" w:hAnsi="宋体"/>
          <w:sz w:val="24"/>
        </w:rPr>
      </w:pPr>
      <w:r>
        <w:rPr>
          <w:rFonts w:hint="eastAsia" w:ascii="宋体" w:hAnsi="宋体"/>
          <w:sz w:val="24"/>
        </w:rPr>
        <w:t>（3）投标报价部分须经造价人员签字盖单位公章。</w:t>
      </w:r>
    </w:p>
    <w:p>
      <w:pPr>
        <w:widowControl w:val="0"/>
        <w:wordWrap/>
        <w:adjustRightInd/>
        <w:snapToGrid/>
        <w:spacing w:line="240" w:lineRule="auto"/>
        <w:textAlignment w:val="auto"/>
        <w:outlineLvl w:val="9"/>
        <w:rPr>
          <w:rFonts w:ascii="宋体" w:hAnsi="宋体"/>
          <w:sz w:val="24"/>
        </w:rPr>
      </w:pPr>
      <w:r>
        <w:rPr>
          <w:rFonts w:hint="eastAsia" w:ascii="宋体" w:hAnsi="宋体"/>
          <w:sz w:val="24"/>
        </w:rPr>
        <w:t xml:space="preserve">    3.2进入单价的材料均应以当地实际材料预算价计入单价，不再计取材料价差，投标人的报价在合同实施期间不进行单价调整。</w:t>
      </w:r>
    </w:p>
    <w:p>
      <w:pPr>
        <w:widowControl w:val="0"/>
        <w:wordWrap/>
        <w:adjustRightInd/>
        <w:snapToGrid/>
        <w:spacing w:line="240" w:lineRule="auto"/>
        <w:textAlignment w:val="auto"/>
        <w:outlineLvl w:val="9"/>
        <w:rPr>
          <w:rFonts w:ascii="宋体" w:hAnsi="宋体"/>
          <w:sz w:val="24"/>
        </w:rPr>
      </w:pPr>
      <w:r>
        <w:rPr>
          <w:rFonts w:hint="eastAsia" w:ascii="宋体" w:hAnsi="宋体"/>
          <w:sz w:val="24"/>
        </w:rPr>
        <w:t xml:space="preserve">    3.3所列工程量的变化，丝毫不会使合同条件或条款无效或降低，也不免除承包人按要求的标准进行施工和缺陷修复的责任。</w:t>
      </w:r>
    </w:p>
    <w:p>
      <w:pPr>
        <w:widowControl w:val="0"/>
        <w:wordWrap/>
        <w:adjustRightInd/>
        <w:snapToGrid/>
        <w:spacing w:line="240" w:lineRule="auto"/>
        <w:textAlignment w:val="auto"/>
        <w:outlineLvl w:val="9"/>
        <w:rPr>
          <w:rFonts w:ascii="宋体" w:hAnsi="宋体"/>
          <w:sz w:val="24"/>
        </w:rPr>
      </w:pPr>
      <w:r>
        <w:rPr>
          <w:rFonts w:hint="eastAsia" w:ascii="宋体" w:hAnsi="宋体"/>
          <w:sz w:val="24"/>
        </w:rPr>
        <w:t xml:space="preserve">    3.4图纸中所列工程量表及数量汇总仅为提供资料，不应视为工程量报价单的扩大或延伸。</w:t>
      </w:r>
    </w:p>
    <w:p>
      <w:pPr>
        <w:widowControl w:val="0"/>
        <w:wordWrap/>
        <w:adjustRightInd/>
        <w:snapToGrid/>
        <w:spacing w:line="240" w:lineRule="auto"/>
        <w:textAlignment w:val="auto"/>
        <w:outlineLvl w:val="9"/>
        <w:rPr>
          <w:b/>
          <w:bCs/>
          <w:sz w:val="32"/>
          <w:szCs w:val="32"/>
        </w:rPr>
      </w:pPr>
      <w:r>
        <w:rPr>
          <w:rFonts w:hint="eastAsia" w:ascii="宋体" w:hAnsi="宋体"/>
          <w:sz w:val="24"/>
        </w:rPr>
        <w:t>4、工程量清单：工程量清单在《全国公共资源交易平台（河南省·许昌市）》上自行下载。</w:t>
      </w:r>
    </w:p>
    <w:p>
      <w:pPr>
        <w:pStyle w:val="2"/>
        <w:widowControl w:val="0"/>
        <w:wordWrap/>
        <w:spacing w:beforeAutospacing="0" w:afterAutospacing="0" w:line="240" w:lineRule="auto"/>
        <w:ind w:firstLine="0" w:firstLineChars="0"/>
        <w:textAlignment w:val="auto"/>
      </w:pPr>
    </w:p>
    <w:p>
      <w:pPr>
        <w:pStyle w:val="2"/>
        <w:widowControl w:val="0"/>
        <w:wordWrap/>
        <w:spacing w:beforeAutospacing="0" w:afterAutospacing="0" w:line="240" w:lineRule="auto"/>
        <w:ind w:firstLine="0" w:firstLineChars="0"/>
        <w:textAlignment w:val="auto"/>
      </w:pPr>
    </w:p>
    <w:p>
      <w:pPr>
        <w:pStyle w:val="2"/>
        <w:widowControl w:val="0"/>
        <w:wordWrap/>
        <w:spacing w:beforeAutospacing="0" w:afterAutospacing="0" w:line="240" w:lineRule="auto"/>
        <w:ind w:firstLine="0" w:firstLineChars="0"/>
        <w:textAlignment w:val="auto"/>
      </w:pPr>
    </w:p>
    <w:p>
      <w:pPr>
        <w:pStyle w:val="2"/>
        <w:widowControl w:val="0"/>
        <w:wordWrap/>
        <w:spacing w:beforeAutospacing="0" w:afterAutospacing="0" w:line="240" w:lineRule="auto"/>
        <w:ind w:firstLine="0" w:firstLineChars="0"/>
        <w:textAlignment w:val="auto"/>
      </w:pPr>
    </w:p>
    <w:p>
      <w:pPr>
        <w:pStyle w:val="2"/>
        <w:widowControl w:val="0"/>
        <w:wordWrap/>
        <w:spacing w:beforeAutospacing="0" w:afterAutospacing="0" w:line="240" w:lineRule="auto"/>
        <w:ind w:firstLine="0" w:firstLineChars="0"/>
        <w:textAlignment w:val="auto"/>
      </w:pPr>
    </w:p>
    <w:p>
      <w:pPr>
        <w:pStyle w:val="2"/>
        <w:widowControl w:val="0"/>
        <w:wordWrap/>
        <w:spacing w:beforeAutospacing="0" w:afterAutospacing="0" w:line="240" w:lineRule="auto"/>
        <w:ind w:firstLine="0" w:firstLineChars="0"/>
        <w:textAlignment w:val="auto"/>
      </w:pPr>
    </w:p>
    <w:p>
      <w:pPr>
        <w:spacing w:line="312" w:lineRule="auto"/>
        <w:jc w:val="both"/>
        <w:rPr>
          <w:b/>
          <w:bCs/>
          <w:sz w:val="32"/>
          <w:szCs w:val="32"/>
        </w:rPr>
      </w:pPr>
      <w:r>
        <w:rPr>
          <w:rFonts w:hint="eastAsia"/>
          <w:b/>
          <w:bCs/>
          <w:sz w:val="32"/>
          <w:szCs w:val="32"/>
        </w:rPr>
        <w:br w:type="page"/>
      </w:r>
    </w:p>
    <w:p>
      <w:pPr>
        <w:spacing w:line="312" w:lineRule="auto"/>
        <w:jc w:val="center"/>
        <w:rPr>
          <w:b/>
          <w:bCs/>
          <w:sz w:val="32"/>
          <w:szCs w:val="32"/>
        </w:rPr>
      </w:pPr>
    </w:p>
    <w:p>
      <w:pPr>
        <w:spacing w:line="312" w:lineRule="auto"/>
        <w:jc w:val="center"/>
        <w:rPr>
          <w:b/>
          <w:bCs/>
          <w:sz w:val="32"/>
          <w:szCs w:val="32"/>
        </w:rPr>
      </w:pPr>
    </w:p>
    <w:p>
      <w:pPr>
        <w:pStyle w:val="2"/>
        <w:ind w:firstLine="321"/>
        <w:rPr>
          <w:b/>
          <w:bCs/>
          <w:sz w:val="32"/>
          <w:szCs w:val="32"/>
        </w:rPr>
      </w:pPr>
    </w:p>
    <w:p>
      <w:pPr>
        <w:pStyle w:val="2"/>
        <w:ind w:firstLine="321"/>
        <w:rPr>
          <w:b/>
          <w:bCs/>
          <w:sz w:val="32"/>
          <w:szCs w:val="32"/>
        </w:rPr>
      </w:pPr>
    </w:p>
    <w:p>
      <w:pPr>
        <w:pStyle w:val="2"/>
        <w:ind w:firstLine="321"/>
        <w:rPr>
          <w:b/>
          <w:bCs/>
          <w:sz w:val="32"/>
          <w:szCs w:val="32"/>
        </w:rPr>
      </w:pPr>
    </w:p>
    <w:p>
      <w:pPr>
        <w:spacing w:line="312" w:lineRule="auto"/>
        <w:jc w:val="center"/>
        <w:rPr>
          <w:b/>
          <w:bCs/>
          <w:sz w:val="32"/>
          <w:szCs w:val="32"/>
        </w:rPr>
      </w:pPr>
    </w:p>
    <w:p>
      <w:pPr>
        <w:pStyle w:val="15"/>
        <w:widowControl/>
        <w:shd w:val="clear" w:color="060000" w:fill="FFFFFF"/>
        <w:spacing w:before="0" w:beforeAutospacing="0" w:after="0" w:afterAutospacing="0" w:line="288" w:lineRule="auto"/>
        <w:ind w:firstLine="3614" w:firstLineChars="1000"/>
        <w:jc w:val="both"/>
        <w:rPr>
          <w:rFonts w:ascii="宋体" w:hAnsi="宋体" w:cs="宋体"/>
          <w:b/>
          <w:bCs/>
          <w:sz w:val="36"/>
          <w:szCs w:val="36"/>
        </w:rPr>
      </w:pPr>
      <w:r>
        <w:rPr>
          <w:rFonts w:hint="eastAsia" w:ascii="宋体" w:hAnsi="宋体" w:cs="宋体"/>
          <w:b/>
          <w:bCs/>
          <w:sz w:val="36"/>
          <w:szCs w:val="36"/>
        </w:rPr>
        <w:t>第六章   图  纸</w:t>
      </w:r>
    </w:p>
    <w:bookmarkEnd w:id="181"/>
    <w:p>
      <w:pPr>
        <w:spacing w:line="312" w:lineRule="auto"/>
        <w:jc w:val="center"/>
        <w:rPr>
          <w:sz w:val="24"/>
        </w:rPr>
      </w:pPr>
      <w:r>
        <w:rPr>
          <w:rFonts w:hint="eastAsia" w:hAnsi="宋体" w:cs="黑体"/>
          <w:sz w:val="24"/>
        </w:rPr>
        <w:t>（根据招标文件第二章投标人须知前附表第2.1项给出的网址自行下载。）</w:t>
      </w:r>
    </w:p>
    <w:p>
      <w:pPr>
        <w:spacing w:line="312" w:lineRule="auto"/>
        <w:jc w:val="center"/>
        <w:rPr>
          <w:rFonts w:ascii="宋体" w:hAnsi="宋体" w:cs="宋体"/>
          <w:sz w:val="32"/>
          <w:szCs w:val="32"/>
        </w:rPr>
      </w:pPr>
    </w:p>
    <w:p>
      <w:pPr>
        <w:spacing w:line="312" w:lineRule="auto"/>
        <w:jc w:val="center"/>
        <w:rPr>
          <w:b/>
          <w:sz w:val="32"/>
          <w:szCs w:val="32"/>
        </w:rPr>
      </w:pPr>
      <w:bookmarkStart w:id="191" w:name="_Toc23526"/>
      <w:bookmarkStart w:id="192" w:name="_Toc30393"/>
      <w:bookmarkStart w:id="193" w:name="_Toc24512"/>
      <w:bookmarkStart w:id="194" w:name="_Toc4592"/>
    </w:p>
    <w:p>
      <w:pPr>
        <w:spacing w:line="312" w:lineRule="auto"/>
        <w:jc w:val="center"/>
        <w:rPr>
          <w:b/>
          <w:sz w:val="32"/>
          <w:szCs w:val="32"/>
        </w:rPr>
      </w:pPr>
    </w:p>
    <w:p>
      <w:pPr>
        <w:spacing w:line="312" w:lineRule="auto"/>
        <w:jc w:val="both"/>
        <w:rPr>
          <w:rFonts w:ascii="宋体" w:hAnsi="宋体" w:cs="宋体"/>
          <w:b/>
          <w:bCs/>
          <w:sz w:val="36"/>
          <w:szCs w:val="36"/>
        </w:rPr>
      </w:pPr>
    </w:p>
    <w:p>
      <w:pPr>
        <w:pStyle w:val="2"/>
        <w:rPr>
          <w:rFonts w:ascii="宋体" w:hAnsi="宋体" w:cs="宋体"/>
          <w:b/>
          <w:bCs/>
          <w:sz w:val="36"/>
          <w:szCs w:val="36"/>
        </w:rPr>
      </w:pPr>
    </w:p>
    <w:p>
      <w:pPr>
        <w:pStyle w:val="2"/>
        <w:rPr>
          <w:rFonts w:ascii="宋体" w:hAnsi="宋体" w:cs="宋体"/>
          <w:b/>
          <w:bCs/>
          <w:sz w:val="36"/>
          <w:szCs w:val="36"/>
        </w:rPr>
      </w:pPr>
    </w:p>
    <w:p>
      <w:pPr>
        <w:pStyle w:val="2"/>
        <w:rPr>
          <w:rFonts w:ascii="宋体" w:hAnsi="宋体" w:cs="宋体"/>
          <w:b/>
          <w:bCs/>
          <w:sz w:val="36"/>
          <w:szCs w:val="36"/>
        </w:rPr>
      </w:pPr>
    </w:p>
    <w:p>
      <w:pPr>
        <w:pStyle w:val="2"/>
        <w:rPr>
          <w:rFonts w:ascii="宋体" w:hAnsi="宋体" w:cs="宋体"/>
          <w:b/>
          <w:bCs/>
          <w:sz w:val="36"/>
          <w:szCs w:val="36"/>
        </w:rPr>
      </w:pPr>
    </w:p>
    <w:p>
      <w:pPr>
        <w:pStyle w:val="2"/>
        <w:rPr>
          <w:rFonts w:ascii="宋体" w:hAnsi="宋体" w:cs="宋体"/>
          <w:b/>
          <w:bCs/>
          <w:sz w:val="36"/>
          <w:szCs w:val="36"/>
        </w:rPr>
      </w:pPr>
    </w:p>
    <w:p>
      <w:pPr>
        <w:pStyle w:val="2"/>
        <w:rPr>
          <w:rFonts w:ascii="宋体" w:hAnsi="宋体" w:cs="宋体"/>
          <w:b/>
          <w:bCs/>
          <w:sz w:val="36"/>
          <w:szCs w:val="36"/>
        </w:rPr>
      </w:pPr>
    </w:p>
    <w:p>
      <w:pPr>
        <w:pStyle w:val="2"/>
        <w:rPr>
          <w:rFonts w:ascii="宋体" w:hAnsi="宋体" w:cs="宋体"/>
          <w:b/>
          <w:bCs/>
          <w:sz w:val="36"/>
          <w:szCs w:val="36"/>
        </w:rPr>
      </w:pPr>
    </w:p>
    <w:p>
      <w:pPr>
        <w:pStyle w:val="2"/>
        <w:rPr>
          <w:rFonts w:ascii="宋体" w:hAnsi="宋体" w:cs="宋体"/>
          <w:b/>
          <w:bCs/>
          <w:sz w:val="36"/>
          <w:szCs w:val="36"/>
        </w:rPr>
      </w:pPr>
    </w:p>
    <w:p>
      <w:pPr>
        <w:pStyle w:val="15"/>
        <w:widowControl/>
        <w:shd w:val="clear" w:color="060000" w:fill="FFFFFF"/>
        <w:spacing w:before="0" w:beforeAutospacing="0" w:after="0" w:afterAutospacing="0" w:line="288" w:lineRule="auto"/>
        <w:jc w:val="center"/>
        <w:rPr>
          <w:rFonts w:ascii="宋体" w:hAnsi="宋体" w:cs="宋体"/>
          <w:sz w:val="24"/>
        </w:rPr>
      </w:pPr>
      <w:r>
        <w:rPr>
          <w:rFonts w:hint="eastAsia" w:ascii="宋体" w:hAnsi="宋体" w:cs="宋体"/>
          <w:b/>
          <w:bCs/>
          <w:sz w:val="36"/>
          <w:szCs w:val="36"/>
        </w:rPr>
        <w:t>第七章  技术标准和要求</w:t>
      </w:r>
      <w:bookmarkEnd w:id="191"/>
      <w:bookmarkEnd w:id="192"/>
      <w:bookmarkEnd w:id="193"/>
      <w:bookmarkEnd w:id="194"/>
    </w:p>
    <w:p>
      <w:pPr>
        <w:widowControl w:val="0"/>
        <w:wordWrap/>
        <w:adjustRightInd/>
        <w:snapToGrid/>
        <w:spacing w:line="240" w:lineRule="auto"/>
        <w:ind w:firstLine="480" w:firstLineChars="200"/>
        <w:jc w:val="left"/>
        <w:textAlignment w:val="auto"/>
        <w:rPr>
          <w:rFonts w:ascii="新宋体" w:hAnsi="新宋体" w:eastAsia="新宋体"/>
          <w:sz w:val="24"/>
        </w:rPr>
      </w:pPr>
      <w:r>
        <w:rPr>
          <w:rFonts w:hint="eastAsia" w:ascii="新宋体" w:hAnsi="新宋体" w:eastAsia="新宋体"/>
          <w:sz w:val="24"/>
        </w:rPr>
        <w:t>本工程技术标准和要求以本工程施工图纸和适用的国家、行业以及地方规范、标准和规程为准。</w:t>
      </w:r>
    </w:p>
    <w:p>
      <w:pPr>
        <w:widowControl w:val="0"/>
        <w:tabs>
          <w:tab w:val="left" w:pos="6510"/>
        </w:tabs>
        <w:wordWrap/>
        <w:adjustRightInd/>
        <w:snapToGrid/>
        <w:spacing w:line="240" w:lineRule="auto"/>
        <w:ind w:firstLine="472" w:firstLineChars="196"/>
        <w:jc w:val="left"/>
        <w:textAlignment w:val="auto"/>
        <w:rPr>
          <w:rFonts w:ascii="宋体" w:hAnsi="宋体" w:cs="宋体"/>
          <w:b/>
          <w:bCs/>
          <w:sz w:val="24"/>
        </w:rPr>
      </w:pPr>
      <w:r>
        <w:rPr>
          <w:rFonts w:hint="eastAsia" w:ascii="新宋体" w:hAnsi="新宋体" w:eastAsia="新宋体"/>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pStyle w:val="2"/>
        <w:widowControl w:val="0"/>
        <w:wordWrap/>
        <w:adjustRightInd/>
        <w:snapToGrid/>
        <w:spacing w:line="240" w:lineRule="auto"/>
        <w:ind w:firstLine="240"/>
        <w:textAlignment w:val="auto"/>
        <w:rPr>
          <w:rFonts w:hint="eastAsia" w:ascii="宋体" w:hAnsi="宋体" w:cs="宋体"/>
          <w:b/>
          <w:bCs/>
          <w:sz w:val="24"/>
          <w:lang w:val="en-US" w:eastAsia="zh-CN"/>
        </w:rPr>
      </w:pPr>
      <w:r>
        <w:rPr>
          <w:rFonts w:hint="eastAsia" w:ascii="宋体" w:hAnsi="宋体" w:cs="宋体"/>
          <w:b/>
          <w:bCs/>
          <w:sz w:val="24"/>
          <w:lang w:val="en-US" w:eastAsia="zh-CN"/>
        </w:rPr>
        <w:t>特别提示：</w:t>
      </w:r>
    </w:p>
    <w:p>
      <w:pPr>
        <w:pStyle w:val="2"/>
        <w:widowControl w:val="0"/>
        <w:wordWrap/>
        <w:adjustRightInd/>
        <w:snapToGrid/>
        <w:spacing w:line="240" w:lineRule="auto"/>
        <w:ind w:firstLine="240"/>
        <w:textAlignment w:val="auto"/>
        <w:rPr>
          <w:rFonts w:hint="eastAsia" w:ascii="宋体" w:hAnsi="宋体" w:eastAsia="宋体" w:cs="宋体"/>
          <w:b/>
          <w:bCs/>
          <w:sz w:val="24"/>
          <w:lang w:val="en-US" w:eastAsia="zh-CN"/>
        </w:rPr>
      </w:pPr>
      <w:r>
        <w:rPr>
          <w:rFonts w:hint="eastAsia" w:ascii="宋体" w:hAnsi="宋体" w:cs="宋体"/>
          <w:b/>
          <w:bCs/>
          <w:sz w:val="24"/>
          <w:lang w:val="en-US" w:eastAsia="zh-CN"/>
        </w:rPr>
        <w:t>投标人必须提供建设工程所需以下主要设备材料生产企业复印件（加盖生产企业公章）</w:t>
      </w:r>
    </w:p>
    <w:p>
      <w:pPr>
        <w:pStyle w:val="2"/>
        <w:widowControl w:val="0"/>
        <w:wordWrap/>
        <w:adjustRightInd/>
        <w:snapToGrid/>
        <w:spacing w:line="240" w:lineRule="auto"/>
        <w:ind w:left="0" w:leftChars="0" w:firstLine="0" w:firstLineChars="0"/>
        <w:textAlignment w:val="auto"/>
        <w:rPr>
          <w:rFonts w:hint="eastAsia" w:ascii="宋体" w:hAnsi="宋体" w:cs="宋体"/>
          <w:sz w:val="24"/>
        </w:rPr>
      </w:pPr>
      <w:r>
        <w:rPr>
          <w:rFonts w:hint="eastAsia" w:ascii="宋体" w:hAnsi="宋体" w:cs="宋体"/>
          <w:b/>
          <w:bCs/>
          <w:sz w:val="24"/>
        </w:rPr>
        <w:t>水泵：</w:t>
      </w:r>
      <w:r>
        <w:rPr>
          <w:rFonts w:hint="eastAsia" w:ascii="宋体" w:hAnsi="宋体" w:cs="宋体"/>
          <w:sz w:val="24"/>
        </w:rPr>
        <w:t>投标人须提供水泵生产厂家的营业执照、税务登记证、组织机构代码证（或三证合一），生产200QJ潜水泵厂家具有独立法人资格；投标人所提供的200QJ潜水泵具有省级（或以上）市场监督管理部门出具的质量检测报告；投标人所提供的200QJ潜水泵具有省级（或以上）市场监督管理部门颁发的生产许可证。</w:t>
      </w:r>
    </w:p>
    <w:p>
      <w:pPr>
        <w:pStyle w:val="2"/>
        <w:widowControl w:val="0"/>
        <w:wordWrap/>
        <w:adjustRightInd/>
        <w:snapToGrid/>
        <w:spacing w:line="240" w:lineRule="auto"/>
        <w:ind w:left="0" w:leftChars="0" w:firstLine="0" w:firstLineChars="0"/>
        <w:textAlignment w:val="auto"/>
        <w:rPr>
          <w:rFonts w:hint="eastAsia" w:ascii="宋体" w:hAnsi="宋体" w:eastAsia="宋体" w:cs="宋体"/>
          <w:sz w:val="24"/>
          <w:lang w:eastAsia="zh-CN"/>
        </w:rPr>
      </w:pPr>
      <w:r>
        <w:rPr>
          <w:rFonts w:hint="eastAsia" w:ascii="宋体" w:hAnsi="宋体" w:cs="宋体"/>
          <w:b/>
          <w:bCs/>
          <w:sz w:val="24"/>
        </w:rPr>
        <w:t>压力罐：</w:t>
      </w:r>
      <w:r>
        <w:rPr>
          <w:rFonts w:hint="eastAsia" w:ascii="宋体" w:hAnsi="宋体" w:cs="宋体"/>
          <w:sz w:val="24"/>
        </w:rPr>
        <w:t>投标人须提供压力罐生产厂家有效的营业执照、税务登记证、组织机构代码证（或三证合一），具有独立法人资格的设备生产厂家；投标人所提供的压力罐具有省级（或以上）市场监督管理部门出具的质量检测报告；具有压力容器制造许可证；压力罐须具有省级（或以上）相关部门颁发的饮水安全产品卫生许可批件</w:t>
      </w:r>
      <w:r>
        <w:rPr>
          <w:rFonts w:hint="eastAsia" w:ascii="宋体" w:hAnsi="宋体" w:cs="宋体"/>
          <w:sz w:val="24"/>
          <w:lang w:eastAsia="zh-CN"/>
        </w:rPr>
        <w:t>。</w:t>
      </w:r>
    </w:p>
    <w:p>
      <w:pPr>
        <w:pStyle w:val="2"/>
        <w:widowControl w:val="0"/>
        <w:wordWrap/>
        <w:adjustRightInd/>
        <w:snapToGrid/>
        <w:spacing w:line="240" w:lineRule="auto"/>
        <w:ind w:left="0" w:leftChars="0" w:firstLine="0" w:firstLineChars="0"/>
        <w:textAlignment w:val="auto"/>
        <w:rPr>
          <w:rFonts w:hint="eastAsia" w:ascii="宋体" w:hAnsi="宋体" w:cs="宋体"/>
          <w:sz w:val="24"/>
        </w:rPr>
      </w:pPr>
      <w:r>
        <w:rPr>
          <w:rFonts w:hint="eastAsia" w:ascii="宋体" w:hAnsi="宋体" w:cs="宋体"/>
          <w:b/>
          <w:bCs/>
          <w:sz w:val="24"/>
        </w:rPr>
        <w:t>PE管材：</w:t>
      </w:r>
      <w:r>
        <w:rPr>
          <w:rFonts w:hint="eastAsia" w:ascii="宋体" w:hAnsi="宋体" w:cs="宋体"/>
          <w:sz w:val="24"/>
        </w:rPr>
        <w:t>投标人所提供的投标产品具有中华人民共和国水利部定点机构出具的质量检测报告，具有PE100管材或新型PE100管材（Φ25至Φ110所有规格型号）的检测报告；须具有省级（或以上）相关部门颁发的PE100管材饮水安全产品卫生许可批件；管材上需有生产厂家喷码标示，管件上需有一次注塑成型的生产厂家标示规格型号。</w:t>
      </w:r>
    </w:p>
    <w:p>
      <w:pPr>
        <w:pStyle w:val="2"/>
        <w:widowControl w:val="0"/>
        <w:wordWrap/>
        <w:adjustRightInd/>
        <w:snapToGrid/>
        <w:spacing w:line="240" w:lineRule="auto"/>
        <w:ind w:left="0" w:leftChars="0" w:firstLine="0" w:firstLineChars="0"/>
        <w:textAlignment w:val="auto"/>
        <w:rPr>
          <w:rFonts w:hint="eastAsia" w:ascii="宋体" w:hAnsi="宋体" w:cs="宋体"/>
          <w:sz w:val="24"/>
        </w:rPr>
      </w:pPr>
      <w:r>
        <w:rPr>
          <w:rFonts w:hint="eastAsia" w:ascii="宋体" w:hAnsi="宋体" w:cs="宋体"/>
          <w:b/>
          <w:bCs/>
          <w:sz w:val="24"/>
        </w:rPr>
        <w:t>水源井工程需要说明的是：</w:t>
      </w:r>
      <w:r>
        <w:rPr>
          <w:rFonts w:hint="eastAsia" w:ascii="宋体" w:hAnsi="宋体" w:cs="宋体"/>
          <w:sz w:val="24"/>
        </w:rPr>
        <w:t>因物探设计与实际施工时地层分布的差异，对设计的井深，中标单位要保水量（中标人自行进行井位勘探），如涌水量不足需要增加井深的，招标人不增加投资，由中标单位负责。成井后的竣工图据实编制。</w:t>
      </w:r>
    </w:p>
    <w:p>
      <w:pPr>
        <w:pStyle w:val="2"/>
        <w:widowControl w:val="0"/>
        <w:wordWrap/>
        <w:adjustRightInd/>
        <w:snapToGrid/>
        <w:spacing w:line="240" w:lineRule="auto"/>
        <w:ind w:left="0" w:leftChars="0" w:firstLine="0" w:firstLineChars="0"/>
        <w:textAlignment w:val="auto"/>
        <w:rPr>
          <w:rFonts w:hint="eastAsia" w:ascii="宋体" w:hAnsi="宋体" w:eastAsia="宋体" w:cs="宋体"/>
          <w:b/>
          <w:bCs/>
          <w:sz w:val="24"/>
          <w:lang w:val="en-US" w:eastAsia="zh-CN"/>
        </w:rPr>
      </w:pPr>
      <w:r>
        <w:rPr>
          <w:rFonts w:hint="eastAsia" w:ascii="宋体" w:hAnsi="宋体" w:cs="宋体"/>
          <w:b/>
          <w:bCs/>
          <w:sz w:val="24"/>
          <w:lang w:val="en-US" w:eastAsia="zh-CN"/>
        </w:rPr>
        <w:t>供水钢管材依据施工图提供的规格参数，并符合国标要求。</w:t>
      </w:r>
    </w:p>
    <w:p>
      <w:pPr>
        <w:pStyle w:val="2"/>
        <w:widowControl w:val="0"/>
        <w:wordWrap/>
        <w:adjustRightInd/>
        <w:snapToGrid/>
        <w:spacing w:line="240" w:lineRule="auto"/>
        <w:ind w:firstLine="240"/>
        <w:textAlignment w:val="auto"/>
        <w:rPr>
          <w:rFonts w:ascii="宋体" w:hAnsi="宋体" w:cs="宋体"/>
          <w:b/>
          <w:bCs/>
          <w:sz w:val="24"/>
        </w:rPr>
      </w:pPr>
      <w:r>
        <w:rPr>
          <w:rFonts w:hint="eastAsia" w:ascii="宋体" w:hAnsi="宋体" w:cs="宋体"/>
          <w:b/>
          <w:bCs/>
          <w:sz w:val="24"/>
        </w:rPr>
        <w:t>投标人中标后不得随意更换生产企业</w:t>
      </w:r>
    </w:p>
    <w:p>
      <w:pPr>
        <w:spacing w:afterLines="200" w:line="312" w:lineRule="auto"/>
        <w:jc w:val="center"/>
        <w:rPr>
          <w:rFonts w:ascii="宋体" w:hAnsi="宋体" w:cs="宋体"/>
          <w:sz w:val="24"/>
        </w:rPr>
      </w:pPr>
    </w:p>
    <w:p>
      <w:pPr>
        <w:numPr>
          <w:ilvl w:val="0"/>
          <w:numId w:val="6"/>
        </w:numPr>
        <w:spacing w:afterLines="200" w:line="312" w:lineRule="auto"/>
        <w:jc w:val="center"/>
        <w:rPr>
          <w:rStyle w:val="29"/>
          <w:sz w:val="36"/>
          <w:szCs w:val="36"/>
        </w:rPr>
        <w:sectPr>
          <w:footerReference r:id="rId4" w:type="default"/>
          <w:pgSz w:w="11906" w:h="16838"/>
          <w:pgMar w:top="1247" w:right="1191" w:bottom="1247" w:left="1191" w:header="851" w:footer="992" w:gutter="0"/>
          <w:pgNumType w:fmt="decimal" w:start="1"/>
          <w:cols w:space="720" w:num="1"/>
          <w:docGrid w:type="lines" w:linePitch="312" w:charSpace="0"/>
        </w:sectPr>
      </w:pPr>
      <w:bookmarkStart w:id="195" w:name="_Toc27217"/>
    </w:p>
    <w:bookmarkEnd w:id="195"/>
    <w:p>
      <w:pPr>
        <w:numPr>
          <w:ilvl w:val="0"/>
          <w:numId w:val="0"/>
        </w:numPr>
        <w:spacing w:afterLines="200" w:line="312" w:lineRule="auto"/>
        <w:ind w:firstLine="361" w:firstLineChars="100"/>
        <w:jc w:val="center"/>
        <w:rPr>
          <w:rStyle w:val="29"/>
          <w:sz w:val="36"/>
          <w:szCs w:val="36"/>
        </w:rPr>
      </w:pPr>
      <w:r>
        <w:rPr>
          <w:rStyle w:val="29"/>
          <w:rFonts w:hint="eastAsia" w:eastAsia="黑体"/>
          <w:sz w:val="36"/>
          <w:szCs w:val="36"/>
          <w:lang w:val="en-US" w:eastAsia="zh-CN"/>
        </w:rPr>
        <w:t>第八章</w:t>
      </w:r>
      <w:r>
        <w:rPr>
          <w:rStyle w:val="29"/>
          <w:rFonts w:hint="eastAsia"/>
          <w:sz w:val="36"/>
          <w:szCs w:val="36"/>
        </w:rPr>
        <w:t xml:space="preserve"> 投标文件格式</w:t>
      </w:r>
    </w:p>
    <w:p>
      <w:pPr>
        <w:pStyle w:val="16"/>
        <w:ind w:left="840" w:leftChars="400" w:firstLine="0" w:firstLineChars="0"/>
      </w:pPr>
      <w:r>
        <w:rPr>
          <w:rFonts w:hint="eastAsia"/>
        </w:rPr>
        <w:t xml:space="preserve">                                                             正本/副本</w:t>
      </w:r>
    </w:p>
    <w:p>
      <w:pPr>
        <w:spacing w:beforeLines="100" w:line="312" w:lineRule="auto"/>
        <w:jc w:val="center"/>
        <w:rPr>
          <w:rFonts w:ascii="宋体" w:hAnsi="宋体" w:cs="宋体"/>
          <w:sz w:val="24"/>
          <w:u w:val="single"/>
        </w:rPr>
      </w:pPr>
    </w:p>
    <w:p>
      <w:pPr>
        <w:spacing w:beforeLines="100" w:line="312" w:lineRule="auto"/>
        <w:jc w:val="center"/>
        <w:rPr>
          <w:rFonts w:ascii="宋体" w:hAnsi="宋体" w:cs="宋体"/>
          <w:sz w:val="52"/>
          <w:szCs w:val="52"/>
        </w:rPr>
      </w:pPr>
      <w:r>
        <w:rPr>
          <w:rFonts w:hint="eastAsia" w:ascii="宋体" w:hAnsi="宋体" w:cs="宋体"/>
          <w:b/>
          <w:sz w:val="28"/>
          <w:szCs w:val="28"/>
          <w:u w:val="single"/>
          <w:lang w:val="en-US" w:eastAsia="zh-CN"/>
        </w:rPr>
        <w:t xml:space="preserve">                                 </w:t>
      </w:r>
      <w:r>
        <w:rPr>
          <w:rFonts w:hint="eastAsia" w:ascii="宋体" w:hAnsi="宋体" w:cs="宋体"/>
          <w:b/>
          <w:sz w:val="28"/>
          <w:szCs w:val="28"/>
          <w:u w:val="single"/>
        </w:rPr>
        <w:t>项目名称</w:t>
      </w:r>
      <w:r>
        <w:rPr>
          <w:rFonts w:hint="eastAsia" w:ascii="宋体" w:hAnsi="宋体" w:cs="宋体"/>
          <w:b/>
          <w:sz w:val="28"/>
          <w:szCs w:val="28"/>
          <w:u w:val="single"/>
          <w:lang w:val="en-US" w:eastAsia="zh-CN"/>
        </w:rPr>
        <w:t xml:space="preserve">     </w:t>
      </w:r>
    </w:p>
    <w:p>
      <w:pPr>
        <w:spacing w:beforeLines="100" w:line="312" w:lineRule="auto"/>
        <w:jc w:val="center"/>
        <w:rPr>
          <w:rFonts w:ascii="宋体" w:hAnsi="宋体" w:cs="宋体"/>
          <w:b/>
          <w:sz w:val="72"/>
          <w:szCs w:val="72"/>
        </w:rPr>
      </w:pPr>
      <w:r>
        <w:rPr>
          <w:rFonts w:hint="eastAsia" w:ascii="宋体" w:hAnsi="宋体" w:cs="宋体"/>
          <w:b/>
          <w:sz w:val="72"/>
          <w:szCs w:val="72"/>
        </w:rPr>
        <w:t>投</w:t>
      </w:r>
      <w:r>
        <w:rPr>
          <w:rFonts w:hint="eastAsia" w:ascii="宋体" w:hAnsi="宋体" w:cs="宋体"/>
          <w:b/>
          <w:sz w:val="72"/>
          <w:szCs w:val="72"/>
          <w:lang w:val="en-US" w:eastAsia="zh-CN"/>
        </w:rPr>
        <w:t xml:space="preserve"> </w:t>
      </w:r>
      <w:r>
        <w:rPr>
          <w:rFonts w:hint="eastAsia" w:ascii="宋体" w:hAnsi="宋体" w:cs="宋体"/>
          <w:b/>
          <w:sz w:val="72"/>
          <w:szCs w:val="72"/>
        </w:rPr>
        <w:t>标</w:t>
      </w:r>
      <w:r>
        <w:rPr>
          <w:rFonts w:hint="eastAsia" w:ascii="宋体" w:hAnsi="宋体" w:cs="宋体"/>
          <w:b/>
          <w:sz w:val="72"/>
          <w:szCs w:val="72"/>
          <w:lang w:val="en-US" w:eastAsia="zh-CN"/>
        </w:rPr>
        <w:t xml:space="preserve"> </w:t>
      </w:r>
      <w:r>
        <w:rPr>
          <w:rFonts w:hint="eastAsia" w:ascii="宋体" w:hAnsi="宋体" w:cs="宋体"/>
          <w:b/>
          <w:sz w:val="72"/>
          <w:szCs w:val="72"/>
        </w:rPr>
        <w:t>文</w:t>
      </w:r>
      <w:r>
        <w:rPr>
          <w:rFonts w:hint="eastAsia" w:ascii="宋体" w:hAnsi="宋体" w:cs="宋体"/>
          <w:b/>
          <w:sz w:val="72"/>
          <w:szCs w:val="72"/>
          <w:lang w:val="en-US" w:eastAsia="zh-CN"/>
        </w:rPr>
        <w:t xml:space="preserve"> </w:t>
      </w:r>
      <w:r>
        <w:rPr>
          <w:rFonts w:hint="eastAsia" w:ascii="宋体" w:hAnsi="宋体" w:cs="宋体"/>
          <w:b/>
          <w:sz w:val="72"/>
          <w:szCs w:val="72"/>
        </w:rPr>
        <w:t>件</w:t>
      </w:r>
    </w:p>
    <w:p>
      <w:pPr>
        <w:spacing w:line="312" w:lineRule="auto"/>
        <w:jc w:val="center"/>
        <w:rPr>
          <w:rFonts w:ascii="宋体" w:hAnsi="宋体" w:cs="宋体"/>
          <w:b/>
          <w:sz w:val="24"/>
        </w:rPr>
      </w:pPr>
    </w:p>
    <w:p>
      <w:pPr>
        <w:spacing w:line="312" w:lineRule="auto"/>
        <w:rPr>
          <w:rFonts w:ascii="宋体" w:hAnsi="宋体" w:cs="宋体"/>
          <w:b/>
          <w:bCs/>
          <w:sz w:val="24"/>
        </w:rPr>
      </w:pPr>
    </w:p>
    <w:p>
      <w:pPr>
        <w:pStyle w:val="2"/>
      </w:pPr>
    </w:p>
    <w:p>
      <w:pPr>
        <w:spacing w:line="312" w:lineRule="auto"/>
        <w:jc w:val="center"/>
        <w:rPr>
          <w:rFonts w:ascii="宋体" w:hAnsi="宋体" w:cs="宋体"/>
          <w:b/>
          <w:bCs/>
          <w:sz w:val="24"/>
        </w:rPr>
      </w:pPr>
    </w:p>
    <w:p>
      <w:pPr>
        <w:spacing w:line="312" w:lineRule="auto"/>
        <w:rPr>
          <w:rFonts w:ascii="宋体" w:hAnsi="宋体" w:cs="宋体"/>
          <w:b/>
          <w:sz w:val="24"/>
        </w:rPr>
      </w:pPr>
    </w:p>
    <w:p>
      <w:pPr>
        <w:spacing w:line="312" w:lineRule="auto"/>
        <w:jc w:val="center"/>
        <w:rPr>
          <w:rFonts w:ascii="宋体" w:hAnsi="宋体" w:cs="宋体"/>
          <w:b/>
          <w:sz w:val="24"/>
        </w:rPr>
      </w:pPr>
    </w:p>
    <w:p>
      <w:pPr>
        <w:spacing w:line="312" w:lineRule="auto"/>
        <w:jc w:val="center"/>
        <w:rPr>
          <w:rFonts w:ascii="宋体" w:hAnsi="宋体" w:cs="宋体"/>
          <w:b/>
          <w:sz w:val="24"/>
        </w:rPr>
      </w:pPr>
    </w:p>
    <w:p>
      <w:pPr>
        <w:spacing w:line="312" w:lineRule="auto"/>
        <w:ind w:firstLine="241" w:firstLineChars="100"/>
        <w:rPr>
          <w:rFonts w:ascii="宋体" w:hAnsi="宋体" w:cs="宋体"/>
          <w:b/>
          <w:sz w:val="24"/>
        </w:rPr>
      </w:pPr>
    </w:p>
    <w:p>
      <w:pPr>
        <w:pStyle w:val="2"/>
      </w:pPr>
    </w:p>
    <w:p>
      <w:pPr>
        <w:spacing w:line="312" w:lineRule="auto"/>
        <w:ind w:firstLine="241" w:firstLineChars="100"/>
        <w:rPr>
          <w:rFonts w:ascii="宋体" w:hAnsi="宋体" w:cs="宋体"/>
          <w:b/>
          <w:sz w:val="24"/>
        </w:rPr>
      </w:pPr>
    </w:p>
    <w:p>
      <w:pPr>
        <w:spacing w:line="312" w:lineRule="auto"/>
        <w:ind w:firstLine="241" w:firstLineChars="100"/>
        <w:rPr>
          <w:rFonts w:ascii="宋体" w:hAnsi="宋体" w:cs="宋体"/>
          <w:b/>
          <w:sz w:val="24"/>
        </w:rPr>
      </w:pPr>
    </w:p>
    <w:p>
      <w:pPr>
        <w:pStyle w:val="2"/>
        <w:rPr>
          <w:rFonts w:ascii="宋体" w:hAnsi="宋体" w:cs="宋体"/>
          <w:b/>
          <w:sz w:val="24"/>
        </w:rPr>
      </w:pPr>
    </w:p>
    <w:p>
      <w:pPr>
        <w:pStyle w:val="2"/>
        <w:rPr>
          <w:rFonts w:ascii="宋体" w:hAnsi="宋体" w:cs="宋体"/>
          <w:b/>
          <w:color w:val="000000" w:themeColor="text1"/>
          <w:sz w:val="24"/>
        </w:rPr>
      </w:pPr>
    </w:p>
    <w:p>
      <w:pPr>
        <w:widowControl/>
        <w:spacing w:line="312" w:lineRule="auto"/>
        <w:jc w:val="center"/>
        <w:rPr>
          <w:rFonts w:hint="eastAsia" w:ascii="宋体" w:hAnsi="宋体" w:cs="宋体"/>
          <w:b/>
          <w:color w:val="000000" w:themeColor="text1"/>
          <w:sz w:val="28"/>
          <w:szCs w:val="28"/>
          <w:u w:val="single"/>
          <w:lang w:val="en-US" w:eastAsia="zh-CN"/>
        </w:rPr>
      </w:pPr>
      <w:r>
        <w:rPr>
          <w:rFonts w:hint="eastAsia" w:ascii="宋体" w:hAnsi="宋体" w:cs="宋体"/>
          <w:b/>
          <w:color w:val="000000" w:themeColor="text1"/>
          <w:sz w:val="28"/>
          <w:szCs w:val="28"/>
          <w:lang w:val="en-US" w:eastAsia="zh-CN"/>
        </w:rPr>
        <w:t>投标人:</w:t>
      </w:r>
      <w:r>
        <w:rPr>
          <w:rFonts w:hint="eastAsia" w:ascii="宋体" w:hAnsi="宋体" w:cs="宋体"/>
          <w:b/>
          <w:color w:val="000000" w:themeColor="text1"/>
          <w:sz w:val="28"/>
          <w:szCs w:val="28"/>
          <w:u w:val="single"/>
          <w:lang w:val="en-US" w:eastAsia="zh-CN"/>
        </w:rPr>
        <w:t xml:space="preserve">                                   (盖单位章)</w:t>
      </w:r>
    </w:p>
    <w:p>
      <w:pPr>
        <w:widowControl/>
        <w:spacing w:line="312" w:lineRule="auto"/>
        <w:jc w:val="center"/>
        <w:rPr>
          <w:rFonts w:hint="eastAsia" w:ascii="宋体" w:hAnsi="宋体" w:cs="宋体"/>
          <w:b/>
          <w:color w:val="000000" w:themeColor="text1"/>
          <w:sz w:val="28"/>
          <w:szCs w:val="28"/>
          <w:u w:val="single"/>
          <w:lang w:val="en-US" w:eastAsia="zh-CN"/>
        </w:rPr>
      </w:pPr>
      <w:r>
        <w:rPr>
          <w:rFonts w:hint="eastAsia" w:ascii="宋体" w:hAnsi="宋体" w:cs="宋体"/>
          <w:b/>
          <w:color w:val="000000" w:themeColor="text1"/>
          <w:sz w:val="28"/>
          <w:szCs w:val="28"/>
          <w:lang w:val="en-US" w:eastAsia="zh-CN"/>
        </w:rPr>
        <w:t>法定代表人或其委托代理人:</w:t>
      </w:r>
      <w:r>
        <w:rPr>
          <w:rFonts w:hint="eastAsia" w:ascii="宋体" w:hAnsi="宋体" w:cs="宋体"/>
          <w:b/>
          <w:color w:val="000000" w:themeColor="text1"/>
          <w:sz w:val="28"/>
          <w:szCs w:val="28"/>
          <w:u w:val="single"/>
          <w:lang w:val="en-US" w:eastAsia="zh-CN"/>
        </w:rPr>
        <w:t xml:space="preserve">                     (签字)</w:t>
      </w:r>
    </w:p>
    <w:p>
      <w:pPr>
        <w:widowControl/>
        <w:spacing w:line="312" w:lineRule="auto"/>
        <w:jc w:val="center"/>
        <w:rPr>
          <w:rFonts w:hint="eastAsia" w:ascii="宋体" w:hAnsi="宋体" w:cs="宋体"/>
          <w:b/>
          <w:color w:val="000000" w:themeColor="text1"/>
          <w:sz w:val="28"/>
          <w:szCs w:val="28"/>
          <w:u w:val="single"/>
          <w:lang w:val="en-US" w:eastAsia="zh-CN"/>
        </w:rPr>
      </w:pPr>
      <w:r>
        <w:rPr>
          <w:rFonts w:hint="eastAsia" w:ascii="宋体" w:hAnsi="宋体" w:cs="宋体"/>
          <w:b/>
          <w:color w:val="000000" w:themeColor="text1"/>
          <w:sz w:val="28"/>
          <w:szCs w:val="28"/>
          <w:lang w:val="en-US" w:eastAsia="zh-CN"/>
        </w:rPr>
        <w:t>投标文件制作人:</w:t>
      </w:r>
      <w:r>
        <w:rPr>
          <w:rFonts w:hint="eastAsia" w:ascii="宋体" w:hAnsi="宋体" w:cs="宋体"/>
          <w:b/>
          <w:color w:val="000000" w:themeColor="text1"/>
          <w:sz w:val="28"/>
          <w:szCs w:val="28"/>
          <w:u w:val="single"/>
          <w:lang w:val="en-US" w:eastAsia="zh-CN"/>
        </w:rPr>
        <w:t xml:space="preserve">            (签字)</w:t>
      </w:r>
    </w:p>
    <w:p>
      <w:pPr>
        <w:widowControl/>
        <w:spacing w:line="312" w:lineRule="auto"/>
        <w:jc w:val="center"/>
        <w:rPr>
          <w:rFonts w:hint="eastAsia" w:ascii="宋体" w:hAnsi="宋体" w:cs="宋体"/>
          <w:b/>
          <w:color w:val="000000" w:themeColor="text1"/>
          <w:sz w:val="28"/>
          <w:szCs w:val="28"/>
          <w:lang w:val="en-US" w:eastAsia="zh-CN"/>
        </w:rPr>
      </w:pPr>
      <w:r>
        <w:rPr>
          <w:rFonts w:hint="eastAsia" w:ascii="宋体" w:hAnsi="宋体" w:cs="宋体"/>
          <w:b/>
          <w:color w:val="000000" w:themeColor="text1"/>
          <w:sz w:val="28"/>
          <w:szCs w:val="28"/>
          <w:lang w:val="en-US" w:eastAsia="zh-CN"/>
        </w:rPr>
        <w:t xml:space="preserve">  年  月  日</w:t>
      </w:r>
    </w:p>
    <w:p>
      <w:pPr>
        <w:autoSpaceDE w:val="0"/>
        <w:autoSpaceDN w:val="0"/>
        <w:adjustRightInd w:val="0"/>
        <w:spacing w:line="480" w:lineRule="auto"/>
        <w:ind w:left="718" w:leftChars="342"/>
        <w:jc w:val="center"/>
        <w:rPr>
          <w:rFonts w:hAnsi="宋体" w:cs="仿宋_GB2312"/>
          <w:b/>
          <w:color w:val="000000" w:themeColor="text1"/>
          <w:sz w:val="44"/>
          <w:szCs w:val="44"/>
        </w:rPr>
      </w:pPr>
      <w:r>
        <w:rPr>
          <w:rFonts w:hint="eastAsia" w:ascii="宋体" w:hAnsi="宋体" w:cs="宋体"/>
          <w:b/>
          <w:color w:val="000000" w:themeColor="text1"/>
          <w:sz w:val="24"/>
        </w:rPr>
        <w:br w:type="page"/>
      </w:r>
      <w:r>
        <w:rPr>
          <w:rFonts w:hint="eastAsia" w:hAnsi="宋体" w:cs="仿宋_GB2312"/>
          <w:b/>
          <w:color w:val="000000" w:themeColor="text1"/>
          <w:sz w:val="44"/>
          <w:szCs w:val="44"/>
        </w:rPr>
        <w:t>目   录</w:t>
      </w:r>
    </w:p>
    <w:p>
      <w:pPr>
        <w:spacing w:line="540" w:lineRule="exact"/>
        <w:rPr>
          <w:rFonts w:hAnsi="宋体"/>
          <w:color w:val="000000" w:themeColor="text1"/>
          <w:sz w:val="20"/>
        </w:rPr>
      </w:pPr>
    </w:p>
    <w:p>
      <w:pPr>
        <w:spacing w:line="480" w:lineRule="auto"/>
        <w:ind w:firstLine="771" w:firstLineChars="320"/>
        <w:rPr>
          <w:rFonts w:hint="eastAsia" w:ascii="宋体" w:hAnsi="宋体"/>
          <w:b/>
          <w:bCs/>
          <w:color w:val="000000" w:themeColor="text1"/>
          <w:sz w:val="24"/>
          <w:szCs w:val="24"/>
        </w:rPr>
      </w:pPr>
      <w:r>
        <w:rPr>
          <w:rFonts w:hint="eastAsia" w:ascii="宋体" w:hAnsi="宋体"/>
          <w:b/>
          <w:bCs/>
          <w:color w:val="000000" w:themeColor="text1"/>
          <w:sz w:val="24"/>
          <w:szCs w:val="24"/>
        </w:rPr>
        <w:t>一、投标函及投标函附录</w:t>
      </w:r>
    </w:p>
    <w:p>
      <w:pPr>
        <w:spacing w:line="480" w:lineRule="auto"/>
        <w:ind w:firstLine="771" w:firstLineChars="320"/>
        <w:rPr>
          <w:rFonts w:hint="default" w:ascii="宋体" w:hAnsi="宋体"/>
          <w:b/>
          <w:bCs/>
          <w:color w:val="000000" w:themeColor="text1"/>
          <w:sz w:val="24"/>
          <w:szCs w:val="24"/>
          <w:lang w:val="en-US" w:eastAsia="zh-CN"/>
        </w:rPr>
      </w:pPr>
      <w:r>
        <w:rPr>
          <w:rFonts w:hint="eastAsia" w:ascii="宋体" w:hAnsi="宋体"/>
          <w:b/>
          <w:bCs/>
          <w:color w:val="000000" w:themeColor="text1"/>
          <w:sz w:val="24"/>
          <w:szCs w:val="24"/>
        </w:rPr>
        <w:t>二、法定代表人资格证明书及附有法定代表人身份证明的授权委托书</w:t>
      </w:r>
    </w:p>
    <w:p>
      <w:pPr>
        <w:spacing w:line="480" w:lineRule="auto"/>
        <w:ind w:firstLine="771" w:firstLineChars="320"/>
        <w:rPr>
          <w:rFonts w:hint="default" w:ascii="宋体" w:hAnsi="宋体"/>
          <w:b/>
          <w:bCs/>
          <w:color w:val="000000" w:themeColor="text1"/>
          <w:sz w:val="24"/>
          <w:szCs w:val="24"/>
          <w:lang w:val="en-US" w:eastAsia="zh-CN"/>
        </w:rPr>
      </w:pPr>
      <w:r>
        <w:rPr>
          <w:rFonts w:hint="eastAsia" w:ascii="宋体" w:hAnsi="宋体"/>
          <w:b/>
          <w:bCs/>
          <w:color w:val="000000" w:themeColor="text1"/>
          <w:sz w:val="24"/>
          <w:szCs w:val="24"/>
          <w:lang w:eastAsia="zh-CN"/>
        </w:rPr>
        <w:t>三、投标保证金</w:t>
      </w:r>
    </w:p>
    <w:p>
      <w:pPr>
        <w:spacing w:line="480" w:lineRule="auto"/>
        <w:ind w:firstLine="771" w:firstLineChars="320"/>
        <w:rPr>
          <w:rFonts w:hint="eastAsia" w:ascii="宋体" w:hAnsi="宋体"/>
          <w:b/>
          <w:bCs/>
          <w:color w:val="000000" w:themeColor="text1"/>
          <w:sz w:val="24"/>
          <w:szCs w:val="24"/>
        </w:rPr>
      </w:pPr>
      <w:r>
        <w:rPr>
          <w:rFonts w:hint="eastAsia" w:ascii="宋体" w:hAnsi="宋体"/>
          <w:b/>
          <w:bCs/>
          <w:color w:val="000000" w:themeColor="text1"/>
          <w:sz w:val="24"/>
          <w:szCs w:val="24"/>
        </w:rPr>
        <w:t>四、已标价工程量清单</w:t>
      </w:r>
    </w:p>
    <w:p>
      <w:pPr>
        <w:spacing w:line="480" w:lineRule="auto"/>
        <w:ind w:firstLine="771" w:firstLineChars="320"/>
        <w:rPr>
          <w:rFonts w:hint="eastAsia" w:ascii="宋体" w:hAnsi="宋体"/>
          <w:b/>
          <w:bCs/>
          <w:color w:val="000000" w:themeColor="text1"/>
          <w:sz w:val="24"/>
          <w:szCs w:val="24"/>
        </w:rPr>
      </w:pPr>
      <w:r>
        <w:rPr>
          <w:rFonts w:hint="eastAsia" w:ascii="宋体" w:hAnsi="宋体"/>
          <w:b/>
          <w:bCs/>
          <w:color w:val="000000" w:themeColor="text1"/>
          <w:sz w:val="24"/>
          <w:szCs w:val="24"/>
          <w:lang w:eastAsia="zh-CN"/>
        </w:rPr>
        <w:t>五、</w:t>
      </w:r>
      <w:r>
        <w:rPr>
          <w:rFonts w:hint="eastAsia" w:ascii="宋体" w:hAnsi="宋体"/>
          <w:b/>
          <w:bCs/>
          <w:color w:val="000000" w:themeColor="text1"/>
          <w:sz w:val="24"/>
          <w:szCs w:val="24"/>
        </w:rPr>
        <w:t>施工组织设计</w:t>
      </w:r>
    </w:p>
    <w:p>
      <w:pPr>
        <w:spacing w:line="480" w:lineRule="auto"/>
        <w:ind w:firstLine="771" w:firstLineChars="320"/>
        <w:rPr>
          <w:rFonts w:hint="eastAsia" w:ascii="宋体" w:hAnsi="宋体"/>
          <w:b/>
          <w:bCs/>
          <w:color w:val="000000" w:themeColor="text1"/>
          <w:sz w:val="24"/>
          <w:szCs w:val="24"/>
        </w:rPr>
      </w:pPr>
      <w:r>
        <w:rPr>
          <w:rFonts w:hint="eastAsia" w:ascii="宋体" w:hAnsi="宋体"/>
          <w:b/>
          <w:bCs/>
          <w:color w:val="000000" w:themeColor="text1"/>
          <w:sz w:val="24"/>
          <w:szCs w:val="24"/>
          <w:lang w:eastAsia="zh-CN"/>
        </w:rPr>
        <w:t>六</w:t>
      </w:r>
      <w:r>
        <w:rPr>
          <w:rFonts w:hint="eastAsia" w:ascii="宋体" w:hAnsi="宋体"/>
          <w:b/>
          <w:bCs/>
          <w:color w:val="000000" w:themeColor="text1"/>
          <w:sz w:val="24"/>
          <w:szCs w:val="24"/>
        </w:rPr>
        <w:t>、项目管理机构</w:t>
      </w:r>
    </w:p>
    <w:p>
      <w:pPr>
        <w:spacing w:line="480" w:lineRule="auto"/>
        <w:ind w:firstLine="771" w:firstLineChars="320"/>
        <w:rPr>
          <w:rFonts w:hint="eastAsia" w:ascii="宋体" w:hAnsi="宋体"/>
          <w:b/>
          <w:bCs/>
          <w:color w:val="000000" w:themeColor="text1"/>
          <w:sz w:val="24"/>
          <w:szCs w:val="24"/>
          <w:lang w:eastAsia="zh-CN"/>
        </w:rPr>
      </w:pPr>
      <w:r>
        <w:rPr>
          <w:rFonts w:hint="eastAsia" w:ascii="宋体" w:hAnsi="宋体"/>
          <w:b/>
          <w:bCs/>
          <w:color w:val="000000" w:themeColor="text1"/>
          <w:sz w:val="24"/>
          <w:szCs w:val="24"/>
          <w:lang w:eastAsia="zh-CN"/>
        </w:rPr>
        <w:t>七</w:t>
      </w:r>
      <w:r>
        <w:rPr>
          <w:rFonts w:hint="eastAsia" w:ascii="宋体" w:hAnsi="宋体"/>
          <w:b/>
          <w:bCs/>
          <w:color w:val="000000" w:themeColor="text1"/>
          <w:sz w:val="24"/>
          <w:szCs w:val="24"/>
        </w:rPr>
        <w:t>、资格审查资料</w:t>
      </w:r>
    </w:p>
    <w:p>
      <w:pPr>
        <w:spacing w:line="480" w:lineRule="auto"/>
        <w:ind w:firstLine="771" w:firstLineChars="320"/>
        <w:rPr>
          <w:rFonts w:hint="eastAsia" w:ascii="宋体" w:hAnsi="宋体"/>
          <w:b/>
          <w:bCs/>
          <w:color w:val="000000" w:themeColor="text1"/>
          <w:sz w:val="24"/>
          <w:szCs w:val="24"/>
        </w:rPr>
      </w:pPr>
      <w:r>
        <w:rPr>
          <w:rFonts w:hint="eastAsia" w:ascii="宋体" w:hAnsi="宋体"/>
          <w:b/>
          <w:bCs/>
          <w:color w:val="000000" w:themeColor="text1"/>
          <w:sz w:val="24"/>
          <w:szCs w:val="24"/>
        </w:rPr>
        <w:t>八、专项承诺书</w:t>
      </w:r>
    </w:p>
    <w:p>
      <w:pPr>
        <w:pStyle w:val="2"/>
        <w:spacing w:line="480" w:lineRule="auto"/>
        <w:ind w:firstLine="723" w:firstLineChars="300"/>
        <w:rPr>
          <w:rFonts w:hint="eastAsia" w:hAnsi="宋体" w:eastAsia="宋体"/>
          <w:b/>
          <w:bCs/>
          <w:color w:val="000000" w:themeColor="text1"/>
          <w:sz w:val="28"/>
          <w:szCs w:val="28"/>
          <w:lang w:eastAsia="zh-CN"/>
        </w:rPr>
      </w:pPr>
      <w:r>
        <w:rPr>
          <w:rFonts w:hint="eastAsia" w:hAnsi="宋体"/>
          <w:b/>
          <w:bCs/>
          <w:color w:val="000000" w:themeColor="text1"/>
          <w:sz w:val="24"/>
          <w:szCs w:val="24"/>
        </w:rPr>
        <w:t>九、</w:t>
      </w:r>
      <w:r>
        <w:rPr>
          <w:rFonts w:hint="eastAsia" w:hAnsi="宋体"/>
          <w:b/>
          <w:bCs/>
          <w:color w:val="000000" w:themeColor="text1"/>
          <w:sz w:val="24"/>
          <w:szCs w:val="24"/>
          <w:lang w:eastAsia="zh-CN"/>
        </w:rPr>
        <w:t>其他材料</w:t>
      </w:r>
    </w:p>
    <w:p>
      <w:pPr>
        <w:autoSpaceDE w:val="0"/>
        <w:autoSpaceDN w:val="0"/>
        <w:adjustRightInd w:val="0"/>
        <w:spacing w:line="312" w:lineRule="auto"/>
        <w:jc w:val="left"/>
        <w:rPr>
          <w:rFonts w:ascii="宋体" w:hAnsi="宋体" w:cs="宋体"/>
          <w:color w:val="000000" w:themeColor="text1"/>
          <w:kern w:val="0"/>
          <w:sz w:val="24"/>
        </w:rPr>
      </w:pPr>
    </w:p>
    <w:p>
      <w:pPr>
        <w:autoSpaceDE w:val="0"/>
        <w:autoSpaceDN w:val="0"/>
        <w:adjustRightInd w:val="0"/>
        <w:spacing w:line="312" w:lineRule="auto"/>
        <w:jc w:val="left"/>
        <w:rPr>
          <w:rFonts w:ascii="宋体" w:hAnsi="宋体" w:cs="宋体"/>
          <w:color w:val="000000" w:themeColor="text1"/>
          <w:kern w:val="0"/>
          <w:sz w:val="24"/>
        </w:rPr>
      </w:pPr>
    </w:p>
    <w:p>
      <w:pPr>
        <w:autoSpaceDE w:val="0"/>
        <w:autoSpaceDN w:val="0"/>
        <w:adjustRightInd w:val="0"/>
        <w:spacing w:line="312" w:lineRule="auto"/>
        <w:jc w:val="left"/>
        <w:rPr>
          <w:rFonts w:ascii="宋体" w:hAnsi="宋体" w:cs="宋体"/>
          <w:color w:val="000000" w:themeColor="text1"/>
          <w:kern w:val="0"/>
          <w:sz w:val="24"/>
        </w:rPr>
      </w:pPr>
    </w:p>
    <w:p>
      <w:pPr>
        <w:autoSpaceDE w:val="0"/>
        <w:autoSpaceDN w:val="0"/>
        <w:adjustRightInd w:val="0"/>
        <w:spacing w:line="312" w:lineRule="auto"/>
        <w:jc w:val="left"/>
        <w:rPr>
          <w:rFonts w:ascii="宋体" w:hAnsi="宋体" w:cs="宋体"/>
          <w:color w:val="000000" w:themeColor="text1"/>
          <w:kern w:val="0"/>
          <w:sz w:val="24"/>
        </w:rPr>
      </w:pPr>
    </w:p>
    <w:p>
      <w:pPr>
        <w:autoSpaceDE w:val="0"/>
        <w:autoSpaceDN w:val="0"/>
        <w:adjustRightInd w:val="0"/>
        <w:spacing w:line="312" w:lineRule="auto"/>
        <w:jc w:val="left"/>
        <w:rPr>
          <w:rFonts w:ascii="宋体" w:hAnsi="宋体" w:cs="宋体"/>
          <w:color w:val="000000" w:themeColor="text1"/>
          <w:kern w:val="0"/>
          <w:sz w:val="24"/>
        </w:rPr>
      </w:pPr>
    </w:p>
    <w:p>
      <w:pPr>
        <w:autoSpaceDE w:val="0"/>
        <w:autoSpaceDN w:val="0"/>
        <w:adjustRightInd w:val="0"/>
        <w:spacing w:line="312" w:lineRule="auto"/>
        <w:jc w:val="left"/>
        <w:rPr>
          <w:rFonts w:ascii="宋体" w:hAnsi="宋体" w:cs="宋体"/>
          <w:color w:val="000000" w:themeColor="text1"/>
          <w:kern w:val="0"/>
          <w:sz w:val="24"/>
        </w:rPr>
      </w:pPr>
    </w:p>
    <w:p>
      <w:pPr>
        <w:autoSpaceDE w:val="0"/>
        <w:autoSpaceDN w:val="0"/>
        <w:adjustRightInd w:val="0"/>
        <w:spacing w:line="312" w:lineRule="auto"/>
        <w:jc w:val="left"/>
        <w:rPr>
          <w:rFonts w:ascii="宋体" w:hAnsi="宋体" w:cs="宋体"/>
          <w:color w:val="000000" w:themeColor="text1"/>
          <w:kern w:val="0"/>
          <w:sz w:val="24"/>
        </w:rPr>
      </w:pPr>
    </w:p>
    <w:p>
      <w:pPr>
        <w:autoSpaceDE w:val="0"/>
        <w:autoSpaceDN w:val="0"/>
        <w:adjustRightInd w:val="0"/>
        <w:spacing w:line="312" w:lineRule="auto"/>
        <w:jc w:val="left"/>
        <w:rPr>
          <w:rFonts w:ascii="宋体" w:hAnsi="宋体" w:cs="宋体"/>
          <w:color w:val="000000" w:themeColor="text1"/>
          <w:kern w:val="0"/>
          <w:sz w:val="24"/>
        </w:rPr>
      </w:pPr>
    </w:p>
    <w:p>
      <w:pPr>
        <w:autoSpaceDE w:val="0"/>
        <w:autoSpaceDN w:val="0"/>
        <w:adjustRightInd w:val="0"/>
        <w:spacing w:line="312" w:lineRule="auto"/>
        <w:jc w:val="left"/>
        <w:rPr>
          <w:rFonts w:ascii="宋体" w:hAnsi="宋体" w:cs="宋体"/>
          <w:color w:val="000000" w:themeColor="text1"/>
          <w:kern w:val="0"/>
          <w:sz w:val="24"/>
        </w:rPr>
      </w:pPr>
    </w:p>
    <w:p>
      <w:pPr>
        <w:autoSpaceDE w:val="0"/>
        <w:autoSpaceDN w:val="0"/>
        <w:adjustRightInd w:val="0"/>
        <w:spacing w:line="312" w:lineRule="auto"/>
        <w:jc w:val="left"/>
        <w:rPr>
          <w:rFonts w:ascii="宋体" w:hAnsi="宋体" w:cs="宋体"/>
          <w:color w:val="000000" w:themeColor="text1"/>
          <w:kern w:val="0"/>
          <w:sz w:val="24"/>
        </w:rPr>
      </w:pPr>
    </w:p>
    <w:p>
      <w:pPr>
        <w:autoSpaceDE w:val="0"/>
        <w:autoSpaceDN w:val="0"/>
        <w:adjustRightInd w:val="0"/>
        <w:spacing w:line="312" w:lineRule="auto"/>
        <w:jc w:val="left"/>
        <w:rPr>
          <w:rFonts w:ascii="宋体" w:hAnsi="宋体" w:cs="宋体"/>
          <w:color w:val="000000" w:themeColor="text1"/>
          <w:kern w:val="0"/>
          <w:sz w:val="24"/>
        </w:rPr>
      </w:pPr>
    </w:p>
    <w:p>
      <w:pPr>
        <w:autoSpaceDE w:val="0"/>
        <w:autoSpaceDN w:val="0"/>
        <w:adjustRightInd w:val="0"/>
        <w:spacing w:line="312" w:lineRule="auto"/>
        <w:jc w:val="left"/>
        <w:rPr>
          <w:rFonts w:ascii="宋体" w:hAnsi="宋体" w:cs="宋体"/>
          <w:color w:val="000000" w:themeColor="text1"/>
          <w:kern w:val="0"/>
          <w:sz w:val="24"/>
        </w:rPr>
      </w:pPr>
    </w:p>
    <w:p>
      <w:pPr>
        <w:autoSpaceDE w:val="0"/>
        <w:autoSpaceDN w:val="0"/>
        <w:adjustRightInd w:val="0"/>
        <w:spacing w:line="312" w:lineRule="auto"/>
        <w:jc w:val="left"/>
        <w:rPr>
          <w:rFonts w:ascii="宋体" w:hAnsi="宋体" w:cs="宋体"/>
          <w:color w:val="000000" w:themeColor="text1"/>
          <w:kern w:val="0"/>
          <w:sz w:val="24"/>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44"/>
        <w:jc w:val="center"/>
        <w:rPr>
          <w:rFonts w:ascii="宋体" w:hAnsi="宋体" w:eastAsia="宋体"/>
          <w:b/>
          <w:color w:val="000000" w:themeColor="text1"/>
          <w:sz w:val="32"/>
          <w:szCs w:val="32"/>
        </w:rPr>
      </w:pPr>
      <w:bookmarkStart w:id="196" w:name="_Toc26011"/>
      <w:bookmarkStart w:id="197" w:name="_Toc5184"/>
      <w:bookmarkStart w:id="198" w:name="_Toc6320"/>
      <w:bookmarkStart w:id="199" w:name="_Toc15432"/>
      <w:r>
        <w:rPr>
          <w:rFonts w:ascii="宋体" w:hAnsi="宋体" w:eastAsia="宋体"/>
          <w:b/>
          <w:color w:val="000000" w:themeColor="text1"/>
          <w:sz w:val="32"/>
          <w:szCs w:val="32"/>
        </w:rPr>
        <w:t>一、投标函及投标函附录</w:t>
      </w:r>
    </w:p>
    <w:p>
      <w:pPr>
        <w:pStyle w:val="45"/>
        <w:jc w:val="center"/>
        <w:rPr>
          <w:rFonts w:hAnsi="宋体" w:eastAsia="宋体"/>
          <w:b/>
          <w:color w:val="000000" w:themeColor="text1"/>
          <w:sz w:val="32"/>
          <w:szCs w:val="32"/>
        </w:rPr>
      </w:pPr>
      <w:bookmarkStart w:id="200" w:name="_Toc152042578"/>
      <w:bookmarkStart w:id="201" w:name="_Toc179632809"/>
      <w:bookmarkStart w:id="202" w:name="_Toc144974858"/>
      <w:bookmarkStart w:id="203" w:name="_Toc152045789"/>
      <w:r>
        <w:rPr>
          <w:rFonts w:hAnsi="宋体" w:eastAsia="宋体"/>
          <w:b/>
          <w:color w:val="000000" w:themeColor="text1"/>
          <w:sz w:val="32"/>
          <w:szCs w:val="32"/>
        </w:rPr>
        <w:t>（一）投标函</w:t>
      </w:r>
      <w:bookmarkEnd w:id="200"/>
      <w:bookmarkEnd w:id="201"/>
      <w:bookmarkEnd w:id="202"/>
      <w:bookmarkEnd w:id="203"/>
    </w:p>
    <w:p>
      <w:pPr>
        <w:spacing w:line="440" w:lineRule="exact"/>
        <w:rPr>
          <w:rFonts w:hAnsi="宋体"/>
          <w:color w:val="000000" w:themeColor="text1"/>
          <w:sz w:val="21"/>
          <w:szCs w:val="21"/>
        </w:rPr>
      </w:pPr>
      <w:r>
        <w:rPr>
          <w:rFonts w:hAnsi="宋体"/>
          <w:color w:val="000000" w:themeColor="text1"/>
          <w:sz w:val="21"/>
          <w:szCs w:val="21"/>
        </w:rPr>
        <w:t>（招标人名称）：</w:t>
      </w:r>
    </w:p>
    <w:p>
      <w:pPr>
        <w:spacing w:line="440" w:lineRule="exact"/>
        <w:ind w:firstLine="420" w:firstLineChars="200"/>
        <w:rPr>
          <w:rFonts w:hAnsi="宋体"/>
          <w:color w:val="000000" w:themeColor="text1"/>
          <w:sz w:val="21"/>
          <w:szCs w:val="21"/>
        </w:rPr>
      </w:pPr>
      <w:r>
        <w:rPr>
          <w:rFonts w:hAnsi="宋体"/>
          <w:color w:val="000000" w:themeColor="text1"/>
          <w:sz w:val="21"/>
          <w:szCs w:val="21"/>
        </w:rPr>
        <w:t>1．我方已仔细研究了</w:t>
      </w:r>
      <w:r>
        <w:rPr>
          <w:rFonts w:hAnsi="宋体"/>
          <w:color w:val="000000" w:themeColor="text1"/>
          <w:sz w:val="21"/>
          <w:szCs w:val="21"/>
          <w:u w:val="single"/>
        </w:rPr>
        <w:t>（项目名称）</w:t>
      </w:r>
      <w:r>
        <w:rPr>
          <w:rFonts w:hAnsi="宋体"/>
          <w:color w:val="000000" w:themeColor="text1"/>
          <w:sz w:val="21"/>
          <w:szCs w:val="21"/>
        </w:rPr>
        <w:t>施工招标文件的全部内容，愿意以人民币（大写）</w:t>
      </w:r>
      <w:r>
        <w:rPr>
          <w:rFonts w:hint="eastAsia" w:hAnsi="宋体"/>
          <w:color w:val="000000" w:themeColor="text1"/>
          <w:sz w:val="21"/>
          <w:szCs w:val="21"/>
          <w:u w:val="single"/>
          <w:lang w:val="en-US" w:eastAsia="zh-CN"/>
        </w:rPr>
        <w:t xml:space="preserve">        </w:t>
      </w:r>
      <w:r>
        <w:rPr>
          <w:rFonts w:hAnsi="宋体"/>
          <w:color w:val="000000" w:themeColor="text1"/>
          <w:sz w:val="21"/>
          <w:szCs w:val="21"/>
        </w:rPr>
        <w:t>元（¥</w:t>
      </w:r>
      <w:r>
        <w:rPr>
          <w:rFonts w:hint="eastAsia" w:hAnsi="宋体"/>
          <w:color w:val="000000" w:themeColor="text1"/>
          <w:sz w:val="21"/>
          <w:szCs w:val="21"/>
          <w:u w:val="single"/>
          <w:lang w:val="en-US" w:eastAsia="zh-CN"/>
        </w:rPr>
        <w:t xml:space="preserve">        </w:t>
      </w:r>
      <w:r>
        <w:rPr>
          <w:rFonts w:hAnsi="宋体"/>
          <w:color w:val="000000" w:themeColor="text1"/>
          <w:sz w:val="21"/>
          <w:szCs w:val="21"/>
        </w:rPr>
        <w:t>）的投标总报价，</w:t>
      </w:r>
      <w:r>
        <w:rPr>
          <w:rFonts w:hint="eastAsia" w:hAnsi="宋体"/>
          <w:color w:val="000000" w:themeColor="text1"/>
          <w:sz w:val="21"/>
          <w:szCs w:val="21"/>
        </w:rPr>
        <w:t xml:space="preserve">工期 </w:t>
      </w:r>
      <w:r>
        <w:rPr>
          <w:rFonts w:hint="eastAsia" w:hAnsi="宋体"/>
          <w:color w:val="000000" w:themeColor="text1"/>
          <w:sz w:val="21"/>
          <w:szCs w:val="21"/>
          <w:u w:val="single"/>
          <w:lang w:val="en-US" w:eastAsia="zh-CN"/>
        </w:rPr>
        <w:t xml:space="preserve">        </w:t>
      </w:r>
      <w:r>
        <w:rPr>
          <w:rFonts w:hint="eastAsia" w:hAnsi="宋体"/>
          <w:color w:val="000000" w:themeColor="text1"/>
          <w:sz w:val="21"/>
          <w:szCs w:val="21"/>
        </w:rPr>
        <w:t>日历天，</w:t>
      </w:r>
      <w:r>
        <w:rPr>
          <w:rFonts w:hAnsi="宋体"/>
          <w:color w:val="000000" w:themeColor="text1"/>
          <w:sz w:val="21"/>
          <w:szCs w:val="21"/>
        </w:rPr>
        <w:t>按合同约定实施和完成承包工程，修补工程中的任何缺陷，工程质量达到</w:t>
      </w:r>
      <w:r>
        <w:rPr>
          <w:rFonts w:hint="eastAsia" w:hAnsi="宋体"/>
          <w:color w:val="000000" w:themeColor="text1"/>
          <w:sz w:val="21"/>
          <w:szCs w:val="21"/>
          <w:u w:val="single"/>
          <w:lang w:val="en-US" w:eastAsia="zh-CN"/>
        </w:rPr>
        <w:t xml:space="preserve">     </w:t>
      </w:r>
      <w:r>
        <w:rPr>
          <w:rFonts w:hAnsi="宋体"/>
          <w:color w:val="000000" w:themeColor="text1"/>
          <w:sz w:val="21"/>
          <w:szCs w:val="21"/>
          <w:u w:val="single"/>
        </w:rPr>
        <w:t xml:space="preserve"> </w:t>
      </w:r>
      <w:r>
        <w:rPr>
          <w:rFonts w:hAnsi="宋体"/>
          <w:color w:val="000000" w:themeColor="text1"/>
          <w:sz w:val="21"/>
          <w:szCs w:val="21"/>
        </w:rPr>
        <w:t>。</w:t>
      </w:r>
    </w:p>
    <w:p>
      <w:pPr>
        <w:spacing w:line="440" w:lineRule="exact"/>
        <w:ind w:firstLine="420" w:firstLineChars="200"/>
        <w:rPr>
          <w:rFonts w:hAnsi="宋体"/>
          <w:color w:val="000000" w:themeColor="text1"/>
          <w:sz w:val="21"/>
          <w:szCs w:val="21"/>
        </w:rPr>
      </w:pPr>
      <w:r>
        <w:rPr>
          <w:rFonts w:hAnsi="宋体"/>
          <w:color w:val="000000" w:themeColor="text1"/>
          <w:sz w:val="21"/>
          <w:szCs w:val="21"/>
        </w:rPr>
        <w:t>2．我方承诺</w:t>
      </w:r>
      <w:r>
        <w:rPr>
          <w:rFonts w:hint="eastAsia" w:hAnsi="宋体"/>
          <w:color w:val="000000" w:themeColor="text1"/>
          <w:sz w:val="21"/>
          <w:szCs w:val="21"/>
        </w:rPr>
        <w:t>本工程的投标有效期为</w:t>
      </w:r>
      <w:r>
        <w:rPr>
          <w:rFonts w:hint="eastAsia" w:hAnsi="宋体"/>
          <w:color w:val="000000" w:themeColor="text1"/>
          <w:sz w:val="21"/>
          <w:szCs w:val="21"/>
          <w:u w:val="single"/>
          <w:lang w:val="en-US" w:eastAsia="zh-CN"/>
        </w:rPr>
        <w:t xml:space="preserve">        </w:t>
      </w:r>
      <w:r>
        <w:rPr>
          <w:rFonts w:hint="eastAsia" w:hAnsi="宋体"/>
          <w:color w:val="000000" w:themeColor="text1"/>
          <w:sz w:val="21"/>
          <w:szCs w:val="21"/>
        </w:rPr>
        <w:t>日历天，</w:t>
      </w:r>
      <w:r>
        <w:rPr>
          <w:rFonts w:hAnsi="宋体"/>
          <w:color w:val="000000" w:themeColor="text1"/>
          <w:sz w:val="21"/>
          <w:szCs w:val="21"/>
        </w:rPr>
        <w:t>在投标有效期内不修改、撤销投标文件。</w:t>
      </w:r>
    </w:p>
    <w:p>
      <w:pPr>
        <w:spacing w:line="440" w:lineRule="exact"/>
        <w:ind w:firstLine="420" w:firstLineChars="200"/>
        <w:rPr>
          <w:rFonts w:hAnsi="宋体"/>
          <w:color w:val="000000" w:themeColor="text1"/>
          <w:sz w:val="21"/>
          <w:szCs w:val="21"/>
        </w:rPr>
      </w:pPr>
      <w:r>
        <w:rPr>
          <w:rFonts w:hAnsi="宋体"/>
          <w:color w:val="000000" w:themeColor="text1"/>
          <w:sz w:val="21"/>
          <w:szCs w:val="21"/>
        </w:rPr>
        <w:t>3．随同本投标函提交投标保证金一份，金额为人民币（大写）</w:t>
      </w:r>
      <w:r>
        <w:rPr>
          <w:rFonts w:hint="eastAsia" w:hAnsi="宋体"/>
          <w:color w:val="000000" w:themeColor="text1"/>
          <w:sz w:val="21"/>
          <w:szCs w:val="21"/>
          <w:u w:val="single"/>
          <w:lang w:val="en-US" w:eastAsia="zh-CN"/>
        </w:rPr>
        <w:t xml:space="preserve">        </w:t>
      </w:r>
      <w:r>
        <w:rPr>
          <w:rFonts w:hAnsi="宋体"/>
          <w:color w:val="000000" w:themeColor="text1"/>
          <w:sz w:val="21"/>
          <w:szCs w:val="21"/>
        </w:rPr>
        <w:t>元（¥</w:t>
      </w:r>
      <w:r>
        <w:rPr>
          <w:rFonts w:hint="eastAsia" w:hAnsi="宋体"/>
          <w:color w:val="000000" w:themeColor="text1"/>
          <w:sz w:val="21"/>
          <w:szCs w:val="21"/>
          <w:u w:val="single"/>
          <w:lang w:val="en-US" w:eastAsia="zh-CN"/>
        </w:rPr>
        <w:t xml:space="preserve">        </w:t>
      </w:r>
      <w:r>
        <w:rPr>
          <w:rFonts w:hAnsi="宋体"/>
          <w:color w:val="000000" w:themeColor="text1"/>
          <w:sz w:val="21"/>
          <w:szCs w:val="21"/>
        </w:rPr>
        <w:t xml:space="preserve"> ）。</w:t>
      </w:r>
    </w:p>
    <w:p>
      <w:pPr>
        <w:spacing w:line="440" w:lineRule="exact"/>
        <w:ind w:firstLine="420" w:firstLineChars="200"/>
        <w:rPr>
          <w:rFonts w:hAnsi="宋体"/>
          <w:color w:val="000000" w:themeColor="text1"/>
          <w:sz w:val="21"/>
          <w:szCs w:val="21"/>
        </w:rPr>
      </w:pPr>
      <w:r>
        <w:rPr>
          <w:rFonts w:hint="eastAsia" w:hAnsi="宋体"/>
          <w:color w:val="000000" w:themeColor="text1"/>
          <w:sz w:val="21"/>
          <w:szCs w:val="21"/>
        </w:rPr>
        <w:t>4</w:t>
      </w:r>
      <w:r>
        <w:rPr>
          <w:rFonts w:hAnsi="宋体"/>
          <w:color w:val="000000" w:themeColor="text1"/>
          <w:sz w:val="21"/>
          <w:szCs w:val="21"/>
        </w:rPr>
        <w:t>．如我方中标：</w:t>
      </w:r>
    </w:p>
    <w:p>
      <w:pPr>
        <w:spacing w:line="440" w:lineRule="exact"/>
        <w:ind w:firstLine="718" w:firstLineChars="342"/>
        <w:rPr>
          <w:rFonts w:hAnsi="宋体"/>
          <w:color w:val="000000" w:themeColor="text1"/>
          <w:sz w:val="21"/>
          <w:szCs w:val="21"/>
        </w:rPr>
      </w:pPr>
      <w:r>
        <w:rPr>
          <w:rFonts w:hAnsi="宋体"/>
          <w:color w:val="000000" w:themeColor="text1"/>
          <w:sz w:val="21"/>
          <w:szCs w:val="21"/>
        </w:rPr>
        <w:t>（1）我方承诺在收到中标通知书后，在中标通知书规定的期限内与你方签订合同。</w:t>
      </w:r>
    </w:p>
    <w:p>
      <w:pPr>
        <w:spacing w:line="440" w:lineRule="exact"/>
        <w:ind w:firstLine="718" w:firstLineChars="342"/>
        <w:rPr>
          <w:rFonts w:hAnsi="宋体"/>
          <w:color w:val="000000" w:themeColor="text1"/>
          <w:sz w:val="21"/>
          <w:szCs w:val="21"/>
        </w:rPr>
      </w:pPr>
      <w:r>
        <w:rPr>
          <w:rFonts w:hAnsi="宋体"/>
          <w:color w:val="000000" w:themeColor="text1"/>
          <w:sz w:val="21"/>
          <w:szCs w:val="21"/>
        </w:rPr>
        <w:t>（2）随同本投标函递交的投标函附录属于合同文件的组成部分。</w:t>
      </w:r>
    </w:p>
    <w:p>
      <w:pPr>
        <w:spacing w:line="440" w:lineRule="exact"/>
        <w:ind w:firstLine="718" w:firstLineChars="342"/>
        <w:rPr>
          <w:rFonts w:hAnsi="宋体"/>
          <w:color w:val="000000" w:themeColor="text1"/>
          <w:sz w:val="21"/>
          <w:szCs w:val="21"/>
        </w:rPr>
      </w:pPr>
      <w:r>
        <w:rPr>
          <w:rFonts w:hAnsi="宋体"/>
          <w:color w:val="000000" w:themeColor="text1"/>
          <w:sz w:val="21"/>
          <w:szCs w:val="21"/>
        </w:rPr>
        <w:t>（3）我方承诺按照招标文件规定向你方递交履约担保。</w:t>
      </w:r>
    </w:p>
    <w:p>
      <w:pPr>
        <w:spacing w:line="480" w:lineRule="exact"/>
        <w:ind w:firstLine="840" w:firstLineChars="400"/>
        <w:rPr>
          <w:rFonts w:hAnsi="宋体"/>
          <w:color w:val="000000" w:themeColor="text1"/>
          <w:sz w:val="21"/>
          <w:szCs w:val="21"/>
        </w:rPr>
      </w:pPr>
      <w:r>
        <w:rPr>
          <w:rFonts w:hAnsi="宋体"/>
          <w:color w:val="000000" w:themeColor="text1"/>
          <w:sz w:val="21"/>
          <w:szCs w:val="21"/>
        </w:rPr>
        <w:t>（4）我方承诺在合同约定的期限内完成并移交全部合同工程</w:t>
      </w:r>
      <w:r>
        <w:rPr>
          <w:rFonts w:hint="eastAsia" w:hAnsi="宋体"/>
          <w:color w:val="000000" w:themeColor="text1"/>
          <w:sz w:val="21"/>
          <w:szCs w:val="21"/>
        </w:rPr>
        <w:t>，如果我方中标将缴纳招标服务费。</w:t>
      </w:r>
    </w:p>
    <w:p>
      <w:pPr>
        <w:spacing w:line="440" w:lineRule="exact"/>
        <w:rPr>
          <w:rFonts w:hAnsi="宋体"/>
          <w:color w:val="000000" w:themeColor="text1"/>
          <w:sz w:val="21"/>
          <w:szCs w:val="21"/>
        </w:rPr>
      </w:pPr>
      <w:r>
        <w:rPr>
          <w:rFonts w:hint="eastAsia" w:hAnsi="宋体"/>
          <w:color w:val="000000" w:themeColor="text1"/>
          <w:sz w:val="21"/>
          <w:szCs w:val="21"/>
        </w:rPr>
        <w:t xml:space="preserve">    5</w:t>
      </w:r>
      <w:r>
        <w:rPr>
          <w:rFonts w:hAnsi="宋体"/>
          <w:color w:val="000000" w:themeColor="text1"/>
          <w:sz w:val="21"/>
          <w:szCs w:val="21"/>
        </w:rPr>
        <w:t>．</w:t>
      </w:r>
      <w:r>
        <w:rPr>
          <w:rFonts w:hint="eastAsia" w:hAnsi="宋体"/>
          <w:color w:val="000000" w:themeColor="text1"/>
          <w:sz w:val="21"/>
          <w:szCs w:val="21"/>
        </w:rPr>
        <w:t>我方在此声明，所递交的投标文件及有关资料内容完整、真实和准确，且不存在第二章“投标人须知”第1.4.3项规定的任何一种情形。</w:t>
      </w:r>
    </w:p>
    <w:p>
      <w:pPr>
        <w:spacing w:line="440" w:lineRule="exact"/>
        <w:ind w:firstLine="420" w:firstLineChars="200"/>
        <w:rPr>
          <w:rFonts w:hAnsi="宋体"/>
          <w:color w:val="000000" w:themeColor="text1"/>
          <w:sz w:val="21"/>
          <w:szCs w:val="21"/>
        </w:rPr>
      </w:pPr>
      <w:r>
        <w:rPr>
          <w:rFonts w:hint="eastAsia" w:hAnsi="宋体"/>
          <w:color w:val="000000" w:themeColor="text1"/>
          <w:sz w:val="21"/>
          <w:szCs w:val="21"/>
        </w:rPr>
        <w:t>6.</w:t>
      </w:r>
      <w:r>
        <w:rPr>
          <w:rFonts w:hAnsi="宋体"/>
          <w:color w:val="000000" w:themeColor="text1"/>
          <w:sz w:val="21"/>
          <w:szCs w:val="21"/>
        </w:rPr>
        <w:t>（</w:t>
      </w:r>
      <w:r>
        <w:rPr>
          <w:rFonts w:hint="eastAsia" w:hAnsi="宋体"/>
          <w:color w:val="000000" w:themeColor="text1"/>
          <w:sz w:val="21"/>
          <w:szCs w:val="21"/>
        </w:rPr>
        <w:t>其他</w:t>
      </w:r>
      <w:r>
        <w:rPr>
          <w:rFonts w:hAnsi="宋体"/>
          <w:color w:val="000000" w:themeColor="text1"/>
          <w:sz w:val="21"/>
          <w:szCs w:val="21"/>
        </w:rPr>
        <w:t>补充说明）。</w:t>
      </w:r>
    </w:p>
    <w:p>
      <w:pPr>
        <w:spacing w:line="440" w:lineRule="exact"/>
        <w:ind w:firstLine="3675" w:firstLineChars="1750"/>
        <w:rPr>
          <w:rFonts w:hAnsi="宋体"/>
          <w:color w:val="000000" w:themeColor="text1"/>
          <w:sz w:val="21"/>
          <w:szCs w:val="21"/>
        </w:rPr>
      </w:pPr>
    </w:p>
    <w:p>
      <w:pPr>
        <w:spacing w:line="440" w:lineRule="exact"/>
        <w:ind w:firstLine="3675" w:firstLineChars="1750"/>
        <w:rPr>
          <w:rFonts w:hAnsi="宋体"/>
          <w:color w:val="000000" w:themeColor="text1"/>
          <w:sz w:val="21"/>
          <w:szCs w:val="21"/>
        </w:rPr>
      </w:pPr>
    </w:p>
    <w:p>
      <w:pPr>
        <w:spacing w:line="440" w:lineRule="exact"/>
        <w:ind w:firstLine="3675" w:firstLineChars="1750"/>
        <w:rPr>
          <w:rFonts w:hAnsi="宋体"/>
          <w:color w:val="000000" w:themeColor="text1"/>
          <w:sz w:val="21"/>
          <w:szCs w:val="21"/>
        </w:rPr>
      </w:pPr>
      <w:r>
        <w:rPr>
          <w:rFonts w:hint="eastAsia" w:hAnsi="宋体"/>
          <w:color w:val="000000" w:themeColor="text1"/>
          <w:sz w:val="21"/>
          <w:szCs w:val="21"/>
        </w:rPr>
        <w:t>投  标</w:t>
      </w:r>
      <w:r>
        <w:rPr>
          <w:rFonts w:hAnsi="宋体"/>
          <w:color w:val="000000" w:themeColor="text1"/>
          <w:sz w:val="21"/>
          <w:szCs w:val="21"/>
        </w:rPr>
        <w:t xml:space="preserve"> 人：（盖单位章）</w:t>
      </w:r>
    </w:p>
    <w:p>
      <w:pPr>
        <w:spacing w:line="440" w:lineRule="exact"/>
        <w:ind w:firstLine="3675" w:firstLineChars="1750"/>
        <w:rPr>
          <w:rFonts w:hAnsi="宋体"/>
          <w:color w:val="000000" w:themeColor="text1"/>
          <w:sz w:val="21"/>
          <w:szCs w:val="21"/>
        </w:rPr>
      </w:pPr>
      <w:r>
        <w:rPr>
          <w:rFonts w:hAnsi="宋体"/>
          <w:color w:val="000000" w:themeColor="text1"/>
          <w:sz w:val="21"/>
          <w:szCs w:val="21"/>
        </w:rPr>
        <w:t>法定代表人或其委托代理人：（签</w:t>
      </w:r>
      <w:r>
        <w:rPr>
          <w:rFonts w:hint="eastAsia" w:hAnsi="宋体"/>
          <w:color w:val="000000" w:themeColor="text1"/>
          <w:sz w:val="21"/>
          <w:szCs w:val="21"/>
        </w:rPr>
        <w:t>字</w:t>
      </w:r>
      <w:r>
        <w:rPr>
          <w:rFonts w:hAnsi="宋体"/>
          <w:color w:val="000000" w:themeColor="text1"/>
          <w:sz w:val="21"/>
          <w:szCs w:val="21"/>
        </w:rPr>
        <w:t>）</w:t>
      </w:r>
    </w:p>
    <w:p>
      <w:pPr>
        <w:spacing w:line="440" w:lineRule="exact"/>
        <w:ind w:firstLine="3675" w:firstLineChars="1750"/>
        <w:rPr>
          <w:rFonts w:hAnsi="宋体"/>
          <w:color w:val="000000" w:themeColor="text1"/>
          <w:sz w:val="21"/>
          <w:szCs w:val="21"/>
          <w:u w:val="single"/>
        </w:rPr>
      </w:pPr>
    </w:p>
    <w:p>
      <w:pPr>
        <w:spacing w:line="440" w:lineRule="exact"/>
        <w:ind w:firstLine="4935" w:firstLineChars="2350"/>
        <w:rPr>
          <w:rFonts w:hAnsi="宋体"/>
          <w:color w:val="000000" w:themeColor="text1"/>
          <w:sz w:val="21"/>
          <w:szCs w:val="21"/>
        </w:rPr>
      </w:pPr>
      <w:r>
        <w:rPr>
          <w:rFonts w:hAnsi="宋体"/>
          <w:color w:val="000000" w:themeColor="text1"/>
          <w:sz w:val="21"/>
          <w:szCs w:val="21"/>
        </w:rPr>
        <w:t>年</w:t>
      </w:r>
      <w:r>
        <w:rPr>
          <w:rFonts w:hint="eastAsia" w:hAnsi="宋体"/>
          <w:color w:val="000000" w:themeColor="text1"/>
          <w:sz w:val="21"/>
          <w:szCs w:val="21"/>
          <w:lang w:val="en-US" w:eastAsia="zh-CN"/>
        </w:rPr>
        <w:t xml:space="preserve">  </w:t>
      </w:r>
      <w:r>
        <w:rPr>
          <w:rFonts w:hAnsi="宋体"/>
          <w:color w:val="000000" w:themeColor="text1"/>
          <w:sz w:val="21"/>
          <w:szCs w:val="21"/>
        </w:rPr>
        <w:t>月</w:t>
      </w:r>
      <w:r>
        <w:rPr>
          <w:rFonts w:hint="eastAsia" w:hAnsi="宋体"/>
          <w:color w:val="000000" w:themeColor="text1"/>
          <w:sz w:val="21"/>
          <w:szCs w:val="21"/>
          <w:lang w:val="en-US" w:eastAsia="zh-CN"/>
        </w:rPr>
        <w:t xml:space="preserve">  </w:t>
      </w:r>
      <w:r>
        <w:rPr>
          <w:rFonts w:hAnsi="宋体"/>
          <w:color w:val="000000" w:themeColor="text1"/>
          <w:sz w:val="21"/>
          <w:szCs w:val="21"/>
        </w:rPr>
        <w:t>日</w:t>
      </w:r>
    </w:p>
    <w:p>
      <w:pPr>
        <w:spacing w:line="440" w:lineRule="exact"/>
        <w:jc w:val="center"/>
        <w:rPr>
          <w:rFonts w:hAnsi="宋体"/>
          <w:b/>
          <w:color w:val="000000" w:themeColor="text1"/>
          <w:sz w:val="24"/>
        </w:rPr>
      </w:pPr>
      <w:r>
        <w:rPr>
          <w:rFonts w:hint="eastAsia" w:ascii="宋体" w:hAnsi="宋体" w:cs="宋体"/>
          <w:color w:val="000000" w:themeColor="text1"/>
          <w:sz w:val="24"/>
        </w:rPr>
        <w:br w:type="page"/>
      </w:r>
      <w:bookmarkEnd w:id="196"/>
      <w:bookmarkEnd w:id="197"/>
      <w:bookmarkEnd w:id="198"/>
      <w:bookmarkEnd w:id="199"/>
      <w:bookmarkStart w:id="204" w:name="_Toc152045790"/>
      <w:bookmarkStart w:id="205" w:name="_Toc144974859"/>
      <w:bookmarkStart w:id="206" w:name="_Toc152042579"/>
      <w:bookmarkStart w:id="207" w:name="_Toc179632810"/>
      <w:r>
        <w:rPr>
          <w:rFonts w:hAnsi="宋体"/>
          <w:b/>
          <w:color w:val="000000" w:themeColor="text1"/>
          <w:sz w:val="24"/>
        </w:rPr>
        <w:t>（二）投标函附录</w:t>
      </w:r>
      <w:bookmarkEnd w:id="204"/>
      <w:bookmarkEnd w:id="205"/>
      <w:bookmarkEnd w:id="206"/>
      <w:bookmarkEnd w:id="207"/>
    </w:p>
    <w:tbl>
      <w:tblPr>
        <w:tblStyle w:val="17"/>
        <w:tblpPr w:leftFromText="180" w:rightFromText="180" w:vertAnchor="text" w:horzAnchor="page" w:tblpX="1170" w:tblpY="292"/>
        <w:tblOverlap w:val="never"/>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260"/>
        <w:gridCol w:w="1260"/>
        <w:gridCol w:w="1440"/>
        <w:gridCol w:w="1199"/>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628" w:type="dxa"/>
            <w:noWrap w:val="0"/>
            <w:vAlign w:val="center"/>
          </w:tcPr>
          <w:p>
            <w:pPr>
              <w:spacing w:line="100" w:lineRule="atLeast"/>
              <w:jc w:val="center"/>
              <w:rPr>
                <w:rFonts w:hint="eastAsia" w:hAnsi="宋体"/>
                <w:color w:val="000000" w:themeColor="text1"/>
                <w:spacing w:val="8"/>
                <w:sz w:val="21"/>
                <w:szCs w:val="21"/>
              </w:rPr>
            </w:pPr>
            <w:r>
              <w:rPr>
                <w:rFonts w:hAnsi="宋体"/>
                <w:color w:val="000000" w:themeColor="text1"/>
                <w:spacing w:val="8"/>
                <w:sz w:val="21"/>
                <w:szCs w:val="21"/>
              </w:rPr>
              <w:t>工程名称</w:t>
            </w:r>
            <w:r>
              <w:rPr>
                <w:rFonts w:hint="eastAsia" w:hAnsi="宋体"/>
                <w:color w:val="000000" w:themeColor="text1"/>
                <w:spacing w:val="8"/>
                <w:sz w:val="21"/>
                <w:szCs w:val="21"/>
              </w:rPr>
              <w:t>/标段</w:t>
            </w:r>
          </w:p>
        </w:tc>
        <w:tc>
          <w:tcPr>
            <w:tcW w:w="7200" w:type="dxa"/>
            <w:gridSpan w:val="5"/>
            <w:noWrap w:val="0"/>
            <w:vAlign w:val="top"/>
          </w:tcPr>
          <w:p>
            <w:pPr>
              <w:ind w:firstLine="452" w:firstLineChars="200"/>
              <w:rPr>
                <w:rFonts w:hAnsi="宋体"/>
                <w:color w:val="000000" w:themeColor="text1"/>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trPr>
        <w:tc>
          <w:tcPr>
            <w:tcW w:w="2628" w:type="dxa"/>
            <w:noWrap w:val="0"/>
            <w:vAlign w:val="center"/>
          </w:tcPr>
          <w:p>
            <w:pPr>
              <w:spacing w:line="100" w:lineRule="atLeast"/>
              <w:jc w:val="center"/>
              <w:rPr>
                <w:rFonts w:hAnsi="宋体"/>
                <w:color w:val="000000" w:themeColor="text1"/>
                <w:spacing w:val="8"/>
                <w:sz w:val="21"/>
                <w:szCs w:val="21"/>
              </w:rPr>
            </w:pPr>
            <w:r>
              <w:rPr>
                <w:rFonts w:hint="eastAsia" w:hAnsi="宋体"/>
                <w:color w:val="000000" w:themeColor="text1"/>
                <w:spacing w:val="8"/>
                <w:sz w:val="21"/>
                <w:szCs w:val="21"/>
              </w:rPr>
              <w:t>投标单位</w:t>
            </w:r>
          </w:p>
        </w:tc>
        <w:tc>
          <w:tcPr>
            <w:tcW w:w="7200" w:type="dxa"/>
            <w:gridSpan w:val="5"/>
            <w:noWrap w:val="0"/>
            <w:vAlign w:val="top"/>
          </w:tcPr>
          <w:p>
            <w:pPr>
              <w:ind w:firstLine="452" w:firstLineChars="200"/>
              <w:rPr>
                <w:rFonts w:hAnsi="宋体"/>
                <w:color w:val="000000" w:themeColor="text1"/>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trPr>
        <w:tc>
          <w:tcPr>
            <w:tcW w:w="2628" w:type="dxa"/>
            <w:tcBorders>
              <w:bottom w:val="single" w:color="auto" w:sz="4" w:space="0"/>
            </w:tcBorders>
            <w:noWrap w:val="0"/>
            <w:vAlign w:val="center"/>
          </w:tcPr>
          <w:p>
            <w:pPr>
              <w:spacing w:line="100" w:lineRule="atLeast"/>
              <w:jc w:val="center"/>
              <w:rPr>
                <w:rFonts w:hAnsi="宋体"/>
                <w:color w:val="000000" w:themeColor="text1"/>
                <w:spacing w:val="8"/>
                <w:sz w:val="21"/>
                <w:szCs w:val="21"/>
              </w:rPr>
            </w:pPr>
            <w:r>
              <w:rPr>
                <w:rFonts w:hAnsi="宋体"/>
                <w:color w:val="000000" w:themeColor="text1"/>
                <w:spacing w:val="8"/>
                <w:sz w:val="21"/>
                <w:szCs w:val="21"/>
              </w:rPr>
              <w:t>投标范围</w:t>
            </w:r>
          </w:p>
        </w:tc>
        <w:tc>
          <w:tcPr>
            <w:tcW w:w="7200" w:type="dxa"/>
            <w:gridSpan w:val="5"/>
            <w:tcBorders>
              <w:bottom w:val="single" w:color="auto" w:sz="4" w:space="0"/>
            </w:tcBorders>
            <w:noWrap w:val="0"/>
            <w:vAlign w:val="center"/>
          </w:tcPr>
          <w:p>
            <w:pPr>
              <w:spacing w:line="100" w:lineRule="atLeast"/>
              <w:rPr>
                <w:rFonts w:hAnsi="宋体"/>
                <w:color w:val="000000" w:themeColor="text1"/>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trPr>
        <w:tc>
          <w:tcPr>
            <w:tcW w:w="2628" w:type="dxa"/>
            <w:noWrap w:val="0"/>
            <w:vAlign w:val="center"/>
          </w:tcPr>
          <w:p>
            <w:pPr>
              <w:spacing w:line="100" w:lineRule="atLeast"/>
              <w:jc w:val="center"/>
              <w:rPr>
                <w:rFonts w:hAnsi="宋体"/>
                <w:color w:val="000000" w:themeColor="text1"/>
                <w:spacing w:val="8"/>
                <w:sz w:val="21"/>
                <w:szCs w:val="21"/>
              </w:rPr>
            </w:pPr>
            <w:r>
              <w:rPr>
                <w:rFonts w:hAnsi="宋体"/>
                <w:color w:val="000000" w:themeColor="text1"/>
                <w:spacing w:val="8"/>
                <w:sz w:val="21"/>
                <w:szCs w:val="21"/>
              </w:rPr>
              <w:t>投标报价</w:t>
            </w:r>
          </w:p>
        </w:tc>
        <w:tc>
          <w:tcPr>
            <w:tcW w:w="7200" w:type="dxa"/>
            <w:gridSpan w:val="5"/>
            <w:noWrap w:val="0"/>
            <w:vAlign w:val="center"/>
          </w:tcPr>
          <w:p>
            <w:pPr>
              <w:spacing w:line="100" w:lineRule="atLeast"/>
              <w:jc w:val="both"/>
              <w:rPr>
                <w:rFonts w:hint="default" w:hAnsi="宋体" w:eastAsia="宋体"/>
                <w:color w:val="000000" w:themeColor="text1"/>
                <w:spacing w:val="8"/>
                <w:sz w:val="21"/>
                <w:szCs w:val="21"/>
                <w:u w:val="single"/>
                <w:lang w:val="en-US" w:eastAsia="zh-CN"/>
              </w:rPr>
            </w:pPr>
            <w:r>
              <w:rPr>
                <w:rFonts w:hAnsi="宋体"/>
                <w:color w:val="000000" w:themeColor="text1"/>
                <w:spacing w:val="8"/>
                <w:sz w:val="21"/>
                <w:szCs w:val="21"/>
              </w:rPr>
              <w:t>大写：</w:t>
            </w:r>
            <w:r>
              <w:rPr>
                <w:rFonts w:hint="eastAsia" w:hAnsi="宋体"/>
                <w:color w:val="000000" w:themeColor="text1"/>
                <w:sz w:val="21"/>
                <w:szCs w:val="21"/>
                <w:u w:val="single"/>
                <w:lang w:val="en-US" w:eastAsia="zh-CN"/>
              </w:rPr>
              <w:t xml:space="preserve">                      </w:t>
            </w:r>
            <w:r>
              <w:rPr>
                <w:rFonts w:hAnsi="宋体"/>
                <w:color w:val="000000" w:themeColor="text1"/>
                <w:spacing w:val="8"/>
                <w:sz w:val="21"/>
                <w:szCs w:val="21"/>
              </w:rPr>
              <w:t>小写：</w:t>
            </w:r>
            <w:r>
              <w:rPr>
                <w:rFonts w:hint="eastAsia" w:hAnsi="宋体"/>
                <w:color w:val="000000" w:themeColor="text1"/>
                <w:spacing w:val="8"/>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7" w:hRule="atLeast"/>
        </w:trPr>
        <w:tc>
          <w:tcPr>
            <w:tcW w:w="2628" w:type="dxa"/>
            <w:noWrap w:val="0"/>
            <w:vAlign w:val="center"/>
          </w:tcPr>
          <w:p>
            <w:pPr>
              <w:spacing w:line="100" w:lineRule="atLeast"/>
              <w:jc w:val="center"/>
              <w:rPr>
                <w:rFonts w:hAnsi="宋体"/>
                <w:color w:val="000000" w:themeColor="text1"/>
                <w:spacing w:val="8"/>
                <w:sz w:val="21"/>
                <w:szCs w:val="21"/>
              </w:rPr>
            </w:pPr>
            <w:r>
              <w:rPr>
                <w:rFonts w:hAnsi="宋体"/>
                <w:color w:val="000000" w:themeColor="text1"/>
                <w:spacing w:val="8"/>
                <w:sz w:val="21"/>
                <w:szCs w:val="21"/>
              </w:rPr>
              <w:t>投标工期</w:t>
            </w:r>
          </w:p>
        </w:tc>
        <w:tc>
          <w:tcPr>
            <w:tcW w:w="7200" w:type="dxa"/>
            <w:gridSpan w:val="5"/>
            <w:noWrap w:val="0"/>
            <w:vAlign w:val="top"/>
          </w:tcPr>
          <w:p>
            <w:pPr>
              <w:spacing w:line="100" w:lineRule="atLeast"/>
              <w:ind w:firstLine="840" w:firstLineChars="400"/>
              <w:rPr>
                <w:rFonts w:hAnsi="宋体"/>
                <w:color w:val="000000" w:themeColor="text1"/>
                <w:spacing w:val="8"/>
                <w:sz w:val="21"/>
                <w:szCs w:val="21"/>
              </w:rPr>
            </w:pPr>
            <w:r>
              <w:rPr>
                <w:rFonts w:hint="eastAsia" w:hAnsi="宋体"/>
                <w:color w:val="000000" w:themeColor="text1"/>
                <w:sz w:val="21"/>
                <w:szCs w:val="21"/>
                <w:u w:val="single"/>
                <w:lang w:val="en-US" w:eastAsia="zh-CN"/>
              </w:rPr>
              <w:t xml:space="preserve">        </w:t>
            </w:r>
            <w:r>
              <w:rPr>
                <w:rFonts w:hint="eastAsia" w:hAnsi="宋体"/>
                <w:color w:val="000000" w:themeColor="text1"/>
                <w:spacing w:val="8"/>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trPr>
        <w:tc>
          <w:tcPr>
            <w:tcW w:w="2628" w:type="dxa"/>
            <w:noWrap w:val="0"/>
            <w:vAlign w:val="center"/>
          </w:tcPr>
          <w:p>
            <w:pPr>
              <w:spacing w:line="0" w:lineRule="atLeast"/>
              <w:jc w:val="center"/>
              <w:rPr>
                <w:rFonts w:hAnsi="宋体"/>
                <w:color w:val="000000" w:themeColor="text1"/>
                <w:spacing w:val="8"/>
                <w:sz w:val="21"/>
                <w:szCs w:val="21"/>
              </w:rPr>
            </w:pPr>
            <w:r>
              <w:rPr>
                <w:rFonts w:hAnsi="宋体"/>
                <w:color w:val="000000" w:themeColor="text1"/>
                <w:spacing w:val="8"/>
                <w:sz w:val="21"/>
                <w:szCs w:val="21"/>
              </w:rPr>
              <w:t>投标质量</w:t>
            </w:r>
          </w:p>
        </w:tc>
        <w:tc>
          <w:tcPr>
            <w:tcW w:w="7200" w:type="dxa"/>
            <w:gridSpan w:val="5"/>
            <w:noWrap w:val="0"/>
            <w:vAlign w:val="top"/>
          </w:tcPr>
          <w:p>
            <w:pPr>
              <w:spacing w:line="0" w:lineRule="atLeast"/>
              <w:ind w:firstLine="452" w:firstLineChars="200"/>
              <w:rPr>
                <w:rFonts w:hAnsi="宋体"/>
                <w:color w:val="000000" w:themeColor="text1"/>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2628" w:type="dxa"/>
            <w:noWrap w:val="0"/>
            <w:vAlign w:val="center"/>
          </w:tcPr>
          <w:p>
            <w:pPr>
              <w:spacing w:line="0" w:lineRule="atLeast"/>
              <w:jc w:val="center"/>
              <w:rPr>
                <w:rFonts w:hAnsi="宋体"/>
                <w:color w:val="000000" w:themeColor="text1"/>
                <w:spacing w:val="8"/>
                <w:sz w:val="21"/>
                <w:szCs w:val="21"/>
              </w:rPr>
            </w:pPr>
            <w:r>
              <w:rPr>
                <w:rFonts w:hint="eastAsia" w:hAnsi="宋体"/>
                <w:color w:val="000000" w:themeColor="text1"/>
                <w:sz w:val="21"/>
                <w:szCs w:val="21"/>
              </w:rPr>
              <w:t>投标有效期</w:t>
            </w:r>
          </w:p>
        </w:tc>
        <w:tc>
          <w:tcPr>
            <w:tcW w:w="7200" w:type="dxa"/>
            <w:gridSpan w:val="5"/>
            <w:noWrap w:val="0"/>
            <w:vAlign w:val="center"/>
          </w:tcPr>
          <w:p>
            <w:pPr>
              <w:spacing w:line="0" w:lineRule="atLeast"/>
              <w:rPr>
                <w:rFonts w:hint="default" w:hAnsi="宋体"/>
                <w:color w:val="000000" w:themeColor="text1"/>
                <w:spacing w:val="8"/>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2628" w:type="dxa"/>
            <w:noWrap w:val="0"/>
            <w:vAlign w:val="center"/>
          </w:tcPr>
          <w:p>
            <w:pPr>
              <w:spacing w:line="0" w:lineRule="atLeast"/>
              <w:jc w:val="center"/>
              <w:rPr>
                <w:rFonts w:hAnsi="宋体"/>
                <w:color w:val="000000" w:themeColor="text1"/>
                <w:spacing w:val="8"/>
                <w:sz w:val="21"/>
                <w:szCs w:val="21"/>
              </w:rPr>
            </w:pPr>
            <w:r>
              <w:rPr>
                <w:rFonts w:hint="eastAsia" w:hAnsi="宋体"/>
                <w:color w:val="000000" w:themeColor="text1"/>
                <w:spacing w:val="8"/>
                <w:sz w:val="21"/>
                <w:szCs w:val="21"/>
                <w:lang w:eastAsia="zh-CN"/>
              </w:rPr>
              <w:t>项目</w:t>
            </w:r>
            <w:r>
              <w:rPr>
                <w:rFonts w:hint="eastAsia" w:hAnsi="宋体"/>
                <w:color w:val="000000" w:themeColor="text1"/>
                <w:spacing w:val="8"/>
                <w:sz w:val="21"/>
                <w:szCs w:val="21"/>
              </w:rPr>
              <w:t>负责人</w:t>
            </w:r>
          </w:p>
        </w:tc>
        <w:tc>
          <w:tcPr>
            <w:tcW w:w="1260" w:type="dxa"/>
            <w:noWrap w:val="0"/>
            <w:vAlign w:val="top"/>
          </w:tcPr>
          <w:p>
            <w:pPr>
              <w:spacing w:line="0" w:lineRule="atLeast"/>
              <w:ind w:firstLine="452" w:firstLineChars="200"/>
              <w:rPr>
                <w:rFonts w:hAnsi="宋体"/>
                <w:color w:val="000000" w:themeColor="text1"/>
                <w:spacing w:val="8"/>
                <w:sz w:val="21"/>
                <w:szCs w:val="21"/>
              </w:rPr>
            </w:pPr>
          </w:p>
        </w:tc>
        <w:tc>
          <w:tcPr>
            <w:tcW w:w="1260" w:type="dxa"/>
            <w:noWrap w:val="0"/>
            <w:vAlign w:val="center"/>
          </w:tcPr>
          <w:p>
            <w:pPr>
              <w:spacing w:line="0" w:lineRule="atLeast"/>
              <w:jc w:val="center"/>
              <w:rPr>
                <w:rFonts w:hAnsi="宋体"/>
                <w:color w:val="000000" w:themeColor="text1"/>
                <w:spacing w:val="8"/>
                <w:sz w:val="21"/>
                <w:szCs w:val="21"/>
              </w:rPr>
            </w:pPr>
            <w:r>
              <w:rPr>
                <w:rFonts w:hint="eastAsia" w:hAnsi="宋体"/>
                <w:color w:val="000000" w:themeColor="text1"/>
                <w:spacing w:val="8"/>
                <w:sz w:val="21"/>
                <w:szCs w:val="21"/>
              </w:rPr>
              <w:t>级 别</w:t>
            </w:r>
          </w:p>
        </w:tc>
        <w:tc>
          <w:tcPr>
            <w:tcW w:w="1440" w:type="dxa"/>
            <w:noWrap w:val="0"/>
            <w:vAlign w:val="center"/>
          </w:tcPr>
          <w:p>
            <w:pPr>
              <w:spacing w:line="0" w:lineRule="atLeast"/>
              <w:ind w:firstLine="452" w:firstLineChars="200"/>
              <w:jc w:val="center"/>
              <w:rPr>
                <w:rFonts w:hAnsi="宋体"/>
                <w:color w:val="000000" w:themeColor="text1"/>
                <w:spacing w:val="8"/>
                <w:sz w:val="21"/>
                <w:szCs w:val="21"/>
              </w:rPr>
            </w:pPr>
          </w:p>
        </w:tc>
        <w:tc>
          <w:tcPr>
            <w:tcW w:w="1199" w:type="dxa"/>
            <w:noWrap w:val="0"/>
            <w:vAlign w:val="center"/>
          </w:tcPr>
          <w:p>
            <w:pPr>
              <w:spacing w:line="0" w:lineRule="atLeast"/>
              <w:jc w:val="center"/>
              <w:rPr>
                <w:rFonts w:hAnsi="宋体"/>
                <w:color w:val="000000" w:themeColor="text1"/>
                <w:spacing w:val="8"/>
                <w:sz w:val="21"/>
                <w:szCs w:val="21"/>
              </w:rPr>
            </w:pPr>
            <w:r>
              <w:rPr>
                <w:rFonts w:hint="eastAsia" w:hAnsi="宋体"/>
                <w:color w:val="000000" w:themeColor="text1"/>
                <w:spacing w:val="8"/>
                <w:sz w:val="21"/>
                <w:szCs w:val="21"/>
              </w:rPr>
              <w:t>证书编号</w:t>
            </w:r>
          </w:p>
        </w:tc>
        <w:tc>
          <w:tcPr>
            <w:tcW w:w="2041" w:type="dxa"/>
            <w:noWrap w:val="0"/>
            <w:vAlign w:val="center"/>
          </w:tcPr>
          <w:p>
            <w:pPr>
              <w:spacing w:line="0" w:lineRule="atLeast"/>
              <w:ind w:firstLine="452" w:firstLineChars="200"/>
              <w:jc w:val="center"/>
              <w:rPr>
                <w:rFonts w:hAnsi="宋体"/>
                <w:color w:val="000000" w:themeColor="text1"/>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2628" w:type="dxa"/>
            <w:noWrap w:val="0"/>
            <w:vAlign w:val="center"/>
          </w:tcPr>
          <w:p>
            <w:pPr>
              <w:spacing w:line="0" w:lineRule="atLeast"/>
              <w:jc w:val="center"/>
              <w:rPr>
                <w:rFonts w:hAnsi="宋体"/>
                <w:color w:val="000000" w:themeColor="text1"/>
                <w:sz w:val="21"/>
                <w:szCs w:val="21"/>
              </w:rPr>
            </w:pPr>
            <w:r>
              <w:rPr>
                <w:rFonts w:hint="eastAsia" w:hAnsi="宋体"/>
                <w:color w:val="000000" w:themeColor="text1"/>
                <w:sz w:val="21"/>
                <w:szCs w:val="21"/>
              </w:rPr>
              <w:t>其他说明</w:t>
            </w:r>
          </w:p>
        </w:tc>
        <w:tc>
          <w:tcPr>
            <w:tcW w:w="7200" w:type="dxa"/>
            <w:gridSpan w:val="5"/>
            <w:noWrap w:val="0"/>
            <w:vAlign w:val="center"/>
          </w:tcPr>
          <w:p>
            <w:pPr>
              <w:spacing w:line="0" w:lineRule="atLeast"/>
              <w:jc w:val="center"/>
              <w:rPr>
                <w:rFonts w:hAnsi="宋体"/>
                <w:color w:val="000000" w:themeColor="text1"/>
                <w:sz w:val="21"/>
                <w:szCs w:val="21"/>
              </w:rPr>
            </w:pPr>
            <w:r>
              <w:rPr>
                <w:rFonts w:hAnsi="宋体"/>
                <w:color w:val="000000" w:themeColor="text1"/>
                <w:sz w:val="21"/>
                <w:szCs w:val="21"/>
              </w:rPr>
              <w:t>……</w:t>
            </w:r>
          </w:p>
        </w:tc>
      </w:tr>
    </w:tbl>
    <w:p>
      <w:pPr>
        <w:spacing w:line="440" w:lineRule="exact"/>
        <w:jc w:val="center"/>
        <w:rPr>
          <w:rFonts w:hAnsi="宋体"/>
          <w:color w:val="000000" w:themeColor="text1"/>
          <w:sz w:val="24"/>
        </w:rPr>
      </w:pPr>
    </w:p>
    <w:p>
      <w:pPr>
        <w:spacing w:line="440" w:lineRule="exact"/>
        <w:ind w:firstLine="5040" w:firstLineChars="2100"/>
        <w:rPr>
          <w:rFonts w:hAnsi="宋体"/>
          <w:color w:val="000000" w:themeColor="text1"/>
          <w:sz w:val="24"/>
        </w:rPr>
      </w:pPr>
      <w:r>
        <w:rPr>
          <w:rFonts w:hint="eastAsia" w:hAnsi="宋体"/>
          <w:color w:val="000000" w:themeColor="text1"/>
          <w:sz w:val="24"/>
        </w:rPr>
        <w:t>投标</w:t>
      </w:r>
      <w:r>
        <w:rPr>
          <w:rFonts w:hAnsi="宋体"/>
          <w:color w:val="000000" w:themeColor="text1"/>
          <w:sz w:val="24"/>
        </w:rPr>
        <w:t>人：（盖单位章）</w:t>
      </w:r>
    </w:p>
    <w:p>
      <w:pPr>
        <w:spacing w:line="440" w:lineRule="exact"/>
        <w:ind w:firstLine="7440" w:firstLineChars="3100"/>
        <w:rPr>
          <w:rFonts w:hAnsi="宋体"/>
          <w:color w:val="000000" w:themeColor="text1"/>
          <w:sz w:val="24"/>
        </w:rPr>
      </w:pPr>
      <w:r>
        <w:rPr>
          <w:rFonts w:hAnsi="宋体"/>
          <w:color w:val="000000" w:themeColor="text1"/>
          <w:sz w:val="24"/>
        </w:rPr>
        <w:t>年</w:t>
      </w:r>
      <w:r>
        <w:rPr>
          <w:rFonts w:hint="eastAsia" w:hAnsi="宋体"/>
          <w:color w:val="000000" w:themeColor="text1"/>
          <w:sz w:val="24"/>
          <w:lang w:val="en-US" w:eastAsia="zh-CN"/>
        </w:rPr>
        <w:t xml:space="preserve">   </w:t>
      </w:r>
      <w:r>
        <w:rPr>
          <w:rFonts w:hAnsi="宋体"/>
          <w:color w:val="000000" w:themeColor="text1"/>
          <w:sz w:val="24"/>
        </w:rPr>
        <w:t>月</w:t>
      </w:r>
      <w:r>
        <w:rPr>
          <w:rFonts w:hint="eastAsia" w:hAnsi="宋体"/>
          <w:color w:val="000000" w:themeColor="text1"/>
          <w:sz w:val="24"/>
          <w:lang w:val="en-US" w:eastAsia="zh-CN"/>
        </w:rPr>
        <w:t xml:space="preserve">  </w:t>
      </w:r>
      <w:r>
        <w:rPr>
          <w:rFonts w:hAnsi="宋体"/>
          <w:color w:val="000000" w:themeColor="text1"/>
          <w:sz w:val="24"/>
        </w:rPr>
        <w:t xml:space="preserve">日     </w:t>
      </w:r>
    </w:p>
    <w:p>
      <w:pPr>
        <w:spacing w:line="360" w:lineRule="auto"/>
        <w:jc w:val="center"/>
        <w:outlineLvl w:val="2"/>
        <w:rPr>
          <w:rFonts w:ascii="宋体" w:hAnsi="宋体" w:cs="宋体"/>
          <w:b/>
          <w:bCs/>
          <w:color w:val="000000" w:themeColor="text1"/>
          <w:sz w:val="32"/>
          <w:szCs w:val="32"/>
        </w:rPr>
      </w:pPr>
    </w:p>
    <w:p>
      <w:pPr>
        <w:spacing w:line="312" w:lineRule="auto"/>
        <w:ind w:right="315"/>
        <w:rPr>
          <w:rFonts w:ascii="宋体" w:hAnsi="宋体" w:cs="宋体"/>
          <w:bCs/>
          <w:color w:val="000000" w:themeColor="text1"/>
          <w:kern w:val="0"/>
          <w:sz w:val="24"/>
        </w:rPr>
      </w:pPr>
    </w:p>
    <w:p>
      <w:pPr>
        <w:spacing w:line="312" w:lineRule="auto"/>
        <w:ind w:right="315"/>
        <w:rPr>
          <w:rFonts w:ascii="宋体" w:hAnsi="宋体" w:cs="宋体"/>
          <w:bCs/>
          <w:color w:val="000000" w:themeColor="text1"/>
          <w:kern w:val="0"/>
          <w:sz w:val="24"/>
        </w:rPr>
      </w:pPr>
    </w:p>
    <w:p>
      <w:pPr>
        <w:spacing w:line="312" w:lineRule="auto"/>
        <w:ind w:right="315"/>
        <w:rPr>
          <w:rFonts w:ascii="宋体" w:hAnsi="宋体" w:cs="宋体"/>
          <w:bCs/>
          <w:color w:val="000000" w:themeColor="text1"/>
          <w:kern w:val="0"/>
          <w:sz w:val="24"/>
        </w:rPr>
      </w:pPr>
    </w:p>
    <w:p>
      <w:pPr>
        <w:spacing w:line="312" w:lineRule="auto"/>
        <w:ind w:right="315"/>
        <w:rPr>
          <w:rFonts w:ascii="宋体" w:hAnsi="宋体" w:cs="宋体"/>
          <w:bCs/>
          <w:color w:val="000000" w:themeColor="text1"/>
          <w:kern w:val="0"/>
          <w:sz w:val="24"/>
        </w:rPr>
      </w:pPr>
    </w:p>
    <w:p>
      <w:pPr>
        <w:spacing w:line="312" w:lineRule="auto"/>
        <w:ind w:right="315"/>
        <w:rPr>
          <w:rFonts w:ascii="宋体" w:hAnsi="宋体" w:cs="宋体"/>
          <w:bCs/>
          <w:color w:val="000000" w:themeColor="text1"/>
          <w:kern w:val="0"/>
          <w:sz w:val="24"/>
        </w:rPr>
      </w:pPr>
    </w:p>
    <w:p>
      <w:pPr>
        <w:spacing w:line="312" w:lineRule="auto"/>
        <w:ind w:right="315"/>
        <w:rPr>
          <w:rFonts w:ascii="宋体" w:hAnsi="宋体" w:cs="宋体"/>
          <w:bCs/>
          <w:color w:val="000000" w:themeColor="text1"/>
          <w:kern w:val="0"/>
          <w:sz w:val="24"/>
        </w:rPr>
      </w:pPr>
    </w:p>
    <w:p>
      <w:pPr>
        <w:pStyle w:val="2"/>
        <w:rPr>
          <w:rFonts w:ascii="宋体" w:hAnsi="宋体" w:cs="宋体"/>
          <w:bCs/>
          <w:color w:val="000000" w:themeColor="text1"/>
          <w:kern w:val="0"/>
          <w:sz w:val="24"/>
        </w:rPr>
      </w:pPr>
    </w:p>
    <w:p>
      <w:pPr>
        <w:pStyle w:val="2"/>
        <w:rPr>
          <w:rFonts w:ascii="宋体" w:hAnsi="宋体" w:cs="宋体"/>
          <w:bCs/>
          <w:color w:val="000000" w:themeColor="text1"/>
          <w:kern w:val="0"/>
          <w:sz w:val="24"/>
        </w:rPr>
      </w:pPr>
    </w:p>
    <w:p>
      <w:pPr>
        <w:pStyle w:val="2"/>
        <w:rPr>
          <w:rFonts w:ascii="宋体" w:hAnsi="宋体" w:cs="宋体"/>
          <w:bCs/>
          <w:color w:val="000000" w:themeColor="text1"/>
          <w:kern w:val="0"/>
          <w:sz w:val="24"/>
        </w:rPr>
      </w:pPr>
    </w:p>
    <w:p>
      <w:pPr>
        <w:pStyle w:val="2"/>
        <w:rPr>
          <w:rFonts w:ascii="宋体" w:hAnsi="宋体" w:cs="宋体"/>
          <w:bCs/>
          <w:color w:val="000000" w:themeColor="text1"/>
          <w:kern w:val="0"/>
          <w:sz w:val="24"/>
        </w:rPr>
      </w:pPr>
    </w:p>
    <w:p>
      <w:pPr>
        <w:pStyle w:val="2"/>
        <w:rPr>
          <w:rFonts w:ascii="宋体" w:hAnsi="宋体" w:cs="宋体"/>
          <w:bCs/>
          <w:color w:val="000000" w:themeColor="text1"/>
          <w:kern w:val="0"/>
          <w:sz w:val="24"/>
        </w:rPr>
      </w:pPr>
    </w:p>
    <w:p>
      <w:pPr>
        <w:pStyle w:val="2"/>
        <w:rPr>
          <w:rFonts w:ascii="宋体" w:hAnsi="宋体" w:cs="宋体"/>
          <w:bCs/>
          <w:color w:val="000000" w:themeColor="text1"/>
          <w:kern w:val="0"/>
          <w:sz w:val="24"/>
        </w:rPr>
      </w:pPr>
    </w:p>
    <w:p>
      <w:pPr>
        <w:spacing w:line="312" w:lineRule="auto"/>
        <w:ind w:right="315"/>
        <w:rPr>
          <w:rFonts w:ascii="宋体" w:hAnsi="宋体" w:cs="宋体"/>
          <w:bCs/>
          <w:color w:val="000000" w:themeColor="text1"/>
          <w:kern w:val="0"/>
          <w:sz w:val="24"/>
        </w:rPr>
      </w:pPr>
    </w:p>
    <w:p>
      <w:pPr>
        <w:spacing w:line="312" w:lineRule="auto"/>
        <w:jc w:val="center"/>
        <w:outlineLvl w:val="1"/>
        <w:rPr>
          <w:rFonts w:hint="eastAsia" w:ascii="黑体" w:hAnsi="黑体" w:eastAsia="黑体" w:cs="黑体"/>
          <w:color w:val="000000" w:themeColor="text1"/>
          <w:kern w:val="0"/>
          <w:sz w:val="28"/>
          <w:szCs w:val="28"/>
          <w:lang w:val="en-US" w:eastAsia="zh-CN"/>
        </w:rPr>
      </w:pPr>
      <w:bookmarkStart w:id="208" w:name="_Toc27165"/>
      <w:r>
        <w:rPr>
          <w:rFonts w:hint="eastAsia" w:ascii="黑体" w:hAnsi="黑体" w:eastAsia="黑体" w:cs="黑体"/>
          <w:color w:val="000000" w:themeColor="text1"/>
          <w:kern w:val="0"/>
          <w:sz w:val="28"/>
          <w:szCs w:val="28"/>
        </w:rPr>
        <w:t>二、</w:t>
      </w:r>
      <w:bookmarkEnd w:id="208"/>
      <w:r>
        <w:rPr>
          <w:rFonts w:hint="eastAsia" w:ascii="黑体" w:hAnsi="黑体" w:eastAsia="黑体" w:cs="黑体"/>
          <w:color w:val="000000" w:themeColor="text1"/>
          <w:kern w:val="0"/>
          <w:sz w:val="28"/>
          <w:szCs w:val="28"/>
        </w:rPr>
        <w:t>法定代表人资格证明书及附有法定代表人身份证明的授权委托书</w:t>
      </w:r>
    </w:p>
    <w:p>
      <w:pPr>
        <w:spacing w:line="312" w:lineRule="auto"/>
        <w:rPr>
          <w:rFonts w:ascii="宋体" w:hAnsi="宋体" w:cs="宋体"/>
          <w:b/>
          <w:bCs/>
          <w:color w:val="000000" w:themeColor="text1"/>
          <w:sz w:val="24"/>
        </w:rPr>
      </w:pPr>
      <w:bookmarkStart w:id="209" w:name="_Toc26298"/>
      <w:bookmarkStart w:id="210" w:name="_Toc26381"/>
      <w:bookmarkStart w:id="211" w:name="_Toc15089"/>
      <w:bookmarkStart w:id="212" w:name="_Toc30421"/>
      <w:bookmarkStart w:id="213" w:name="_Toc3047"/>
    </w:p>
    <w:p>
      <w:pPr>
        <w:spacing w:line="312" w:lineRule="auto"/>
        <w:jc w:val="center"/>
        <w:outlineLvl w:val="2"/>
        <w:rPr>
          <w:rFonts w:ascii="宋体" w:hAnsi="宋体" w:cs="宋体"/>
          <w:b/>
          <w:bCs/>
          <w:color w:val="000000" w:themeColor="text1"/>
          <w:sz w:val="24"/>
        </w:rPr>
      </w:pPr>
      <w:r>
        <w:rPr>
          <w:rFonts w:hint="eastAsia" w:ascii="宋体" w:hAnsi="宋体" w:cs="宋体"/>
          <w:b/>
          <w:bCs/>
          <w:color w:val="000000" w:themeColor="text1"/>
          <w:sz w:val="24"/>
        </w:rPr>
        <w:t>（一）法定代表人身份证明</w:t>
      </w:r>
      <w:bookmarkEnd w:id="209"/>
      <w:bookmarkEnd w:id="210"/>
      <w:bookmarkEnd w:id="211"/>
      <w:bookmarkEnd w:id="212"/>
      <w:bookmarkEnd w:id="213"/>
    </w:p>
    <w:p>
      <w:pPr>
        <w:spacing w:line="312" w:lineRule="auto"/>
        <w:rPr>
          <w:color w:val="000000" w:themeColor="text1"/>
        </w:rPr>
      </w:pPr>
    </w:p>
    <w:p>
      <w:pPr>
        <w:spacing w:line="312" w:lineRule="auto"/>
        <w:rPr>
          <w:rFonts w:ascii="宋体" w:hAnsi="宋体" w:cs="宋体"/>
          <w:color w:val="000000" w:themeColor="text1"/>
          <w:sz w:val="24"/>
        </w:rPr>
      </w:pPr>
      <w:r>
        <w:rPr>
          <w:rFonts w:hint="eastAsia" w:ascii="宋体" w:hAnsi="宋体" w:cs="宋体"/>
          <w:color w:val="000000" w:themeColor="text1"/>
          <w:sz w:val="24"/>
        </w:rPr>
        <w:t>投 标 人：</w:t>
      </w:r>
    </w:p>
    <w:p>
      <w:pPr>
        <w:spacing w:line="312" w:lineRule="auto"/>
        <w:rPr>
          <w:rFonts w:ascii="宋体" w:hAnsi="宋体" w:cs="宋体"/>
          <w:color w:val="000000" w:themeColor="text1"/>
          <w:sz w:val="24"/>
        </w:rPr>
      </w:pPr>
      <w:r>
        <w:rPr>
          <w:rFonts w:hint="eastAsia" w:ascii="宋体" w:hAnsi="宋体" w:cs="宋体"/>
          <w:color w:val="000000" w:themeColor="text1"/>
          <w:sz w:val="24"/>
        </w:rPr>
        <w:t>单位性质：</w:t>
      </w:r>
    </w:p>
    <w:p>
      <w:pPr>
        <w:spacing w:line="312" w:lineRule="auto"/>
        <w:rPr>
          <w:rFonts w:ascii="宋体" w:hAnsi="宋体" w:cs="宋体"/>
          <w:color w:val="000000" w:themeColor="text1"/>
          <w:sz w:val="24"/>
          <w:u w:val="single"/>
        </w:rPr>
      </w:pPr>
      <w:r>
        <w:rPr>
          <w:rFonts w:hint="eastAsia" w:ascii="宋体" w:hAnsi="宋体" w:cs="宋体"/>
          <w:color w:val="000000" w:themeColor="text1"/>
          <w:sz w:val="24"/>
        </w:rPr>
        <w:t>地    址：</w:t>
      </w:r>
    </w:p>
    <w:p>
      <w:pPr>
        <w:spacing w:line="312" w:lineRule="auto"/>
        <w:rPr>
          <w:rFonts w:ascii="宋体" w:hAnsi="宋体" w:cs="宋体"/>
          <w:color w:val="000000" w:themeColor="text1"/>
          <w:sz w:val="24"/>
        </w:rPr>
      </w:pPr>
      <w:r>
        <w:rPr>
          <w:rFonts w:hint="eastAsia" w:ascii="宋体" w:hAnsi="宋体" w:cs="宋体"/>
          <w:color w:val="000000" w:themeColor="text1"/>
          <w:sz w:val="24"/>
        </w:rPr>
        <w:t>成立时间：</w:t>
      </w: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年</w:t>
      </w: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月</w:t>
      </w: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日</w:t>
      </w:r>
    </w:p>
    <w:p>
      <w:pPr>
        <w:spacing w:line="312" w:lineRule="auto"/>
        <w:rPr>
          <w:rFonts w:ascii="宋体" w:hAnsi="宋体" w:cs="宋体"/>
          <w:color w:val="000000" w:themeColor="text1"/>
          <w:sz w:val="24"/>
        </w:rPr>
      </w:pPr>
      <w:r>
        <w:rPr>
          <w:rFonts w:hint="eastAsia" w:ascii="宋体" w:hAnsi="宋体" w:cs="宋体"/>
          <w:color w:val="000000" w:themeColor="text1"/>
          <w:sz w:val="24"/>
        </w:rPr>
        <w:t>经营期限：</w:t>
      </w:r>
    </w:p>
    <w:p>
      <w:pPr>
        <w:spacing w:line="312" w:lineRule="auto"/>
        <w:rPr>
          <w:rFonts w:ascii="宋体" w:hAnsi="宋体" w:cs="宋体"/>
          <w:color w:val="000000" w:themeColor="text1"/>
          <w:sz w:val="24"/>
        </w:rPr>
      </w:pPr>
      <w:r>
        <w:rPr>
          <w:rFonts w:hint="eastAsia" w:ascii="宋体" w:hAnsi="宋体" w:cs="宋体"/>
          <w:color w:val="000000" w:themeColor="text1"/>
          <w:sz w:val="24"/>
        </w:rPr>
        <w:t>姓    名：性    别：</w:t>
      </w:r>
    </w:p>
    <w:p>
      <w:pPr>
        <w:spacing w:line="312" w:lineRule="auto"/>
        <w:rPr>
          <w:rFonts w:ascii="宋体" w:hAnsi="宋体" w:cs="宋体"/>
          <w:color w:val="000000" w:themeColor="text1"/>
          <w:sz w:val="24"/>
        </w:rPr>
      </w:pPr>
      <w:r>
        <w:rPr>
          <w:rFonts w:hint="eastAsia" w:ascii="宋体" w:hAnsi="宋体" w:cs="宋体"/>
          <w:color w:val="000000" w:themeColor="text1"/>
          <w:sz w:val="24"/>
        </w:rPr>
        <w:t>年    龄：职    务：</w:t>
      </w:r>
    </w:p>
    <w:p>
      <w:pPr>
        <w:spacing w:line="312" w:lineRule="auto"/>
        <w:rPr>
          <w:rFonts w:ascii="宋体" w:hAnsi="宋体" w:cs="宋体"/>
          <w:color w:val="000000" w:themeColor="text1"/>
          <w:sz w:val="24"/>
        </w:rPr>
      </w:pPr>
      <w:r>
        <w:rPr>
          <w:rFonts w:hint="eastAsia" w:ascii="宋体" w:hAnsi="宋体" w:cs="宋体"/>
          <w:color w:val="000000" w:themeColor="text1"/>
          <w:sz w:val="24"/>
        </w:rPr>
        <w:t>系（投标人名称）的法定代表人。</w:t>
      </w:r>
    </w:p>
    <w:p>
      <w:pPr>
        <w:spacing w:line="312" w:lineRule="auto"/>
        <w:rPr>
          <w:rFonts w:ascii="宋体" w:hAnsi="宋体" w:cs="宋体"/>
          <w:color w:val="000000" w:themeColor="text1"/>
          <w:sz w:val="24"/>
        </w:rPr>
      </w:pPr>
      <w:r>
        <w:rPr>
          <w:rFonts w:hint="eastAsia" w:ascii="宋体" w:hAnsi="宋体" w:cs="宋体"/>
          <w:color w:val="000000" w:themeColor="text1"/>
          <w:sz w:val="24"/>
        </w:rPr>
        <w:t>特此证明。</w:t>
      </w:r>
    </w:p>
    <w:p>
      <w:pPr>
        <w:spacing w:line="312" w:lineRule="auto"/>
        <w:rPr>
          <w:rFonts w:ascii="宋体" w:hAnsi="宋体" w:cs="宋体"/>
          <w:color w:val="000000" w:themeColor="text1"/>
          <w:sz w:val="24"/>
        </w:rPr>
      </w:pPr>
    </w:p>
    <w:p>
      <w:pPr>
        <w:spacing w:line="312" w:lineRule="auto"/>
        <w:rPr>
          <w:rFonts w:ascii="宋体" w:hAnsi="宋体" w:cs="宋体"/>
          <w:color w:val="000000" w:themeColor="text1"/>
          <w:sz w:val="24"/>
        </w:rPr>
      </w:pPr>
    </w:p>
    <w:p>
      <w:pPr>
        <w:wordWrap w:val="0"/>
        <w:spacing w:line="312" w:lineRule="auto"/>
        <w:jc w:val="right"/>
        <w:rPr>
          <w:rFonts w:ascii="宋体" w:hAnsi="宋体" w:cs="宋体"/>
          <w:color w:val="000000" w:themeColor="text1"/>
          <w:sz w:val="24"/>
        </w:rPr>
      </w:pPr>
      <w:r>
        <w:rPr>
          <w:rFonts w:hint="eastAsia" w:ascii="宋体" w:hAnsi="宋体" w:cs="宋体"/>
          <w:color w:val="000000" w:themeColor="text1"/>
          <w:sz w:val="24"/>
        </w:rPr>
        <w:t>投标人：（盖单位章）</w:t>
      </w:r>
    </w:p>
    <w:p>
      <w:pPr>
        <w:wordWrap w:val="0"/>
        <w:spacing w:line="312" w:lineRule="auto"/>
        <w:jc w:val="right"/>
        <w:rPr>
          <w:rFonts w:ascii="宋体" w:hAnsi="宋体" w:cs="宋体"/>
          <w:color w:val="000000" w:themeColor="text1"/>
          <w:sz w:val="24"/>
        </w:rPr>
      </w:pP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年</w:t>
      </w: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月</w:t>
      </w: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 xml:space="preserve">日          </w:t>
      </w:r>
    </w:p>
    <w:p>
      <w:pPr>
        <w:spacing w:line="312" w:lineRule="auto"/>
        <w:jc w:val="center"/>
        <w:outlineLvl w:val="2"/>
        <w:rPr>
          <w:rFonts w:ascii="宋体" w:hAnsi="宋体" w:cs="宋体"/>
          <w:b/>
          <w:bCs/>
          <w:color w:val="000000" w:themeColor="text1"/>
          <w:sz w:val="24"/>
        </w:rPr>
      </w:pPr>
      <w:r>
        <w:rPr>
          <w:rFonts w:hint="eastAsia" w:ascii="宋体" w:hAnsi="宋体" w:cs="宋体"/>
          <w:color w:val="000000" w:themeColor="text1"/>
          <w:sz w:val="24"/>
        </w:rPr>
        <w:br w:type="page"/>
      </w:r>
      <w:bookmarkStart w:id="214" w:name="_Toc7548"/>
      <w:bookmarkStart w:id="215" w:name="_Toc28779"/>
      <w:bookmarkStart w:id="216" w:name="_Toc5932"/>
      <w:bookmarkStart w:id="217" w:name="_Toc14115"/>
      <w:bookmarkStart w:id="218" w:name="_Toc1682"/>
      <w:r>
        <w:rPr>
          <w:rFonts w:hint="eastAsia" w:ascii="宋体" w:hAnsi="宋体" w:cs="宋体"/>
          <w:b/>
          <w:bCs/>
          <w:color w:val="000000" w:themeColor="text1"/>
          <w:sz w:val="24"/>
        </w:rPr>
        <w:t>（二）授权委托书</w:t>
      </w:r>
      <w:bookmarkEnd w:id="214"/>
      <w:bookmarkEnd w:id="215"/>
      <w:bookmarkEnd w:id="216"/>
      <w:bookmarkEnd w:id="217"/>
      <w:bookmarkEnd w:id="218"/>
    </w:p>
    <w:p>
      <w:pPr>
        <w:spacing w:line="312" w:lineRule="auto"/>
        <w:rPr>
          <w:color w:val="000000" w:themeColor="text1"/>
        </w:rPr>
      </w:pPr>
    </w:p>
    <w:p>
      <w:pPr>
        <w:spacing w:line="312" w:lineRule="auto"/>
        <w:rPr>
          <w:rFonts w:ascii="宋体" w:hAnsi="宋体" w:cs="宋体"/>
          <w:color w:val="000000" w:themeColor="text1"/>
          <w:sz w:val="24"/>
        </w:rPr>
      </w:pPr>
      <w:r>
        <w:rPr>
          <w:rFonts w:hint="eastAsia" w:ascii="宋体" w:hAnsi="宋体" w:cs="宋体"/>
          <w:color w:val="000000" w:themeColor="text1"/>
          <w:sz w:val="24"/>
        </w:rPr>
        <w:t xml:space="preserve">     本人（姓名）系 （投标人名称）的法定代表人，现委托（姓名）为我方代理人。代理人根据授权，以我方名义签署、澄清、说明、补正、递交、撤回、修改（项目名称）施工投标文件、签订合同和处理有关事宜，其法律后果由我方承担。</w:t>
      </w:r>
    </w:p>
    <w:p>
      <w:pPr>
        <w:spacing w:line="312" w:lineRule="auto"/>
        <w:rPr>
          <w:rFonts w:ascii="宋体" w:hAnsi="宋体" w:cs="宋体"/>
          <w:color w:val="000000" w:themeColor="text1"/>
          <w:sz w:val="24"/>
        </w:rPr>
      </w:pPr>
      <w:r>
        <w:rPr>
          <w:rFonts w:hint="eastAsia" w:ascii="宋体" w:hAnsi="宋体" w:cs="宋体"/>
          <w:color w:val="000000" w:themeColor="text1"/>
          <w:sz w:val="24"/>
        </w:rPr>
        <w:t xml:space="preserve">      委托期限：               </w:t>
      </w:r>
    </w:p>
    <w:p>
      <w:pPr>
        <w:spacing w:line="312" w:lineRule="auto"/>
        <w:rPr>
          <w:rFonts w:ascii="宋体" w:hAnsi="宋体" w:cs="宋体"/>
          <w:color w:val="000000" w:themeColor="text1"/>
          <w:sz w:val="24"/>
        </w:rPr>
      </w:pPr>
      <w:r>
        <w:rPr>
          <w:rFonts w:hint="eastAsia" w:ascii="宋体" w:hAnsi="宋体" w:cs="宋体"/>
          <w:color w:val="000000" w:themeColor="text1"/>
          <w:sz w:val="24"/>
        </w:rPr>
        <w:t xml:space="preserve">      代理人无转委托权。</w:t>
      </w:r>
    </w:p>
    <w:p>
      <w:pPr>
        <w:spacing w:line="312" w:lineRule="auto"/>
        <w:rPr>
          <w:rFonts w:ascii="宋体" w:hAnsi="宋体" w:cs="宋体"/>
          <w:color w:val="000000" w:themeColor="text1"/>
          <w:sz w:val="24"/>
        </w:rPr>
      </w:pPr>
      <w:r>
        <w:rPr>
          <w:rFonts w:hint="eastAsia" w:ascii="宋体" w:hAnsi="宋体" w:cs="宋体"/>
          <w:color w:val="000000" w:themeColor="text1"/>
          <w:sz w:val="24"/>
        </w:rPr>
        <w:t xml:space="preserve">      附：法定代表人身份证明</w:t>
      </w:r>
    </w:p>
    <w:p>
      <w:pPr>
        <w:spacing w:line="312" w:lineRule="auto"/>
        <w:rPr>
          <w:rFonts w:ascii="宋体" w:hAnsi="宋体" w:cs="宋体"/>
          <w:color w:val="000000" w:themeColor="text1"/>
          <w:sz w:val="24"/>
        </w:rPr>
      </w:pPr>
    </w:p>
    <w:p>
      <w:pPr>
        <w:spacing w:line="312" w:lineRule="auto"/>
        <w:rPr>
          <w:rFonts w:ascii="宋体" w:hAnsi="宋体" w:cs="宋体"/>
          <w:color w:val="000000" w:themeColor="text1"/>
          <w:sz w:val="24"/>
        </w:rPr>
      </w:pPr>
    </w:p>
    <w:p>
      <w:pPr>
        <w:spacing w:line="312" w:lineRule="auto"/>
        <w:rPr>
          <w:rFonts w:ascii="宋体" w:hAnsi="宋体" w:cs="宋体"/>
          <w:color w:val="000000" w:themeColor="text1"/>
          <w:sz w:val="24"/>
        </w:rPr>
      </w:pPr>
      <w:r>
        <w:rPr>
          <w:rFonts w:hint="eastAsia" w:ascii="宋体" w:hAnsi="宋体" w:cs="宋体"/>
          <w:color w:val="000000" w:themeColor="text1"/>
          <w:sz w:val="24"/>
        </w:rPr>
        <w:t>投  标  人：（盖单位章）</w:t>
      </w:r>
    </w:p>
    <w:p>
      <w:pPr>
        <w:spacing w:line="312" w:lineRule="auto"/>
        <w:rPr>
          <w:rFonts w:ascii="宋体" w:hAnsi="宋体" w:cs="宋体"/>
          <w:color w:val="000000" w:themeColor="text1"/>
          <w:sz w:val="24"/>
        </w:rPr>
      </w:pPr>
    </w:p>
    <w:p>
      <w:pPr>
        <w:spacing w:line="312" w:lineRule="auto"/>
        <w:rPr>
          <w:rFonts w:ascii="宋体" w:hAnsi="宋体" w:cs="宋体"/>
          <w:color w:val="000000" w:themeColor="text1"/>
          <w:sz w:val="24"/>
        </w:rPr>
      </w:pPr>
      <w:r>
        <w:rPr>
          <w:rFonts w:hint="eastAsia" w:ascii="宋体" w:hAnsi="宋体" w:cs="宋体"/>
          <w:color w:val="000000" w:themeColor="text1"/>
          <w:sz w:val="24"/>
        </w:rPr>
        <w:t>法定代表人：（签字）</w:t>
      </w:r>
    </w:p>
    <w:p>
      <w:pPr>
        <w:spacing w:line="312" w:lineRule="auto"/>
        <w:rPr>
          <w:rFonts w:ascii="宋体" w:hAnsi="宋体" w:cs="宋体"/>
          <w:color w:val="000000" w:themeColor="text1"/>
          <w:sz w:val="24"/>
        </w:rPr>
      </w:pPr>
    </w:p>
    <w:p>
      <w:pPr>
        <w:spacing w:line="312" w:lineRule="auto"/>
        <w:rPr>
          <w:rFonts w:ascii="宋体" w:hAnsi="宋体" w:cs="宋体"/>
          <w:color w:val="000000" w:themeColor="text1"/>
          <w:sz w:val="24"/>
        </w:rPr>
      </w:pPr>
      <w:r>
        <w:rPr>
          <w:rFonts w:hint="eastAsia" w:ascii="宋体" w:hAnsi="宋体" w:cs="宋体"/>
          <w:color w:val="000000" w:themeColor="text1"/>
          <w:sz w:val="24"/>
        </w:rPr>
        <w:t>身份证号码：</w:t>
      </w:r>
    </w:p>
    <w:p>
      <w:pPr>
        <w:spacing w:line="312" w:lineRule="auto"/>
        <w:rPr>
          <w:rFonts w:ascii="宋体" w:hAnsi="宋体" w:cs="宋体"/>
          <w:color w:val="000000" w:themeColor="text1"/>
          <w:sz w:val="24"/>
        </w:rPr>
      </w:pPr>
    </w:p>
    <w:p>
      <w:pPr>
        <w:spacing w:line="312" w:lineRule="auto"/>
        <w:rPr>
          <w:rFonts w:ascii="宋体" w:hAnsi="宋体" w:cs="宋体"/>
          <w:color w:val="000000" w:themeColor="text1"/>
          <w:sz w:val="24"/>
        </w:rPr>
      </w:pPr>
      <w:r>
        <w:rPr>
          <w:rFonts w:hint="eastAsia" w:ascii="宋体" w:hAnsi="宋体" w:cs="宋体"/>
          <w:color w:val="000000" w:themeColor="text1"/>
          <w:sz w:val="24"/>
        </w:rPr>
        <w:t>委托代理人：（签字）</w:t>
      </w:r>
    </w:p>
    <w:p>
      <w:pPr>
        <w:spacing w:line="312" w:lineRule="auto"/>
        <w:rPr>
          <w:rFonts w:ascii="宋体" w:hAnsi="宋体" w:cs="宋体"/>
          <w:color w:val="000000" w:themeColor="text1"/>
          <w:sz w:val="24"/>
        </w:rPr>
      </w:pPr>
    </w:p>
    <w:p>
      <w:pPr>
        <w:spacing w:line="312" w:lineRule="auto"/>
        <w:rPr>
          <w:rFonts w:ascii="宋体" w:hAnsi="宋体" w:cs="宋体"/>
          <w:color w:val="000000" w:themeColor="text1"/>
          <w:sz w:val="24"/>
        </w:rPr>
      </w:pPr>
      <w:r>
        <w:rPr>
          <w:rFonts w:hint="eastAsia" w:ascii="宋体" w:hAnsi="宋体" w:cs="宋体"/>
          <w:color w:val="000000" w:themeColor="text1"/>
          <w:sz w:val="24"/>
        </w:rPr>
        <w:t>身份证号码：</w:t>
      </w:r>
    </w:p>
    <w:p>
      <w:pPr>
        <w:spacing w:line="312" w:lineRule="auto"/>
        <w:rPr>
          <w:rFonts w:ascii="宋体" w:hAnsi="宋体" w:cs="宋体"/>
          <w:color w:val="000000" w:themeColor="text1"/>
          <w:sz w:val="24"/>
        </w:rPr>
      </w:pPr>
    </w:p>
    <w:p>
      <w:pPr>
        <w:spacing w:line="312" w:lineRule="auto"/>
        <w:rPr>
          <w:rFonts w:ascii="宋体" w:hAnsi="宋体" w:cs="宋体"/>
          <w:color w:val="000000" w:themeColor="text1"/>
          <w:sz w:val="24"/>
        </w:rPr>
      </w:pPr>
      <w:r>
        <w:rPr>
          <w:rFonts w:hint="eastAsia" w:ascii="宋体" w:hAnsi="宋体" w:cs="宋体"/>
          <w:color w:val="000000" w:themeColor="text1"/>
          <w:sz w:val="24"/>
        </w:rPr>
        <w:t xml:space="preserve">        年        月        日</w:t>
      </w:r>
    </w:p>
    <w:p>
      <w:pPr>
        <w:spacing w:line="312" w:lineRule="auto"/>
        <w:rPr>
          <w:rFonts w:ascii="宋体" w:hAnsi="宋体" w:cs="宋体"/>
          <w:color w:val="000000" w:themeColor="text1"/>
          <w:sz w:val="24"/>
        </w:rPr>
      </w:pPr>
    </w:p>
    <w:p>
      <w:pPr>
        <w:spacing w:line="312" w:lineRule="auto"/>
        <w:rPr>
          <w:rFonts w:ascii="宋体" w:hAnsi="宋体" w:cs="宋体"/>
          <w:color w:val="000000" w:themeColor="text1"/>
          <w:sz w:val="24"/>
        </w:rPr>
      </w:pPr>
    </w:p>
    <w:p>
      <w:pPr>
        <w:spacing w:line="440" w:lineRule="exact"/>
        <w:jc w:val="center"/>
        <w:rPr>
          <w:rFonts w:hint="eastAsia" w:hAnsi="宋体"/>
          <w:b/>
          <w:color w:val="000000" w:themeColor="text1"/>
          <w:sz w:val="32"/>
          <w:szCs w:val="32"/>
        </w:rPr>
      </w:pPr>
      <w:r>
        <w:rPr>
          <w:rFonts w:hint="eastAsia" w:ascii="宋体" w:hAnsi="宋体" w:cs="宋体"/>
          <w:color w:val="000000" w:themeColor="text1"/>
          <w:sz w:val="24"/>
        </w:rPr>
        <w:br w:type="page"/>
      </w:r>
      <w:bookmarkStart w:id="219" w:name="_Toc1827"/>
      <w:bookmarkStart w:id="220" w:name="_Toc9624"/>
      <w:bookmarkStart w:id="221" w:name="_Toc7150"/>
      <w:bookmarkStart w:id="222" w:name="_Toc7389"/>
    </w:p>
    <w:p>
      <w:pPr>
        <w:numPr>
          <w:ilvl w:val="0"/>
          <w:numId w:val="7"/>
        </w:numPr>
        <w:spacing w:line="440" w:lineRule="exact"/>
        <w:ind w:left="0" w:leftChars="0" w:firstLine="643" w:firstLineChars="200"/>
        <w:jc w:val="center"/>
        <w:rPr>
          <w:rFonts w:hint="eastAsia" w:hAnsi="宋体"/>
          <w:b/>
          <w:color w:val="000000" w:themeColor="text1"/>
          <w:sz w:val="32"/>
          <w:szCs w:val="32"/>
          <w:lang w:eastAsia="zh-CN"/>
        </w:rPr>
      </w:pPr>
      <w:r>
        <w:rPr>
          <w:rFonts w:hint="eastAsia" w:hAnsi="宋体"/>
          <w:b/>
          <w:color w:val="000000" w:themeColor="text1"/>
          <w:sz w:val="32"/>
          <w:szCs w:val="32"/>
          <w:lang w:eastAsia="zh-CN"/>
        </w:rPr>
        <w:t>投标保证金</w:t>
      </w:r>
    </w:p>
    <w:p>
      <w:pPr>
        <w:autoSpaceDE w:val="0"/>
        <w:autoSpaceDN w:val="0"/>
        <w:adjustRightInd w:val="0"/>
        <w:spacing w:line="420" w:lineRule="exact"/>
        <w:jc w:val="center"/>
        <w:rPr>
          <w:rFonts w:hAnsi="宋体" w:cs="宋体"/>
          <w:color w:val="000000" w:themeColor="text1"/>
          <w:sz w:val="24"/>
          <w:szCs w:val="24"/>
        </w:rPr>
      </w:pPr>
      <w:r>
        <w:rPr>
          <w:rFonts w:hint="eastAsia" w:hAnsi="宋体" w:cs="宋体"/>
          <w:color w:val="000000" w:themeColor="text1"/>
          <w:sz w:val="24"/>
          <w:szCs w:val="24"/>
        </w:rPr>
        <w:t>附投标保证金有效银行转账凭证的</w:t>
      </w:r>
      <w:r>
        <w:rPr>
          <w:rFonts w:hint="eastAsia" w:hAnsi="宋体" w:cs="仿宋_GB2312"/>
          <w:color w:val="000000" w:themeColor="text1"/>
          <w:sz w:val="24"/>
        </w:rPr>
        <w:t>原件扫描件或图片</w:t>
      </w:r>
      <w:r>
        <w:rPr>
          <w:rFonts w:hint="eastAsia" w:hAnsi="宋体" w:cs="宋体"/>
          <w:color w:val="000000" w:themeColor="text1"/>
          <w:sz w:val="24"/>
          <w:szCs w:val="24"/>
        </w:rPr>
        <w:t>；</w:t>
      </w:r>
    </w:p>
    <w:p>
      <w:pPr>
        <w:numPr>
          <w:ilvl w:val="0"/>
          <w:numId w:val="0"/>
        </w:numPr>
        <w:spacing w:line="440" w:lineRule="exact"/>
        <w:ind w:leftChars="200" w:firstLine="3213" w:firstLineChars="1000"/>
        <w:jc w:val="both"/>
        <w:rPr>
          <w:rFonts w:hint="eastAsia" w:hAnsi="宋体"/>
          <w:b/>
          <w:color w:val="000000" w:themeColor="text1"/>
          <w:sz w:val="32"/>
          <w:szCs w:val="32"/>
          <w:lang w:eastAsia="zh-CN"/>
        </w:rPr>
      </w:pPr>
    </w:p>
    <w:p>
      <w:pPr>
        <w:numPr>
          <w:ilvl w:val="0"/>
          <w:numId w:val="0"/>
        </w:numPr>
        <w:spacing w:line="440" w:lineRule="exact"/>
        <w:ind w:leftChars="200" w:firstLine="3213" w:firstLineChars="1000"/>
        <w:jc w:val="both"/>
        <w:rPr>
          <w:rFonts w:hint="eastAsia" w:hAnsi="宋体"/>
          <w:b/>
          <w:color w:val="000000" w:themeColor="text1"/>
          <w:sz w:val="32"/>
          <w:szCs w:val="32"/>
          <w:lang w:eastAsia="zh-CN"/>
        </w:rPr>
      </w:pPr>
    </w:p>
    <w:p>
      <w:pPr>
        <w:numPr>
          <w:ilvl w:val="0"/>
          <w:numId w:val="0"/>
        </w:numPr>
        <w:spacing w:line="440" w:lineRule="exact"/>
        <w:ind w:leftChars="200" w:firstLine="3213" w:firstLineChars="1000"/>
        <w:jc w:val="both"/>
        <w:rPr>
          <w:rFonts w:hint="eastAsia" w:hAnsi="宋体"/>
          <w:b/>
          <w:color w:val="000000" w:themeColor="text1"/>
          <w:sz w:val="32"/>
          <w:szCs w:val="32"/>
          <w:lang w:eastAsia="zh-CN"/>
        </w:rPr>
      </w:pPr>
    </w:p>
    <w:p>
      <w:pPr>
        <w:numPr>
          <w:ilvl w:val="0"/>
          <w:numId w:val="0"/>
        </w:numPr>
        <w:spacing w:line="440" w:lineRule="exact"/>
        <w:ind w:leftChars="200" w:firstLine="3213" w:firstLineChars="1000"/>
        <w:jc w:val="both"/>
        <w:rPr>
          <w:rFonts w:hint="eastAsia" w:hAnsi="宋体"/>
          <w:b/>
          <w:color w:val="000000" w:themeColor="text1"/>
          <w:sz w:val="32"/>
          <w:szCs w:val="32"/>
          <w:lang w:eastAsia="zh-CN"/>
        </w:rPr>
      </w:pPr>
    </w:p>
    <w:p>
      <w:pPr>
        <w:numPr>
          <w:ilvl w:val="0"/>
          <w:numId w:val="0"/>
        </w:numPr>
        <w:spacing w:line="440" w:lineRule="exact"/>
        <w:ind w:leftChars="200" w:firstLine="3213" w:firstLineChars="1000"/>
        <w:jc w:val="both"/>
        <w:rPr>
          <w:rFonts w:hint="eastAsia" w:hAnsi="宋体"/>
          <w:b/>
          <w:color w:val="000000" w:themeColor="text1"/>
          <w:sz w:val="32"/>
          <w:szCs w:val="32"/>
          <w:lang w:eastAsia="zh-CN"/>
        </w:rPr>
      </w:pPr>
    </w:p>
    <w:p>
      <w:pPr>
        <w:numPr>
          <w:ilvl w:val="0"/>
          <w:numId w:val="0"/>
        </w:numPr>
        <w:spacing w:line="440" w:lineRule="exact"/>
        <w:ind w:leftChars="200" w:firstLine="3213" w:firstLineChars="1000"/>
        <w:jc w:val="both"/>
        <w:rPr>
          <w:rFonts w:hAnsi="宋体"/>
          <w:b/>
          <w:color w:val="000000" w:themeColor="text1"/>
          <w:sz w:val="32"/>
          <w:szCs w:val="32"/>
        </w:rPr>
      </w:pPr>
      <w:r>
        <w:rPr>
          <w:rFonts w:hint="eastAsia" w:hAnsi="宋体"/>
          <w:b/>
          <w:color w:val="000000" w:themeColor="text1"/>
          <w:sz w:val="32"/>
          <w:szCs w:val="32"/>
          <w:lang w:eastAsia="zh-CN"/>
        </w:rPr>
        <w:t>四</w:t>
      </w:r>
      <w:r>
        <w:rPr>
          <w:rFonts w:hint="eastAsia" w:hAnsi="宋体"/>
          <w:b/>
          <w:color w:val="000000" w:themeColor="text1"/>
          <w:sz w:val="32"/>
          <w:szCs w:val="32"/>
        </w:rPr>
        <w:t>、已标价工程量清单</w:t>
      </w:r>
    </w:p>
    <w:p>
      <w:pPr>
        <w:spacing w:after="156" w:afterLines="50" w:line="440" w:lineRule="exact"/>
        <w:jc w:val="center"/>
        <w:rPr>
          <w:rFonts w:hAnsi="宋体"/>
          <w:b/>
          <w:color w:val="000000" w:themeColor="text1"/>
          <w:sz w:val="32"/>
          <w:szCs w:val="32"/>
        </w:rPr>
      </w:pPr>
      <w:r>
        <w:rPr>
          <w:rFonts w:hint="eastAsia" w:hAnsi="宋体" w:eastAsia="新宋体" w:cs="宋体"/>
          <w:color w:val="000000" w:themeColor="text1"/>
          <w:sz w:val="24"/>
          <w:lang w:val="en-US" w:eastAsia="zh-CN"/>
        </w:rPr>
        <w:t xml:space="preserve">           </w:t>
      </w:r>
      <w:r>
        <w:rPr>
          <w:rFonts w:hint="eastAsia" w:hAnsi="宋体" w:eastAsia="新宋体" w:cs="宋体"/>
          <w:color w:val="000000" w:themeColor="text1"/>
          <w:sz w:val="24"/>
        </w:rPr>
        <w:t>（</w:t>
      </w:r>
      <w:r>
        <w:rPr>
          <w:rFonts w:hint="eastAsia" w:ascii="新宋体" w:hAnsi="新宋体" w:eastAsia="新宋体" w:cs="仿宋_GB2312"/>
          <w:color w:val="000000" w:themeColor="text1"/>
          <w:sz w:val="24"/>
        </w:rPr>
        <w:t>按所发放的工程量清单编制）</w:t>
      </w:r>
      <w:r>
        <w:rPr>
          <w:rFonts w:hAnsi="宋体"/>
          <w:b/>
          <w:color w:val="000000" w:themeColor="text1"/>
          <w:szCs w:val="21"/>
        </w:rPr>
        <w:br w:type="page"/>
      </w:r>
      <w:r>
        <w:rPr>
          <w:rFonts w:hint="eastAsia" w:hAnsi="宋体"/>
          <w:b/>
          <w:color w:val="000000" w:themeColor="text1"/>
          <w:sz w:val="32"/>
          <w:szCs w:val="32"/>
          <w:lang w:eastAsia="zh-CN"/>
        </w:rPr>
        <w:t>五</w:t>
      </w:r>
      <w:r>
        <w:rPr>
          <w:rFonts w:hint="eastAsia" w:hAnsi="宋体"/>
          <w:b/>
          <w:color w:val="000000" w:themeColor="text1"/>
          <w:sz w:val="32"/>
          <w:szCs w:val="32"/>
        </w:rPr>
        <w:t>、施工组织设计</w:t>
      </w:r>
    </w:p>
    <w:p>
      <w:pPr>
        <w:spacing w:line="312" w:lineRule="auto"/>
        <w:ind w:firstLine="525" w:firstLineChars="250"/>
        <w:rPr>
          <w:rFonts w:ascii="宋体" w:hAnsi="宋体" w:cs="宋体"/>
          <w:color w:val="000000" w:themeColor="text1"/>
          <w:szCs w:val="21"/>
        </w:rPr>
      </w:pPr>
      <w:r>
        <w:rPr>
          <w:rFonts w:hint="eastAsia" w:ascii="宋体" w:hAnsi="宋体" w:cs="宋体"/>
          <w:color w:val="000000" w:themeColor="text1"/>
          <w:szCs w:val="21"/>
        </w:rPr>
        <w:t>1.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pPr>
        <w:tabs>
          <w:tab w:val="left" w:pos="720"/>
        </w:tabs>
        <w:spacing w:line="312"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2.施工组织设计除采用文字表述外应附下列图表,图表及格式要求附后。</w:t>
      </w:r>
    </w:p>
    <w:p>
      <w:pPr>
        <w:tabs>
          <w:tab w:val="left" w:pos="720"/>
        </w:tabs>
        <w:spacing w:line="312" w:lineRule="auto"/>
        <w:ind w:firstLine="756" w:firstLineChars="360"/>
        <w:rPr>
          <w:rFonts w:ascii="宋体" w:hAnsi="宋体" w:cs="宋体"/>
          <w:color w:val="000000" w:themeColor="text1"/>
          <w:szCs w:val="21"/>
        </w:rPr>
      </w:pPr>
      <w:r>
        <w:rPr>
          <w:rFonts w:hint="eastAsia" w:ascii="宋体" w:hAnsi="宋体" w:cs="宋体"/>
          <w:color w:val="000000" w:themeColor="text1"/>
          <w:szCs w:val="21"/>
        </w:rPr>
        <w:t>附表一  拟投入本标段的主要施工设备表</w:t>
      </w:r>
    </w:p>
    <w:p>
      <w:pPr>
        <w:tabs>
          <w:tab w:val="left" w:pos="720"/>
        </w:tabs>
        <w:spacing w:line="312" w:lineRule="auto"/>
        <w:ind w:firstLine="756" w:firstLineChars="360"/>
        <w:rPr>
          <w:rFonts w:ascii="宋体" w:hAnsi="宋体" w:cs="宋体"/>
          <w:color w:val="000000" w:themeColor="text1"/>
          <w:szCs w:val="21"/>
        </w:rPr>
      </w:pPr>
      <w:r>
        <w:rPr>
          <w:rFonts w:hint="eastAsia" w:ascii="宋体" w:hAnsi="宋体" w:cs="宋体"/>
          <w:color w:val="000000" w:themeColor="text1"/>
          <w:szCs w:val="21"/>
        </w:rPr>
        <w:t>附表二  拟投入本标段的实验和检测仪器设备表</w:t>
      </w:r>
    </w:p>
    <w:p>
      <w:pPr>
        <w:tabs>
          <w:tab w:val="left" w:pos="720"/>
        </w:tabs>
        <w:spacing w:line="312" w:lineRule="auto"/>
        <w:ind w:firstLine="756" w:firstLineChars="360"/>
        <w:rPr>
          <w:rFonts w:ascii="宋体" w:hAnsi="宋体" w:cs="宋体"/>
          <w:color w:val="000000" w:themeColor="text1"/>
          <w:szCs w:val="21"/>
        </w:rPr>
      </w:pPr>
      <w:r>
        <w:rPr>
          <w:rFonts w:hint="eastAsia" w:ascii="宋体" w:hAnsi="宋体" w:cs="宋体"/>
          <w:color w:val="000000" w:themeColor="text1"/>
          <w:szCs w:val="21"/>
        </w:rPr>
        <w:t>附表三  拟投入本标段的劳动力计划表</w:t>
      </w:r>
    </w:p>
    <w:p>
      <w:pPr>
        <w:tabs>
          <w:tab w:val="left" w:pos="720"/>
        </w:tabs>
        <w:spacing w:line="312" w:lineRule="auto"/>
        <w:ind w:firstLine="756" w:firstLineChars="360"/>
        <w:rPr>
          <w:rFonts w:ascii="宋体" w:hAnsi="宋体" w:cs="宋体"/>
          <w:color w:val="000000" w:themeColor="text1"/>
          <w:szCs w:val="21"/>
        </w:rPr>
      </w:pPr>
      <w:r>
        <w:rPr>
          <w:rFonts w:hint="eastAsia" w:ascii="宋体" w:hAnsi="宋体" w:cs="宋体"/>
          <w:color w:val="000000" w:themeColor="text1"/>
          <w:szCs w:val="21"/>
        </w:rPr>
        <w:t>附表四  计划开工日期、完工日期和施工进度网络图</w:t>
      </w:r>
    </w:p>
    <w:p>
      <w:pPr>
        <w:tabs>
          <w:tab w:val="left" w:pos="720"/>
        </w:tabs>
        <w:spacing w:line="312" w:lineRule="auto"/>
        <w:ind w:firstLine="756" w:firstLineChars="360"/>
        <w:rPr>
          <w:rFonts w:ascii="宋体" w:hAnsi="宋体" w:cs="宋体"/>
          <w:color w:val="000000" w:themeColor="text1"/>
          <w:szCs w:val="21"/>
        </w:rPr>
      </w:pPr>
      <w:r>
        <w:rPr>
          <w:rFonts w:hint="eastAsia" w:ascii="宋体" w:hAnsi="宋体" w:cs="宋体"/>
          <w:color w:val="000000" w:themeColor="text1"/>
          <w:szCs w:val="21"/>
        </w:rPr>
        <w:t>附表五  施工总平面图</w:t>
      </w:r>
    </w:p>
    <w:p>
      <w:pPr>
        <w:tabs>
          <w:tab w:val="left" w:pos="720"/>
        </w:tabs>
        <w:spacing w:line="312" w:lineRule="auto"/>
        <w:ind w:firstLine="756" w:firstLineChars="360"/>
        <w:rPr>
          <w:rFonts w:ascii="宋体" w:hAnsi="宋体" w:cs="宋体"/>
          <w:color w:val="000000" w:themeColor="text1"/>
          <w:szCs w:val="21"/>
        </w:rPr>
      </w:pPr>
      <w:r>
        <w:rPr>
          <w:rFonts w:hint="eastAsia" w:ascii="宋体" w:hAnsi="宋体" w:cs="宋体"/>
          <w:color w:val="000000" w:themeColor="text1"/>
          <w:szCs w:val="21"/>
        </w:rPr>
        <w:t>附表六  临时用地表</w:t>
      </w:r>
    </w:p>
    <w:p>
      <w:pPr>
        <w:pStyle w:val="45"/>
        <w:spacing w:after="120"/>
        <w:rPr>
          <w:rFonts w:hAnsi="宋体" w:eastAsia="宋体" w:cs="Times New Roman"/>
          <w:color w:val="000000" w:themeColor="text1"/>
          <w:sz w:val="21"/>
          <w:szCs w:val="21"/>
        </w:rPr>
      </w:pPr>
      <w:r>
        <w:rPr>
          <w:rFonts w:hAnsi="宋体" w:eastAsia="宋体"/>
          <w:b/>
          <w:color w:val="000000" w:themeColor="text1"/>
          <w:sz w:val="21"/>
          <w:szCs w:val="21"/>
        </w:rPr>
        <w:br w:type="page"/>
      </w:r>
      <w:r>
        <w:rPr>
          <w:rFonts w:hAnsi="宋体" w:eastAsia="宋体" w:cs="Times New Roman"/>
          <w:color w:val="000000" w:themeColor="text1"/>
          <w:sz w:val="21"/>
          <w:szCs w:val="21"/>
        </w:rPr>
        <w:t>附件一：</w:t>
      </w:r>
    </w:p>
    <w:p>
      <w:pPr>
        <w:spacing w:line="360" w:lineRule="auto"/>
        <w:jc w:val="center"/>
        <w:rPr>
          <w:rFonts w:hAnsi="宋体"/>
          <w:color w:val="000000" w:themeColor="text1"/>
          <w:sz w:val="21"/>
          <w:szCs w:val="21"/>
        </w:rPr>
      </w:pPr>
      <w:r>
        <w:rPr>
          <w:rFonts w:hAnsi="宋体"/>
          <w:color w:val="000000" w:themeColor="text1"/>
          <w:sz w:val="21"/>
          <w:szCs w:val="21"/>
        </w:rPr>
        <w:t>拟投入本标段的主要施工设备表</w:t>
      </w:r>
    </w:p>
    <w:tbl>
      <w:tblPr>
        <w:tblStyle w:val="17"/>
        <w:tblW w:w="9854"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53"/>
        <w:gridCol w:w="1224"/>
        <w:gridCol w:w="857"/>
        <w:gridCol w:w="1115"/>
        <w:gridCol w:w="757"/>
        <w:gridCol w:w="832"/>
        <w:gridCol w:w="1366"/>
        <w:gridCol w:w="985"/>
        <w:gridCol w:w="1190"/>
        <w:gridCol w:w="775"/>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1283" w:hRule="atLeast"/>
        </w:trPr>
        <w:tc>
          <w:tcPr>
            <w:tcW w:w="753" w:type="dxa"/>
            <w:noWrap w:val="0"/>
            <w:vAlign w:val="center"/>
          </w:tcPr>
          <w:p>
            <w:pPr>
              <w:spacing w:line="380" w:lineRule="atLeast"/>
              <w:jc w:val="center"/>
              <w:rPr>
                <w:rFonts w:hAnsi="宋体"/>
                <w:color w:val="000000" w:themeColor="text1"/>
                <w:sz w:val="21"/>
                <w:szCs w:val="21"/>
              </w:rPr>
            </w:pPr>
            <w:bookmarkStart w:id="223" w:name="_Toc221952074"/>
            <w:r>
              <w:rPr>
                <w:rFonts w:hAnsi="宋体"/>
                <w:color w:val="000000" w:themeColor="text1"/>
                <w:sz w:val="21"/>
                <w:szCs w:val="21"/>
              </w:rPr>
              <w:t>序号</w:t>
            </w:r>
            <w:bookmarkEnd w:id="223"/>
          </w:p>
        </w:tc>
        <w:tc>
          <w:tcPr>
            <w:tcW w:w="1224" w:type="dxa"/>
            <w:noWrap w:val="0"/>
            <w:vAlign w:val="center"/>
          </w:tcPr>
          <w:p>
            <w:pPr>
              <w:spacing w:line="380" w:lineRule="atLeast"/>
              <w:jc w:val="center"/>
              <w:rPr>
                <w:rFonts w:hAnsi="宋体"/>
                <w:color w:val="000000" w:themeColor="text1"/>
                <w:sz w:val="21"/>
                <w:szCs w:val="21"/>
              </w:rPr>
            </w:pPr>
            <w:bookmarkStart w:id="224" w:name="_Toc221952075"/>
            <w:r>
              <w:rPr>
                <w:rFonts w:hAnsi="宋体"/>
                <w:color w:val="000000" w:themeColor="text1"/>
                <w:sz w:val="21"/>
                <w:szCs w:val="21"/>
              </w:rPr>
              <w:t>设备名称</w:t>
            </w:r>
            <w:bookmarkEnd w:id="224"/>
          </w:p>
        </w:tc>
        <w:tc>
          <w:tcPr>
            <w:tcW w:w="857" w:type="dxa"/>
            <w:noWrap w:val="0"/>
            <w:vAlign w:val="center"/>
          </w:tcPr>
          <w:p>
            <w:pPr>
              <w:spacing w:line="380" w:lineRule="atLeast"/>
              <w:jc w:val="center"/>
              <w:rPr>
                <w:rFonts w:hAnsi="宋体"/>
                <w:color w:val="000000" w:themeColor="text1"/>
                <w:sz w:val="21"/>
                <w:szCs w:val="21"/>
              </w:rPr>
            </w:pPr>
            <w:bookmarkStart w:id="225" w:name="_Toc221952076"/>
            <w:r>
              <w:rPr>
                <w:rFonts w:hAnsi="宋体"/>
                <w:color w:val="000000" w:themeColor="text1"/>
                <w:sz w:val="21"/>
                <w:szCs w:val="21"/>
              </w:rPr>
              <w:t>型号</w:t>
            </w:r>
            <w:bookmarkEnd w:id="225"/>
            <w:bookmarkStart w:id="226" w:name="_Toc221952077"/>
            <w:r>
              <w:rPr>
                <w:rFonts w:hAnsi="宋体"/>
                <w:color w:val="000000" w:themeColor="text1"/>
                <w:sz w:val="21"/>
                <w:szCs w:val="21"/>
              </w:rPr>
              <w:t>规格</w:t>
            </w:r>
            <w:bookmarkEnd w:id="226"/>
          </w:p>
        </w:tc>
        <w:tc>
          <w:tcPr>
            <w:tcW w:w="1115" w:type="dxa"/>
            <w:noWrap w:val="0"/>
            <w:vAlign w:val="center"/>
          </w:tcPr>
          <w:p>
            <w:pPr>
              <w:spacing w:line="380" w:lineRule="atLeast"/>
              <w:jc w:val="center"/>
              <w:rPr>
                <w:rFonts w:hAnsi="宋体"/>
                <w:color w:val="000000" w:themeColor="text1"/>
                <w:sz w:val="21"/>
                <w:szCs w:val="21"/>
              </w:rPr>
            </w:pPr>
            <w:bookmarkStart w:id="227" w:name="_Toc221952078"/>
            <w:r>
              <w:rPr>
                <w:rFonts w:hAnsi="宋体"/>
                <w:color w:val="000000" w:themeColor="text1"/>
                <w:sz w:val="21"/>
                <w:szCs w:val="21"/>
              </w:rPr>
              <w:t>数量</w:t>
            </w:r>
            <w:bookmarkEnd w:id="227"/>
          </w:p>
        </w:tc>
        <w:tc>
          <w:tcPr>
            <w:tcW w:w="757" w:type="dxa"/>
            <w:noWrap w:val="0"/>
            <w:vAlign w:val="center"/>
          </w:tcPr>
          <w:p>
            <w:pPr>
              <w:spacing w:line="380" w:lineRule="atLeast"/>
              <w:jc w:val="center"/>
              <w:rPr>
                <w:rFonts w:hAnsi="宋体"/>
                <w:color w:val="000000" w:themeColor="text1"/>
                <w:sz w:val="21"/>
                <w:szCs w:val="21"/>
              </w:rPr>
            </w:pPr>
            <w:bookmarkStart w:id="228" w:name="_Toc221952079"/>
            <w:r>
              <w:rPr>
                <w:rFonts w:hAnsi="宋体"/>
                <w:color w:val="000000" w:themeColor="text1"/>
                <w:sz w:val="21"/>
                <w:szCs w:val="21"/>
              </w:rPr>
              <w:t>国别</w:t>
            </w:r>
            <w:bookmarkEnd w:id="228"/>
            <w:bookmarkStart w:id="229" w:name="_Toc221952080"/>
            <w:r>
              <w:rPr>
                <w:rFonts w:hAnsi="宋体"/>
                <w:color w:val="000000" w:themeColor="text1"/>
                <w:sz w:val="21"/>
                <w:szCs w:val="21"/>
              </w:rPr>
              <w:t>产地</w:t>
            </w:r>
            <w:bookmarkEnd w:id="229"/>
          </w:p>
        </w:tc>
        <w:tc>
          <w:tcPr>
            <w:tcW w:w="832" w:type="dxa"/>
            <w:noWrap w:val="0"/>
            <w:vAlign w:val="center"/>
          </w:tcPr>
          <w:p>
            <w:pPr>
              <w:spacing w:line="380" w:lineRule="atLeast"/>
              <w:jc w:val="center"/>
              <w:rPr>
                <w:rFonts w:hAnsi="宋体"/>
                <w:color w:val="000000" w:themeColor="text1"/>
                <w:sz w:val="21"/>
                <w:szCs w:val="21"/>
              </w:rPr>
            </w:pPr>
            <w:bookmarkStart w:id="230" w:name="_Toc221952081"/>
            <w:r>
              <w:rPr>
                <w:rFonts w:hAnsi="宋体"/>
                <w:color w:val="000000" w:themeColor="text1"/>
                <w:sz w:val="21"/>
                <w:szCs w:val="21"/>
              </w:rPr>
              <w:t>制造</w:t>
            </w:r>
            <w:bookmarkEnd w:id="230"/>
            <w:bookmarkStart w:id="231" w:name="_Toc221952082"/>
            <w:r>
              <w:rPr>
                <w:rFonts w:hAnsi="宋体"/>
                <w:color w:val="000000" w:themeColor="text1"/>
                <w:sz w:val="21"/>
                <w:szCs w:val="21"/>
              </w:rPr>
              <w:t>年份</w:t>
            </w:r>
            <w:bookmarkEnd w:id="231"/>
          </w:p>
        </w:tc>
        <w:tc>
          <w:tcPr>
            <w:tcW w:w="1366" w:type="dxa"/>
            <w:noWrap w:val="0"/>
            <w:vAlign w:val="center"/>
          </w:tcPr>
          <w:p>
            <w:pPr>
              <w:spacing w:line="380" w:lineRule="atLeast"/>
              <w:jc w:val="center"/>
              <w:rPr>
                <w:rFonts w:hAnsi="宋体"/>
                <w:color w:val="000000" w:themeColor="text1"/>
                <w:sz w:val="21"/>
                <w:szCs w:val="21"/>
              </w:rPr>
            </w:pPr>
            <w:bookmarkStart w:id="232" w:name="_Toc221952083"/>
            <w:r>
              <w:rPr>
                <w:rFonts w:hAnsi="宋体"/>
                <w:color w:val="000000" w:themeColor="text1"/>
                <w:sz w:val="21"/>
                <w:szCs w:val="21"/>
              </w:rPr>
              <w:t>额定功率</w:t>
            </w:r>
          </w:p>
          <w:p>
            <w:pPr>
              <w:spacing w:line="380" w:lineRule="atLeast"/>
              <w:jc w:val="center"/>
              <w:rPr>
                <w:rFonts w:hAnsi="宋体"/>
                <w:color w:val="000000" w:themeColor="text1"/>
                <w:sz w:val="21"/>
                <w:szCs w:val="21"/>
              </w:rPr>
            </w:pPr>
            <w:r>
              <w:rPr>
                <w:rFonts w:hAnsi="宋体"/>
                <w:color w:val="000000" w:themeColor="text1"/>
                <w:sz w:val="21"/>
                <w:szCs w:val="21"/>
              </w:rPr>
              <w:t>（KW）</w:t>
            </w:r>
            <w:bookmarkEnd w:id="232"/>
          </w:p>
        </w:tc>
        <w:tc>
          <w:tcPr>
            <w:tcW w:w="985" w:type="dxa"/>
            <w:noWrap w:val="0"/>
            <w:vAlign w:val="center"/>
          </w:tcPr>
          <w:p>
            <w:pPr>
              <w:spacing w:line="380" w:lineRule="atLeast"/>
              <w:jc w:val="center"/>
              <w:rPr>
                <w:rFonts w:hAnsi="宋体"/>
                <w:color w:val="000000" w:themeColor="text1"/>
                <w:sz w:val="21"/>
                <w:szCs w:val="21"/>
              </w:rPr>
            </w:pPr>
            <w:bookmarkStart w:id="233" w:name="_Toc221952084"/>
            <w:r>
              <w:rPr>
                <w:rFonts w:hAnsi="宋体"/>
                <w:color w:val="000000" w:themeColor="text1"/>
                <w:sz w:val="21"/>
                <w:szCs w:val="21"/>
              </w:rPr>
              <w:t>生产</w:t>
            </w:r>
            <w:bookmarkEnd w:id="233"/>
            <w:bookmarkStart w:id="234" w:name="_Toc221952085"/>
            <w:r>
              <w:rPr>
                <w:rFonts w:hAnsi="宋体"/>
                <w:color w:val="000000" w:themeColor="text1"/>
                <w:sz w:val="21"/>
                <w:szCs w:val="21"/>
              </w:rPr>
              <w:t>能力</w:t>
            </w:r>
            <w:bookmarkEnd w:id="234"/>
          </w:p>
        </w:tc>
        <w:tc>
          <w:tcPr>
            <w:tcW w:w="1190" w:type="dxa"/>
            <w:noWrap w:val="0"/>
            <w:vAlign w:val="center"/>
          </w:tcPr>
          <w:p>
            <w:pPr>
              <w:spacing w:line="380" w:lineRule="atLeast"/>
              <w:jc w:val="center"/>
              <w:rPr>
                <w:rFonts w:hAnsi="宋体"/>
                <w:color w:val="000000" w:themeColor="text1"/>
                <w:sz w:val="21"/>
                <w:szCs w:val="21"/>
              </w:rPr>
            </w:pPr>
            <w:bookmarkStart w:id="235" w:name="_Toc221952086"/>
            <w:r>
              <w:rPr>
                <w:rFonts w:hAnsi="宋体"/>
                <w:color w:val="000000" w:themeColor="text1"/>
                <w:sz w:val="21"/>
                <w:szCs w:val="21"/>
              </w:rPr>
              <w:t>用于施工</w:t>
            </w:r>
          </w:p>
          <w:p>
            <w:pPr>
              <w:spacing w:line="380" w:lineRule="atLeast"/>
              <w:jc w:val="center"/>
              <w:rPr>
                <w:rFonts w:hAnsi="宋体"/>
                <w:color w:val="000000" w:themeColor="text1"/>
                <w:sz w:val="21"/>
                <w:szCs w:val="21"/>
              </w:rPr>
            </w:pPr>
            <w:r>
              <w:rPr>
                <w:rFonts w:hAnsi="宋体"/>
                <w:color w:val="000000" w:themeColor="text1"/>
                <w:sz w:val="21"/>
                <w:szCs w:val="21"/>
              </w:rPr>
              <w:t>部位</w:t>
            </w:r>
            <w:bookmarkEnd w:id="235"/>
          </w:p>
        </w:tc>
        <w:tc>
          <w:tcPr>
            <w:tcW w:w="775" w:type="dxa"/>
            <w:noWrap w:val="0"/>
            <w:vAlign w:val="center"/>
          </w:tcPr>
          <w:p>
            <w:pPr>
              <w:spacing w:line="380" w:lineRule="atLeast"/>
              <w:jc w:val="center"/>
              <w:rPr>
                <w:rFonts w:hAnsi="宋体"/>
                <w:color w:val="000000" w:themeColor="text1"/>
                <w:sz w:val="21"/>
                <w:szCs w:val="21"/>
              </w:rPr>
            </w:pPr>
            <w:bookmarkStart w:id="236" w:name="_Toc221952087"/>
            <w:r>
              <w:rPr>
                <w:rFonts w:hAnsi="宋体"/>
                <w:color w:val="000000" w:themeColor="text1"/>
                <w:sz w:val="21"/>
                <w:szCs w:val="21"/>
              </w:rPr>
              <w:t>备注</w:t>
            </w:r>
            <w:bookmarkEnd w:id="236"/>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trPr>
        <w:tc>
          <w:tcPr>
            <w:tcW w:w="753" w:type="dxa"/>
            <w:noWrap w:val="0"/>
            <w:vAlign w:val="center"/>
          </w:tcPr>
          <w:p>
            <w:pPr>
              <w:spacing w:line="380" w:lineRule="atLeast"/>
              <w:jc w:val="center"/>
              <w:rPr>
                <w:rFonts w:hAnsi="宋体"/>
                <w:color w:val="000000" w:themeColor="text1"/>
                <w:sz w:val="21"/>
                <w:szCs w:val="21"/>
              </w:rPr>
            </w:pPr>
          </w:p>
        </w:tc>
        <w:tc>
          <w:tcPr>
            <w:tcW w:w="1224" w:type="dxa"/>
            <w:noWrap w:val="0"/>
            <w:vAlign w:val="center"/>
          </w:tcPr>
          <w:p>
            <w:pPr>
              <w:spacing w:line="380" w:lineRule="atLeast"/>
              <w:jc w:val="center"/>
              <w:rPr>
                <w:rFonts w:hAnsi="宋体"/>
                <w:color w:val="000000" w:themeColor="text1"/>
                <w:sz w:val="21"/>
                <w:szCs w:val="21"/>
              </w:rPr>
            </w:pPr>
          </w:p>
        </w:tc>
        <w:tc>
          <w:tcPr>
            <w:tcW w:w="857" w:type="dxa"/>
            <w:noWrap w:val="0"/>
            <w:vAlign w:val="center"/>
          </w:tcPr>
          <w:p>
            <w:pPr>
              <w:spacing w:line="380" w:lineRule="atLeast"/>
              <w:jc w:val="center"/>
              <w:rPr>
                <w:rFonts w:hAnsi="宋体"/>
                <w:color w:val="000000" w:themeColor="text1"/>
                <w:sz w:val="21"/>
                <w:szCs w:val="21"/>
              </w:rPr>
            </w:pPr>
          </w:p>
        </w:tc>
        <w:tc>
          <w:tcPr>
            <w:tcW w:w="1115" w:type="dxa"/>
            <w:noWrap w:val="0"/>
            <w:vAlign w:val="center"/>
          </w:tcPr>
          <w:p>
            <w:pPr>
              <w:spacing w:line="380" w:lineRule="atLeast"/>
              <w:jc w:val="center"/>
              <w:rPr>
                <w:rFonts w:hAnsi="宋体"/>
                <w:color w:val="000000" w:themeColor="text1"/>
                <w:sz w:val="21"/>
                <w:szCs w:val="21"/>
              </w:rPr>
            </w:pPr>
          </w:p>
        </w:tc>
        <w:tc>
          <w:tcPr>
            <w:tcW w:w="757" w:type="dxa"/>
            <w:noWrap w:val="0"/>
            <w:vAlign w:val="center"/>
          </w:tcPr>
          <w:p>
            <w:pPr>
              <w:spacing w:line="380" w:lineRule="atLeast"/>
              <w:jc w:val="center"/>
              <w:rPr>
                <w:rFonts w:hAnsi="宋体"/>
                <w:color w:val="000000" w:themeColor="text1"/>
                <w:sz w:val="21"/>
                <w:szCs w:val="21"/>
              </w:rPr>
            </w:pPr>
          </w:p>
        </w:tc>
        <w:tc>
          <w:tcPr>
            <w:tcW w:w="832" w:type="dxa"/>
            <w:noWrap w:val="0"/>
            <w:vAlign w:val="center"/>
          </w:tcPr>
          <w:p>
            <w:pPr>
              <w:spacing w:line="380" w:lineRule="atLeast"/>
              <w:jc w:val="center"/>
              <w:rPr>
                <w:rFonts w:hAnsi="宋体"/>
                <w:color w:val="000000" w:themeColor="text1"/>
                <w:sz w:val="21"/>
                <w:szCs w:val="21"/>
              </w:rPr>
            </w:pPr>
          </w:p>
        </w:tc>
        <w:tc>
          <w:tcPr>
            <w:tcW w:w="1366" w:type="dxa"/>
            <w:noWrap w:val="0"/>
            <w:vAlign w:val="center"/>
          </w:tcPr>
          <w:p>
            <w:pPr>
              <w:spacing w:line="380" w:lineRule="atLeast"/>
              <w:jc w:val="center"/>
              <w:rPr>
                <w:rFonts w:hAnsi="宋体"/>
                <w:color w:val="000000" w:themeColor="text1"/>
                <w:sz w:val="21"/>
                <w:szCs w:val="21"/>
              </w:rPr>
            </w:pPr>
          </w:p>
        </w:tc>
        <w:tc>
          <w:tcPr>
            <w:tcW w:w="985" w:type="dxa"/>
            <w:noWrap w:val="0"/>
            <w:vAlign w:val="center"/>
          </w:tcPr>
          <w:p>
            <w:pPr>
              <w:spacing w:line="380" w:lineRule="atLeast"/>
              <w:jc w:val="center"/>
              <w:rPr>
                <w:rFonts w:hAnsi="宋体"/>
                <w:color w:val="000000" w:themeColor="text1"/>
                <w:sz w:val="21"/>
                <w:szCs w:val="21"/>
              </w:rPr>
            </w:pPr>
          </w:p>
        </w:tc>
        <w:tc>
          <w:tcPr>
            <w:tcW w:w="1190" w:type="dxa"/>
            <w:noWrap w:val="0"/>
            <w:vAlign w:val="center"/>
          </w:tcPr>
          <w:p>
            <w:pPr>
              <w:spacing w:line="380" w:lineRule="atLeast"/>
              <w:jc w:val="center"/>
              <w:rPr>
                <w:rFonts w:hAnsi="宋体"/>
                <w:color w:val="000000" w:themeColor="text1"/>
                <w:sz w:val="21"/>
                <w:szCs w:val="21"/>
              </w:rPr>
            </w:pPr>
          </w:p>
        </w:tc>
        <w:tc>
          <w:tcPr>
            <w:tcW w:w="775" w:type="dxa"/>
            <w:noWrap w:val="0"/>
            <w:vAlign w:val="center"/>
          </w:tcPr>
          <w:p>
            <w:pPr>
              <w:spacing w:line="380" w:lineRule="atLeast"/>
              <w:jc w:val="center"/>
              <w:rPr>
                <w:rFonts w:hAnsi="宋体"/>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trPr>
        <w:tc>
          <w:tcPr>
            <w:tcW w:w="753" w:type="dxa"/>
            <w:noWrap w:val="0"/>
            <w:vAlign w:val="center"/>
          </w:tcPr>
          <w:p>
            <w:pPr>
              <w:spacing w:line="380" w:lineRule="atLeast"/>
              <w:jc w:val="center"/>
              <w:rPr>
                <w:rFonts w:hAnsi="宋体"/>
                <w:color w:val="000000" w:themeColor="text1"/>
                <w:sz w:val="21"/>
                <w:szCs w:val="21"/>
              </w:rPr>
            </w:pPr>
          </w:p>
        </w:tc>
        <w:tc>
          <w:tcPr>
            <w:tcW w:w="1224" w:type="dxa"/>
            <w:noWrap w:val="0"/>
            <w:vAlign w:val="center"/>
          </w:tcPr>
          <w:p>
            <w:pPr>
              <w:spacing w:line="380" w:lineRule="atLeast"/>
              <w:jc w:val="center"/>
              <w:rPr>
                <w:rFonts w:hAnsi="宋体"/>
                <w:color w:val="000000" w:themeColor="text1"/>
                <w:sz w:val="21"/>
                <w:szCs w:val="21"/>
              </w:rPr>
            </w:pPr>
          </w:p>
        </w:tc>
        <w:tc>
          <w:tcPr>
            <w:tcW w:w="857" w:type="dxa"/>
            <w:noWrap w:val="0"/>
            <w:vAlign w:val="center"/>
          </w:tcPr>
          <w:p>
            <w:pPr>
              <w:spacing w:line="380" w:lineRule="atLeast"/>
              <w:jc w:val="center"/>
              <w:rPr>
                <w:rFonts w:hAnsi="宋体"/>
                <w:color w:val="000000" w:themeColor="text1"/>
                <w:sz w:val="21"/>
                <w:szCs w:val="21"/>
              </w:rPr>
            </w:pPr>
          </w:p>
        </w:tc>
        <w:tc>
          <w:tcPr>
            <w:tcW w:w="1115" w:type="dxa"/>
            <w:noWrap w:val="0"/>
            <w:vAlign w:val="center"/>
          </w:tcPr>
          <w:p>
            <w:pPr>
              <w:spacing w:line="380" w:lineRule="atLeast"/>
              <w:jc w:val="center"/>
              <w:rPr>
                <w:rFonts w:hAnsi="宋体"/>
                <w:color w:val="000000" w:themeColor="text1"/>
                <w:sz w:val="21"/>
                <w:szCs w:val="21"/>
              </w:rPr>
            </w:pPr>
          </w:p>
        </w:tc>
        <w:tc>
          <w:tcPr>
            <w:tcW w:w="757" w:type="dxa"/>
            <w:noWrap w:val="0"/>
            <w:vAlign w:val="center"/>
          </w:tcPr>
          <w:p>
            <w:pPr>
              <w:spacing w:line="380" w:lineRule="atLeast"/>
              <w:jc w:val="center"/>
              <w:rPr>
                <w:rFonts w:hAnsi="宋体"/>
                <w:color w:val="000000" w:themeColor="text1"/>
                <w:sz w:val="21"/>
                <w:szCs w:val="21"/>
              </w:rPr>
            </w:pPr>
          </w:p>
        </w:tc>
        <w:tc>
          <w:tcPr>
            <w:tcW w:w="832" w:type="dxa"/>
            <w:noWrap w:val="0"/>
            <w:vAlign w:val="center"/>
          </w:tcPr>
          <w:p>
            <w:pPr>
              <w:spacing w:line="380" w:lineRule="atLeast"/>
              <w:jc w:val="center"/>
              <w:rPr>
                <w:rFonts w:hAnsi="宋体"/>
                <w:color w:val="000000" w:themeColor="text1"/>
                <w:sz w:val="21"/>
                <w:szCs w:val="21"/>
              </w:rPr>
            </w:pPr>
          </w:p>
        </w:tc>
        <w:tc>
          <w:tcPr>
            <w:tcW w:w="1366" w:type="dxa"/>
            <w:noWrap w:val="0"/>
            <w:vAlign w:val="center"/>
          </w:tcPr>
          <w:p>
            <w:pPr>
              <w:spacing w:line="380" w:lineRule="atLeast"/>
              <w:jc w:val="center"/>
              <w:rPr>
                <w:rFonts w:hAnsi="宋体"/>
                <w:color w:val="000000" w:themeColor="text1"/>
                <w:sz w:val="21"/>
                <w:szCs w:val="21"/>
              </w:rPr>
            </w:pPr>
          </w:p>
        </w:tc>
        <w:tc>
          <w:tcPr>
            <w:tcW w:w="985" w:type="dxa"/>
            <w:noWrap w:val="0"/>
            <w:vAlign w:val="center"/>
          </w:tcPr>
          <w:p>
            <w:pPr>
              <w:spacing w:line="380" w:lineRule="atLeast"/>
              <w:jc w:val="center"/>
              <w:rPr>
                <w:rFonts w:hAnsi="宋体"/>
                <w:color w:val="000000" w:themeColor="text1"/>
                <w:sz w:val="21"/>
                <w:szCs w:val="21"/>
              </w:rPr>
            </w:pPr>
          </w:p>
        </w:tc>
        <w:tc>
          <w:tcPr>
            <w:tcW w:w="1190" w:type="dxa"/>
            <w:noWrap w:val="0"/>
            <w:vAlign w:val="center"/>
          </w:tcPr>
          <w:p>
            <w:pPr>
              <w:spacing w:line="380" w:lineRule="atLeast"/>
              <w:jc w:val="center"/>
              <w:rPr>
                <w:rFonts w:hAnsi="宋体"/>
                <w:color w:val="000000" w:themeColor="text1"/>
                <w:sz w:val="21"/>
                <w:szCs w:val="21"/>
              </w:rPr>
            </w:pPr>
          </w:p>
        </w:tc>
        <w:tc>
          <w:tcPr>
            <w:tcW w:w="775" w:type="dxa"/>
            <w:noWrap w:val="0"/>
            <w:vAlign w:val="center"/>
          </w:tcPr>
          <w:p>
            <w:pPr>
              <w:spacing w:line="380" w:lineRule="atLeast"/>
              <w:jc w:val="center"/>
              <w:rPr>
                <w:rFonts w:hAnsi="宋体"/>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trPr>
        <w:tc>
          <w:tcPr>
            <w:tcW w:w="753" w:type="dxa"/>
            <w:noWrap w:val="0"/>
            <w:vAlign w:val="top"/>
          </w:tcPr>
          <w:p>
            <w:pPr>
              <w:spacing w:line="380" w:lineRule="atLeast"/>
              <w:jc w:val="center"/>
              <w:rPr>
                <w:rFonts w:hAnsi="宋体"/>
                <w:color w:val="000000" w:themeColor="text1"/>
                <w:sz w:val="21"/>
                <w:szCs w:val="21"/>
              </w:rPr>
            </w:pPr>
          </w:p>
        </w:tc>
        <w:tc>
          <w:tcPr>
            <w:tcW w:w="1224" w:type="dxa"/>
            <w:noWrap w:val="0"/>
            <w:vAlign w:val="top"/>
          </w:tcPr>
          <w:p>
            <w:pPr>
              <w:spacing w:line="380" w:lineRule="atLeast"/>
              <w:jc w:val="center"/>
              <w:rPr>
                <w:rFonts w:hAnsi="宋体"/>
                <w:color w:val="000000" w:themeColor="text1"/>
                <w:sz w:val="21"/>
                <w:szCs w:val="21"/>
              </w:rPr>
            </w:pPr>
          </w:p>
        </w:tc>
        <w:tc>
          <w:tcPr>
            <w:tcW w:w="857" w:type="dxa"/>
            <w:noWrap w:val="0"/>
            <w:vAlign w:val="top"/>
          </w:tcPr>
          <w:p>
            <w:pPr>
              <w:spacing w:line="380" w:lineRule="atLeast"/>
              <w:jc w:val="center"/>
              <w:rPr>
                <w:rFonts w:hAnsi="宋体"/>
                <w:color w:val="000000" w:themeColor="text1"/>
                <w:sz w:val="21"/>
                <w:szCs w:val="21"/>
              </w:rPr>
            </w:pPr>
          </w:p>
        </w:tc>
        <w:tc>
          <w:tcPr>
            <w:tcW w:w="1115" w:type="dxa"/>
            <w:noWrap w:val="0"/>
            <w:vAlign w:val="top"/>
          </w:tcPr>
          <w:p>
            <w:pPr>
              <w:spacing w:line="380" w:lineRule="atLeast"/>
              <w:jc w:val="center"/>
              <w:rPr>
                <w:rFonts w:hAnsi="宋体"/>
                <w:color w:val="000000" w:themeColor="text1"/>
                <w:sz w:val="21"/>
                <w:szCs w:val="21"/>
              </w:rPr>
            </w:pPr>
          </w:p>
        </w:tc>
        <w:tc>
          <w:tcPr>
            <w:tcW w:w="757" w:type="dxa"/>
            <w:noWrap w:val="0"/>
            <w:vAlign w:val="top"/>
          </w:tcPr>
          <w:p>
            <w:pPr>
              <w:spacing w:line="380" w:lineRule="atLeast"/>
              <w:jc w:val="center"/>
              <w:rPr>
                <w:rFonts w:hAnsi="宋体"/>
                <w:color w:val="000000" w:themeColor="text1"/>
                <w:sz w:val="21"/>
                <w:szCs w:val="21"/>
              </w:rPr>
            </w:pPr>
          </w:p>
        </w:tc>
        <w:tc>
          <w:tcPr>
            <w:tcW w:w="832" w:type="dxa"/>
            <w:noWrap w:val="0"/>
            <w:vAlign w:val="top"/>
          </w:tcPr>
          <w:p>
            <w:pPr>
              <w:spacing w:line="380" w:lineRule="atLeast"/>
              <w:jc w:val="center"/>
              <w:rPr>
                <w:rFonts w:hAnsi="宋体"/>
                <w:color w:val="000000" w:themeColor="text1"/>
                <w:sz w:val="21"/>
                <w:szCs w:val="21"/>
              </w:rPr>
            </w:pPr>
          </w:p>
        </w:tc>
        <w:tc>
          <w:tcPr>
            <w:tcW w:w="1366" w:type="dxa"/>
            <w:noWrap w:val="0"/>
            <w:vAlign w:val="top"/>
          </w:tcPr>
          <w:p>
            <w:pPr>
              <w:spacing w:line="380" w:lineRule="atLeast"/>
              <w:jc w:val="center"/>
              <w:rPr>
                <w:rFonts w:hAnsi="宋体"/>
                <w:color w:val="000000" w:themeColor="text1"/>
                <w:sz w:val="21"/>
                <w:szCs w:val="21"/>
              </w:rPr>
            </w:pPr>
          </w:p>
        </w:tc>
        <w:tc>
          <w:tcPr>
            <w:tcW w:w="985" w:type="dxa"/>
            <w:noWrap w:val="0"/>
            <w:vAlign w:val="top"/>
          </w:tcPr>
          <w:p>
            <w:pPr>
              <w:spacing w:line="380" w:lineRule="atLeast"/>
              <w:jc w:val="center"/>
              <w:rPr>
                <w:rFonts w:hAnsi="宋体"/>
                <w:color w:val="000000" w:themeColor="text1"/>
                <w:sz w:val="21"/>
                <w:szCs w:val="21"/>
              </w:rPr>
            </w:pPr>
          </w:p>
        </w:tc>
        <w:tc>
          <w:tcPr>
            <w:tcW w:w="1190" w:type="dxa"/>
            <w:noWrap w:val="0"/>
            <w:vAlign w:val="top"/>
          </w:tcPr>
          <w:p>
            <w:pPr>
              <w:spacing w:line="380" w:lineRule="atLeast"/>
              <w:jc w:val="center"/>
              <w:rPr>
                <w:rFonts w:hAnsi="宋体"/>
                <w:color w:val="000000" w:themeColor="text1"/>
                <w:sz w:val="21"/>
                <w:szCs w:val="21"/>
              </w:rPr>
            </w:pPr>
          </w:p>
        </w:tc>
        <w:tc>
          <w:tcPr>
            <w:tcW w:w="775" w:type="dxa"/>
            <w:noWrap w:val="0"/>
            <w:vAlign w:val="top"/>
          </w:tcPr>
          <w:p>
            <w:pPr>
              <w:spacing w:line="380" w:lineRule="atLeast"/>
              <w:jc w:val="center"/>
              <w:rPr>
                <w:rFonts w:hAnsi="宋体"/>
                <w:color w:val="000000" w:themeColor="text1"/>
                <w:sz w:val="21"/>
                <w:szCs w:val="21"/>
              </w:rPr>
            </w:pPr>
          </w:p>
        </w:tc>
      </w:tr>
    </w:tbl>
    <w:p>
      <w:pPr>
        <w:pStyle w:val="45"/>
        <w:spacing w:after="120"/>
        <w:rPr>
          <w:rFonts w:hAnsi="宋体" w:eastAsia="宋体" w:cs="Times New Roman"/>
          <w:color w:val="000000" w:themeColor="text1"/>
          <w:sz w:val="21"/>
          <w:szCs w:val="21"/>
        </w:rPr>
      </w:pPr>
      <w:r>
        <w:rPr>
          <w:rFonts w:hAnsi="宋体" w:eastAsia="宋体" w:cs="Times New Roman"/>
          <w:color w:val="000000" w:themeColor="text1"/>
          <w:sz w:val="21"/>
          <w:szCs w:val="21"/>
        </w:rPr>
        <w:t>附件二：</w:t>
      </w:r>
    </w:p>
    <w:p>
      <w:pPr>
        <w:spacing w:line="360" w:lineRule="auto"/>
        <w:jc w:val="center"/>
        <w:rPr>
          <w:rFonts w:hAnsi="宋体"/>
          <w:color w:val="000000" w:themeColor="text1"/>
          <w:sz w:val="21"/>
          <w:szCs w:val="21"/>
        </w:rPr>
      </w:pPr>
      <w:r>
        <w:rPr>
          <w:rFonts w:hAnsi="宋体"/>
          <w:color w:val="000000" w:themeColor="text1"/>
          <w:sz w:val="21"/>
          <w:szCs w:val="21"/>
        </w:rPr>
        <w:t>拟配备本标段的试验和检测仪器设备表</w:t>
      </w:r>
    </w:p>
    <w:tbl>
      <w:tblPr>
        <w:tblStyle w:val="17"/>
        <w:tblW w:w="9854"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75"/>
        <w:gridCol w:w="1265"/>
        <w:gridCol w:w="885"/>
        <w:gridCol w:w="1153"/>
        <w:gridCol w:w="782"/>
        <w:gridCol w:w="859"/>
        <w:gridCol w:w="1411"/>
        <w:gridCol w:w="1924"/>
        <w:gridCol w:w="80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882" w:hRule="atLeast"/>
        </w:trPr>
        <w:tc>
          <w:tcPr>
            <w:tcW w:w="775" w:type="dxa"/>
            <w:noWrap w:val="0"/>
            <w:vAlign w:val="center"/>
          </w:tcPr>
          <w:p>
            <w:pPr>
              <w:spacing w:line="360" w:lineRule="auto"/>
              <w:jc w:val="center"/>
              <w:rPr>
                <w:rFonts w:hAnsi="宋体"/>
                <w:color w:val="000000" w:themeColor="text1"/>
                <w:sz w:val="21"/>
                <w:szCs w:val="21"/>
              </w:rPr>
            </w:pPr>
            <w:bookmarkStart w:id="237" w:name="_Toc221952089"/>
            <w:r>
              <w:rPr>
                <w:rFonts w:hAnsi="宋体"/>
                <w:color w:val="000000" w:themeColor="text1"/>
                <w:sz w:val="21"/>
                <w:szCs w:val="21"/>
              </w:rPr>
              <w:t>序号</w:t>
            </w:r>
            <w:bookmarkEnd w:id="237"/>
          </w:p>
        </w:tc>
        <w:tc>
          <w:tcPr>
            <w:tcW w:w="1265" w:type="dxa"/>
            <w:noWrap w:val="0"/>
            <w:vAlign w:val="center"/>
          </w:tcPr>
          <w:p>
            <w:pPr>
              <w:spacing w:line="380" w:lineRule="atLeast"/>
              <w:jc w:val="center"/>
              <w:rPr>
                <w:rFonts w:hAnsi="宋体"/>
                <w:color w:val="000000" w:themeColor="text1"/>
                <w:sz w:val="21"/>
                <w:szCs w:val="21"/>
              </w:rPr>
            </w:pPr>
            <w:bookmarkStart w:id="238" w:name="_Toc221952090"/>
            <w:r>
              <w:rPr>
                <w:rFonts w:hAnsi="宋体"/>
                <w:color w:val="000000" w:themeColor="text1"/>
                <w:sz w:val="21"/>
                <w:szCs w:val="21"/>
              </w:rPr>
              <w:t>仪器设备名称</w:t>
            </w:r>
            <w:bookmarkEnd w:id="238"/>
          </w:p>
        </w:tc>
        <w:tc>
          <w:tcPr>
            <w:tcW w:w="885" w:type="dxa"/>
            <w:noWrap w:val="0"/>
            <w:vAlign w:val="center"/>
          </w:tcPr>
          <w:p>
            <w:pPr>
              <w:spacing w:line="380" w:lineRule="atLeast"/>
              <w:jc w:val="center"/>
              <w:rPr>
                <w:rFonts w:hAnsi="宋体"/>
                <w:color w:val="000000" w:themeColor="text1"/>
                <w:sz w:val="21"/>
                <w:szCs w:val="21"/>
              </w:rPr>
            </w:pPr>
            <w:bookmarkStart w:id="239" w:name="_Toc221952091"/>
            <w:r>
              <w:rPr>
                <w:rFonts w:hAnsi="宋体"/>
                <w:color w:val="000000" w:themeColor="text1"/>
                <w:sz w:val="21"/>
                <w:szCs w:val="21"/>
              </w:rPr>
              <w:t>型号</w:t>
            </w:r>
            <w:bookmarkEnd w:id="239"/>
            <w:bookmarkStart w:id="240" w:name="_Toc221952092"/>
            <w:r>
              <w:rPr>
                <w:rFonts w:hAnsi="宋体"/>
                <w:color w:val="000000" w:themeColor="text1"/>
                <w:sz w:val="21"/>
                <w:szCs w:val="21"/>
              </w:rPr>
              <w:t>规格</w:t>
            </w:r>
            <w:bookmarkEnd w:id="240"/>
          </w:p>
        </w:tc>
        <w:tc>
          <w:tcPr>
            <w:tcW w:w="1153" w:type="dxa"/>
            <w:noWrap w:val="0"/>
            <w:vAlign w:val="center"/>
          </w:tcPr>
          <w:p>
            <w:pPr>
              <w:spacing w:line="380" w:lineRule="atLeast"/>
              <w:jc w:val="center"/>
              <w:rPr>
                <w:rFonts w:hAnsi="宋体"/>
                <w:color w:val="000000" w:themeColor="text1"/>
                <w:sz w:val="21"/>
                <w:szCs w:val="21"/>
              </w:rPr>
            </w:pPr>
            <w:bookmarkStart w:id="241" w:name="_Toc221952093"/>
            <w:r>
              <w:rPr>
                <w:rFonts w:hAnsi="宋体"/>
                <w:color w:val="000000" w:themeColor="text1"/>
                <w:sz w:val="21"/>
                <w:szCs w:val="21"/>
              </w:rPr>
              <w:t>数量</w:t>
            </w:r>
            <w:bookmarkEnd w:id="241"/>
          </w:p>
        </w:tc>
        <w:tc>
          <w:tcPr>
            <w:tcW w:w="782" w:type="dxa"/>
            <w:noWrap w:val="0"/>
            <w:vAlign w:val="center"/>
          </w:tcPr>
          <w:p>
            <w:pPr>
              <w:spacing w:line="380" w:lineRule="atLeast"/>
              <w:jc w:val="center"/>
              <w:rPr>
                <w:rFonts w:hAnsi="宋体"/>
                <w:color w:val="000000" w:themeColor="text1"/>
                <w:sz w:val="21"/>
                <w:szCs w:val="21"/>
              </w:rPr>
            </w:pPr>
            <w:bookmarkStart w:id="242" w:name="_Toc221952094"/>
            <w:r>
              <w:rPr>
                <w:rFonts w:hAnsi="宋体"/>
                <w:color w:val="000000" w:themeColor="text1"/>
                <w:sz w:val="21"/>
                <w:szCs w:val="21"/>
              </w:rPr>
              <w:t>国别</w:t>
            </w:r>
            <w:bookmarkEnd w:id="242"/>
            <w:bookmarkStart w:id="243" w:name="_Toc221952095"/>
            <w:r>
              <w:rPr>
                <w:rFonts w:hAnsi="宋体"/>
                <w:color w:val="000000" w:themeColor="text1"/>
                <w:sz w:val="21"/>
                <w:szCs w:val="21"/>
              </w:rPr>
              <w:t>产地</w:t>
            </w:r>
            <w:bookmarkEnd w:id="243"/>
          </w:p>
        </w:tc>
        <w:tc>
          <w:tcPr>
            <w:tcW w:w="859" w:type="dxa"/>
            <w:noWrap w:val="0"/>
            <w:vAlign w:val="center"/>
          </w:tcPr>
          <w:p>
            <w:pPr>
              <w:spacing w:line="380" w:lineRule="atLeast"/>
              <w:jc w:val="center"/>
              <w:rPr>
                <w:rFonts w:hAnsi="宋体"/>
                <w:color w:val="000000" w:themeColor="text1"/>
                <w:sz w:val="21"/>
                <w:szCs w:val="21"/>
              </w:rPr>
            </w:pPr>
            <w:bookmarkStart w:id="244" w:name="_Toc221952096"/>
            <w:r>
              <w:rPr>
                <w:rFonts w:hAnsi="宋体"/>
                <w:color w:val="000000" w:themeColor="text1"/>
                <w:sz w:val="21"/>
                <w:szCs w:val="21"/>
              </w:rPr>
              <w:t>制造</w:t>
            </w:r>
            <w:bookmarkEnd w:id="244"/>
            <w:bookmarkStart w:id="245" w:name="_Toc221952097"/>
            <w:r>
              <w:rPr>
                <w:rFonts w:hAnsi="宋体"/>
                <w:color w:val="000000" w:themeColor="text1"/>
                <w:sz w:val="21"/>
                <w:szCs w:val="21"/>
              </w:rPr>
              <w:t>年份</w:t>
            </w:r>
            <w:bookmarkEnd w:id="245"/>
          </w:p>
        </w:tc>
        <w:tc>
          <w:tcPr>
            <w:tcW w:w="1411" w:type="dxa"/>
            <w:noWrap w:val="0"/>
            <w:vAlign w:val="center"/>
          </w:tcPr>
          <w:p>
            <w:pPr>
              <w:spacing w:line="380" w:lineRule="atLeast"/>
              <w:jc w:val="center"/>
              <w:rPr>
                <w:rFonts w:hAnsi="宋体"/>
                <w:color w:val="000000" w:themeColor="text1"/>
                <w:sz w:val="21"/>
                <w:szCs w:val="21"/>
              </w:rPr>
            </w:pPr>
            <w:bookmarkStart w:id="246" w:name="_Toc221952098"/>
            <w:r>
              <w:rPr>
                <w:rFonts w:hAnsi="宋体"/>
                <w:color w:val="000000" w:themeColor="text1"/>
                <w:sz w:val="21"/>
                <w:szCs w:val="21"/>
              </w:rPr>
              <w:t>已使用台</w:t>
            </w:r>
          </w:p>
          <w:p>
            <w:pPr>
              <w:spacing w:line="380" w:lineRule="atLeast"/>
              <w:jc w:val="center"/>
              <w:rPr>
                <w:rFonts w:hAnsi="宋体"/>
                <w:color w:val="000000" w:themeColor="text1"/>
                <w:sz w:val="21"/>
                <w:szCs w:val="21"/>
              </w:rPr>
            </w:pPr>
            <w:r>
              <w:rPr>
                <w:rFonts w:hAnsi="宋体"/>
                <w:color w:val="000000" w:themeColor="text1"/>
                <w:sz w:val="21"/>
                <w:szCs w:val="21"/>
              </w:rPr>
              <w:t>时数</w:t>
            </w:r>
            <w:bookmarkEnd w:id="246"/>
          </w:p>
        </w:tc>
        <w:tc>
          <w:tcPr>
            <w:tcW w:w="1924" w:type="dxa"/>
            <w:noWrap w:val="0"/>
            <w:vAlign w:val="center"/>
          </w:tcPr>
          <w:p>
            <w:pPr>
              <w:spacing w:line="380" w:lineRule="atLeast"/>
              <w:jc w:val="center"/>
              <w:rPr>
                <w:rFonts w:hAnsi="宋体"/>
                <w:color w:val="000000" w:themeColor="text1"/>
                <w:sz w:val="21"/>
                <w:szCs w:val="21"/>
              </w:rPr>
            </w:pPr>
            <w:bookmarkStart w:id="247" w:name="_Toc221952099"/>
            <w:r>
              <w:rPr>
                <w:rFonts w:hAnsi="宋体"/>
                <w:color w:val="000000" w:themeColor="text1"/>
                <w:sz w:val="21"/>
                <w:szCs w:val="21"/>
              </w:rPr>
              <w:t>用途</w:t>
            </w:r>
            <w:bookmarkEnd w:id="247"/>
          </w:p>
        </w:tc>
        <w:tc>
          <w:tcPr>
            <w:tcW w:w="800" w:type="dxa"/>
            <w:noWrap w:val="0"/>
            <w:vAlign w:val="center"/>
          </w:tcPr>
          <w:p>
            <w:pPr>
              <w:spacing w:line="380" w:lineRule="atLeast"/>
              <w:jc w:val="center"/>
              <w:rPr>
                <w:rFonts w:hAnsi="宋体"/>
                <w:color w:val="000000" w:themeColor="text1"/>
                <w:sz w:val="21"/>
                <w:szCs w:val="21"/>
              </w:rPr>
            </w:pPr>
            <w:bookmarkStart w:id="248" w:name="_Toc221952100"/>
            <w:r>
              <w:rPr>
                <w:rFonts w:hAnsi="宋体"/>
                <w:color w:val="000000" w:themeColor="text1"/>
                <w:sz w:val="21"/>
                <w:szCs w:val="21"/>
              </w:rPr>
              <w:t>备注</w:t>
            </w:r>
            <w:bookmarkEnd w:id="248"/>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775" w:type="dxa"/>
            <w:noWrap w:val="0"/>
            <w:vAlign w:val="center"/>
          </w:tcPr>
          <w:p>
            <w:pPr>
              <w:spacing w:line="380" w:lineRule="atLeast"/>
              <w:jc w:val="center"/>
              <w:rPr>
                <w:rFonts w:hAnsi="宋体"/>
                <w:color w:val="000000" w:themeColor="text1"/>
                <w:sz w:val="21"/>
                <w:szCs w:val="21"/>
              </w:rPr>
            </w:pPr>
          </w:p>
        </w:tc>
        <w:tc>
          <w:tcPr>
            <w:tcW w:w="1265" w:type="dxa"/>
            <w:noWrap w:val="0"/>
            <w:vAlign w:val="center"/>
          </w:tcPr>
          <w:p>
            <w:pPr>
              <w:spacing w:line="380" w:lineRule="atLeast"/>
              <w:jc w:val="center"/>
              <w:rPr>
                <w:rFonts w:hAnsi="宋体"/>
                <w:color w:val="000000" w:themeColor="text1"/>
                <w:sz w:val="21"/>
                <w:szCs w:val="21"/>
              </w:rPr>
            </w:pPr>
          </w:p>
        </w:tc>
        <w:tc>
          <w:tcPr>
            <w:tcW w:w="885" w:type="dxa"/>
            <w:noWrap w:val="0"/>
            <w:vAlign w:val="center"/>
          </w:tcPr>
          <w:p>
            <w:pPr>
              <w:spacing w:line="380" w:lineRule="atLeast"/>
              <w:jc w:val="center"/>
              <w:rPr>
                <w:rFonts w:hAnsi="宋体"/>
                <w:color w:val="000000" w:themeColor="text1"/>
                <w:sz w:val="21"/>
                <w:szCs w:val="21"/>
              </w:rPr>
            </w:pPr>
          </w:p>
        </w:tc>
        <w:tc>
          <w:tcPr>
            <w:tcW w:w="1153" w:type="dxa"/>
            <w:noWrap w:val="0"/>
            <w:vAlign w:val="center"/>
          </w:tcPr>
          <w:p>
            <w:pPr>
              <w:spacing w:line="380" w:lineRule="atLeast"/>
              <w:jc w:val="center"/>
              <w:rPr>
                <w:rFonts w:hAnsi="宋体"/>
                <w:color w:val="000000" w:themeColor="text1"/>
                <w:sz w:val="21"/>
                <w:szCs w:val="21"/>
              </w:rPr>
            </w:pPr>
          </w:p>
        </w:tc>
        <w:tc>
          <w:tcPr>
            <w:tcW w:w="782" w:type="dxa"/>
            <w:noWrap w:val="0"/>
            <w:vAlign w:val="center"/>
          </w:tcPr>
          <w:p>
            <w:pPr>
              <w:spacing w:line="380" w:lineRule="atLeast"/>
              <w:jc w:val="center"/>
              <w:rPr>
                <w:rFonts w:hAnsi="宋体"/>
                <w:color w:val="000000" w:themeColor="text1"/>
                <w:sz w:val="21"/>
                <w:szCs w:val="21"/>
              </w:rPr>
            </w:pPr>
          </w:p>
        </w:tc>
        <w:tc>
          <w:tcPr>
            <w:tcW w:w="859" w:type="dxa"/>
            <w:noWrap w:val="0"/>
            <w:vAlign w:val="center"/>
          </w:tcPr>
          <w:p>
            <w:pPr>
              <w:spacing w:line="380" w:lineRule="atLeast"/>
              <w:jc w:val="center"/>
              <w:rPr>
                <w:rFonts w:hAnsi="宋体"/>
                <w:color w:val="000000" w:themeColor="text1"/>
                <w:sz w:val="21"/>
                <w:szCs w:val="21"/>
              </w:rPr>
            </w:pPr>
          </w:p>
        </w:tc>
        <w:tc>
          <w:tcPr>
            <w:tcW w:w="1411" w:type="dxa"/>
            <w:noWrap w:val="0"/>
            <w:vAlign w:val="center"/>
          </w:tcPr>
          <w:p>
            <w:pPr>
              <w:spacing w:line="380" w:lineRule="atLeast"/>
              <w:jc w:val="center"/>
              <w:rPr>
                <w:rFonts w:hAnsi="宋体"/>
                <w:color w:val="000000" w:themeColor="text1"/>
                <w:sz w:val="21"/>
                <w:szCs w:val="21"/>
              </w:rPr>
            </w:pPr>
          </w:p>
        </w:tc>
        <w:tc>
          <w:tcPr>
            <w:tcW w:w="1924" w:type="dxa"/>
            <w:noWrap w:val="0"/>
            <w:vAlign w:val="center"/>
          </w:tcPr>
          <w:p>
            <w:pPr>
              <w:spacing w:line="380" w:lineRule="atLeast"/>
              <w:jc w:val="center"/>
              <w:rPr>
                <w:rFonts w:hAnsi="宋体"/>
                <w:color w:val="000000" w:themeColor="text1"/>
                <w:sz w:val="21"/>
                <w:szCs w:val="21"/>
              </w:rPr>
            </w:pPr>
          </w:p>
        </w:tc>
        <w:tc>
          <w:tcPr>
            <w:tcW w:w="800" w:type="dxa"/>
            <w:noWrap w:val="0"/>
            <w:vAlign w:val="center"/>
          </w:tcPr>
          <w:p>
            <w:pPr>
              <w:spacing w:line="380" w:lineRule="atLeast"/>
              <w:jc w:val="center"/>
              <w:rPr>
                <w:rFonts w:hAnsi="宋体"/>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trPr>
        <w:tc>
          <w:tcPr>
            <w:tcW w:w="775" w:type="dxa"/>
            <w:noWrap w:val="0"/>
            <w:vAlign w:val="center"/>
          </w:tcPr>
          <w:p>
            <w:pPr>
              <w:spacing w:line="380" w:lineRule="atLeast"/>
              <w:jc w:val="center"/>
              <w:rPr>
                <w:rFonts w:hAnsi="宋体"/>
                <w:color w:val="000000" w:themeColor="text1"/>
                <w:sz w:val="21"/>
                <w:szCs w:val="21"/>
              </w:rPr>
            </w:pPr>
          </w:p>
        </w:tc>
        <w:tc>
          <w:tcPr>
            <w:tcW w:w="1265" w:type="dxa"/>
            <w:noWrap w:val="0"/>
            <w:vAlign w:val="center"/>
          </w:tcPr>
          <w:p>
            <w:pPr>
              <w:spacing w:line="380" w:lineRule="atLeast"/>
              <w:jc w:val="center"/>
              <w:rPr>
                <w:rFonts w:hAnsi="宋体"/>
                <w:color w:val="000000" w:themeColor="text1"/>
                <w:sz w:val="21"/>
                <w:szCs w:val="21"/>
              </w:rPr>
            </w:pPr>
          </w:p>
        </w:tc>
        <w:tc>
          <w:tcPr>
            <w:tcW w:w="885" w:type="dxa"/>
            <w:noWrap w:val="0"/>
            <w:vAlign w:val="center"/>
          </w:tcPr>
          <w:p>
            <w:pPr>
              <w:spacing w:line="380" w:lineRule="atLeast"/>
              <w:jc w:val="center"/>
              <w:rPr>
                <w:rFonts w:hAnsi="宋体"/>
                <w:color w:val="000000" w:themeColor="text1"/>
                <w:sz w:val="21"/>
                <w:szCs w:val="21"/>
              </w:rPr>
            </w:pPr>
          </w:p>
        </w:tc>
        <w:tc>
          <w:tcPr>
            <w:tcW w:w="1153" w:type="dxa"/>
            <w:noWrap w:val="0"/>
            <w:vAlign w:val="center"/>
          </w:tcPr>
          <w:p>
            <w:pPr>
              <w:spacing w:line="380" w:lineRule="atLeast"/>
              <w:jc w:val="center"/>
              <w:rPr>
                <w:rFonts w:hAnsi="宋体"/>
                <w:color w:val="000000" w:themeColor="text1"/>
                <w:sz w:val="21"/>
                <w:szCs w:val="21"/>
              </w:rPr>
            </w:pPr>
          </w:p>
        </w:tc>
        <w:tc>
          <w:tcPr>
            <w:tcW w:w="782" w:type="dxa"/>
            <w:noWrap w:val="0"/>
            <w:vAlign w:val="center"/>
          </w:tcPr>
          <w:p>
            <w:pPr>
              <w:spacing w:line="380" w:lineRule="atLeast"/>
              <w:jc w:val="center"/>
              <w:rPr>
                <w:rFonts w:hAnsi="宋体"/>
                <w:color w:val="000000" w:themeColor="text1"/>
                <w:sz w:val="21"/>
                <w:szCs w:val="21"/>
              </w:rPr>
            </w:pPr>
          </w:p>
        </w:tc>
        <w:tc>
          <w:tcPr>
            <w:tcW w:w="859" w:type="dxa"/>
            <w:noWrap w:val="0"/>
            <w:vAlign w:val="center"/>
          </w:tcPr>
          <w:p>
            <w:pPr>
              <w:spacing w:line="380" w:lineRule="atLeast"/>
              <w:jc w:val="center"/>
              <w:rPr>
                <w:rFonts w:hAnsi="宋体"/>
                <w:color w:val="000000" w:themeColor="text1"/>
                <w:sz w:val="21"/>
                <w:szCs w:val="21"/>
              </w:rPr>
            </w:pPr>
          </w:p>
        </w:tc>
        <w:tc>
          <w:tcPr>
            <w:tcW w:w="1411" w:type="dxa"/>
            <w:noWrap w:val="0"/>
            <w:vAlign w:val="center"/>
          </w:tcPr>
          <w:p>
            <w:pPr>
              <w:spacing w:line="380" w:lineRule="atLeast"/>
              <w:jc w:val="center"/>
              <w:rPr>
                <w:rFonts w:hAnsi="宋体"/>
                <w:color w:val="000000" w:themeColor="text1"/>
                <w:sz w:val="21"/>
                <w:szCs w:val="21"/>
              </w:rPr>
            </w:pPr>
          </w:p>
        </w:tc>
        <w:tc>
          <w:tcPr>
            <w:tcW w:w="1924" w:type="dxa"/>
            <w:noWrap w:val="0"/>
            <w:vAlign w:val="center"/>
          </w:tcPr>
          <w:p>
            <w:pPr>
              <w:spacing w:line="380" w:lineRule="atLeast"/>
              <w:jc w:val="center"/>
              <w:rPr>
                <w:rFonts w:hAnsi="宋体"/>
                <w:color w:val="000000" w:themeColor="text1"/>
                <w:sz w:val="21"/>
                <w:szCs w:val="21"/>
              </w:rPr>
            </w:pPr>
          </w:p>
        </w:tc>
        <w:tc>
          <w:tcPr>
            <w:tcW w:w="800" w:type="dxa"/>
            <w:noWrap w:val="0"/>
            <w:vAlign w:val="center"/>
          </w:tcPr>
          <w:p>
            <w:pPr>
              <w:spacing w:line="380" w:lineRule="atLeast"/>
              <w:jc w:val="center"/>
              <w:rPr>
                <w:rFonts w:hAnsi="宋体"/>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775" w:type="dxa"/>
            <w:noWrap w:val="0"/>
            <w:vAlign w:val="top"/>
          </w:tcPr>
          <w:p>
            <w:pPr>
              <w:spacing w:line="380" w:lineRule="atLeast"/>
              <w:jc w:val="center"/>
              <w:rPr>
                <w:rFonts w:hAnsi="宋体"/>
                <w:color w:val="000000" w:themeColor="text1"/>
                <w:sz w:val="21"/>
                <w:szCs w:val="21"/>
              </w:rPr>
            </w:pPr>
          </w:p>
        </w:tc>
        <w:tc>
          <w:tcPr>
            <w:tcW w:w="1265" w:type="dxa"/>
            <w:noWrap w:val="0"/>
            <w:vAlign w:val="top"/>
          </w:tcPr>
          <w:p>
            <w:pPr>
              <w:spacing w:line="380" w:lineRule="atLeast"/>
              <w:jc w:val="center"/>
              <w:rPr>
                <w:rFonts w:hAnsi="宋体"/>
                <w:color w:val="000000" w:themeColor="text1"/>
                <w:sz w:val="21"/>
                <w:szCs w:val="21"/>
              </w:rPr>
            </w:pPr>
          </w:p>
        </w:tc>
        <w:tc>
          <w:tcPr>
            <w:tcW w:w="885" w:type="dxa"/>
            <w:noWrap w:val="0"/>
            <w:vAlign w:val="top"/>
          </w:tcPr>
          <w:p>
            <w:pPr>
              <w:spacing w:line="380" w:lineRule="atLeast"/>
              <w:jc w:val="center"/>
              <w:rPr>
                <w:rFonts w:hAnsi="宋体"/>
                <w:color w:val="000000" w:themeColor="text1"/>
                <w:sz w:val="21"/>
                <w:szCs w:val="21"/>
              </w:rPr>
            </w:pPr>
          </w:p>
        </w:tc>
        <w:tc>
          <w:tcPr>
            <w:tcW w:w="1153" w:type="dxa"/>
            <w:noWrap w:val="0"/>
            <w:vAlign w:val="top"/>
          </w:tcPr>
          <w:p>
            <w:pPr>
              <w:spacing w:line="380" w:lineRule="atLeast"/>
              <w:jc w:val="center"/>
              <w:rPr>
                <w:rFonts w:hAnsi="宋体"/>
                <w:color w:val="000000" w:themeColor="text1"/>
                <w:sz w:val="21"/>
                <w:szCs w:val="21"/>
              </w:rPr>
            </w:pPr>
          </w:p>
        </w:tc>
        <w:tc>
          <w:tcPr>
            <w:tcW w:w="782" w:type="dxa"/>
            <w:noWrap w:val="0"/>
            <w:vAlign w:val="top"/>
          </w:tcPr>
          <w:p>
            <w:pPr>
              <w:spacing w:line="380" w:lineRule="atLeast"/>
              <w:jc w:val="center"/>
              <w:rPr>
                <w:rFonts w:hAnsi="宋体"/>
                <w:color w:val="000000" w:themeColor="text1"/>
                <w:sz w:val="21"/>
                <w:szCs w:val="21"/>
              </w:rPr>
            </w:pPr>
          </w:p>
        </w:tc>
        <w:tc>
          <w:tcPr>
            <w:tcW w:w="859" w:type="dxa"/>
            <w:noWrap w:val="0"/>
            <w:vAlign w:val="top"/>
          </w:tcPr>
          <w:p>
            <w:pPr>
              <w:spacing w:line="380" w:lineRule="atLeast"/>
              <w:jc w:val="center"/>
              <w:rPr>
                <w:rFonts w:hAnsi="宋体"/>
                <w:color w:val="000000" w:themeColor="text1"/>
                <w:sz w:val="21"/>
                <w:szCs w:val="21"/>
              </w:rPr>
            </w:pPr>
          </w:p>
        </w:tc>
        <w:tc>
          <w:tcPr>
            <w:tcW w:w="1411" w:type="dxa"/>
            <w:noWrap w:val="0"/>
            <w:vAlign w:val="top"/>
          </w:tcPr>
          <w:p>
            <w:pPr>
              <w:spacing w:line="380" w:lineRule="atLeast"/>
              <w:jc w:val="center"/>
              <w:rPr>
                <w:rFonts w:hAnsi="宋体"/>
                <w:color w:val="000000" w:themeColor="text1"/>
                <w:sz w:val="21"/>
                <w:szCs w:val="21"/>
              </w:rPr>
            </w:pPr>
          </w:p>
        </w:tc>
        <w:tc>
          <w:tcPr>
            <w:tcW w:w="1924" w:type="dxa"/>
            <w:noWrap w:val="0"/>
            <w:vAlign w:val="top"/>
          </w:tcPr>
          <w:p>
            <w:pPr>
              <w:spacing w:line="380" w:lineRule="atLeast"/>
              <w:jc w:val="center"/>
              <w:rPr>
                <w:rFonts w:hAnsi="宋体"/>
                <w:color w:val="000000" w:themeColor="text1"/>
                <w:sz w:val="21"/>
                <w:szCs w:val="21"/>
              </w:rPr>
            </w:pPr>
          </w:p>
        </w:tc>
        <w:tc>
          <w:tcPr>
            <w:tcW w:w="800" w:type="dxa"/>
            <w:noWrap w:val="0"/>
            <w:vAlign w:val="top"/>
          </w:tcPr>
          <w:p>
            <w:pPr>
              <w:spacing w:line="380" w:lineRule="atLeast"/>
              <w:jc w:val="center"/>
              <w:rPr>
                <w:rFonts w:hAnsi="宋体"/>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trPr>
        <w:tc>
          <w:tcPr>
            <w:tcW w:w="775" w:type="dxa"/>
            <w:noWrap w:val="0"/>
            <w:vAlign w:val="top"/>
          </w:tcPr>
          <w:p>
            <w:pPr>
              <w:spacing w:line="380" w:lineRule="atLeast"/>
              <w:jc w:val="center"/>
              <w:rPr>
                <w:rFonts w:hAnsi="宋体"/>
                <w:color w:val="000000" w:themeColor="text1"/>
                <w:sz w:val="21"/>
                <w:szCs w:val="21"/>
              </w:rPr>
            </w:pPr>
          </w:p>
        </w:tc>
        <w:tc>
          <w:tcPr>
            <w:tcW w:w="1265" w:type="dxa"/>
            <w:noWrap w:val="0"/>
            <w:vAlign w:val="top"/>
          </w:tcPr>
          <w:p>
            <w:pPr>
              <w:spacing w:line="380" w:lineRule="atLeast"/>
              <w:jc w:val="center"/>
              <w:rPr>
                <w:rFonts w:hAnsi="宋体"/>
                <w:color w:val="000000" w:themeColor="text1"/>
                <w:sz w:val="21"/>
                <w:szCs w:val="21"/>
              </w:rPr>
            </w:pPr>
          </w:p>
        </w:tc>
        <w:tc>
          <w:tcPr>
            <w:tcW w:w="885" w:type="dxa"/>
            <w:noWrap w:val="0"/>
            <w:vAlign w:val="top"/>
          </w:tcPr>
          <w:p>
            <w:pPr>
              <w:spacing w:line="380" w:lineRule="atLeast"/>
              <w:jc w:val="center"/>
              <w:rPr>
                <w:rFonts w:hAnsi="宋体"/>
                <w:color w:val="000000" w:themeColor="text1"/>
                <w:sz w:val="21"/>
                <w:szCs w:val="21"/>
              </w:rPr>
            </w:pPr>
          </w:p>
        </w:tc>
        <w:tc>
          <w:tcPr>
            <w:tcW w:w="1153" w:type="dxa"/>
            <w:noWrap w:val="0"/>
            <w:vAlign w:val="top"/>
          </w:tcPr>
          <w:p>
            <w:pPr>
              <w:spacing w:line="380" w:lineRule="atLeast"/>
              <w:jc w:val="center"/>
              <w:rPr>
                <w:rFonts w:hAnsi="宋体"/>
                <w:color w:val="000000" w:themeColor="text1"/>
                <w:sz w:val="21"/>
                <w:szCs w:val="21"/>
              </w:rPr>
            </w:pPr>
          </w:p>
        </w:tc>
        <w:tc>
          <w:tcPr>
            <w:tcW w:w="782" w:type="dxa"/>
            <w:noWrap w:val="0"/>
            <w:vAlign w:val="top"/>
          </w:tcPr>
          <w:p>
            <w:pPr>
              <w:spacing w:line="380" w:lineRule="atLeast"/>
              <w:jc w:val="center"/>
              <w:rPr>
                <w:rFonts w:hAnsi="宋体"/>
                <w:color w:val="000000" w:themeColor="text1"/>
                <w:sz w:val="21"/>
                <w:szCs w:val="21"/>
              </w:rPr>
            </w:pPr>
          </w:p>
        </w:tc>
        <w:tc>
          <w:tcPr>
            <w:tcW w:w="859" w:type="dxa"/>
            <w:noWrap w:val="0"/>
            <w:vAlign w:val="top"/>
          </w:tcPr>
          <w:p>
            <w:pPr>
              <w:spacing w:line="380" w:lineRule="atLeast"/>
              <w:jc w:val="center"/>
              <w:rPr>
                <w:rFonts w:hAnsi="宋体"/>
                <w:color w:val="000000" w:themeColor="text1"/>
                <w:sz w:val="21"/>
                <w:szCs w:val="21"/>
              </w:rPr>
            </w:pPr>
          </w:p>
        </w:tc>
        <w:tc>
          <w:tcPr>
            <w:tcW w:w="1411" w:type="dxa"/>
            <w:noWrap w:val="0"/>
            <w:vAlign w:val="top"/>
          </w:tcPr>
          <w:p>
            <w:pPr>
              <w:spacing w:line="380" w:lineRule="atLeast"/>
              <w:jc w:val="center"/>
              <w:rPr>
                <w:rFonts w:hAnsi="宋体"/>
                <w:color w:val="000000" w:themeColor="text1"/>
                <w:sz w:val="21"/>
                <w:szCs w:val="21"/>
              </w:rPr>
            </w:pPr>
          </w:p>
        </w:tc>
        <w:tc>
          <w:tcPr>
            <w:tcW w:w="1924" w:type="dxa"/>
            <w:noWrap w:val="0"/>
            <w:vAlign w:val="top"/>
          </w:tcPr>
          <w:p>
            <w:pPr>
              <w:spacing w:line="380" w:lineRule="atLeast"/>
              <w:jc w:val="center"/>
              <w:rPr>
                <w:rFonts w:hAnsi="宋体"/>
                <w:color w:val="000000" w:themeColor="text1"/>
                <w:sz w:val="21"/>
                <w:szCs w:val="21"/>
              </w:rPr>
            </w:pPr>
          </w:p>
        </w:tc>
        <w:tc>
          <w:tcPr>
            <w:tcW w:w="800" w:type="dxa"/>
            <w:noWrap w:val="0"/>
            <w:vAlign w:val="top"/>
          </w:tcPr>
          <w:p>
            <w:pPr>
              <w:spacing w:line="380" w:lineRule="atLeast"/>
              <w:jc w:val="center"/>
              <w:rPr>
                <w:rFonts w:hAnsi="宋体"/>
                <w:color w:val="000000" w:themeColor="text1"/>
                <w:sz w:val="21"/>
                <w:szCs w:val="21"/>
              </w:rPr>
            </w:pPr>
          </w:p>
        </w:tc>
      </w:tr>
    </w:tbl>
    <w:p>
      <w:pPr>
        <w:pStyle w:val="45"/>
        <w:spacing w:after="120"/>
        <w:rPr>
          <w:rFonts w:hAnsi="宋体" w:eastAsia="宋体" w:cs="Times New Roman"/>
          <w:color w:val="000000" w:themeColor="text1"/>
          <w:sz w:val="21"/>
          <w:szCs w:val="21"/>
        </w:rPr>
      </w:pPr>
      <w:r>
        <w:rPr>
          <w:rFonts w:hAnsi="宋体" w:eastAsia="宋体" w:cs="Times New Roman"/>
          <w:color w:val="000000" w:themeColor="text1"/>
          <w:sz w:val="21"/>
          <w:szCs w:val="21"/>
        </w:rPr>
        <w:t>附件三：</w:t>
      </w:r>
    </w:p>
    <w:p>
      <w:pPr>
        <w:jc w:val="center"/>
        <w:rPr>
          <w:rFonts w:hAnsi="宋体"/>
          <w:color w:val="000000" w:themeColor="text1"/>
          <w:sz w:val="21"/>
          <w:szCs w:val="21"/>
        </w:rPr>
      </w:pPr>
      <w:r>
        <w:rPr>
          <w:rFonts w:hAnsi="宋体"/>
          <w:color w:val="000000" w:themeColor="text1"/>
          <w:sz w:val="21"/>
          <w:szCs w:val="21"/>
        </w:rPr>
        <w:t>拟投入本标段的劳动力计划表</w:t>
      </w:r>
    </w:p>
    <w:p>
      <w:pPr>
        <w:spacing w:line="440" w:lineRule="exact"/>
        <w:ind w:right="200"/>
        <w:jc w:val="right"/>
        <w:rPr>
          <w:rFonts w:hAnsi="宋体"/>
          <w:color w:val="000000" w:themeColor="text1"/>
          <w:sz w:val="21"/>
          <w:szCs w:val="21"/>
        </w:rPr>
      </w:pPr>
      <w:r>
        <w:rPr>
          <w:rFonts w:hAnsi="宋体"/>
          <w:color w:val="000000" w:themeColor="text1"/>
          <w:sz w:val="21"/>
          <w:szCs w:val="21"/>
        </w:rPr>
        <w:t>单位：人</w:t>
      </w:r>
    </w:p>
    <w:tbl>
      <w:tblPr>
        <w:tblStyle w:val="17"/>
        <w:tblW w:w="9854"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55"/>
        <w:gridCol w:w="1507"/>
        <w:gridCol w:w="1232"/>
        <w:gridCol w:w="1232"/>
        <w:gridCol w:w="1232"/>
        <w:gridCol w:w="1232"/>
        <w:gridCol w:w="1232"/>
        <w:gridCol w:w="123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955" w:type="dxa"/>
            <w:noWrap w:val="0"/>
            <w:vAlign w:val="center"/>
          </w:tcPr>
          <w:p>
            <w:pPr>
              <w:spacing w:line="380" w:lineRule="atLeast"/>
              <w:jc w:val="center"/>
              <w:rPr>
                <w:rFonts w:hAnsi="宋体"/>
                <w:color w:val="000000" w:themeColor="text1"/>
                <w:sz w:val="21"/>
                <w:szCs w:val="21"/>
              </w:rPr>
            </w:pPr>
            <w:r>
              <w:rPr>
                <w:rFonts w:hAnsi="宋体"/>
                <w:color w:val="000000" w:themeColor="text1"/>
                <w:sz w:val="21"/>
                <w:szCs w:val="21"/>
              </w:rPr>
              <w:t>工种</w:t>
            </w:r>
          </w:p>
        </w:tc>
        <w:tc>
          <w:tcPr>
            <w:tcW w:w="8899" w:type="dxa"/>
            <w:gridSpan w:val="7"/>
            <w:noWrap w:val="0"/>
            <w:vAlign w:val="center"/>
          </w:tcPr>
          <w:p>
            <w:pPr>
              <w:spacing w:line="380" w:lineRule="atLeast"/>
              <w:jc w:val="center"/>
              <w:rPr>
                <w:rFonts w:hAnsi="宋体"/>
                <w:color w:val="000000" w:themeColor="text1"/>
                <w:sz w:val="21"/>
                <w:szCs w:val="21"/>
              </w:rPr>
            </w:pPr>
            <w:r>
              <w:rPr>
                <w:rFonts w:hAnsi="宋体"/>
                <w:color w:val="000000" w:themeColor="text1"/>
                <w:sz w:val="21"/>
                <w:szCs w:val="21"/>
              </w:rPr>
              <w:t>按工程施工阶段投入劳动力情况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955" w:type="dxa"/>
            <w:noWrap w:val="0"/>
            <w:vAlign w:val="center"/>
          </w:tcPr>
          <w:p>
            <w:pPr>
              <w:spacing w:line="380" w:lineRule="atLeast"/>
              <w:jc w:val="center"/>
              <w:rPr>
                <w:rFonts w:hAnsi="宋体"/>
                <w:color w:val="000000" w:themeColor="text1"/>
                <w:sz w:val="21"/>
                <w:szCs w:val="21"/>
              </w:rPr>
            </w:pPr>
          </w:p>
        </w:tc>
        <w:tc>
          <w:tcPr>
            <w:tcW w:w="1507" w:type="dxa"/>
            <w:noWrap w:val="0"/>
            <w:vAlign w:val="center"/>
          </w:tcPr>
          <w:p>
            <w:pPr>
              <w:spacing w:line="380" w:lineRule="atLeast"/>
              <w:jc w:val="center"/>
              <w:rPr>
                <w:rFonts w:hAnsi="宋体"/>
                <w:color w:val="000000" w:themeColor="text1"/>
                <w:sz w:val="21"/>
                <w:szCs w:val="21"/>
              </w:rPr>
            </w:pPr>
          </w:p>
        </w:tc>
        <w:tc>
          <w:tcPr>
            <w:tcW w:w="1232" w:type="dxa"/>
            <w:noWrap w:val="0"/>
            <w:vAlign w:val="center"/>
          </w:tcPr>
          <w:p>
            <w:pPr>
              <w:spacing w:line="380" w:lineRule="atLeast"/>
              <w:jc w:val="center"/>
              <w:rPr>
                <w:rFonts w:hAnsi="宋体"/>
                <w:color w:val="000000" w:themeColor="text1"/>
                <w:sz w:val="21"/>
                <w:szCs w:val="21"/>
              </w:rPr>
            </w:pPr>
          </w:p>
        </w:tc>
        <w:tc>
          <w:tcPr>
            <w:tcW w:w="1232" w:type="dxa"/>
            <w:noWrap w:val="0"/>
            <w:vAlign w:val="center"/>
          </w:tcPr>
          <w:p>
            <w:pPr>
              <w:spacing w:line="380" w:lineRule="atLeast"/>
              <w:jc w:val="center"/>
              <w:rPr>
                <w:rFonts w:hAnsi="宋体"/>
                <w:color w:val="000000" w:themeColor="text1"/>
                <w:sz w:val="21"/>
                <w:szCs w:val="21"/>
              </w:rPr>
            </w:pPr>
          </w:p>
        </w:tc>
        <w:tc>
          <w:tcPr>
            <w:tcW w:w="1232" w:type="dxa"/>
            <w:noWrap w:val="0"/>
            <w:vAlign w:val="center"/>
          </w:tcPr>
          <w:p>
            <w:pPr>
              <w:spacing w:line="380" w:lineRule="atLeast"/>
              <w:jc w:val="center"/>
              <w:rPr>
                <w:rFonts w:hAnsi="宋体"/>
                <w:color w:val="000000" w:themeColor="text1"/>
                <w:sz w:val="21"/>
                <w:szCs w:val="21"/>
              </w:rPr>
            </w:pPr>
          </w:p>
        </w:tc>
        <w:tc>
          <w:tcPr>
            <w:tcW w:w="1232" w:type="dxa"/>
            <w:noWrap w:val="0"/>
            <w:vAlign w:val="center"/>
          </w:tcPr>
          <w:p>
            <w:pPr>
              <w:spacing w:line="380" w:lineRule="atLeast"/>
              <w:jc w:val="center"/>
              <w:rPr>
                <w:rFonts w:hAnsi="宋体"/>
                <w:color w:val="000000" w:themeColor="text1"/>
                <w:sz w:val="21"/>
                <w:szCs w:val="21"/>
              </w:rPr>
            </w:pPr>
          </w:p>
        </w:tc>
        <w:tc>
          <w:tcPr>
            <w:tcW w:w="1232" w:type="dxa"/>
            <w:noWrap w:val="0"/>
            <w:vAlign w:val="center"/>
          </w:tcPr>
          <w:p>
            <w:pPr>
              <w:spacing w:line="380" w:lineRule="atLeast"/>
              <w:jc w:val="center"/>
              <w:rPr>
                <w:rFonts w:hAnsi="宋体"/>
                <w:color w:val="000000" w:themeColor="text1"/>
                <w:sz w:val="21"/>
                <w:szCs w:val="21"/>
              </w:rPr>
            </w:pPr>
          </w:p>
        </w:tc>
        <w:tc>
          <w:tcPr>
            <w:tcW w:w="1232" w:type="dxa"/>
            <w:noWrap w:val="0"/>
            <w:vAlign w:val="center"/>
          </w:tcPr>
          <w:p>
            <w:pPr>
              <w:spacing w:line="380" w:lineRule="atLeast"/>
              <w:jc w:val="center"/>
              <w:rPr>
                <w:rFonts w:hAnsi="宋体"/>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955" w:type="dxa"/>
            <w:noWrap w:val="0"/>
            <w:vAlign w:val="center"/>
          </w:tcPr>
          <w:p>
            <w:pPr>
              <w:spacing w:line="380" w:lineRule="atLeast"/>
              <w:jc w:val="center"/>
              <w:rPr>
                <w:rFonts w:hAnsi="宋体"/>
                <w:color w:val="000000" w:themeColor="text1"/>
                <w:sz w:val="21"/>
                <w:szCs w:val="21"/>
              </w:rPr>
            </w:pPr>
          </w:p>
        </w:tc>
        <w:tc>
          <w:tcPr>
            <w:tcW w:w="1507" w:type="dxa"/>
            <w:noWrap w:val="0"/>
            <w:vAlign w:val="center"/>
          </w:tcPr>
          <w:p>
            <w:pPr>
              <w:spacing w:line="380" w:lineRule="atLeast"/>
              <w:jc w:val="center"/>
              <w:rPr>
                <w:rFonts w:hAnsi="宋体"/>
                <w:color w:val="000000" w:themeColor="text1"/>
                <w:sz w:val="21"/>
                <w:szCs w:val="21"/>
              </w:rPr>
            </w:pPr>
          </w:p>
        </w:tc>
        <w:tc>
          <w:tcPr>
            <w:tcW w:w="1232" w:type="dxa"/>
            <w:noWrap w:val="0"/>
            <w:vAlign w:val="center"/>
          </w:tcPr>
          <w:p>
            <w:pPr>
              <w:spacing w:line="380" w:lineRule="atLeast"/>
              <w:jc w:val="center"/>
              <w:rPr>
                <w:rFonts w:hAnsi="宋体"/>
                <w:color w:val="000000" w:themeColor="text1"/>
                <w:sz w:val="21"/>
                <w:szCs w:val="21"/>
              </w:rPr>
            </w:pPr>
          </w:p>
        </w:tc>
        <w:tc>
          <w:tcPr>
            <w:tcW w:w="1232" w:type="dxa"/>
            <w:noWrap w:val="0"/>
            <w:vAlign w:val="center"/>
          </w:tcPr>
          <w:p>
            <w:pPr>
              <w:spacing w:line="380" w:lineRule="atLeast"/>
              <w:jc w:val="center"/>
              <w:rPr>
                <w:rFonts w:hAnsi="宋体"/>
                <w:color w:val="000000" w:themeColor="text1"/>
                <w:sz w:val="21"/>
                <w:szCs w:val="21"/>
              </w:rPr>
            </w:pPr>
          </w:p>
        </w:tc>
        <w:tc>
          <w:tcPr>
            <w:tcW w:w="1232" w:type="dxa"/>
            <w:noWrap w:val="0"/>
            <w:vAlign w:val="center"/>
          </w:tcPr>
          <w:p>
            <w:pPr>
              <w:spacing w:line="380" w:lineRule="atLeast"/>
              <w:jc w:val="center"/>
              <w:rPr>
                <w:rFonts w:hAnsi="宋体"/>
                <w:color w:val="000000" w:themeColor="text1"/>
                <w:sz w:val="21"/>
                <w:szCs w:val="21"/>
              </w:rPr>
            </w:pPr>
          </w:p>
        </w:tc>
        <w:tc>
          <w:tcPr>
            <w:tcW w:w="1232" w:type="dxa"/>
            <w:noWrap w:val="0"/>
            <w:vAlign w:val="center"/>
          </w:tcPr>
          <w:p>
            <w:pPr>
              <w:spacing w:line="380" w:lineRule="atLeast"/>
              <w:jc w:val="center"/>
              <w:rPr>
                <w:rFonts w:hAnsi="宋体"/>
                <w:color w:val="000000" w:themeColor="text1"/>
                <w:sz w:val="21"/>
                <w:szCs w:val="21"/>
              </w:rPr>
            </w:pPr>
          </w:p>
        </w:tc>
        <w:tc>
          <w:tcPr>
            <w:tcW w:w="1232" w:type="dxa"/>
            <w:noWrap w:val="0"/>
            <w:vAlign w:val="center"/>
          </w:tcPr>
          <w:p>
            <w:pPr>
              <w:spacing w:line="380" w:lineRule="atLeast"/>
              <w:jc w:val="center"/>
              <w:rPr>
                <w:rFonts w:hAnsi="宋体"/>
                <w:color w:val="000000" w:themeColor="text1"/>
                <w:sz w:val="21"/>
                <w:szCs w:val="21"/>
              </w:rPr>
            </w:pPr>
          </w:p>
        </w:tc>
        <w:tc>
          <w:tcPr>
            <w:tcW w:w="1232" w:type="dxa"/>
            <w:noWrap w:val="0"/>
            <w:vAlign w:val="center"/>
          </w:tcPr>
          <w:p>
            <w:pPr>
              <w:spacing w:line="380" w:lineRule="atLeast"/>
              <w:jc w:val="center"/>
              <w:rPr>
                <w:rFonts w:hAnsi="宋体"/>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955" w:type="dxa"/>
            <w:noWrap w:val="0"/>
            <w:vAlign w:val="top"/>
          </w:tcPr>
          <w:p>
            <w:pPr>
              <w:spacing w:line="380" w:lineRule="atLeast"/>
              <w:jc w:val="center"/>
              <w:rPr>
                <w:rFonts w:hAnsi="宋体"/>
                <w:color w:val="000000" w:themeColor="text1"/>
                <w:sz w:val="21"/>
                <w:szCs w:val="21"/>
              </w:rPr>
            </w:pPr>
          </w:p>
        </w:tc>
        <w:tc>
          <w:tcPr>
            <w:tcW w:w="1507"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955" w:type="dxa"/>
            <w:noWrap w:val="0"/>
            <w:vAlign w:val="top"/>
          </w:tcPr>
          <w:p>
            <w:pPr>
              <w:spacing w:line="380" w:lineRule="atLeast"/>
              <w:jc w:val="center"/>
              <w:rPr>
                <w:rFonts w:hAnsi="宋体"/>
                <w:color w:val="000000" w:themeColor="text1"/>
                <w:sz w:val="21"/>
                <w:szCs w:val="21"/>
              </w:rPr>
            </w:pPr>
          </w:p>
        </w:tc>
        <w:tc>
          <w:tcPr>
            <w:tcW w:w="1507"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955" w:type="dxa"/>
            <w:noWrap w:val="0"/>
            <w:vAlign w:val="top"/>
          </w:tcPr>
          <w:p>
            <w:pPr>
              <w:spacing w:line="380" w:lineRule="atLeast"/>
              <w:jc w:val="center"/>
              <w:rPr>
                <w:rFonts w:hAnsi="宋体"/>
                <w:color w:val="000000" w:themeColor="text1"/>
                <w:sz w:val="21"/>
                <w:szCs w:val="21"/>
              </w:rPr>
            </w:pPr>
          </w:p>
        </w:tc>
        <w:tc>
          <w:tcPr>
            <w:tcW w:w="1507"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955" w:type="dxa"/>
            <w:noWrap w:val="0"/>
            <w:vAlign w:val="top"/>
          </w:tcPr>
          <w:p>
            <w:pPr>
              <w:spacing w:line="380" w:lineRule="atLeast"/>
              <w:jc w:val="center"/>
              <w:rPr>
                <w:rFonts w:hAnsi="宋体"/>
                <w:color w:val="000000" w:themeColor="text1"/>
                <w:sz w:val="21"/>
                <w:szCs w:val="21"/>
              </w:rPr>
            </w:pPr>
          </w:p>
        </w:tc>
        <w:tc>
          <w:tcPr>
            <w:tcW w:w="1507"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955" w:type="dxa"/>
            <w:noWrap w:val="0"/>
            <w:vAlign w:val="top"/>
          </w:tcPr>
          <w:p>
            <w:pPr>
              <w:spacing w:line="380" w:lineRule="atLeast"/>
              <w:jc w:val="center"/>
              <w:rPr>
                <w:rFonts w:hAnsi="宋体"/>
                <w:color w:val="000000" w:themeColor="text1"/>
                <w:sz w:val="21"/>
                <w:szCs w:val="21"/>
              </w:rPr>
            </w:pPr>
          </w:p>
        </w:tc>
        <w:tc>
          <w:tcPr>
            <w:tcW w:w="1507"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c>
          <w:tcPr>
            <w:tcW w:w="1232" w:type="dxa"/>
            <w:noWrap w:val="0"/>
            <w:vAlign w:val="top"/>
          </w:tcPr>
          <w:p>
            <w:pPr>
              <w:spacing w:line="380" w:lineRule="atLeast"/>
              <w:jc w:val="center"/>
              <w:rPr>
                <w:rFonts w:hAnsi="宋体"/>
                <w:color w:val="000000" w:themeColor="text1"/>
                <w:sz w:val="21"/>
                <w:szCs w:val="21"/>
              </w:rPr>
            </w:pPr>
          </w:p>
        </w:tc>
      </w:tr>
    </w:tbl>
    <w:p>
      <w:pPr>
        <w:spacing w:line="440" w:lineRule="exact"/>
        <w:rPr>
          <w:rFonts w:hAnsi="宋体"/>
          <w:color w:val="000000" w:themeColor="text1"/>
          <w:sz w:val="21"/>
          <w:szCs w:val="21"/>
        </w:rPr>
      </w:pPr>
    </w:p>
    <w:p>
      <w:pPr>
        <w:spacing w:line="440" w:lineRule="exact"/>
        <w:rPr>
          <w:rFonts w:hAnsi="宋体"/>
          <w:color w:val="000000" w:themeColor="text1"/>
          <w:sz w:val="24"/>
        </w:rPr>
      </w:pPr>
      <w:r>
        <w:rPr>
          <w:rFonts w:hAnsi="宋体"/>
          <w:color w:val="000000" w:themeColor="text1"/>
          <w:sz w:val="21"/>
          <w:szCs w:val="21"/>
        </w:rPr>
        <w:br w:type="page"/>
      </w:r>
    </w:p>
    <w:p>
      <w:pPr>
        <w:pStyle w:val="45"/>
        <w:spacing w:after="120"/>
        <w:rPr>
          <w:rFonts w:hAnsi="宋体" w:eastAsia="宋体" w:cs="Times New Roman"/>
          <w:color w:val="000000" w:themeColor="text1"/>
          <w:sz w:val="21"/>
          <w:szCs w:val="21"/>
        </w:rPr>
      </w:pPr>
      <w:r>
        <w:rPr>
          <w:rFonts w:hAnsi="宋体" w:eastAsia="宋体" w:cs="Times New Roman"/>
          <w:color w:val="000000" w:themeColor="text1"/>
          <w:sz w:val="21"/>
          <w:szCs w:val="21"/>
        </w:rPr>
        <w:t>附件四：</w:t>
      </w:r>
    </w:p>
    <w:p>
      <w:pPr>
        <w:jc w:val="center"/>
        <w:rPr>
          <w:rFonts w:hAnsi="宋体"/>
          <w:color w:val="000000" w:themeColor="text1"/>
          <w:sz w:val="21"/>
          <w:szCs w:val="21"/>
        </w:rPr>
      </w:pPr>
      <w:r>
        <w:rPr>
          <w:rFonts w:hAnsi="宋体"/>
          <w:color w:val="000000" w:themeColor="text1"/>
          <w:sz w:val="21"/>
          <w:szCs w:val="21"/>
        </w:rPr>
        <w:t>计划开</w:t>
      </w:r>
      <w:r>
        <w:rPr>
          <w:rFonts w:hint="eastAsia" w:hAnsi="宋体"/>
          <w:color w:val="000000" w:themeColor="text1"/>
          <w:sz w:val="21"/>
          <w:szCs w:val="21"/>
        </w:rPr>
        <w:t>工</w:t>
      </w:r>
      <w:r>
        <w:rPr>
          <w:rFonts w:hAnsi="宋体"/>
          <w:color w:val="000000" w:themeColor="text1"/>
          <w:sz w:val="21"/>
          <w:szCs w:val="21"/>
        </w:rPr>
        <w:t>日期、完工日期和施工进度图</w:t>
      </w:r>
    </w:p>
    <w:p>
      <w:pPr>
        <w:spacing w:line="440" w:lineRule="exact"/>
        <w:rPr>
          <w:rFonts w:hAnsi="宋体"/>
          <w:color w:val="000000" w:themeColor="text1"/>
          <w:sz w:val="21"/>
          <w:szCs w:val="21"/>
        </w:rPr>
      </w:pPr>
    </w:p>
    <w:p>
      <w:pPr>
        <w:spacing w:line="440" w:lineRule="exact"/>
        <w:ind w:firstLine="420" w:firstLineChars="200"/>
        <w:rPr>
          <w:rFonts w:hAnsi="宋体"/>
          <w:color w:val="000000" w:themeColor="text1"/>
          <w:sz w:val="21"/>
          <w:szCs w:val="21"/>
        </w:rPr>
      </w:pPr>
      <w:r>
        <w:rPr>
          <w:rFonts w:hAnsi="宋体"/>
          <w:color w:val="000000" w:themeColor="text1"/>
          <w:sz w:val="21"/>
          <w:szCs w:val="21"/>
        </w:rPr>
        <w:t>1. 投标人应递交施工进度网络图或施工进度表，说明按招标文件要求的计划工期进行施工的各个关键日期。</w:t>
      </w:r>
    </w:p>
    <w:p>
      <w:pPr>
        <w:spacing w:line="440" w:lineRule="exact"/>
        <w:ind w:firstLine="420" w:firstLineChars="200"/>
        <w:rPr>
          <w:rFonts w:hAnsi="宋体"/>
          <w:color w:val="000000" w:themeColor="text1"/>
          <w:sz w:val="21"/>
          <w:szCs w:val="21"/>
        </w:rPr>
      </w:pPr>
      <w:r>
        <w:rPr>
          <w:rFonts w:hAnsi="宋体"/>
          <w:color w:val="000000" w:themeColor="text1"/>
          <w:sz w:val="21"/>
          <w:szCs w:val="21"/>
        </w:rPr>
        <w:t>2. 施工进度表可采用网络图（或横道图）表示。</w:t>
      </w:r>
    </w:p>
    <w:p>
      <w:pPr>
        <w:pStyle w:val="45"/>
        <w:spacing w:after="120"/>
        <w:rPr>
          <w:rFonts w:hAnsi="宋体" w:eastAsia="宋体" w:cs="Times New Roman"/>
          <w:color w:val="000000" w:themeColor="text1"/>
          <w:sz w:val="21"/>
          <w:szCs w:val="21"/>
        </w:rPr>
      </w:pPr>
      <w:r>
        <w:rPr>
          <w:rFonts w:hAnsi="宋体" w:eastAsia="宋体" w:cs="Times New Roman"/>
          <w:color w:val="000000" w:themeColor="text1"/>
          <w:sz w:val="21"/>
          <w:szCs w:val="21"/>
        </w:rPr>
        <w:t>附件五：</w:t>
      </w:r>
    </w:p>
    <w:p>
      <w:pPr>
        <w:jc w:val="center"/>
        <w:rPr>
          <w:rFonts w:hAnsi="宋体"/>
          <w:color w:val="000000" w:themeColor="text1"/>
          <w:sz w:val="21"/>
          <w:szCs w:val="21"/>
        </w:rPr>
      </w:pPr>
      <w:r>
        <w:rPr>
          <w:rFonts w:hAnsi="宋体"/>
          <w:color w:val="000000" w:themeColor="text1"/>
          <w:sz w:val="21"/>
          <w:szCs w:val="21"/>
        </w:rPr>
        <w:t>施工总平面图</w:t>
      </w:r>
    </w:p>
    <w:p>
      <w:pPr>
        <w:spacing w:line="440" w:lineRule="exact"/>
        <w:rPr>
          <w:rFonts w:hAnsi="宋体"/>
          <w:color w:val="000000" w:themeColor="text1"/>
          <w:sz w:val="21"/>
          <w:szCs w:val="21"/>
        </w:rPr>
      </w:pPr>
      <w:r>
        <w:rPr>
          <w:rFonts w:hAnsi="宋体"/>
          <w:color w:val="000000" w:themeColor="text1"/>
          <w:sz w:val="21"/>
          <w:szCs w:val="21"/>
        </w:rPr>
        <w:tab/>
      </w:r>
    </w:p>
    <w:p>
      <w:pPr>
        <w:spacing w:line="440" w:lineRule="exact"/>
        <w:ind w:firstLine="371" w:firstLineChars="177"/>
        <w:rPr>
          <w:rFonts w:hAnsi="宋体"/>
          <w:color w:val="000000" w:themeColor="text1"/>
          <w:sz w:val="21"/>
          <w:szCs w:val="21"/>
        </w:rPr>
      </w:pPr>
      <w:r>
        <w:rPr>
          <w:rFonts w:hAnsi="宋体"/>
          <w:color w:val="000000" w:themeColor="text1"/>
          <w:sz w:val="21"/>
          <w:szCs w:val="21"/>
        </w:rPr>
        <w:t>投标人应递交一份施工总平面图，绘出现场临时设施布置图表并附文字说明，说明临时设施、加工车间、现场办公、设备及仓储、供电、供水、卫生、生活、道路、消防等设施的情况和布置。</w:t>
      </w:r>
    </w:p>
    <w:p>
      <w:pPr>
        <w:pStyle w:val="45"/>
        <w:spacing w:after="120"/>
        <w:rPr>
          <w:rFonts w:hAnsi="宋体" w:eastAsia="宋体" w:cs="Times New Roman"/>
          <w:color w:val="000000" w:themeColor="text1"/>
          <w:sz w:val="21"/>
          <w:szCs w:val="21"/>
        </w:rPr>
      </w:pPr>
    </w:p>
    <w:p>
      <w:pPr>
        <w:pStyle w:val="45"/>
        <w:spacing w:after="120"/>
        <w:rPr>
          <w:rFonts w:hAnsi="宋体" w:eastAsia="宋体" w:cs="Times New Roman"/>
          <w:color w:val="000000" w:themeColor="text1"/>
          <w:sz w:val="21"/>
          <w:szCs w:val="21"/>
        </w:rPr>
      </w:pPr>
    </w:p>
    <w:p>
      <w:pPr>
        <w:pStyle w:val="45"/>
        <w:spacing w:after="120"/>
        <w:rPr>
          <w:rFonts w:hAnsi="宋体" w:eastAsia="宋体" w:cs="Times New Roman"/>
          <w:color w:val="000000" w:themeColor="text1"/>
          <w:sz w:val="21"/>
          <w:szCs w:val="21"/>
        </w:rPr>
      </w:pPr>
      <w:r>
        <w:rPr>
          <w:rFonts w:hAnsi="宋体" w:eastAsia="宋体" w:cs="Times New Roman"/>
          <w:color w:val="000000" w:themeColor="text1"/>
          <w:sz w:val="21"/>
          <w:szCs w:val="21"/>
        </w:rPr>
        <w:t>附件六：</w:t>
      </w:r>
    </w:p>
    <w:p>
      <w:pPr>
        <w:spacing w:line="360" w:lineRule="auto"/>
        <w:jc w:val="center"/>
        <w:rPr>
          <w:rFonts w:hAnsi="宋体"/>
          <w:color w:val="000000" w:themeColor="text1"/>
          <w:sz w:val="21"/>
          <w:szCs w:val="21"/>
        </w:rPr>
      </w:pPr>
      <w:r>
        <w:rPr>
          <w:rFonts w:hAnsi="宋体"/>
          <w:color w:val="000000" w:themeColor="text1"/>
          <w:sz w:val="21"/>
          <w:szCs w:val="21"/>
        </w:rPr>
        <w:t>临 时 用 地 表</w:t>
      </w:r>
    </w:p>
    <w:tbl>
      <w:tblPr>
        <w:tblStyle w:val="17"/>
        <w:tblW w:w="9854"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806" w:hRule="atLeast"/>
        </w:trPr>
        <w:tc>
          <w:tcPr>
            <w:tcW w:w="2463" w:type="dxa"/>
            <w:noWrap w:val="0"/>
            <w:vAlign w:val="center"/>
          </w:tcPr>
          <w:p>
            <w:pPr>
              <w:spacing w:line="380" w:lineRule="atLeast"/>
              <w:jc w:val="center"/>
              <w:rPr>
                <w:rFonts w:hAnsi="宋体"/>
                <w:color w:val="000000" w:themeColor="text1"/>
                <w:sz w:val="21"/>
                <w:szCs w:val="21"/>
              </w:rPr>
            </w:pPr>
            <w:r>
              <w:rPr>
                <w:rFonts w:hAnsi="宋体"/>
                <w:color w:val="000000" w:themeColor="text1"/>
                <w:sz w:val="21"/>
                <w:szCs w:val="21"/>
              </w:rPr>
              <w:t>用 途</w:t>
            </w:r>
          </w:p>
        </w:tc>
        <w:tc>
          <w:tcPr>
            <w:tcW w:w="2463" w:type="dxa"/>
            <w:noWrap w:val="0"/>
            <w:vAlign w:val="center"/>
          </w:tcPr>
          <w:p>
            <w:pPr>
              <w:spacing w:line="380" w:lineRule="atLeast"/>
              <w:jc w:val="center"/>
              <w:rPr>
                <w:rFonts w:hAnsi="宋体"/>
                <w:color w:val="000000" w:themeColor="text1"/>
                <w:sz w:val="21"/>
                <w:szCs w:val="21"/>
              </w:rPr>
            </w:pPr>
            <w:r>
              <w:rPr>
                <w:rFonts w:hAnsi="宋体"/>
                <w:color w:val="000000" w:themeColor="text1"/>
                <w:sz w:val="21"/>
                <w:szCs w:val="21"/>
              </w:rPr>
              <w:t>面 积</w:t>
            </w:r>
          </w:p>
          <w:p>
            <w:pPr>
              <w:spacing w:line="380" w:lineRule="atLeast"/>
              <w:jc w:val="center"/>
              <w:rPr>
                <w:rFonts w:hAnsi="宋体"/>
                <w:color w:val="000000" w:themeColor="text1"/>
                <w:sz w:val="21"/>
                <w:szCs w:val="21"/>
              </w:rPr>
            </w:pPr>
            <w:r>
              <w:rPr>
                <w:rFonts w:hAnsi="宋体"/>
                <w:color w:val="000000" w:themeColor="text1"/>
                <w:sz w:val="21"/>
                <w:szCs w:val="21"/>
              </w:rPr>
              <w:t>（m</w:t>
            </w:r>
            <w:r>
              <w:rPr>
                <w:rFonts w:hAnsi="宋体"/>
                <w:color w:val="000000" w:themeColor="text1"/>
                <w:sz w:val="21"/>
                <w:szCs w:val="21"/>
                <w:vertAlign w:val="superscript"/>
              </w:rPr>
              <w:t>2</w:t>
            </w:r>
            <w:r>
              <w:rPr>
                <w:rFonts w:hAnsi="宋体"/>
                <w:color w:val="000000" w:themeColor="text1"/>
                <w:sz w:val="21"/>
                <w:szCs w:val="21"/>
              </w:rPr>
              <w:t>）</w:t>
            </w:r>
          </w:p>
        </w:tc>
        <w:tc>
          <w:tcPr>
            <w:tcW w:w="2464" w:type="dxa"/>
            <w:noWrap w:val="0"/>
            <w:vAlign w:val="center"/>
          </w:tcPr>
          <w:p>
            <w:pPr>
              <w:spacing w:line="380" w:lineRule="atLeast"/>
              <w:jc w:val="center"/>
              <w:rPr>
                <w:rFonts w:hAnsi="宋体"/>
                <w:color w:val="000000" w:themeColor="text1"/>
                <w:sz w:val="21"/>
                <w:szCs w:val="21"/>
              </w:rPr>
            </w:pPr>
            <w:r>
              <w:rPr>
                <w:rFonts w:hAnsi="宋体"/>
                <w:color w:val="000000" w:themeColor="text1"/>
                <w:sz w:val="21"/>
                <w:szCs w:val="21"/>
              </w:rPr>
              <w:t>位 置</w:t>
            </w:r>
          </w:p>
        </w:tc>
        <w:tc>
          <w:tcPr>
            <w:tcW w:w="2464" w:type="dxa"/>
            <w:noWrap w:val="0"/>
            <w:vAlign w:val="center"/>
          </w:tcPr>
          <w:p>
            <w:pPr>
              <w:spacing w:line="380" w:lineRule="atLeast"/>
              <w:jc w:val="center"/>
              <w:rPr>
                <w:rFonts w:hAnsi="宋体"/>
                <w:color w:val="000000" w:themeColor="text1"/>
                <w:sz w:val="21"/>
                <w:szCs w:val="21"/>
              </w:rPr>
            </w:pPr>
            <w:r>
              <w:rPr>
                <w:rFonts w:hAnsi="宋体"/>
                <w:color w:val="000000" w:themeColor="text1"/>
                <w:sz w:val="21"/>
                <w:szCs w:val="21"/>
              </w:rPr>
              <w:t>需用时间</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93" w:hRule="atLeast"/>
        </w:trPr>
        <w:tc>
          <w:tcPr>
            <w:tcW w:w="2463" w:type="dxa"/>
            <w:noWrap w:val="0"/>
            <w:vAlign w:val="top"/>
          </w:tcPr>
          <w:p>
            <w:pPr>
              <w:spacing w:line="380" w:lineRule="atLeast"/>
              <w:jc w:val="center"/>
              <w:rPr>
                <w:rFonts w:hAnsi="宋体"/>
                <w:color w:val="000000" w:themeColor="text1"/>
                <w:sz w:val="21"/>
                <w:szCs w:val="21"/>
              </w:rPr>
            </w:pPr>
          </w:p>
        </w:tc>
        <w:tc>
          <w:tcPr>
            <w:tcW w:w="2463" w:type="dxa"/>
            <w:noWrap w:val="0"/>
            <w:vAlign w:val="top"/>
          </w:tcPr>
          <w:p>
            <w:pPr>
              <w:spacing w:line="380" w:lineRule="atLeast"/>
              <w:jc w:val="center"/>
              <w:rPr>
                <w:rFonts w:hAnsi="宋体"/>
                <w:color w:val="000000" w:themeColor="text1"/>
                <w:sz w:val="21"/>
                <w:szCs w:val="21"/>
              </w:rPr>
            </w:pPr>
          </w:p>
        </w:tc>
        <w:tc>
          <w:tcPr>
            <w:tcW w:w="2464" w:type="dxa"/>
            <w:noWrap w:val="0"/>
            <w:vAlign w:val="top"/>
          </w:tcPr>
          <w:p>
            <w:pPr>
              <w:spacing w:line="380" w:lineRule="atLeast"/>
              <w:jc w:val="center"/>
              <w:rPr>
                <w:rFonts w:hAnsi="宋体"/>
                <w:color w:val="000000" w:themeColor="text1"/>
                <w:sz w:val="21"/>
                <w:szCs w:val="21"/>
              </w:rPr>
            </w:pPr>
          </w:p>
        </w:tc>
        <w:tc>
          <w:tcPr>
            <w:tcW w:w="2464" w:type="dxa"/>
            <w:noWrap w:val="0"/>
            <w:vAlign w:val="top"/>
          </w:tcPr>
          <w:p>
            <w:pPr>
              <w:spacing w:line="380" w:lineRule="atLeast"/>
              <w:jc w:val="center"/>
              <w:rPr>
                <w:rFonts w:hAnsi="宋体"/>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trPr>
        <w:tc>
          <w:tcPr>
            <w:tcW w:w="2463" w:type="dxa"/>
            <w:noWrap w:val="0"/>
            <w:vAlign w:val="top"/>
          </w:tcPr>
          <w:p>
            <w:pPr>
              <w:spacing w:line="380" w:lineRule="atLeast"/>
              <w:jc w:val="center"/>
              <w:rPr>
                <w:rFonts w:hAnsi="宋体"/>
                <w:color w:val="000000" w:themeColor="text1"/>
                <w:sz w:val="21"/>
                <w:szCs w:val="21"/>
              </w:rPr>
            </w:pPr>
          </w:p>
        </w:tc>
        <w:tc>
          <w:tcPr>
            <w:tcW w:w="2463" w:type="dxa"/>
            <w:noWrap w:val="0"/>
            <w:vAlign w:val="top"/>
          </w:tcPr>
          <w:p>
            <w:pPr>
              <w:spacing w:line="380" w:lineRule="atLeast"/>
              <w:jc w:val="center"/>
              <w:rPr>
                <w:rFonts w:hAnsi="宋体"/>
                <w:color w:val="000000" w:themeColor="text1"/>
                <w:sz w:val="21"/>
                <w:szCs w:val="21"/>
              </w:rPr>
            </w:pPr>
          </w:p>
        </w:tc>
        <w:tc>
          <w:tcPr>
            <w:tcW w:w="2464" w:type="dxa"/>
            <w:noWrap w:val="0"/>
            <w:vAlign w:val="top"/>
          </w:tcPr>
          <w:p>
            <w:pPr>
              <w:spacing w:line="380" w:lineRule="atLeast"/>
              <w:jc w:val="center"/>
              <w:rPr>
                <w:rFonts w:hAnsi="宋体"/>
                <w:color w:val="000000" w:themeColor="text1"/>
                <w:sz w:val="21"/>
                <w:szCs w:val="21"/>
              </w:rPr>
            </w:pPr>
          </w:p>
        </w:tc>
        <w:tc>
          <w:tcPr>
            <w:tcW w:w="2464" w:type="dxa"/>
            <w:noWrap w:val="0"/>
            <w:vAlign w:val="top"/>
          </w:tcPr>
          <w:p>
            <w:pPr>
              <w:spacing w:line="380" w:lineRule="atLeast"/>
              <w:jc w:val="center"/>
              <w:rPr>
                <w:rFonts w:hAnsi="宋体"/>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trPr>
        <w:tc>
          <w:tcPr>
            <w:tcW w:w="2463" w:type="dxa"/>
            <w:noWrap w:val="0"/>
            <w:vAlign w:val="top"/>
          </w:tcPr>
          <w:p>
            <w:pPr>
              <w:spacing w:line="380" w:lineRule="atLeast"/>
              <w:jc w:val="center"/>
              <w:rPr>
                <w:rFonts w:hAnsi="宋体"/>
                <w:color w:val="000000" w:themeColor="text1"/>
                <w:sz w:val="21"/>
                <w:szCs w:val="21"/>
              </w:rPr>
            </w:pPr>
          </w:p>
        </w:tc>
        <w:tc>
          <w:tcPr>
            <w:tcW w:w="2463" w:type="dxa"/>
            <w:noWrap w:val="0"/>
            <w:vAlign w:val="top"/>
          </w:tcPr>
          <w:p>
            <w:pPr>
              <w:spacing w:line="380" w:lineRule="atLeast"/>
              <w:jc w:val="center"/>
              <w:rPr>
                <w:rFonts w:hAnsi="宋体"/>
                <w:color w:val="000000" w:themeColor="text1"/>
                <w:sz w:val="21"/>
                <w:szCs w:val="21"/>
              </w:rPr>
            </w:pPr>
          </w:p>
        </w:tc>
        <w:tc>
          <w:tcPr>
            <w:tcW w:w="2464" w:type="dxa"/>
            <w:noWrap w:val="0"/>
            <w:vAlign w:val="top"/>
          </w:tcPr>
          <w:p>
            <w:pPr>
              <w:spacing w:line="380" w:lineRule="atLeast"/>
              <w:jc w:val="center"/>
              <w:rPr>
                <w:rFonts w:hAnsi="宋体"/>
                <w:color w:val="000000" w:themeColor="text1"/>
                <w:sz w:val="21"/>
                <w:szCs w:val="21"/>
              </w:rPr>
            </w:pPr>
          </w:p>
        </w:tc>
        <w:tc>
          <w:tcPr>
            <w:tcW w:w="2464" w:type="dxa"/>
            <w:noWrap w:val="0"/>
            <w:vAlign w:val="top"/>
          </w:tcPr>
          <w:p>
            <w:pPr>
              <w:spacing w:line="380" w:lineRule="atLeast"/>
              <w:jc w:val="center"/>
              <w:rPr>
                <w:rFonts w:hAnsi="宋体"/>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93" w:hRule="atLeast"/>
        </w:trPr>
        <w:tc>
          <w:tcPr>
            <w:tcW w:w="2463" w:type="dxa"/>
            <w:noWrap w:val="0"/>
            <w:vAlign w:val="top"/>
          </w:tcPr>
          <w:p>
            <w:pPr>
              <w:spacing w:line="380" w:lineRule="atLeast"/>
              <w:jc w:val="center"/>
              <w:rPr>
                <w:rFonts w:hAnsi="宋体"/>
                <w:color w:val="000000" w:themeColor="text1"/>
                <w:sz w:val="21"/>
                <w:szCs w:val="21"/>
              </w:rPr>
            </w:pPr>
          </w:p>
        </w:tc>
        <w:tc>
          <w:tcPr>
            <w:tcW w:w="2463" w:type="dxa"/>
            <w:noWrap w:val="0"/>
            <w:vAlign w:val="top"/>
          </w:tcPr>
          <w:p>
            <w:pPr>
              <w:spacing w:line="380" w:lineRule="atLeast"/>
              <w:jc w:val="center"/>
              <w:rPr>
                <w:rFonts w:hAnsi="宋体"/>
                <w:color w:val="000000" w:themeColor="text1"/>
                <w:sz w:val="21"/>
                <w:szCs w:val="21"/>
              </w:rPr>
            </w:pPr>
          </w:p>
        </w:tc>
        <w:tc>
          <w:tcPr>
            <w:tcW w:w="2464" w:type="dxa"/>
            <w:noWrap w:val="0"/>
            <w:vAlign w:val="top"/>
          </w:tcPr>
          <w:p>
            <w:pPr>
              <w:spacing w:line="380" w:lineRule="atLeast"/>
              <w:jc w:val="center"/>
              <w:rPr>
                <w:rFonts w:hAnsi="宋体"/>
                <w:color w:val="000000" w:themeColor="text1"/>
                <w:sz w:val="21"/>
                <w:szCs w:val="21"/>
              </w:rPr>
            </w:pPr>
          </w:p>
        </w:tc>
        <w:tc>
          <w:tcPr>
            <w:tcW w:w="2464" w:type="dxa"/>
            <w:noWrap w:val="0"/>
            <w:vAlign w:val="top"/>
          </w:tcPr>
          <w:p>
            <w:pPr>
              <w:spacing w:line="380" w:lineRule="atLeast"/>
              <w:jc w:val="center"/>
              <w:rPr>
                <w:rFonts w:hAnsi="宋体"/>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trPr>
        <w:tc>
          <w:tcPr>
            <w:tcW w:w="2463" w:type="dxa"/>
            <w:noWrap w:val="0"/>
            <w:vAlign w:val="top"/>
          </w:tcPr>
          <w:p>
            <w:pPr>
              <w:spacing w:line="380" w:lineRule="atLeast"/>
              <w:jc w:val="center"/>
              <w:rPr>
                <w:rFonts w:hAnsi="宋体"/>
                <w:color w:val="000000" w:themeColor="text1"/>
                <w:sz w:val="21"/>
                <w:szCs w:val="21"/>
              </w:rPr>
            </w:pPr>
          </w:p>
        </w:tc>
        <w:tc>
          <w:tcPr>
            <w:tcW w:w="2463" w:type="dxa"/>
            <w:noWrap w:val="0"/>
            <w:vAlign w:val="top"/>
          </w:tcPr>
          <w:p>
            <w:pPr>
              <w:spacing w:line="380" w:lineRule="atLeast"/>
              <w:jc w:val="center"/>
              <w:rPr>
                <w:rFonts w:hAnsi="宋体"/>
                <w:color w:val="000000" w:themeColor="text1"/>
                <w:sz w:val="21"/>
                <w:szCs w:val="21"/>
              </w:rPr>
            </w:pPr>
          </w:p>
        </w:tc>
        <w:tc>
          <w:tcPr>
            <w:tcW w:w="2464" w:type="dxa"/>
            <w:noWrap w:val="0"/>
            <w:vAlign w:val="top"/>
          </w:tcPr>
          <w:p>
            <w:pPr>
              <w:spacing w:line="380" w:lineRule="atLeast"/>
              <w:jc w:val="center"/>
              <w:rPr>
                <w:rFonts w:hAnsi="宋体"/>
                <w:color w:val="000000" w:themeColor="text1"/>
                <w:sz w:val="21"/>
                <w:szCs w:val="21"/>
              </w:rPr>
            </w:pPr>
          </w:p>
        </w:tc>
        <w:tc>
          <w:tcPr>
            <w:tcW w:w="2464" w:type="dxa"/>
            <w:noWrap w:val="0"/>
            <w:vAlign w:val="top"/>
          </w:tcPr>
          <w:p>
            <w:pPr>
              <w:spacing w:line="380" w:lineRule="atLeast"/>
              <w:jc w:val="center"/>
              <w:rPr>
                <w:rFonts w:hAnsi="宋体"/>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trPr>
        <w:tc>
          <w:tcPr>
            <w:tcW w:w="2463" w:type="dxa"/>
            <w:noWrap w:val="0"/>
            <w:vAlign w:val="top"/>
          </w:tcPr>
          <w:p>
            <w:pPr>
              <w:spacing w:line="380" w:lineRule="atLeast"/>
              <w:jc w:val="center"/>
              <w:rPr>
                <w:rFonts w:hAnsi="宋体"/>
                <w:color w:val="000000" w:themeColor="text1"/>
                <w:sz w:val="21"/>
                <w:szCs w:val="21"/>
              </w:rPr>
            </w:pPr>
          </w:p>
        </w:tc>
        <w:tc>
          <w:tcPr>
            <w:tcW w:w="2463" w:type="dxa"/>
            <w:noWrap w:val="0"/>
            <w:vAlign w:val="top"/>
          </w:tcPr>
          <w:p>
            <w:pPr>
              <w:spacing w:line="380" w:lineRule="atLeast"/>
              <w:jc w:val="center"/>
              <w:rPr>
                <w:rFonts w:hAnsi="宋体"/>
                <w:color w:val="000000" w:themeColor="text1"/>
                <w:sz w:val="21"/>
                <w:szCs w:val="21"/>
              </w:rPr>
            </w:pPr>
          </w:p>
        </w:tc>
        <w:tc>
          <w:tcPr>
            <w:tcW w:w="2464" w:type="dxa"/>
            <w:noWrap w:val="0"/>
            <w:vAlign w:val="top"/>
          </w:tcPr>
          <w:p>
            <w:pPr>
              <w:spacing w:line="380" w:lineRule="atLeast"/>
              <w:jc w:val="center"/>
              <w:rPr>
                <w:rFonts w:hAnsi="宋体"/>
                <w:color w:val="000000" w:themeColor="text1"/>
                <w:sz w:val="21"/>
                <w:szCs w:val="21"/>
              </w:rPr>
            </w:pPr>
          </w:p>
        </w:tc>
        <w:tc>
          <w:tcPr>
            <w:tcW w:w="2464" w:type="dxa"/>
            <w:noWrap w:val="0"/>
            <w:vAlign w:val="top"/>
          </w:tcPr>
          <w:p>
            <w:pPr>
              <w:spacing w:line="380" w:lineRule="atLeast"/>
              <w:jc w:val="center"/>
              <w:rPr>
                <w:rFonts w:hAnsi="宋体"/>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93" w:hRule="atLeast"/>
        </w:trPr>
        <w:tc>
          <w:tcPr>
            <w:tcW w:w="2463" w:type="dxa"/>
            <w:noWrap w:val="0"/>
            <w:vAlign w:val="top"/>
          </w:tcPr>
          <w:p>
            <w:pPr>
              <w:spacing w:line="380" w:lineRule="atLeast"/>
              <w:jc w:val="center"/>
              <w:rPr>
                <w:rFonts w:hAnsi="宋体"/>
                <w:color w:val="000000" w:themeColor="text1"/>
                <w:sz w:val="21"/>
                <w:szCs w:val="21"/>
              </w:rPr>
            </w:pPr>
          </w:p>
        </w:tc>
        <w:tc>
          <w:tcPr>
            <w:tcW w:w="2463" w:type="dxa"/>
            <w:noWrap w:val="0"/>
            <w:vAlign w:val="top"/>
          </w:tcPr>
          <w:p>
            <w:pPr>
              <w:spacing w:line="380" w:lineRule="atLeast"/>
              <w:jc w:val="center"/>
              <w:rPr>
                <w:rFonts w:hAnsi="宋体"/>
                <w:color w:val="000000" w:themeColor="text1"/>
                <w:sz w:val="21"/>
                <w:szCs w:val="21"/>
              </w:rPr>
            </w:pPr>
          </w:p>
        </w:tc>
        <w:tc>
          <w:tcPr>
            <w:tcW w:w="2464" w:type="dxa"/>
            <w:noWrap w:val="0"/>
            <w:vAlign w:val="top"/>
          </w:tcPr>
          <w:p>
            <w:pPr>
              <w:spacing w:line="380" w:lineRule="atLeast"/>
              <w:jc w:val="center"/>
              <w:rPr>
                <w:rFonts w:hAnsi="宋体"/>
                <w:color w:val="000000" w:themeColor="text1"/>
                <w:sz w:val="21"/>
                <w:szCs w:val="21"/>
              </w:rPr>
            </w:pPr>
          </w:p>
        </w:tc>
        <w:tc>
          <w:tcPr>
            <w:tcW w:w="2464" w:type="dxa"/>
            <w:noWrap w:val="0"/>
            <w:vAlign w:val="top"/>
          </w:tcPr>
          <w:p>
            <w:pPr>
              <w:spacing w:line="380" w:lineRule="atLeast"/>
              <w:jc w:val="center"/>
              <w:rPr>
                <w:rFonts w:hAnsi="宋体"/>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trPr>
        <w:tc>
          <w:tcPr>
            <w:tcW w:w="2463" w:type="dxa"/>
            <w:noWrap w:val="0"/>
            <w:vAlign w:val="top"/>
          </w:tcPr>
          <w:p>
            <w:pPr>
              <w:spacing w:line="380" w:lineRule="atLeast"/>
              <w:jc w:val="center"/>
              <w:rPr>
                <w:rFonts w:hAnsi="宋体"/>
                <w:color w:val="000000" w:themeColor="text1"/>
                <w:sz w:val="21"/>
                <w:szCs w:val="21"/>
              </w:rPr>
            </w:pPr>
          </w:p>
        </w:tc>
        <w:tc>
          <w:tcPr>
            <w:tcW w:w="2463" w:type="dxa"/>
            <w:noWrap w:val="0"/>
            <w:vAlign w:val="top"/>
          </w:tcPr>
          <w:p>
            <w:pPr>
              <w:spacing w:line="380" w:lineRule="atLeast"/>
              <w:jc w:val="center"/>
              <w:rPr>
                <w:rFonts w:hAnsi="宋体"/>
                <w:color w:val="000000" w:themeColor="text1"/>
                <w:sz w:val="21"/>
                <w:szCs w:val="21"/>
              </w:rPr>
            </w:pPr>
          </w:p>
        </w:tc>
        <w:tc>
          <w:tcPr>
            <w:tcW w:w="2464" w:type="dxa"/>
            <w:noWrap w:val="0"/>
            <w:vAlign w:val="top"/>
          </w:tcPr>
          <w:p>
            <w:pPr>
              <w:spacing w:line="380" w:lineRule="atLeast"/>
              <w:jc w:val="center"/>
              <w:rPr>
                <w:rFonts w:hAnsi="宋体"/>
                <w:color w:val="000000" w:themeColor="text1"/>
                <w:sz w:val="21"/>
                <w:szCs w:val="21"/>
              </w:rPr>
            </w:pPr>
          </w:p>
        </w:tc>
        <w:tc>
          <w:tcPr>
            <w:tcW w:w="2464" w:type="dxa"/>
            <w:noWrap w:val="0"/>
            <w:vAlign w:val="top"/>
          </w:tcPr>
          <w:p>
            <w:pPr>
              <w:spacing w:line="380" w:lineRule="atLeast"/>
              <w:jc w:val="center"/>
              <w:rPr>
                <w:rFonts w:hAnsi="宋体"/>
                <w:color w:val="000000" w:themeColor="text1"/>
                <w:sz w:val="21"/>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trPr>
        <w:tc>
          <w:tcPr>
            <w:tcW w:w="2463" w:type="dxa"/>
            <w:noWrap w:val="0"/>
            <w:vAlign w:val="top"/>
          </w:tcPr>
          <w:p>
            <w:pPr>
              <w:spacing w:line="380" w:lineRule="atLeast"/>
              <w:jc w:val="center"/>
              <w:rPr>
                <w:rFonts w:hAnsi="宋体"/>
                <w:color w:val="000000" w:themeColor="text1"/>
                <w:sz w:val="21"/>
                <w:szCs w:val="21"/>
              </w:rPr>
            </w:pPr>
          </w:p>
        </w:tc>
        <w:tc>
          <w:tcPr>
            <w:tcW w:w="2463" w:type="dxa"/>
            <w:noWrap w:val="0"/>
            <w:vAlign w:val="top"/>
          </w:tcPr>
          <w:p>
            <w:pPr>
              <w:spacing w:line="380" w:lineRule="atLeast"/>
              <w:jc w:val="center"/>
              <w:rPr>
                <w:rFonts w:hAnsi="宋体"/>
                <w:color w:val="000000" w:themeColor="text1"/>
                <w:sz w:val="21"/>
                <w:szCs w:val="21"/>
              </w:rPr>
            </w:pPr>
          </w:p>
        </w:tc>
        <w:tc>
          <w:tcPr>
            <w:tcW w:w="2464" w:type="dxa"/>
            <w:noWrap w:val="0"/>
            <w:vAlign w:val="top"/>
          </w:tcPr>
          <w:p>
            <w:pPr>
              <w:spacing w:line="380" w:lineRule="atLeast"/>
              <w:jc w:val="center"/>
              <w:rPr>
                <w:rFonts w:hAnsi="宋体"/>
                <w:color w:val="000000" w:themeColor="text1"/>
                <w:sz w:val="21"/>
                <w:szCs w:val="21"/>
              </w:rPr>
            </w:pPr>
          </w:p>
        </w:tc>
        <w:tc>
          <w:tcPr>
            <w:tcW w:w="2464" w:type="dxa"/>
            <w:noWrap w:val="0"/>
            <w:vAlign w:val="top"/>
          </w:tcPr>
          <w:p>
            <w:pPr>
              <w:spacing w:line="380" w:lineRule="atLeast"/>
              <w:jc w:val="center"/>
              <w:rPr>
                <w:rFonts w:hAnsi="宋体"/>
                <w:color w:val="000000" w:themeColor="text1"/>
                <w:sz w:val="21"/>
                <w:szCs w:val="21"/>
              </w:rPr>
            </w:pPr>
          </w:p>
        </w:tc>
      </w:tr>
    </w:tbl>
    <w:p>
      <w:pPr>
        <w:spacing w:line="440" w:lineRule="exact"/>
        <w:jc w:val="center"/>
        <w:rPr>
          <w:rFonts w:hAnsi="宋体"/>
          <w:b/>
          <w:color w:val="000000" w:themeColor="text1"/>
          <w:sz w:val="32"/>
          <w:szCs w:val="32"/>
        </w:rPr>
      </w:pPr>
      <w:r>
        <w:rPr>
          <w:rFonts w:hAnsi="宋体"/>
          <w:b/>
          <w:color w:val="000000" w:themeColor="text1"/>
          <w:sz w:val="24"/>
        </w:rPr>
        <w:br w:type="page"/>
      </w:r>
      <w:r>
        <w:rPr>
          <w:rFonts w:hint="eastAsia" w:hAnsi="宋体"/>
          <w:b/>
          <w:color w:val="000000" w:themeColor="text1"/>
          <w:sz w:val="32"/>
          <w:szCs w:val="32"/>
          <w:lang w:eastAsia="zh-CN"/>
        </w:rPr>
        <w:t>六</w:t>
      </w:r>
      <w:r>
        <w:rPr>
          <w:rFonts w:hint="eastAsia" w:hAnsi="宋体"/>
          <w:b/>
          <w:color w:val="000000" w:themeColor="text1"/>
          <w:sz w:val="32"/>
          <w:szCs w:val="32"/>
        </w:rPr>
        <w:t>、项目管理机构</w:t>
      </w:r>
      <w:bookmarkStart w:id="249" w:name="_Toc168475931"/>
      <w:bookmarkStart w:id="250" w:name="_Toc168476334"/>
      <w:bookmarkStart w:id="251" w:name="_Toc221952116"/>
      <w:bookmarkStart w:id="252" w:name="_Toc144974872"/>
    </w:p>
    <w:p>
      <w:pPr>
        <w:spacing w:line="440" w:lineRule="exact"/>
        <w:rPr>
          <w:rFonts w:hAnsi="宋体"/>
          <w:b/>
          <w:color w:val="000000" w:themeColor="text1"/>
          <w:sz w:val="21"/>
          <w:szCs w:val="21"/>
        </w:rPr>
      </w:pPr>
      <w:r>
        <w:rPr>
          <w:color w:val="000000" w:themeColor="text1"/>
          <w:sz w:val="21"/>
          <w:szCs w:val="21"/>
        </w:rPr>
        <w:t>（一）项目管理机构组成表</w:t>
      </w:r>
      <w:bookmarkEnd w:id="249"/>
      <w:bookmarkEnd w:id="250"/>
      <w:bookmarkEnd w:id="251"/>
      <w:bookmarkEnd w:id="252"/>
    </w:p>
    <w:p>
      <w:pPr>
        <w:spacing w:line="360" w:lineRule="auto"/>
        <w:jc w:val="center"/>
        <w:rPr>
          <w:rFonts w:hAnsi="宋体"/>
          <w:color w:val="000000" w:themeColor="text1"/>
          <w:sz w:val="21"/>
          <w:szCs w:val="21"/>
        </w:rPr>
      </w:pPr>
    </w:p>
    <w:tbl>
      <w:tblPr>
        <w:tblStyle w:val="17"/>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833"/>
        <w:gridCol w:w="831"/>
        <w:gridCol w:w="1249"/>
        <w:gridCol w:w="830"/>
        <w:gridCol w:w="832"/>
        <w:gridCol w:w="830"/>
        <w:gridCol w:w="29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745" w:type="dxa"/>
            <w:vMerge w:val="restart"/>
            <w:noWrap w:val="0"/>
            <w:vAlign w:val="center"/>
          </w:tcPr>
          <w:p>
            <w:pPr>
              <w:spacing w:line="360" w:lineRule="auto"/>
              <w:jc w:val="center"/>
              <w:rPr>
                <w:rFonts w:hAnsi="宋体"/>
                <w:color w:val="000000" w:themeColor="text1"/>
                <w:sz w:val="21"/>
                <w:szCs w:val="21"/>
              </w:rPr>
            </w:pPr>
            <w:bookmarkStart w:id="253" w:name="_Toc221952117"/>
            <w:r>
              <w:rPr>
                <w:rFonts w:hAnsi="宋体"/>
                <w:color w:val="000000" w:themeColor="text1"/>
                <w:sz w:val="21"/>
                <w:szCs w:val="21"/>
              </w:rPr>
              <w:t>职务</w:t>
            </w:r>
            <w:bookmarkEnd w:id="253"/>
          </w:p>
        </w:tc>
        <w:tc>
          <w:tcPr>
            <w:tcW w:w="833" w:type="dxa"/>
            <w:vMerge w:val="restart"/>
            <w:noWrap w:val="0"/>
            <w:vAlign w:val="center"/>
          </w:tcPr>
          <w:p>
            <w:pPr>
              <w:spacing w:line="360" w:lineRule="auto"/>
              <w:jc w:val="center"/>
              <w:rPr>
                <w:rFonts w:hAnsi="宋体"/>
                <w:color w:val="000000" w:themeColor="text1"/>
                <w:sz w:val="21"/>
                <w:szCs w:val="21"/>
              </w:rPr>
            </w:pPr>
            <w:bookmarkStart w:id="254" w:name="_Toc221952118"/>
            <w:r>
              <w:rPr>
                <w:rFonts w:hAnsi="宋体"/>
                <w:color w:val="000000" w:themeColor="text1"/>
                <w:sz w:val="21"/>
                <w:szCs w:val="21"/>
              </w:rPr>
              <w:t>姓名</w:t>
            </w:r>
            <w:bookmarkEnd w:id="254"/>
          </w:p>
        </w:tc>
        <w:tc>
          <w:tcPr>
            <w:tcW w:w="831" w:type="dxa"/>
            <w:vMerge w:val="restart"/>
            <w:noWrap w:val="0"/>
            <w:vAlign w:val="center"/>
          </w:tcPr>
          <w:p>
            <w:pPr>
              <w:spacing w:line="360" w:lineRule="auto"/>
              <w:jc w:val="center"/>
              <w:rPr>
                <w:rFonts w:hAnsi="宋体"/>
                <w:color w:val="000000" w:themeColor="text1"/>
                <w:sz w:val="21"/>
                <w:szCs w:val="21"/>
              </w:rPr>
            </w:pPr>
            <w:bookmarkStart w:id="255" w:name="_Toc221952119"/>
            <w:r>
              <w:rPr>
                <w:rFonts w:hAnsi="宋体"/>
                <w:color w:val="000000" w:themeColor="text1"/>
                <w:sz w:val="21"/>
                <w:szCs w:val="21"/>
              </w:rPr>
              <w:t>职称</w:t>
            </w:r>
            <w:bookmarkEnd w:id="255"/>
          </w:p>
        </w:tc>
        <w:tc>
          <w:tcPr>
            <w:tcW w:w="6656" w:type="dxa"/>
            <w:gridSpan w:val="5"/>
            <w:noWrap w:val="0"/>
            <w:vAlign w:val="center"/>
          </w:tcPr>
          <w:p>
            <w:pPr>
              <w:spacing w:line="360" w:lineRule="auto"/>
              <w:jc w:val="center"/>
              <w:rPr>
                <w:rFonts w:hAnsi="宋体"/>
                <w:color w:val="000000" w:themeColor="text1"/>
                <w:sz w:val="21"/>
                <w:szCs w:val="21"/>
              </w:rPr>
            </w:pPr>
            <w:bookmarkStart w:id="256" w:name="_Toc221952120"/>
            <w:r>
              <w:rPr>
                <w:rFonts w:hAnsi="宋体"/>
                <w:color w:val="000000" w:themeColor="text1"/>
                <w:sz w:val="21"/>
                <w:szCs w:val="21"/>
              </w:rPr>
              <w:t>执业或职业资格证明</w:t>
            </w:r>
            <w:bookmarkEnd w:id="256"/>
          </w:p>
        </w:tc>
        <w:tc>
          <w:tcPr>
            <w:tcW w:w="775" w:type="dxa"/>
            <w:noWrap w:val="0"/>
            <w:vAlign w:val="center"/>
          </w:tcPr>
          <w:p>
            <w:pPr>
              <w:spacing w:line="360" w:lineRule="auto"/>
              <w:jc w:val="center"/>
              <w:rPr>
                <w:rFonts w:hAnsi="宋体"/>
                <w:color w:val="000000" w:themeColor="text1"/>
                <w:sz w:val="21"/>
                <w:szCs w:val="21"/>
              </w:rPr>
            </w:pPr>
            <w:bookmarkStart w:id="257" w:name="_Toc221952121"/>
            <w:r>
              <w:rPr>
                <w:rFonts w:hAnsi="宋体"/>
                <w:color w:val="000000" w:themeColor="text1"/>
                <w:sz w:val="21"/>
                <w:szCs w:val="21"/>
              </w:rPr>
              <w:t>备注</w:t>
            </w:r>
            <w:bookmarkEnd w:id="2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745" w:type="dxa"/>
            <w:vMerge w:val="continue"/>
            <w:noWrap w:val="0"/>
            <w:vAlign w:val="center"/>
          </w:tcPr>
          <w:p>
            <w:pPr>
              <w:spacing w:line="360" w:lineRule="auto"/>
              <w:jc w:val="center"/>
              <w:rPr>
                <w:rFonts w:hAnsi="宋体"/>
                <w:color w:val="000000" w:themeColor="text1"/>
                <w:sz w:val="21"/>
                <w:szCs w:val="21"/>
              </w:rPr>
            </w:pPr>
          </w:p>
        </w:tc>
        <w:tc>
          <w:tcPr>
            <w:tcW w:w="833" w:type="dxa"/>
            <w:vMerge w:val="continue"/>
            <w:noWrap w:val="0"/>
            <w:vAlign w:val="center"/>
          </w:tcPr>
          <w:p>
            <w:pPr>
              <w:spacing w:line="360" w:lineRule="auto"/>
              <w:jc w:val="center"/>
              <w:rPr>
                <w:rFonts w:hAnsi="宋体"/>
                <w:color w:val="000000" w:themeColor="text1"/>
                <w:sz w:val="21"/>
                <w:szCs w:val="21"/>
              </w:rPr>
            </w:pPr>
          </w:p>
        </w:tc>
        <w:tc>
          <w:tcPr>
            <w:tcW w:w="831" w:type="dxa"/>
            <w:vMerge w:val="continue"/>
            <w:noWrap w:val="0"/>
            <w:vAlign w:val="center"/>
          </w:tcPr>
          <w:p>
            <w:pPr>
              <w:spacing w:line="360" w:lineRule="auto"/>
              <w:jc w:val="center"/>
              <w:rPr>
                <w:rFonts w:hAnsi="宋体"/>
                <w:color w:val="000000" w:themeColor="text1"/>
                <w:sz w:val="21"/>
                <w:szCs w:val="21"/>
              </w:rPr>
            </w:pPr>
          </w:p>
        </w:tc>
        <w:tc>
          <w:tcPr>
            <w:tcW w:w="1249" w:type="dxa"/>
            <w:noWrap w:val="0"/>
            <w:vAlign w:val="center"/>
          </w:tcPr>
          <w:p>
            <w:pPr>
              <w:spacing w:line="360" w:lineRule="auto"/>
              <w:jc w:val="center"/>
              <w:rPr>
                <w:rFonts w:hAnsi="宋体"/>
                <w:color w:val="000000" w:themeColor="text1"/>
                <w:sz w:val="21"/>
                <w:szCs w:val="21"/>
              </w:rPr>
            </w:pPr>
            <w:bookmarkStart w:id="258" w:name="_Toc221952122"/>
            <w:r>
              <w:rPr>
                <w:rFonts w:hAnsi="宋体"/>
                <w:color w:val="000000" w:themeColor="text1"/>
                <w:sz w:val="21"/>
                <w:szCs w:val="21"/>
              </w:rPr>
              <w:t>证书名称</w:t>
            </w:r>
            <w:bookmarkEnd w:id="258"/>
          </w:p>
        </w:tc>
        <w:tc>
          <w:tcPr>
            <w:tcW w:w="830" w:type="dxa"/>
            <w:noWrap w:val="0"/>
            <w:vAlign w:val="center"/>
          </w:tcPr>
          <w:p>
            <w:pPr>
              <w:spacing w:line="360" w:lineRule="auto"/>
              <w:jc w:val="center"/>
              <w:rPr>
                <w:rFonts w:hAnsi="宋体"/>
                <w:color w:val="000000" w:themeColor="text1"/>
                <w:sz w:val="21"/>
                <w:szCs w:val="21"/>
              </w:rPr>
            </w:pPr>
            <w:bookmarkStart w:id="259" w:name="_Toc221952123"/>
            <w:r>
              <w:rPr>
                <w:rFonts w:hAnsi="宋体"/>
                <w:color w:val="000000" w:themeColor="text1"/>
                <w:sz w:val="21"/>
                <w:szCs w:val="21"/>
              </w:rPr>
              <w:t>级别</w:t>
            </w:r>
            <w:bookmarkEnd w:id="259"/>
          </w:p>
        </w:tc>
        <w:tc>
          <w:tcPr>
            <w:tcW w:w="832" w:type="dxa"/>
            <w:noWrap w:val="0"/>
            <w:vAlign w:val="center"/>
          </w:tcPr>
          <w:p>
            <w:pPr>
              <w:spacing w:line="360" w:lineRule="auto"/>
              <w:jc w:val="center"/>
              <w:rPr>
                <w:rFonts w:hAnsi="宋体"/>
                <w:color w:val="000000" w:themeColor="text1"/>
                <w:sz w:val="21"/>
                <w:szCs w:val="21"/>
              </w:rPr>
            </w:pPr>
            <w:bookmarkStart w:id="260" w:name="_Toc221952124"/>
            <w:r>
              <w:rPr>
                <w:rFonts w:hAnsi="宋体"/>
                <w:color w:val="000000" w:themeColor="text1"/>
                <w:sz w:val="21"/>
                <w:szCs w:val="21"/>
              </w:rPr>
              <w:t>证号</w:t>
            </w:r>
            <w:bookmarkEnd w:id="260"/>
          </w:p>
        </w:tc>
        <w:tc>
          <w:tcPr>
            <w:tcW w:w="830" w:type="dxa"/>
            <w:noWrap w:val="0"/>
            <w:vAlign w:val="center"/>
          </w:tcPr>
          <w:p>
            <w:pPr>
              <w:spacing w:line="360" w:lineRule="auto"/>
              <w:jc w:val="center"/>
              <w:rPr>
                <w:rFonts w:hAnsi="宋体"/>
                <w:color w:val="000000" w:themeColor="text1"/>
                <w:sz w:val="21"/>
                <w:szCs w:val="21"/>
              </w:rPr>
            </w:pPr>
            <w:bookmarkStart w:id="261" w:name="_Toc221952125"/>
            <w:r>
              <w:rPr>
                <w:rFonts w:hAnsi="宋体"/>
                <w:color w:val="000000" w:themeColor="text1"/>
                <w:sz w:val="21"/>
                <w:szCs w:val="21"/>
              </w:rPr>
              <w:t>专业</w:t>
            </w:r>
            <w:bookmarkEnd w:id="261"/>
          </w:p>
        </w:tc>
        <w:tc>
          <w:tcPr>
            <w:tcW w:w="2915" w:type="dxa"/>
            <w:noWrap w:val="0"/>
            <w:vAlign w:val="center"/>
          </w:tcPr>
          <w:p>
            <w:pPr>
              <w:spacing w:line="360" w:lineRule="auto"/>
              <w:jc w:val="center"/>
              <w:rPr>
                <w:rFonts w:hAnsi="宋体"/>
                <w:color w:val="000000" w:themeColor="text1"/>
                <w:sz w:val="21"/>
                <w:szCs w:val="21"/>
              </w:rPr>
            </w:pPr>
            <w:bookmarkStart w:id="262" w:name="_Toc221952126"/>
            <w:r>
              <w:rPr>
                <w:rFonts w:hint="eastAsia" w:hAnsi="宋体"/>
                <w:color w:val="000000" w:themeColor="text1"/>
                <w:sz w:val="21"/>
                <w:szCs w:val="21"/>
              </w:rPr>
              <w:t>社会</w:t>
            </w:r>
            <w:r>
              <w:rPr>
                <w:rFonts w:hAnsi="宋体"/>
                <w:color w:val="000000" w:themeColor="text1"/>
                <w:sz w:val="21"/>
                <w:szCs w:val="21"/>
              </w:rPr>
              <w:t>保险</w:t>
            </w:r>
            <w:bookmarkEnd w:id="262"/>
          </w:p>
        </w:tc>
        <w:tc>
          <w:tcPr>
            <w:tcW w:w="775" w:type="dxa"/>
            <w:noWrap w:val="0"/>
            <w:vAlign w:val="center"/>
          </w:tcPr>
          <w:p>
            <w:pPr>
              <w:spacing w:line="360" w:lineRule="auto"/>
              <w:jc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745" w:type="dxa"/>
            <w:noWrap w:val="0"/>
            <w:vAlign w:val="center"/>
          </w:tcPr>
          <w:p>
            <w:pPr>
              <w:spacing w:line="360" w:lineRule="auto"/>
              <w:rPr>
                <w:rFonts w:hAnsi="宋体"/>
                <w:color w:val="000000" w:themeColor="text1"/>
                <w:sz w:val="21"/>
                <w:szCs w:val="21"/>
              </w:rPr>
            </w:pPr>
          </w:p>
        </w:tc>
        <w:tc>
          <w:tcPr>
            <w:tcW w:w="833" w:type="dxa"/>
            <w:noWrap w:val="0"/>
            <w:vAlign w:val="center"/>
          </w:tcPr>
          <w:p>
            <w:pPr>
              <w:spacing w:line="360" w:lineRule="auto"/>
              <w:rPr>
                <w:rFonts w:hAnsi="宋体"/>
                <w:color w:val="000000" w:themeColor="text1"/>
                <w:sz w:val="21"/>
                <w:szCs w:val="21"/>
              </w:rPr>
            </w:pPr>
          </w:p>
        </w:tc>
        <w:tc>
          <w:tcPr>
            <w:tcW w:w="831" w:type="dxa"/>
            <w:noWrap w:val="0"/>
            <w:vAlign w:val="center"/>
          </w:tcPr>
          <w:p>
            <w:pPr>
              <w:spacing w:line="360" w:lineRule="auto"/>
              <w:rPr>
                <w:rFonts w:hAnsi="宋体"/>
                <w:color w:val="000000" w:themeColor="text1"/>
                <w:sz w:val="21"/>
                <w:szCs w:val="21"/>
              </w:rPr>
            </w:pPr>
          </w:p>
        </w:tc>
        <w:tc>
          <w:tcPr>
            <w:tcW w:w="1249" w:type="dxa"/>
            <w:noWrap w:val="0"/>
            <w:vAlign w:val="center"/>
          </w:tcPr>
          <w:p>
            <w:pPr>
              <w:spacing w:line="360" w:lineRule="auto"/>
              <w:rPr>
                <w:rFonts w:hAnsi="宋体"/>
                <w:color w:val="000000" w:themeColor="text1"/>
                <w:sz w:val="21"/>
                <w:szCs w:val="21"/>
              </w:rPr>
            </w:pPr>
          </w:p>
        </w:tc>
        <w:tc>
          <w:tcPr>
            <w:tcW w:w="830" w:type="dxa"/>
            <w:noWrap w:val="0"/>
            <w:vAlign w:val="center"/>
          </w:tcPr>
          <w:p>
            <w:pPr>
              <w:spacing w:line="360" w:lineRule="auto"/>
              <w:rPr>
                <w:rFonts w:hAnsi="宋体"/>
                <w:color w:val="000000" w:themeColor="text1"/>
                <w:sz w:val="21"/>
                <w:szCs w:val="21"/>
              </w:rPr>
            </w:pPr>
          </w:p>
        </w:tc>
        <w:tc>
          <w:tcPr>
            <w:tcW w:w="832" w:type="dxa"/>
            <w:noWrap w:val="0"/>
            <w:vAlign w:val="center"/>
          </w:tcPr>
          <w:p>
            <w:pPr>
              <w:spacing w:line="360" w:lineRule="auto"/>
              <w:rPr>
                <w:rFonts w:hAnsi="宋体"/>
                <w:color w:val="000000" w:themeColor="text1"/>
                <w:sz w:val="21"/>
                <w:szCs w:val="21"/>
              </w:rPr>
            </w:pPr>
          </w:p>
        </w:tc>
        <w:tc>
          <w:tcPr>
            <w:tcW w:w="830" w:type="dxa"/>
            <w:noWrap w:val="0"/>
            <w:vAlign w:val="center"/>
          </w:tcPr>
          <w:p>
            <w:pPr>
              <w:spacing w:line="360" w:lineRule="auto"/>
              <w:rPr>
                <w:rFonts w:hAnsi="宋体"/>
                <w:color w:val="000000" w:themeColor="text1"/>
                <w:sz w:val="21"/>
                <w:szCs w:val="21"/>
              </w:rPr>
            </w:pPr>
          </w:p>
        </w:tc>
        <w:tc>
          <w:tcPr>
            <w:tcW w:w="2915" w:type="dxa"/>
            <w:noWrap w:val="0"/>
            <w:vAlign w:val="center"/>
          </w:tcPr>
          <w:p>
            <w:pPr>
              <w:spacing w:line="360" w:lineRule="auto"/>
              <w:rPr>
                <w:rFonts w:hAnsi="宋体"/>
                <w:color w:val="000000" w:themeColor="text1"/>
                <w:sz w:val="21"/>
                <w:szCs w:val="21"/>
              </w:rPr>
            </w:pPr>
          </w:p>
        </w:tc>
        <w:tc>
          <w:tcPr>
            <w:tcW w:w="775" w:type="dxa"/>
            <w:noWrap w:val="0"/>
            <w:vAlign w:val="center"/>
          </w:tcPr>
          <w:p>
            <w:pPr>
              <w:spacing w:line="360" w:lineRule="auto"/>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745" w:type="dxa"/>
            <w:noWrap w:val="0"/>
            <w:vAlign w:val="top"/>
          </w:tcPr>
          <w:p>
            <w:pPr>
              <w:spacing w:line="360" w:lineRule="auto"/>
              <w:rPr>
                <w:rFonts w:hAnsi="宋体"/>
                <w:color w:val="000000" w:themeColor="text1"/>
                <w:sz w:val="21"/>
                <w:szCs w:val="21"/>
              </w:rPr>
            </w:pPr>
          </w:p>
        </w:tc>
        <w:tc>
          <w:tcPr>
            <w:tcW w:w="833" w:type="dxa"/>
            <w:noWrap w:val="0"/>
            <w:vAlign w:val="top"/>
          </w:tcPr>
          <w:p>
            <w:pPr>
              <w:spacing w:line="360" w:lineRule="auto"/>
              <w:rPr>
                <w:rFonts w:hAnsi="宋体"/>
                <w:color w:val="000000" w:themeColor="text1"/>
                <w:sz w:val="21"/>
                <w:szCs w:val="21"/>
              </w:rPr>
            </w:pPr>
          </w:p>
        </w:tc>
        <w:tc>
          <w:tcPr>
            <w:tcW w:w="831" w:type="dxa"/>
            <w:noWrap w:val="0"/>
            <w:vAlign w:val="top"/>
          </w:tcPr>
          <w:p>
            <w:pPr>
              <w:spacing w:line="360" w:lineRule="auto"/>
              <w:rPr>
                <w:rFonts w:hAnsi="宋体"/>
                <w:color w:val="000000" w:themeColor="text1"/>
                <w:sz w:val="21"/>
                <w:szCs w:val="21"/>
              </w:rPr>
            </w:pPr>
          </w:p>
        </w:tc>
        <w:tc>
          <w:tcPr>
            <w:tcW w:w="1249" w:type="dxa"/>
            <w:noWrap w:val="0"/>
            <w:vAlign w:val="top"/>
          </w:tcPr>
          <w:p>
            <w:pPr>
              <w:spacing w:line="360" w:lineRule="auto"/>
              <w:rPr>
                <w:rFonts w:hAnsi="宋体"/>
                <w:color w:val="000000" w:themeColor="text1"/>
                <w:sz w:val="21"/>
                <w:szCs w:val="21"/>
              </w:rPr>
            </w:pPr>
          </w:p>
        </w:tc>
        <w:tc>
          <w:tcPr>
            <w:tcW w:w="830" w:type="dxa"/>
            <w:noWrap w:val="0"/>
            <w:vAlign w:val="top"/>
          </w:tcPr>
          <w:p>
            <w:pPr>
              <w:spacing w:line="360" w:lineRule="auto"/>
              <w:rPr>
                <w:rFonts w:hAnsi="宋体"/>
                <w:color w:val="000000" w:themeColor="text1"/>
                <w:sz w:val="21"/>
                <w:szCs w:val="21"/>
              </w:rPr>
            </w:pPr>
          </w:p>
        </w:tc>
        <w:tc>
          <w:tcPr>
            <w:tcW w:w="832" w:type="dxa"/>
            <w:noWrap w:val="0"/>
            <w:vAlign w:val="top"/>
          </w:tcPr>
          <w:p>
            <w:pPr>
              <w:spacing w:line="360" w:lineRule="auto"/>
              <w:rPr>
                <w:rFonts w:hAnsi="宋体"/>
                <w:color w:val="000000" w:themeColor="text1"/>
                <w:sz w:val="21"/>
                <w:szCs w:val="21"/>
              </w:rPr>
            </w:pPr>
          </w:p>
        </w:tc>
        <w:tc>
          <w:tcPr>
            <w:tcW w:w="830" w:type="dxa"/>
            <w:noWrap w:val="0"/>
            <w:vAlign w:val="top"/>
          </w:tcPr>
          <w:p>
            <w:pPr>
              <w:spacing w:line="360" w:lineRule="auto"/>
              <w:rPr>
                <w:rFonts w:hAnsi="宋体"/>
                <w:color w:val="000000" w:themeColor="text1"/>
                <w:sz w:val="21"/>
                <w:szCs w:val="21"/>
              </w:rPr>
            </w:pPr>
          </w:p>
        </w:tc>
        <w:tc>
          <w:tcPr>
            <w:tcW w:w="2915" w:type="dxa"/>
            <w:noWrap w:val="0"/>
            <w:vAlign w:val="top"/>
          </w:tcPr>
          <w:p>
            <w:pPr>
              <w:spacing w:line="360" w:lineRule="auto"/>
              <w:rPr>
                <w:rFonts w:hAnsi="宋体"/>
                <w:color w:val="000000" w:themeColor="text1"/>
                <w:sz w:val="21"/>
                <w:szCs w:val="21"/>
              </w:rPr>
            </w:pPr>
          </w:p>
        </w:tc>
        <w:tc>
          <w:tcPr>
            <w:tcW w:w="775" w:type="dxa"/>
            <w:noWrap w:val="0"/>
            <w:vAlign w:val="top"/>
          </w:tcPr>
          <w:p>
            <w:pPr>
              <w:spacing w:line="360" w:lineRule="auto"/>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745" w:type="dxa"/>
            <w:noWrap w:val="0"/>
            <w:vAlign w:val="top"/>
          </w:tcPr>
          <w:p>
            <w:pPr>
              <w:spacing w:line="360" w:lineRule="auto"/>
              <w:rPr>
                <w:rFonts w:hAnsi="宋体"/>
                <w:color w:val="000000" w:themeColor="text1"/>
                <w:sz w:val="21"/>
                <w:szCs w:val="21"/>
              </w:rPr>
            </w:pPr>
          </w:p>
        </w:tc>
        <w:tc>
          <w:tcPr>
            <w:tcW w:w="833" w:type="dxa"/>
            <w:noWrap w:val="0"/>
            <w:vAlign w:val="top"/>
          </w:tcPr>
          <w:p>
            <w:pPr>
              <w:spacing w:line="360" w:lineRule="auto"/>
              <w:rPr>
                <w:rFonts w:hAnsi="宋体"/>
                <w:color w:val="000000" w:themeColor="text1"/>
                <w:sz w:val="21"/>
                <w:szCs w:val="21"/>
              </w:rPr>
            </w:pPr>
          </w:p>
        </w:tc>
        <w:tc>
          <w:tcPr>
            <w:tcW w:w="831" w:type="dxa"/>
            <w:noWrap w:val="0"/>
            <w:vAlign w:val="top"/>
          </w:tcPr>
          <w:p>
            <w:pPr>
              <w:spacing w:line="360" w:lineRule="auto"/>
              <w:rPr>
                <w:rFonts w:hAnsi="宋体"/>
                <w:color w:val="000000" w:themeColor="text1"/>
                <w:sz w:val="21"/>
                <w:szCs w:val="21"/>
              </w:rPr>
            </w:pPr>
          </w:p>
        </w:tc>
        <w:tc>
          <w:tcPr>
            <w:tcW w:w="1249" w:type="dxa"/>
            <w:noWrap w:val="0"/>
            <w:vAlign w:val="top"/>
          </w:tcPr>
          <w:p>
            <w:pPr>
              <w:spacing w:line="360" w:lineRule="auto"/>
              <w:rPr>
                <w:rFonts w:hAnsi="宋体"/>
                <w:color w:val="000000" w:themeColor="text1"/>
                <w:sz w:val="21"/>
                <w:szCs w:val="21"/>
              </w:rPr>
            </w:pPr>
          </w:p>
        </w:tc>
        <w:tc>
          <w:tcPr>
            <w:tcW w:w="830" w:type="dxa"/>
            <w:noWrap w:val="0"/>
            <w:vAlign w:val="top"/>
          </w:tcPr>
          <w:p>
            <w:pPr>
              <w:spacing w:line="360" w:lineRule="auto"/>
              <w:rPr>
                <w:rFonts w:hAnsi="宋体"/>
                <w:color w:val="000000" w:themeColor="text1"/>
                <w:sz w:val="21"/>
                <w:szCs w:val="21"/>
              </w:rPr>
            </w:pPr>
          </w:p>
        </w:tc>
        <w:tc>
          <w:tcPr>
            <w:tcW w:w="832" w:type="dxa"/>
            <w:noWrap w:val="0"/>
            <w:vAlign w:val="top"/>
          </w:tcPr>
          <w:p>
            <w:pPr>
              <w:spacing w:line="360" w:lineRule="auto"/>
              <w:rPr>
                <w:rFonts w:hAnsi="宋体"/>
                <w:color w:val="000000" w:themeColor="text1"/>
                <w:sz w:val="21"/>
                <w:szCs w:val="21"/>
              </w:rPr>
            </w:pPr>
          </w:p>
        </w:tc>
        <w:tc>
          <w:tcPr>
            <w:tcW w:w="830" w:type="dxa"/>
            <w:noWrap w:val="0"/>
            <w:vAlign w:val="top"/>
          </w:tcPr>
          <w:p>
            <w:pPr>
              <w:spacing w:line="360" w:lineRule="auto"/>
              <w:rPr>
                <w:rFonts w:hAnsi="宋体"/>
                <w:color w:val="000000" w:themeColor="text1"/>
                <w:sz w:val="21"/>
                <w:szCs w:val="21"/>
              </w:rPr>
            </w:pPr>
          </w:p>
        </w:tc>
        <w:tc>
          <w:tcPr>
            <w:tcW w:w="2915" w:type="dxa"/>
            <w:noWrap w:val="0"/>
            <w:vAlign w:val="top"/>
          </w:tcPr>
          <w:p>
            <w:pPr>
              <w:spacing w:line="360" w:lineRule="auto"/>
              <w:rPr>
                <w:rFonts w:hAnsi="宋体"/>
                <w:color w:val="000000" w:themeColor="text1"/>
                <w:sz w:val="21"/>
                <w:szCs w:val="21"/>
              </w:rPr>
            </w:pPr>
          </w:p>
        </w:tc>
        <w:tc>
          <w:tcPr>
            <w:tcW w:w="775" w:type="dxa"/>
            <w:noWrap w:val="0"/>
            <w:vAlign w:val="top"/>
          </w:tcPr>
          <w:p>
            <w:pPr>
              <w:spacing w:line="360" w:lineRule="auto"/>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45" w:type="dxa"/>
            <w:noWrap w:val="0"/>
            <w:vAlign w:val="top"/>
          </w:tcPr>
          <w:p>
            <w:pPr>
              <w:spacing w:line="360" w:lineRule="auto"/>
              <w:rPr>
                <w:rFonts w:hAnsi="宋体"/>
                <w:color w:val="000000" w:themeColor="text1"/>
                <w:sz w:val="21"/>
                <w:szCs w:val="21"/>
              </w:rPr>
            </w:pPr>
          </w:p>
        </w:tc>
        <w:tc>
          <w:tcPr>
            <w:tcW w:w="833" w:type="dxa"/>
            <w:noWrap w:val="0"/>
            <w:vAlign w:val="top"/>
          </w:tcPr>
          <w:p>
            <w:pPr>
              <w:spacing w:line="360" w:lineRule="auto"/>
              <w:rPr>
                <w:rFonts w:hAnsi="宋体"/>
                <w:color w:val="000000" w:themeColor="text1"/>
                <w:sz w:val="21"/>
                <w:szCs w:val="21"/>
              </w:rPr>
            </w:pPr>
          </w:p>
        </w:tc>
        <w:tc>
          <w:tcPr>
            <w:tcW w:w="831" w:type="dxa"/>
            <w:noWrap w:val="0"/>
            <w:vAlign w:val="top"/>
          </w:tcPr>
          <w:p>
            <w:pPr>
              <w:spacing w:line="360" w:lineRule="auto"/>
              <w:rPr>
                <w:rFonts w:hAnsi="宋体"/>
                <w:color w:val="000000" w:themeColor="text1"/>
                <w:sz w:val="21"/>
                <w:szCs w:val="21"/>
              </w:rPr>
            </w:pPr>
          </w:p>
        </w:tc>
        <w:tc>
          <w:tcPr>
            <w:tcW w:w="1249" w:type="dxa"/>
            <w:noWrap w:val="0"/>
            <w:vAlign w:val="top"/>
          </w:tcPr>
          <w:p>
            <w:pPr>
              <w:spacing w:line="360" w:lineRule="auto"/>
              <w:rPr>
                <w:rFonts w:hAnsi="宋体"/>
                <w:color w:val="000000" w:themeColor="text1"/>
                <w:sz w:val="21"/>
                <w:szCs w:val="21"/>
              </w:rPr>
            </w:pPr>
          </w:p>
        </w:tc>
        <w:tc>
          <w:tcPr>
            <w:tcW w:w="830" w:type="dxa"/>
            <w:noWrap w:val="0"/>
            <w:vAlign w:val="top"/>
          </w:tcPr>
          <w:p>
            <w:pPr>
              <w:spacing w:line="360" w:lineRule="auto"/>
              <w:rPr>
                <w:rFonts w:hAnsi="宋体"/>
                <w:color w:val="000000" w:themeColor="text1"/>
                <w:sz w:val="21"/>
                <w:szCs w:val="21"/>
              </w:rPr>
            </w:pPr>
          </w:p>
        </w:tc>
        <w:tc>
          <w:tcPr>
            <w:tcW w:w="832" w:type="dxa"/>
            <w:noWrap w:val="0"/>
            <w:vAlign w:val="top"/>
          </w:tcPr>
          <w:p>
            <w:pPr>
              <w:spacing w:line="360" w:lineRule="auto"/>
              <w:rPr>
                <w:rFonts w:hAnsi="宋体"/>
                <w:color w:val="000000" w:themeColor="text1"/>
                <w:sz w:val="21"/>
                <w:szCs w:val="21"/>
              </w:rPr>
            </w:pPr>
          </w:p>
        </w:tc>
        <w:tc>
          <w:tcPr>
            <w:tcW w:w="830" w:type="dxa"/>
            <w:noWrap w:val="0"/>
            <w:vAlign w:val="top"/>
          </w:tcPr>
          <w:p>
            <w:pPr>
              <w:spacing w:line="360" w:lineRule="auto"/>
              <w:rPr>
                <w:rFonts w:hAnsi="宋体"/>
                <w:color w:val="000000" w:themeColor="text1"/>
                <w:sz w:val="21"/>
                <w:szCs w:val="21"/>
              </w:rPr>
            </w:pPr>
          </w:p>
        </w:tc>
        <w:tc>
          <w:tcPr>
            <w:tcW w:w="2915" w:type="dxa"/>
            <w:noWrap w:val="0"/>
            <w:vAlign w:val="top"/>
          </w:tcPr>
          <w:p>
            <w:pPr>
              <w:spacing w:line="360" w:lineRule="auto"/>
              <w:rPr>
                <w:rFonts w:hAnsi="宋体"/>
                <w:color w:val="000000" w:themeColor="text1"/>
                <w:sz w:val="21"/>
                <w:szCs w:val="21"/>
              </w:rPr>
            </w:pPr>
          </w:p>
        </w:tc>
        <w:tc>
          <w:tcPr>
            <w:tcW w:w="775" w:type="dxa"/>
            <w:noWrap w:val="0"/>
            <w:vAlign w:val="top"/>
          </w:tcPr>
          <w:p>
            <w:pPr>
              <w:spacing w:line="360" w:lineRule="auto"/>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745" w:type="dxa"/>
            <w:noWrap w:val="0"/>
            <w:vAlign w:val="top"/>
          </w:tcPr>
          <w:p>
            <w:pPr>
              <w:spacing w:line="360" w:lineRule="auto"/>
              <w:rPr>
                <w:rFonts w:hAnsi="宋体"/>
                <w:color w:val="000000" w:themeColor="text1"/>
                <w:sz w:val="21"/>
                <w:szCs w:val="21"/>
              </w:rPr>
            </w:pPr>
          </w:p>
        </w:tc>
        <w:tc>
          <w:tcPr>
            <w:tcW w:w="833" w:type="dxa"/>
            <w:noWrap w:val="0"/>
            <w:vAlign w:val="top"/>
          </w:tcPr>
          <w:p>
            <w:pPr>
              <w:spacing w:line="360" w:lineRule="auto"/>
              <w:rPr>
                <w:rFonts w:hAnsi="宋体"/>
                <w:color w:val="000000" w:themeColor="text1"/>
                <w:sz w:val="21"/>
                <w:szCs w:val="21"/>
              </w:rPr>
            </w:pPr>
          </w:p>
        </w:tc>
        <w:tc>
          <w:tcPr>
            <w:tcW w:w="831" w:type="dxa"/>
            <w:noWrap w:val="0"/>
            <w:vAlign w:val="top"/>
          </w:tcPr>
          <w:p>
            <w:pPr>
              <w:spacing w:line="360" w:lineRule="auto"/>
              <w:rPr>
                <w:rFonts w:hAnsi="宋体"/>
                <w:color w:val="000000" w:themeColor="text1"/>
                <w:sz w:val="21"/>
                <w:szCs w:val="21"/>
              </w:rPr>
            </w:pPr>
          </w:p>
        </w:tc>
        <w:tc>
          <w:tcPr>
            <w:tcW w:w="1249" w:type="dxa"/>
            <w:noWrap w:val="0"/>
            <w:vAlign w:val="top"/>
          </w:tcPr>
          <w:p>
            <w:pPr>
              <w:spacing w:line="360" w:lineRule="auto"/>
              <w:rPr>
                <w:rFonts w:hAnsi="宋体"/>
                <w:color w:val="000000" w:themeColor="text1"/>
                <w:sz w:val="21"/>
                <w:szCs w:val="21"/>
              </w:rPr>
            </w:pPr>
          </w:p>
        </w:tc>
        <w:tc>
          <w:tcPr>
            <w:tcW w:w="830" w:type="dxa"/>
            <w:noWrap w:val="0"/>
            <w:vAlign w:val="top"/>
          </w:tcPr>
          <w:p>
            <w:pPr>
              <w:spacing w:line="360" w:lineRule="auto"/>
              <w:rPr>
                <w:rFonts w:hAnsi="宋体"/>
                <w:color w:val="000000" w:themeColor="text1"/>
                <w:sz w:val="21"/>
                <w:szCs w:val="21"/>
              </w:rPr>
            </w:pPr>
          </w:p>
        </w:tc>
        <w:tc>
          <w:tcPr>
            <w:tcW w:w="832" w:type="dxa"/>
            <w:noWrap w:val="0"/>
            <w:vAlign w:val="top"/>
          </w:tcPr>
          <w:p>
            <w:pPr>
              <w:spacing w:line="360" w:lineRule="auto"/>
              <w:rPr>
                <w:rFonts w:hAnsi="宋体"/>
                <w:color w:val="000000" w:themeColor="text1"/>
                <w:sz w:val="21"/>
                <w:szCs w:val="21"/>
              </w:rPr>
            </w:pPr>
          </w:p>
        </w:tc>
        <w:tc>
          <w:tcPr>
            <w:tcW w:w="830" w:type="dxa"/>
            <w:noWrap w:val="0"/>
            <w:vAlign w:val="top"/>
          </w:tcPr>
          <w:p>
            <w:pPr>
              <w:spacing w:line="360" w:lineRule="auto"/>
              <w:rPr>
                <w:rFonts w:hAnsi="宋体"/>
                <w:color w:val="000000" w:themeColor="text1"/>
                <w:sz w:val="21"/>
                <w:szCs w:val="21"/>
              </w:rPr>
            </w:pPr>
          </w:p>
        </w:tc>
        <w:tc>
          <w:tcPr>
            <w:tcW w:w="2915" w:type="dxa"/>
            <w:noWrap w:val="0"/>
            <w:vAlign w:val="top"/>
          </w:tcPr>
          <w:p>
            <w:pPr>
              <w:spacing w:line="360" w:lineRule="auto"/>
              <w:rPr>
                <w:rFonts w:hAnsi="宋体"/>
                <w:color w:val="000000" w:themeColor="text1"/>
                <w:sz w:val="21"/>
                <w:szCs w:val="21"/>
              </w:rPr>
            </w:pPr>
          </w:p>
        </w:tc>
        <w:tc>
          <w:tcPr>
            <w:tcW w:w="775" w:type="dxa"/>
            <w:noWrap w:val="0"/>
            <w:vAlign w:val="top"/>
          </w:tcPr>
          <w:p>
            <w:pPr>
              <w:spacing w:line="360" w:lineRule="auto"/>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745" w:type="dxa"/>
            <w:noWrap w:val="0"/>
            <w:vAlign w:val="top"/>
          </w:tcPr>
          <w:p>
            <w:pPr>
              <w:spacing w:line="360" w:lineRule="auto"/>
              <w:rPr>
                <w:rFonts w:hAnsi="宋体"/>
                <w:color w:val="000000" w:themeColor="text1"/>
                <w:sz w:val="21"/>
                <w:szCs w:val="21"/>
              </w:rPr>
            </w:pPr>
          </w:p>
        </w:tc>
        <w:tc>
          <w:tcPr>
            <w:tcW w:w="833" w:type="dxa"/>
            <w:noWrap w:val="0"/>
            <w:vAlign w:val="top"/>
          </w:tcPr>
          <w:p>
            <w:pPr>
              <w:spacing w:line="360" w:lineRule="auto"/>
              <w:rPr>
                <w:rFonts w:hAnsi="宋体"/>
                <w:color w:val="000000" w:themeColor="text1"/>
                <w:sz w:val="21"/>
                <w:szCs w:val="21"/>
              </w:rPr>
            </w:pPr>
          </w:p>
        </w:tc>
        <w:tc>
          <w:tcPr>
            <w:tcW w:w="831" w:type="dxa"/>
            <w:noWrap w:val="0"/>
            <w:vAlign w:val="top"/>
          </w:tcPr>
          <w:p>
            <w:pPr>
              <w:spacing w:line="360" w:lineRule="auto"/>
              <w:rPr>
                <w:rFonts w:hAnsi="宋体"/>
                <w:color w:val="000000" w:themeColor="text1"/>
                <w:sz w:val="21"/>
                <w:szCs w:val="21"/>
              </w:rPr>
            </w:pPr>
          </w:p>
        </w:tc>
        <w:tc>
          <w:tcPr>
            <w:tcW w:w="1249" w:type="dxa"/>
            <w:noWrap w:val="0"/>
            <w:vAlign w:val="top"/>
          </w:tcPr>
          <w:p>
            <w:pPr>
              <w:spacing w:line="360" w:lineRule="auto"/>
              <w:rPr>
                <w:rFonts w:hAnsi="宋体"/>
                <w:color w:val="000000" w:themeColor="text1"/>
                <w:sz w:val="21"/>
                <w:szCs w:val="21"/>
              </w:rPr>
            </w:pPr>
          </w:p>
        </w:tc>
        <w:tc>
          <w:tcPr>
            <w:tcW w:w="830" w:type="dxa"/>
            <w:noWrap w:val="0"/>
            <w:vAlign w:val="top"/>
          </w:tcPr>
          <w:p>
            <w:pPr>
              <w:spacing w:line="360" w:lineRule="auto"/>
              <w:rPr>
                <w:rFonts w:hAnsi="宋体"/>
                <w:color w:val="000000" w:themeColor="text1"/>
                <w:sz w:val="21"/>
                <w:szCs w:val="21"/>
              </w:rPr>
            </w:pPr>
          </w:p>
        </w:tc>
        <w:tc>
          <w:tcPr>
            <w:tcW w:w="832" w:type="dxa"/>
            <w:noWrap w:val="0"/>
            <w:vAlign w:val="top"/>
          </w:tcPr>
          <w:p>
            <w:pPr>
              <w:spacing w:line="360" w:lineRule="auto"/>
              <w:rPr>
                <w:rFonts w:hAnsi="宋体"/>
                <w:color w:val="000000" w:themeColor="text1"/>
                <w:sz w:val="21"/>
                <w:szCs w:val="21"/>
              </w:rPr>
            </w:pPr>
          </w:p>
        </w:tc>
        <w:tc>
          <w:tcPr>
            <w:tcW w:w="830" w:type="dxa"/>
            <w:noWrap w:val="0"/>
            <w:vAlign w:val="top"/>
          </w:tcPr>
          <w:p>
            <w:pPr>
              <w:spacing w:line="360" w:lineRule="auto"/>
              <w:rPr>
                <w:rFonts w:hAnsi="宋体"/>
                <w:color w:val="000000" w:themeColor="text1"/>
                <w:sz w:val="21"/>
                <w:szCs w:val="21"/>
              </w:rPr>
            </w:pPr>
          </w:p>
        </w:tc>
        <w:tc>
          <w:tcPr>
            <w:tcW w:w="2915" w:type="dxa"/>
            <w:noWrap w:val="0"/>
            <w:vAlign w:val="top"/>
          </w:tcPr>
          <w:p>
            <w:pPr>
              <w:spacing w:line="360" w:lineRule="auto"/>
              <w:rPr>
                <w:rFonts w:hAnsi="宋体"/>
                <w:color w:val="000000" w:themeColor="text1"/>
                <w:sz w:val="21"/>
                <w:szCs w:val="21"/>
              </w:rPr>
            </w:pPr>
          </w:p>
        </w:tc>
        <w:tc>
          <w:tcPr>
            <w:tcW w:w="775" w:type="dxa"/>
            <w:noWrap w:val="0"/>
            <w:vAlign w:val="top"/>
          </w:tcPr>
          <w:p>
            <w:pPr>
              <w:spacing w:line="360" w:lineRule="auto"/>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45" w:type="dxa"/>
            <w:noWrap w:val="0"/>
            <w:vAlign w:val="top"/>
          </w:tcPr>
          <w:p>
            <w:pPr>
              <w:spacing w:line="360" w:lineRule="auto"/>
              <w:rPr>
                <w:rFonts w:hAnsi="宋体"/>
                <w:color w:val="000000" w:themeColor="text1"/>
                <w:sz w:val="21"/>
                <w:szCs w:val="21"/>
              </w:rPr>
            </w:pPr>
          </w:p>
        </w:tc>
        <w:tc>
          <w:tcPr>
            <w:tcW w:w="833" w:type="dxa"/>
            <w:noWrap w:val="0"/>
            <w:vAlign w:val="top"/>
          </w:tcPr>
          <w:p>
            <w:pPr>
              <w:spacing w:line="360" w:lineRule="auto"/>
              <w:rPr>
                <w:rFonts w:hAnsi="宋体"/>
                <w:color w:val="000000" w:themeColor="text1"/>
                <w:sz w:val="21"/>
                <w:szCs w:val="21"/>
              </w:rPr>
            </w:pPr>
          </w:p>
        </w:tc>
        <w:tc>
          <w:tcPr>
            <w:tcW w:w="831" w:type="dxa"/>
            <w:noWrap w:val="0"/>
            <w:vAlign w:val="top"/>
          </w:tcPr>
          <w:p>
            <w:pPr>
              <w:spacing w:line="360" w:lineRule="auto"/>
              <w:rPr>
                <w:rFonts w:hAnsi="宋体"/>
                <w:color w:val="000000" w:themeColor="text1"/>
                <w:sz w:val="21"/>
                <w:szCs w:val="21"/>
              </w:rPr>
            </w:pPr>
          </w:p>
        </w:tc>
        <w:tc>
          <w:tcPr>
            <w:tcW w:w="1249" w:type="dxa"/>
            <w:noWrap w:val="0"/>
            <w:vAlign w:val="top"/>
          </w:tcPr>
          <w:p>
            <w:pPr>
              <w:spacing w:line="360" w:lineRule="auto"/>
              <w:rPr>
                <w:rFonts w:hAnsi="宋体"/>
                <w:color w:val="000000" w:themeColor="text1"/>
                <w:sz w:val="21"/>
                <w:szCs w:val="21"/>
              </w:rPr>
            </w:pPr>
          </w:p>
        </w:tc>
        <w:tc>
          <w:tcPr>
            <w:tcW w:w="830" w:type="dxa"/>
            <w:noWrap w:val="0"/>
            <w:vAlign w:val="top"/>
          </w:tcPr>
          <w:p>
            <w:pPr>
              <w:spacing w:line="360" w:lineRule="auto"/>
              <w:rPr>
                <w:rFonts w:hAnsi="宋体"/>
                <w:color w:val="000000" w:themeColor="text1"/>
                <w:sz w:val="21"/>
                <w:szCs w:val="21"/>
              </w:rPr>
            </w:pPr>
          </w:p>
        </w:tc>
        <w:tc>
          <w:tcPr>
            <w:tcW w:w="832" w:type="dxa"/>
            <w:noWrap w:val="0"/>
            <w:vAlign w:val="top"/>
          </w:tcPr>
          <w:p>
            <w:pPr>
              <w:spacing w:line="360" w:lineRule="auto"/>
              <w:rPr>
                <w:rFonts w:hAnsi="宋体"/>
                <w:color w:val="000000" w:themeColor="text1"/>
                <w:sz w:val="21"/>
                <w:szCs w:val="21"/>
              </w:rPr>
            </w:pPr>
          </w:p>
        </w:tc>
        <w:tc>
          <w:tcPr>
            <w:tcW w:w="830" w:type="dxa"/>
            <w:noWrap w:val="0"/>
            <w:vAlign w:val="top"/>
          </w:tcPr>
          <w:p>
            <w:pPr>
              <w:spacing w:line="360" w:lineRule="auto"/>
              <w:rPr>
                <w:rFonts w:hAnsi="宋体"/>
                <w:color w:val="000000" w:themeColor="text1"/>
                <w:sz w:val="21"/>
                <w:szCs w:val="21"/>
              </w:rPr>
            </w:pPr>
          </w:p>
        </w:tc>
        <w:tc>
          <w:tcPr>
            <w:tcW w:w="2915" w:type="dxa"/>
            <w:noWrap w:val="0"/>
            <w:vAlign w:val="top"/>
          </w:tcPr>
          <w:p>
            <w:pPr>
              <w:spacing w:line="360" w:lineRule="auto"/>
              <w:rPr>
                <w:rFonts w:hAnsi="宋体"/>
                <w:color w:val="000000" w:themeColor="text1"/>
                <w:sz w:val="21"/>
                <w:szCs w:val="21"/>
              </w:rPr>
            </w:pPr>
          </w:p>
        </w:tc>
        <w:tc>
          <w:tcPr>
            <w:tcW w:w="775" w:type="dxa"/>
            <w:noWrap w:val="0"/>
            <w:vAlign w:val="top"/>
          </w:tcPr>
          <w:p>
            <w:pPr>
              <w:spacing w:line="360" w:lineRule="auto"/>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45" w:type="dxa"/>
            <w:noWrap w:val="0"/>
            <w:vAlign w:val="top"/>
          </w:tcPr>
          <w:p>
            <w:pPr>
              <w:spacing w:line="360" w:lineRule="auto"/>
              <w:rPr>
                <w:rFonts w:hAnsi="宋体"/>
                <w:color w:val="000000" w:themeColor="text1"/>
                <w:sz w:val="21"/>
                <w:szCs w:val="21"/>
              </w:rPr>
            </w:pPr>
          </w:p>
        </w:tc>
        <w:tc>
          <w:tcPr>
            <w:tcW w:w="833" w:type="dxa"/>
            <w:noWrap w:val="0"/>
            <w:vAlign w:val="top"/>
          </w:tcPr>
          <w:p>
            <w:pPr>
              <w:spacing w:line="360" w:lineRule="auto"/>
              <w:rPr>
                <w:rFonts w:hAnsi="宋体"/>
                <w:color w:val="000000" w:themeColor="text1"/>
                <w:sz w:val="21"/>
                <w:szCs w:val="21"/>
              </w:rPr>
            </w:pPr>
          </w:p>
        </w:tc>
        <w:tc>
          <w:tcPr>
            <w:tcW w:w="831" w:type="dxa"/>
            <w:noWrap w:val="0"/>
            <w:vAlign w:val="top"/>
          </w:tcPr>
          <w:p>
            <w:pPr>
              <w:spacing w:line="360" w:lineRule="auto"/>
              <w:rPr>
                <w:rFonts w:hAnsi="宋体"/>
                <w:color w:val="000000" w:themeColor="text1"/>
                <w:sz w:val="21"/>
                <w:szCs w:val="21"/>
              </w:rPr>
            </w:pPr>
          </w:p>
        </w:tc>
        <w:tc>
          <w:tcPr>
            <w:tcW w:w="1249" w:type="dxa"/>
            <w:noWrap w:val="0"/>
            <w:vAlign w:val="top"/>
          </w:tcPr>
          <w:p>
            <w:pPr>
              <w:spacing w:line="360" w:lineRule="auto"/>
              <w:rPr>
                <w:rFonts w:hAnsi="宋体"/>
                <w:color w:val="000000" w:themeColor="text1"/>
                <w:sz w:val="21"/>
                <w:szCs w:val="21"/>
              </w:rPr>
            </w:pPr>
          </w:p>
        </w:tc>
        <w:tc>
          <w:tcPr>
            <w:tcW w:w="830" w:type="dxa"/>
            <w:noWrap w:val="0"/>
            <w:vAlign w:val="top"/>
          </w:tcPr>
          <w:p>
            <w:pPr>
              <w:spacing w:line="360" w:lineRule="auto"/>
              <w:rPr>
                <w:rFonts w:hAnsi="宋体"/>
                <w:color w:val="000000" w:themeColor="text1"/>
                <w:sz w:val="21"/>
                <w:szCs w:val="21"/>
              </w:rPr>
            </w:pPr>
          </w:p>
        </w:tc>
        <w:tc>
          <w:tcPr>
            <w:tcW w:w="832" w:type="dxa"/>
            <w:noWrap w:val="0"/>
            <w:vAlign w:val="top"/>
          </w:tcPr>
          <w:p>
            <w:pPr>
              <w:spacing w:line="360" w:lineRule="auto"/>
              <w:rPr>
                <w:rFonts w:hAnsi="宋体"/>
                <w:color w:val="000000" w:themeColor="text1"/>
                <w:sz w:val="21"/>
                <w:szCs w:val="21"/>
              </w:rPr>
            </w:pPr>
          </w:p>
        </w:tc>
        <w:tc>
          <w:tcPr>
            <w:tcW w:w="830" w:type="dxa"/>
            <w:noWrap w:val="0"/>
            <w:vAlign w:val="top"/>
          </w:tcPr>
          <w:p>
            <w:pPr>
              <w:spacing w:line="360" w:lineRule="auto"/>
              <w:rPr>
                <w:rFonts w:hAnsi="宋体"/>
                <w:color w:val="000000" w:themeColor="text1"/>
                <w:sz w:val="21"/>
                <w:szCs w:val="21"/>
              </w:rPr>
            </w:pPr>
          </w:p>
        </w:tc>
        <w:tc>
          <w:tcPr>
            <w:tcW w:w="2915" w:type="dxa"/>
            <w:noWrap w:val="0"/>
            <w:vAlign w:val="top"/>
          </w:tcPr>
          <w:p>
            <w:pPr>
              <w:spacing w:line="360" w:lineRule="auto"/>
              <w:rPr>
                <w:rFonts w:hAnsi="宋体"/>
                <w:color w:val="000000" w:themeColor="text1"/>
                <w:sz w:val="21"/>
                <w:szCs w:val="21"/>
              </w:rPr>
            </w:pPr>
          </w:p>
        </w:tc>
        <w:tc>
          <w:tcPr>
            <w:tcW w:w="775" w:type="dxa"/>
            <w:noWrap w:val="0"/>
            <w:vAlign w:val="top"/>
          </w:tcPr>
          <w:p>
            <w:pPr>
              <w:spacing w:line="360" w:lineRule="auto"/>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45" w:type="dxa"/>
            <w:noWrap w:val="0"/>
            <w:vAlign w:val="top"/>
          </w:tcPr>
          <w:p>
            <w:pPr>
              <w:spacing w:line="360" w:lineRule="auto"/>
              <w:rPr>
                <w:rFonts w:hAnsi="宋体"/>
                <w:color w:val="000000" w:themeColor="text1"/>
                <w:sz w:val="21"/>
                <w:szCs w:val="21"/>
              </w:rPr>
            </w:pPr>
          </w:p>
        </w:tc>
        <w:tc>
          <w:tcPr>
            <w:tcW w:w="833" w:type="dxa"/>
            <w:noWrap w:val="0"/>
            <w:vAlign w:val="top"/>
          </w:tcPr>
          <w:p>
            <w:pPr>
              <w:spacing w:line="360" w:lineRule="auto"/>
              <w:rPr>
                <w:rFonts w:hAnsi="宋体"/>
                <w:color w:val="000000" w:themeColor="text1"/>
                <w:sz w:val="21"/>
                <w:szCs w:val="21"/>
              </w:rPr>
            </w:pPr>
          </w:p>
        </w:tc>
        <w:tc>
          <w:tcPr>
            <w:tcW w:w="831" w:type="dxa"/>
            <w:noWrap w:val="0"/>
            <w:vAlign w:val="top"/>
          </w:tcPr>
          <w:p>
            <w:pPr>
              <w:spacing w:line="360" w:lineRule="auto"/>
              <w:rPr>
                <w:rFonts w:hAnsi="宋体"/>
                <w:color w:val="000000" w:themeColor="text1"/>
                <w:sz w:val="21"/>
                <w:szCs w:val="21"/>
              </w:rPr>
            </w:pPr>
          </w:p>
        </w:tc>
        <w:tc>
          <w:tcPr>
            <w:tcW w:w="1249" w:type="dxa"/>
            <w:noWrap w:val="0"/>
            <w:vAlign w:val="top"/>
          </w:tcPr>
          <w:p>
            <w:pPr>
              <w:spacing w:line="360" w:lineRule="auto"/>
              <w:rPr>
                <w:rFonts w:hAnsi="宋体"/>
                <w:color w:val="000000" w:themeColor="text1"/>
                <w:sz w:val="21"/>
                <w:szCs w:val="21"/>
              </w:rPr>
            </w:pPr>
          </w:p>
        </w:tc>
        <w:tc>
          <w:tcPr>
            <w:tcW w:w="830" w:type="dxa"/>
            <w:noWrap w:val="0"/>
            <w:vAlign w:val="top"/>
          </w:tcPr>
          <w:p>
            <w:pPr>
              <w:spacing w:line="360" w:lineRule="auto"/>
              <w:rPr>
                <w:rFonts w:hAnsi="宋体"/>
                <w:color w:val="000000" w:themeColor="text1"/>
                <w:sz w:val="21"/>
                <w:szCs w:val="21"/>
              </w:rPr>
            </w:pPr>
          </w:p>
        </w:tc>
        <w:tc>
          <w:tcPr>
            <w:tcW w:w="832" w:type="dxa"/>
            <w:noWrap w:val="0"/>
            <w:vAlign w:val="top"/>
          </w:tcPr>
          <w:p>
            <w:pPr>
              <w:spacing w:line="360" w:lineRule="auto"/>
              <w:rPr>
                <w:rFonts w:hAnsi="宋体"/>
                <w:color w:val="000000" w:themeColor="text1"/>
                <w:sz w:val="21"/>
                <w:szCs w:val="21"/>
              </w:rPr>
            </w:pPr>
          </w:p>
        </w:tc>
        <w:tc>
          <w:tcPr>
            <w:tcW w:w="830" w:type="dxa"/>
            <w:noWrap w:val="0"/>
            <w:vAlign w:val="top"/>
          </w:tcPr>
          <w:p>
            <w:pPr>
              <w:spacing w:line="360" w:lineRule="auto"/>
              <w:rPr>
                <w:rFonts w:hAnsi="宋体"/>
                <w:color w:val="000000" w:themeColor="text1"/>
                <w:sz w:val="21"/>
                <w:szCs w:val="21"/>
              </w:rPr>
            </w:pPr>
          </w:p>
        </w:tc>
        <w:tc>
          <w:tcPr>
            <w:tcW w:w="2915" w:type="dxa"/>
            <w:noWrap w:val="0"/>
            <w:vAlign w:val="top"/>
          </w:tcPr>
          <w:p>
            <w:pPr>
              <w:spacing w:line="360" w:lineRule="auto"/>
              <w:rPr>
                <w:rFonts w:hAnsi="宋体"/>
                <w:color w:val="000000" w:themeColor="text1"/>
                <w:sz w:val="21"/>
                <w:szCs w:val="21"/>
              </w:rPr>
            </w:pPr>
          </w:p>
        </w:tc>
        <w:tc>
          <w:tcPr>
            <w:tcW w:w="775" w:type="dxa"/>
            <w:noWrap w:val="0"/>
            <w:vAlign w:val="top"/>
          </w:tcPr>
          <w:p>
            <w:pPr>
              <w:spacing w:line="360" w:lineRule="auto"/>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45" w:type="dxa"/>
            <w:noWrap w:val="0"/>
            <w:vAlign w:val="top"/>
          </w:tcPr>
          <w:p>
            <w:pPr>
              <w:spacing w:line="360" w:lineRule="auto"/>
              <w:rPr>
                <w:rFonts w:hAnsi="宋体"/>
                <w:color w:val="000000" w:themeColor="text1"/>
                <w:sz w:val="21"/>
                <w:szCs w:val="21"/>
              </w:rPr>
            </w:pPr>
          </w:p>
        </w:tc>
        <w:tc>
          <w:tcPr>
            <w:tcW w:w="833" w:type="dxa"/>
            <w:noWrap w:val="0"/>
            <w:vAlign w:val="top"/>
          </w:tcPr>
          <w:p>
            <w:pPr>
              <w:spacing w:line="360" w:lineRule="auto"/>
              <w:rPr>
                <w:rFonts w:hAnsi="宋体"/>
                <w:color w:val="000000" w:themeColor="text1"/>
                <w:sz w:val="21"/>
                <w:szCs w:val="21"/>
              </w:rPr>
            </w:pPr>
          </w:p>
        </w:tc>
        <w:tc>
          <w:tcPr>
            <w:tcW w:w="831" w:type="dxa"/>
            <w:noWrap w:val="0"/>
            <w:vAlign w:val="top"/>
          </w:tcPr>
          <w:p>
            <w:pPr>
              <w:spacing w:line="360" w:lineRule="auto"/>
              <w:rPr>
                <w:rFonts w:hAnsi="宋体"/>
                <w:color w:val="000000" w:themeColor="text1"/>
                <w:sz w:val="21"/>
                <w:szCs w:val="21"/>
              </w:rPr>
            </w:pPr>
          </w:p>
        </w:tc>
        <w:tc>
          <w:tcPr>
            <w:tcW w:w="1249" w:type="dxa"/>
            <w:noWrap w:val="0"/>
            <w:vAlign w:val="top"/>
          </w:tcPr>
          <w:p>
            <w:pPr>
              <w:spacing w:line="360" w:lineRule="auto"/>
              <w:rPr>
                <w:rFonts w:hAnsi="宋体"/>
                <w:color w:val="000000" w:themeColor="text1"/>
                <w:sz w:val="21"/>
                <w:szCs w:val="21"/>
              </w:rPr>
            </w:pPr>
          </w:p>
        </w:tc>
        <w:tc>
          <w:tcPr>
            <w:tcW w:w="830" w:type="dxa"/>
            <w:noWrap w:val="0"/>
            <w:vAlign w:val="top"/>
          </w:tcPr>
          <w:p>
            <w:pPr>
              <w:spacing w:line="360" w:lineRule="auto"/>
              <w:rPr>
                <w:rFonts w:hAnsi="宋体"/>
                <w:color w:val="000000" w:themeColor="text1"/>
                <w:sz w:val="21"/>
                <w:szCs w:val="21"/>
              </w:rPr>
            </w:pPr>
          </w:p>
        </w:tc>
        <w:tc>
          <w:tcPr>
            <w:tcW w:w="832" w:type="dxa"/>
            <w:noWrap w:val="0"/>
            <w:vAlign w:val="top"/>
          </w:tcPr>
          <w:p>
            <w:pPr>
              <w:spacing w:line="360" w:lineRule="auto"/>
              <w:rPr>
                <w:rFonts w:hAnsi="宋体"/>
                <w:color w:val="000000" w:themeColor="text1"/>
                <w:sz w:val="21"/>
                <w:szCs w:val="21"/>
              </w:rPr>
            </w:pPr>
          </w:p>
        </w:tc>
        <w:tc>
          <w:tcPr>
            <w:tcW w:w="830" w:type="dxa"/>
            <w:noWrap w:val="0"/>
            <w:vAlign w:val="top"/>
          </w:tcPr>
          <w:p>
            <w:pPr>
              <w:spacing w:line="360" w:lineRule="auto"/>
              <w:rPr>
                <w:rFonts w:hAnsi="宋体"/>
                <w:color w:val="000000" w:themeColor="text1"/>
                <w:sz w:val="21"/>
                <w:szCs w:val="21"/>
              </w:rPr>
            </w:pPr>
          </w:p>
        </w:tc>
        <w:tc>
          <w:tcPr>
            <w:tcW w:w="2915" w:type="dxa"/>
            <w:noWrap w:val="0"/>
            <w:vAlign w:val="top"/>
          </w:tcPr>
          <w:p>
            <w:pPr>
              <w:spacing w:line="360" w:lineRule="auto"/>
              <w:rPr>
                <w:rFonts w:hAnsi="宋体"/>
                <w:color w:val="000000" w:themeColor="text1"/>
                <w:sz w:val="21"/>
                <w:szCs w:val="21"/>
              </w:rPr>
            </w:pPr>
          </w:p>
        </w:tc>
        <w:tc>
          <w:tcPr>
            <w:tcW w:w="775" w:type="dxa"/>
            <w:noWrap w:val="0"/>
            <w:vAlign w:val="top"/>
          </w:tcPr>
          <w:p>
            <w:pPr>
              <w:spacing w:line="360" w:lineRule="auto"/>
              <w:rPr>
                <w:rFonts w:hAnsi="宋体"/>
                <w:color w:val="000000" w:themeColor="text1"/>
                <w:sz w:val="21"/>
                <w:szCs w:val="21"/>
              </w:rPr>
            </w:pPr>
          </w:p>
        </w:tc>
      </w:tr>
    </w:tbl>
    <w:p>
      <w:pPr>
        <w:spacing w:line="360" w:lineRule="auto"/>
        <w:rPr>
          <w:rFonts w:hAnsi="宋体"/>
          <w:color w:val="000000" w:themeColor="text1"/>
          <w:sz w:val="21"/>
          <w:szCs w:val="21"/>
        </w:rPr>
      </w:pPr>
    </w:p>
    <w:p>
      <w:pPr>
        <w:spacing w:line="360" w:lineRule="auto"/>
        <w:rPr>
          <w:rFonts w:hAnsi="宋体" w:cs="华文细黑"/>
          <w:color w:val="000000" w:themeColor="text1"/>
          <w:sz w:val="21"/>
          <w:szCs w:val="21"/>
          <w:u w:val="single"/>
        </w:rPr>
      </w:pPr>
      <w:r>
        <w:rPr>
          <w:rFonts w:hint="eastAsia" w:hAnsi="宋体" w:cs="华文细黑"/>
          <w:color w:val="000000" w:themeColor="text1"/>
          <w:sz w:val="21"/>
          <w:szCs w:val="21"/>
        </w:rPr>
        <w:t>投标人：</w:t>
      </w:r>
      <w:r>
        <w:rPr>
          <w:rFonts w:hint="eastAsia" w:hAnsi="宋体" w:cs="华文细黑"/>
          <w:color w:val="000000" w:themeColor="text1"/>
          <w:sz w:val="21"/>
          <w:szCs w:val="21"/>
          <w:u w:val="single"/>
        </w:rPr>
        <w:t xml:space="preserve">           （盖单位章）           </w:t>
      </w:r>
    </w:p>
    <w:p>
      <w:pPr>
        <w:spacing w:line="360" w:lineRule="auto"/>
        <w:ind w:firstLine="4830" w:firstLineChars="2300"/>
        <w:rPr>
          <w:rFonts w:hAnsi="宋体" w:cs="华文细黑"/>
          <w:color w:val="000000" w:themeColor="text1"/>
          <w:sz w:val="21"/>
          <w:szCs w:val="21"/>
          <w:u w:val="single"/>
        </w:rPr>
      </w:pPr>
    </w:p>
    <w:p>
      <w:pPr>
        <w:spacing w:line="360" w:lineRule="auto"/>
        <w:rPr>
          <w:rFonts w:hAnsi="宋体" w:cs="华文细黑"/>
          <w:color w:val="000000" w:themeColor="text1"/>
          <w:sz w:val="21"/>
          <w:szCs w:val="21"/>
          <w:u w:val="single"/>
        </w:rPr>
      </w:pPr>
      <w:r>
        <w:rPr>
          <w:rFonts w:hint="eastAsia" w:hAnsi="宋体" w:cs="华文细黑"/>
          <w:color w:val="000000" w:themeColor="text1"/>
          <w:sz w:val="21"/>
          <w:szCs w:val="21"/>
        </w:rPr>
        <w:t>法定代表人（或委托代理人）：</w:t>
      </w:r>
      <w:r>
        <w:rPr>
          <w:rFonts w:hint="eastAsia" w:hAnsi="宋体" w:cs="华文细黑"/>
          <w:color w:val="000000" w:themeColor="text1"/>
          <w:sz w:val="21"/>
          <w:szCs w:val="21"/>
          <w:u w:val="single"/>
        </w:rPr>
        <w:t xml:space="preserve">    （签字）  </w:t>
      </w:r>
    </w:p>
    <w:p>
      <w:pPr>
        <w:spacing w:line="360" w:lineRule="auto"/>
        <w:rPr>
          <w:rFonts w:hAnsi="宋体" w:cs="华文细黑"/>
          <w:color w:val="000000" w:themeColor="text1"/>
          <w:sz w:val="21"/>
          <w:szCs w:val="21"/>
        </w:rPr>
      </w:pPr>
      <w:r>
        <w:rPr>
          <w:rFonts w:hint="eastAsia" w:hAnsi="宋体" w:cs="华文细黑"/>
          <w:color w:val="000000" w:themeColor="text1"/>
          <w:sz w:val="21"/>
          <w:szCs w:val="21"/>
        </w:rPr>
        <w:t>年</w:t>
      </w:r>
      <w:r>
        <w:rPr>
          <w:rFonts w:hint="eastAsia" w:hAnsi="宋体" w:cs="华文细黑"/>
          <w:color w:val="000000" w:themeColor="text1"/>
          <w:sz w:val="21"/>
          <w:szCs w:val="21"/>
          <w:lang w:val="en-US" w:eastAsia="zh-CN"/>
        </w:rPr>
        <w:t xml:space="preserve"> </w:t>
      </w:r>
      <w:r>
        <w:rPr>
          <w:rFonts w:hint="eastAsia" w:hAnsi="宋体" w:cs="华文细黑"/>
          <w:color w:val="000000" w:themeColor="text1"/>
          <w:sz w:val="21"/>
          <w:szCs w:val="21"/>
        </w:rPr>
        <w:t>月</w:t>
      </w:r>
      <w:r>
        <w:rPr>
          <w:rFonts w:hint="eastAsia" w:hAnsi="宋体" w:cs="华文细黑"/>
          <w:color w:val="000000" w:themeColor="text1"/>
          <w:sz w:val="21"/>
          <w:szCs w:val="21"/>
          <w:lang w:val="en-US" w:eastAsia="zh-CN"/>
        </w:rPr>
        <w:t xml:space="preserve"> </w:t>
      </w:r>
      <w:r>
        <w:rPr>
          <w:rFonts w:hint="eastAsia" w:hAnsi="宋体" w:cs="华文细黑"/>
          <w:color w:val="000000" w:themeColor="text1"/>
          <w:sz w:val="21"/>
          <w:szCs w:val="21"/>
        </w:rPr>
        <w:t>日</w:t>
      </w:r>
    </w:p>
    <w:p>
      <w:pPr>
        <w:spacing w:line="360" w:lineRule="auto"/>
        <w:rPr>
          <w:rFonts w:hAnsi="宋体"/>
          <w:color w:val="000000" w:themeColor="text1"/>
          <w:sz w:val="24"/>
        </w:rPr>
      </w:pPr>
    </w:p>
    <w:p>
      <w:pPr>
        <w:spacing w:line="312" w:lineRule="auto"/>
        <w:jc w:val="center"/>
        <w:outlineLvl w:val="1"/>
        <w:rPr>
          <w:rFonts w:ascii="宋体" w:hAnsi="宋体" w:cs="宋体"/>
          <w:color w:val="000000" w:themeColor="text1"/>
          <w:sz w:val="24"/>
        </w:rPr>
      </w:pPr>
    </w:p>
    <w:p>
      <w:pPr>
        <w:spacing w:line="312" w:lineRule="auto"/>
        <w:jc w:val="center"/>
        <w:outlineLvl w:val="1"/>
        <w:rPr>
          <w:rFonts w:ascii="黑体" w:hAnsi="黑体" w:eastAsia="黑体" w:cs="黑体"/>
          <w:color w:val="000000" w:themeColor="text1"/>
          <w:kern w:val="0"/>
          <w:sz w:val="28"/>
          <w:szCs w:val="28"/>
        </w:rPr>
      </w:pPr>
      <w:bookmarkStart w:id="263" w:name="_Toc2561"/>
    </w:p>
    <w:bookmarkEnd w:id="219"/>
    <w:bookmarkEnd w:id="220"/>
    <w:bookmarkEnd w:id="221"/>
    <w:bookmarkEnd w:id="222"/>
    <w:bookmarkEnd w:id="263"/>
    <w:p>
      <w:pPr>
        <w:spacing w:line="312" w:lineRule="auto"/>
        <w:outlineLvl w:val="2"/>
        <w:rPr>
          <w:rFonts w:hint="eastAsia" w:ascii="宋体" w:hAnsi="宋体" w:cs="宋体"/>
          <w:b/>
          <w:bCs/>
          <w:color w:val="000000" w:themeColor="text1"/>
          <w:sz w:val="24"/>
        </w:rPr>
      </w:pPr>
      <w:bookmarkStart w:id="264" w:name="_Toc590"/>
      <w:bookmarkStart w:id="265" w:name="_Toc27110"/>
      <w:bookmarkStart w:id="266" w:name="_Toc3522"/>
      <w:bookmarkStart w:id="267" w:name="_Toc22776"/>
      <w:bookmarkStart w:id="268" w:name="_Toc26047"/>
    </w:p>
    <w:p>
      <w:pPr>
        <w:spacing w:line="312" w:lineRule="auto"/>
        <w:outlineLvl w:val="2"/>
        <w:rPr>
          <w:rFonts w:hint="eastAsia" w:ascii="宋体" w:hAnsi="宋体" w:cs="宋体"/>
          <w:b/>
          <w:bCs/>
          <w:color w:val="000000" w:themeColor="text1"/>
          <w:sz w:val="24"/>
        </w:rPr>
      </w:pPr>
    </w:p>
    <w:p>
      <w:pPr>
        <w:spacing w:line="312" w:lineRule="auto"/>
        <w:outlineLvl w:val="2"/>
        <w:rPr>
          <w:rFonts w:hint="eastAsia" w:ascii="宋体" w:hAnsi="宋体" w:cs="宋体"/>
          <w:b/>
          <w:bCs/>
          <w:color w:val="000000" w:themeColor="text1"/>
          <w:sz w:val="24"/>
        </w:rPr>
      </w:pPr>
    </w:p>
    <w:p>
      <w:pPr>
        <w:spacing w:line="360" w:lineRule="auto"/>
        <w:rPr>
          <w:rFonts w:hAnsi="宋体" w:cs="宋体"/>
          <w:color w:val="000000" w:themeColor="text1"/>
          <w:sz w:val="21"/>
          <w:szCs w:val="21"/>
        </w:rPr>
      </w:pPr>
      <w:r>
        <w:rPr>
          <w:rFonts w:hAnsi="宋体" w:cs="宋体"/>
          <w:color w:val="000000" w:themeColor="text1"/>
          <w:sz w:val="24"/>
        </w:rPr>
        <w:t>（</w:t>
      </w:r>
      <w:r>
        <w:rPr>
          <w:rFonts w:hAnsi="宋体" w:cs="宋体"/>
          <w:color w:val="000000" w:themeColor="text1"/>
          <w:sz w:val="21"/>
          <w:szCs w:val="21"/>
        </w:rPr>
        <w:t>二）主要人员简历表</w:t>
      </w:r>
    </w:p>
    <w:p>
      <w:pPr>
        <w:topLinePunct/>
        <w:spacing w:line="360" w:lineRule="auto"/>
        <w:rPr>
          <w:rFonts w:hAnsi="宋体"/>
          <w:color w:val="000000" w:themeColor="text1"/>
          <w:sz w:val="21"/>
          <w:szCs w:val="21"/>
        </w:rPr>
      </w:pPr>
    </w:p>
    <w:tbl>
      <w:tblPr>
        <w:tblStyle w:val="17"/>
        <w:tblW w:w="93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365"/>
        <w:gridCol w:w="733"/>
        <w:gridCol w:w="943"/>
        <w:gridCol w:w="1084"/>
        <w:gridCol w:w="721"/>
        <w:gridCol w:w="1283"/>
        <w:gridCol w:w="164"/>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207" w:type="dxa"/>
            <w:noWrap w:val="0"/>
            <w:vAlign w:val="center"/>
          </w:tcPr>
          <w:p>
            <w:pPr>
              <w:spacing w:line="360" w:lineRule="auto"/>
              <w:jc w:val="center"/>
              <w:rPr>
                <w:rFonts w:hAnsi="宋体"/>
                <w:color w:val="000000" w:themeColor="text1"/>
                <w:sz w:val="21"/>
                <w:szCs w:val="21"/>
              </w:rPr>
            </w:pPr>
            <w:bookmarkStart w:id="269" w:name="_Toc221952129"/>
            <w:r>
              <w:rPr>
                <w:rFonts w:hAnsi="宋体"/>
                <w:color w:val="000000" w:themeColor="text1"/>
                <w:sz w:val="21"/>
                <w:szCs w:val="21"/>
              </w:rPr>
              <w:t>姓  名</w:t>
            </w:r>
            <w:bookmarkEnd w:id="269"/>
          </w:p>
        </w:tc>
        <w:tc>
          <w:tcPr>
            <w:tcW w:w="1098" w:type="dxa"/>
            <w:gridSpan w:val="2"/>
            <w:noWrap w:val="0"/>
            <w:vAlign w:val="center"/>
          </w:tcPr>
          <w:p>
            <w:pPr>
              <w:spacing w:line="360" w:lineRule="auto"/>
              <w:jc w:val="center"/>
              <w:rPr>
                <w:rFonts w:hAnsi="宋体"/>
                <w:color w:val="000000" w:themeColor="text1"/>
                <w:sz w:val="21"/>
                <w:szCs w:val="21"/>
              </w:rPr>
            </w:pPr>
          </w:p>
        </w:tc>
        <w:tc>
          <w:tcPr>
            <w:tcW w:w="943" w:type="dxa"/>
            <w:noWrap w:val="0"/>
            <w:vAlign w:val="center"/>
          </w:tcPr>
          <w:p>
            <w:pPr>
              <w:spacing w:line="360" w:lineRule="auto"/>
              <w:jc w:val="center"/>
              <w:rPr>
                <w:rFonts w:hAnsi="宋体"/>
                <w:color w:val="000000" w:themeColor="text1"/>
                <w:sz w:val="21"/>
                <w:szCs w:val="21"/>
              </w:rPr>
            </w:pPr>
            <w:bookmarkStart w:id="270" w:name="_Toc221952130"/>
            <w:r>
              <w:rPr>
                <w:rFonts w:hAnsi="宋体"/>
                <w:color w:val="000000" w:themeColor="text1"/>
                <w:sz w:val="21"/>
                <w:szCs w:val="21"/>
              </w:rPr>
              <w:t>年 龄</w:t>
            </w:r>
            <w:bookmarkEnd w:id="270"/>
          </w:p>
        </w:tc>
        <w:tc>
          <w:tcPr>
            <w:tcW w:w="1084" w:type="dxa"/>
            <w:noWrap w:val="0"/>
            <w:vAlign w:val="center"/>
          </w:tcPr>
          <w:p>
            <w:pPr>
              <w:spacing w:line="360" w:lineRule="auto"/>
              <w:jc w:val="center"/>
              <w:rPr>
                <w:rFonts w:hAnsi="宋体"/>
                <w:color w:val="000000" w:themeColor="text1"/>
                <w:sz w:val="21"/>
                <w:szCs w:val="21"/>
              </w:rPr>
            </w:pPr>
          </w:p>
        </w:tc>
        <w:tc>
          <w:tcPr>
            <w:tcW w:w="2168" w:type="dxa"/>
            <w:gridSpan w:val="3"/>
            <w:noWrap w:val="0"/>
            <w:vAlign w:val="center"/>
          </w:tcPr>
          <w:p>
            <w:pPr>
              <w:spacing w:line="360" w:lineRule="auto"/>
              <w:jc w:val="center"/>
              <w:rPr>
                <w:rFonts w:hAnsi="宋体"/>
                <w:color w:val="000000" w:themeColor="text1"/>
                <w:sz w:val="21"/>
                <w:szCs w:val="21"/>
              </w:rPr>
            </w:pPr>
            <w:bookmarkStart w:id="271" w:name="_Toc221952131"/>
            <w:r>
              <w:rPr>
                <w:rFonts w:hAnsi="宋体"/>
                <w:color w:val="000000" w:themeColor="text1"/>
                <w:sz w:val="21"/>
                <w:szCs w:val="21"/>
              </w:rPr>
              <w:t>学历</w:t>
            </w:r>
            <w:bookmarkEnd w:id="271"/>
          </w:p>
        </w:tc>
        <w:tc>
          <w:tcPr>
            <w:tcW w:w="2886" w:type="dxa"/>
            <w:noWrap w:val="0"/>
            <w:vAlign w:val="center"/>
          </w:tcPr>
          <w:p>
            <w:pPr>
              <w:spacing w:line="360" w:lineRule="auto"/>
              <w:jc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207" w:type="dxa"/>
            <w:noWrap w:val="0"/>
            <w:vAlign w:val="center"/>
          </w:tcPr>
          <w:p>
            <w:pPr>
              <w:spacing w:line="360" w:lineRule="auto"/>
              <w:jc w:val="center"/>
              <w:rPr>
                <w:rFonts w:hAnsi="宋体"/>
                <w:color w:val="000000" w:themeColor="text1"/>
                <w:sz w:val="21"/>
                <w:szCs w:val="21"/>
              </w:rPr>
            </w:pPr>
            <w:r>
              <w:rPr>
                <w:rFonts w:hint="eastAsia" w:hAnsi="宋体"/>
                <w:color w:val="000000" w:themeColor="text1"/>
                <w:sz w:val="21"/>
                <w:szCs w:val="21"/>
              </w:rPr>
              <w:t>执业资格</w:t>
            </w:r>
          </w:p>
        </w:tc>
        <w:tc>
          <w:tcPr>
            <w:tcW w:w="3125" w:type="dxa"/>
            <w:gridSpan w:val="4"/>
            <w:noWrap w:val="0"/>
            <w:vAlign w:val="center"/>
          </w:tcPr>
          <w:p>
            <w:pPr>
              <w:spacing w:line="360" w:lineRule="auto"/>
              <w:jc w:val="center"/>
              <w:rPr>
                <w:rFonts w:hAnsi="宋体"/>
                <w:color w:val="000000" w:themeColor="text1"/>
                <w:sz w:val="21"/>
                <w:szCs w:val="21"/>
              </w:rPr>
            </w:pPr>
          </w:p>
        </w:tc>
        <w:tc>
          <w:tcPr>
            <w:tcW w:w="2168" w:type="dxa"/>
            <w:gridSpan w:val="3"/>
            <w:noWrap w:val="0"/>
            <w:vAlign w:val="center"/>
          </w:tcPr>
          <w:p>
            <w:pPr>
              <w:spacing w:line="360" w:lineRule="auto"/>
              <w:jc w:val="center"/>
              <w:rPr>
                <w:rFonts w:hAnsi="宋体"/>
                <w:color w:val="000000" w:themeColor="text1"/>
                <w:sz w:val="21"/>
                <w:szCs w:val="21"/>
              </w:rPr>
            </w:pPr>
            <w:r>
              <w:rPr>
                <w:rFonts w:hint="eastAsia" w:hAnsi="宋体"/>
                <w:color w:val="000000" w:themeColor="text1"/>
                <w:sz w:val="21"/>
                <w:szCs w:val="21"/>
              </w:rPr>
              <w:t>安全生产考核合格证</w:t>
            </w:r>
          </w:p>
        </w:tc>
        <w:tc>
          <w:tcPr>
            <w:tcW w:w="2886" w:type="dxa"/>
            <w:noWrap w:val="0"/>
            <w:vAlign w:val="center"/>
          </w:tcPr>
          <w:p>
            <w:pPr>
              <w:spacing w:line="360" w:lineRule="auto"/>
              <w:jc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207" w:type="dxa"/>
            <w:noWrap w:val="0"/>
            <w:vAlign w:val="center"/>
          </w:tcPr>
          <w:p>
            <w:pPr>
              <w:spacing w:line="360" w:lineRule="auto"/>
              <w:jc w:val="center"/>
              <w:rPr>
                <w:rFonts w:hAnsi="宋体"/>
                <w:color w:val="000000" w:themeColor="text1"/>
                <w:sz w:val="21"/>
                <w:szCs w:val="21"/>
              </w:rPr>
            </w:pPr>
            <w:bookmarkStart w:id="272" w:name="_Toc221952132"/>
            <w:r>
              <w:rPr>
                <w:rFonts w:hAnsi="宋体"/>
                <w:color w:val="000000" w:themeColor="text1"/>
                <w:sz w:val="21"/>
                <w:szCs w:val="21"/>
              </w:rPr>
              <w:t>职  称</w:t>
            </w:r>
            <w:bookmarkEnd w:id="272"/>
          </w:p>
        </w:tc>
        <w:tc>
          <w:tcPr>
            <w:tcW w:w="1098" w:type="dxa"/>
            <w:gridSpan w:val="2"/>
            <w:noWrap w:val="0"/>
            <w:vAlign w:val="center"/>
          </w:tcPr>
          <w:p>
            <w:pPr>
              <w:spacing w:line="360" w:lineRule="auto"/>
              <w:jc w:val="center"/>
              <w:rPr>
                <w:rFonts w:hAnsi="宋体"/>
                <w:color w:val="000000" w:themeColor="text1"/>
                <w:sz w:val="21"/>
                <w:szCs w:val="21"/>
              </w:rPr>
            </w:pPr>
          </w:p>
        </w:tc>
        <w:tc>
          <w:tcPr>
            <w:tcW w:w="943" w:type="dxa"/>
            <w:noWrap w:val="0"/>
            <w:vAlign w:val="center"/>
          </w:tcPr>
          <w:p>
            <w:pPr>
              <w:spacing w:line="360" w:lineRule="auto"/>
              <w:jc w:val="center"/>
              <w:rPr>
                <w:rFonts w:hAnsi="宋体"/>
                <w:color w:val="000000" w:themeColor="text1"/>
                <w:sz w:val="21"/>
                <w:szCs w:val="21"/>
              </w:rPr>
            </w:pPr>
            <w:bookmarkStart w:id="273" w:name="_Toc221952133"/>
            <w:r>
              <w:rPr>
                <w:rFonts w:hAnsi="宋体"/>
                <w:color w:val="000000" w:themeColor="text1"/>
                <w:sz w:val="21"/>
                <w:szCs w:val="21"/>
              </w:rPr>
              <w:t>职 务</w:t>
            </w:r>
            <w:bookmarkEnd w:id="273"/>
          </w:p>
        </w:tc>
        <w:tc>
          <w:tcPr>
            <w:tcW w:w="1084" w:type="dxa"/>
            <w:noWrap w:val="0"/>
            <w:vAlign w:val="center"/>
          </w:tcPr>
          <w:p>
            <w:pPr>
              <w:spacing w:line="360" w:lineRule="auto"/>
              <w:jc w:val="center"/>
              <w:rPr>
                <w:rFonts w:hAnsi="宋体"/>
                <w:color w:val="000000" w:themeColor="text1"/>
                <w:sz w:val="21"/>
                <w:szCs w:val="21"/>
              </w:rPr>
            </w:pPr>
          </w:p>
        </w:tc>
        <w:tc>
          <w:tcPr>
            <w:tcW w:w="2168" w:type="dxa"/>
            <w:gridSpan w:val="3"/>
            <w:noWrap w:val="0"/>
            <w:vAlign w:val="center"/>
          </w:tcPr>
          <w:p>
            <w:pPr>
              <w:spacing w:line="360" w:lineRule="auto"/>
              <w:jc w:val="center"/>
              <w:rPr>
                <w:rFonts w:hAnsi="宋体"/>
                <w:color w:val="000000" w:themeColor="text1"/>
                <w:sz w:val="21"/>
                <w:szCs w:val="21"/>
              </w:rPr>
            </w:pPr>
            <w:bookmarkStart w:id="274" w:name="_Toc221952134"/>
            <w:r>
              <w:rPr>
                <w:rFonts w:hAnsi="宋体"/>
                <w:color w:val="000000" w:themeColor="text1"/>
                <w:sz w:val="21"/>
                <w:szCs w:val="21"/>
              </w:rPr>
              <w:t>拟在本合同任职</w:t>
            </w:r>
            <w:bookmarkEnd w:id="274"/>
          </w:p>
        </w:tc>
        <w:tc>
          <w:tcPr>
            <w:tcW w:w="2886" w:type="dxa"/>
            <w:noWrap w:val="0"/>
            <w:vAlign w:val="center"/>
          </w:tcPr>
          <w:p>
            <w:pPr>
              <w:spacing w:line="360" w:lineRule="auto"/>
              <w:jc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07" w:type="dxa"/>
            <w:noWrap w:val="0"/>
            <w:vAlign w:val="center"/>
          </w:tcPr>
          <w:p>
            <w:pPr>
              <w:spacing w:line="360" w:lineRule="auto"/>
              <w:jc w:val="center"/>
              <w:rPr>
                <w:rFonts w:hAnsi="宋体"/>
                <w:color w:val="000000" w:themeColor="text1"/>
                <w:sz w:val="21"/>
                <w:szCs w:val="21"/>
              </w:rPr>
            </w:pPr>
            <w:bookmarkStart w:id="275" w:name="_Toc221952135"/>
            <w:r>
              <w:rPr>
                <w:rFonts w:hAnsi="宋体"/>
                <w:color w:val="000000" w:themeColor="text1"/>
                <w:sz w:val="21"/>
                <w:szCs w:val="21"/>
              </w:rPr>
              <w:t>毕业学校</w:t>
            </w:r>
            <w:bookmarkEnd w:id="275"/>
          </w:p>
        </w:tc>
        <w:tc>
          <w:tcPr>
            <w:tcW w:w="8179" w:type="dxa"/>
            <w:gridSpan w:val="8"/>
            <w:noWrap w:val="0"/>
            <w:vAlign w:val="top"/>
          </w:tcPr>
          <w:p>
            <w:pPr>
              <w:spacing w:line="360" w:lineRule="auto"/>
              <w:rPr>
                <w:rFonts w:hAnsi="宋体"/>
                <w:color w:val="000000" w:themeColor="text1"/>
                <w:sz w:val="21"/>
                <w:szCs w:val="21"/>
              </w:rPr>
            </w:pPr>
            <w:bookmarkStart w:id="276" w:name="_Toc221952136"/>
            <w:r>
              <w:rPr>
                <w:rFonts w:hAnsi="宋体"/>
                <w:color w:val="000000" w:themeColor="text1"/>
                <w:sz w:val="21"/>
                <w:szCs w:val="21"/>
              </w:rPr>
              <w:t>年毕业于            学校        专业</w:t>
            </w:r>
            <w:bookmarkEnd w:id="2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9386" w:type="dxa"/>
            <w:gridSpan w:val="9"/>
            <w:noWrap w:val="0"/>
            <w:vAlign w:val="center"/>
          </w:tcPr>
          <w:p>
            <w:pPr>
              <w:spacing w:line="360" w:lineRule="auto"/>
              <w:jc w:val="center"/>
              <w:rPr>
                <w:rFonts w:hAnsi="宋体"/>
                <w:color w:val="000000" w:themeColor="text1"/>
                <w:sz w:val="21"/>
                <w:szCs w:val="21"/>
              </w:rPr>
            </w:pPr>
            <w:bookmarkStart w:id="277" w:name="_Toc221952137"/>
            <w:r>
              <w:rPr>
                <w:rFonts w:hAnsi="宋体"/>
                <w:color w:val="000000" w:themeColor="text1"/>
                <w:sz w:val="21"/>
                <w:szCs w:val="21"/>
              </w:rPr>
              <w:t>主要</w:t>
            </w:r>
            <w:r>
              <w:rPr>
                <w:rFonts w:hint="eastAsia" w:hAnsi="宋体"/>
                <w:color w:val="000000" w:themeColor="text1"/>
                <w:sz w:val="21"/>
                <w:szCs w:val="21"/>
              </w:rPr>
              <w:t>施工管理</w:t>
            </w:r>
            <w:r>
              <w:rPr>
                <w:rFonts w:hAnsi="宋体"/>
                <w:color w:val="000000" w:themeColor="text1"/>
                <w:sz w:val="21"/>
                <w:szCs w:val="21"/>
              </w:rPr>
              <w:t>经历</w:t>
            </w:r>
            <w:bookmarkEnd w:id="2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 w:hRule="atLeast"/>
          <w:jc w:val="center"/>
        </w:trPr>
        <w:tc>
          <w:tcPr>
            <w:tcW w:w="1572" w:type="dxa"/>
            <w:gridSpan w:val="2"/>
            <w:noWrap w:val="0"/>
            <w:vAlign w:val="center"/>
          </w:tcPr>
          <w:p>
            <w:pPr>
              <w:spacing w:line="360" w:lineRule="auto"/>
              <w:jc w:val="center"/>
              <w:rPr>
                <w:rFonts w:hAnsi="宋体"/>
                <w:color w:val="000000" w:themeColor="text1"/>
                <w:sz w:val="21"/>
                <w:szCs w:val="21"/>
              </w:rPr>
            </w:pPr>
            <w:bookmarkStart w:id="278" w:name="_Toc221952138"/>
            <w:r>
              <w:rPr>
                <w:rFonts w:hAnsi="宋体"/>
                <w:color w:val="000000" w:themeColor="text1"/>
                <w:sz w:val="21"/>
                <w:szCs w:val="21"/>
              </w:rPr>
              <w:t>时  间</w:t>
            </w:r>
            <w:bookmarkEnd w:id="278"/>
          </w:p>
        </w:tc>
        <w:tc>
          <w:tcPr>
            <w:tcW w:w="3481" w:type="dxa"/>
            <w:gridSpan w:val="4"/>
            <w:noWrap w:val="0"/>
            <w:vAlign w:val="center"/>
          </w:tcPr>
          <w:p>
            <w:pPr>
              <w:spacing w:line="360" w:lineRule="auto"/>
              <w:jc w:val="center"/>
              <w:rPr>
                <w:rFonts w:hAnsi="宋体"/>
                <w:color w:val="000000" w:themeColor="text1"/>
                <w:sz w:val="21"/>
                <w:szCs w:val="21"/>
              </w:rPr>
            </w:pPr>
            <w:bookmarkStart w:id="279" w:name="_Toc221952139"/>
            <w:r>
              <w:rPr>
                <w:rFonts w:hAnsi="宋体"/>
                <w:color w:val="000000" w:themeColor="text1"/>
                <w:sz w:val="21"/>
                <w:szCs w:val="21"/>
              </w:rPr>
              <w:t>参加过的类似项目</w:t>
            </w:r>
            <w:bookmarkEnd w:id="279"/>
          </w:p>
        </w:tc>
        <w:tc>
          <w:tcPr>
            <w:tcW w:w="1283" w:type="dxa"/>
            <w:noWrap w:val="0"/>
            <w:vAlign w:val="center"/>
          </w:tcPr>
          <w:p>
            <w:pPr>
              <w:spacing w:line="360" w:lineRule="auto"/>
              <w:jc w:val="center"/>
              <w:rPr>
                <w:rFonts w:hAnsi="宋体"/>
                <w:color w:val="000000" w:themeColor="text1"/>
                <w:sz w:val="21"/>
                <w:szCs w:val="21"/>
              </w:rPr>
            </w:pPr>
            <w:bookmarkStart w:id="280" w:name="_Toc221952140"/>
            <w:r>
              <w:rPr>
                <w:rFonts w:hAnsi="宋体"/>
                <w:color w:val="000000" w:themeColor="text1"/>
                <w:sz w:val="21"/>
                <w:szCs w:val="21"/>
              </w:rPr>
              <w:t>担任职务</w:t>
            </w:r>
            <w:bookmarkEnd w:id="280"/>
          </w:p>
        </w:tc>
        <w:tc>
          <w:tcPr>
            <w:tcW w:w="3050" w:type="dxa"/>
            <w:gridSpan w:val="2"/>
            <w:noWrap w:val="0"/>
            <w:vAlign w:val="center"/>
          </w:tcPr>
          <w:p>
            <w:pPr>
              <w:spacing w:line="360" w:lineRule="auto"/>
              <w:rPr>
                <w:rFonts w:hAnsi="宋体"/>
                <w:color w:val="000000" w:themeColor="text1"/>
                <w:sz w:val="21"/>
                <w:szCs w:val="21"/>
              </w:rPr>
            </w:pPr>
            <w:bookmarkStart w:id="281" w:name="_Toc221952141"/>
            <w:r>
              <w:rPr>
                <w:rFonts w:hAnsi="宋体"/>
                <w:color w:val="000000" w:themeColor="text1"/>
                <w:sz w:val="21"/>
                <w:szCs w:val="21"/>
              </w:rPr>
              <w:t>发包人及联系电话</w:t>
            </w:r>
            <w:bookmarkEnd w:id="2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572" w:type="dxa"/>
            <w:gridSpan w:val="2"/>
            <w:noWrap w:val="0"/>
            <w:vAlign w:val="top"/>
          </w:tcPr>
          <w:p>
            <w:pPr>
              <w:spacing w:line="360" w:lineRule="auto"/>
              <w:rPr>
                <w:rFonts w:hAnsi="宋体"/>
                <w:color w:val="000000" w:themeColor="text1"/>
                <w:sz w:val="21"/>
                <w:szCs w:val="21"/>
              </w:rPr>
            </w:pPr>
          </w:p>
        </w:tc>
        <w:tc>
          <w:tcPr>
            <w:tcW w:w="3481" w:type="dxa"/>
            <w:gridSpan w:val="4"/>
            <w:noWrap w:val="0"/>
            <w:vAlign w:val="top"/>
          </w:tcPr>
          <w:p>
            <w:pPr>
              <w:spacing w:line="360" w:lineRule="auto"/>
              <w:rPr>
                <w:rFonts w:hAnsi="宋体"/>
                <w:color w:val="000000" w:themeColor="text1"/>
                <w:sz w:val="21"/>
                <w:szCs w:val="21"/>
              </w:rPr>
            </w:pPr>
          </w:p>
        </w:tc>
        <w:tc>
          <w:tcPr>
            <w:tcW w:w="1283" w:type="dxa"/>
            <w:noWrap w:val="0"/>
            <w:vAlign w:val="top"/>
          </w:tcPr>
          <w:p>
            <w:pPr>
              <w:spacing w:line="360" w:lineRule="auto"/>
              <w:rPr>
                <w:rFonts w:hAnsi="宋体"/>
                <w:color w:val="000000" w:themeColor="text1"/>
                <w:sz w:val="21"/>
                <w:szCs w:val="21"/>
              </w:rPr>
            </w:pPr>
          </w:p>
        </w:tc>
        <w:tc>
          <w:tcPr>
            <w:tcW w:w="3050" w:type="dxa"/>
            <w:gridSpan w:val="2"/>
            <w:noWrap w:val="0"/>
            <w:vAlign w:val="top"/>
          </w:tcPr>
          <w:p>
            <w:pPr>
              <w:spacing w:line="360" w:lineRule="auto"/>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572" w:type="dxa"/>
            <w:gridSpan w:val="2"/>
            <w:noWrap w:val="0"/>
            <w:vAlign w:val="top"/>
          </w:tcPr>
          <w:p>
            <w:pPr>
              <w:spacing w:line="360" w:lineRule="auto"/>
              <w:rPr>
                <w:rFonts w:hAnsi="宋体"/>
                <w:color w:val="000000" w:themeColor="text1"/>
                <w:sz w:val="21"/>
                <w:szCs w:val="21"/>
              </w:rPr>
            </w:pPr>
          </w:p>
        </w:tc>
        <w:tc>
          <w:tcPr>
            <w:tcW w:w="3481" w:type="dxa"/>
            <w:gridSpan w:val="4"/>
            <w:noWrap w:val="0"/>
            <w:vAlign w:val="top"/>
          </w:tcPr>
          <w:p>
            <w:pPr>
              <w:spacing w:line="360" w:lineRule="auto"/>
              <w:rPr>
                <w:rFonts w:hAnsi="宋体"/>
                <w:color w:val="000000" w:themeColor="text1"/>
                <w:sz w:val="21"/>
                <w:szCs w:val="21"/>
              </w:rPr>
            </w:pPr>
          </w:p>
        </w:tc>
        <w:tc>
          <w:tcPr>
            <w:tcW w:w="1283" w:type="dxa"/>
            <w:noWrap w:val="0"/>
            <w:vAlign w:val="top"/>
          </w:tcPr>
          <w:p>
            <w:pPr>
              <w:spacing w:line="360" w:lineRule="auto"/>
              <w:rPr>
                <w:rFonts w:hAnsi="宋体"/>
                <w:color w:val="000000" w:themeColor="text1"/>
                <w:sz w:val="21"/>
                <w:szCs w:val="21"/>
              </w:rPr>
            </w:pPr>
          </w:p>
        </w:tc>
        <w:tc>
          <w:tcPr>
            <w:tcW w:w="3050" w:type="dxa"/>
            <w:gridSpan w:val="2"/>
            <w:noWrap w:val="0"/>
            <w:vAlign w:val="top"/>
          </w:tcPr>
          <w:p>
            <w:pPr>
              <w:spacing w:line="360" w:lineRule="auto"/>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572" w:type="dxa"/>
            <w:gridSpan w:val="2"/>
            <w:noWrap w:val="0"/>
            <w:vAlign w:val="top"/>
          </w:tcPr>
          <w:p>
            <w:pPr>
              <w:spacing w:line="360" w:lineRule="auto"/>
              <w:rPr>
                <w:rFonts w:hAnsi="宋体"/>
                <w:color w:val="000000" w:themeColor="text1"/>
                <w:sz w:val="21"/>
                <w:szCs w:val="21"/>
              </w:rPr>
            </w:pPr>
          </w:p>
        </w:tc>
        <w:tc>
          <w:tcPr>
            <w:tcW w:w="3481" w:type="dxa"/>
            <w:gridSpan w:val="4"/>
            <w:noWrap w:val="0"/>
            <w:vAlign w:val="top"/>
          </w:tcPr>
          <w:p>
            <w:pPr>
              <w:spacing w:line="360" w:lineRule="auto"/>
              <w:rPr>
                <w:rFonts w:hAnsi="宋体"/>
                <w:color w:val="000000" w:themeColor="text1"/>
                <w:sz w:val="21"/>
                <w:szCs w:val="21"/>
              </w:rPr>
            </w:pPr>
          </w:p>
        </w:tc>
        <w:tc>
          <w:tcPr>
            <w:tcW w:w="1283" w:type="dxa"/>
            <w:noWrap w:val="0"/>
            <w:vAlign w:val="top"/>
          </w:tcPr>
          <w:p>
            <w:pPr>
              <w:spacing w:line="360" w:lineRule="auto"/>
              <w:rPr>
                <w:rFonts w:hAnsi="宋体"/>
                <w:color w:val="000000" w:themeColor="text1"/>
                <w:sz w:val="21"/>
                <w:szCs w:val="21"/>
              </w:rPr>
            </w:pPr>
          </w:p>
        </w:tc>
        <w:tc>
          <w:tcPr>
            <w:tcW w:w="3050" w:type="dxa"/>
            <w:gridSpan w:val="2"/>
            <w:noWrap w:val="0"/>
            <w:vAlign w:val="top"/>
          </w:tcPr>
          <w:p>
            <w:pPr>
              <w:spacing w:line="360" w:lineRule="auto"/>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572" w:type="dxa"/>
            <w:gridSpan w:val="2"/>
            <w:noWrap w:val="0"/>
            <w:vAlign w:val="center"/>
          </w:tcPr>
          <w:p>
            <w:pPr>
              <w:spacing w:line="360" w:lineRule="auto"/>
              <w:rPr>
                <w:rFonts w:hAnsi="宋体"/>
                <w:color w:val="000000" w:themeColor="text1"/>
                <w:sz w:val="21"/>
                <w:szCs w:val="21"/>
              </w:rPr>
            </w:pPr>
          </w:p>
        </w:tc>
        <w:tc>
          <w:tcPr>
            <w:tcW w:w="3481" w:type="dxa"/>
            <w:gridSpan w:val="4"/>
            <w:noWrap w:val="0"/>
            <w:vAlign w:val="center"/>
          </w:tcPr>
          <w:p>
            <w:pPr>
              <w:spacing w:line="360" w:lineRule="auto"/>
              <w:rPr>
                <w:rFonts w:hAnsi="宋体"/>
                <w:color w:val="000000" w:themeColor="text1"/>
                <w:sz w:val="21"/>
                <w:szCs w:val="21"/>
              </w:rPr>
            </w:pPr>
          </w:p>
        </w:tc>
        <w:tc>
          <w:tcPr>
            <w:tcW w:w="1283" w:type="dxa"/>
            <w:noWrap w:val="0"/>
            <w:vAlign w:val="center"/>
          </w:tcPr>
          <w:p>
            <w:pPr>
              <w:spacing w:line="360" w:lineRule="auto"/>
              <w:rPr>
                <w:rFonts w:hAnsi="宋体"/>
                <w:color w:val="000000" w:themeColor="text1"/>
                <w:sz w:val="21"/>
                <w:szCs w:val="21"/>
              </w:rPr>
            </w:pPr>
          </w:p>
        </w:tc>
        <w:tc>
          <w:tcPr>
            <w:tcW w:w="3050" w:type="dxa"/>
            <w:gridSpan w:val="2"/>
            <w:noWrap w:val="0"/>
            <w:vAlign w:val="center"/>
          </w:tcPr>
          <w:p>
            <w:pPr>
              <w:spacing w:line="360" w:lineRule="auto"/>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572" w:type="dxa"/>
            <w:gridSpan w:val="2"/>
            <w:noWrap w:val="0"/>
            <w:vAlign w:val="center"/>
          </w:tcPr>
          <w:p>
            <w:pPr>
              <w:spacing w:line="360" w:lineRule="auto"/>
              <w:rPr>
                <w:rFonts w:hAnsi="宋体"/>
                <w:color w:val="000000" w:themeColor="text1"/>
                <w:sz w:val="21"/>
                <w:szCs w:val="21"/>
              </w:rPr>
            </w:pPr>
          </w:p>
        </w:tc>
        <w:tc>
          <w:tcPr>
            <w:tcW w:w="3481" w:type="dxa"/>
            <w:gridSpan w:val="4"/>
            <w:noWrap w:val="0"/>
            <w:vAlign w:val="center"/>
          </w:tcPr>
          <w:p>
            <w:pPr>
              <w:spacing w:line="360" w:lineRule="auto"/>
              <w:rPr>
                <w:rFonts w:hAnsi="宋体"/>
                <w:color w:val="000000" w:themeColor="text1"/>
                <w:sz w:val="21"/>
                <w:szCs w:val="21"/>
              </w:rPr>
            </w:pPr>
          </w:p>
        </w:tc>
        <w:tc>
          <w:tcPr>
            <w:tcW w:w="1283" w:type="dxa"/>
            <w:noWrap w:val="0"/>
            <w:vAlign w:val="center"/>
          </w:tcPr>
          <w:p>
            <w:pPr>
              <w:spacing w:line="360" w:lineRule="auto"/>
              <w:rPr>
                <w:rFonts w:hAnsi="宋体"/>
                <w:color w:val="000000" w:themeColor="text1"/>
                <w:sz w:val="21"/>
                <w:szCs w:val="21"/>
              </w:rPr>
            </w:pPr>
          </w:p>
        </w:tc>
        <w:tc>
          <w:tcPr>
            <w:tcW w:w="3050" w:type="dxa"/>
            <w:gridSpan w:val="2"/>
            <w:noWrap w:val="0"/>
            <w:vAlign w:val="center"/>
          </w:tcPr>
          <w:p>
            <w:pPr>
              <w:spacing w:line="360" w:lineRule="auto"/>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572" w:type="dxa"/>
            <w:gridSpan w:val="2"/>
            <w:noWrap w:val="0"/>
            <w:vAlign w:val="center"/>
          </w:tcPr>
          <w:p>
            <w:pPr>
              <w:spacing w:line="360" w:lineRule="auto"/>
              <w:rPr>
                <w:rFonts w:hAnsi="宋体"/>
                <w:color w:val="000000" w:themeColor="text1"/>
                <w:sz w:val="21"/>
                <w:szCs w:val="21"/>
              </w:rPr>
            </w:pPr>
          </w:p>
        </w:tc>
        <w:tc>
          <w:tcPr>
            <w:tcW w:w="3481" w:type="dxa"/>
            <w:gridSpan w:val="4"/>
            <w:noWrap w:val="0"/>
            <w:vAlign w:val="center"/>
          </w:tcPr>
          <w:p>
            <w:pPr>
              <w:spacing w:line="360" w:lineRule="auto"/>
              <w:rPr>
                <w:rFonts w:hAnsi="宋体"/>
                <w:color w:val="000000" w:themeColor="text1"/>
                <w:sz w:val="21"/>
                <w:szCs w:val="21"/>
              </w:rPr>
            </w:pPr>
          </w:p>
        </w:tc>
        <w:tc>
          <w:tcPr>
            <w:tcW w:w="1283" w:type="dxa"/>
            <w:noWrap w:val="0"/>
            <w:vAlign w:val="center"/>
          </w:tcPr>
          <w:p>
            <w:pPr>
              <w:spacing w:line="360" w:lineRule="auto"/>
              <w:rPr>
                <w:rFonts w:hAnsi="宋体"/>
                <w:color w:val="000000" w:themeColor="text1"/>
                <w:sz w:val="21"/>
                <w:szCs w:val="21"/>
              </w:rPr>
            </w:pPr>
          </w:p>
        </w:tc>
        <w:tc>
          <w:tcPr>
            <w:tcW w:w="3050" w:type="dxa"/>
            <w:gridSpan w:val="2"/>
            <w:noWrap w:val="0"/>
            <w:vAlign w:val="center"/>
          </w:tcPr>
          <w:p>
            <w:pPr>
              <w:spacing w:line="360" w:lineRule="auto"/>
              <w:rPr>
                <w:rFonts w:hAnsi="宋体"/>
                <w:color w:val="000000" w:themeColor="text1"/>
                <w:sz w:val="21"/>
                <w:szCs w:val="21"/>
              </w:rPr>
            </w:pPr>
          </w:p>
        </w:tc>
      </w:tr>
    </w:tbl>
    <w:p>
      <w:pPr>
        <w:spacing w:line="360" w:lineRule="auto"/>
        <w:rPr>
          <w:rFonts w:hAnsi="宋体"/>
          <w:color w:val="000000" w:themeColor="text1"/>
          <w:sz w:val="21"/>
          <w:szCs w:val="21"/>
        </w:rPr>
      </w:pPr>
      <w:r>
        <w:rPr>
          <w:rFonts w:hint="eastAsia" w:hAnsi="宋体"/>
          <w:color w:val="000000" w:themeColor="text1"/>
          <w:sz w:val="21"/>
          <w:szCs w:val="21"/>
        </w:rPr>
        <w:t>注：后附人员相关证件。主要人员指</w:t>
      </w:r>
      <w:r>
        <w:rPr>
          <w:rFonts w:hint="eastAsia" w:hAnsi="宋体"/>
          <w:color w:val="000000" w:themeColor="text1"/>
          <w:sz w:val="21"/>
          <w:szCs w:val="21"/>
          <w:lang w:eastAsia="zh-CN"/>
        </w:rPr>
        <w:t>项目负责人、</w:t>
      </w:r>
      <w:r>
        <w:rPr>
          <w:rFonts w:hint="eastAsia" w:hAnsi="宋体"/>
          <w:color w:val="000000" w:themeColor="text1"/>
          <w:sz w:val="21"/>
          <w:szCs w:val="21"/>
        </w:rPr>
        <w:t>技术负责人、安全管理人员（专职安全生产管理人员）、质量管理人员及其它主要人员。</w:t>
      </w:r>
    </w:p>
    <w:p>
      <w:pPr>
        <w:spacing w:line="360" w:lineRule="auto"/>
        <w:ind w:firstLine="4830" w:firstLineChars="2300"/>
        <w:rPr>
          <w:rFonts w:hAnsi="宋体" w:cs="华文细黑"/>
          <w:color w:val="000000" w:themeColor="text1"/>
          <w:sz w:val="21"/>
          <w:szCs w:val="21"/>
          <w:u w:val="single"/>
        </w:rPr>
      </w:pPr>
      <w:r>
        <w:rPr>
          <w:rFonts w:hint="eastAsia" w:hAnsi="宋体" w:cs="华文细黑"/>
          <w:color w:val="000000" w:themeColor="text1"/>
          <w:sz w:val="21"/>
          <w:szCs w:val="21"/>
        </w:rPr>
        <w:t xml:space="preserve">投标人：（盖单位章） </w:t>
      </w:r>
    </w:p>
    <w:p>
      <w:pPr>
        <w:spacing w:line="360" w:lineRule="auto"/>
        <w:rPr>
          <w:rFonts w:hint="eastAsia" w:hAnsi="宋体" w:cs="华文细黑"/>
          <w:color w:val="000000" w:themeColor="text1"/>
          <w:sz w:val="21"/>
          <w:szCs w:val="21"/>
        </w:rPr>
      </w:pPr>
      <w:r>
        <w:rPr>
          <w:rFonts w:hint="eastAsia" w:hAnsi="宋体" w:cs="华文细黑"/>
          <w:color w:val="000000" w:themeColor="text1"/>
          <w:sz w:val="21"/>
          <w:szCs w:val="21"/>
        </w:rPr>
        <w:t xml:space="preserve">                                  </w:t>
      </w:r>
      <w:r>
        <w:rPr>
          <w:rFonts w:hint="eastAsia" w:hAnsi="宋体" w:cs="华文细黑"/>
          <w:color w:val="000000" w:themeColor="text1"/>
          <w:sz w:val="21"/>
          <w:szCs w:val="21"/>
          <w:lang w:val="en-US" w:eastAsia="zh-CN"/>
        </w:rPr>
        <w:t xml:space="preserve">           </w:t>
      </w:r>
      <w:r>
        <w:rPr>
          <w:rFonts w:hint="eastAsia" w:hAnsi="宋体" w:cs="华文细黑"/>
          <w:color w:val="000000" w:themeColor="text1"/>
          <w:sz w:val="21"/>
          <w:szCs w:val="21"/>
        </w:rPr>
        <w:t xml:space="preserve"> 法定代表人（或委托代理人）：（签字）</w:t>
      </w:r>
    </w:p>
    <w:p>
      <w:pPr>
        <w:spacing w:line="360" w:lineRule="auto"/>
        <w:ind w:firstLine="5880" w:firstLineChars="2800"/>
        <w:rPr>
          <w:rFonts w:hAnsi="宋体" w:cs="华文细黑"/>
          <w:color w:val="000000" w:themeColor="text1"/>
          <w:sz w:val="21"/>
          <w:szCs w:val="21"/>
        </w:rPr>
      </w:pPr>
      <w:r>
        <w:rPr>
          <w:rFonts w:hint="eastAsia" w:hAnsi="宋体" w:cs="华文细黑"/>
          <w:color w:val="000000" w:themeColor="text1"/>
          <w:sz w:val="21"/>
          <w:szCs w:val="21"/>
        </w:rPr>
        <w:t>年</w:t>
      </w:r>
      <w:r>
        <w:rPr>
          <w:rFonts w:hint="eastAsia" w:hAnsi="宋体" w:cs="华文细黑"/>
          <w:color w:val="000000" w:themeColor="text1"/>
          <w:sz w:val="21"/>
          <w:szCs w:val="21"/>
          <w:lang w:val="en-US" w:eastAsia="zh-CN"/>
        </w:rPr>
        <w:t xml:space="preserve">   </w:t>
      </w:r>
      <w:r>
        <w:rPr>
          <w:rFonts w:hint="eastAsia" w:hAnsi="宋体" w:cs="华文细黑"/>
          <w:color w:val="000000" w:themeColor="text1"/>
          <w:sz w:val="21"/>
          <w:szCs w:val="21"/>
        </w:rPr>
        <w:t>月</w:t>
      </w:r>
      <w:r>
        <w:rPr>
          <w:rFonts w:hint="eastAsia" w:hAnsi="宋体" w:cs="华文细黑"/>
          <w:color w:val="000000" w:themeColor="text1"/>
          <w:sz w:val="21"/>
          <w:szCs w:val="21"/>
          <w:lang w:val="en-US" w:eastAsia="zh-CN"/>
        </w:rPr>
        <w:t xml:space="preserve">   </w:t>
      </w:r>
      <w:r>
        <w:rPr>
          <w:rFonts w:hint="eastAsia" w:hAnsi="宋体" w:cs="华文细黑"/>
          <w:color w:val="000000" w:themeColor="text1"/>
          <w:sz w:val="21"/>
          <w:szCs w:val="21"/>
        </w:rPr>
        <w:t>日</w:t>
      </w:r>
    </w:p>
    <w:p>
      <w:pPr>
        <w:spacing w:line="312" w:lineRule="auto"/>
        <w:outlineLvl w:val="2"/>
        <w:rPr>
          <w:rFonts w:hint="eastAsia" w:ascii="宋体" w:hAnsi="宋体" w:cs="宋体"/>
          <w:b/>
          <w:bCs/>
          <w:color w:val="000000" w:themeColor="text1"/>
          <w:sz w:val="24"/>
        </w:rPr>
      </w:pPr>
    </w:p>
    <w:p>
      <w:pPr>
        <w:spacing w:line="312" w:lineRule="auto"/>
        <w:outlineLvl w:val="2"/>
        <w:rPr>
          <w:rFonts w:hint="eastAsia" w:ascii="宋体" w:hAnsi="宋体" w:cs="宋体"/>
          <w:b/>
          <w:bCs/>
          <w:color w:val="000000" w:themeColor="text1"/>
          <w:sz w:val="24"/>
        </w:rPr>
      </w:pPr>
    </w:p>
    <w:p>
      <w:pPr>
        <w:pStyle w:val="2"/>
        <w:rPr>
          <w:rFonts w:hint="eastAsia" w:ascii="宋体" w:hAnsi="宋体" w:cs="宋体"/>
          <w:b/>
          <w:bCs/>
          <w:color w:val="000000" w:themeColor="text1"/>
          <w:sz w:val="24"/>
        </w:rPr>
      </w:pPr>
    </w:p>
    <w:p>
      <w:pPr>
        <w:pStyle w:val="2"/>
        <w:rPr>
          <w:rFonts w:hint="eastAsia" w:ascii="宋体" w:hAnsi="宋体" w:cs="宋体"/>
          <w:b/>
          <w:bCs/>
          <w:color w:val="000000" w:themeColor="text1"/>
          <w:sz w:val="24"/>
        </w:rPr>
      </w:pPr>
    </w:p>
    <w:p>
      <w:pPr>
        <w:pStyle w:val="2"/>
        <w:rPr>
          <w:rFonts w:hint="eastAsia" w:ascii="宋体" w:hAnsi="宋体" w:cs="宋体"/>
          <w:b/>
          <w:bCs/>
          <w:color w:val="000000" w:themeColor="text1"/>
          <w:sz w:val="24"/>
        </w:rPr>
      </w:pPr>
    </w:p>
    <w:p>
      <w:pPr>
        <w:pStyle w:val="2"/>
        <w:rPr>
          <w:rFonts w:hint="eastAsia" w:ascii="宋体" w:hAnsi="宋体" w:cs="宋体"/>
          <w:b/>
          <w:bCs/>
          <w:color w:val="000000" w:themeColor="text1"/>
          <w:sz w:val="24"/>
        </w:rPr>
      </w:pPr>
    </w:p>
    <w:p>
      <w:pPr>
        <w:spacing w:before="312" w:beforeLines="100" w:after="312" w:afterLines="100"/>
        <w:rPr>
          <w:rFonts w:hAnsi="宋体" w:cs="宋体"/>
          <w:color w:val="000000" w:themeColor="text1"/>
          <w:sz w:val="24"/>
        </w:rPr>
      </w:pPr>
      <w:r>
        <w:rPr>
          <w:rFonts w:hAnsi="宋体" w:cs="宋体"/>
          <w:color w:val="000000" w:themeColor="text1"/>
          <w:sz w:val="21"/>
          <w:szCs w:val="21"/>
        </w:rPr>
        <w:t>（</w:t>
      </w:r>
      <w:r>
        <w:rPr>
          <w:rFonts w:hint="eastAsia" w:hAnsi="宋体" w:cs="宋体"/>
          <w:color w:val="000000" w:themeColor="text1"/>
          <w:sz w:val="21"/>
          <w:szCs w:val="21"/>
        </w:rPr>
        <w:t>三</w:t>
      </w:r>
      <w:r>
        <w:rPr>
          <w:rFonts w:hAnsi="宋体" w:cs="宋体"/>
          <w:color w:val="000000" w:themeColor="text1"/>
          <w:sz w:val="21"/>
          <w:szCs w:val="21"/>
        </w:rPr>
        <w:t>）</w:t>
      </w:r>
      <w:r>
        <w:rPr>
          <w:rFonts w:hint="eastAsia" w:hAnsi="宋体" w:cs="宋体"/>
          <w:color w:val="000000" w:themeColor="text1"/>
          <w:sz w:val="21"/>
          <w:szCs w:val="21"/>
        </w:rPr>
        <w:t>无在建承诺</w:t>
      </w:r>
    </w:p>
    <w:p>
      <w:pPr>
        <w:spacing w:before="312" w:beforeLines="100" w:after="312" w:afterLines="100"/>
        <w:jc w:val="center"/>
        <w:rPr>
          <w:rFonts w:ascii="黑体" w:hAnsi="宋体" w:eastAsia="黑体"/>
          <w:color w:val="000000" w:themeColor="text1"/>
          <w:sz w:val="28"/>
          <w:szCs w:val="28"/>
        </w:rPr>
      </w:pPr>
      <w:r>
        <w:rPr>
          <w:rFonts w:hint="eastAsia" w:ascii="黑体" w:hAnsi="宋体" w:eastAsia="黑体"/>
          <w:color w:val="000000" w:themeColor="text1"/>
          <w:sz w:val="28"/>
          <w:szCs w:val="28"/>
          <w:lang w:val="en-US" w:eastAsia="zh-CN"/>
        </w:rPr>
        <w:t xml:space="preserve"> </w:t>
      </w:r>
      <w:r>
        <w:rPr>
          <w:rFonts w:hint="eastAsia" w:ascii="黑体" w:hAnsi="宋体" w:eastAsia="黑体"/>
          <w:color w:val="000000" w:themeColor="text1"/>
          <w:sz w:val="28"/>
          <w:szCs w:val="28"/>
        </w:rPr>
        <w:t>承诺书</w:t>
      </w:r>
    </w:p>
    <w:p>
      <w:pPr>
        <w:spacing w:after="312" w:afterLines="100" w:line="440" w:lineRule="exact"/>
        <w:rPr>
          <w:rFonts w:hAnsi="宋体"/>
          <w:color w:val="000000" w:themeColor="text1"/>
          <w:sz w:val="21"/>
          <w:szCs w:val="21"/>
        </w:rPr>
      </w:pPr>
      <w:r>
        <w:rPr>
          <w:rFonts w:hint="eastAsia" w:hAnsi="宋体"/>
          <w:color w:val="000000" w:themeColor="text1"/>
          <w:position w:val="-7"/>
          <w:sz w:val="21"/>
          <w:szCs w:val="21"/>
        </w:rPr>
        <w:t>————————</w:t>
      </w:r>
      <w:r>
        <w:rPr>
          <w:rFonts w:hint="eastAsia" w:hAnsi="宋体"/>
          <w:color w:val="000000" w:themeColor="text1"/>
          <w:sz w:val="21"/>
          <w:szCs w:val="21"/>
        </w:rPr>
        <w:t>（招标人名称）：</w:t>
      </w:r>
    </w:p>
    <w:p>
      <w:pPr>
        <w:spacing w:line="440" w:lineRule="exact"/>
        <w:ind w:firstLine="420" w:firstLineChars="200"/>
        <w:rPr>
          <w:rFonts w:hAnsi="宋体"/>
          <w:color w:val="000000" w:themeColor="text1"/>
          <w:sz w:val="21"/>
          <w:szCs w:val="21"/>
        </w:rPr>
      </w:pPr>
      <w:r>
        <w:rPr>
          <w:rFonts w:hint="eastAsia" w:hAnsi="宋体"/>
          <w:color w:val="000000" w:themeColor="text1"/>
          <w:sz w:val="21"/>
          <w:szCs w:val="21"/>
        </w:rPr>
        <w:t>我方在此声明，我方拟派往</w:t>
      </w:r>
      <w:r>
        <w:rPr>
          <w:rFonts w:hint="eastAsia" w:hAnsi="宋体"/>
          <w:color w:val="000000" w:themeColor="text1"/>
          <w:sz w:val="21"/>
          <w:szCs w:val="21"/>
          <w:u w:val="single"/>
        </w:rPr>
        <w:t>（项目名称）</w:t>
      </w:r>
      <w:r>
        <w:rPr>
          <w:rFonts w:hint="eastAsia" w:hAnsi="宋体"/>
          <w:color w:val="000000" w:themeColor="text1"/>
          <w:sz w:val="21"/>
          <w:szCs w:val="21"/>
        </w:rPr>
        <w:t xml:space="preserve"> 施工（以下简称“本工程”）的</w:t>
      </w:r>
      <w:r>
        <w:rPr>
          <w:rFonts w:hint="eastAsia" w:hAnsi="宋体"/>
          <w:color w:val="000000" w:themeColor="text1"/>
          <w:sz w:val="21"/>
          <w:szCs w:val="21"/>
          <w:u w:val="single"/>
          <w:lang w:val="en-US" w:eastAsia="zh-CN"/>
        </w:rPr>
        <w:t xml:space="preserve">     （项目负责人）</w:t>
      </w:r>
      <w:r>
        <w:rPr>
          <w:rFonts w:hint="eastAsia" w:hAnsi="宋体"/>
          <w:color w:val="000000" w:themeColor="text1"/>
          <w:sz w:val="21"/>
          <w:szCs w:val="21"/>
        </w:rPr>
        <w:t>现阶段没有在任何在建项目中任职。</w:t>
      </w:r>
    </w:p>
    <w:p>
      <w:pPr>
        <w:spacing w:line="440" w:lineRule="exact"/>
        <w:ind w:firstLine="420" w:firstLineChars="200"/>
        <w:rPr>
          <w:rFonts w:hAnsi="宋体"/>
          <w:color w:val="000000" w:themeColor="text1"/>
          <w:sz w:val="21"/>
          <w:szCs w:val="21"/>
        </w:rPr>
      </w:pPr>
      <w:r>
        <w:rPr>
          <w:rFonts w:hint="eastAsia" w:hAnsi="宋体"/>
          <w:color w:val="000000" w:themeColor="text1"/>
          <w:sz w:val="21"/>
          <w:szCs w:val="21"/>
        </w:rPr>
        <w:t>我方保证上述信息的真实和准确，并愿意承担因我方就此弄虚作假所引起的一切法律后果。</w:t>
      </w:r>
    </w:p>
    <w:p>
      <w:pPr>
        <w:spacing w:line="440" w:lineRule="exact"/>
        <w:ind w:firstLine="420" w:firstLineChars="200"/>
        <w:rPr>
          <w:rFonts w:hAnsi="宋体"/>
          <w:color w:val="000000" w:themeColor="text1"/>
          <w:sz w:val="21"/>
          <w:szCs w:val="21"/>
        </w:rPr>
      </w:pPr>
      <w:r>
        <w:rPr>
          <w:rFonts w:hint="eastAsia" w:hAnsi="宋体"/>
          <w:color w:val="000000" w:themeColor="text1"/>
          <w:sz w:val="21"/>
          <w:szCs w:val="21"/>
        </w:rPr>
        <w:t>若我方的上述信息不真实准确，自愿放弃中标资格。</w:t>
      </w:r>
    </w:p>
    <w:p>
      <w:pPr>
        <w:spacing w:line="440" w:lineRule="exact"/>
        <w:ind w:firstLine="420" w:firstLineChars="200"/>
        <w:rPr>
          <w:rFonts w:hAnsi="宋体"/>
          <w:color w:val="000000" w:themeColor="text1"/>
          <w:sz w:val="21"/>
          <w:szCs w:val="21"/>
        </w:rPr>
      </w:pPr>
    </w:p>
    <w:p>
      <w:pPr>
        <w:spacing w:line="440" w:lineRule="exact"/>
        <w:ind w:firstLine="420" w:firstLineChars="200"/>
        <w:rPr>
          <w:rFonts w:hAnsi="宋体"/>
          <w:color w:val="000000" w:themeColor="text1"/>
          <w:sz w:val="21"/>
          <w:szCs w:val="21"/>
        </w:rPr>
      </w:pPr>
    </w:p>
    <w:p>
      <w:pPr>
        <w:spacing w:line="440" w:lineRule="exact"/>
        <w:ind w:firstLine="420" w:firstLineChars="200"/>
        <w:rPr>
          <w:rFonts w:hAnsi="宋体"/>
          <w:color w:val="000000" w:themeColor="text1"/>
          <w:sz w:val="21"/>
          <w:szCs w:val="21"/>
        </w:rPr>
      </w:pPr>
      <w:r>
        <w:rPr>
          <w:rFonts w:hint="eastAsia" w:hAnsi="宋体"/>
          <w:color w:val="000000" w:themeColor="text1"/>
          <w:sz w:val="21"/>
          <w:szCs w:val="21"/>
        </w:rPr>
        <w:t>特此承诺</w:t>
      </w:r>
    </w:p>
    <w:p>
      <w:pPr>
        <w:spacing w:line="440" w:lineRule="exact"/>
        <w:ind w:firstLine="420" w:firstLineChars="200"/>
        <w:rPr>
          <w:rFonts w:hAnsi="宋体"/>
          <w:color w:val="000000" w:themeColor="text1"/>
          <w:sz w:val="21"/>
          <w:szCs w:val="21"/>
        </w:rPr>
      </w:pPr>
      <w:r>
        <w:rPr>
          <w:rFonts w:hint="eastAsia" w:hAnsi="宋体"/>
          <w:color w:val="000000" w:themeColor="text1"/>
          <w:sz w:val="21"/>
          <w:szCs w:val="21"/>
        </w:rPr>
        <w:t>承诺人（签字）：</w:t>
      </w:r>
    </w:p>
    <w:p>
      <w:pPr>
        <w:spacing w:line="440" w:lineRule="exact"/>
        <w:ind w:firstLine="420" w:firstLineChars="200"/>
        <w:rPr>
          <w:rFonts w:hAnsi="宋体"/>
          <w:color w:val="000000" w:themeColor="text1"/>
          <w:sz w:val="21"/>
          <w:szCs w:val="21"/>
        </w:rPr>
      </w:pPr>
    </w:p>
    <w:p>
      <w:pPr>
        <w:spacing w:line="440" w:lineRule="exact"/>
        <w:ind w:firstLine="420" w:firstLineChars="200"/>
        <w:rPr>
          <w:rFonts w:hAnsi="宋体"/>
          <w:color w:val="000000" w:themeColor="text1"/>
          <w:sz w:val="21"/>
          <w:szCs w:val="21"/>
        </w:rPr>
      </w:pPr>
    </w:p>
    <w:p>
      <w:pPr>
        <w:spacing w:line="440" w:lineRule="exact"/>
        <w:ind w:firstLine="420" w:firstLineChars="200"/>
        <w:rPr>
          <w:rFonts w:hAnsi="宋体"/>
          <w:color w:val="000000" w:themeColor="text1"/>
          <w:sz w:val="21"/>
          <w:szCs w:val="21"/>
        </w:rPr>
      </w:pPr>
    </w:p>
    <w:p>
      <w:pPr>
        <w:spacing w:line="440" w:lineRule="exact"/>
        <w:ind w:firstLine="420" w:firstLineChars="200"/>
        <w:rPr>
          <w:rFonts w:hAnsi="宋体"/>
          <w:color w:val="000000" w:themeColor="text1"/>
          <w:sz w:val="21"/>
          <w:szCs w:val="21"/>
        </w:rPr>
      </w:pPr>
    </w:p>
    <w:p>
      <w:pPr>
        <w:spacing w:line="440" w:lineRule="exact"/>
        <w:ind w:firstLine="420" w:firstLineChars="200"/>
        <w:rPr>
          <w:rFonts w:hAnsi="宋体"/>
          <w:color w:val="000000" w:themeColor="text1"/>
          <w:sz w:val="21"/>
          <w:szCs w:val="21"/>
        </w:rPr>
      </w:pPr>
    </w:p>
    <w:p>
      <w:pPr>
        <w:spacing w:line="440" w:lineRule="exact"/>
        <w:ind w:firstLine="420" w:firstLineChars="200"/>
        <w:rPr>
          <w:rFonts w:hAnsi="宋体"/>
          <w:color w:val="000000" w:themeColor="text1"/>
          <w:sz w:val="21"/>
          <w:szCs w:val="21"/>
        </w:rPr>
      </w:pPr>
    </w:p>
    <w:p>
      <w:pPr>
        <w:spacing w:line="440" w:lineRule="exact"/>
        <w:jc w:val="right"/>
        <w:rPr>
          <w:rFonts w:hAnsi="宋体"/>
          <w:color w:val="000000" w:themeColor="text1"/>
          <w:sz w:val="21"/>
          <w:szCs w:val="21"/>
        </w:rPr>
      </w:pPr>
      <w:r>
        <w:rPr>
          <w:rFonts w:hint="eastAsia" w:hAnsi="宋体"/>
          <w:color w:val="000000" w:themeColor="text1"/>
          <w:sz w:val="21"/>
          <w:szCs w:val="21"/>
        </w:rPr>
        <w:t>投标人：（盖单位章）</w:t>
      </w:r>
    </w:p>
    <w:p>
      <w:pPr>
        <w:spacing w:line="440" w:lineRule="exact"/>
        <w:jc w:val="right"/>
        <w:rPr>
          <w:rFonts w:hAnsi="宋体"/>
          <w:color w:val="000000" w:themeColor="text1"/>
          <w:sz w:val="21"/>
          <w:szCs w:val="21"/>
        </w:rPr>
      </w:pPr>
    </w:p>
    <w:p>
      <w:pPr>
        <w:spacing w:line="440" w:lineRule="exact"/>
        <w:jc w:val="right"/>
        <w:rPr>
          <w:rFonts w:hAnsi="宋体"/>
          <w:color w:val="000000" w:themeColor="text1"/>
          <w:sz w:val="21"/>
          <w:szCs w:val="21"/>
        </w:rPr>
      </w:pPr>
      <w:r>
        <w:rPr>
          <w:rFonts w:hint="eastAsia" w:hAnsi="宋体"/>
          <w:color w:val="000000" w:themeColor="text1"/>
          <w:sz w:val="21"/>
          <w:szCs w:val="21"/>
        </w:rPr>
        <w:t>法定代表人或其委托代理人：（</w:t>
      </w:r>
      <w:r>
        <w:rPr>
          <w:rFonts w:hint="eastAsia" w:hAnsi="宋体" w:cs="华文细黑"/>
          <w:color w:val="000000" w:themeColor="text1"/>
          <w:sz w:val="21"/>
          <w:szCs w:val="21"/>
        </w:rPr>
        <w:t>签字</w:t>
      </w:r>
      <w:r>
        <w:rPr>
          <w:rFonts w:hint="eastAsia" w:hAnsi="宋体"/>
          <w:color w:val="000000" w:themeColor="text1"/>
          <w:sz w:val="21"/>
          <w:szCs w:val="21"/>
        </w:rPr>
        <w:t>）</w:t>
      </w:r>
    </w:p>
    <w:p>
      <w:pPr>
        <w:spacing w:line="440" w:lineRule="exact"/>
        <w:jc w:val="right"/>
        <w:rPr>
          <w:rFonts w:hAnsi="宋体"/>
          <w:color w:val="000000" w:themeColor="text1"/>
          <w:sz w:val="21"/>
          <w:szCs w:val="21"/>
        </w:rPr>
      </w:pPr>
    </w:p>
    <w:p>
      <w:pPr>
        <w:spacing w:line="440" w:lineRule="exact"/>
        <w:jc w:val="right"/>
        <w:rPr>
          <w:rFonts w:hAnsi="宋体"/>
          <w:color w:val="000000" w:themeColor="text1"/>
          <w:sz w:val="21"/>
          <w:szCs w:val="21"/>
        </w:rPr>
      </w:pPr>
      <w:r>
        <w:rPr>
          <w:rFonts w:hint="eastAsia" w:hAnsi="宋体"/>
          <w:color w:val="000000" w:themeColor="text1"/>
          <w:sz w:val="21"/>
          <w:szCs w:val="21"/>
        </w:rPr>
        <w:t>年</w:t>
      </w:r>
      <w:r>
        <w:rPr>
          <w:rFonts w:hint="eastAsia" w:hAnsi="宋体"/>
          <w:color w:val="000000" w:themeColor="text1"/>
          <w:sz w:val="21"/>
          <w:szCs w:val="21"/>
          <w:lang w:val="en-US" w:eastAsia="zh-CN"/>
        </w:rPr>
        <w:t xml:space="preserve">  </w:t>
      </w:r>
      <w:r>
        <w:rPr>
          <w:rFonts w:hint="eastAsia" w:hAnsi="宋体"/>
          <w:color w:val="000000" w:themeColor="text1"/>
          <w:sz w:val="21"/>
          <w:szCs w:val="21"/>
        </w:rPr>
        <w:t>月</w:t>
      </w:r>
      <w:r>
        <w:rPr>
          <w:rFonts w:hint="eastAsia" w:hAnsi="宋体"/>
          <w:color w:val="000000" w:themeColor="text1"/>
          <w:sz w:val="21"/>
          <w:szCs w:val="21"/>
          <w:lang w:val="en-US" w:eastAsia="zh-CN"/>
        </w:rPr>
        <w:t xml:space="preserve">  </w:t>
      </w:r>
      <w:r>
        <w:rPr>
          <w:rFonts w:hint="eastAsia" w:hAnsi="宋体"/>
          <w:color w:val="000000" w:themeColor="text1"/>
          <w:sz w:val="21"/>
          <w:szCs w:val="21"/>
        </w:rPr>
        <w:t>日</w:t>
      </w:r>
    </w:p>
    <w:p>
      <w:pPr>
        <w:spacing w:line="440" w:lineRule="exact"/>
        <w:jc w:val="right"/>
        <w:rPr>
          <w:rFonts w:hAnsi="宋体"/>
          <w:color w:val="000000" w:themeColor="text1"/>
          <w:sz w:val="21"/>
          <w:szCs w:val="21"/>
        </w:rPr>
      </w:pPr>
    </w:p>
    <w:p>
      <w:pPr>
        <w:spacing w:line="312" w:lineRule="auto"/>
        <w:jc w:val="center"/>
        <w:outlineLvl w:val="1"/>
        <w:rPr>
          <w:rFonts w:ascii="宋体" w:hAnsi="宋体" w:cs="宋体"/>
          <w:color w:val="000000" w:themeColor="text1"/>
          <w:sz w:val="24"/>
        </w:rPr>
      </w:pPr>
      <w:r>
        <w:rPr>
          <w:rFonts w:hAnsi="宋体"/>
          <w:color w:val="000000" w:themeColor="text1"/>
          <w:sz w:val="24"/>
        </w:rPr>
        <w:br w:type="page"/>
      </w:r>
      <w:bookmarkEnd w:id="264"/>
      <w:bookmarkEnd w:id="265"/>
      <w:bookmarkEnd w:id="266"/>
      <w:bookmarkEnd w:id="267"/>
      <w:bookmarkEnd w:id="268"/>
      <w:bookmarkStart w:id="282" w:name="_Toc32193"/>
      <w:bookmarkStart w:id="283" w:name="_Toc29679"/>
      <w:bookmarkStart w:id="284" w:name="_Toc5309"/>
      <w:bookmarkStart w:id="285" w:name="_Toc23329"/>
      <w:bookmarkStart w:id="286" w:name="_Toc17717"/>
      <w:r>
        <w:rPr>
          <w:rFonts w:hint="eastAsia" w:ascii="黑体" w:hAnsi="黑体" w:eastAsia="黑体" w:cs="黑体"/>
          <w:color w:val="000000" w:themeColor="text1"/>
          <w:kern w:val="0"/>
          <w:sz w:val="28"/>
          <w:szCs w:val="28"/>
        </w:rPr>
        <w:t>七、资格证明文件</w:t>
      </w:r>
      <w:bookmarkEnd w:id="282"/>
      <w:bookmarkEnd w:id="283"/>
      <w:bookmarkEnd w:id="284"/>
      <w:bookmarkEnd w:id="285"/>
      <w:bookmarkEnd w:id="286"/>
    </w:p>
    <w:p>
      <w:pPr>
        <w:spacing w:beforeLines="50" w:afterLines="100" w:line="312" w:lineRule="auto"/>
        <w:jc w:val="center"/>
        <w:outlineLvl w:val="2"/>
        <w:rPr>
          <w:rFonts w:ascii="宋体" w:hAnsi="宋体" w:cs="宋体"/>
          <w:b/>
          <w:bCs/>
          <w:color w:val="000000" w:themeColor="text1"/>
          <w:sz w:val="24"/>
        </w:rPr>
      </w:pPr>
      <w:bookmarkStart w:id="287" w:name="_Toc1268"/>
      <w:bookmarkStart w:id="288" w:name="_Toc28368"/>
      <w:bookmarkStart w:id="289" w:name="_Toc2951"/>
      <w:bookmarkStart w:id="290" w:name="_Toc7115"/>
      <w:bookmarkStart w:id="291" w:name="_Toc15464"/>
      <w:r>
        <w:rPr>
          <w:rFonts w:hint="eastAsia" w:ascii="宋体" w:hAnsi="宋体" w:cs="宋体"/>
          <w:b/>
          <w:bCs/>
          <w:color w:val="000000" w:themeColor="text1"/>
          <w:sz w:val="24"/>
        </w:rPr>
        <w:t>（一）投标人基本情况表</w:t>
      </w:r>
      <w:bookmarkEnd w:id="287"/>
      <w:bookmarkEnd w:id="288"/>
      <w:bookmarkEnd w:id="289"/>
      <w:bookmarkEnd w:id="290"/>
      <w:bookmarkEnd w:id="291"/>
    </w:p>
    <w:tbl>
      <w:tblPr>
        <w:tblStyle w:val="17"/>
        <w:tblW w:w="8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790"/>
        <w:gridCol w:w="426"/>
        <w:gridCol w:w="702"/>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color w:val="000000" w:themeColor="text1"/>
                <w:sz w:val="24"/>
              </w:rPr>
            </w:pPr>
            <w:r>
              <w:rPr>
                <w:rFonts w:hint="eastAsia" w:ascii="宋体" w:hAnsi="宋体" w:cs="宋体"/>
                <w:color w:val="000000" w:themeColor="text1"/>
                <w:sz w:val="24"/>
              </w:rPr>
              <w:t>投标人名称</w:t>
            </w:r>
          </w:p>
        </w:tc>
        <w:tc>
          <w:tcPr>
            <w:tcW w:w="7020" w:type="dxa"/>
            <w:gridSpan w:val="10"/>
            <w:vAlign w:val="center"/>
          </w:tcPr>
          <w:p>
            <w:pPr>
              <w:spacing w:line="312"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color w:val="000000" w:themeColor="text1"/>
                <w:sz w:val="24"/>
              </w:rPr>
            </w:pPr>
            <w:r>
              <w:rPr>
                <w:rFonts w:hint="eastAsia" w:ascii="宋体" w:hAnsi="宋体" w:cs="宋体"/>
                <w:color w:val="000000" w:themeColor="text1"/>
                <w:sz w:val="24"/>
              </w:rPr>
              <w:t>注册地址</w:t>
            </w:r>
          </w:p>
        </w:tc>
        <w:tc>
          <w:tcPr>
            <w:tcW w:w="3389" w:type="dxa"/>
            <w:gridSpan w:val="6"/>
            <w:vAlign w:val="center"/>
          </w:tcPr>
          <w:p>
            <w:pPr>
              <w:spacing w:line="312" w:lineRule="auto"/>
              <w:jc w:val="center"/>
              <w:rPr>
                <w:rFonts w:ascii="宋体" w:hAnsi="宋体" w:cs="宋体"/>
                <w:color w:val="000000" w:themeColor="text1"/>
                <w:sz w:val="24"/>
              </w:rPr>
            </w:pPr>
          </w:p>
        </w:tc>
        <w:tc>
          <w:tcPr>
            <w:tcW w:w="1246" w:type="dxa"/>
            <w:vAlign w:val="center"/>
          </w:tcPr>
          <w:p>
            <w:pPr>
              <w:spacing w:line="312" w:lineRule="auto"/>
              <w:jc w:val="center"/>
              <w:rPr>
                <w:rFonts w:ascii="宋体" w:hAnsi="宋体" w:cs="宋体"/>
                <w:color w:val="000000" w:themeColor="text1"/>
                <w:sz w:val="24"/>
              </w:rPr>
            </w:pPr>
            <w:r>
              <w:rPr>
                <w:rFonts w:hint="eastAsia" w:ascii="宋体" w:hAnsi="宋体" w:cs="宋体"/>
                <w:color w:val="000000" w:themeColor="text1"/>
                <w:sz w:val="24"/>
              </w:rPr>
              <w:t>邮政编码</w:t>
            </w:r>
          </w:p>
        </w:tc>
        <w:tc>
          <w:tcPr>
            <w:tcW w:w="2385" w:type="dxa"/>
            <w:gridSpan w:val="3"/>
            <w:vAlign w:val="center"/>
          </w:tcPr>
          <w:p>
            <w:pPr>
              <w:spacing w:line="312"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Merge w:val="restart"/>
            <w:vAlign w:val="center"/>
          </w:tcPr>
          <w:p>
            <w:pPr>
              <w:spacing w:line="312" w:lineRule="auto"/>
              <w:jc w:val="left"/>
              <w:rPr>
                <w:rFonts w:ascii="宋体" w:hAnsi="宋体" w:cs="宋体"/>
                <w:color w:val="000000" w:themeColor="text1"/>
                <w:sz w:val="24"/>
              </w:rPr>
            </w:pPr>
            <w:r>
              <w:rPr>
                <w:rFonts w:hint="eastAsia" w:ascii="宋体" w:hAnsi="宋体" w:cs="宋体"/>
                <w:color w:val="000000" w:themeColor="text1"/>
                <w:sz w:val="24"/>
              </w:rPr>
              <w:t>联系方式</w:t>
            </w:r>
          </w:p>
        </w:tc>
        <w:tc>
          <w:tcPr>
            <w:tcW w:w="1216" w:type="dxa"/>
            <w:gridSpan w:val="2"/>
            <w:vAlign w:val="center"/>
          </w:tcPr>
          <w:p>
            <w:pPr>
              <w:spacing w:line="312" w:lineRule="auto"/>
              <w:jc w:val="center"/>
              <w:rPr>
                <w:rFonts w:ascii="宋体" w:hAnsi="宋体" w:cs="宋体"/>
                <w:color w:val="000000" w:themeColor="text1"/>
                <w:sz w:val="24"/>
              </w:rPr>
            </w:pPr>
            <w:r>
              <w:rPr>
                <w:rFonts w:hint="eastAsia" w:ascii="宋体" w:hAnsi="宋体" w:cs="宋体"/>
                <w:color w:val="000000" w:themeColor="text1"/>
                <w:sz w:val="24"/>
              </w:rPr>
              <w:t>联系人</w:t>
            </w:r>
          </w:p>
        </w:tc>
        <w:tc>
          <w:tcPr>
            <w:tcW w:w="2173" w:type="dxa"/>
            <w:gridSpan w:val="4"/>
            <w:vAlign w:val="center"/>
          </w:tcPr>
          <w:p>
            <w:pPr>
              <w:spacing w:line="312" w:lineRule="auto"/>
              <w:jc w:val="center"/>
              <w:rPr>
                <w:rFonts w:ascii="宋体" w:hAnsi="宋体" w:cs="宋体"/>
                <w:color w:val="000000" w:themeColor="text1"/>
                <w:sz w:val="24"/>
              </w:rPr>
            </w:pPr>
          </w:p>
        </w:tc>
        <w:tc>
          <w:tcPr>
            <w:tcW w:w="1246" w:type="dxa"/>
            <w:vAlign w:val="center"/>
          </w:tcPr>
          <w:p>
            <w:pPr>
              <w:spacing w:line="312" w:lineRule="auto"/>
              <w:jc w:val="center"/>
              <w:rPr>
                <w:rFonts w:ascii="宋体" w:hAnsi="宋体" w:cs="宋体"/>
                <w:color w:val="000000" w:themeColor="text1"/>
                <w:sz w:val="24"/>
              </w:rPr>
            </w:pPr>
            <w:r>
              <w:rPr>
                <w:rFonts w:hint="eastAsia" w:ascii="宋体" w:hAnsi="宋体" w:cs="宋体"/>
                <w:color w:val="000000" w:themeColor="text1"/>
                <w:sz w:val="24"/>
              </w:rPr>
              <w:t>电  话</w:t>
            </w:r>
          </w:p>
        </w:tc>
        <w:tc>
          <w:tcPr>
            <w:tcW w:w="2385" w:type="dxa"/>
            <w:gridSpan w:val="3"/>
            <w:vAlign w:val="center"/>
          </w:tcPr>
          <w:p>
            <w:pPr>
              <w:spacing w:line="312"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Merge w:val="continue"/>
            <w:vAlign w:val="center"/>
          </w:tcPr>
          <w:p>
            <w:pPr>
              <w:spacing w:line="312" w:lineRule="auto"/>
              <w:jc w:val="left"/>
              <w:rPr>
                <w:rFonts w:ascii="宋体" w:hAnsi="宋体" w:cs="宋体"/>
                <w:color w:val="000000" w:themeColor="text1"/>
                <w:sz w:val="24"/>
              </w:rPr>
            </w:pPr>
          </w:p>
        </w:tc>
        <w:tc>
          <w:tcPr>
            <w:tcW w:w="1216" w:type="dxa"/>
            <w:gridSpan w:val="2"/>
            <w:vAlign w:val="center"/>
          </w:tcPr>
          <w:p>
            <w:pPr>
              <w:spacing w:line="312" w:lineRule="auto"/>
              <w:jc w:val="center"/>
              <w:rPr>
                <w:rFonts w:ascii="宋体" w:hAnsi="宋体" w:cs="宋体"/>
                <w:color w:val="000000" w:themeColor="text1"/>
                <w:sz w:val="24"/>
              </w:rPr>
            </w:pPr>
            <w:r>
              <w:rPr>
                <w:rFonts w:hint="eastAsia" w:ascii="宋体" w:hAnsi="宋体" w:cs="宋体"/>
                <w:color w:val="000000" w:themeColor="text1"/>
                <w:sz w:val="24"/>
              </w:rPr>
              <w:t>传  真</w:t>
            </w:r>
          </w:p>
        </w:tc>
        <w:tc>
          <w:tcPr>
            <w:tcW w:w="2173" w:type="dxa"/>
            <w:gridSpan w:val="4"/>
            <w:vAlign w:val="center"/>
          </w:tcPr>
          <w:p>
            <w:pPr>
              <w:spacing w:line="312" w:lineRule="auto"/>
              <w:jc w:val="center"/>
              <w:rPr>
                <w:rFonts w:ascii="宋体" w:hAnsi="宋体" w:cs="宋体"/>
                <w:color w:val="000000" w:themeColor="text1"/>
                <w:sz w:val="24"/>
              </w:rPr>
            </w:pPr>
          </w:p>
        </w:tc>
        <w:tc>
          <w:tcPr>
            <w:tcW w:w="1246" w:type="dxa"/>
            <w:vAlign w:val="center"/>
          </w:tcPr>
          <w:p>
            <w:pPr>
              <w:spacing w:line="312" w:lineRule="auto"/>
              <w:jc w:val="center"/>
              <w:rPr>
                <w:rFonts w:ascii="宋体" w:hAnsi="宋体" w:cs="宋体"/>
                <w:color w:val="000000" w:themeColor="text1"/>
                <w:sz w:val="24"/>
              </w:rPr>
            </w:pPr>
            <w:r>
              <w:rPr>
                <w:rFonts w:hint="eastAsia" w:ascii="宋体" w:hAnsi="宋体" w:cs="宋体"/>
                <w:color w:val="000000" w:themeColor="text1"/>
                <w:sz w:val="24"/>
              </w:rPr>
              <w:t>网  址</w:t>
            </w:r>
          </w:p>
        </w:tc>
        <w:tc>
          <w:tcPr>
            <w:tcW w:w="2385" w:type="dxa"/>
            <w:gridSpan w:val="3"/>
            <w:vAlign w:val="center"/>
          </w:tcPr>
          <w:p>
            <w:pPr>
              <w:spacing w:line="312"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color w:val="000000" w:themeColor="text1"/>
                <w:sz w:val="24"/>
              </w:rPr>
            </w:pPr>
            <w:r>
              <w:rPr>
                <w:rFonts w:hint="eastAsia" w:ascii="宋体" w:hAnsi="宋体" w:cs="宋体"/>
                <w:color w:val="000000" w:themeColor="text1"/>
                <w:sz w:val="24"/>
              </w:rPr>
              <w:t>组织结构</w:t>
            </w:r>
          </w:p>
        </w:tc>
        <w:tc>
          <w:tcPr>
            <w:tcW w:w="7020" w:type="dxa"/>
            <w:gridSpan w:val="10"/>
            <w:vAlign w:val="center"/>
          </w:tcPr>
          <w:p>
            <w:pPr>
              <w:spacing w:line="312"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color w:val="000000" w:themeColor="text1"/>
                <w:sz w:val="24"/>
              </w:rPr>
            </w:pPr>
            <w:r>
              <w:rPr>
                <w:rFonts w:hint="eastAsia" w:ascii="宋体" w:hAnsi="宋体" w:cs="宋体"/>
                <w:color w:val="000000" w:themeColor="text1"/>
                <w:sz w:val="24"/>
              </w:rPr>
              <w:t>法定代表人</w:t>
            </w:r>
          </w:p>
        </w:tc>
        <w:tc>
          <w:tcPr>
            <w:tcW w:w="790" w:type="dxa"/>
            <w:vAlign w:val="center"/>
          </w:tcPr>
          <w:p>
            <w:pPr>
              <w:spacing w:line="312" w:lineRule="auto"/>
              <w:jc w:val="center"/>
              <w:rPr>
                <w:rFonts w:ascii="宋体" w:hAnsi="宋体" w:cs="宋体"/>
                <w:color w:val="000000" w:themeColor="text1"/>
                <w:sz w:val="24"/>
              </w:rPr>
            </w:pPr>
            <w:r>
              <w:rPr>
                <w:rFonts w:hint="eastAsia" w:ascii="宋体" w:hAnsi="宋体" w:cs="宋体"/>
                <w:color w:val="000000" w:themeColor="text1"/>
                <w:sz w:val="24"/>
              </w:rPr>
              <w:t>姓名</w:t>
            </w:r>
          </w:p>
        </w:tc>
        <w:tc>
          <w:tcPr>
            <w:tcW w:w="1128" w:type="dxa"/>
            <w:gridSpan w:val="2"/>
            <w:vAlign w:val="center"/>
          </w:tcPr>
          <w:p>
            <w:pPr>
              <w:spacing w:line="312" w:lineRule="auto"/>
              <w:jc w:val="center"/>
              <w:rPr>
                <w:rFonts w:ascii="宋体" w:hAnsi="宋体" w:cs="宋体"/>
                <w:color w:val="000000" w:themeColor="text1"/>
                <w:sz w:val="24"/>
              </w:rPr>
            </w:pPr>
          </w:p>
        </w:tc>
        <w:tc>
          <w:tcPr>
            <w:tcW w:w="1276" w:type="dxa"/>
            <w:gridSpan w:val="2"/>
            <w:vAlign w:val="center"/>
          </w:tcPr>
          <w:p>
            <w:pPr>
              <w:spacing w:line="312" w:lineRule="auto"/>
              <w:jc w:val="center"/>
              <w:rPr>
                <w:rFonts w:ascii="宋体" w:hAnsi="宋体" w:cs="宋体"/>
                <w:color w:val="000000" w:themeColor="text1"/>
                <w:sz w:val="24"/>
              </w:rPr>
            </w:pPr>
            <w:r>
              <w:rPr>
                <w:rFonts w:hint="eastAsia" w:ascii="宋体" w:hAnsi="宋体" w:cs="宋体"/>
                <w:color w:val="000000" w:themeColor="text1"/>
                <w:sz w:val="24"/>
              </w:rPr>
              <w:t>技术职称</w:t>
            </w:r>
          </w:p>
        </w:tc>
        <w:tc>
          <w:tcPr>
            <w:tcW w:w="1701" w:type="dxa"/>
            <w:gridSpan w:val="3"/>
            <w:vAlign w:val="center"/>
          </w:tcPr>
          <w:p>
            <w:pPr>
              <w:spacing w:line="312" w:lineRule="auto"/>
              <w:jc w:val="center"/>
              <w:rPr>
                <w:rFonts w:ascii="宋体" w:hAnsi="宋体" w:cs="宋体"/>
                <w:color w:val="000000" w:themeColor="text1"/>
                <w:sz w:val="24"/>
              </w:rPr>
            </w:pPr>
          </w:p>
        </w:tc>
        <w:tc>
          <w:tcPr>
            <w:tcW w:w="709" w:type="dxa"/>
            <w:vAlign w:val="center"/>
          </w:tcPr>
          <w:p>
            <w:pPr>
              <w:spacing w:line="312" w:lineRule="auto"/>
              <w:jc w:val="center"/>
              <w:rPr>
                <w:rFonts w:ascii="宋体" w:hAnsi="宋体" w:cs="宋体"/>
                <w:color w:val="000000" w:themeColor="text1"/>
                <w:sz w:val="24"/>
              </w:rPr>
            </w:pPr>
            <w:r>
              <w:rPr>
                <w:rFonts w:hint="eastAsia" w:ascii="宋体" w:hAnsi="宋体" w:cs="宋体"/>
                <w:color w:val="000000" w:themeColor="text1"/>
                <w:sz w:val="24"/>
              </w:rPr>
              <w:t>电话</w:t>
            </w:r>
          </w:p>
        </w:tc>
        <w:tc>
          <w:tcPr>
            <w:tcW w:w="1416" w:type="dxa"/>
            <w:vAlign w:val="center"/>
          </w:tcPr>
          <w:p>
            <w:pPr>
              <w:spacing w:line="312"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color w:val="000000" w:themeColor="text1"/>
                <w:sz w:val="24"/>
              </w:rPr>
            </w:pPr>
            <w:r>
              <w:rPr>
                <w:rFonts w:hint="eastAsia" w:ascii="宋体" w:hAnsi="宋体" w:cs="宋体"/>
                <w:color w:val="000000" w:themeColor="text1"/>
                <w:sz w:val="24"/>
              </w:rPr>
              <w:t>技术负责人</w:t>
            </w:r>
          </w:p>
        </w:tc>
        <w:tc>
          <w:tcPr>
            <w:tcW w:w="790" w:type="dxa"/>
            <w:vAlign w:val="center"/>
          </w:tcPr>
          <w:p>
            <w:pPr>
              <w:spacing w:line="312" w:lineRule="auto"/>
              <w:jc w:val="center"/>
              <w:rPr>
                <w:rFonts w:ascii="宋体" w:hAnsi="宋体" w:cs="宋体"/>
                <w:color w:val="000000" w:themeColor="text1"/>
                <w:sz w:val="24"/>
              </w:rPr>
            </w:pPr>
            <w:r>
              <w:rPr>
                <w:rFonts w:hint="eastAsia" w:ascii="宋体" w:hAnsi="宋体" w:cs="宋体"/>
                <w:color w:val="000000" w:themeColor="text1"/>
                <w:sz w:val="24"/>
              </w:rPr>
              <w:t>姓名</w:t>
            </w:r>
          </w:p>
        </w:tc>
        <w:tc>
          <w:tcPr>
            <w:tcW w:w="1128" w:type="dxa"/>
            <w:gridSpan w:val="2"/>
            <w:vAlign w:val="center"/>
          </w:tcPr>
          <w:p>
            <w:pPr>
              <w:spacing w:line="312" w:lineRule="auto"/>
              <w:jc w:val="center"/>
              <w:rPr>
                <w:rFonts w:ascii="宋体" w:hAnsi="宋体" w:cs="宋体"/>
                <w:color w:val="000000" w:themeColor="text1"/>
                <w:sz w:val="24"/>
              </w:rPr>
            </w:pPr>
          </w:p>
        </w:tc>
        <w:tc>
          <w:tcPr>
            <w:tcW w:w="1276" w:type="dxa"/>
            <w:gridSpan w:val="2"/>
            <w:vAlign w:val="center"/>
          </w:tcPr>
          <w:p>
            <w:pPr>
              <w:spacing w:line="312" w:lineRule="auto"/>
              <w:jc w:val="center"/>
              <w:rPr>
                <w:rFonts w:ascii="宋体" w:hAnsi="宋体" w:cs="宋体"/>
                <w:color w:val="000000" w:themeColor="text1"/>
                <w:sz w:val="24"/>
              </w:rPr>
            </w:pPr>
            <w:r>
              <w:rPr>
                <w:rFonts w:hint="eastAsia" w:ascii="宋体" w:hAnsi="宋体" w:cs="宋体"/>
                <w:color w:val="000000" w:themeColor="text1"/>
                <w:sz w:val="24"/>
              </w:rPr>
              <w:t>技术职称</w:t>
            </w:r>
          </w:p>
        </w:tc>
        <w:tc>
          <w:tcPr>
            <w:tcW w:w="1701" w:type="dxa"/>
            <w:gridSpan w:val="3"/>
            <w:vAlign w:val="center"/>
          </w:tcPr>
          <w:p>
            <w:pPr>
              <w:spacing w:line="312" w:lineRule="auto"/>
              <w:jc w:val="center"/>
              <w:rPr>
                <w:rFonts w:ascii="宋体" w:hAnsi="宋体" w:cs="宋体"/>
                <w:color w:val="000000" w:themeColor="text1"/>
                <w:sz w:val="24"/>
              </w:rPr>
            </w:pPr>
          </w:p>
        </w:tc>
        <w:tc>
          <w:tcPr>
            <w:tcW w:w="709" w:type="dxa"/>
            <w:vAlign w:val="center"/>
          </w:tcPr>
          <w:p>
            <w:pPr>
              <w:spacing w:line="312" w:lineRule="auto"/>
              <w:jc w:val="center"/>
              <w:rPr>
                <w:rFonts w:ascii="宋体" w:hAnsi="宋体" w:cs="宋体"/>
                <w:color w:val="000000" w:themeColor="text1"/>
                <w:sz w:val="24"/>
              </w:rPr>
            </w:pPr>
            <w:r>
              <w:rPr>
                <w:rFonts w:hint="eastAsia" w:ascii="宋体" w:hAnsi="宋体" w:cs="宋体"/>
                <w:color w:val="000000" w:themeColor="text1"/>
                <w:sz w:val="24"/>
              </w:rPr>
              <w:t>电话</w:t>
            </w:r>
          </w:p>
        </w:tc>
        <w:tc>
          <w:tcPr>
            <w:tcW w:w="1416" w:type="dxa"/>
            <w:vAlign w:val="center"/>
          </w:tcPr>
          <w:p>
            <w:pPr>
              <w:spacing w:line="312"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color w:val="000000" w:themeColor="text1"/>
                <w:sz w:val="24"/>
              </w:rPr>
            </w:pPr>
            <w:r>
              <w:rPr>
                <w:rFonts w:hint="eastAsia" w:ascii="宋体" w:hAnsi="宋体" w:cs="宋体"/>
                <w:color w:val="000000" w:themeColor="text1"/>
                <w:sz w:val="24"/>
              </w:rPr>
              <w:t>成立时间</w:t>
            </w:r>
          </w:p>
        </w:tc>
        <w:tc>
          <w:tcPr>
            <w:tcW w:w="1918" w:type="dxa"/>
            <w:gridSpan w:val="3"/>
            <w:vAlign w:val="center"/>
          </w:tcPr>
          <w:p>
            <w:pPr>
              <w:spacing w:line="312" w:lineRule="auto"/>
              <w:jc w:val="center"/>
              <w:rPr>
                <w:rFonts w:ascii="宋体" w:hAnsi="宋体" w:cs="宋体"/>
                <w:color w:val="000000" w:themeColor="text1"/>
                <w:sz w:val="24"/>
              </w:rPr>
            </w:pPr>
          </w:p>
        </w:tc>
        <w:tc>
          <w:tcPr>
            <w:tcW w:w="5102" w:type="dxa"/>
            <w:gridSpan w:val="7"/>
            <w:vAlign w:val="center"/>
          </w:tcPr>
          <w:p>
            <w:pPr>
              <w:spacing w:line="312" w:lineRule="auto"/>
              <w:rPr>
                <w:rFonts w:ascii="宋体" w:hAnsi="宋体" w:cs="宋体"/>
                <w:color w:val="000000" w:themeColor="text1"/>
                <w:sz w:val="24"/>
              </w:rPr>
            </w:pPr>
            <w:r>
              <w:rPr>
                <w:rFonts w:hint="eastAsia" w:ascii="宋体" w:hAnsi="宋体" w:cs="宋体"/>
                <w:color w:val="000000" w:themeColor="text1"/>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color w:val="000000" w:themeColor="text1"/>
                <w:sz w:val="24"/>
              </w:rPr>
            </w:pPr>
            <w:r>
              <w:rPr>
                <w:rFonts w:hint="eastAsia" w:ascii="宋体" w:hAnsi="宋体" w:cs="宋体"/>
                <w:color w:val="000000" w:themeColor="text1"/>
                <w:sz w:val="24"/>
              </w:rPr>
              <w:t>企业资质等级</w:t>
            </w:r>
          </w:p>
        </w:tc>
        <w:tc>
          <w:tcPr>
            <w:tcW w:w="1918" w:type="dxa"/>
            <w:gridSpan w:val="3"/>
            <w:vAlign w:val="center"/>
          </w:tcPr>
          <w:p>
            <w:pPr>
              <w:spacing w:line="312" w:lineRule="auto"/>
              <w:jc w:val="center"/>
              <w:rPr>
                <w:rFonts w:ascii="宋体" w:hAnsi="宋体" w:cs="宋体"/>
                <w:color w:val="000000" w:themeColor="text1"/>
                <w:sz w:val="24"/>
              </w:rPr>
            </w:pPr>
          </w:p>
        </w:tc>
        <w:tc>
          <w:tcPr>
            <w:tcW w:w="993" w:type="dxa"/>
            <w:vMerge w:val="restart"/>
            <w:vAlign w:val="center"/>
          </w:tcPr>
          <w:p>
            <w:pPr>
              <w:spacing w:line="312" w:lineRule="auto"/>
              <w:jc w:val="center"/>
              <w:rPr>
                <w:rFonts w:ascii="宋体" w:hAnsi="宋体" w:cs="宋体"/>
                <w:color w:val="000000" w:themeColor="text1"/>
                <w:sz w:val="24"/>
              </w:rPr>
            </w:pPr>
            <w:r>
              <w:rPr>
                <w:rFonts w:hint="eastAsia" w:ascii="宋体" w:hAnsi="宋体" w:cs="宋体"/>
                <w:color w:val="000000" w:themeColor="text1"/>
                <w:sz w:val="24"/>
              </w:rPr>
              <w:t>其中</w:t>
            </w:r>
          </w:p>
        </w:tc>
        <w:tc>
          <w:tcPr>
            <w:tcW w:w="1984" w:type="dxa"/>
            <w:gridSpan w:val="4"/>
            <w:vAlign w:val="center"/>
          </w:tcPr>
          <w:p>
            <w:pPr>
              <w:spacing w:line="312" w:lineRule="auto"/>
              <w:jc w:val="left"/>
              <w:rPr>
                <w:rFonts w:ascii="宋体" w:hAnsi="宋体" w:cs="宋体"/>
                <w:color w:val="000000" w:themeColor="text1"/>
                <w:sz w:val="24"/>
              </w:rPr>
            </w:pPr>
            <w:r>
              <w:rPr>
                <w:rFonts w:hint="eastAsia" w:ascii="宋体" w:hAnsi="宋体" w:cs="宋体"/>
                <w:color w:val="000000" w:themeColor="text1"/>
                <w:sz w:val="24"/>
              </w:rPr>
              <w:t>项目经理</w:t>
            </w:r>
          </w:p>
        </w:tc>
        <w:tc>
          <w:tcPr>
            <w:tcW w:w="2125" w:type="dxa"/>
            <w:gridSpan w:val="2"/>
            <w:vAlign w:val="center"/>
          </w:tcPr>
          <w:p>
            <w:pPr>
              <w:spacing w:line="312"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color w:val="000000" w:themeColor="text1"/>
                <w:sz w:val="24"/>
              </w:rPr>
            </w:pPr>
            <w:r>
              <w:rPr>
                <w:rFonts w:hint="eastAsia" w:ascii="宋体" w:hAnsi="宋体" w:cs="宋体"/>
                <w:color w:val="000000" w:themeColor="text1"/>
                <w:sz w:val="24"/>
              </w:rPr>
              <w:t>营业执照号</w:t>
            </w:r>
          </w:p>
        </w:tc>
        <w:tc>
          <w:tcPr>
            <w:tcW w:w="1918" w:type="dxa"/>
            <w:gridSpan w:val="3"/>
            <w:vAlign w:val="center"/>
          </w:tcPr>
          <w:p>
            <w:pPr>
              <w:spacing w:line="312" w:lineRule="auto"/>
              <w:jc w:val="center"/>
              <w:rPr>
                <w:rFonts w:ascii="宋体" w:hAnsi="宋体" w:cs="宋体"/>
                <w:color w:val="000000" w:themeColor="text1"/>
                <w:sz w:val="24"/>
              </w:rPr>
            </w:pPr>
          </w:p>
        </w:tc>
        <w:tc>
          <w:tcPr>
            <w:tcW w:w="993" w:type="dxa"/>
            <w:vMerge w:val="continue"/>
            <w:vAlign w:val="center"/>
          </w:tcPr>
          <w:p>
            <w:pPr>
              <w:spacing w:line="312" w:lineRule="auto"/>
              <w:jc w:val="center"/>
              <w:rPr>
                <w:rFonts w:ascii="宋体" w:hAnsi="宋体" w:cs="宋体"/>
                <w:color w:val="000000" w:themeColor="text1"/>
                <w:sz w:val="24"/>
              </w:rPr>
            </w:pPr>
          </w:p>
        </w:tc>
        <w:tc>
          <w:tcPr>
            <w:tcW w:w="1984" w:type="dxa"/>
            <w:gridSpan w:val="4"/>
            <w:vAlign w:val="center"/>
          </w:tcPr>
          <w:p>
            <w:pPr>
              <w:spacing w:line="312" w:lineRule="auto"/>
              <w:jc w:val="left"/>
              <w:rPr>
                <w:rFonts w:ascii="宋体" w:hAnsi="宋体" w:cs="宋体"/>
                <w:color w:val="000000" w:themeColor="text1"/>
                <w:sz w:val="24"/>
              </w:rPr>
            </w:pPr>
            <w:r>
              <w:rPr>
                <w:rFonts w:hint="eastAsia" w:ascii="宋体" w:hAnsi="宋体" w:cs="宋体"/>
                <w:color w:val="000000" w:themeColor="text1"/>
                <w:sz w:val="24"/>
              </w:rPr>
              <w:t>高级职称人员</w:t>
            </w:r>
          </w:p>
        </w:tc>
        <w:tc>
          <w:tcPr>
            <w:tcW w:w="2125" w:type="dxa"/>
            <w:gridSpan w:val="2"/>
            <w:vAlign w:val="center"/>
          </w:tcPr>
          <w:p>
            <w:pPr>
              <w:spacing w:line="312"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color w:val="000000" w:themeColor="text1"/>
                <w:sz w:val="24"/>
              </w:rPr>
            </w:pPr>
            <w:r>
              <w:rPr>
                <w:rFonts w:hint="eastAsia" w:ascii="宋体" w:hAnsi="宋体" w:cs="宋体"/>
                <w:color w:val="000000" w:themeColor="text1"/>
                <w:sz w:val="24"/>
              </w:rPr>
              <w:t>注册资金</w:t>
            </w:r>
          </w:p>
        </w:tc>
        <w:tc>
          <w:tcPr>
            <w:tcW w:w="1918" w:type="dxa"/>
            <w:gridSpan w:val="3"/>
            <w:vAlign w:val="center"/>
          </w:tcPr>
          <w:p>
            <w:pPr>
              <w:spacing w:line="312" w:lineRule="auto"/>
              <w:jc w:val="center"/>
              <w:rPr>
                <w:rFonts w:ascii="宋体" w:hAnsi="宋体" w:cs="宋体"/>
                <w:color w:val="000000" w:themeColor="text1"/>
                <w:sz w:val="24"/>
              </w:rPr>
            </w:pPr>
          </w:p>
        </w:tc>
        <w:tc>
          <w:tcPr>
            <w:tcW w:w="993" w:type="dxa"/>
            <w:vMerge w:val="continue"/>
            <w:vAlign w:val="center"/>
          </w:tcPr>
          <w:p>
            <w:pPr>
              <w:spacing w:line="312" w:lineRule="auto"/>
              <w:jc w:val="center"/>
              <w:rPr>
                <w:rFonts w:ascii="宋体" w:hAnsi="宋体" w:cs="宋体"/>
                <w:color w:val="000000" w:themeColor="text1"/>
                <w:sz w:val="24"/>
              </w:rPr>
            </w:pPr>
          </w:p>
        </w:tc>
        <w:tc>
          <w:tcPr>
            <w:tcW w:w="1984" w:type="dxa"/>
            <w:gridSpan w:val="4"/>
            <w:vAlign w:val="center"/>
          </w:tcPr>
          <w:p>
            <w:pPr>
              <w:spacing w:line="312" w:lineRule="auto"/>
              <w:jc w:val="left"/>
              <w:rPr>
                <w:rFonts w:ascii="宋体" w:hAnsi="宋体" w:cs="宋体"/>
                <w:color w:val="000000" w:themeColor="text1"/>
                <w:sz w:val="24"/>
              </w:rPr>
            </w:pPr>
            <w:r>
              <w:rPr>
                <w:rFonts w:hint="eastAsia" w:ascii="宋体" w:hAnsi="宋体" w:cs="宋体"/>
                <w:color w:val="000000" w:themeColor="text1"/>
                <w:sz w:val="24"/>
              </w:rPr>
              <w:t>中级职称人员</w:t>
            </w:r>
          </w:p>
        </w:tc>
        <w:tc>
          <w:tcPr>
            <w:tcW w:w="2125" w:type="dxa"/>
            <w:gridSpan w:val="2"/>
            <w:vAlign w:val="center"/>
          </w:tcPr>
          <w:p>
            <w:pPr>
              <w:spacing w:line="312"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color w:val="000000" w:themeColor="text1"/>
                <w:sz w:val="24"/>
              </w:rPr>
            </w:pPr>
            <w:r>
              <w:rPr>
                <w:rFonts w:hint="eastAsia" w:ascii="宋体" w:hAnsi="宋体" w:cs="宋体"/>
                <w:color w:val="000000" w:themeColor="text1"/>
                <w:sz w:val="24"/>
              </w:rPr>
              <w:t>开户银行</w:t>
            </w:r>
          </w:p>
        </w:tc>
        <w:tc>
          <w:tcPr>
            <w:tcW w:w="1918" w:type="dxa"/>
            <w:gridSpan w:val="3"/>
            <w:vAlign w:val="center"/>
          </w:tcPr>
          <w:p>
            <w:pPr>
              <w:spacing w:line="312" w:lineRule="auto"/>
              <w:jc w:val="center"/>
              <w:rPr>
                <w:rFonts w:ascii="宋体" w:hAnsi="宋体" w:cs="宋体"/>
                <w:color w:val="000000" w:themeColor="text1"/>
                <w:sz w:val="24"/>
              </w:rPr>
            </w:pPr>
          </w:p>
        </w:tc>
        <w:tc>
          <w:tcPr>
            <w:tcW w:w="993" w:type="dxa"/>
            <w:vMerge w:val="continue"/>
            <w:vAlign w:val="center"/>
          </w:tcPr>
          <w:p>
            <w:pPr>
              <w:spacing w:line="312" w:lineRule="auto"/>
              <w:jc w:val="center"/>
              <w:rPr>
                <w:rFonts w:ascii="宋体" w:hAnsi="宋体" w:cs="宋体"/>
                <w:color w:val="000000" w:themeColor="text1"/>
                <w:sz w:val="24"/>
              </w:rPr>
            </w:pPr>
          </w:p>
        </w:tc>
        <w:tc>
          <w:tcPr>
            <w:tcW w:w="1984" w:type="dxa"/>
            <w:gridSpan w:val="4"/>
            <w:vAlign w:val="center"/>
          </w:tcPr>
          <w:p>
            <w:pPr>
              <w:spacing w:line="312" w:lineRule="auto"/>
              <w:jc w:val="left"/>
              <w:rPr>
                <w:rFonts w:ascii="宋体" w:hAnsi="宋体" w:cs="宋体"/>
                <w:color w:val="000000" w:themeColor="text1"/>
                <w:sz w:val="24"/>
              </w:rPr>
            </w:pPr>
            <w:r>
              <w:rPr>
                <w:rFonts w:hint="eastAsia" w:ascii="宋体" w:hAnsi="宋体" w:cs="宋体"/>
                <w:color w:val="000000" w:themeColor="text1"/>
                <w:sz w:val="24"/>
              </w:rPr>
              <w:t>初级职称人员</w:t>
            </w:r>
          </w:p>
        </w:tc>
        <w:tc>
          <w:tcPr>
            <w:tcW w:w="2125" w:type="dxa"/>
            <w:gridSpan w:val="2"/>
            <w:vAlign w:val="center"/>
          </w:tcPr>
          <w:p>
            <w:pPr>
              <w:spacing w:line="312"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color w:val="000000" w:themeColor="text1"/>
                <w:sz w:val="24"/>
              </w:rPr>
            </w:pPr>
            <w:r>
              <w:rPr>
                <w:rFonts w:hint="eastAsia" w:ascii="宋体" w:hAnsi="宋体" w:cs="宋体"/>
                <w:color w:val="000000" w:themeColor="text1"/>
                <w:sz w:val="24"/>
              </w:rPr>
              <w:t>账号</w:t>
            </w:r>
          </w:p>
        </w:tc>
        <w:tc>
          <w:tcPr>
            <w:tcW w:w="1918" w:type="dxa"/>
            <w:gridSpan w:val="3"/>
            <w:vAlign w:val="center"/>
          </w:tcPr>
          <w:p>
            <w:pPr>
              <w:spacing w:line="312" w:lineRule="auto"/>
              <w:jc w:val="center"/>
              <w:rPr>
                <w:rFonts w:ascii="宋体" w:hAnsi="宋体" w:cs="宋体"/>
                <w:color w:val="000000" w:themeColor="text1"/>
                <w:sz w:val="24"/>
              </w:rPr>
            </w:pPr>
          </w:p>
        </w:tc>
        <w:tc>
          <w:tcPr>
            <w:tcW w:w="993" w:type="dxa"/>
            <w:vMerge w:val="continue"/>
            <w:vAlign w:val="center"/>
          </w:tcPr>
          <w:p>
            <w:pPr>
              <w:spacing w:line="312" w:lineRule="auto"/>
              <w:jc w:val="center"/>
              <w:rPr>
                <w:rFonts w:ascii="宋体" w:hAnsi="宋体" w:cs="宋体"/>
                <w:color w:val="000000" w:themeColor="text1"/>
                <w:sz w:val="24"/>
              </w:rPr>
            </w:pPr>
          </w:p>
        </w:tc>
        <w:tc>
          <w:tcPr>
            <w:tcW w:w="1984" w:type="dxa"/>
            <w:gridSpan w:val="4"/>
            <w:vAlign w:val="center"/>
          </w:tcPr>
          <w:p>
            <w:pPr>
              <w:spacing w:line="312" w:lineRule="auto"/>
              <w:jc w:val="left"/>
              <w:rPr>
                <w:rFonts w:ascii="宋体" w:hAnsi="宋体" w:cs="宋体"/>
                <w:color w:val="000000" w:themeColor="text1"/>
                <w:sz w:val="24"/>
              </w:rPr>
            </w:pPr>
            <w:r>
              <w:rPr>
                <w:rFonts w:hint="eastAsia" w:ascii="宋体" w:hAnsi="宋体" w:cs="宋体"/>
                <w:color w:val="000000" w:themeColor="text1"/>
                <w:sz w:val="24"/>
              </w:rPr>
              <w:t>技  工</w:t>
            </w:r>
          </w:p>
        </w:tc>
        <w:tc>
          <w:tcPr>
            <w:tcW w:w="2125" w:type="dxa"/>
            <w:gridSpan w:val="2"/>
            <w:vAlign w:val="center"/>
          </w:tcPr>
          <w:p>
            <w:pPr>
              <w:spacing w:line="312"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1721" w:type="dxa"/>
            <w:vAlign w:val="center"/>
          </w:tcPr>
          <w:p>
            <w:pPr>
              <w:spacing w:line="312" w:lineRule="auto"/>
              <w:jc w:val="left"/>
              <w:rPr>
                <w:rFonts w:ascii="宋体" w:hAnsi="宋体" w:cs="宋体"/>
                <w:color w:val="000000" w:themeColor="text1"/>
                <w:sz w:val="24"/>
              </w:rPr>
            </w:pPr>
            <w:r>
              <w:rPr>
                <w:rFonts w:hint="eastAsia" w:ascii="宋体" w:hAnsi="宋体" w:cs="宋体"/>
                <w:color w:val="000000" w:themeColor="text1"/>
                <w:sz w:val="24"/>
              </w:rPr>
              <w:t>经营范围</w:t>
            </w:r>
          </w:p>
        </w:tc>
        <w:tc>
          <w:tcPr>
            <w:tcW w:w="7020" w:type="dxa"/>
            <w:gridSpan w:val="10"/>
            <w:vAlign w:val="center"/>
          </w:tcPr>
          <w:p>
            <w:pPr>
              <w:spacing w:line="312"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color w:val="000000" w:themeColor="text1"/>
                <w:sz w:val="24"/>
              </w:rPr>
            </w:pPr>
            <w:r>
              <w:rPr>
                <w:rFonts w:hint="eastAsia" w:ascii="宋体" w:hAnsi="宋体" w:cs="宋体"/>
                <w:color w:val="000000" w:themeColor="text1"/>
                <w:sz w:val="24"/>
              </w:rPr>
              <w:t>备注</w:t>
            </w:r>
          </w:p>
        </w:tc>
        <w:tc>
          <w:tcPr>
            <w:tcW w:w="7020" w:type="dxa"/>
            <w:gridSpan w:val="10"/>
            <w:vAlign w:val="center"/>
          </w:tcPr>
          <w:p>
            <w:pPr>
              <w:spacing w:line="312" w:lineRule="auto"/>
              <w:jc w:val="center"/>
              <w:rPr>
                <w:rFonts w:ascii="宋体" w:hAnsi="宋体" w:cs="宋体"/>
                <w:color w:val="000000" w:themeColor="text1"/>
                <w:sz w:val="24"/>
              </w:rPr>
            </w:pPr>
          </w:p>
        </w:tc>
      </w:tr>
    </w:tbl>
    <w:p>
      <w:pPr>
        <w:pStyle w:val="45"/>
        <w:rPr>
          <w:rFonts w:hAnsi="宋体" w:eastAsia="宋体"/>
          <w:color w:val="000000" w:themeColor="text1"/>
          <w:sz w:val="21"/>
          <w:szCs w:val="21"/>
        </w:rPr>
      </w:pPr>
      <w:bookmarkStart w:id="292" w:name="_Toc25724"/>
      <w:bookmarkStart w:id="293" w:name="_Toc6643"/>
      <w:bookmarkStart w:id="294" w:name="_Toc2791"/>
      <w:bookmarkStart w:id="295" w:name="_Toc6846"/>
      <w:bookmarkStart w:id="296" w:name="_Toc28785"/>
      <w:r>
        <w:rPr>
          <w:rFonts w:hint="eastAsia" w:ascii="宋体" w:hAnsi="宋体" w:cs="宋体"/>
          <w:color w:val="000000" w:themeColor="text1"/>
          <w:kern w:val="0"/>
          <w:sz w:val="24"/>
        </w:rPr>
        <w:br w:type="page"/>
      </w:r>
      <w:bookmarkEnd w:id="292"/>
      <w:bookmarkEnd w:id="293"/>
      <w:bookmarkEnd w:id="294"/>
      <w:bookmarkEnd w:id="295"/>
      <w:bookmarkEnd w:id="296"/>
      <w:bookmarkStart w:id="297" w:name="_Toc152045809"/>
      <w:bookmarkStart w:id="298" w:name="_Toc144974877"/>
      <w:bookmarkStart w:id="299" w:name="_Toc179632829"/>
      <w:bookmarkStart w:id="300" w:name="_Toc152042598"/>
      <w:r>
        <w:rPr>
          <w:rFonts w:hAnsi="宋体" w:eastAsia="宋体"/>
          <w:color w:val="000000" w:themeColor="text1"/>
          <w:sz w:val="21"/>
          <w:szCs w:val="21"/>
        </w:rPr>
        <w:t>（二）近</w:t>
      </w:r>
      <w:r>
        <w:rPr>
          <w:rFonts w:hint="eastAsia" w:hAnsi="宋体" w:eastAsia="宋体"/>
          <w:color w:val="000000" w:themeColor="text1"/>
          <w:sz w:val="21"/>
          <w:szCs w:val="21"/>
        </w:rPr>
        <w:t>三</w:t>
      </w:r>
      <w:r>
        <w:rPr>
          <w:rFonts w:hAnsi="宋体" w:eastAsia="宋体"/>
          <w:color w:val="000000" w:themeColor="text1"/>
          <w:sz w:val="21"/>
          <w:szCs w:val="21"/>
        </w:rPr>
        <w:t>年财务状况表</w:t>
      </w:r>
      <w:bookmarkEnd w:id="297"/>
      <w:bookmarkEnd w:id="298"/>
      <w:bookmarkEnd w:id="299"/>
      <w:bookmarkEnd w:id="300"/>
    </w:p>
    <w:p>
      <w:pPr>
        <w:topLinePunct/>
        <w:spacing w:line="440" w:lineRule="exact"/>
        <w:jc w:val="center"/>
        <w:rPr>
          <w:rFonts w:hAnsi="宋体"/>
          <w:color w:val="000000" w:themeColor="text1"/>
          <w:sz w:val="21"/>
          <w:szCs w:val="21"/>
        </w:rPr>
      </w:pPr>
    </w:p>
    <w:p>
      <w:pPr>
        <w:spacing w:line="400" w:lineRule="exact"/>
        <w:jc w:val="center"/>
        <w:rPr>
          <w:rFonts w:hAnsi="宋体"/>
          <w:b/>
          <w:color w:val="000000" w:themeColor="text1"/>
          <w:sz w:val="24"/>
        </w:rPr>
      </w:pPr>
      <w:r>
        <w:rPr>
          <w:rFonts w:hint="eastAsia" w:hAnsi="宋体"/>
          <w:b/>
          <w:color w:val="000000" w:themeColor="text1"/>
          <w:sz w:val="24"/>
        </w:rPr>
        <w:t>财务状况表</w:t>
      </w:r>
    </w:p>
    <w:tbl>
      <w:tblPr>
        <w:tblStyle w:val="17"/>
        <w:tblW w:w="8805" w:type="dxa"/>
        <w:tblInd w:w="36" w:type="dxa"/>
        <w:tblLayout w:type="fixed"/>
        <w:tblCellMar>
          <w:top w:w="0" w:type="dxa"/>
          <w:left w:w="0" w:type="dxa"/>
          <w:bottom w:w="0" w:type="dxa"/>
          <w:right w:w="0" w:type="dxa"/>
        </w:tblCellMar>
      </w:tblPr>
      <w:tblGrid>
        <w:gridCol w:w="2489"/>
        <w:gridCol w:w="1579"/>
        <w:gridCol w:w="1579"/>
        <w:gridCol w:w="1579"/>
        <w:gridCol w:w="1579"/>
      </w:tblGrid>
      <w:tr>
        <w:tblPrEx>
          <w:tblLayout w:type="fixed"/>
          <w:tblCellMar>
            <w:top w:w="0" w:type="dxa"/>
            <w:left w:w="0" w:type="dxa"/>
            <w:bottom w:w="0" w:type="dxa"/>
            <w:right w:w="0" w:type="dxa"/>
          </w:tblCellMar>
        </w:tblPrEx>
        <w:trPr>
          <w:trHeight w:val="467" w:hRule="atLeast"/>
        </w:trPr>
        <w:tc>
          <w:tcPr>
            <w:tcW w:w="248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r>
              <w:rPr>
                <w:rFonts w:hint="eastAsia" w:hAnsi="宋体"/>
                <w:color w:val="000000" w:themeColor="text1"/>
                <w:sz w:val="21"/>
                <w:szCs w:val="21"/>
              </w:rPr>
              <w:t>名称</w:t>
            </w: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r>
              <w:rPr>
                <w:rFonts w:hint="eastAsia" w:hAnsi="宋体"/>
                <w:color w:val="000000" w:themeColor="text1"/>
                <w:sz w:val="21"/>
                <w:szCs w:val="21"/>
              </w:rPr>
              <w:t>单位</w:t>
            </w: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rPr>
                <w:rFonts w:hAnsi="宋体"/>
                <w:color w:val="000000" w:themeColor="text1"/>
                <w:sz w:val="21"/>
                <w:szCs w:val="21"/>
              </w:rPr>
            </w:pPr>
            <w:r>
              <w:rPr>
                <w:rFonts w:hint="eastAsia" w:hAnsi="宋体"/>
                <w:color w:val="000000" w:themeColor="text1"/>
                <w:sz w:val="21"/>
                <w:szCs w:val="21"/>
              </w:rPr>
              <w:t>年</w:t>
            </w: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r>
              <w:rPr>
                <w:rFonts w:hint="eastAsia" w:hAnsi="宋体"/>
                <w:color w:val="000000" w:themeColor="text1"/>
                <w:sz w:val="21"/>
                <w:szCs w:val="21"/>
              </w:rPr>
              <w:t>年</w:t>
            </w: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r>
              <w:rPr>
                <w:rFonts w:hint="eastAsia" w:hAnsi="宋体"/>
                <w:color w:val="000000" w:themeColor="text1"/>
                <w:sz w:val="21"/>
                <w:szCs w:val="21"/>
              </w:rPr>
              <w:t>年</w:t>
            </w:r>
          </w:p>
        </w:tc>
      </w:tr>
      <w:tr>
        <w:tblPrEx>
          <w:tblLayout w:type="fixed"/>
          <w:tblCellMar>
            <w:top w:w="0" w:type="dxa"/>
            <w:left w:w="0" w:type="dxa"/>
            <w:bottom w:w="0" w:type="dxa"/>
            <w:right w:w="0" w:type="dxa"/>
          </w:tblCellMar>
        </w:tblPrEx>
        <w:trPr>
          <w:trHeight w:val="467" w:hRule="atLeast"/>
        </w:trPr>
        <w:tc>
          <w:tcPr>
            <w:tcW w:w="248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rPr>
                <w:rFonts w:hAnsi="宋体"/>
                <w:color w:val="000000" w:themeColor="text1"/>
                <w:sz w:val="21"/>
                <w:szCs w:val="21"/>
              </w:rPr>
            </w:pPr>
            <w:r>
              <w:rPr>
                <w:rFonts w:hint="eastAsia" w:hAnsi="宋体"/>
                <w:color w:val="000000" w:themeColor="text1"/>
                <w:sz w:val="21"/>
                <w:szCs w:val="21"/>
              </w:rPr>
              <w:t>一、注册资金</w:t>
            </w: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r>
      <w:tr>
        <w:tblPrEx>
          <w:tblLayout w:type="fixed"/>
          <w:tblCellMar>
            <w:top w:w="0" w:type="dxa"/>
            <w:left w:w="0" w:type="dxa"/>
            <w:bottom w:w="0" w:type="dxa"/>
            <w:right w:w="0" w:type="dxa"/>
          </w:tblCellMar>
        </w:tblPrEx>
        <w:trPr>
          <w:trHeight w:val="467" w:hRule="atLeast"/>
        </w:trPr>
        <w:tc>
          <w:tcPr>
            <w:tcW w:w="248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rPr>
                <w:rFonts w:hAnsi="宋体"/>
                <w:color w:val="000000" w:themeColor="text1"/>
                <w:sz w:val="21"/>
                <w:szCs w:val="21"/>
              </w:rPr>
            </w:pPr>
            <w:r>
              <w:rPr>
                <w:rFonts w:hint="eastAsia" w:hAnsi="宋体"/>
                <w:color w:val="000000" w:themeColor="text1"/>
                <w:sz w:val="21"/>
                <w:szCs w:val="21"/>
              </w:rPr>
              <w:t>二、净资产</w:t>
            </w: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r>
      <w:tr>
        <w:tblPrEx>
          <w:tblLayout w:type="fixed"/>
          <w:tblCellMar>
            <w:top w:w="0" w:type="dxa"/>
            <w:left w:w="0" w:type="dxa"/>
            <w:bottom w:w="0" w:type="dxa"/>
            <w:right w:w="0" w:type="dxa"/>
          </w:tblCellMar>
        </w:tblPrEx>
        <w:trPr>
          <w:trHeight w:val="467" w:hRule="atLeast"/>
        </w:trPr>
        <w:tc>
          <w:tcPr>
            <w:tcW w:w="248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rPr>
                <w:rFonts w:hAnsi="宋体"/>
                <w:color w:val="000000" w:themeColor="text1"/>
                <w:sz w:val="21"/>
                <w:szCs w:val="21"/>
              </w:rPr>
            </w:pPr>
            <w:r>
              <w:rPr>
                <w:rFonts w:hint="eastAsia" w:hAnsi="宋体"/>
                <w:color w:val="000000" w:themeColor="text1"/>
                <w:sz w:val="21"/>
                <w:szCs w:val="21"/>
              </w:rPr>
              <w:t>三、总资产</w:t>
            </w: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r>
      <w:tr>
        <w:tblPrEx>
          <w:tblLayout w:type="fixed"/>
          <w:tblCellMar>
            <w:top w:w="0" w:type="dxa"/>
            <w:left w:w="0" w:type="dxa"/>
            <w:bottom w:w="0" w:type="dxa"/>
            <w:right w:w="0" w:type="dxa"/>
          </w:tblCellMar>
        </w:tblPrEx>
        <w:trPr>
          <w:trHeight w:val="467" w:hRule="atLeast"/>
        </w:trPr>
        <w:tc>
          <w:tcPr>
            <w:tcW w:w="248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rPr>
                <w:rFonts w:hAnsi="宋体"/>
                <w:color w:val="000000" w:themeColor="text1"/>
                <w:sz w:val="21"/>
                <w:szCs w:val="21"/>
              </w:rPr>
            </w:pPr>
            <w:r>
              <w:rPr>
                <w:rFonts w:hint="eastAsia" w:hAnsi="宋体"/>
                <w:color w:val="000000" w:themeColor="text1"/>
                <w:sz w:val="21"/>
                <w:szCs w:val="21"/>
              </w:rPr>
              <w:t>四、固定资产</w:t>
            </w: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r>
      <w:tr>
        <w:tblPrEx>
          <w:tblLayout w:type="fixed"/>
          <w:tblCellMar>
            <w:top w:w="0" w:type="dxa"/>
            <w:left w:w="0" w:type="dxa"/>
            <w:bottom w:w="0" w:type="dxa"/>
            <w:right w:w="0" w:type="dxa"/>
          </w:tblCellMar>
        </w:tblPrEx>
        <w:trPr>
          <w:trHeight w:val="467" w:hRule="atLeast"/>
        </w:trPr>
        <w:tc>
          <w:tcPr>
            <w:tcW w:w="248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rPr>
                <w:rFonts w:hAnsi="宋体"/>
                <w:color w:val="000000" w:themeColor="text1"/>
                <w:sz w:val="21"/>
                <w:szCs w:val="21"/>
              </w:rPr>
            </w:pPr>
            <w:r>
              <w:rPr>
                <w:rFonts w:hint="eastAsia" w:hAnsi="宋体"/>
                <w:color w:val="000000" w:themeColor="text1"/>
                <w:sz w:val="21"/>
                <w:szCs w:val="21"/>
              </w:rPr>
              <w:t>五、流动资产</w:t>
            </w: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r>
      <w:tr>
        <w:tblPrEx>
          <w:tblLayout w:type="fixed"/>
          <w:tblCellMar>
            <w:top w:w="0" w:type="dxa"/>
            <w:left w:w="0" w:type="dxa"/>
            <w:bottom w:w="0" w:type="dxa"/>
            <w:right w:w="0" w:type="dxa"/>
          </w:tblCellMar>
        </w:tblPrEx>
        <w:trPr>
          <w:trHeight w:val="467" w:hRule="atLeast"/>
        </w:trPr>
        <w:tc>
          <w:tcPr>
            <w:tcW w:w="248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rPr>
                <w:rFonts w:hAnsi="宋体"/>
                <w:color w:val="000000" w:themeColor="text1"/>
                <w:sz w:val="21"/>
                <w:szCs w:val="21"/>
              </w:rPr>
            </w:pPr>
            <w:r>
              <w:rPr>
                <w:rFonts w:hint="eastAsia" w:hAnsi="宋体"/>
                <w:color w:val="000000" w:themeColor="text1"/>
                <w:sz w:val="21"/>
                <w:szCs w:val="21"/>
              </w:rPr>
              <w:t>六、流动负债</w:t>
            </w: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r>
      <w:tr>
        <w:tblPrEx>
          <w:tblLayout w:type="fixed"/>
          <w:tblCellMar>
            <w:top w:w="0" w:type="dxa"/>
            <w:left w:w="0" w:type="dxa"/>
            <w:bottom w:w="0" w:type="dxa"/>
            <w:right w:w="0" w:type="dxa"/>
          </w:tblCellMar>
        </w:tblPrEx>
        <w:trPr>
          <w:trHeight w:val="467" w:hRule="atLeast"/>
        </w:trPr>
        <w:tc>
          <w:tcPr>
            <w:tcW w:w="248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rPr>
                <w:rFonts w:hAnsi="宋体"/>
                <w:color w:val="000000" w:themeColor="text1"/>
                <w:sz w:val="21"/>
                <w:szCs w:val="21"/>
              </w:rPr>
            </w:pPr>
            <w:r>
              <w:rPr>
                <w:rFonts w:hint="eastAsia" w:hAnsi="宋体"/>
                <w:color w:val="000000" w:themeColor="text1"/>
                <w:sz w:val="21"/>
                <w:szCs w:val="21"/>
              </w:rPr>
              <w:t>七、负债合计</w:t>
            </w: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r>
      <w:tr>
        <w:tblPrEx>
          <w:tblLayout w:type="fixed"/>
          <w:tblCellMar>
            <w:top w:w="0" w:type="dxa"/>
            <w:left w:w="0" w:type="dxa"/>
            <w:bottom w:w="0" w:type="dxa"/>
            <w:right w:w="0" w:type="dxa"/>
          </w:tblCellMar>
        </w:tblPrEx>
        <w:trPr>
          <w:trHeight w:val="467" w:hRule="atLeast"/>
        </w:trPr>
        <w:tc>
          <w:tcPr>
            <w:tcW w:w="248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rPr>
                <w:rFonts w:hAnsi="宋体"/>
                <w:color w:val="000000" w:themeColor="text1"/>
                <w:sz w:val="21"/>
                <w:szCs w:val="21"/>
              </w:rPr>
            </w:pPr>
            <w:r>
              <w:rPr>
                <w:rFonts w:hint="eastAsia" w:hAnsi="宋体"/>
                <w:color w:val="000000" w:themeColor="text1"/>
                <w:sz w:val="21"/>
                <w:szCs w:val="21"/>
              </w:rPr>
              <w:t>八、营业收入</w:t>
            </w: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r>
      <w:tr>
        <w:tblPrEx>
          <w:tblLayout w:type="fixed"/>
          <w:tblCellMar>
            <w:top w:w="0" w:type="dxa"/>
            <w:left w:w="0" w:type="dxa"/>
            <w:bottom w:w="0" w:type="dxa"/>
            <w:right w:w="0" w:type="dxa"/>
          </w:tblCellMar>
        </w:tblPrEx>
        <w:trPr>
          <w:trHeight w:val="467" w:hRule="atLeast"/>
        </w:trPr>
        <w:tc>
          <w:tcPr>
            <w:tcW w:w="248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rPr>
                <w:rFonts w:hAnsi="宋体"/>
                <w:color w:val="000000" w:themeColor="text1"/>
                <w:sz w:val="21"/>
                <w:szCs w:val="21"/>
              </w:rPr>
            </w:pPr>
            <w:r>
              <w:rPr>
                <w:rFonts w:hint="eastAsia" w:hAnsi="宋体"/>
                <w:color w:val="000000" w:themeColor="text1"/>
                <w:sz w:val="21"/>
                <w:szCs w:val="21"/>
              </w:rPr>
              <w:t>九、净利润</w:t>
            </w: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r>
      <w:tr>
        <w:tblPrEx>
          <w:tblLayout w:type="fixed"/>
          <w:tblCellMar>
            <w:top w:w="0" w:type="dxa"/>
            <w:left w:w="0" w:type="dxa"/>
            <w:bottom w:w="0" w:type="dxa"/>
            <w:right w:w="0" w:type="dxa"/>
          </w:tblCellMar>
        </w:tblPrEx>
        <w:trPr>
          <w:trHeight w:val="467" w:hRule="atLeast"/>
        </w:trPr>
        <w:tc>
          <w:tcPr>
            <w:tcW w:w="248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rPr>
                <w:rFonts w:hAnsi="宋体"/>
                <w:color w:val="000000" w:themeColor="text1"/>
                <w:sz w:val="21"/>
                <w:szCs w:val="21"/>
              </w:rPr>
            </w:pPr>
            <w:r>
              <w:rPr>
                <w:rFonts w:hAnsi="宋体"/>
                <w:color w:val="000000" w:themeColor="text1"/>
                <w:sz w:val="21"/>
                <w:szCs w:val="21"/>
              </w:rPr>
              <w:t>……</w:t>
            </w: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Ansi="宋体"/>
                <w:color w:val="000000" w:themeColor="text1"/>
                <w:sz w:val="21"/>
                <w:szCs w:val="21"/>
              </w:rPr>
            </w:pPr>
          </w:p>
        </w:tc>
      </w:tr>
    </w:tbl>
    <w:p>
      <w:pPr>
        <w:spacing w:line="440" w:lineRule="exact"/>
        <w:jc w:val="left"/>
        <w:rPr>
          <w:rFonts w:hAnsi="宋体"/>
          <w:color w:val="000000" w:themeColor="text1"/>
          <w:sz w:val="24"/>
        </w:rPr>
      </w:pPr>
    </w:p>
    <w:p>
      <w:pPr>
        <w:spacing w:line="440" w:lineRule="exact"/>
        <w:rPr>
          <w:rFonts w:hAnsi="宋体"/>
          <w:color w:val="000000" w:themeColor="text1"/>
          <w:sz w:val="24"/>
        </w:rPr>
      </w:pPr>
    </w:p>
    <w:p>
      <w:pPr>
        <w:spacing w:line="440" w:lineRule="exact"/>
        <w:jc w:val="right"/>
        <w:rPr>
          <w:rFonts w:hint="eastAsia" w:hAnsi="宋体"/>
          <w:color w:val="000000" w:themeColor="text1"/>
          <w:sz w:val="24"/>
          <w:szCs w:val="24"/>
        </w:rPr>
      </w:pPr>
    </w:p>
    <w:p>
      <w:pPr>
        <w:spacing w:line="440" w:lineRule="exact"/>
        <w:jc w:val="right"/>
        <w:rPr>
          <w:rFonts w:hint="eastAsia" w:hAnsi="宋体"/>
          <w:color w:val="000000" w:themeColor="text1"/>
          <w:sz w:val="22"/>
          <w:szCs w:val="22"/>
        </w:rPr>
      </w:pPr>
      <w:r>
        <w:rPr>
          <w:rFonts w:hint="eastAsia" w:hAnsi="宋体"/>
          <w:color w:val="000000" w:themeColor="text1"/>
          <w:sz w:val="22"/>
          <w:szCs w:val="22"/>
        </w:rPr>
        <w:t>投标人：</w:t>
      </w:r>
      <w:r>
        <w:rPr>
          <w:rFonts w:hint="eastAsia" w:hAnsi="宋体"/>
          <w:color w:val="000000" w:themeColor="text1"/>
          <w:sz w:val="22"/>
          <w:szCs w:val="22"/>
          <w:u w:val="single"/>
        </w:rPr>
        <w:t xml:space="preserve">                 </w:t>
      </w:r>
      <w:r>
        <w:rPr>
          <w:rFonts w:hint="eastAsia" w:hAnsi="宋体"/>
          <w:color w:val="000000" w:themeColor="text1"/>
          <w:sz w:val="22"/>
          <w:szCs w:val="22"/>
        </w:rPr>
        <w:t>（盖单位章）</w:t>
      </w:r>
    </w:p>
    <w:p>
      <w:pPr>
        <w:spacing w:line="440" w:lineRule="exact"/>
        <w:jc w:val="right"/>
        <w:rPr>
          <w:rFonts w:hint="eastAsia" w:hAnsi="宋体"/>
          <w:color w:val="000000" w:themeColor="text1"/>
          <w:sz w:val="22"/>
          <w:szCs w:val="22"/>
        </w:rPr>
      </w:pPr>
    </w:p>
    <w:p>
      <w:pPr>
        <w:spacing w:line="440" w:lineRule="exact"/>
        <w:ind w:right="120"/>
        <w:jc w:val="right"/>
        <w:rPr>
          <w:rFonts w:hint="eastAsia" w:hAnsi="宋体"/>
          <w:color w:val="000000" w:themeColor="text1"/>
          <w:sz w:val="22"/>
          <w:szCs w:val="22"/>
        </w:rPr>
      </w:pPr>
      <w:r>
        <w:rPr>
          <w:rFonts w:hint="eastAsia" w:hAnsi="宋体"/>
          <w:color w:val="000000" w:themeColor="text1"/>
          <w:sz w:val="22"/>
          <w:szCs w:val="22"/>
        </w:rPr>
        <w:t>法定代表人：</w:t>
      </w:r>
      <w:r>
        <w:rPr>
          <w:rFonts w:hint="eastAsia" w:hAnsi="宋体"/>
          <w:color w:val="000000" w:themeColor="text1"/>
          <w:sz w:val="22"/>
          <w:szCs w:val="22"/>
          <w:u w:val="single"/>
        </w:rPr>
        <w:t xml:space="preserve">               </w:t>
      </w:r>
      <w:r>
        <w:rPr>
          <w:rFonts w:hint="eastAsia" w:hAnsi="宋体"/>
          <w:color w:val="000000" w:themeColor="text1"/>
          <w:sz w:val="22"/>
          <w:szCs w:val="22"/>
        </w:rPr>
        <w:t>（签章）</w:t>
      </w:r>
    </w:p>
    <w:p>
      <w:pPr>
        <w:spacing w:line="440" w:lineRule="exact"/>
        <w:jc w:val="right"/>
        <w:rPr>
          <w:rFonts w:hint="eastAsia" w:hAnsi="宋体"/>
          <w:color w:val="000000" w:themeColor="text1"/>
          <w:sz w:val="22"/>
          <w:szCs w:val="22"/>
        </w:rPr>
      </w:pPr>
    </w:p>
    <w:p>
      <w:pPr>
        <w:spacing w:line="440" w:lineRule="exact"/>
        <w:jc w:val="right"/>
        <w:rPr>
          <w:rFonts w:hint="eastAsia" w:hAnsi="宋体"/>
          <w:color w:val="000000" w:themeColor="text1"/>
          <w:sz w:val="22"/>
          <w:szCs w:val="22"/>
        </w:rPr>
      </w:pPr>
      <w:r>
        <w:rPr>
          <w:rFonts w:hint="eastAsia" w:hAnsi="宋体"/>
          <w:color w:val="000000" w:themeColor="text1"/>
          <w:sz w:val="22"/>
          <w:szCs w:val="22"/>
          <w:u w:val="single"/>
        </w:rPr>
        <w:t xml:space="preserve">          </w:t>
      </w:r>
      <w:r>
        <w:rPr>
          <w:rFonts w:hint="eastAsia" w:hAnsi="宋体"/>
          <w:color w:val="000000" w:themeColor="text1"/>
          <w:sz w:val="22"/>
          <w:szCs w:val="22"/>
        </w:rPr>
        <w:t>年</w:t>
      </w:r>
      <w:r>
        <w:rPr>
          <w:rFonts w:hint="eastAsia" w:hAnsi="宋体"/>
          <w:color w:val="000000" w:themeColor="text1"/>
          <w:sz w:val="22"/>
          <w:szCs w:val="22"/>
          <w:u w:val="single"/>
        </w:rPr>
        <w:t xml:space="preserve">        </w:t>
      </w:r>
      <w:r>
        <w:rPr>
          <w:rFonts w:hint="eastAsia" w:hAnsi="宋体"/>
          <w:color w:val="000000" w:themeColor="text1"/>
          <w:sz w:val="22"/>
          <w:szCs w:val="22"/>
        </w:rPr>
        <w:t>月</w:t>
      </w:r>
      <w:r>
        <w:rPr>
          <w:rFonts w:hint="eastAsia" w:hAnsi="宋体"/>
          <w:color w:val="000000" w:themeColor="text1"/>
          <w:sz w:val="22"/>
          <w:szCs w:val="22"/>
          <w:u w:val="single"/>
        </w:rPr>
        <w:t xml:space="preserve">        </w:t>
      </w:r>
      <w:r>
        <w:rPr>
          <w:rFonts w:hint="eastAsia" w:hAnsi="宋体"/>
          <w:color w:val="000000" w:themeColor="text1"/>
          <w:sz w:val="22"/>
          <w:szCs w:val="22"/>
        </w:rPr>
        <w:t>日</w:t>
      </w:r>
    </w:p>
    <w:p>
      <w:pPr>
        <w:pStyle w:val="45"/>
        <w:rPr>
          <w:rFonts w:hAnsi="宋体" w:eastAsia="宋体"/>
          <w:color w:val="000000" w:themeColor="text1"/>
          <w:sz w:val="21"/>
          <w:szCs w:val="21"/>
        </w:rPr>
      </w:pPr>
      <w:r>
        <w:rPr>
          <w:rFonts w:hAnsi="宋体"/>
          <w:color w:val="000000" w:themeColor="text1"/>
          <w:sz w:val="24"/>
        </w:rPr>
        <w:br w:type="page"/>
      </w:r>
      <w:bookmarkStart w:id="301" w:name="_Toc152042599"/>
      <w:bookmarkStart w:id="302" w:name="_Toc144974878"/>
      <w:bookmarkStart w:id="303" w:name="_Toc152045810"/>
      <w:bookmarkStart w:id="304" w:name="_Toc179632830"/>
      <w:bookmarkStart w:id="305" w:name="_Toc1890"/>
      <w:bookmarkStart w:id="306" w:name="_Toc28062"/>
      <w:bookmarkStart w:id="307" w:name="_Toc26172"/>
      <w:bookmarkStart w:id="308" w:name="_Toc23283"/>
      <w:bookmarkStart w:id="309" w:name="_Toc25113"/>
      <w:r>
        <w:rPr>
          <w:rFonts w:hAnsi="宋体" w:eastAsia="宋体"/>
          <w:color w:val="000000" w:themeColor="text1"/>
          <w:sz w:val="21"/>
          <w:szCs w:val="21"/>
        </w:rPr>
        <w:t>（三）近年完成的类似项目情况表</w:t>
      </w:r>
      <w:bookmarkEnd w:id="301"/>
      <w:bookmarkEnd w:id="302"/>
      <w:bookmarkEnd w:id="303"/>
      <w:bookmarkEnd w:id="304"/>
    </w:p>
    <w:p>
      <w:pPr>
        <w:spacing w:line="440" w:lineRule="exact"/>
        <w:jc w:val="center"/>
        <w:rPr>
          <w:rFonts w:hAnsi="宋体"/>
          <w:color w:val="000000" w:themeColor="text1"/>
          <w:sz w:val="21"/>
          <w:szCs w:val="21"/>
        </w:rPr>
      </w:pPr>
    </w:p>
    <w:tbl>
      <w:tblPr>
        <w:tblStyle w:val="1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3"/>
        <w:gridCol w:w="7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623" w:type="dxa"/>
            <w:noWrap w:val="0"/>
            <w:vAlign w:val="center"/>
          </w:tcPr>
          <w:p>
            <w:pPr>
              <w:topLinePunct/>
              <w:spacing w:line="440" w:lineRule="exact"/>
              <w:jc w:val="center"/>
              <w:textAlignment w:val="center"/>
              <w:rPr>
                <w:rFonts w:hAnsi="宋体"/>
                <w:color w:val="000000" w:themeColor="text1"/>
                <w:sz w:val="21"/>
                <w:szCs w:val="21"/>
              </w:rPr>
            </w:pPr>
            <w:r>
              <w:rPr>
                <w:rFonts w:hAnsi="宋体"/>
                <w:color w:val="000000" w:themeColor="text1"/>
                <w:sz w:val="21"/>
                <w:szCs w:val="21"/>
              </w:rPr>
              <w:t>项目名称</w:t>
            </w:r>
          </w:p>
        </w:tc>
        <w:tc>
          <w:tcPr>
            <w:tcW w:w="7231" w:type="dxa"/>
            <w:noWrap w:val="0"/>
            <w:vAlign w:val="top"/>
          </w:tcPr>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623" w:type="dxa"/>
            <w:noWrap w:val="0"/>
            <w:vAlign w:val="center"/>
          </w:tcPr>
          <w:p>
            <w:pPr>
              <w:topLinePunct/>
              <w:spacing w:line="440" w:lineRule="exact"/>
              <w:jc w:val="center"/>
              <w:textAlignment w:val="center"/>
              <w:rPr>
                <w:rFonts w:hAnsi="宋体"/>
                <w:color w:val="000000" w:themeColor="text1"/>
                <w:sz w:val="21"/>
                <w:szCs w:val="21"/>
              </w:rPr>
            </w:pPr>
            <w:r>
              <w:rPr>
                <w:rFonts w:hAnsi="宋体"/>
                <w:color w:val="000000" w:themeColor="text1"/>
                <w:sz w:val="21"/>
                <w:szCs w:val="21"/>
              </w:rPr>
              <w:t>项目所在地</w:t>
            </w:r>
          </w:p>
        </w:tc>
        <w:tc>
          <w:tcPr>
            <w:tcW w:w="7231" w:type="dxa"/>
            <w:noWrap w:val="0"/>
            <w:vAlign w:val="top"/>
          </w:tcPr>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623" w:type="dxa"/>
            <w:noWrap w:val="0"/>
            <w:vAlign w:val="center"/>
          </w:tcPr>
          <w:p>
            <w:pPr>
              <w:topLinePunct/>
              <w:spacing w:line="440" w:lineRule="exact"/>
              <w:jc w:val="center"/>
              <w:textAlignment w:val="center"/>
              <w:rPr>
                <w:rFonts w:hAnsi="宋体"/>
                <w:color w:val="000000" w:themeColor="text1"/>
                <w:sz w:val="21"/>
                <w:szCs w:val="21"/>
              </w:rPr>
            </w:pPr>
            <w:r>
              <w:rPr>
                <w:rFonts w:hAnsi="宋体"/>
                <w:color w:val="000000" w:themeColor="text1"/>
                <w:sz w:val="21"/>
                <w:szCs w:val="21"/>
              </w:rPr>
              <w:t>发包人名称</w:t>
            </w:r>
          </w:p>
        </w:tc>
        <w:tc>
          <w:tcPr>
            <w:tcW w:w="7231" w:type="dxa"/>
            <w:noWrap w:val="0"/>
            <w:vAlign w:val="top"/>
          </w:tcPr>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623" w:type="dxa"/>
            <w:noWrap w:val="0"/>
            <w:vAlign w:val="center"/>
          </w:tcPr>
          <w:p>
            <w:pPr>
              <w:topLinePunct/>
              <w:spacing w:line="440" w:lineRule="exact"/>
              <w:jc w:val="center"/>
              <w:textAlignment w:val="center"/>
              <w:rPr>
                <w:rFonts w:hAnsi="宋体"/>
                <w:color w:val="000000" w:themeColor="text1"/>
                <w:sz w:val="21"/>
                <w:szCs w:val="21"/>
              </w:rPr>
            </w:pPr>
            <w:r>
              <w:rPr>
                <w:rFonts w:hAnsi="宋体"/>
                <w:color w:val="000000" w:themeColor="text1"/>
                <w:sz w:val="21"/>
                <w:szCs w:val="21"/>
              </w:rPr>
              <w:t>发包人地址</w:t>
            </w:r>
          </w:p>
        </w:tc>
        <w:tc>
          <w:tcPr>
            <w:tcW w:w="7231" w:type="dxa"/>
            <w:noWrap w:val="0"/>
            <w:vAlign w:val="top"/>
          </w:tcPr>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623" w:type="dxa"/>
            <w:noWrap w:val="0"/>
            <w:vAlign w:val="center"/>
          </w:tcPr>
          <w:p>
            <w:pPr>
              <w:topLinePunct/>
              <w:spacing w:line="440" w:lineRule="exact"/>
              <w:jc w:val="center"/>
              <w:textAlignment w:val="center"/>
              <w:rPr>
                <w:rFonts w:hAnsi="宋体"/>
                <w:color w:val="000000" w:themeColor="text1"/>
                <w:sz w:val="21"/>
                <w:szCs w:val="21"/>
              </w:rPr>
            </w:pPr>
            <w:r>
              <w:rPr>
                <w:rFonts w:hAnsi="宋体"/>
                <w:color w:val="000000" w:themeColor="text1"/>
                <w:sz w:val="21"/>
                <w:szCs w:val="21"/>
              </w:rPr>
              <w:t>发包人电话</w:t>
            </w:r>
          </w:p>
        </w:tc>
        <w:tc>
          <w:tcPr>
            <w:tcW w:w="7231" w:type="dxa"/>
            <w:noWrap w:val="0"/>
            <w:vAlign w:val="top"/>
          </w:tcPr>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623" w:type="dxa"/>
            <w:noWrap w:val="0"/>
            <w:vAlign w:val="center"/>
          </w:tcPr>
          <w:p>
            <w:pPr>
              <w:topLinePunct/>
              <w:spacing w:line="440" w:lineRule="exact"/>
              <w:jc w:val="center"/>
              <w:textAlignment w:val="center"/>
              <w:rPr>
                <w:rFonts w:hAnsi="宋体"/>
                <w:color w:val="000000" w:themeColor="text1"/>
                <w:sz w:val="21"/>
                <w:szCs w:val="21"/>
              </w:rPr>
            </w:pPr>
            <w:r>
              <w:rPr>
                <w:rFonts w:hAnsi="宋体"/>
                <w:color w:val="000000" w:themeColor="text1"/>
                <w:sz w:val="21"/>
                <w:szCs w:val="21"/>
              </w:rPr>
              <w:t>合同价格</w:t>
            </w:r>
          </w:p>
        </w:tc>
        <w:tc>
          <w:tcPr>
            <w:tcW w:w="7231" w:type="dxa"/>
            <w:noWrap w:val="0"/>
            <w:vAlign w:val="top"/>
          </w:tcPr>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623" w:type="dxa"/>
            <w:noWrap w:val="0"/>
            <w:vAlign w:val="center"/>
          </w:tcPr>
          <w:p>
            <w:pPr>
              <w:topLinePunct/>
              <w:spacing w:line="440" w:lineRule="exact"/>
              <w:jc w:val="center"/>
              <w:textAlignment w:val="center"/>
              <w:rPr>
                <w:rFonts w:hAnsi="宋体"/>
                <w:color w:val="000000" w:themeColor="text1"/>
                <w:sz w:val="21"/>
                <w:szCs w:val="21"/>
              </w:rPr>
            </w:pPr>
            <w:r>
              <w:rPr>
                <w:rFonts w:hAnsi="宋体"/>
                <w:color w:val="000000" w:themeColor="text1"/>
                <w:sz w:val="21"/>
                <w:szCs w:val="21"/>
              </w:rPr>
              <w:t>开工日期</w:t>
            </w:r>
          </w:p>
        </w:tc>
        <w:tc>
          <w:tcPr>
            <w:tcW w:w="7231" w:type="dxa"/>
            <w:noWrap w:val="0"/>
            <w:vAlign w:val="top"/>
          </w:tcPr>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2623" w:type="dxa"/>
            <w:noWrap w:val="0"/>
            <w:vAlign w:val="center"/>
          </w:tcPr>
          <w:p>
            <w:pPr>
              <w:topLinePunct/>
              <w:spacing w:line="440" w:lineRule="exact"/>
              <w:jc w:val="center"/>
              <w:textAlignment w:val="center"/>
              <w:rPr>
                <w:rFonts w:hAnsi="宋体"/>
                <w:color w:val="000000" w:themeColor="text1"/>
                <w:sz w:val="21"/>
                <w:szCs w:val="21"/>
              </w:rPr>
            </w:pPr>
            <w:r>
              <w:rPr>
                <w:rFonts w:hint="eastAsia" w:hAnsi="宋体"/>
                <w:color w:val="000000" w:themeColor="text1"/>
                <w:sz w:val="21"/>
                <w:szCs w:val="21"/>
              </w:rPr>
              <w:t>竣工</w:t>
            </w:r>
            <w:r>
              <w:rPr>
                <w:rFonts w:hAnsi="宋体"/>
                <w:color w:val="000000" w:themeColor="text1"/>
                <w:sz w:val="21"/>
                <w:szCs w:val="21"/>
              </w:rPr>
              <w:t>日期</w:t>
            </w:r>
          </w:p>
        </w:tc>
        <w:tc>
          <w:tcPr>
            <w:tcW w:w="7231" w:type="dxa"/>
            <w:noWrap w:val="0"/>
            <w:vAlign w:val="top"/>
          </w:tcPr>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623" w:type="dxa"/>
            <w:noWrap w:val="0"/>
            <w:vAlign w:val="center"/>
          </w:tcPr>
          <w:p>
            <w:pPr>
              <w:topLinePunct/>
              <w:spacing w:line="440" w:lineRule="exact"/>
              <w:jc w:val="center"/>
              <w:textAlignment w:val="center"/>
              <w:rPr>
                <w:rFonts w:hAnsi="宋体"/>
                <w:color w:val="000000" w:themeColor="text1"/>
                <w:sz w:val="21"/>
                <w:szCs w:val="21"/>
              </w:rPr>
            </w:pPr>
            <w:r>
              <w:rPr>
                <w:rFonts w:hAnsi="宋体"/>
                <w:color w:val="000000" w:themeColor="text1"/>
                <w:sz w:val="21"/>
                <w:szCs w:val="21"/>
              </w:rPr>
              <w:t>承担的工作</w:t>
            </w:r>
          </w:p>
        </w:tc>
        <w:tc>
          <w:tcPr>
            <w:tcW w:w="7231" w:type="dxa"/>
            <w:noWrap w:val="0"/>
            <w:vAlign w:val="top"/>
          </w:tcPr>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623" w:type="dxa"/>
            <w:noWrap w:val="0"/>
            <w:vAlign w:val="center"/>
          </w:tcPr>
          <w:p>
            <w:pPr>
              <w:topLinePunct/>
              <w:spacing w:line="440" w:lineRule="exact"/>
              <w:jc w:val="center"/>
              <w:textAlignment w:val="center"/>
              <w:rPr>
                <w:rFonts w:hAnsi="宋体"/>
                <w:color w:val="000000" w:themeColor="text1"/>
                <w:sz w:val="21"/>
                <w:szCs w:val="21"/>
              </w:rPr>
            </w:pPr>
            <w:r>
              <w:rPr>
                <w:rFonts w:hAnsi="宋体"/>
                <w:color w:val="000000" w:themeColor="text1"/>
                <w:sz w:val="21"/>
                <w:szCs w:val="21"/>
              </w:rPr>
              <w:t>工程质量</w:t>
            </w:r>
          </w:p>
        </w:tc>
        <w:tc>
          <w:tcPr>
            <w:tcW w:w="7231" w:type="dxa"/>
            <w:noWrap w:val="0"/>
            <w:vAlign w:val="top"/>
          </w:tcPr>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623" w:type="dxa"/>
            <w:noWrap w:val="0"/>
            <w:vAlign w:val="center"/>
          </w:tcPr>
          <w:p>
            <w:pPr>
              <w:topLinePunct/>
              <w:spacing w:line="440" w:lineRule="exact"/>
              <w:jc w:val="center"/>
              <w:textAlignment w:val="center"/>
              <w:rPr>
                <w:rFonts w:hint="eastAsia" w:hAnsi="宋体"/>
                <w:color w:val="000000" w:themeColor="text1"/>
                <w:sz w:val="21"/>
                <w:szCs w:val="21"/>
              </w:rPr>
            </w:pPr>
            <w:r>
              <w:rPr>
                <w:rFonts w:hint="eastAsia" w:hAnsi="宋体"/>
                <w:color w:val="000000" w:themeColor="text1"/>
                <w:sz w:val="21"/>
                <w:szCs w:val="21"/>
              </w:rPr>
              <w:t>项目负责人</w:t>
            </w:r>
          </w:p>
        </w:tc>
        <w:tc>
          <w:tcPr>
            <w:tcW w:w="7231" w:type="dxa"/>
            <w:noWrap w:val="0"/>
            <w:vAlign w:val="top"/>
          </w:tcPr>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623" w:type="dxa"/>
            <w:noWrap w:val="0"/>
            <w:vAlign w:val="center"/>
          </w:tcPr>
          <w:p>
            <w:pPr>
              <w:topLinePunct/>
              <w:spacing w:line="440" w:lineRule="exact"/>
              <w:jc w:val="center"/>
              <w:textAlignment w:val="center"/>
              <w:rPr>
                <w:rFonts w:hAnsi="宋体"/>
                <w:color w:val="000000" w:themeColor="text1"/>
                <w:sz w:val="21"/>
                <w:szCs w:val="21"/>
              </w:rPr>
            </w:pPr>
            <w:r>
              <w:rPr>
                <w:rFonts w:hAnsi="宋体"/>
                <w:color w:val="000000" w:themeColor="text1"/>
                <w:sz w:val="21"/>
                <w:szCs w:val="21"/>
              </w:rPr>
              <w:t>技术负责人</w:t>
            </w:r>
          </w:p>
        </w:tc>
        <w:tc>
          <w:tcPr>
            <w:tcW w:w="7231" w:type="dxa"/>
            <w:noWrap w:val="0"/>
            <w:vAlign w:val="top"/>
          </w:tcPr>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623" w:type="dxa"/>
            <w:noWrap w:val="0"/>
            <w:vAlign w:val="center"/>
          </w:tcPr>
          <w:p>
            <w:pPr>
              <w:topLinePunct/>
              <w:spacing w:line="440" w:lineRule="exact"/>
              <w:jc w:val="center"/>
              <w:textAlignment w:val="center"/>
              <w:rPr>
                <w:rFonts w:hAnsi="宋体"/>
                <w:color w:val="000000" w:themeColor="text1"/>
                <w:sz w:val="21"/>
                <w:szCs w:val="21"/>
              </w:rPr>
            </w:pPr>
            <w:r>
              <w:rPr>
                <w:rFonts w:hAnsi="宋体"/>
                <w:color w:val="000000" w:themeColor="text1"/>
                <w:sz w:val="21"/>
                <w:szCs w:val="21"/>
              </w:rPr>
              <w:t>总监理工程师及电话</w:t>
            </w:r>
          </w:p>
        </w:tc>
        <w:tc>
          <w:tcPr>
            <w:tcW w:w="7231" w:type="dxa"/>
            <w:noWrap w:val="0"/>
            <w:vAlign w:val="top"/>
          </w:tcPr>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623" w:type="dxa"/>
            <w:noWrap w:val="0"/>
            <w:vAlign w:val="center"/>
          </w:tcPr>
          <w:p>
            <w:pPr>
              <w:topLinePunct/>
              <w:spacing w:line="440" w:lineRule="exact"/>
              <w:jc w:val="center"/>
              <w:textAlignment w:val="center"/>
              <w:rPr>
                <w:rFonts w:hAnsi="宋体"/>
                <w:color w:val="000000" w:themeColor="text1"/>
                <w:sz w:val="21"/>
                <w:szCs w:val="21"/>
              </w:rPr>
            </w:pPr>
            <w:r>
              <w:rPr>
                <w:rFonts w:hAnsi="宋体"/>
                <w:color w:val="000000" w:themeColor="text1"/>
                <w:sz w:val="21"/>
                <w:szCs w:val="21"/>
              </w:rPr>
              <w:t>项目描述</w:t>
            </w:r>
          </w:p>
        </w:tc>
        <w:tc>
          <w:tcPr>
            <w:tcW w:w="7231" w:type="dxa"/>
            <w:noWrap w:val="0"/>
            <w:vAlign w:val="top"/>
          </w:tcPr>
          <w:p>
            <w:pPr>
              <w:topLinePunct/>
              <w:spacing w:line="440" w:lineRule="exact"/>
              <w:jc w:val="center"/>
              <w:textAlignment w:val="center"/>
              <w:rPr>
                <w:rFonts w:hAnsi="宋体"/>
                <w:color w:val="000000" w:themeColor="text1"/>
                <w:sz w:val="21"/>
                <w:szCs w:val="21"/>
              </w:rPr>
            </w:pPr>
          </w:p>
          <w:p>
            <w:pPr>
              <w:topLinePunct/>
              <w:spacing w:line="440" w:lineRule="exact"/>
              <w:jc w:val="center"/>
              <w:textAlignment w:val="center"/>
              <w:rPr>
                <w:rFonts w:hAnsi="宋体"/>
                <w:color w:val="000000" w:themeColor="text1"/>
                <w:sz w:val="21"/>
                <w:szCs w:val="21"/>
              </w:rPr>
            </w:pPr>
          </w:p>
          <w:p>
            <w:pPr>
              <w:topLinePunct/>
              <w:spacing w:line="440" w:lineRule="exact"/>
              <w:jc w:val="center"/>
              <w:textAlignment w:val="center"/>
              <w:rPr>
                <w:rFonts w:hAnsi="宋体"/>
                <w:color w:val="000000" w:themeColor="text1"/>
                <w:sz w:val="21"/>
                <w:szCs w:val="21"/>
              </w:rPr>
            </w:pPr>
          </w:p>
          <w:p>
            <w:pPr>
              <w:topLinePunct/>
              <w:spacing w:line="440" w:lineRule="exact"/>
              <w:jc w:val="center"/>
              <w:textAlignment w:val="center"/>
              <w:rPr>
                <w:rFonts w:hAnsi="宋体"/>
                <w:color w:val="000000" w:themeColor="text1"/>
                <w:sz w:val="21"/>
                <w:szCs w:val="21"/>
              </w:rPr>
            </w:pPr>
          </w:p>
          <w:p>
            <w:pPr>
              <w:topLinePunct/>
              <w:spacing w:line="440" w:lineRule="exact"/>
              <w:jc w:val="center"/>
              <w:textAlignment w:val="center"/>
              <w:rPr>
                <w:rFonts w:hAnsi="宋体"/>
                <w:color w:val="000000" w:themeColor="text1"/>
                <w:sz w:val="21"/>
                <w:szCs w:val="21"/>
              </w:rPr>
            </w:pPr>
          </w:p>
          <w:p>
            <w:pPr>
              <w:topLinePunct/>
              <w:spacing w:line="440" w:lineRule="exact"/>
              <w:jc w:val="center"/>
              <w:textAlignment w:val="center"/>
              <w:rPr>
                <w:rFonts w:hAnsi="宋体"/>
                <w:color w:val="000000" w:themeColor="text1"/>
                <w:sz w:val="21"/>
                <w:szCs w:val="21"/>
              </w:rPr>
            </w:pPr>
          </w:p>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623" w:type="dxa"/>
            <w:noWrap w:val="0"/>
            <w:vAlign w:val="center"/>
          </w:tcPr>
          <w:p>
            <w:pPr>
              <w:rPr>
                <w:rFonts w:hAnsi="宋体"/>
                <w:color w:val="000000" w:themeColor="text1"/>
                <w:sz w:val="21"/>
                <w:szCs w:val="21"/>
              </w:rPr>
            </w:pPr>
            <w:r>
              <w:rPr>
                <w:rFonts w:hAnsi="宋体"/>
                <w:color w:val="000000" w:themeColor="text1"/>
                <w:sz w:val="21"/>
                <w:szCs w:val="21"/>
              </w:rPr>
              <w:t>备注</w:t>
            </w:r>
          </w:p>
        </w:tc>
        <w:tc>
          <w:tcPr>
            <w:tcW w:w="7231" w:type="dxa"/>
            <w:noWrap w:val="0"/>
            <w:vAlign w:val="top"/>
          </w:tcPr>
          <w:p>
            <w:pPr>
              <w:topLinePunct/>
              <w:spacing w:line="440" w:lineRule="exact"/>
              <w:jc w:val="center"/>
              <w:textAlignment w:val="center"/>
              <w:rPr>
                <w:rFonts w:hAnsi="宋体"/>
                <w:color w:val="000000" w:themeColor="text1"/>
                <w:sz w:val="21"/>
                <w:szCs w:val="21"/>
              </w:rPr>
            </w:pPr>
            <w:r>
              <w:rPr>
                <w:rFonts w:hint="eastAsia" w:hAnsi="宋体"/>
                <w:color w:val="000000" w:themeColor="text1"/>
                <w:sz w:val="21"/>
                <w:szCs w:val="21"/>
              </w:rPr>
              <w:t>合同项目描述内容至少包括项目概况、本合同在项目中的地位（部位、合同价格所占比例）和合同工程完工验收鉴定书有关验收结论</w:t>
            </w:r>
          </w:p>
        </w:tc>
      </w:tr>
    </w:tbl>
    <w:p>
      <w:pPr>
        <w:spacing w:line="440" w:lineRule="exact"/>
        <w:rPr>
          <w:rFonts w:hAnsi="宋体"/>
          <w:color w:val="000000" w:themeColor="text1"/>
          <w:sz w:val="21"/>
          <w:szCs w:val="21"/>
        </w:rPr>
      </w:pPr>
      <w:r>
        <w:rPr>
          <w:rFonts w:hAnsi="宋体"/>
          <w:color w:val="000000" w:themeColor="text1"/>
          <w:sz w:val="21"/>
          <w:szCs w:val="21"/>
        </w:rPr>
        <w:br w:type="page"/>
      </w:r>
      <w:bookmarkStart w:id="310" w:name="_Toc152042600"/>
      <w:bookmarkStart w:id="311" w:name="_Toc179632831"/>
      <w:bookmarkStart w:id="312" w:name="_Toc152045811"/>
      <w:bookmarkStart w:id="313" w:name="_Toc144974879"/>
      <w:r>
        <w:rPr>
          <w:rFonts w:hAnsi="宋体"/>
          <w:color w:val="000000" w:themeColor="text1"/>
          <w:sz w:val="24"/>
        </w:rPr>
        <w:t>（</w:t>
      </w:r>
      <w:r>
        <w:rPr>
          <w:rFonts w:hAnsi="宋体"/>
          <w:color w:val="000000" w:themeColor="text1"/>
          <w:sz w:val="21"/>
          <w:szCs w:val="21"/>
        </w:rPr>
        <w:t>四）正在施工的和新承接的项目情况表</w:t>
      </w:r>
      <w:bookmarkEnd w:id="310"/>
      <w:bookmarkEnd w:id="311"/>
      <w:bookmarkEnd w:id="312"/>
      <w:bookmarkEnd w:id="313"/>
    </w:p>
    <w:p>
      <w:pPr>
        <w:spacing w:line="440" w:lineRule="exact"/>
        <w:rPr>
          <w:rFonts w:hAnsi="宋体"/>
          <w:color w:val="000000" w:themeColor="text1"/>
          <w:sz w:val="21"/>
          <w:szCs w:val="21"/>
        </w:rPr>
      </w:pPr>
    </w:p>
    <w:tbl>
      <w:tblPr>
        <w:tblStyle w:val="1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450" w:type="dxa"/>
            <w:noWrap w:val="0"/>
            <w:vAlign w:val="center"/>
          </w:tcPr>
          <w:p>
            <w:pPr>
              <w:topLinePunct/>
              <w:spacing w:line="440" w:lineRule="exact"/>
              <w:jc w:val="center"/>
              <w:textAlignment w:val="center"/>
              <w:rPr>
                <w:rFonts w:hAnsi="宋体"/>
                <w:color w:val="000000" w:themeColor="text1"/>
                <w:sz w:val="21"/>
                <w:szCs w:val="21"/>
              </w:rPr>
            </w:pPr>
            <w:r>
              <w:rPr>
                <w:rFonts w:hAnsi="宋体"/>
                <w:color w:val="000000" w:themeColor="text1"/>
                <w:sz w:val="21"/>
                <w:szCs w:val="21"/>
              </w:rPr>
              <w:t>项目名称</w:t>
            </w:r>
          </w:p>
        </w:tc>
        <w:tc>
          <w:tcPr>
            <w:tcW w:w="7404" w:type="dxa"/>
            <w:noWrap w:val="0"/>
            <w:vAlign w:val="top"/>
          </w:tcPr>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450" w:type="dxa"/>
            <w:noWrap w:val="0"/>
            <w:vAlign w:val="center"/>
          </w:tcPr>
          <w:p>
            <w:pPr>
              <w:topLinePunct/>
              <w:spacing w:line="440" w:lineRule="exact"/>
              <w:jc w:val="center"/>
              <w:textAlignment w:val="center"/>
              <w:rPr>
                <w:rFonts w:hAnsi="宋体"/>
                <w:color w:val="000000" w:themeColor="text1"/>
                <w:sz w:val="21"/>
                <w:szCs w:val="21"/>
              </w:rPr>
            </w:pPr>
            <w:r>
              <w:rPr>
                <w:rFonts w:hAnsi="宋体"/>
                <w:color w:val="000000" w:themeColor="text1"/>
                <w:sz w:val="21"/>
                <w:szCs w:val="21"/>
              </w:rPr>
              <w:t>项目所在地</w:t>
            </w:r>
          </w:p>
        </w:tc>
        <w:tc>
          <w:tcPr>
            <w:tcW w:w="7404" w:type="dxa"/>
            <w:noWrap w:val="0"/>
            <w:vAlign w:val="top"/>
          </w:tcPr>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450" w:type="dxa"/>
            <w:noWrap w:val="0"/>
            <w:vAlign w:val="center"/>
          </w:tcPr>
          <w:p>
            <w:pPr>
              <w:topLinePunct/>
              <w:spacing w:line="440" w:lineRule="exact"/>
              <w:jc w:val="center"/>
              <w:textAlignment w:val="center"/>
              <w:rPr>
                <w:rFonts w:hAnsi="宋体"/>
                <w:color w:val="000000" w:themeColor="text1"/>
                <w:sz w:val="21"/>
                <w:szCs w:val="21"/>
              </w:rPr>
            </w:pPr>
            <w:r>
              <w:rPr>
                <w:rFonts w:hAnsi="宋体"/>
                <w:color w:val="000000" w:themeColor="text1"/>
                <w:sz w:val="21"/>
                <w:szCs w:val="21"/>
              </w:rPr>
              <w:t>发包人名称</w:t>
            </w:r>
          </w:p>
        </w:tc>
        <w:tc>
          <w:tcPr>
            <w:tcW w:w="7404" w:type="dxa"/>
            <w:noWrap w:val="0"/>
            <w:vAlign w:val="top"/>
          </w:tcPr>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450" w:type="dxa"/>
            <w:noWrap w:val="0"/>
            <w:vAlign w:val="center"/>
          </w:tcPr>
          <w:p>
            <w:pPr>
              <w:topLinePunct/>
              <w:spacing w:line="440" w:lineRule="exact"/>
              <w:jc w:val="center"/>
              <w:textAlignment w:val="center"/>
              <w:rPr>
                <w:rFonts w:hAnsi="宋体"/>
                <w:color w:val="000000" w:themeColor="text1"/>
                <w:sz w:val="21"/>
                <w:szCs w:val="21"/>
              </w:rPr>
            </w:pPr>
            <w:r>
              <w:rPr>
                <w:rFonts w:hAnsi="宋体"/>
                <w:color w:val="000000" w:themeColor="text1"/>
                <w:sz w:val="21"/>
                <w:szCs w:val="21"/>
              </w:rPr>
              <w:t>发包人地址</w:t>
            </w:r>
          </w:p>
        </w:tc>
        <w:tc>
          <w:tcPr>
            <w:tcW w:w="7404" w:type="dxa"/>
            <w:noWrap w:val="0"/>
            <w:vAlign w:val="top"/>
          </w:tcPr>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450" w:type="dxa"/>
            <w:noWrap w:val="0"/>
            <w:vAlign w:val="center"/>
          </w:tcPr>
          <w:p>
            <w:pPr>
              <w:topLinePunct/>
              <w:spacing w:line="440" w:lineRule="exact"/>
              <w:jc w:val="center"/>
              <w:textAlignment w:val="center"/>
              <w:rPr>
                <w:rFonts w:hAnsi="宋体"/>
                <w:color w:val="000000" w:themeColor="text1"/>
                <w:sz w:val="21"/>
                <w:szCs w:val="21"/>
              </w:rPr>
            </w:pPr>
            <w:r>
              <w:rPr>
                <w:rFonts w:hAnsi="宋体"/>
                <w:color w:val="000000" w:themeColor="text1"/>
                <w:sz w:val="21"/>
                <w:szCs w:val="21"/>
              </w:rPr>
              <w:t>发包人电话</w:t>
            </w:r>
          </w:p>
        </w:tc>
        <w:tc>
          <w:tcPr>
            <w:tcW w:w="7404" w:type="dxa"/>
            <w:noWrap w:val="0"/>
            <w:vAlign w:val="top"/>
          </w:tcPr>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450" w:type="dxa"/>
            <w:noWrap w:val="0"/>
            <w:vAlign w:val="center"/>
          </w:tcPr>
          <w:p>
            <w:pPr>
              <w:topLinePunct/>
              <w:spacing w:line="440" w:lineRule="exact"/>
              <w:jc w:val="center"/>
              <w:textAlignment w:val="center"/>
              <w:rPr>
                <w:rFonts w:hAnsi="宋体"/>
                <w:color w:val="000000" w:themeColor="text1"/>
                <w:sz w:val="21"/>
                <w:szCs w:val="21"/>
              </w:rPr>
            </w:pPr>
            <w:r>
              <w:rPr>
                <w:rFonts w:hAnsi="宋体"/>
                <w:color w:val="000000" w:themeColor="text1"/>
                <w:sz w:val="21"/>
                <w:szCs w:val="21"/>
              </w:rPr>
              <w:t>签约合同价</w:t>
            </w:r>
          </w:p>
        </w:tc>
        <w:tc>
          <w:tcPr>
            <w:tcW w:w="7404" w:type="dxa"/>
            <w:noWrap w:val="0"/>
            <w:vAlign w:val="top"/>
          </w:tcPr>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450" w:type="dxa"/>
            <w:noWrap w:val="0"/>
            <w:vAlign w:val="center"/>
          </w:tcPr>
          <w:p>
            <w:pPr>
              <w:topLinePunct/>
              <w:spacing w:line="440" w:lineRule="exact"/>
              <w:jc w:val="center"/>
              <w:textAlignment w:val="center"/>
              <w:rPr>
                <w:rFonts w:hAnsi="宋体"/>
                <w:color w:val="000000" w:themeColor="text1"/>
                <w:sz w:val="21"/>
                <w:szCs w:val="21"/>
              </w:rPr>
            </w:pPr>
            <w:r>
              <w:rPr>
                <w:rFonts w:hAnsi="宋体"/>
                <w:color w:val="000000" w:themeColor="text1"/>
                <w:sz w:val="21"/>
                <w:szCs w:val="21"/>
              </w:rPr>
              <w:t>开工日期</w:t>
            </w:r>
          </w:p>
        </w:tc>
        <w:tc>
          <w:tcPr>
            <w:tcW w:w="7404" w:type="dxa"/>
            <w:noWrap w:val="0"/>
            <w:vAlign w:val="top"/>
          </w:tcPr>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2450" w:type="dxa"/>
            <w:noWrap w:val="0"/>
            <w:vAlign w:val="center"/>
          </w:tcPr>
          <w:p>
            <w:pPr>
              <w:topLinePunct/>
              <w:spacing w:line="440" w:lineRule="exact"/>
              <w:jc w:val="center"/>
              <w:textAlignment w:val="center"/>
              <w:rPr>
                <w:rFonts w:hAnsi="宋体"/>
                <w:color w:val="000000" w:themeColor="text1"/>
                <w:sz w:val="21"/>
                <w:szCs w:val="21"/>
              </w:rPr>
            </w:pPr>
            <w:r>
              <w:rPr>
                <w:rFonts w:hAnsi="宋体"/>
                <w:color w:val="000000" w:themeColor="text1"/>
                <w:sz w:val="21"/>
                <w:szCs w:val="21"/>
              </w:rPr>
              <w:t>计划</w:t>
            </w:r>
            <w:r>
              <w:rPr>
                <w:rFonts w:hint="eastAsia" w:hAnsi="宋体"/>
                <w:color w:val="000000" w:themeColor="text1"/>
                <w:sz w:val="21"/>
                <w:szCs w:val="21"/>
              </w:rPr>
              <w:t>竣工</w:t>
            </w:r>
            <w:r>
              <w:rPr>
                <w:rFonts w:hAnsi="宋体"/>
                <w:color w:val="000000" w:themeColor="text1"/>
                <w:sz w:val="21"/>
                <w:szCs w:val="21"/>
              </w:rPr>
              <w:t>日期</w:t>
            </w:r>
          </w:p>
        </w:tc>
        <w:tc>
          <w:tcPr>
            <w:tcW w:w="7404" w:type="dxa"/>
            <w:noWrap w:val="0"/>
            <w:vAlign w:val="top"/>
          </w:tcPr>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450" w:type="dxa"/>
            <w:noWrap w:val="0"/>
            <w:vAlign w:val="center"/>
          </w:tcPr>
          <w:p>
            <w:pPr>
              <w:topLinePunct/>
              <w:spacing w:line="440" w:lineRule="exact"/>
              <w:jc w:val="center"/>
              <w:textAlignment w:val="center"/>
              <w:rPr>
                <w:rFonts w:hAnsi="宋体"/>
                <w:color w:val="000000" w:themeColor="text1"/>
                <w:sz w:val="21"/>
                <w:szCs w:val="21"/>
              </w:rPr>
            </w:pPr>
            <w:r>
              <w:rPr>
                <w:rFonts w:hAnsi="宋体"/>
                <w:color w:val="000000" w:themeColor="text1"/>
                <w:sz w:val="21"/>
                <w:szCs w:val="21"/>
              </w:rPr>
              <w:t>承担的工作</w:t>
            </w:r>
          </w:p>
        </w:tc>
        <w:tc>
          <w:tcPr>
            <w:tcW w:w="7404" w:type="dxa"/>
            <w:noWrap w:val="0"/>
            <w:vAlign w:val="top"/>
          </w:tcPr>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450" w:type="dxa"/>
            <w:noWrap w:val="0"/>
            <w:vAlign w:val="center"/>
          </w:tcPr>
          <w:p>
            <w:pPr>
              <w:topLinePunct/>
              <w:spacing w:line="440" w:lineRule="exact"/>
              <w:jc w:val="center"/>
              <w:textAlignment w:val="center"/>
              <w:rPr>
                <w:rFonts w:hAnsi="宋体"/>
                <w:color w:val="000000" w:themeColor="text1"/>
                <w:sz w:val="21"/>
                <w:szCs w:val="21"/>
              </w:rPr>
            </w:pPr>
            <w:r>
              <w:rPr>
                <w:rFonts w:hAnsi="宋体"/>
                <w:color w:val="000000" w:themeColor="text1"/>
                <w:sz w:val="21"/>
                <w:szCs w:val="21"/>
              </w:rPr>
              <w:t>工程质量</w:t>
            </w:r>
          </w:p>
        </w:tc>
        <w:tc>
          <w:tcPr>
            <w:tcW w:w="7404" w:type="dxa"/>
            <w:noWrap w:val="0"/>
            <w:vAlign w:val="top"/>
          </w:tcPr>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450" w:type="dxa"/>
            <w:noWrap w:val="0"/>
            <w:vAlign w:val="center"/>
          </w:tcPr>
          <w:p>
            <w:pPr>
              <w:topLinePunct/>
              <w:spacing w:line="440" w:lineRule="exact"/>
              <w:jc w:val="center"/>
              <w:textAlignment w:val="center"/>
              <w:rPr>
                <w:rFonts w:hint="eastAsia" w:hAnsi="宋体"/>
                <w:color w:val="000000" w:themeColor="text1"/>
                <w:sz w:val="21"/>
                <w:szCs w:val="21"/>
              </w:rPr>
            </w:pPr>
            <w:r>
              <w:rPr>
                <w:rFonts w:hint="eastAsia" w:hAnsi="宋体"/>
                <w:color w:val="000000" w:themeColor="text1"/>
                <w:sz w:val="21"/>
                <w:szCs w:val="21"/>
              </w:rPr>
              <w:t>项目负责人</w:t>
            </w:r>
          </w:p>
        </w:tc>
        <w:tc>
          <w:tcPr>
            <w:tcW w:w="7404" w:type="dxa"/>
            <w:noWrap w:val="0"/>
            <w:vAlign w:val="top"/>
          </w:tcPr>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450" w:type="dxa"/>
            <w:noWrap w:val="0"/>
            <w:vAlign w:val="center"/>
          </w:tcPr>
          <w:p>
            <w:pPr>
              <w:topLinePunct/>
              <w:spacing w:line="440" w:lineRule="exact"/>
              <w:jc w:val="center"/>
              <w:textAlignment w:val="center"/>
              <w:rPr>
                <w:rFonts w:hAnsi="宋体"/>
                <w:color w:val="000000" w:themeColor="text1"/>
                <w:sz w:val="21"/>
                <w:szCs w:val="21"/>
              </w:rPr>
            </w:pPr>
            <w:r>
              <w:rPr>
                <w:rFonts w:hAnsi="宋体"/>
                <w:color w:val="000000" w:themeColor="text1"/>
                <w:sz w:val="21"/>
                <w:szCs w:val="21"/>
              </w:rPr>
              <w:t>技术负责人</w:t>
            </w:r>
          </w:p>
        </w:tc>
        <w:tc>
          <w:tcPr>
            <w:tcW w:w="7404" w:type="dxa"/>
            <w:noWrap w:val="0"/>
            <w:vAlign w:val="top"/>
          </w:tcPr>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450" w:type="dxa"/>
            <w:noWrap w:val="0"/>
            <w:vAlign w:val="center"/>
          </w:tcPr>
          <w:p>
            <w:pPr>
              <w:topLinePunct/>
              <w:spacing w:line="440" w:lineRule="exact"/>
              <w:jc w:val="center"/>
              <w:textAlignment w:val="center"/>
              <w:rPr>
                <w:rFonts w:hAnsi="宋体"/>
                <w:color w:val="000000" w:themeColor="text1"/>
                <w:sz w:val="21"/>
                <w:szCs w:val="21"/>
              </w:rPr>
            </w:pPr>
            <w:r>
              <w:rPr>
                <w:rFonts w:hAnsi="宋体"/>
                <w:color w:val="000000" w:themeColor="text1"/>
                <w:sz w:val="21"/>
                <w:szCs w:val="21"/>
              </w:rPr>
              <w:t>总监理工程师及电话</w:t>
            </w:r>
          </w:p>
        </w:tc>
        <w:tc>
          <w:tcPr>
            <w:tcW w:w="7404" w:type="dxa"/>
            <w:noWrap w:val="0"/>
            <w:vAlign w:val="top"/>
          </w:tcPr>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2450" w:type="dxa"/>
            <w:noWrap w:val="0"/>
            <w:vAlign w:val="center"/>
          </w:tcPr>
          <w:p>
            <w:pPr>
              <w:topLinePunct/>
              <w:spacing w:line="440" w:lineRule="exact"/>
              <w:jc w:val="center"/>
              <w:textAlignment w:val="center"/>
              <w:rPr>
                <w:rFonts w:hAnsi="宋体"/>
                <w:color w:val="000000" w:themeColor="text1"/>
                <w:sz w:val="21"/>
                <w:szCs w:val="21"/>
              </w:rPr>
            </w:pPr>
            <w:r>
              <w:rPr>
                <w:rFonts w:hAnsi="宋体"/>
                <w:color w:val="000000" w:themeColor="text1"/>
                <w:sz w:val="21"/>
                <w:szCs w:val="21"/>
              </w:rPr>
              <w:t>项目描述</w:t>
            </w:r>
          </w:p>
        </w:tc>
        <w:tc>
          <w:tcPr>
            <w:tcW w:w="7404" w:type="dxa"/>
            <w:noWrap w:val="0"/>
            <w:vAlign w:val="top"/>
          </w:tcPr>
          <w:p>
            <w:pPr>
              <w:topLinePunct/>
              <w:spacing w:line="440" w:lineRule="exact"/>
              <w:jc w:val="center"/>
              <w:textAlignment w:val="center"/>
              <w:rPr>
                <w:rFonts w:hAnsi="宋体"/>
                <w:color w:val="000000" w:themeColor="text1"/>
                <w:sz w:val="21"/>
                <w:szCs w:val="21"/>
              </w:rPr>
            </w:pPr>
          </w:p>
          <w:p>
            <w:pPr>
              <w:topLinePunct/>
              <w:spacing w:line="440" w:lineRule="exact"/>
              <w:jc w:val="center"/>
              <w:textAlignment w:val="center"/>
              <w:rPr>
                <w:rFonts w:hAnsi="宋体"/>
                <w:color w:val="000000" w:themeColor="text1"/>
                <w:sz w:val="21"/>
                <w:szCs w:val="21"/>
              </w:rPr>
            </w:pPr>
          </w:p>
          <w:p>
            <w:pPr>
              <w:topLinePunct/>
              <w:spacing w:line="440" w:lineRule="exact"/>
              <w:jc w:val="center"/>
              <w:textAlignment w:val="center"/>
              <w:rPr>
                <w:rFonts w:hAnsi="宋体"/>
                <w:color w:val="000000" w:themeColor="text1"/>
                <w:sz w:val="21"/>
                <w:szCs w:val="21"/>
              </w:rPr>
            </w:pPr>
          </w:p>
          <w:p>
            <w:pPr>
              <w:topLinePunct/>
              <w:spacing w:line="440" w:lineRule="exact"/>
              <w:jc w:val="center"/>
              <w:textAlignment w:val="center"/>
              <w:rPr>
                <w:rFonts w:hAnsi="宋体"/>
                <w:color w:val="000000" w:themeColor="text1"/>
                <w:sz w:val="21"/>
                <w:szCs w:val="21"/>
              </w:rPr>
            </w:pPr>
          </w:p>
          <w:p>
            <w:pPr>
              <w:topLinePunct/>
              <w:spacing w:line="440" w:lineRule="exact"/>
              <w:jc w:val="center"/>
              <w:textAlignment w:val="center"/>
              <w:rPr>
                <w:rFonts w:hAnsi="宋体"/>
                <w:color w:val="000000" w:themeColor="text1"/>
                <w:sz w:val="21"/>
                <w:szCs w:val="21"/>
              </w:rPr>
            </w:pPr>
          </w:p>
          <w:p>
            <w:pPr>
              <w:topLinePunct/>
              <w:spacing w:line="440" w:lineRule="exact"/>
              <w:jc w:val="center"/>
              <w:textAlignment w:val="center"/>
              <w:rPr>
                <w:rFonts w:hAnsi="宋体"/>
                <w:color w:val="000000" w:themeColor="text1"/>
                <w:sz w:val="21"/>
                <w:szCs w:val="21"/>
              </w:rPr>
            </w:pPr>
          </w:p>
          <w:p>
            <w:pPr>
              <w:topLinePunct/>
              <w:spacing w:line="440" w:lineRule="exact"/>
              <w:jc w:val="center"/>
              <w:textAlignment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2450" w:type="dxa"/>
            <w:noWrap w:val="0"/>
            <w:vAlign w:val="center"/>
          </w:tcPr>
          <w:p>
            <w:pPr>
              <w:rPr>
                <w:rFonts w:hAnsi="宋体"/>
                <w:color w:val="000000" w:themeColor="text1"/>
                <w:sz w:val="21"/>
                <w:szCs w:val="21"/>
              </w:rPr>
            </w:pPr>
            <w:r>
              <w:rPr>
                <w:rFonts w:hAnsi="宋体"/>
                <w:color w:val="000000" w:themeColor="text1"/>
                <w:sz w:val="21"/>
                <w:szCs w:val="21"/>
              </w:rPr>
              <w:t>备注</w:t>
            </w:r>
          </w:p>
        </w:tc>
        <w:tc>
          <w:tcPr>
            <w:tcW w:w="7404" w:type="dxa"/>
            <w:noWrap w:val="0"/>
            <w:vAlign w:val="top"/>
          </w:tcPr>
          <w:p>
            <w:pPr>
              <w:topLinePunct/>
              <w:spacing w:line="440" w:lineRule="exact"/>
              <w:jc w:val="center"/>
              <w:textAlignment w:val="center"/>
              <w:rPr>
                <w:rFonts w:hAnsi="宋体"/>
                <w:color w:val="000000" w:themeColor="text1"/>
                <w:sz w:val="21"/>
                <w:szCs w:val="21"/>
              </w:rPr>
            </w:pPr>
            <w:r>
              <w:rPr>
                <w:rFonts w:hint="eastAsia" w:hAnsi="宋体"/>
                <w:color w:val="000000" w:themeColor="text1"/>
                <w:sz w:val="21"/>
                <w:szCs w:val="21"/>
              </w:rPr>
              <w:t>合同项目描述内容至少包括项目概况、本合同在项目中的地位（部位、合同价格所占比例）</w:t>
            </w:r>
          </w:p>
        </w:tc>
      </w:tr>
    </w:tbl>
    <w:p>
      <w:pPr>
        <w:spacing w:line="440" w:lineRule="exact"/>
        <w:rPr>
          <w:rFonts w:hAnsi="宋体"/>
          <w:color w:val="000000" w:themeColor="text1"/>
          <w:sz w:val="21"/>
          <w:szCs w:val="21"/>
        </w:rPr>
      </w:pPr>
      <w:r>
        <w:rPr>
          <w:rFonts w:hint="eastAsia" w:hAnsi="宋体"/>
          <w:color w:val="000000" w:themeColor="text1"/>
          <w:sz w:val="21"/>
          <w:szCs w:val="21"/>
          <w:lang w:val="en-US" w:eastAsia="zh-CN"/>
        </w:rPr>
        <w:t xml:space="preserve"> </w:t>
      </w:r>
      <w:r>
        <w:rPr>
          <w:rFonts w:hAnsi="宋体"/>
          <w:color w:val="000000" w:themeColor="text1"/>
          <w:sz w:val="24"/>
        </w:rPr>
        <w:br w:type="page"/>
      </w:r>
      <w:bookmarkStart w:id="314" w:name="_Toc144974880"/>
      <w:bookmarkStart w:id="315" w:name="_Toc152045812"/>
      <w:bookmarkStart w:id="316" w:name="_Toc152042601"/>
      <w:bookmarkStart w:id="317" w:name="_Toc179632832"/>
      <w:r>
        <w:rPr>
          <w:rFonts w:hAnsi="宋体"/>
          <w:color w:val="000000" w:themeColor="text1"/>
          <w:sz w:val="21"/>
          <w:szCs w:val="21"/>
        </w:rPr>
        <w:t>（五）近年发生的诉讼及仲裁情况</w:t>
      </w:r>
      <w:bookmarkEnd w:id="314"/>
      <w:bookmarkEnd w:id="315"/>
      <w:bookmarkEnd w:id="316"/>
      <w:bookmarkEnd w:id="317"/>
    </w:p>
    <w:p>
      <w:pPr>
        <w:spacing w:line="400" w:lineRule="exact"/>
        <w:rPr>
          <w:rFonts w:hAnsi="宋体"/>
          <w:color w:val="000000" w:themeColor="text1"/>
          <w:sz w:val="21"/>
          <w:szCs w:val="21"/>
        </w:rPr>
      </w:pPr>
    </w:p>
    <w:tbl>
      <w:tblPr>
        <w:tblStyle w:val="17"/>
        <w:tblW w:w="8116"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866"/>
        <w:gridCol w:w="2277"/>
        <w:gridCol w:w="1133"/>
        <w:gridCol w:w="1012"/>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012" w:type="dxa"/>
            <w:noWrap w:val="0"/>
            <w:vAlign w:val="center"/>
          </w:tcPr>
          <w:p>
            <w:pPr>
              <w:spacing w:line="400" w:lineRule="exact"/>
              <w:jc w:val="center"/>
              <w:rPr>
                <w:rFonts w:hAnsi="宋体"/>
                <w:color w:val="000000" w:themeColor="text1"/>
                <w:sz w:val="21"/>
                <w:szCs w:val="21"/>
              </w:rPr>
            </w:pPr>
            <w:r>
              <w:rPr>
                <w:rFonts w:hint="eastAsia" w:hAnsi="宋体"/>
                <w:color w:val="000000" w:themeColor="text1"/>
                <w:sz w:val="21"/>
                <w:szCs w:val="21"/>
              </w:rPr>
              <w:t>序号</w:t>
            </w:r>
          </w:p>
        </w:tc>
        <w:tc>
          <w:tcPr>
            <w:tcW w:w="1866" w:type="dxa"/>
            <w:noWrap w:val="0"/>
            <w:vAlign w:val="center"/>
          </w:tcPr>
          <w:p>
            <w:pPr>
              <w:spacing w:line="400" w:lineRule="exact"/>
              <w:jc w:val="center"/>
              <w:rPr>
                <w:rFonts w:hAnsi="宋体"/>
                <w:color w:val="000000" w:themeColor="text1"/>
                <w:sz w:val="21"/>
                <w:szCs w:val="21"/>
              </w:rPr>
            </w:pPr>
            <w:r>
              <w:rPr>
                <w:rFonts w:hint="eastAsia" w:hAnsi="宋体"/>
                <w:color w:val="000000" w:themeColor="text1"/>
                <w:sz w:val="21"/>
                <w:szCs w:val="21"/>
              </w:rPr>
              <w:t>诉讼及仲裁内容</w:t>
            </w:r>
          </w:p>
        </w:tc>
        <w:tc>
          <w:tcPr>
            <w:tcW w:w="2277" w:type="dxa"/>
            <w:noWrap w:val="0"/>
            <w:vAlign w:val="center"/>
          </w:tcPr>
          <w:p>
            <w:pPr>
              <w:spacing w:line="400" w:lineRule="exact"/>
              <w:jc w:val="center"/>
              <w:rPr>
                <w:rFonts w:hAnsi="宋体"/>
                <w:color w:val="000000" w:themeColor="text1"/>
                <w:sz w:val="21"/>
                <w:szCs w:val="21"/>
              </w:rPr>
            </w:pPr>
            <w:r>
              <w:rPr>
                <w:rFonts w:hint="eastAsia" w:hAnsi="宋体"/>
                <w:color w:val="000000" w:themeColor="text1"/>
                <w:sz w:val="21"/>
                <w:szCs w:val="21"/>
              </w:rPr>
              <w:t>诉讼及仲裁中的地位</w:t>
            </w:r>
          </w:p>
        </w:tc>
        <w:tc>
          <w:tcPr>
            <w:tcW w:w="1133" w:type="dxa"/>
            <w:noWrap w:val="0"/>
            <w:vAlign w:val="center"/>
          </w:tcPr>
          <w:p>
            <w:pPr>
              <w:spacing w:line="400" w:lineRule="exact"/>
              <w:jc w:val="center"/>
              <w:rPr>
                <w:rFonts w:hAnsi="宋体"/>
                <w:color w:val="000000" w:themeColor="text1"/>
                <w:sz w:val="21"/>
                <w:szCs w:val="21"/>
              </w:rPr>
            </w:pPr>
            <w:r>
              <w:rPr>
                <w:rFonts w:hint="eastAsia" w:hAnsi="宋体"/>
                <w:color w:val="000000" w:themeColor="text1"/>
                <w:sz w:val="21"/>
                <w:szCs w:val="21"/>
              </w:rPr>
              <w:t>缘由</w:t>
            </w:r>
          </w:p>
        </w:tc>
        <w:tc>
          <w:tcPr>
            <w:tcW w:w="1012" w:type="dxa"/>
            <w:noWrap w:val="0"/>
            <w:vAlign w:val="center"/>
          </w:tcPr>
          <w:p>
            <w:pPr>
              <w:spacing w:line="400" w:lineRule="exact"/>
              <w:jc w:val="center"/>
              <w:rPr>
                <w:rFonts w:hAnsi="宋体"/>
                <w:color w:val="000000" w:themeColor="text1"/>
                <w:sz w:val="21"/>
                <w:szCs w:val="21"/>
              </w:rPr>
            </w:pPr>
            <w:r>
              <w:rPr>
                <w:rFonts w:hint="eastAsia" w:hAnsi="宋体"/>
                <w:color w:val="000000" w:themeColor="text1"/>
                <w:sz w:val="21"/>
                <w:szCs w:val="21"/>
              </w:rPr>
              <w:t>结果</w:t>
            </w:r>
          </w:p>
        </w:tc>
        <w:tc>
          <w:tcPr>
            <w:tcW w:w="816" w:type="dxa"/>
            <w:noWrap w:val="0"/>
            <w:vAlign w:val="center"/>
          </w:tcPr>
          <w:p>
            <w:pPr>
              <w:spacing w:line="400" w:lineRule="exact"/>
              <w:jc w:val="center"/>
              <w:rPr>
                <w:rFonts w:hAnsi="宋体"/>
                <w:color w:val="000000" w:themeColor="text1"/>
                <w:sz w:val="21"/>
                <w:szCs w:val="21"/>
              </w:rPr>
            </w:pPr>
            <w:r>
              <w:rPr>
                <w:rFonts w:hint="eastAsia" w:hAnsi="宋体"/>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012" w:type="dxa"/>
            <w:noWrap w:val="0"/>
            <w:vAlign w:val="center"/>
          </w:tcPr>
          <w:p>
            <w:pPr>
              <w:spacing w:line="400" w:lineRule="exact"/>
              <w:jc w:val="center"/>
              <w:rPr>
                <w:rFonts w:hAnsi="宋体"/>
                <w:color w:val="000000" w:themeColor="text1"/>
                <w:sz w:val="21"/>
                <w:szCs w:val="21"/>
              </w:rPr>
            </w:pPr>
            <w:r>
              <w:rPr>
                <w:rFonts w:hint="eastAsia" w:hAnsi="宋体"/>
                <w:color w:val="000000" w:themeColor="text1"/>
                <w:sz w:val="21"/>
                <w:szCs w:val="21"/>
              </w:rPr>
              <w:t>一</w:t>
            </w:r>
          </w:p>
        </w:tc>
        <w:tc>
          <w:tcPr>
            <w:tcW w:w="1866" w:type="dxa"/>
            <w:noWrap w:val="0"/>
            <w:vAlign w:val="center"/>
          </w:tcPr>
          <w:p>
            <w:pPr>
              <w:spacing w:line="400" w:lineRule="exact"/>
              <w:jc w:val="center"/>
              <w:rPr>
                <w:rFonts w:hAnsi="宋体"/>
                <w:color w:val="000000" w:themeColor="text1"/>
                <w:sz w:val="21"/>
                <w:szCs w:val="21"/>
              </w:rPr>
            </w:pPr>
            <w:r>
              <w:rPr>
                <w:rFonts w:hint="eastAsia" w:hAnsi="宋体"/>
                <w:color w:val="000000" w:themeColor="text1"/>
                <w:sz w:val="21"/>
                <w:szCs w:val="21"/>
              </w:rPr>
              <w:t>诉讼事项</w:t>
            </w:r>
          </w:p>
        </w:tc>
        <w:tc>
          <w:tcPr>
            <w:tcW w:w="2277" w:type="dxa"/>
            <w:noWrap w:val="0"/>
            <w:vAlign w:val="center"/>
          </w:tcPr>
          <w:p>
            <w:pPr>
              <w:spacing w:line="400" w:lineRule="exact"/>
              <w:jc w:val="center"/>
              <w:rPr>
                <w:rFonts w:hAnsi="宋体"/>
                <w:color w:val="000000" w:themeColor="text1"/>
                <w:sz w:val="21"/>
                <w:szCs w:val="21"/>
              </w:rPr>
            </w:pPr>
          </w:p>
        </w:tc>
        <w:tc>
          <w:tcPr>
            <w:tcW w:w="1133" w:type="dxa"/>
            <w:noWrap w:val="0"/>
            <w:vAlign w:val="center"/>
          </w:tcPr>
          <w:p>
            <w:pPr>
              <w:spacing w:line="400" w:lineRule="exact"/>
              <w:jc w:val="center"/>
              <w:rPr>
                <w:rFonts w:hAnsi="宋体"/>
                <w:color w:val="000000" w:themeColor="text1"/>
                <w:sz w:val="21"/>
                <w:szCs w:val="21"/>
              </w:rPr>
            </w:pPr>
          </w:p>
        </w:tc>
        <w:tc>
          <w:tcPr>
            <w:tcW w:w="1012" w:type="dxa"/>
            <w:noWrap w:val="0"/>
            <w:vAlign w:val="center"/>
          </w:tcPr>
          <w:p>
            <w:pPr>
              <w:spacing w:line="400" w:lineRule="exact"/>
              <w:jc w:val="center"/>
              <w:rPr>
                <w:rFonts w:hAnsi="宋体"/>
                <w:color w:val="000000" w:themeColor="text1"/>
                <w:sz w:val="21"/>
                <w:szCs w:val="21"/>
              </w:rPr>
            </w:pPr>
          </w:p>
        </w:tc>
        <w:tc>
          <w:tcPr>
            <w:tcW w:w="816" w:type="dxa"/>
            <w:noWrap w:val="0"/>
            <w:vAlign w:val="center"/>
          </w:tcPr>
          <w:p>
            <w:pPr>
              <w:spacing w:line="400" w:lineRule="exact"/>
              <w:jc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12" w:type="dxa"/>
            <w:noWrap w:val="0"/>
            <w:vAlign w:val="center"/>
          </w:tcPr>
          <w:p>
            <w:pPr>
              <w:spacing w:line="400" w:lineRule="exact"/>
              <w:jc w:val="center"/>
              <w:rPr>
                <w:rFonts w:hAnsi="宋体"/>
                <w:color w:val="000000" w:themeColor="text1"/>
                <w:sz w:val="21"/>
                <w:szCs w:val="21"/>
              </w:rPr>
            </w:pPr>
          </w:p>
        </w:tc>
        <w:tc>
          <w:tcPr>
            <w:tcW w:w="1866" w:type="dxa"/>
            <w:noWrap w:val="0"/>
            <w:vAlign w:val="center"/>
          </w:tcPr>
          <w:p>
            <w:pPr>
              <w:spacing w:line="400" w:lineRule="exact"/>
              <w:jc w:val="center"/>
              <w:rPr>
                <w:rFonts w:hAnsi="宋体"/>
                <w:color w:val="000000" w:themeColor="text1"/>
                <w:sz w:val="21"/>
                <w:szCs w:val="21"/>
              </w:rPr>
            </w:pPr>
          </w:p>
        </w:tc>
        <w:tc>
          <w:tcPr>
            <w:tcW w:w="2277" w:type="dxa"/>
            <w:noWrap w:val="0"/>
            <w:vAlign w:val="center"/>
          </w:tcPr>
          <w:p>
            <w:pPr>
              <w:spacing w:line="400" w:lineRule="exact"/>
              <w:jc w:val="center"/>
              <w:rPr>
                <w:rFonts w:hAnsi="宋体"/>
                <w:color w:val="000000" w:themeColor="text1"/>
                <w:sz w:val="21"/>
                <w:szCs w:val="21"/>
              </w:rPr>
            </w:pPr>
          </w:p>
        </w:tc>
        <w:tc>
          <w:tcPr>
            <w:tcW w:w="1133" w:type="dxa"/>
            <w:noWrap w:val="0"/>
            <w:vAlign w:val="center"/>
          </w:tcPr>
          <w:p>
            <w:pPr>
              <w:spacing w:line="400" w:lineRule="exact"/>
              <w:jc w:val="center"/>
              <w:rPr>
                <w:rFonts w:hAnsi="宋体"/>
                <w:color w:val="000000" w:themeColor="text1"/>
                <w:sz w:val="21"/>
                <w:szCs w:val="21"/>
              </w:rPr>
            </w:pPr>
          </w:p>
        </w:tc>
        <w:tc>
          <w:tcPr>
            <w:tcW w:w="1012" w:type="dxa"/>
            <w:noWrap w:val="0"/>
            <w:vAlign w:val="center"/>
          </w:tcPr>
          <w:p>
            <w:pPr>
              <w:spacing w:line="400" w:lineRule="exact"/>
              <w:jc w:val="center"/>
              <w:rPr>
                <w:rFonts w:hAnsi="宋体"/>
                <w:color w:val="000000" w:themeColor="text1"/>
                <w:sz w:val="21"/>
                <w:szCs w:val="21"/>
              </w:rPr>
            </w:pPr>
          </w:p>
        </w:tc>
        <w:tc>
          <w:tcPr>
            <w:tcW w:w="816" w:type="dxa"/>
            <w:noWrap w:val="0"/>
            <w:vAlign w:val="center"/>
          </w:tcPr>
          <w:p>
            <w:pPr>
              <w:spacing w:line="400" w:lineRule="exact"/>
              <w:jc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12" w:type="dxa"/>
            <w:noWrap w:val="0"/>
            <w:vAlign w:val="center"/>
          </w:tcPr>
          <w:p>
            <w:pPr>
              <w:spacing w:line="400" w:lineRule="exact"/>
              <w:jc w:val="center"/>
              <w:rPr>
                <w:rFonts w:hAnsi="宋体"/>
                <w:color w:val="000000" w:themeColor="text1"/>
                <w:sz w:val="21"/>
                <w:szCs w:val="21"/>
              </w:rPr>
            </w:pPr>
          </w:p>
        </w:tc>
        <w:tc>
          <w:tcPr>
            <w:tcW w:w="1866" w:type="dxa"/>
            <w:noWrap w:val="0"/>
            <w:vAlign w:val="center"/>
          </w:tcPr>
          <w:p>
            <w:pPr>
              <w:spacing w:line="400" w:lineRule="exact"/>
              <w:jc w:val="center"/>
              <w:rPr>
                <w:rFonts w:hAnsi="宋体"/>
                <w:color w:val="000000" w:themeColor="text1"/>
                <w:sz w:val="21"/>
                <w:szCs w:val="21"/>
              </w:rPr>
            </w:pPr>
          </w:p>
        </w:tc>
        <w:tc>
          <w:tcPr>
            <w:tcW w:w="2277" w:type="dxa"/>
            <w:noWrap w:val="0"/>
            <w:vAlign w:val="center"/>
          </w:tcPr>
          <w:p>
            <w:pPr>
              <w:spacing w:line="400" w:lineRule="exact"/>
              <w:jc w:val="center"/>
              <w:rPr>
                <w:rFonts w:hAnsi="宋体"/>
                <w:color w:val="000000" w:themeColor="text1"/>
                <w:sz w:val="21"/>
                <w:szCs w:val="21"/>
              </w:rPr>
            </w:pPr>
          </w:p>
        </w:tc>
        <w:tc>
          <w:tcPr>
            <w:tcW w:w="1133" w:type="dxa"/>
            <w:noWrap w:val="0"/>
            <w:vAlign w:val="center"/>
          </w:tcPr>
          <w:p>
            <w:pPr>
              <w:spacing w:line="400" w:lineRule="exact"/>
              <w:jc w:val="center"/>
              <w:rPr>
                <w:rFonts w:hAnsi="宋体"/>
                <w:color w:val="000000" w:themeColor="text1"/>
                <w:sz w:val="21"/>
                <w:szCs w:val="21"/>
              </w:rPr>
            </w:pPr>
          </w:p>
        </w:tc>
        <w:tc>
          <w:tcPr>
            <w:tcW w:w="1012" w:type="dxa"/>
            <w:noWrap w:val="0"/>
            <w:vAlign w:val="center"/>
          </w:tcPr>
          <w:p>
            <w:pPr>
              <w:spacing w:line="400" w:lineRule="exact"/>
              <w:jc w:val="center"/>
              <w:rPr>
                <w:rFonts w:hAnsi="宋体"/>
                <w:color w:val="000000" w:themeColor="text1"/>
                <w:sz w:val="21"/>
                <w:szCs w:val="21"/>
              </w:rPr>
            </w:pPr>
          </w:p>
        </w:tc>
        <w:tc>
          <w:tcPr>
            <w:tcW w:w="816" w:type="dxa"/>
            <w:noWrap w:val="0"/>
            <w:vAlign w:val="center"/>
          </w:tcPr>
          <w:p>
            <w:pPr>
              <w:spacing w:line="400" w:lineRule="exact"/>
              <w:jc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12" w:type="dxa"/>
            <w:noWrap w:val="0"/>
            <w:vAlign w:val="center"/>
          </w:tcPr>
          <w:p>
            <w:pPr>
              <w:spacing w:line="400" w:lineRule="exact"/>
              <w:jc w:val="center"/>
              <w:rPr>
                <w:rFonts w:hAnsi="宋体"/>
                <w:color w:val="000000" w:themeColor="text1"/>
                <w:sz w:val="21"/>
                <w:szCs w:val="21"/>
              </w:rPr>
            </w:pPr>
          </w:p>
        </w:tc>
        <w:tc>
          <w:tcPr>
            <w:tcW w:w="1866" w:type="dxa"/>
            <w:noWrap w:val="0"/>
            <w:vAlign w:val="center"/>
          </w:tcPr>
          <w:p>
            <w:pPr>
              <w:spacing w:line="400" w:lineRule="exact"/>
              <w:jc w:val="center"/>
              <w:rPr>
                <w:rFonts w:hAnsi="宋体"/>
                <w:color w:val="000000" w:themeColor="text1"/>
                <w:sz w:val="21"/>
                <w:szCs w:val="21"/>
              </w:rPr>
            </w:pPr>
          </w:p>
        </w:tc>
        <w:tc>
          <w:tcPr>
            <w:tcW w:w="2277" w:type="dxa"/>
            <w:noWrap w:val="0"/>
            <w:vAlign w:val="center"/>
          </w:tcPr>
          <w:p>
            <w:pPr>
              <w:spacing w:line="400" w:lineRule="exact"/>
              <w:jc w:val="center"/>
              <w:rPr>
                <w:rFonts w:hAnsi="宋体"/>
                <w:color w:val="000000" w:themeColor="text1"/>
                <w:sz w:val="21"/>
                <w:szCs w:val="21"/>
              </w:rPr>
            </w:pPr>
          </w:p>
        </w:tc>
        <w:tc>
          <w:tcPr>
            <w:tcW w:w="1133" w:type="dxa"/>
            <w:noWrap w:val="0"/>
            <w:vAlign w:val="center"/>
          </w:tcPr>
          <w:p>
            <w:pPr>
              <w:spacing w:line="400" w:lineRule="exact"/>
              <w:jc w:val="center"/>
              <w:rPr>
                <w:rFonts w:hAnsi="宋体"/>
                <w:color w:val="000000" w:themeColor="text1"/>
                <w:sz w:val="21"/>
                <w:szCs w:val="21"/>
              </w:rPr>
            </w:pPr>
          </w:p>
        </w:tc>
        <w:tc>
          <w:tcPr>
            <w:tcW w:w="1012" w:type="dxa"/>
            <w:noWrap w:val="0"/>
            <w:vAlign w:val="center"/>
          </w:tcPr>
          <w:p>
            <w:pPr>
              <w:spacing w:line="400" w:lineRule="exact"/>
              <w:jc w:val="center"/>
              <w:rPr>
                <w:rFonts w:hAnsi="宋体"/>
                <w:color w:val="000000" w:themeColor="text1"/>
                <w:sz w:val="21"/>
                <w:szCs w:val="21"/>
              </w:rPr>
            </w:pPr>
          </w:p>
        </w:tc>
        <w:tc>
          <w:tcPr>
            <w:tcW w:w="816" w:type="dxa"/>
            <w:noWrap w:val="0"/>
            <w:vAlign w:val="center"/>
          </w:tcPr>
          <w:p>
            <w:pPr>
              <w:spacing w:line="400" w:lineRule="exact"/>
              <w:jc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12" w:type="dxa"/>
            <w:noWrap w:val="0"/>
            <w:vAlign w:val="center"/>
          </w:tcPr>
          <w:p>
            <w:pPr>
              <w:spacing w:line="400" w:lineRule="exact"/>
              <w:jc w:val="center"/>
              <w:rPr>
                <w:rFonts w:hAnsi="宋体"/>
                <w:color w:val="000000" w:themeColor="text1"/>
                <w:sz w:val="21"/>
                <w:szCs w:val="21"/>
              </w:rPr>
            </w:pPr>
          </w:p>
        </w:tc>
        <w:tc>
          <w:tcPr>
            <w:tcW w:w="1866" w:type="dxa"/>
            <w:noWrap w:val="0"/>
            <w:vAlign w:val="center"/>
          </w:tcPr>
          <w:p>
            <w:pPr>
              <w:spacing w:line="400" w:lineRule="exact"/>
              <w:jc w:val="center"/>
              <w:rPr>
                <w:rFonts w:hAnsi="宋体"/>
                <w:color w:val="000000" w:themeColor="text1"/>
                <w:sz w:val="21"/>
                <w:szCs w:val="21"/>
              </w:rPr>
            </w:pPr>
          </w:p>
        </w:tc>
        <w:tc>
          <w:tcPr>
            <w:tcW w:w="2277" w:type="dxa"/>
            <w:noWrap w:val="0"/>
            <w:vAlign w:val="center"/>
          </w:tcPr>
          <w:p>
            <w:pPr>
              <w:spacing w:line="400" w:lineRule="exact"/>
              <w:jc w:val="center"/>
              <w:rPr>
                <w:rFonts w:hAnsi="宋体"/>
                <w:color w:val="000000" w:themeColor="text1"/>
                <w:sz w:val="21"/>
                <w:szCs w:val="21"/>
              </w:rPr>
            </w:pPr>
          </w:p>
        </w:tc>
        <w:tc>
          <w:tcPr>
            <w:tcW w:w="1133" w:type="dxa"/>
            <w:noWrap w:val="0"/>
            <w:vAlign w:val="center"/>
          </w:tcPr>
          <w:p>
            <w:pPr>
              <w:spacing w:line="400" w:lineRule="exact"/>
              <w:jc w:val="center"/>
              <w:rPr>
                <w:rFonts w:hAnsi="宋体"/>
                <w:color w:val="000000" w:themeColor="text1"/>
                <w:sz w:val="21"/>
                <w:szCs w:val="21"/>
              </w:rPr>
            </w:pPr>
          </w:p>
        </w:tc>
        <w:tc>
          <w:tcPr>
            <w:tcW w:w="1012" w:type="dxa"/>
            <w:noWrap w:val="0"/>
            <w:vAlign w:val="center"/>
          </w:tcPr>
          <w:p>
            <w:pPr>
              <w:spacing w:line="400" w:lineRule="exact"/>
              <w:jc w:val="center"/>
              <w:rPr>
                <w:rFonts w:hAnsi="宋体"/>
                <w:color w:val="000000" w:themeColor="text1"/>
                <w:sz w:val="21"/>
                <w:szCs w:val="21"/>
              </w:rPr>
            </w:pPr>
          </w:p>
        </w:tc>
        <w:tc>
          <w:tcPr>
            <w:tcW w:w="816" w:type="dxa"/>
            <w:noWrap w:val="0"/>
            <w:vAlign w:val="center"/>
          </w:tcPr>
          <w:p>
            <w:pPr>
              <w:spacing w:line="400" w:lineRule="exact"/>
              <w:jc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12" w:type="dxa"/>
            <w:noWrap w:val="0"/>
            <w:vAlign w:val="center"/>
          </w:tcPr>
          <w:p>
            <w:pPr>
              <w:spacing w:line="400" w:lineRule="exact"/>
              <w:jc w:val="center"/>
              <w:rPr>
                <w:rFonts w:hAnsi="宋体"/>
                <w:color w:val="000000" w:themeColor="text1"/>
                <w:sz w:val="21"/>
                <w:szCs w:val="21"/>
              </w:rPr>
            </w:pPr>
          </w:p>
        </w:tc>
        <w:tc>
          <w:tcPr>
            <w:tcW w:w="1866" w:type="dxa"/>
            <w:noWrap w:val="0"/>
            <w:vAlign w:val="center"/>
          </w:tcPr>
          <w:p>
            <w:pPr>
              <w:spacing w:line="400" w:lineRule="exact"/>
              <w:jc w:val="center"/>
              <w:rPr>
                <w:rFonts w:hAnsi="宋体"/>
                <w:color w:val="000000" w:themeColor="text1"/>
                <w:sz w:val="21"/>
                <w:szCs w:val="21"/>
              </w:rPr>
            </w:pPr>
          </w:p>
        </w:tc>
        <w:tc>
          <w:tcPr>
            <w:tcW w:w="2277" w:type="dxa"/>
            <w:noWrap w:val="0"/>
            <w:vAlign w:val="center"/>
          </w:tcPr>
          <w:p>
            <w:pPr>
              <w:spacing w:line="400" w:lineRule="exact"/>
              <w:jc w:val="center"/>
              <w:rPr>
                <w:rFonts w:hAnsi="宋体"/>
                <w:color w:val="000000" w:themeColor="text1"/>
                <w:sz w:val="21"/>
                <w:szCs w:val="21"/>
              </w:rPr>
            </w:pPr>
          </w:p>
        </w:tc>
        <w:tc>
          <w:tcPr>
            <w:tcW w:w="1133" w:type="dxa"/>
            <w:noWrap w:val="0"/>
            <w:vAlign w:val="center"/>
          </w:tcPr>
          <w:p>
            <w:pPr>
              <w:spacing w:line="400" w:lineRule="exact"/>
              <w:jc w:val="center"/>
              <w:rPr>
                <w:rFonts w:hAnsi="宋体"/>
                <w:color w:val="000000" w:themeColor="text1"/>
                <w:sz w:val="21"/>
                <w:szCs w:val="21"/>
              </w:rPr>
            </w:pPr>
          </w:p>
        </w:tc>
        <w:tc>
          <w:tcPr>
            <w:tcW w:w="1012" w:type="dxa"/>
            <w:noWrap w:val="0"/>
            <w:vAlign w:val="center"/>
          </w:tcPr>
          <w:p>
            <w:pPr>
              <w:spacing w:line="400" w:lineRule="exact"/>
              <w:jc w:val="center"/>
              <w:rPr>
                <w:rFonts w:hAnsi="宋体"/>
                <w:color w:val="000000" w:themeColor="text1"/>
                <w:sz w:val="21"/>
                <w:szCs w:val="21"/>
              </w:rPr>
            </w:pPr>
          </w:p>
        </w:tc>
        <w:tc>
          <w:tcPr>
            <w:tcW w:w="816" w:type="dxa"/>
            <w:noWrap w:val="0"/>
            <w:vAlign w:val="center"/>
          </w:tcPr>
          <w:p>
            <w:pPr>
              <w:spacing w:line="400" w:lineRule="exact"/>
              <w:jc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12" w:type="dxa"/>
            <w:noWrap w:val="0"/>
            <w:vAlign w:val="center"/>
          </w:tcPr>
          <w:p>
            <w:pPr>
              <w:spacing w:line="400" w:lineRule="exact"/>
              <w:jc w:val="center"/>
              <w:rPr>
                <w:rFonts w:hAnsi="宋体"/>
                <w:color w:val="000000" w:themeColor="text1"/>
                <w:sz w:val="21"/>
                <w:szCs w:val="21"/>
              </w:rPr>
            </w:pPr>
            <w:r>
              <w:rPr>
                <w:rFonts w:hint="eastAsia" w:hAnsi="宋体"/>
                <w:color w:val="000000" w:themeColor="text1"/>
                <w:sz w:val="21"/>
                <w:szCs w:val="21"/>
              </w:rPr>
              <w:t>二</w:t>
            </w:r>
          </w:p>
        </w:tc>
        <w:tc>
          <w:tcPr>
            <w:tcW w:w="1866" w:type="dxa"/>
            <w:noWrap w:val="0"/>
            <w:vAlign w:val="center"/>
          </w:tcPr>
          <w:p>
            <w:pPr>
              <w:spacing w:line="400" w:lineRule="exact"/>
              <w:jc w:val="center"/>
              <w:rPr>
                <w:rFonts w:hAnsi="宋体"/>
                <w:color w:val="000000" w:themeColor="text1"/>
                <w:sz w:val="21"/>
                <w:szCs w:val="21"/>
              </w:rPr>
            </w:pPr>
            <w:r>
              <w:rPr>
                <w:rFonts w:hint="eastAsia" w:hAnsi="宋体"/>
                <w:color w:val="000000" w:themeColor="text1"/>
                <w:sz w:val="21"/>
                <w:szCs w:val="21"/>
              </w:rPr>
              <w:t>仲裁事项</w:t>
            </w:r>
          </w:p>
        </w:tc>
        <w:tc>
          <w:tcPr>
            <w:tcW w:w="2277" w:type="dxa"/>
            <w:noWrap w:val="0"/>
            <w:vAlign w:val="center"/>
          </w:tcPr>
          <w:p>
            <w:pPr>
              <w:spacing w:line="400" w:lineRule="exact"/>
              <w:jc w:val="center"/>
              <w:rPr>
                <w:rFonts w:hAnsi="宋体"/>
                <w:color w:val="000000" w:themeColor="text1"/>
                <w:sz w:val="21"/>
                <w:szCs w:val="21"/>
              </w:rPr>
            </w:pPr>
          </w:p>
        </w:tc>
        <w:tc>
          <w:tcPr>
            <w:tcW w:w="1133" w:type="dxa"/>
            <w:noWrap w:val="0"/>
            <w:vAlign w:val="center"/>
          </w:tcPr>
          <w:p>
            <w:pPr>
              <w:spacing w:line="400" w:lineRule="exact"/>
              <w:jc w:val="center"/>
              <w:rPr>
                <w:rFonts w:hAnsi="宋体"/>
                <w:color w:val="000000" w:themeColor="text1"/>
                <w:sz w:val="21"/>
                <w:szCs w:val="21"/>
              </w:rPr>
            </w:pPr>
          </w:p>
        </w:tc>
        <w:tc>
          <w:tcPr>
            <w:tcW w:w="1012" w:type="dxa"/>
            <w:noWrap w:val="0"/>
            <w:vAlign w:val="center"/>
          </w:tcPr>
          <w:p>
            <w:pPr>
              <w:spacing w:line="400" w:lineRule="exact"/>
              <w:jc w:val="center"/>
              <w:rPr>
                <w:rFonts w:hAnsi="宋体"/>
                <w:color w:val="000000" w:themeColor="text1"/>
                <w:sz w:val="21"/>
                <w:szCs w:val="21"/>
              </w:rPr>
            </w:pPr>
          </w:p>
        </w:tc>
        <w:tc>
          <w:tcPr>
            <w:tcW w:w="816" w:type="dxa"/>
            <w:noWrap w:val="0"/>
            <w:vAlign w:val="center"/>
          </w:tcPr>
          <w:p>
            <w:pPr>
              <w:spacing w:line="400" w:lineRule="exact"/>
              <w:jc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12" w:type="dxa"/>
            <w:noWrap w:val="0"/>
            <w:vAlign w:val="center"/>
          </w:tcPr>
          <w:p>
            <w:pPr>
              <w:spacing w:line="400" w:lineRule="exact"/>
              <w:jc w:val="center"/>
              <w:rPr>
                <w:rFonts w:hAnsi="宋体"/>
                <w:color w:val="000000" w:themeColor="text1"/>
                <w:sz w:val="21"/>
                <w:szCs w:val="21"/>
              </w:rPr>
            </w:pPr>
          </w:p>
        </w:tc>
        <w:tc>
          <w:tcPr>
            <w:tcW w:w="1866" w:type="dxa"/>
            <w:noWrap w:val="0"/>
            <w:vAlign w:val="center"/>
          </w:tcPr>
          <w:p>
            <w:pPr>
              <w:spacing w:line="400" w:lineRule="exact"/>
              <w:jc w:val="center"/>
              <w:rPr>
                <w:rFonts w:hAnsi="宋体"/>
                <w:color w:val="000000" w:themeColor="text1"/>
                <w:sz w:val="21"/>
                <w:szCs w:val="21"/>
              </w:rPr>
            </w:pPr>
          </w:p>
        </w:tc>
        <w:tc>
          <w:tcPr>
            <w:tcW w:w="2277" w:type="dxa"/>
            <w:noWrap w:val="0"/>
            <w:vAlign w:val="center"/>
          </w:tcPr>
          <w:p>
            <w:pPr>
              <w:spacing w:line="400" w:lineRule="exact"/>
              <w:jc w:val="center"/>
              <w:rPr>
                <w:rFonts w:hAnsi="宋体"/>
                <w:color w:val="000000" w:themeColor="text1"/>
                <w:sz w:val="21"/>
                <w:szCs w:val="21"/>
              </w:rPr>
            </w:pPr>
          </w:p>
        </w:tc>
        <w:tc>
          <w:tcPr>
            <w:tcW w:w="1133" w:type="dxa"/>
            <w:noWrap w:val="0"/>
            <w:vAlign w:val="center"/>
          </w:tcPr>
          <w:p>
            <w:pPr>
              <w:spacing w:line="400" w:lineRule="exact"/>
              <w:jc w:val="center"/>
              <w:rPr>
                <w:rFonts w:hAnsi="宋体"/>
                <w:color w:val="000000" w:themeColor="text1"/>
                <w:sz w:val="21"/>
                <w:szCs w:val="21"/>
              </w:rPr>
            </w:pPr>
          </w:p>
        </w:tc>
        <w:tc>
          <w:tcPr>
            <w:tcW w:w="1012" w:type="dxa"/>
            <w:noWrap w:val="0"/>
            <w:vAlign w:val="center"/>
          </w:tcPr>
          <w:p>
            <w:pPr>
              <w:spacing w:line="400" w:lineRule="exact"/>
              <w:jc w:val="center"/>
              <w:rPr>
                <w:rFonts w:hAnsi="宋体"/>
                <w:color w:val="000000" w:themeColor="text1"/>
                <w:sz w:val="21"/>
                <w:szCs w:val="21"/>
              </w:rPr>
            </w:pPr>
          </w:p>
        </w:tc>
        <w:tc>
          <w:tcPr>
            <w:tcW w:w="816" w:type="dxa"/>
            <w:noWrap w:val="0"/>
            <w:vAlign w:val="center"/>
          </w:tcPr>
          <w:p>
            <w:pPr>
              <w:spacing w:line="400" w:lineRule="exact"/>
              <w:jc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12" w:type="dxa"/>
            <w:noWrap w:val="0"/>
            <w:vAlign w:val="center"/>
          </w:tcPr>
          <w:p>
            <w:pPr>
              <w:spacing w:line="400" w:lineRule="exact"/>
              <w:jc w:val="center"/>
              <w:rPr>
                <w:rFonts w:hAnsi="宋体"/>
                <w:color w:val="000000" w:themeColor="text1"/>
                <w:sz w:val="21"/>
                <w:szCs w:val="21"/>
              </w:rPr>
            </w:pPr>
          </w:p>
        </w:tc>
        <w:tc>
          <w:tcPr>
            <w:tcW w:w="1866" w:type="dxa"/>
            <w:noWrap w:val="0"/>
            <w:vAlign w:val="center"/>
          </w:tcPr>
          <w:p>
            <w:pPr>
              <w:spacing w:line="400" w:lineRule="exact"/>
              <w:jc w:val="center"/>
              <w:rPr>
                <w:rFonts w:hAnsi="宋体"/>
                <w:color w:val="000000" w:themeColor="text1"/>
                <w:sz w:val="21"/>
                <w:szCs w:val="21"/>
              </w:rPr>
            </w:pPr>
          </w:p>
        </w:tc>
        <w:tc>
          <w:tcPr>
            <w:tcW w:w="2277" w:type="dxa"/>
            <w:noWrap w:val="0"/>
            <w:vAlign w:val="center"/>
          </w:tcPr>
          <w:p>
            <w:pPr>
              <w:spacing w:line="400" w:lineRule="exact"/>
              <w:jc w:val="center"/>
              <w:rPr>
                <w:rFonts w:hAnsi="宋体"/>
                <w:color w:val="000000" w:themeColor="text1"/>
                <w:sz w:val="21"/>
                <w:szCs w:val="21"/>
              </w:rPr>
            </w:pPr>
          </w:p>
        </w:tc>
        <w:tc>
          <w:tcPr>
            <w:tcW w:w="1133" w:type="dxa"/>
            <w:noWrap w:val="0"/>
            <w:vAlign w:val="center"/>
          </w:tcPr>
          <w:p>
            <w:pPr>
              <w:spacing w:line="400" w:lineRule="exact"/>
              <w:jc w:val="center"/>
              <w:rPr>
                <w:rFonts w:hAnsi="宋体"/>
                <w:color w:val="000000" w:themeColor="text1"/>
                <w:sz w:val="21"/>
                <w:szCs w:val="21"/>
              </w:rPr>
            </w:pPr>
          </w:p>
        </w:tc>
        <w:tc>
          <w:tcPr>
            <w:tcW w:w="1012" w:type="dxa"/>
            <w:noWrap w:val="0"/>
            <w:vAlign w:val="center"/>
          </w:tcPr>
          <w:p>
            <w:pPr>
              <w:spacing w:line="400" w:lineRule="exact"/>
              <w:jc w:val="center"/>
              <w:rPr>
                <w:rFonts w:hAnsi="宋体"/>
                <w:color w:val="000000" w:themeColor="text1"/>
                <w:sz w:val="21"/>
                <w:szCs w:val="21"/>
              </w:rPr>
            </w:pPr>
          </w:p>
        </w:tc>
        <w:tc>
          <w:tcPr>
            <w:tcW w:w="816" w:type="dxa"/>
            <w:noWrap w:val="0"/>
            <w:vAlign w:val="center"/>
          </w:tcPr>
          <w:p>
            <w:pPr>
              <w:spacing w:line="400" w:lineRule="exact"/>
              <w:jc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012" w:type="dxa"/>
            <w:noWrap w:val="0"/>
            <w:vAlign w:val="center"/>
          </w:tcPr>
          <w:p>
            <w:pPr>
              <w:spacing w:line="400" w:lineRule="exact"/>
              <w:jc w:val="center"/>
              <w:rPr>
                <w:rFonts w:hAnsi="宋体"/>
                <w:color w:val="000000" w:themeColor="text1"/>
                <w:sz w:val="21"/>
                <w:szCs w:val="21"/>
              </w:rPr>
            </w:pPr>
          </w:p>
        </w:tc>
        <w:tc>
          <w:tcPr>
            <w:tcW w:w="1866" w:type="dxa"/>
            <w:noWrap w:val="0"/>
            <w:vAlign w:val="center"/>
          </w:tcPr>
          <w:p>
            <w:pPr>
              <w:spacing w:line="400" w:lineRule="exact"/>
              <w:jc w:val="center"/>
              <w:rPr>
                <w:rFonts w:hAnsi="宋体"/>
                <w:color w:val="000000" w:themeColor="text1"/>
                <w:sz w:val="21"/>
                <w:szCs w:val="21"/>
              </w:rPr>
            </w:pPr>
          </w:p>
        </w:tc>
        <w:tc>
          <w:tcPr>
            <w:tcW w:w="2277" w:type="dxa"/>
            <w:noWrap w:val="0"/>
            <w:vAlign w:val="center"/>
          </w:tcPr>
          <w:p>
            <w:pPr>
              <w:spacing w:line="400" w:lineRule="exact"/>
              <w:jc w:val="center"/>
              <w:rPr>
                <w:rFonts w:hAnsi="宋体"/>
                <w:color w:val="000000" w:themeColor="text1"/>
                <w:sz w:val="21"/>
                <w:szCs w:val="21"/>
              </w:rPr>
            </w:pPr>
          </w:p>
        </w:tc>
        <w:tc>
          <w:tcPr>
            <w:tcW w:w="1133" w:type="dxa"/>
            <w:noWrap w:val="0"/>
            <w:vAlign w:val="center"/>
          </w:tcPr>
          <w:p>
            <w:pPr>
              <w:spacing w:line="400" w:lineRule="exact"/>
              <w:jc w:val="center"/>
              <w:rPr>
                <w:rFonts w:hAnsi="宋体"/>
                <w:color w:val="000000" w:themeColor="text1"/>
                <w:sz w:val="21"/>
                <w:szCs w:val="21"/>
              </w:rPr>
            </w:pPr>
          </w:p>
        </w:tc>
        <w:tc>
          <w:tcPr>
            <w:tcW w:w="1012" w:type="dxa"/>
            <w:noWrap w:val="0"/>
            <w:vAlign w:val="center"/>
          </w:tcPr>
          <w:p>
            <w:pPr>
              <w:spacing w:line="400" w:lineRule="exact"/>
              <w:jc w:val="center"/>
              <w:rPr>
                <w:rFonts w:hAnsi="宋体"/>
                <w:color w:val="000000" w:themeColor="text1"/>
                <w:sz w:val="21"/>
                <w:szCs w:val="21"/>
              </w:rPr>
            </w:pPr>
          </w:p>
        </w:tc>
        <w:tc>
          <w:tcPr>
            <w:tcW w:w="816" w:type="dxa"/>
            <w:noWrap w:val="0"/>
            <w:vAlign w:val="center"/>
          </w:tcPr>
          <w:p>
            <w:pPr>
              <w:spacing w:line="400" w:lineRule="exact"/>
              <w:jc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012" w:type="dxa"/>
            <w:noWrap w:val="0"/>
            <w:vAlign w:val="center"/>
          </w:tcPr>
          <w:p>
            <w:pPr>
              <w:spacing w:line="400" w:lineRule="exact"/>
              <w:jc w:val="center"/>
              <w:rPr>
                <w:rFonts w:hAnsi="宋体"/>
                <w:color w:val="000000" w:themeColor="text1"/>
                <w:sz w:val="21"/>
                <w:szCs w:val="21"/>
              </w:rPr>
            </w:pPr>
          </w:p>
        </w:tc>
        <w:tc>
          <w:tcPr>
            <w:tcW w:w="1866" w:type="dxa"/>
            <w:noWrap w:val="0"/>
            <w:vAlign w:val="center"/>
          </w:tcPr>
          <w:p>
            <w:pPr>
              <w:spacing w:line="400" w:lineRule="exact"/>
              <w:jc w:val="center"/>
              <w:rPr>
                <w:rFonts w:hAnsi="宋体"/>
                <w:color w:val="000000" w:themeColor="text1"/>
                <w:sz w:val="21"/>
                <w:szCs w:val="21"/>
              </w:rPr>
            </w:pPr>
          </w:p>
        </w:tc>
        <w:tc>
          <w:tcPr>
            <w:tcW w:w="2277" w:type="dxa"/>
            <w:noWrap w:val="0"/>
            <w:vAlign w:val="center"/>
          </w:tcPr>
          <w:p>
            <w:pPr>
              <w:spacing w:line="400" w:lineRule="exact"/>
              <w:jc w:val="center"/>
              <w:rPr>
                <w:rFonts w:hAnsi="宋体"/>
                <w:color w:val="000000" w:themeColor="text1"/>
                <w:sz w:val="21"/>
                <w:szCs w:val="21"/>
              </w:rPr>
            </w:pPr>
          </w:p>
        </w:tc>
        <w:tc>
          <w:tcPr>
            <w:tcW w:w="1133" w:type="dxa"/>
            <w:noWrap w:val="0"/>
            <w:vAlign w:val="center"/>
          </w:tcPr>
          <w:p>
            <w:pPr>
              <w:spacing w:line="400" w:lineRule="exact"/>
              <w:jc w:val="center"/>
              <w:rPr>
                <w:rFonts w:hAnsi="宋体"/>
                <w:color w:val="000000" w:themeColor="text1"/>
                <w:sz w:val="21"/>
                <w:szCs w:val="21"/>
              </w:rPr>
            </w:pPr>
          </w:p>
        </w:tc>
        <w:tc>
          <w:tcPr>
            <w:tcW w:w="1012" w:type="dxa"/>
            <w:noWrap w:val="0"/>
            <w:vAlign w:val="center"/>
          </w:tcPr>
          <w:p>
            <w:pPr>
              <w:spacing w:line="400" w:lineRule="exact"/>
              <w:jc w:val="center"/>
              <w:rPr>
                <w:rFonts w:hAnsi="宋体"/>
                <w:color w:val="000000" w:themeColor="text1"/>
                <w:sz w:val="21"/>
                <w:szCs w:val="21"/>
              </w:rPr>
            </w:pPr>
          </w:p>
        </w:tc>
        <w:tc>
          <w:tcPr>
            <w:tcW w:w="816" w:type="dxa"/>
            <w:noWrap w:val="0"/>
            <w:vAlign w:val="center"/>
          </w:tcPr>
          <w:p>
            <w:pPr>
              <w:spacing w:line="400" w:lineRule="exact"/>
              <w:jc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12" w:type="dxa"/>
            <w:noWrap w:val="0"/>
            <w:vAlign w:val="center"/>
          </w:tcPr>
          <w:p>
            <w:pPr>
              <w:spacing w:line="400" w:lineRule="exact"/>
              <w:jc w:val="center"/>
              <w:rPr>
                <w:rFonts w:hAnsi="宋体"/>
                <w:color w:val="000000" w:themeColor="text1"/>
                <w:sz w:val="21"/>
                <w:szCs w:val="21"/>
              </w:rPr>
            </w:pPr>
          </w:p>
        </w:tc>
        <w:tc>
          <w:tcPr>
            <w:tcW w:w="1866" w:type="dxa"/>
            <w:noWrap w:val="0"/>
            <w:vAlign w:val="center"/>
          </w:tcPr>
          <w:p>
            <w:pPr>
              <w:spacing w:line="400" w:lineRule="exact"/>
              <w:jc w:val="center"/>
              <w:rPr>
                <w:rFonts w:hAnsi="宋体"/>
                <w:color w:val="000000" w:themeColor="text1"/>
                <w:sz w:val="21"/>
                <w:szCs w:val="21"/>
              </w:rPr>
            </w:pPr>
          </w:p>
        </w:tc>
        <w:tc>
          <w:tcPr>
            <w:tcW w:w="2277" w:type="dxa"/>
            <w:noWrap w:val="0"/>
            <w:vAlign w:val="center"/>
          </w:tcPr>
          <w:p>
            <w:pPr>
              <w:spacing w:line="400" w:lineRule="exact"/>
              <w:jc w:val="center"/>
              <w:rPr>
                <w:rFonts w:hAnsi="宋体"/>
                <w:color w:val="000000" w:themeColor="text1"/>
                <w:sz w:val="21"/>
                <w:szCs w:val="21"/>
              </w:rPr>
            </w:pPr>
          </w:p>
        </w:tc>
        <w:tc>
          <w:tcPr>
            <w:tcW w:w="1133" w:type="dxa"/>
            <w:noWrap w:val="0"/>
            <w:vAlign w:val="center"/>
          </w:tcPr>
          <w:p>
            <w:pPr>
              <w:spacing w:line="400" w:lineRule="exact"/>
              <w:jc w:val="center"/>
              <w:rPr>
                <w:rFonts w:hAnsi="宋体"/>
                <w:color w:val="000000" w:themeColor="text1"/>
                <w:sz w:val="21"/>
                <w:szCs w:val="21"/>
              </w:rPr>
            </w:pPr>
          </w:p>
        </w:tc>
        <w:tc>
          <w:tcPr>
            <w:tcW w:w="1012" w:type="dxa"/>
            <w:noWrap w:val="0"/>
            <w:vAlign w:val="center"/>
          </w:tcPr>
          <w:p>
            <w:pPr>
              <w:spacing w:line="400" w:lineRule="exact"/>
              <w:jc w:val="center"/>
              <w:rPr>
                <w:rFonts w:hAnsi="宋体"/>
                <w:color w:val="000000" w:themeColor="text1"/>
                <w:sz w:val="21"/>
                <w:szCs w:val="21"/>
              </w:rPr>
            </w:pPr>
          </w:p>
        </w:tc>
        <w:tc>
          <w:tcPr>
            <w:tcW w:w="816" w:type="dxa"/>
            <w:noWrap w:val="0"/>
            <w:vAlign w:val="center"/>
          </w:tcPr>
          <w:p>
            <w:pPr>
              <w:spacing w:line="400" w:lineRule="exact"/>
              <w:jc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2" w:type="dxa"/>
            <w:noWrap w:val="0"/>
            <w:vAlign w:val="center"/>
          </w:tcPr>
          <w:p>
            <w:pPr>
              <w:spacing w:line="400" w:lineRule="exact"/>
              <w:jc w:val="center"/>
              <w:rPr>
                <w:rFonts w:hAnsi="宋体"/>
                <w:color w:val="000000" w:themeColor="text1"/>
                <w:sz w:val="21"/>
                <w:szCs w:val="21"/>
              </w:rPr>
            </w:pPr>
          </w:p>
        </w:tc>
        <w:tc>
          <w:tcPr>
            <w:tcW w:w="1866" w:type="dxa"/>
            <w:noWrap w:val="0"/>
            <w:vAlign w:val="center"/>
          </w:tcPr>
          <w:p>
            <w:pPr>
              <w:spacing w:line="400" w:lineRule="exact"/>
              <w:jc w:val="center"/>
              <w:rPr>
                <w:rFonts w:hAnsi="宋体"/>
                <w:color w:val="000000" w:themeColor="text1"/>
                <w:sz w:val="21"/>
                <w:szCs w:val="21"/>
              </w:rPr>
            </w:pPr>
          </w:p>
        </w:tc>
        <w:tc>
          <w:tcPr>
            <w:tcW w:w="2277" w:type="dxa"/>
            <w:noWrap w:val="0"/>
            <w:vAlign w:val="center"/>
          </w:tcPr>
          <w:p>
            <w:pPr>
              <w:spacing w:line="400" w:lineRule="exact"/>
              <w:jc w:val="center"/>
              <w:rPr>
                <w:rFonts w:hAnsi="宋体"/>
                <w:color w:val="000000" w:themeColor="text1"/>
                <w:sz w:val="21"/>
                <w:szCs w:val="21"/>
              </w:rPr>
            </w:pPr>
          </w:p>
        </w:tc>
        <w:tc>
          <w:tcPr>
            <w:tcW w:w="1133" w:type="dxa"/>
            <w:noWrap w:val="0"/>
            <w:vAlign w:val="center"/>
          </w:tcPr>
          <w:p>
            <w:pPr>
              <w:spacing w:line="400" w:lineRule="exact"/>
              <w:jc w:val="center"/>
              <w:rPr>
                <w:rFonts w:hAnsi="宋体"/>
                <w:color w:val="000000" w:themeColor="text1"/>
                <w:sz w:val="21"/>
                <w:szCs w:val="21"/>
              </w:rPr>
            </w:pPr>
          </w:p>
        </w:tc>
        <w:tc>
          <w:tcPr>
            <w:tcW w:w="1012" w:type="dxa"/>
            <w:noWrap w:val="0"/>
            <w:vAlign w:val="center"/>
          </w:tcPr>
          <w:p>
            <w:pPr>
              <w:spacing w:line="400" w:lineRule="exact"/>
              <w:jc w:val="center"/>
              <w:rPr>
                <w:rFonts w:hAnsi="宋体"/>
                <w:color w:val="000000" w:themeColor="text1"/>
                <w:sz w:val="21"/>
                <w:szCs w:val="21"/>
              </w:rPr>
            </w:pPr>
          </w:p>
        </w:tc>
        <w:tc>
          <w:tcPr>
            <w:tcW w:w="816" w:type="dxa"/>
            <w:noWrap w:val="0"/>
            <w:vAlign w:val="center"/>
          </w:tcPr>
          <w:p>
            <w:pPr>
              <w:spacing w:line="400" w:lineRule="exact"/>
              <w:jc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Ansi="宋体"/>
                <w:color w:val="000000" w:themeColor="text1"/>
                <w:sz w:val="21"/>
                <w:szCs w:val="21"/>
              </w:rPr>
            </w:pPr>
          </w:p>
        </w:tc>
        <w:tc>
          <w:tcPr>
            <w:tcW w:w="1866" w:type="dxa"/>
            <w:noWrap w:val="0"/>
            <w:vAlign w:val="center"/>
          </w:tcPr>
          <w:p>
            <w:pPr>
              <w:spacing w:line="400" w:lineRule="exact"/>
              <w:jc w:val="center"/>
              <w:rPr>
                <w:rFonts w:hAnsi="宋体"/>
                <w:color w:val="000000" w:themeColor="text1"/>
                <w:sz w:val="21"/>
                <w:szCs w:val="21"/>
              </w:rPr>
            </w:pPr>
          </w:p>
        </w:tc>
        <w:tc>
          <w:tcPr>
            <w:tcW w:w="2277" w:type="dxa"/>
            <w:noWrap w:val="0"/>
            <w:vAlign w:val="center"/>
          </w:tcPr>
          <w:p>
            <w:pPr>
              <w:spacing w:line="400" w:lineRule="exact"/>
              <w:jc w:val="center"/>
              <w:rPr>
                <w:rFonts w:hAnsi="宋体"/>
                <w:color w:val="000000" w:themeColor="text1"/>
                <w:sz w:val="21"/>
                <w:szCs w:val="21"/>
              </w:rPr>
            </w:pPr>
          </w:p>
        </w:tc>
        <w:tc>
          <w:tcPr>
            <w:tcW w:w="1133" w:type="dxa"/>
            <w:noWrap w:val="0"/>
            <w:vAlign w:val="center"/>
          </w:tcPr>
          <w:p>
            <w:pPr>
              <w:spacing w:line="400" w:lineRule="exact"/>
              <w:jc w:val="center"/>
              <w:rPr>
                <w:rFonts w:hAnsi="宋体"/>
                <w:color w:val="000000" w:themeColor="text1"/>
                <w:sz w:val="21"/>
                <w:szCs w:val="21"/>
              </w:rPr>
            </w:pPr>
          </w:p>
        </w:tc>
        <w:tc>
          <w:tcPr>
            <w:tcW w:w="1012" w:type="dxa"/>
            <w:noWrap w:val="0"/>
            <w:vAlign w:val="center"/>
          </w:tcPr>
          <w:p>
            <w:pPr>
              <w:spacing w:line="400" w:lineRule="exact"/>
              <w:jc w:val="center"/>
              <w:rPr>
                <w:rFonts w:hAnsi="宋体"/>
                <w:color w:val="000000" w:themeColor="text1"/>
                <w:sz w:val="21"/>
                <w:szCs w:val="21"/>
              </w:rPr>
            </w:pPr>
          </w:p>
        </w:tc>
        <w:tc>
          <w:tcPr>
            <w:tcW w:w="816" w:type="dxa"/>
            <w:noWrap w:val="0"/>
            <w:vAlign w:val="center"/>
          </w:tcPr>
          <w:p>
            <w:pPr>
              <w:spacing w:line="400" w:lineRule="exact"/>
              <w:jc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12" w:type="dxa"/>
            <w:noWrap w:val="0"/>
            <w:vAlign w:val="center"/>
          </w:tcPr>
          <w:p>
            <w:pPr>
              <w:spacing w:line="400" w:lineRule="exact"/>
              <w:jc w:val="center"/>
              <w:rPr>
                <w:rFonts w:hAnsi="宋体"/>
                <w:color w:val="000000" w:themeColor="text1"/>
                <w:sz w:val="21"/>
                <w:szCs w:val="21"/>
              </w:rPr>
            </w:pPr>
          </w:p>
        </w:tc>
        <w:tc>
          <w:tcPr>
            <w:tcW w:w="1866" w:type="dxa"/>
            <w:noWrap w:val="0"/>
            <w:vAlign w:val="center"/>
          </w:tcPr>
          <w:p>
            <w:pPr>
              <w:spacing w:line="400" w:lineRule="exact"/>
              <w:jc w:val="center"/>
              <w:rPr>
                <w:rFonts w:hAnsi="宋体"/>
                <w:color w:val="000000" w:themeColor="text1"/>
                <w:sz w:val="21"/>
                <w:szCs w:val="21"/>
              </w:rPr>
            </w:pPr>
          </w:p>
        </w:tc>
        <w:tc>
          <w:tcPr>
            <w:tcW w:w="2277" w:type="dxa"/>
            <w:noWrap w:val="0"/>
            <w:vAlign w:val="center"/>
          </w:tcPr>
          <w:p>
            <w:pPr>
              <w:spacing w:line="400" w:lineRule="exact"/>
              <w:jc w:val="center"/>
              <w:rPr>
                <w:rFonts w:hAnsi="宋体"/>
                <w:color w:val="000000" w:themeColor="text1"/>
                <w:sz w:val="21"/>
                <w:szCs w:val="21"/>
              </w:rPr>
            </w:pPr>
          </w:p>
        </w:tc>
        <w:tc>
          <w:tcPr>
            <w:tcW w:w="1133" w:type="dxa"/>
            <w:noWrap w:val="0"/>
            <w:vAlign w:val="center"/>
          </w:tcPr>
          <w:p>
            <w:pPr>
              <w:spacing w:line="400" w:lineRule="exact"/>
              <w:jc w:val="center"/>
              <w:rPr>
                <w:rFonts w:hAnsi="宋体"/>
                <w:color w:val="000000" w:themeColor="text1"/>
                <w:sz w:val="21"/>
                <w:szCs w:val="21"/>
              </w:rPr>
            </w:pPr>
          </w:p>
        </w:tc>
        <w:tc>
          <w:tcPr>
            <w:tcW w:w="1012" w:type="dxa"/>
            <w:noWrap w:val="0"/>
            <w:vAlign w:val="center"/>
          </w:tcPr>
          <w:p>
            <w:pPr>
              <w:spacing w:line="400" w:lineRule="exact"/>
              <w:jc w:val="center"/>
              <w:rPr>
                <w:rFonts w:hAnsi="宋体"/>
                <w:color w:val="000000" w:themeColor="text1"/>
                <w:sz w:val="21"/>
                <w:szCs w:val="21"/>
              </w:rPr>
            </w:pPr>
          </w:p>
        </w:tc>
        <w:tc>
          <w:tcPr>
            <w:tcW w:w="816" w:type="dxa"/>
            <w:noWrap w:val="0"/>
            <w:vAlign w:val="center"/>
          </w:tcPr>
          <w:p>
            <w:pPr>
              <w:spacing w:line="400" w:lineRule="exact"/>
              <w:jc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012" w:type="dxa"/>
            <w:noWrap w:val="0"/>
            <w:vAlign w:val="center"/>
          </w:tcPr>
          <w:p>
            <w:pPr>
              <w:spacing w:line="400" w:lineRule="exact"/>
              <w:jc w:val="center"/>
              <w:rPr>
                <w:rFonts w:hAnsi="宋体"/>
                <w:color w:val="000000" w:themeColor="text1"/>
                <w:sz w:val="21"/>
                <w:szCs w:val="21"/>
              </w:rPr>
            </w:pPr>
          </w:p>
        </w:tc>
        <w:tc>
          <w:tcPr>
            <w:tcW w:w="1866" w:type="dxa"/>
            <w:noWrap w:val="0"/>
            <w:vAlign w:val="center"/>
          </w:tcPr>
          <w:p>
            <w:pPr>
              <w:spacing w:line="400" w:lineRule="exact"/>
              <w:jc w:val="center"/>
              <w:rPr>
                <w:rFonts w:hAnsi="宋体"/>
                <w:color w:val="000000" w:themeColor="text1"/>
                <w:sz w:val="21"/>
                <w:szCs w:val="21"/>
              </w:rPr>
            </w:pPr>
          </w:p>
        </w:tc>
        <w:tc>
          <w:tcPr>
            <w:tcW w:w="2277" w:type="dxa"/>
            <w:noWrap w:val="0"/>
            <w:vAlign w:val="center"/>
          </w:tcPr>
          <w:p>
            <w:pPr>
              <w:spacing w:line="400" w:lineRule="exact"/>
              <w:jc w:val="center"/>
              <w:rPr>
                <w:rFonts w:hAnsi="宋体"/>
                <w:color w:val="000000" w:themeColor="text1"/>
                <w:sz w:val="21"/>
                <w:szCs w:val="21"/>
              </w:rPr>
            </w:pPr>
          </w:p>
        </w:tc>
        <w:tc>
          <w:tcPr>
            <w:tcW w:w="1133" w:type="dxa"/>
            <w:noWrap w:val="0"/>
            <w:vAlign w:val="center"/>
          </w:tcPr>
          <w:p>
            <w:pPr>
              <w:spacing w:line="400" w:lineRule="exact"/>
              <w:jc w:val="center"/>
              <w:rPr>
                <w:rFonts w:hAnsi="宋体"/>
                <w:color w:val="000000" w:themeColor="text1"/>
                <w:sz w:val="21"/>
                <w:szCs w:val="21"/>
              </w:rPr>
            </w:pPr>
          </w:p>
        </w:tc>
        <w:tc>
          <w:tcPr>
            <w:tcW w:w="1012" w:type="dxa"/>
            <w:noWrap w:val="0"/>
            <w:vAlign w:val="center"/>
          </w:tcPr>
          <w:p>
            <w:pPr>
              <w:spacing w:line="400" w:lineRule="exact"/>
              <w:jc w:val="center"/>
              <w:rPr>
                <w:rFonts w:hAnsi="宋体"/>
                <w:color w:val="000000" w:themeColor="text1"/>
                <w:sz w:val="21"/>
                <w:szCs w:val="21"/>
              </w:rPr>
            </w:pPr>
          </w:p>
        </w:tc>
        <w:tc>
          <w:tcPr>
            <w:tcW w:w="816" w:type="dxa"/>
            <w:noWrap w:val="0"/>
            <w:vAlign w:val="center"/>
          </w:tcPr>
          <w:p>
            <w:pPr>
              <w:spacing w:line="400" w:lineRule="exact"/>
              <w:jc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12" w:type="dxa"/>
            <w:noWrap w:val="0"/>
            <w:vAlign w:val="center"/>
          </w:tcPr>
          <w:p>
            <w:pPr>
              <w:spacing w:line="400" w:lineRule="exact"/>
              <w:jc w:val="center"/>
              <w:rPr>
                <w:rFonts w:hAnsi="宋体"/>
                <w:color w:val="000000" w:themeColor="text1"/>
                <w:sz w:val="21"/>
                <w:szCs w:val="21"/>
              </w:rPr>
            </w:pPr>
          </w:p>
        </w:tc>
        <w:tc>
          <w:tcPr>
            <w:tcW w:w="1866" w:type="dxa"/>
            <w:noWrap w:val="0"/>
            <w:vAlign w:val="center"/>
          </w:tcPr>
          <w:p>
            <w:pPr>
              <w:spacing w:line="400" w:lineRule="exact"/>
              <w:jc w:val="center"/>
              <w:rPr>
                <w:rFonts w:hAnsi="宋体"/>
                <w:color w:val="000000" w:themeColor="text1"/>
                <w:sz w:val="21"/>
                <w:szCs w:val="21"/>
              </w:rPr>
            </w:pPr>
          </w:p>
        </w:tc>
        <w:tc>
          <w:tcPr>
            <w:tcW w:w="2277" w:type="dxa"/>
            <w:noWrap w:val="0"/>
            <w:vAlign w:val="center"/>
          </w:tcPr>
          <w:p>
            <w:pPr>
              <w:spacing w:line="400" w:lineRule="exact"/>
              <w:jc w:val="center"/>
              <w:rPr>
                <w:rFonts w:hAnsi="宋体"/>
                <w:color w:val="000000" w:themeColor="text1"/>
                <w:sz w:val="21"/>
                <w:szCs w:val="21"/>
              </w:rPr>
            </w:pPr>
          </w:p>
        </w:tc>
        <w:tc>
          <w:tcPr>
            <w:tcW w:w="1133" w:type="dxa"/>
            <w:noWrap w:val="0"/>
            <w:vAlign w:val="center"/>
          </w:tcPr>
          <w:p>
            <w:pPr>
              <w:spacing w:line="400" w:lineRule="exact"/>
              <w:jc w:val="center"/>
              <w:rPr>
                <w:rFonts w:hAnsi="宋体"/>
                <w:color w:val="000000" w:themeColor="text1"/>
                <w:sz w:val="21"/>
                <w:szCs w:val="21"/>
              </w:rPr>
            </w:pPr>
          </w:p>
        </w:tc>
        <w:tc>
          <w:tcPr>
            <w:tcW w:w="1012" w:type="dxa"/>
            <w:noWrap w:val="0"/>
            <w:vAlign w:val="center"/>
          </w:tcPr>
          <w:p>
            <w:pPr>
              <w:spacing w:line="400" w:lineRule="exact"/>
              <w:jc w:val="center"/>
              <w:rPr>
                <w:rFonts w:hAnsi="宋体"/>
                <w:color w:val="000000" w:themeColor="text1"/>
                <w:sz w:val="21"/>
                <w:szCs w:val="21"/>
              </w:rPr>
            </w:pPr>
          </w:p>
        </w:tc>
        <w:tc>
          <w:tcPr>
            <w:tcW w:w="816" w:type="dxa"/>
            <w:noWrap w:val="0"/>
            <w:vAlign w:val="center"/>
          </w:tcPr>
          <w:p>
            <w:pPr>
              <w:spacing w:line="400" w:lineRule="exact"/>
              <w:jc w:val="center"/>
              <w:rPr>
                <w:rFonts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12" w:type="dxa"/>
            <w:noWrap w:val="0"/>
            <w:vAlign w:val="center"/>
          </w:tcPr>
          <w:p>
            <w:pPr>
              <w:spacing w:line="400" w:lineRule="exact"/>
              <w:jc w:val="center"/>
              <w:rPr>
                <w:rFonts w:hAnsi="宋体"/>
                <w:color w:val="000000" w:themeColor="text1"/>
                <w:sz w:val="21"/>
                <w:szCs w:val="21"/>
              </w:rPr>
            </w:pPr>
          </w:p>
        </w:tc>
        <w:tc>
          <w:tcPr>
            <w:tcW w:w="1866" w:type="dxa"/>
            <w:noWrap w:val="0"/>
            <w:vAlign w:val="center"/>
          </w:tcPr>
          <w:p>
            <w:pPr>
              <w:spacing w:line="400" w:lineRule="exact"/>
              <w:jc w:val="center"/>
              <w:rPr>
                <w:rFonts w:hAnsi="宋体"/>
                <w:color w:val="000000" w:themeColor="text1"/>
                <w:sz w:val="21"/>
                <w:szCs w:val="21"/>
              </w:rPr>
            </w:pPr>
          </w:p>
        </w:tc>
        <w:tc>
          <w:tcPr>
            <w:tcW w:w="2277" w:type="dxa"/>
            <w:noWrap w:val="0"/>
            <w:vAlign w:val="center"/>
          </w:tcPr>
          <w:p>
            <w:pPr>
              <w:spacing w:line="400" w:lineRule="exact"/>
              <w:jc w:val="center"/>
              <w:rPr>
                <w:rFonts w:hAnsi="宋体"/>
                <w:color w:val="000000" w:themeColor="text1"/>
                <w:sz w:val="21"/>
                <w:szCs w:val="21"/>
              </w:rPr>
            </w:pPr>
          </w:p>
        </w:tc>
        <w:tc>
          <w:tcPr>
            <w:tcW w:w="1133" w:type="dxa"/>
            <w:noWrap w:val="0"/>
            <w:vAlign w:val="center"/>
          </w:tcPr>
          <w:p>
            <w:pPr>
              <w:spacing w:line="400" w:lineRule="exact"/>
              <w:jc w:val="center"/>
              <w:rPr>
                <w:rFonts w:hAnsi="宋体"/>
                <w:color w:val="000000" w:themeColor="text1"/>
                <w:sz w:val="21"/>
                <w:szCs w:val="21"/>
              </w:rPr>
            </w:pPr>
          </w:p>
        </w:tc>
        <w:tc>
          <w:tcPr>
            <w:tcW w:w="1012" w:type="dxa"/>
            <w:noWrap w:val="0"/>
            <w:vAlign w:val="center"/>
          </w:tcPr>
          <w:p>
            <w:pPr>
              <w:spacing w:line="400" w:lineRule="exact"/>
              <w:jc w:val="center"/>
              <w:rPr>
                <w:rFonts w:hAnsi="宋体"/>
                <w:color w:val="000000" w:themeColor="text1"/>
                <w:sz w:val="21"/>
                <w:szCs w:val="21"/>
              </w:rPr>
            </w:pPr>
          </w:p>
        </w:tc>
        <w:tc>
          <w:tcPr>
            <w:tcW w:w="816" w:type="dxa"/>
            <w:noWrap w:val="0"/>
            <w:vAlign w:val="center"/>
          </w:tcPr>
          <w:p>
            <w:pPr>
              <w:spacing w:line="400" w:lineRule="exact"/>
              <w:jc w:val="center"/>
              <w:rPr>
                <w:rFonts w:hAnsi="宋体"/>
                <w:color w:val="000000" w:themeColor="text1"/>
                <w:sz w:val="21"/>
                <w:szCs w:val="21"/>
              </w:rPr>
            </w:pPr>
          </w:p>
        </w:tc>
      </w:tr>
    </w:tbl>
    <w:p>
      <w:pPr>
        <w:spacing w:line="312" w:lineRule="auto"/>
        <w:rPr>
          <w:color w:val="000000" w:themeColor="text1"/>
        </w:rPr>
      </w:pPr>
    </w:p>
    <w:bookmarkEnd w:id="305"/>
    <w:bookmarkEnd w:id="306"/>
    <w:bookmarkEnd w:id="307"/>
    <w:bookmarkEnd w:id="308"/>
    <w:bookmarkEnd w:id="309"/>
    <w:p>
      <w:pPr>
        <w:spacing w:line="312" w:lineRule="auto"/>
        <w:rPr>
          <w:color w:val="000000" w:themeColor="text1"/>
        </w:rPr>
      </w:pPr>
      <w:bookmarkStart w:id="318" w:name="_Toc17947"/>
      <w:bookmarkStart w:id="319" w:name="_Toc2992"/>
      <w:bookmarkStart w:id="320" w:name="_Toc18027"/>
      <w:bookmarkStart w:id="321" w:name="_Toc8776"/>
      <w:bookmarkStart w:id="322" w:name="_Toc3076"/>
    </w:p>
    <w:bookmarkEnd w:id="318"/>
    <w:bookmarkEnd w:id="319"/>
    <w:bookmarkEnd w:id="320"/>
    <w:bookmarkEnd w:id="321"/>
    <w:bookmarkEnd w:id="322"/>
    <w:p>
      <w:pPr>
        <w:spacing w:line="312" w:lineRule="auto"/>
        <w:rPr>
          <w:color w:val="000000" w:themeColor="text1"/>
        </w:rPr>
      </w:pPr>
      <w:bookmarkStart w:id="323" w:name="_Toc31783"/>
      <w:bookmarkStart w:id="324" w:name="_Toc10712"/>
      <w:bookmarkStart w:id="325" w:name="_Toc30171"/>
      <w:bookmarkStart w:id="326" w:name="_Toc389"/>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spacing w:line="312" w:lineRule="auto"/>
        <w:rPr>
          <w:color w:val="000000" w:themeColor="text1"/>
        </w:rPr>
      </w:pPr>
    </w:p>
    <w:bookmarkEnd w:id="323"/>
    <w:bookmarkEnd w:id="324"/>
    <w:bookmarkEnd w:id="325"/>
    <w:bookmarkEnd w:id="326"/>
    <w:p>
      <w:pPr>
        <w:spacing w:line="440" w:lineRule="exact"/>
        <w:jc w:val="center"/>
        <w:rPr>
          <w:rFonts w:hAnsi="宋体"/>
          <w:b/>
          <w:color w:val="000000" w:themeColor="text1"/>
          <w:sz w:val="32"/>
          <w:szCs w:val="32"/>
        </w:rPr>
      </w:pPr>
      <w:bookmarkStart w:id="327" w:name="_Toc16611"/>
      <w:bookmarkStart w:id="328" w:name="_Toc15075"/>
      <w:bookmarkStart w:id="329" w:name="_Toc15031"/>
      <w:bookmarkStart w:id="330" w:name="_Toc21593"/>
      <w:bookmarkStart w:id="331" w:name="_Toc18551"/>
      <w:r>
        <w:rPr>
          <w:rFonts w:hint="eastAsia" w:hAnsi="宋体"/>
          <w:b/>
          <w:color w:val="000000" w:themeColor="text1"/>
          <w:sz w:val="32"/>
          <w:szCs w:val="32"/>
        </w:rPr>
        <w:t>八、专项承诺书</w:t>
      </w:r>
    </w:p>
    <w:p>
      <w:pPr>
        <w:spacing w:line="440" w:lineRule="exact"/>
        <w:jc w:val="center"/>
        <w:rPr>
          <w:rFonts w:hAnsi="宋体"/>
          <w:b/>
          <w:color w:val="000000" w:themeColor="text1"/>
          <w:sz w:val="24"/>
          <w:szCs w:val="24"/>
        </w:rPr>
      </w:pPr>
      <w:r>
        <w:rPr>
          <w:rFonts w:hint="eastAsia" w:hAnsi="宋体"/>
          <w:b/>
          <w:color w:val="000000" w:themeColor="text1"/>
          <w:sz w:val="24"/>
          <w:szCs w:val="24"/>
        </w:rPr>
        <w:t>（农民工工资支付承诺书、不挂靠不转包承诺书、扬尘治理承诺书、廉政承诺书）</w:t>
      </w:r>
    </w:p>
    <w:p>
      <w:pPr>
        <w:spacing w:line="440" w:lineRule="exact"/>
        <w:jc w:val="center"/>
        <w:rPr>
          <w:rFonts w:hAnsi="宋体"/>
          <w:b/>
          <w:color w:val="000000" w:themeColor="text1"/>
          <w:sz w:val="24"/>
          <w:szCs w:val="24"/>
        </w:rPr>
      </w:pPr>
      <w:r>
        <w:rPr>
          <w:rFonts w:hint="eastAsia" w:hAnsi="宋体"/>
          <w:b/>
          <w:color w:val="000000" w:themeColor="text1"/>
          <w:sz w:val="24"/>
          <w:szCs w:val="24"/>
        </w:rPr>
        <w:t>(格式自拟)</w:t>
      </w:r>
    </w:p>
    <w:p>
      <w:pPr>
        <w:spacing w:line="440" w:lineRule="exact"/>
        <w:jc w:val="center"/>
        <w:rPr>
          <w:rFonts w:hAnsi="宋体"/>
          <w:b/>
          <w:color w:val="000000" w:themeColor="text1"/>
          <w:sz w:val="32"/>
          <w:szCs w:val="32"/>
        </w:rPr>
      </w:pPr>
    </w:p>
    <w:p>
      <w:pPr>
        <w:spacing w:line="440" w:lineRule="exact"/>
        <w:jc w:val="center"/>
        <w:rPr>
          <w:rFonts w:hAnsi="宋体"/>
          <w:color w:val="000000" w:themeColor="text1"/>
          <w:sz w:val="32"/>
          <w:szCs w:val="32"/>
        </w:rPr>
      </w:pPr>
    </w:p>
    <w:p>
      <w:pPr>
        <w:spacing w:line="440" w:lineRule="exact"/>
        <w:jc w:val="center"/>
        <w:rPr>
          <w:rFonts w:hAnsi="宋体"/>
          <w:color w:val="000000" w:themeColor="text1"/>
          <w:sz w:val="32"/>
          <w:szCs w:val="32"/>
        </w:rPr>
      </w:pPr>
    </w:p>
    <w:p>
      <w:pPr>
        <w:pStyle w:val="2"/>
        <w:rPr>
          <w:color w:val="000000" w:themeColor="text1"/>
        </w:rPr>
      </w:pPr>
    </w:p>
    <w:p>
      <w:pPr>
        <w:spacing w:line="440" w:lineRule="exact"/>
        <w:jc w:val="center"/>
        <w:rPr>
          <w:rFonts w:hAnsi="宋体"/>
          <w:color w:val="000000" w:themeColor="text1"/>
          <w:sz w:val="32"/>
          <w:szCs w:val="32"/>
        </w:rPr>
      </w:pPr>
    </w:p>
    <w:p>
      <w:pPr>
        <w:spacing w:line="440" w:lineRule="exact"/>
        <w:jc w:val="center"/>
        <w:rPr>
          <w:rFonts w:hAnsi="宋体"/>
          <w:color w:val="000000" w:themeColor="text1"/>
          <w:sz w:val="32"/>
          <w:szCs w:val="32"/>
        </w:rPr>
      </w:pPr>
      <w:r>
        <w:rPr>
          <w:rFonts w:hint="eastAsia" w:hAnsi="宋体"/>
          <w:b/>
          <w:color w:val="000000" w:themeColor="text1"/>
          <w:sz w:val="32"/>
          <w:szCs w:val="32"/>
        </w:rPr>
        <w:t>九、</w:t>
      </w:r>
      <w:r>
        <w:rPr>
          <w:rFonts w:hint="eastAsia" w:hAnsi="宋体" w:cs="仿宋_GB2312"/>
          <w:b/>
          <w:color w:val="000000" w:themeColor="text1"/>
          <w:sz w:val="32"/>
          <w:szCs w:val="32"/>
        </w:rPr>
        <w:t>其它材料</w:t>
      </w:r>
    </w:p>
    <w:bookmarkEnd w:id="327"/>
    <w:bookmarkEnd w:id="328"/>
    <w:bookmarkEnd w:id="329"/>
    <w:bookmarkEnd w:id="330"/>
    <w:bookmarkEnd w:id="331"/>
    <w:p>
      <w:pPr>
        <w:rPr>
          <w:color w:val="000000" w:themeColor="text1"/>
        </w:rPr>
      </w:pPr>
    </w:p>
    <w:sectPr>
      <w:headerReference r:id="rId5" w:type="default"/>
      <w:footerReference r:id="rId6" w:type="default"/>
      <w:pgSz w:w="11906" w:h="16838"/>
      <w:pgMar w:top="1247" w:right="1191" w:bottom="1247" w:left="119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宋体"/>
        <w:lang w:val="en-US" w:eastAsia="zh-CN"/>
      </w:rPr>
    </w:pPr>
    <w:r>
      <w:rPr>
        <w:rFonts w:ascii="Times New Roman" w:hAnsi="Times New Roman" w:eastAsia="宋体" w:cs="Times New Roman"/>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9"/>
      </w:rPr>
    </w:pPr>
    <w:r>
      <w:rPr>
        <w:rFonts w:ascii="Times New Roman" w:hAnsi="Times New Roman" w:eastAsia="宋体" w:cs="Times New Roman"/>
        <w:kern w:val="2"/>
        <w:sz w:val="18"/>
        <w:szCs w:val="18"/>
        <w:lang w:val="en-US" w:eastAsia="zh-CN" w:bidi="ar-SA"/>
      </w:rPr>
      <w:pict>
        <v:rect id="文本框 4" o:spid="_x0000_s4098"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p>
    <w:pPr>
      <w:pStyle w:val="11"/>
      <w:ind w:right="360"/>
      <w:rPr>
        <w:sz w:val="24"/>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tabs>
        <w:tab w:val="right" w:pos="9354"/>
      </w:tabs>
      <w:ind w:firstLine="3072" w:firstLineChars="1700"/>
      <w:jc w:val="both"/>
      <w:rPr>
        <w:rFonts w:ascii="楷体" w:hAnsi="楷体" w:eastAsia="楷体"/>
        <w:b/>
        <w:i/>
      </w:rPr>
    </w:pPr>
    <w:r>
      <w:rPr>
        <w:rFonts w:hint="eastAsia" w:ascii="楷体" w:hAnsi="楷体" w:eastAsia="楷体"/>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91B41"/>
    <w:multiLevelType w:val="singleLevel"/>
    <w:tmpl w:val="91491B41"/>
    <w:lvl w:ilvl="0" w:tentative="0">
      <w:start w:val="8"/>
      <w:numFmt w:val="chineseCounting"/>
      <w:suff w:val="space"/>
      <w:lvlText w:val="第%1章"/>
      <w:lvlJc w:val="left"/>
      <w:rPr>
        <w:rFonts w:hint="eastAsia"/>
      </w:rPr>
    </w:lvl>
  </w:abstractNum>
  <w:abstractNum w:abstractNumId="1">
    <w:nsid w:val="F30A6342"/>
    <w:multiLevelType w:val="singleLevel"/>
    <w:tmpl w:val="F30A6342"/>
    <w:lvl w:ilvl="0" w:tentative="0">
      <w:start w:val="6"/>
      <w:numFmt w:val="decimal"/>
      <w:lvlText w:val="%1."/>
      <w:lvlJc w:val="left"/>
      <w:pPr>
        <w:tabs>
          <w:tab w:val="left" w:pos="312"/>
        </w:tabs>
      </w:pPr>
    </w:lvl>
  </w:abstractNum>
  <w:abstractNum w:abstractNumId="2">
    <w:nsid w:val="1634A355"/>
    <w:multiLevelType w:val="singleLevel"/>
    <w:tmpl w:val="1634A355"/>
    <w:lvl w:ilvl="0" w:tentative="0">
      <w:start w:val="8"/>
      <w:numFmt w:val="decimal"/>
      <w:suff w:val="nothing"/>
      <w:lvlText w:val="（%1）"/>
      <w:lvlJc w:val="left"/>
    </w:lvl>
  </w:abstractNum>
  <w:abstractNum w:abstractNumId="3">
    <w:nsid w:val="5278B250"/>
    <w:multiLevelType w:val="singleLevel"/>
    <w:tmpl w:val="5278B250"/>
    <w:lvl w:ilvl="0" w:tentative="0">
      <w:start w:val="1"/>
      <w:numFmt w:val="decimal"/>
      <w:suff w:val="nothing"/>
      <w:lvlText w:val="（%1）"/>
      <w:lvlJc w:val="left"/>
    </w:lvl>
  </w:abstractNum>
  <w:abstractNum w:abstractNumId="4">
    <w:nsid w:val="549E7598"/>
    <w:multiLevelType w:val="multilevel"/>
    <w:tmpl w:val="549E7598"/>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D87FB6"/>
    <w:multiLevelType w:val="multilevel"/>
    <w:tmpl w:val="55D87FB6"/>
    <w:lvl w:ilvl="0" w:tentative="0">
      <w:start w:val="17"/>
      <w:numFmt w:val="decimal"/>
      <w:lvlText w:val="%1"/>
      <w:lvlJc w:val="left"/>
      <w:pPr>
        <w:tabs>
          <w:tab w:val="left" w:pos="720"/>
        </w:tabs>
        <w:ind w:left="720" w:hanging="720"/>
      </w:pPr>
      <w:rPr>
        <w:rFonts w:hint="default"/>
      </w:rPr>
    </w:lvl>
    <w:lvl w:ilvl="1" w:tentative="0">
      <w:start w:val="3"/>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6">
    <w:nsid w:val="56694BCB"/>
    <w:multiLevelType w:val="singleLevel"/>
    <w:tmpl w:val="56694BCB"/>
    <w:lvl w:ilvl="0" w:tentative="0">
      <w:start w:val="2"/>
      <w:numFmt w:val="chineseCounting"/>
      <w:suff w:val="nothing"/>
      <w:lvlText w:val="%1、"/>
      <w:lvlJc w:val="left"/>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2C4EFF"/>
    <w:rsid w:val="00903FD4"/>
    <w:rsid w:val="01C86681"/>
    <w:rsid w:val="062E14B7"/>
    <w:rsid w:val="0E9A553B"/>
    <w:rsid w:val="27B314AA"/>
    <w:rsid w:val="326F6A52"/>
    <w:rsid w:val="39DD401D"/>
    <w:rsid w:val="541C5846"/>
    <w:rsid w:val="5D8B09CA"/>
    <w:rsid w:val="5DF44AEE"/>
    <w:rsid w:val="69D52FE5"/>
    <w:rsid w:val="75A70044"/>
    <w:rsid w:val="78D025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43"/>
    <w:qFormat/>
    <w:uiPriority w:val="0"/>
    <w:pPr>
      <w:keepNext/>
      <w:keepLines/>
      <w:spacing w:before="260" w:after="260" w:line="413" w:lineRule="auto"/>
      <w:outlineLvl w:val="1"/>
    </w:pPr>
    <w:rPr>
      <w:rFonts w:ascii="Arial" w:hAnsi="Arial" w:eastAsia="黑体"/>
      <w:b/>
      <w:bCs/>
      <w:kern w:val="0"/>
      <w:sz w:val="32"/>
      <w:szCs w:val="32"/>
    </w:rPr>
  </w:style>
  <w:style w:type="paragraph" w:styleId="6">
    <w:name w:val="heading 3"/>
    <w:basedOn w:val="1"/>
    <w:next w:val="1"/>
    <w:qFormat/>
    <w:uiPriority w:val="0"/>
    <w:pPr>
      <w:keepNext/>
      <w:keepLines/>
      <w:spacing w:before="260" w:after="260" w:line="413" w:lineRule="auto"/>
      <w:outlineLvl w:val="2"/>
    </w:pPr>
    <w:rPr>
      <w:b/>
      <w:bCs/>
      <w:kern w:val="0"/>
      <w:sz w:val="32"/>
      <w:szCs w:val="32"/>
    </w:rPr>
  </w:style>
  <w:style w:type="character" w:default="1" w:styleId="18">
    <w:name w:val="Default Paragraph Font"/>
    <w:semiHidden/>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7">
    <w:name w:val="Body Text Indent"/>
    <w:basedOn w:val="1"/>
    <w:unhideWhenUsed/>
    <w:qFormat/>
    <w:uiPriority w:val="99"/>
    <w:pPr>
      <w:spacing w:after="120"/>
      <w:ind w:left="420" w:leftChars="200"/>
    </w:pPr>
  </w:style>
  <w:style w:type="paragraph" w:styleId="8">
    <w:name w:val="Plain Text"/>
    <w:basedOn w:val="1"/>
    <w:qFormat/>
    <w:uiPriority w:val="0"/>
    <w:rPr>
      <w:rFonts w:ascii="宋体" w:hAnsi="Courier New" w:cs="Courier New"/>
      <w:szCs w:val="21"/>
    </w:rPr>
  </w:style>
  <w:style w:type="paragraph" w:styleId="9">
    <w:name w:val="Body Text Indent 2"/>
    <w:basedOn w:val="1"/>
    <w:qFormat/>
    <w:uiPriority w:val="0"/>
    <w:pPr>
      <w:spacing w:after="120" w:line="480" w:lineRule="auto"/>
      <w:ind w:left="420" w:leftChars="200"/>
    </w:pPr>
  </w:style>
  <w:style w:type="paragraph" w:styleId="10">
    <w:name w:val="Balloon Text"/>
    <w:basedOn w:val="1"/>
    <w:link w:val="4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style>
  <w:style w:type="paragraph" w:styleId="1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5">
    <w:name w:val="Normal (Web)"/>
    <w:basedOn w:val="1"/>
    <w:qFormat/>
    <w:uiPriority w:val="0"/>
    <w:pPr>
      <w:spacing w:before="100" w:beforeAutospacing="1" w:after="100" w:afterAutospacing="1"/>
      <w:jc w:val="left"/>
    </w:pPr>
    <w:rPr>
      <w:kern w:val="0"/>
      <w:sz w:val="24"/>
      <w:szCs w:val="20"/>
    </w:rPr>
  </w:style>
  <w:style w:type="paragraph" w:styleId="16">
    <w:name w:val="Body Text First Indent 2"/>
    <w:basedOn w:val="7"/>
    <w:next w:val="1"/>
    <w:qFormat/>
    <w:uiPriority w:val="0"/>
    <w:pPr>
      <w:ind w:firstLine="420" w:firstLineChars="200"/>
    </w:pPr>
  </w:style>
  <w:style w:type="character" w:styleId="19">
    <w:name w:val="page number"/>
    <w:basedOn w:val="18"/>
    <w:qFormat/>
    <w:uiPriority w:val="0"/>
  </w:style>
  <w:style w:type="character" w:styleId="20">
    <w:name w:val="FollowedHyperlink"/>
    <w:basedOn w:val="18"/>
    <w:qFormat/>
    <w:uiPriority w:val="0"/>
    <w:rPr>
      <w:color w:val="000000"/>
      <w:u w:val="none"/>
    </w:rPr>
  </w:style>
  <w:style w:type="character" w:styleId="21">
    <w:name w:val="Emphasis"/>
    <w:basedOn w:val="18"/>
    <w:qFormat/>
    <w:uiPriority w:val="0"/>
  </w:style>
  <w:style w:type="character" w:styleId="22">
    <w:name w:val="Hyperlink"/>
    <w:basedOn w:val="18"/>
    <w:qFormat/>
    <w:uiPriority w:val="0"/>
    <w:rPr>
      <w:color w:val="000000"/>
      <w:u w:val="none"/>
    </w:rPr>
  </w:style>
  <w:style w:type="paragraph" w:customStyle="1" w:styleId="23">
    <w:name w:val="p0"/>
    <w:basedOn w:val="1"/>
    <w:qFormat/>
    <w:uiPriority w:val="0"/>
    <w:pPr>
      <w:widowControl/>
      <w:jc w:val="left"/>
    </w:pPr>
    <w:rPr>
      <w:kern w:val="0"/>
      <w:szCs w:val="21"/>
    </w:rPr>
  </w:style>
  <w:style w:type="paragraph" w:customStyle="1" w:styleId="24">
    <w:name w:val="WPS Plain"/>
    <w:qFormat/>
    <w:uiPriority w:val="0"/>
    <w:rPr>
      <w:rFonts w:ascii="Times New Roman" w:hAnsi="Times New Roman" w:eastAsia="宋体" w:cs="Times New Roman"/>
      <w:lang w:val="en-US" w:eastAsia="zh-CN" w:bidi="ar-SA"/>
    </w:rPr>
  </w:style>
  <w:style w:type="paragraph" w:customStyle="1" w:styleId="25">
    <w:name w:val="_Style 5"/>
    <w:basedOn w:val="1"/>
    <w:qFormat/>
    <w:uiPriority w:val="0"/>
    <w:pPr>
      <w:spacing w:before="100" w:beforeAutospacing="1" w:after="100" w:afterAutospacing="1" w:line="360" w:lineRule="auto"/>
      <w:ind w:left="50" w:leftChars="50" w:firstLine="420" w:firstLineChars="200"/>
    </w:pPr>
    <w:rPr>
      <w:rFonts w:ascii="Calibri" w:hAnsi="Calibri"/>
      <w:szCs w:val="22"/>
    </w:rPr>
  </w:style>
  <w:style w:type="paragraph" w:customStyle="1" w:styleId="26">
    <w:name w:val="_Style 1"/>
    <w:basedOn w:val="1"/>
    <w:qFormat/>
    <w:uiPriority w:val="0"/>
    <w:pPr>
      <w:spacing w:before="100" w:beforeAutospacing="1" w:after="100" w:afterAutospacing="1" w:line="360" w:lineRule="auto"/>
      <w:ind w:left="50" w:leftChars="50" w:firstLine="420" w:firstLineChars="200"/>
    </w:pPr>
    <w:rPr>
      <w:rFonts w:ascii="Calibri" w:hAnsi="Calibri"/>
      <w:szCs w:val="22"/>
    </w:rPr>
  </w:style>
  <w:style w:type="paragraph" w:customStyle="1" w:styleId="27">
    <w:name w:val="p17"/>
    <w:basedOn w:val="1"/>
    <w:qFormat/>
    <w:uiPriority w:val="0"/>
    <w:pPr>
      <w:widowControl/>
      <w:spacing w:line="400" w:lineRule="atLeast"/>
    </w:pPr>
    <w:rPr>
      <w:kern w:val="0"/>
      <w:sz w:val="24"/>
    </w:rPr>
  </w:style>
  <w:style w:type="paragraph" w:customStyle="1" w:styleId="28">
    <w:name w:val="p18"/>
    <w:basedOn w:val="1"/>
    <w:qFormat/>
    <w:uiPriority w:val="0"/>
    <w:pPr>
      <w:widowControl/>
      <w:spacing w:after="120" w:line="480" w:lineRule="auto"/>
      <w:ind w:left="420"/>
    </w:pPr>
    <w:rPr>
      <w:kern w:val="0"/>
      <w:szCs w:val="21"/>
    </w:rPr>
  </w:style>
  <w:style w:type="character" w:customStyle="1" w:styleId="29">
    <w:name w:val="标题 2 Char Char"/>
    <w:link w:val="5"/>
    <w:qFormat/>
    <w:uiPriority w:val="0"/>
    <w:rPr>
      <w:rFonts w:ascii="Arial" w:hAnsi="Arial" w:eastAsia="黑体"/>
      <w:b/>
      <w:bCs/>
      <w:kern w:val="0"/>
      <w:sz w:val="32"/>
      <w:szCs w:val="32"/>
    </w:rPr>
  </w:style>
  <w:style w:type="character" w:customStyle="1" w:styleId="30">
    <w:name w:val="hover"/>
    <w:basedOn w:val="18"/>
    <w:qFormat/>
    <w:uiPriority w:val="0"/>
  </w:style>
  <w:style w:type="character" w:customStyle="1" w:styleId="31">
    <w:name w:val="green"/>
    <w:basedOn w:val="18"/>
    <w:qFormat/>
    <w:uiPriority w:val="0"/>
    <w:rPr>
      <w:color w:val="66AE00"/>
      <w:sz w:val="18"/>
      <w:szCs w:val="18"/>
    </w:rPr>
  </w:style>
  <w:style w:type="character" w:customStyle="1" w:styleId="32">
    <w:name w:val="green1"/>
    <w:basedOn w:val="18"/>
    <w:qFormat/>
    <w:uiPriority w:val="0"/>
    <w:rPr>
      <w:color w:val="66AE00"/>
      <w:sz w:val="18"/>
      <w:szCs w:val="18"/>
    </w:rPr>
  </w:style>
  <w:style w:type="character" w:customStyle="1" w:styleId="33">
    <w:name w:val="red"/>
    <w:basedOn w:val="18"/>
    <w:qFormat/>
    <w:uiPriority w:val="0"/>
    <w:rPr>
      <w:color w:val="FF0000"/>
      <w:sz w:val="18"/>
      <w:szCs w:val="18"/>
    </w:rPr>
  </w:style>
  <w:style w:type="character" w:customStyle="1" w:styleId="34">
    <w:name w:val="red1"/>
    <w:basedOn w:val="18"/>
    <w:qFormat/>
    <w:uiPriority w:val="0"/>
    <w:rPr>
      <w:color w:val="FF0000"/>
      <w:sz w:val="18"/>
      <w:szCs w:val="18"/>
    </w:rPr>
  </w:style>
  <w:style w:type="character" w:customStyle="1" w:styleId="35">
    <w:name w:val="red2"/>
    <w:basedOn w:val="18"/>
    <w:qFormat/>
    <w:uiPriority w:val="0"/>
    <w:rPr>
      <w:color w:val="CC0000"/>
    </w:rPr>
  </w:style>
  <w:style w:type="character" w:customStyle="1" w:styleId="36">
    <w:name w:val="red3"/>
    <w:basedOn w:val="18"/>
    <w:qFormat/>
    <w:uiPriority w:val="0"/>
    <w:rPr>
      <w:color w:val="FF0000"/>
    </w:rPr>
  </w:style>
  <w:style w:type="character" w:customStyle="1" w:styleId="37">
    <w:name w:val="gb-jt"/>
    <w:basedOn w:val="18"/>
    <w:qFormat/>
    <w:uiPriority w:val="0"/>
  </w:style>
  <w:style w:type="character" w:customStyle="1" w:styleId="38">
    <w:name w:val="right"/>
    <w:basedOn w:val="18"/>
    <w:qFormat/>
    <w:uiPriority w:val="0"/>
    <w:rPr>
      <w:color w:val="999999"/>
      <w:sz w:val="18"/>
      <w:szCs w:val="18"/>
    </w:rPr>
  </w:style>
  <w:style w:type="character" w:customStyle="1" w:styleId="39">
    <w:name w:val="blue"/>
    <w:basedOn w:val="18"/>
    <w:qFormat/>
    <w:uiPriority w:val="0"/>
    <w:rPr>
      <w:color w:val="0371C6"/>
      <w:sz w:val="21"/>
      <w:szCs w:val="21"/>
    </w:rPr>
  </w:style>
  <w:style w:type="character" w:customStyle="1" w:styleId="40">
    <w:name w:val="页眉 Char Char"/>
    <w:basedOn w:val="18"/>
    <w:link w:val="12"/>
    <w:qFormat/>
    <w:uiPriority w:val="99"/>
    <w:rPr>
      <w:kern w:val="2"/>
      <w:sz w:val="18"/>
      <w:szCs w:val="18"/>
    </w:rPr>
  </w:style>
  <w:style w:type="character" w:customStyle="1" w:styleId="41">
    <w:name w:val="批注框文本 Char Char"/>
    <w:basedOn w:val="18"/>
    <w:link w:val="10"/>
    <w:qFormat/>
    <w:uiPriority w:val="0"/>
    <w:rPr>
      <w:kern w:val="2"/>
      <w:sz w:val="18"/>
      <w:szCs w:val="18"/>
    </w:rPr>
  </w:style>
  <w:style w:type="character" w:customStyle="1" w:styleId="42">
    <w:name w:val="hover25"/>
    <w:basedOn w:val="18"/>
    <w:qFormat/>
    <w:uiPriority w:val="0"/>
  </w:style>
  <w:style w:type="character" w:customStyle="1" w:styleId="43">
    <w:name w:val="标题 2 Char Char Char"/>
    <w:link w:val="5"/>
    <w:qFormat/>
    <w:uiPriority w:val="99"/>
    <w:rPr>
      <w:rFonts w:ascii="Arial" w:hAnsi="Arial" w:eastAsia="黑体"/>
      <w:b/>
      <w:bCs/>
      <w:sz w:val="32"/>
      <w:szCs w:val="32"/>
    </w:rPr>
  </w:style>
  <w:style w:type="paragraph" w:customStyle="1" w:styleId="4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4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2</Pages>
  <Words>5674</Words>
  <Characters>32348</Characters>
  <Lines>269</Lines>
  <Paragraphs>75</Paragraphs>
  <TotalTime>23</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2019-01-08T08:56:00Z</dcterms:created>
  <dc:creator>莫。。</dc:creator>
  <cp:lastModifiedBy>Administrator</cp:lastModifiedBy>
  <cp:lastPrinted>2019-07-22T06:49:00Z</cp:lastPrinted>
  <dcterms:modified xsi:type="dcterms:W3CDTF">2019-07-24T02:20:13Z</dcterms:modified>
  <dc:title>禹州市鸠山镇范门村灌溉设施项目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