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ind w:firstLine="482" w:firstLineChars="100"/>
        <w:rPr>
          <w:rFonts w:ascii="微软简隶书" w:eastAsia="微软简隶书"/>
        </w:rPr>
      </w:pPr>
      <w:r>
        <w:rPr>
          <w:rFonts w:hint="eastAsia" w:ascii="黑体" w:hAnsi="黑体" w:eastAsia="黑体" w:cs="黑体"/>
          <w:b/>
          <w:bCs/>
          <w:sz w:val="48"/>
          <w:szCs w:val="48"/>
        </w:rPr>
        <w:t>禹州市教育体育局采购厨卫电器项目</w:t>
      </w: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pStyle w:val="2"/>
        <w:rPr>
          <w:rFonts w:hint="eastAsia"/>
          <w:lang w:eastAsia="zh-CN"/>
        </w:rPr>
      </w:pPr>
    </w:p>
    <w:p>
      <w:pPr>
        <w:pStyle w:val="3"/>
        <w:rPr>
          <w:rFonts w:hint="eastAsia"/>
          <w:lang w:eastAsia="zh-CN"/>
        </w:rPr>
      </w:pPr>
    </w:p>
    <w:p>
      <w:pPr>
        <w:ind w:firstLine="2891" w:firstLineChars="600"/>
        <w:rPr>
          <w:rFonts w:hint="eastAsia" w:ascii="黑体" w:hAnsi="黑体" w:eastAsia="黑体" w:cs="黑体"/>
          <w:b/>
          <w:bCs/>
          <w:sz w:val="48"/>
          <w:szCs w:val="4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YZCG-T2019152</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采购单位：禹州市教育体育局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pStyle w:val="2"/>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七</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spacing w:line="600" w:lineRule="exact"/>
        <w:jc w:val="both"/>
        <w:rPr>
          <w:rFonts w:hint="eastAsia" w:ascii="新宋体" w:hAnsi="新宋体" w:eastAsia="新宋体" w:cs="新宋体"/>
          <w:b/>
          <w:bCs/>
          <w:sz w:val="24"/>
          <w:szCs w:val="24"/>
          <w:lang w:eastAsia="zh-CN"/>
        </w:rPr>
      </w:pPr>
    </w:p>
    <w:p>
      <w:pPr>
        <w:spacing w:line="600" w:lineRule="exact"/>
        <w:jc w:val="center"/>
        <w:rPr>
          <w:rFonts w:hint="eastAsia"/>
          <w:b/>
          <w:bCs/>
          <w:sz w:val="44"/>
          <w:szCs w:val="44"/>
          <w:lang w:eastAsia="zh-CN"/>
        </w:rPr>
      </w:pPr>
      <w:r>
        <w:rPr>
          <w:rFonts w:hint="eastAsia"/>
          <w:b/>
          <w:bCs/>
          <w:sz w:val="44"/>
          <w:szCs w:val="44"/>
        </w:rPr>
        <w:t>禹州市</w:t>
      </w:r>
      <w:r>
        <w:rPr>
          <w:rFonts w:hint="eastAsia"/>
          <w:b/>
          <w:bCs/>
          <w:sz w:val="44"/>
          <w:szCs w:val="44"/>
          <w:lang w:eastAsia="zh-CN"/>
        </w:rPr>
        <w:t>教育体育局采购厨卫电器项目</w:t>
      </w:r>
    </w:p>
    <w:p>
      <w:pPr>
        <w:spacing w:line="600" w:lineRule="exact"/>
        <w:jc w:val="center"/>
        <w:rPr>
          <w:rFonts w:hint="eastAsia"/>
          <w:b/>
          <w:bCs/>
          <w:sz w:val="44"/>
          <w:szCs w:val="44"/>
          <w:lang w:eastAsia="zh-CN"/>
        </w:rPr>
      </w:pPr>
      <w:r>
        <w:rPr>
          <w:rFonts w:hint="eastAsia"/>
          <w:b/>
          <w:bCs/>
          <w:sz w:val="44"/>
          <w:szCs w:val="44"/>
          <w:lang w:eastAsia="zh-CN"/>
        </w:rPr>
        <w:t>竞争性谈判公告</w:t>
      </w:r>
    </w:p>
    <w:p>
      <w:pPr>
        <w:spacing w:line="600" w:lineRule="exact"/>
        <w:jc w:val="center"/>
        <w:rPr>
          <w:rFonts w:hint="eastAsia"/>
          <w:b/>
          <w:bCs/>
          <w:sz w:val="44"/>
          <w:szCs w:val="44"/>
        </w:rPr>
      </w:pPr>
    </w:p>
    <w:p>
      <w:pPr>
        <w:keepNext w:val="0"/>
        <w:keepLines w:val="0"/>
        <w:pageBreakBefore w:val="0"/>
        <w:kinsoku/>
        <w:overflowPunct/>
        <w:bidi w:val="0"/>
        <w:spacing w:line="44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禹州市政府采购中心受禹州市教育体育局的委托，就“禹州市教育体育局采购厨卫电器项目”进行竞争性谈判，欢迎合格的投标人前来投标。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仿宋" w:hAnsi="仿宋" w:eastAsia="仿宋" w:cs="仿宋_GB2312"/>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1、采购人：禹州市教育体育局</w:t>
      </w:r>
    </w:p>
    <w:p>
      <w:pPr>
        <w:keepNext w:val="0"/>
        <w:keepLines w:val="0"/>
        <w:pageBreakBefore w:val="0"/>
        <w:widowControl/>
        <w:shd w:val="clear" w:color="auto" w:fill="FFFFFF"/>
        <w:kinsoku/>
        <w:overflowPunct/>
        <w:bidi w:val="0"/>
        <w:spacing w:line="440" w:lineRule="exact"/>
        <w:ind w:firstLine="480" w:firstLineChars="150"/>
        <w:jc w:val="left"/>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禹州市教育体育局采购厨卫电器项目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YZCG-T2019</w:t>
      </w:r>
      <w:r>
        <w:rPr>
          <w:rFonts w:hint="eastAsia" w:ascii="仿宋" w:hAnsi="仿宋" w:eastAsia="仿宋" w:cs="仿宋_GB2312"/>
          <w:sz w:val="32"/>
          <w:szCs w:val="32"/>
          <w:lang w:val="en-US" w:eastAsia="zh-CN"/>
        </w:rPr>
        <w:t>152</w:t>
      </w:r>
      <w:r>
        <w:rPr>
          <w:rFonts w:hint="eastAsia" w:ascii="仿宋" w:hAnsi="仿宋" w:eastAsia="仿宋" w:cs="仿宋_GB2312"/>
          <w:sz w:val="32"/>
          <w:szCs w:val="32"/>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eastAsia="zh-CN"/>
        </w:rPr>
        <w:t>厨卫电器一批</w:t>
      </w:r>
      <w:r>
        <w:rPr>
          <w:rFonts w:hint="eastAsia" w:ascii="仿宋" w:hAnsi="仿宋" w:eastAsia="仿宋" w:cs="仿宋_GB2312"/>
          <w:sz w:val="32"/>
          <w:szCs w:val="32"/>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27.13</w:t>
      </w:r>
      <w:r>
        <w:rPr>
          <w:rFonts w:hint="eastAsia" w:ascii="仿宋" w:hAnsi="仿宋" w:eastAsia="仿宋" w:cs="仿宋_GB2312"/>
          <w:sz w:val="32"/>
          <w:szCs w:val="32"/>
        </w:rPr>
        <w:t>万元</w:t>
      </w:r>
    </w:p>
    <w:p>
      <w:pPr>
        <w:keepNext w:val="0"/>
        <w:keepLines w:val="0"/>
        <w:pageBreakBefore w:val="0"/>
        <w:widowControl/>
        <w:shd w:val="clear" w:color="auto" w:fill="FFFFFF"/>
        <w:kinsoku/>
        <w:overflowPunct/>
        <w:bidi w:val="0"/>
        <w:spacing w:line="440" w:lineRule="exact"/>
        <w:ind w:firstLine="472" w:firstLineChars="147"/>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供应商资格要求</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ascii="仿宋" w:hAnsi="仿宋" w:eastAsia="仿宋" w:cs="仿宋_GB2312"/>
          <w:sz w:val="32"/>
          <w:szCs w:val="32"/>
        </w:rPr>
        <w:t>符合《政府采购法》第二十二条之规定</w:t>
      </w:r>
      <w:r>
        <w:rPr>
          <w:rFonts w:hint="eastAsia" w:ascii="仿宋" w:hAnsi="仿宋" w:eastAsia="仿宋" w:cs="仿宋_GB2312"/>
          <w:sz w:val="32"/>
          <w:szCs w:val="32"/>
          <w:lang w:eastAsia="zh-CN"/>
        </w:rPr>
        <w:t>，供应商须具有独立法人资格及相应的经营范围；</w:t>
      </w:r>
    </w:p>
    <w:p>
      <w:pPr>
        <w:keepNext w:val="0"/>
        <w:keepLines w:val="0"/>
        <w:pageBreakBefore w:val="0"/>
        <w:kinsoku/>
        <w:overflowPunct/>
        <w:bidi w:val="0"/>
        <w:spacing w:line="4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、被委托人是须是本单位职工，须提供公司为本人缴纳社会保险证明；</w:t>
      </w:r>
    </w:p>
    <w:p>
      <w:pPr>
        <w:keepNext w:val="0"/>
        <w:keepLines w:val="0"/>
        <w:pageBreakBefore w:val="0"/>
        <w:kinsoku/>
        <w:overflowPunct/>
        <w:bidi w:val="0"/>
        <w:spacing w:line="440" w:lineRule="exact"/>
        <w:ind w:firstLine="640" w:firstLineChars="200"/>
        <w:textAlignment w:val="auto"/>
        <w:rPr>
          <w:rFonts w:ascii="黑体" w:hAnsi="黑体" w:eastAsia="黑体" w:cs="Arial"/>
          <w:b/>
          <w:color w:val="000000"/>
          <w:kern w:val="0"/>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谈判</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40" w:lineRule="exact"/>
        <w:ind w:firstLine="640" w:firstLineChars="200"/>
        <w:textAlignment w:val="auto"/>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hint="eastAsia" w:ascii="仿宋" w:hAnsi="仿宋" w:eastAsia="仿宋" w:cs="宋体"/>
          <w:color w:val="auto"/>
          <w:sz w:val="32"/>
          <w:szCs w:val="32"/>
          <w:u w:val="none"/>
          <w:lang w:val="zh-CN"/>
        </w:rPr>
        <w:fldChar w:fldCharType="begin"/>
      </w:r>
      <w:r>
        <w:rPr>
          <w:rFonts w:hint="eastAsia" w:ascii="仿宋" w:hAnsi="仿宋" w:eastAsia="仿宋" w:cs="宋体"/>
          <w:color w:val="auto"/>
          <w:sz w:val="32"/>
          <w:szCs w:val="32"/>
          <w:u w:val="none"/>
          <w:lang w:val="zh-CN"/>
        </w:rPr>
        <w:instrText xml:space="preserve"> HYPERLINK "http://221.14.6.70:8088/ggzy/eps/public/RegistAllJcxx.html" </w:instrText>
      </w:r>
      <w:r>
        <w:rPr>
          <w:rFonts w:hint="eastAsia" w:ascii="仿宋" w:hAnsi="仿宋" w:eastAsia="仿宋" w:cs="宋体"/>
          <w:color w:val="auto"/>
          <w:sz w:val="32"/>
          <w:szCs w:val="32"/>
          <w:u w:val="none"/>
          <w:lang w:val="zh-CN"/>
        </w:rPr>
        <w:fldChar w:fldCharType="separate"/>
      </w:r>
      <w:r>
        <w:rPr>
          <w:rStyle w:val="27"/>
          <w:rFonts w:hint="eastAsia" w:ascii="仿宋" w:hAnsi="仿宋" w:eastAsia="仿宋" w:cs="宋体"/>
          <w:sz w:val="32"/>
          <w:szCs w:val="32"/>
          <w:lang w:val="zh-CN"/>
        </w:rPr>
        <w:t>http://221.14.6.70:8088/ggzy/eps/public/RegistAllJcxx.html</w:t>
      </w:r>
      <w:r>
        <w:rPr>
          <w:rFonts w:hint="eastAsia" w:ascii="仿宋" w:hAnsi="仿宋" w:eastAsia="仿宋" w:cs="宋体"/>
          <w:color w:val="auto"/>
          <w:sz w:val="32"/>
          <w:szCs w:val="32"/>
          <w:u w:val="none"/>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hint="eastAsia" w:ascii="仿宋" w:hAnsi="仿宋" w:eastAsia="仿宋" w:cs="宋体"/>
          <w:sz w:val="32"/>
          <w:szCs w:val="32"/>
          <w:lang w:val="zh-CN"/>
        </w:rPr>
        <w:fldChar w:fldCharType="begin"/>
      </w:r>
      <w:r>
        <w:rPr>
          <w:rFonts w:hint="eastAsia" w:ascii="仿宋" w:hAnsi="仿宋" w:eastAsia="仿宋" w:cs="宋体"/>
          <w:sz w:val="32"/>
          <w:szCs w:val="32"/>
          <w:lang w:val="zh-CN"/>
        </w:rPr>
        <w:instrText xml:space="preserve"> HYPERLINK "http://221.14.6.70:8088/ggzy/" </w:instrText>
      </w:r>
      <w:r>
        <w:rPr>
          <w:rFonts w:hint="eastAsia" w:ascii="仿宋" w:hAnsi="仿宋" w:eastAsia="仿宋" w:cs="宋体"/>
          <w:sz w:val="32"/>
          <w:szCs w:val="32"/>
          <w:lang w:val="zh-CN"/>
        </w:rPr>
        <w:fldChar w:fldCharType="separate"/>
      </w:r>
      <w:r>
        <w:rPr>
          <w:rStyle w:val="27"/>
          <w:rFonts w:hint="eastAsia" w:ascii="仿宋" w:hAnsi="仿宋" w:eastAsia="仿宋" w:cs="宋体"/>
          <w:sz w:val="32"/>
          <w:szCs w:val="32"/>
          <w:lang w:val="zh-CN"/>
        </w:rPr>
        <w:t>http://ggzy.xuchang.gov.cn</w:t>
      </w:r>
      <w:r>
        <w:rPr>
          <w:rFonts w:hint="eastAsia"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4、谈判文件每份售价人民币300元</w:t>
      </w:r>
      <w:r>
        <w:rPr>
          <w:rFonts w:hint="eastAsia" w:ascii="仿宋" w:hAnsi="仿宋" w:eastAsia="仿宋" w:cs="仿宋_GB2312"/>
          <w:sz w:val="32"/>
          <w:szCs w:val="32"/>
          <w:lang w:eastAsia="zh-CN"/>
        </w:rPr>
        <w:t>（谈判现场现金收取）</w:t>
      </w:r>
      <w:r>
        <w:rPr>
          <w:rFonts w:hint="eastAsia" w:ascii="仿宋" w:hAnsi="仿宋" w:eastAsia="仿宋" w:cs="仿宋_GB2312"/>
          <w:sz w:val="32"/>
          <w:szCs w:val="32"/>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1、谈判</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8</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12</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10：00</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2、谈判</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教育体育局</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禹王大道</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任</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15936376268</w:t>
      </w:r>
    </w:p>
    <w:p>
      <w:pPr>
        <w:keepNext w:val="0"/>
        <w:keepLines w:val="0"/>
        <w:pageBreakBefore w:val="0"/>
        <w:kinsoku/>
        <w:overflowPunct/>
        <w:bidi w:val="0"/>
        <w:spacing w:line="44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440" w:lineRule="exact"/>
        <w:ind w:firstLine="6080" w:firstLineChars="1900"/>
        <w:textAlignment w:val="auto"/>
        <w:rPr>
          <w:rFonts w:ascii="仿宋" w:hAnsi="仿宋" w:eastAsia="仿宋" w:cs="仿宋"/>
          <w:sz w:val="32"/>
          <w:szCs w:val="32"/>
        </w:rPr>
      </w:pPr>
    </w:p>
    <w:p>
      <w:pPr>
        <w:keepNext w:val="0"/>
        <w:keepLines w:val="0"/>
        <w:pageBreakBefore w:val="0"/>
        <w:kinsoku/>
        <w:overflowPunct/>
        <w:bidi w:val="0"/>
        <w:spacing w:line="440"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center"/>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24"/>
          <w:szCs w:val="24"/>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eastAsia="zh-CN"/>
        </w:rPr>
      </w:pPr>
      <w:r>
        <w:rPr>
          <w:rFonts w:hint="eastAsia" w:ascii="仿宋" w:hAnsi="仿宋" w:eastAsia="仿宋" w:cs="仿宋"/>
          <w:i w:val="0"/>
          <w:caps w:val="0"/>
          <w:color w:val="auto"/>
          <w:spacing w:val="0"/>
          <w:sz w:val="32"/>
          <w:szCs w:val="32"/>
          <w:shd w:val="clear" w:fill="FFFFFF"/>
          <w:lang w:eastAsia="zh-CN"/>
        </w:rPr>
        <w:t>本项目主要是满足新建幼儿园厨房标准化建设，所购货物要求</w:t>
      </w:r>
      <w:r>
        <w:rPr>
          <w:rFonts w:hint="eastAsia" w:ascii="仿宋" w:hAnsi="仿宋" w:eastAsia="仿宋" w:cs="仿宋"/>
          <w:i w:val="0"/>
          <w:caps w:val="0"/>
          <w:color w:val="auto"/>
          <w:spacing w:val="0"/>
          <w:sz w:val="32"/>
          <w:szCs w:val="32"/>
          <w:shd w:val="clear" w:fill="FFFFFF"/>
        </w:rPr>
        <w:t>节能、绿色环保</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为</w:t>
      </w:r>
      <w:r>
        <w:rPr>
          <w:rFonts w:hint="eastAsia" w:ascii="仿宋" w:hAnsi="仿宋" w:eastAsia="仿宋" w:cs="仿宋"/>
          <w:i w:val="0"/>
          <w:caps w:val="0"/>
          <w:color w:val="auto"/>
          <w:spacing w:val="0"/>
          <w:sz w:val="32"/>
          <w:szCs w:val="32"/>
          <w:shd w:val="clear" w:fill="FFFFFF"/>
          <w:lang w:eastAsia="zh-CN"/>
        </w:rPr>
        <w:t>幼儿园</w:t>
      </w:r>
      <w:r>
        <w:rPr>
          <w:rFonts w:hint="eastAsia" w:ascii="仿宋" w:hAnsi="仿宋" w:eastAsia="仿宋" w:cs="仿宋"/>
          <w:i w:val="0"/>
          <w:caps w:val="0"/>
          <w:color w:val="auto"/>
          <w:spacing w:val="0"/>
          <w:sz w:val="32"/>
          <w:szCs w:val="32"/>
          <w:shd w:val="clear" w:fill="FFFFFF"/>
        </w:rPr>
        <w:t>创造高品质的厨房生活</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color w:val="auto"/>
          <w:kern w:val="0"/>
          <w:sz w:val="32"/>
          <w:szCs w:val="32"/>
          <w:lang w:eastAsia="zh-CN"/>
        </w:rPr>
        <w:t>所购货物需符合</w:t>
      </w:r>
      <w:r>
        <w:rPr>
          <w:rFonts w:hint="eastAsia" w:ascii="仿宋" w:hAnsi="仿宋" w:eastAsia="仿宋" w:cs="仿宋"/>
          <w:color w:val="auto"/>
          <w:kern w:val="0"/>
          <w:sz w:val="32"/>
          <w:szCs w:val="32"/>
        </w:rPr>
        <w:t>国家相关安全、环保、质量等要求。</w:t>
      </w:r>
    </w:p>
    <w:p>
      <w:pPr>
        <w:widowControl/>
        <w:numPr>
          <w:ilvl w:val="0"/>
          <w:numId w:val="6"/>
        </w:numPr>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采购清单：</w:t>
      </w:r>
    </w:p>
    <w:tbl>
      <w:tblPr>
        <w:tblStyle w:val="22"/>
        <w:tblW w:w="8293" w:type="dxa"/>
        <w:tblInd w:w="0" w:type="dxa"/>
        <w:shd w:val="clear" w:color="auto" w:fill="auto"/>
        <w:tblLayout w:type="fixed"/>
        <w:tblCellMar>
          <w:top w:w="0" w:type="dxa"/>
          <w:left w:w="0" w:type="dxa"/>
          <w:bottom w:w="0" w:type="dxa"/>
          <w:right w:w="0" w:type="dxa"/>
        </w:tblCellMar>
      </w:tblPr>
      <w:tblGrid>
        <w:gridCol w:w="536"/>
        <w:gridCol w:w="677"/>
        <w:gridCol w:w="4215"/>
        <w:gridCol w:w="660"/>
        <w:gridCol w:w="690"/>
        <w:gridCol w:w="1515"/>
      </w:tblGrid>
      <w:tr>
        <w:tblPrEx>
          <w:shd w:val="clear" w:color="auto" w:fill="auto"/>
          <w:tblLayout w:type="fixed"/>
          <w:tblCellMar>
            <w:top w:w="0" w:type="dxa"/>
            <w:left w:w="0" w:type="dxa"/>
            <w:bottom w:w="0" w:type="dxa"/>
            <w:right w:w="0" w:type="dxa"/>
          </w:tblCellMar>
        </w:tblPrEx>
        <w:trPr>
          <w:trHeight w:val="4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技术规格及主要参数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98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班级消毒柜</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立式幼儿园商用消毒碗柜，额定频率50Hz,额定电压220V，尺寸：545*445*1300mm,上下两层可单独工作，可以自行设定温度和时间</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218440</wp:posOffset>
                  </wp:positionH>
                  <wp:positionV relativeFrom="paragraph">
                    <wp:posOffset>76200</wp:posOffset>
                  </wp:positionV>
                  <wp:extent cx="480060" cy="487680"/>
                  <wp:effectExtent l="0" t="0" r="15240" b="7620"/>
                  <wp:wrapNone/>
                  <wp:docPr id="19" name="Picture_1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_1031" descr="/"/>
                          <pic:cNvPicPr>
                            <a:picLocks noChangeAspect="1"/>
                          </pic:cNvPicPr>
                        </pic:nvPicPr>
                        <pic:blipFill>
                          <a:blip r:embed="rId5"/>
                          <a:stretch>
                            <a:fillRect/>
                          </a:stretch>
                        </pic:blipFill>
                        <pic:spPr>
                          <a:xfrm>
                            <a:off x="0" y="0"/>
                            <a:ext cx="480060" cy="48768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大型不锈钢消毒柜</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品牌: 颜色分类: 浅灰色，外观: 双门，消毒方式: 红外线，全不锈钢、大容量980L热风循环 ，功率：2400W，层架结构：5层架，外形尺寸：长1160*宽480*高1680mm，烘干温度：120℃，烘干效果：红外光线。</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208915</wp:posOffset>
                  </wp:positionH>
                  <wp:positionV relativeFrom="paragraph">
                    <wp:posOffset>151765</wp:posOffset>
                  </wp:positionV>
                  <wp:extent cx="486410" cy="613410"/>
                  <wp:effectExtent l="0" t="0" r="8890" b="15240"/>
                  <wp:wrapNone/>
                  <wp:docPr id="20" name="Picture_1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_1034" descr="/"/>
                          <pic:cNvPicPr>
                            <a:picLocks noChangeAspect="1"/>
                          </pic:cNvPicPr>
                        </pic:nvPicPr>
                        <pic:blipFill>
                          <a:blip r:embed="rId6"/>
                          <a:stretch>
                            <a:fillRect/>
                          </a:stretch>
                        </pic:blipFill>
                        <pic:spPr>
                          <a:xfrm>
                            <a:off x="0" y="0"/>
                            <a:ext cx="486410" cy="6134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0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双门蒸饭车</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24层24盘双门,功率：24KW   电源：380V/50HZ</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219710</wp:posOffset>
                  </wp:positionH>
                  <wp:positionV relativeFrom="paragraph">
                    <wp:posOffset>83185</wp:posOffset>
                  </wp:positionV>
                  <wp:extent cx="509905" cy="564515"/>
                  <wp:effectExtent l="0" t="0" r="4445" b="6985"/>
                  <wp:wrapNone/>
                  <wp:docPr id="2" name="Picture_10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_1037" descr="/"/>
                          <pic:cNvPicPr>
                            <a:picLocks noChangeAspect="1"/>
                          </pic:cNvPicPr>
                        </pic:nvPicPr>
                        <pic:blipFill>
                          <a:blip r:embed="rId7"/>
                          <a:stretch>
                            <a:fillRect/>
                          </a:stretch>
                        </pic:blipFill>
                        <pic:spPr>
                          <a:xfrm>
                            <a:off x="0" y="0"/>
                            <a:ext cx="509905" cy="56451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8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电饼铛</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豪华型数字显示表，双面加温，上 下锅可单独控温，电热管加热，受热均匀，加大铝锅直径57厘米，不锈钢机身，结实耐用。电压：220/380v,功率：5kw,锅直径：560mm，外形尺寸：800*760*760mm，重量：40kg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127635</wp:posOffset>
                  </wp:positionV>
                  <wp:extent cx="705485" cy="555625"/>
                  <wp:effectExtent l="0" t="0" r="18415" b="15875"/>
                  <wp:wrapNone/>
                  <wp:docPr id="3" name="Picture_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1039" descr="/"/>
                          <pic:cNvPicPr>
                            <a:picLocks noChangeAspect="1"/>
                          </pic:cNvPicPr>
                        </pic:nvPicPr>
                        <pic:blipFill>
                          <a:blip r:embed="rId8"/>
                          <a:stretch>
                            <a:fillRect/>
                          </a:stretch>
                        </pic:blipFill>
                        <pic:spPr>
                          <a:xfrm>
                            <a:off x="0" y="0"/>
                            <a:ext cx="705485" cy="5556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大型豆浆机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功率: 2200W，出浆效率100kg/h，浆渣分离，研磨均匀，加厚不锈钢，铜芯电机，易清洗，高硬度机身，带隔离罩。</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240030</wp:posOffset>
                  </wp:positionH>
                  <wp:positionV relativeFrom="paragraph">
                    <wp:posOffset>134620</wp:posOffset>
                  </wp:positionV>
                  <wp:extent cx="525145" cy="593090"/>
                  <wp:effectExtent l="0" t="0" r="8255" b="16510"/>
                  <wp:wrapNone/>
                  <wp:docPr id="4" name="图片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_1" descr="/"/>
                          <pic:cNvPicPr>
                            <a:picLocks noChangeAspect="1"/>
                          </pic:cNvPicPr>
                        </pic:nvPicPr>
                        <pic:blipFill>
                          <a:blip r:embed="rId9"/>
                          <a:stretch>
                            <a:fillRect/>
                          </a:stretch>
                        </pic:blipFill>
                        <pic:spPr>
                          <a:xfrm>
                            <a:off x="0" y="0"/>
                            <a:ext cx="525145" cy="5930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8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导热锅</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单头多功能液态导热锅 ，采用优质不锈钢制作，美观大方，用“导热油”作为传热介质，比传统产品节能省时40%左右。锅φ600深600，尺寸：800*955*830*110MM，功率：18kw/锅</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需提供</w:t>
            </w:r>
            <w:r>
              <w:rPr>
                <w:rFonts w:hint="eastAsia" w:ascii="宋体" w:hAnsi="宋体" w:eastAsia="宋体" w:cs="宋体"/>
                <w:b/>
                <w:bCs/>
                <w:sz w:val="18"/>
                <w:szCs w:val="18"/>
              </w:rPr>
              <w:t>全国工业产品生产许可证</w:t>
            </w:r>
            <w:r>
              <w:rPr>
                <w:rFonts w:hint="eastAsia" w:ascii="宋体" w:hAnsi="宋体" w:eastAsia="宋体" w:cs="宋体"/>
                <w:b/>
                <w:bCs/>
                <w:sz w:val="18"/>
                <w:szCs w:val="18"/>
                <w:lang w:eastAsia="zh-CN"/>
              </w:rPr>
              <w:t>原件或复印件</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198755</wp:posOffset>
                  </wp:positionH>
                  <wp:positionV relativeFrom="paragraph">
                    <wp:posOffset>208915</wp:posOffset>
                  </wp:positionV>
                  <wp:extent cx="604520" cy="643890"/>
                  <wp:effectExtent l="0" t="0" r="5080" b="3810"/>
                  <wp:wrapNone/>
                  <wp:docPr id="5" name="图片_1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_1_SpCnt_1" descr="/"/>
                          <pic:cNvPicPr>
                            <a:picLocks noChangeAspect="1"/>
                          </pic:cNvPicPr>
                        </pic:nvPicPr>
                        <pic:blipFill>
                          <a:blip r:embed="rId10"/>
                          <a:stretch>
                            <a:fillRect/>
                          </a:stretch>
                        </pic:blipFill>
                        <pic:spPr>
                          <a:xfrm>
                            <a:off x="0" y="0"/>
                            <a:ext cx="604520" cy="6438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电磁小炒锅</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规格1100*1000*800，采用304#不锈钢板材，1.2mm厚，进口机芯 ，8八档磁控变频控制，电压380/220V,功率30kw.</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180975</wp:posOffset>
                  </wp:positionH>
                  <wp:positionV relativeFrom="paragraph">
                    <wp:posOffset>73025</wp:posOffset>
                  </wp:positionV>
                  <wp:extent cx="628650" cy="615950"/>
                  <wp:effectExtent l="0" t="0" r="0" b="12700"/>
                  <wp:wrapNone/>
                  <wp:docPr id="6" name="图片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_9" descr="/"/>
                          <pic:cNvPicPr>
                            <a:picLocks noChangeAspect="1"/>
                          </pic:cNvPicPr>
                        </pic:nvPicPr>
                        <pic:blipFill>
                          <a:blip r:embed="rId11"/>
                          <a:stretch>
                            <a:fillRect/>
                          </a:stretch>
                        </pic:blipFill>
                        <pic:spPr>
                          <a:xfrm>
                            <a:off x="0" y="0"/>
                            <a:ext cx="628650" cy="6159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103电大锅</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规格1350*1300*800，采用304#不锈钢板材，1.2mm厚，锅体采用不锈钢复底电热管 ，8八档磁控变频控制，电压380/220V,功率21kw.</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63500</wp:posOffset>
                  </wp:positionV>
                  <wp:extent cx="591820" cy="580390"/>
                  <wp:effectExtent l="0" t="0" r="17780" b="10160"/>
                  <wp:wrapNone/>
                  <wp:docPr id="7" name="图片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_11" descr="/"/>
                          <pic:cNvPicPr>
                            <a:picLocks noChangeAspect="1"/>
                          </pic:cNvPicPr>
                        </pic:nvPicPr>
                        <pic:blipFill>
                          <a:blip r:embed="rId12"/>
                          <a:stretch>
                            <a:fillRect/>
                          </a:stretch>
                        </pic:blipFill>
                        <pic:spPr>
                          <a:xfrm>
                            <a:off x="0" y="0"/>
                            <a:ext cx="591820" cy="58039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燃气大锅灶</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1100*1100*800采用优质不锈钢磨砂板制造，炉面炉包拉深成型，台面板1.2mm，围裙及背板厚1.0mm，炉前饰板1.0mm；骨架40*40*3.5角铁，台面铺3mmA3铁板，不锈钢与铁板中间发泡连接；炉通脚φ50mm不锈钢管包钢管以及高度调整螺丝；采用节能环保炉头，自动电子打火；每台炉装有摇摆水龙头壹个，配优质中压风机；带熄保装置。</w:t>
            </w:r>
            <w:r>
              <w:rPr>
                <w:rFonts w:hint="eastAsia" w:ascii="宋体" w:hAnsi="宋体" w:eastAsia="宋体" w:cs="宋体"/>
                <w:b/>
                <w:bCs/>
                <w:i w:val="0"/>
                <w:color w:val="000000"/>
                <w:kern w:val="0"/>
                <w:sz w:val="18"/>
                <w:szCs w:val="18"/>
                <w:u w:val="none"/>
                <w:lang w:val="en-US" w:eastAsia="zh-CN" w:bidi="ar"/>
              </w:rPr>
              <w:t>需提供</w:t>
            </w:r>
            <w:r>
              <w:rPr>
                <w:rFonts w:hint="eastAsia" w:ascii="宋体" w:hAnsi="宋体" w:eastAsia="宋体" w:cs="宋体"/>
                <w:b/>
                <w:bCs/>
                <w:sz w:val="18"/>
                <w:szCs w:val="18"/>
              </w:rPr>
              <w:t>全国工业产品生产许可证</w:t>
            </w:r>
            <w:r>
              <w:rPr>
                <w:rFonts w:hint="eastAsia" w:ascii="宋体" w:hAnsi="宋体" w:eastAsia="宋体" w:cs="宋体"/>
                <w:b/>
                <w:bCs/>
                <w:sz w:val="18"/>
                <w:szCs w:val="18"/>
                <w:lang w:eastAsia="zh-CN"/>
              </w:rPr>
              <w:t>原件或复印件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273050</wp:posOffset>
                  </wp:positionV>
                  <wp:extent cx="911860" cy="619125"/>
                  <wp:effectExtent l="0" t="0" r="2540" b="9525"/>
                  <wp:wrapNone/>
                  <wp:docPr id="8" name="图片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_10" descr="/"/>
                          <pic:cNvPicPr>
                            <a:picLocks noChangeAspect="1"/>
                          </pic:cNvPicPr>
                        </pic:nvPicPr>
                        <pic:blipFill>
                          <a:blip r:embed="rId13"/>
                          <a:stretch>
                            <a:fillRect/>
                          </a:stretch>
                        </pic:blipFill>
                        <pic:spPr>
                          <a:xfrm>
                            <a:off x="0" y="0"/>
                            <a:ext cx="911860" cy="6191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三层六盘电烤箱</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规格：1320*880*1500内外采用304#不锈钢板材，1.0mm厚,耐受600度高温，防烫把手,进口远红外加热管,加厚保温层,热反射率需达80—90%，电压：380V，功率18.5kw。</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139700</wp:posOffset>
                  </wp:positionV>
                  <wp:extent cx="704850" cy="733425"/>
                  <wp:effectExtent l="0" t="0" r="0" b="9525"/>
                  <wp:wrapNone/>
                  <wp:docPr id="9" name="图片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_12" descr="/"/>
                          <pic:cNvPicPr>
                            <a:picLocks noChangeAspect="1"/>
                          </pic:cNvPicPr>
                        </pic:nvPicPr>
                        <pic:blipFill>
                          <a:blip r:embed="rId14"/>
                          <a:stretch>
                            <a:fillRect/>
                          </a:stretch>
                        </pic:blipFill>
                        <pic:spPr>
                          <a:xfrm>
                            <a:off x="0" y="0"/>
                            <a:ext cx="704850" cy="73342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绞切两用机</w:t>
            </w:r>
          </w:p>
        </w:tc>
        <w:tc>
          <w:tcPr>
            <w:tcW w:w="4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功率：1.1KW/220V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生产能力：肉片400kg/h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肉丝200kg/h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绞肉150kg/h</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176530</wp:posOffset>
                  </wp:positionH>
                  <wp:positionV relativeFrom="paragraph">
                    <wp:posOffset>133350</wp:posOffset>
                  </wp:positionV>
                  <wp:extent cx="614045" cy="717550"/>
                  <wp:effectExtent l="0" t="0" r="14605" b="6350"/>
                  <wp:wrapNone/>
                  <wp:docPr id="10" name="图片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_23" descr="/"/>
                          <pic:cNvPicPr>
                            <a:picLocks noChangeAspect="1"/>
                          </pic:cNvPicPr>
                        </pic:nvPicPr>
                        <pic:blipFill>
                          <a:blip r:embed="rId15"/>
                          <a:stretch>
                            <a:fillRect/>
                          </a:stretch>
                        </pic:blipFill>
                        <pic:spPr>
                          <a:xfrm>
                            <a:off x="0" y="0"/>
                            <a:ext cx="614045" cy="7175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8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压面机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铜芯电机2.2kw，省时省力，方便快捷，不锈钢机身，可做饺子皮，包子皮，饼，等食品。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130175</wp:posOffset>
                  </wp:positionV>
                  <wp:extent cx="742950" cy="802640"/>
                  <wp:effectExtent l="0" t="0" r="0" b="16510"/>
                  <wp:wrapNone/>
                  <wp:docPr id="11" name="图片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_13" descr="/"/>
                          <pic:cNvPicPr>
                            <a:picLocks noChangeAspect="1"/>
                          </pic:cNvPicPr>
                        </pic:nvPicPr>
                        <pic:blipFill>
                          <a:blip r:embed="rId16"/>
                          <a:stretch>
                            <a:fillRect/>
                          </a:stretch>
                        </pic:blipFill>
                        <pic:spPr>
                          <a:xfrm>
                            <a:off x="0" y="0"/>
                            <a:ext cx="742950" cy="80264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和面机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25公斤电动商用大型和面机 ,功率：3kw，电压：220/380v,重量118kg，面刀转型：50，尺寸：67*92**92cm，容量50kg</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139700</wp:posOffset>
                  </wp:positionV>
                  <wp:extent cx="704850" cy="714375"/>
                  <wp:effectExtent l="0" t="0" r="0" b="9525"/>
                  <wp:wrapNone/>
                  <wp:docPr id="12" name="图片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_14" descr="/"/>
                          <pic:cNvPicPr>
                            <a:picLocks noChangeAspect="1"/>
                          </pic:cNvPicPr>
                        </pic:nvPicPr>
                        <pic:blipFill>
                          <a:blip r:embed="rId17"/>
                          <a:stretch>
                            <a:fillRect/>
                          </a:stretch>
                        </pic:blipFill>
                        <pic:spPr>
                          <a:xfrm>
                            <a:off x="0" y="0"/>
                            <a:ext cx="704850" cy="7143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面条机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采用304#不锈钢板材，各种刀具配齐，纯铜电机，功率：1.5KW，电压/频率：380V/50HZ。</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139700</wp:posOffset>
                  </wp:positionV>
                  <wp:extent cx="533400" cy="666750"/>
                  <wp:effectExtent l="0" t="0" r="0" b="0"/>
                  <wp:wrapNone/>
                  <wp:docPr id="13" name="图片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_15" descr="/"/>
                          <pic:cNvPicPr>
                            <a:picLocks noChangeAspect="1"/>
                          </pic:cNvPicPr>
                        </pic:nvPicPr>
                        <pic:blipFill>
                          <a:blip r:embed="rId18"/>
                          <a:stretch>
                            <a:fillRect/>
                          </a:stretch>
                        </pic:blipFill>
                        <pic:spPr>
                          <a:xfrm>
                            <a:off x="0" y="0"/>
                            <a:ext cx="533400" cy="66675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开水器</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规格：530*290*1220mm，304#不锈钢板材，板材厚1.0mm,纯铜阀门2个，电压：380V，功率：12KW，容量：120L，自动进水、防干烧、带有漏电保护装置、温控装置。</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160655</wp:posOffset>
                  </wp:positionV>
                  <wp:extent cx="485775" cy="741045"/>
                  <wp:effectExtent l="0" t="0" r="9525" b="1905"/>
                  <wp:wrapNone/>
                  <wp:docPr id="14" name="图片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_16" descr="/"/>
                          <pic:cNvPicPr>
                            <a:picLocks noChangeAspect="1"/>
                          </pic:cNvPicPr>
                        </pic:nvPicPr>
                        <pic:blipFill>
                          <a:blip r:embed="rId19"/>
                          <a:stretch>
                            <a:fillRect/>
                          </a:stretch>
                        </pic:blipFill>
                        <pic:spPr>
                          <a:xfrm>
                            <a:off x="0" y="0"/>
                            <a:ext cx="485775" cy="74104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2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六门冰柜</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1800*700*1900，内外采用优质304#不锈钢板材，全铜管制作，永不内漏，选用绿色环保的R134a制冷剂，箱体采用环保型材料整体发泡，配置知名品牌压缩机和强力风机，箱内冷气快速循环，温度均匀，数字控温系统，液晶数字清晰显示温度，自动回旋门设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200025</wp:posOffset>
                  </wp:positionV>
                  <wp:extent cx="638175" cy="663575"/>
                  <wp:effectExtent l="0" t="0" r="9525" b="3175"/>
                  <wp:wrapNone/>
                  <wp:docPr id="15" name="图片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_17" descr="/"/>
                          <pic:cNvPicPr>
                            <a:picLocks noChangeAspect="1"/>
                          </pic:cNvPicPr>
                        </pic:nvPicPr>
                        <pic:blipFill>
                          <a:blip r:embed="rId20"/>
                          <a:stretch>
                            <a:fillRect/>
                          </a:stretch>
                        </pic:blipFill>
                        <pic:spPr>
                          <a:xfrm>
                            <a:off x="0" y="0"/>
                            <a:ext cx="638175" cy="66357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3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土豆去皮机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额定电压220v</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74930</wp:posOffset>
                  </wp:positionH>
                  <wp:positionV relativeFrom="paragraph">
                    <wp:posOffset>114300</wp:posOffset>
                  </wp:positionV>
                  <wp:extent cx="732155" cy="711835"/>
                  <wp:effectExtent l="0" t="0" r="10795" b="12065"/>
                  <wp:wrapNone/>
                  <wp:docPr id="16" name="图片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_19" descr="/"/>
                          <pic:cNvPicPr>
                            <a:picLocks noChangeAspect="1"/>
                          </pic:cNvPicPr>
                        </pic:nvPicPr>
                        <pic:blipFill>
                          <a:blip r:embed="rId21"/>
                          <a:stretch>
                            <a:fillRect/>
                          </a:stretch>
                        </pic:blipFill>
                        <pic:spPr>
                          <a:xfrm>
                            <a:off x="0" y="0"/>
                            <a:ext cx="732155" cy="71183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5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切丝、切片机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额定电压220v，电机功率0.75w</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179705</wp:posOffset>
                  </wp:positionH>
                  <wp:positionV relativeFrom="paragraph">
                    <wp:posOffset>113665</wp:posOffset>
                  </wp:positionV>
                  <wp:extent cx="572770" cy="816610"/>
                  <wp:effectExtent l="0" t="0" r="17780" b="2540"/>
                  <wp:wrapNone/>
                  <wp:docPr id="17" name="图片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_18" descr="/"/>
                          <pic:cNvPicPr>
                            <a:picLocks noChangeAspect="1"/>
                          </pic:cNvPicPr>
                        </pic:nvPicPr>
                        <pic:blipFill>
                          <a:blip r:embed="rId22"/>
                          <a:stretch>
                            <a:fillRect/>
                          </a:stretch>
                        </pic:blipFill>
                        <pic:spPr>
                          <a:xfrm>
                            <a:off x="0" y="0"/>
                            <a:ext cx="572770" cy="81661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B20打蛋机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额定电压220v，额定输入功率，1.1kw，料桶容量20L</w:t>
            </w:r>
          </w:p>
        </w:tc>
        <w:tc>
          <w:tcPr>
            <w:tcW w:w="66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76200</wp:posOffset>
                  </wp:positionH>
                  <wp:positionV relativeFrom="paragraph">
                    <wp:posOffset>132715</wp:posOffset>
                  </wp:positionV>
                  <wp:extent cx="762000" cy="762635"/>
                  <wp:effectExtent l="0" t="0" r="0" b="18415"/>
                  <wp:wrapNone/>
                  <wp:docPr id="18" name="图片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_20" descr="/"/>
                          <pic:cNvPicPr>
                            <a:picLocks noChangeAspect="1"/>
                          </pic:cNvPicPr>
                        </pic:nvPicPr>
                        <pic:blipFill>
                          <a:blip r:embed="rId23"/>
                          <a:stretch>
                            <a:fillRect/>
                          </a:stretch>
                        </pic:blipFill>
                        <pic:spPr>
                          <a:xfrm>
                            <a:off x="0" y="0"/>
                            <a:ext cx="762000" cy="762635"/>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1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留样柜</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额定电压220v，冷藏0-10°C，冷冻≤-18°C</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114300</wp:posOffset>
                  </wp:positionV>
                  <wp:extent cx="800100" cy="530860"/>
                  <wp:effectExtent l="0" t="0" r="0" b="2540"/>
                  <wp:wrapNone/>
                  <wp:docPr id="21" name="图片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_21" descr="/"/>
                          <pic:cNvPicPr>
                            <a:picLocks noChangeAspect="1"/>
                          </pic:cNvPicPr>
                        </pic:nvPicPr>
                        <pic:blipFill>
                          <a:blip r:embed="rId24"/>
                          <a:stretch>
                            <a:fillRect/>
                          </a:stretch>
                        </pic:blipFill>
                        <pic:spPr>
                          <a:xfrm>
                            <a:off x="0" y="0"/>
                            <a:ext cx="800100" cy="5308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6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保鲜工作台</w:t>
            </w:r>
          </w:p>
        </w:tc>
        <w:tc>
          <w:tcPr>
            <w:tcW w:w="4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1800*800*800，内外采用优质304#不锈钢板材，全铜管制作，永不内漏，选用绿色环保的R134a制冷剂，箱体采用环保型材料整体发泡，配置知名品牌压缩机和强力风机，箱内冷气快速循环，温度均匀，数字控温系统，液晶数字清晰显示温度，自动回旋门设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164465</wp:posOffset>
                  </wp:positionH>
                  <wp:positionV relativeFrom="paragraph">
                    <wp:posOffset>222250</wp:posOffset>
                  </wp:positionV>
                  <wp:extent cx="715645" cy="594360"/>
                  <wp:effectExtent l="0" t="0" r="8255" b="15240"/>
                  <wp:wrapNone/>
                  <wp:docPr id="22" name="图片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_22" descr="/"/>
                          <pic:cNvPicPr>
                            <a:picLocks noChangeAspect="1"/>
                          </pic:cNvPicPr>
                        </pic:nvPicPr>
                        <pic:blipFill>
                          <a:blip r:embed="rId25"/>
                          <a:stretch>
                            <a:fillRect/>
                          </a:stretch>
                        </pic:blipFill>
                        <pic:spPr>
                          <a:xfrm>
                            <a:off x="0" y="0"/>
                            <a:ext cx="715645" cy="5943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4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洗衣机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产品名称：滚筒全自动洗衣机，能效等级: 一级，使用方式: 全自动，电机类型: 普通电机，洗涤容量：7KG，外形尺寸：600*595*850mm</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114300</wp:posOffset>
                  </wp:positionV>
                  <wp:extent cx="563245" cy="759460"/>
                  <wp:effectExtent l="0" t="0" r="8255" b="2540"/>
                  <wp:wrapNone/>
                  <wp:docPr id="23" name="Picture_1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_1032" descr="/"/>
                          <pic:cNvPicPr>
                            <a:picLocks noChangeAspect="1"/>
                          </pic:cNvPicPr>
                        </pic:nvPicPr>
                        <pic:blipFill>
                          <a:blip r:embed="rId26"/>
                          <a:stretch>
                            <a:fillRect/>
                          </a:stretch>
                        </pic:blipFill>
                        <pic:spPr>
                          <a:xfrm>
                            <a:off x="0" y="0"/>
                            <a:ext cx="563245" cy="759460"/>
                          </a:xfrm>
                          <a:prstGeom prst="rect">
                            <a:avLst/>
                          </a:prstGeom>
                          <a:noFill/>
                          <a:ln>
                            <a:noFill/>
                          </a:ln>
                        </pic:spPr>
                      </pic:pic>
                    </a:graphicData>
                  </a:graphic>
                </wp:anchor>
              </w:drawing>
            </w:r>
          </w:p>
        </w:tc>
      </w:tr>
      <w:tr>
        <w:tblPrEx>
          <w:tblLayout w:type="fixed"/>
          <w:tblCellMar>
            <w:top w:w="0" w:type="dxa"/>
            <w:left w:w="0" w:type="dxa"/>
            <w:bottom w:w="0" w:type="dxa"/>
            <w:right w:w="0" w:type="dxa"/>
          </w:tblCellMar>
        </w:tblPrEx>
        <w:trPr>
          <w:trHeight w:val="128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洗衣机</w:t>
            </w:r>
          </w:p>
        </w:tc>
        <w:tc>
          <w:tcPr>
            <w:tcW w:w="4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半自动7kg洗衣机，双杠甩干(波轮），电机类型: 普通电机，洗衣程序: 强力洗 标准洗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167005</wp:posOffset>
                  </wp:positionH>
                  <wp:positionV relativeFrom="paragraph">
                    <wp:posOffset>11430</wp:posOffset>
                  </wp:positionV>
                  <wp:extent cx="663575" cy="758825"/>
                  <wp:effectExtent l="0" t="0" r="3175" b="3175"/>
                  <wp:wrapNone/>
                  <wp:docPr id="24" name="图片_23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_23_SpCnt_1" descr="/"/>
                          <pic:cNvPicPr>
                            <a:picLocks noChangeAspect="1"/>
                          </pic:cNvPicPr>
                        </pic:nvPicPr>
                        <pic:blipFill>
                          <a:blip r:embed="rId27"/>
                          <a:stretch>
                            <a:fillRect/>
                          </a:stretch>
                        </pic:blipFill>
                        <pic:spPr>
                          <a:xfrm>
                            <a:off x="0" y="0"/>
                            <a:ext cx="663575" cy="758825"/>
                          </a:xfrm>
                          <a:prstGeom prst="rect">
                            <a:avLst/>
                          </a:prstGeom>
                          <a:noFill/>
                          <a:ln>
                            <a:noFill/>
                          </a:ln>
                        </pic:spPr>
                      </pic:pic>
                    </a:graphicData>
                  </a:graphic>
                </wp:anchor>
              </w:drawing>
            </w:r>
          </w:p>
        </w:tc>
      </w:tr>
    </w:tbl>
    <w:p>
      <w:pPr>
        <w:numPr>
          <w:ilvl w:val="0"/>
          <w:numId w:val="0"/>
        </w:numPr>
        <w:spacing w:line="520" w:lineRule="exact"/>
        <w:ind w:leftChars="0"/>
        <w:rPr>
          <w:rFonts w:hint="eastAsia" w:ascii="仿宋" w:hAnsi="仿宋" w:eastAsia="仿宋" w:cs="仿宋"/>
          <w:b/>
          <w:color w:val="FF0000"/>
          <w:sz w:val="32"/>
          <w:szCs w:val="32"/>
        </w:rPr>
      </w:pPr>
      <w:r>
        <w:rPr>
          <w:rFonts w:hint="eastAsia" w:ascii="仿宋" w:hAnsi="仿宋" w:eastAsia="仿宋" w:cs="仿宋"/>
          <w:b/>
          <w:color w:val="FF0000"/>
          <w:sz w:val="32"/>
          <w:szCs w:val="32"/>
        </w:rPr>
        <w:t>特别提示：</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1、投标人须明确投标产品的</w:t>
      </w:r>
      <w:r>
        <w:rPr>
          <w:rFonts w:hint="eastAsia" w:ascii="仿宋" w:hAnsi="仿宋" w:eastAsia="仿宋" w:cs="仿宋"/>
          <w:color w:val="FF0000"/>
          <w:sz w:val="32"/>
          <w:szCs w:val="32"/>
          <w:lang w:eastAsia="zh-CN"/>
        </w:rPr>
        <w:t>品牌、</w:t>
      </w:r>
      <w:r>
        <w:rPr>
          <w:rFonts w:hint="eastAsia" w:ascii="仿宋" w:hAnsi="仿宋" w:eastAsia="仿宋" w:cs="仿宋"/>
          <w:color w:val="FF0000"/>
          <w:sz w:val="32"/>
          <w:szCs w:val="32"/>
        </w:rPr>
        <w:t>型号、</w:t>
      </w:r>
      <w:r>
        <w:rPr>
          <w:rFonts w:hint="eastAsia" w:ascii="仿宋" w:hAnsi="仿宋" w:eastAsia="仿宋" w:cs="仿宋"/>
          <w:color w:val="FF0000"/>
          <w:sz w:val="32"/>
          <w:szCs w:val="32"/>
          <w:lang w:eastAsia="zh-CN"/>
        </w:rPr>
        <w:t>厂家及产地</w:t>
      </w:r>
      <w:r>
        <w:rPr>
          <w:rFonts w:hint="eastAsia" w:ascii="仿宋" w:hAnsi="仿宋" w:eastAsia="仿宋" w:cs="仿宋"/>
          <w:color w:val="FF0000"/>
          <w:sz w:val="32"/>
          <w:szCs w:val="32"/>
        </w:rPr>
        <w:t>，否则为无效投标。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2、本招标文件所列需求为最低要求，投标产品不得低于最低要求，否则为无效投标。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3</w:t>
      </w:r>
      <w:r>
        <w:rPr>
          <w:rFonts w:hint="eastAsia" w:ascii="仿宋" w:hAnsi="仿宋" w:eastAsia="仿宋" w:cs="仿宋"/>
          <w:color w:val="FF0000"/>
          <w:sz w:val="32"/>
          <w:szCs w:val="32"/>
        </w:rPr>
        <w:t>、投标人须明确免费包修期，在免费包修期内，同一质量问题连续两次维修仍无法正常使用，投标人必须予以更换同品牌、同型号的全新产品。</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、投标人须明确维修点地址、负责人、联系人和联系电话。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5</w:t>
      </w:r>
      <w:r>
        <w:rPr>
          <w:rFonts w:hint="eastAsia" w:ascii="仿宋" w:hAnsi="仿宋" w:eastAsia="仿宋" w:cs="仿宋"/>
          <w:color w:val="FF0000"/>
          <w:sz w:val="32"/>
          <w:szCs w:val="32"/>
        </w:rPr>
        <w:t>、本项目为交钥匙工程（包括</w:t>
      </w:r>
      <w:r>
        <w:rPr>
          <w:rFonts w:hint="eastAsia" w:ascii="仿宋" w:hAnsi="仿宋" w:eastAsia="仿宋" w:cs="仿宋"/>
          <w:color w:val="FF0000"/>
          <w:sz w:val="32"/>
          <w:szCs w:val="32"/>
          <w:lang w:eastAsia="zh-CN"/>
        </w:rPr>
        <w:t>运输、</w:t>
      </w:r>
      <w:r>
        <w:rPr>
          <w:rFonts w:hint="eastAsia" w:ascii="仿宋" w:hAnsi="仿宋" w:eastAsia="仿宋" w:cs="仿宋"/>
          <w:color w:val="FF0000"/>
          <w:sz w:val="32"/>
          <w:szCs w:val="32"/>
        </w:rPr>
        <w:t>安装</w:t>
      </w:r>
      <w:r>
        <w:rPr>
          <w:rFonts w:hint="eastAsia" w:ascii="仿宋" w:hAnsi="仿宋" w:eastAsia="仿宋" w:cs="仿宋"/>
          <w:color w:val="FF0000"/>
          <w:sz w:val="32"/>
          <w:szCs w:val="32"/>
          <w:lang w:eastAsia="zh-CN"/>
        </w:rPr>
        <w:t>调试等一切费用</w:t>
      </w:r>
      <w:r>
        <w:rPr>
          <w:rFonts w:hint="eastAsia" w:ascii="仿宋" w:hAnsi="仿宋" w:eastAsia="仿宋" w:cs="仿宋"/>
          <w:color w:val="FF0000"/>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（三）</w:t>
      </w:r>
      <w:r>
        <w:rPr>
          <w:rFonts w:hint="eastAsia" w:ascii="仿宋" w:hAnsi="仿宋" w:eastAsia="仿宋" w:cs="仿宋"/>
          <w:b w:val="0"/>
          <w:bCs w:val="0"/>
          <w:color w:val="auto"/>
          <w:kern w:val="0"/>
          <w:sz w:val="32"/>
          <w:szCs w:val="32"/>
        </w:rPr>
        <w:t>采购标的执行标准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sz w:val="32"/>
          <w:szCs w:val="32"/>
        </w:rPr>
        <w:t>GB4701《家用和类似用途电器的安全标准》</w:t>
      </w:r>
      <w:r>
        <w:rPr>
          <w:rFonts w:hint="eastAsia" w:ascii="仿宋" w:hAnsi="仿宋" w:eastAsia="仿宋" w:cs="仿宋"/>
          <w:i w:val="0"/>
          <w:caps w:val="0"/>
          <w:color w:val="auto"/>
          <w:spacing w:val="0"/>
          <w:sz w:val="32"/>
          <w:szCs w:val="32"/>
          <w:shd w:val="clear" w:fill="FFFFFF"/>
          <w:lang w:eastAsia="zh-CN"/>
        </w:rPr>
        <w:t>等相关</w:t>
      </w:r>
      <w:r>
        <w:rPr>
          <w:rFonts w:hint="eastAsia" w:ascii="仿宋" w:hAnsi="仿宋" w:eastAsia="仿宋" w:cs="仿宋"/>
          <w:b w:val="0"/>
          <w:bCs w:val="0"/>
          <w:iCs/>
          <w:color w:val="auto"/>
          <w:kern w:val="0"/>
          <w:sz w:val="32"/>
          <w:szCs w:val="32"/>
        </w:rPr>
        <w:t>国家</w:t>
      </w:r>
      <w:r>
        <w:rPr>
          <w:rFonts w:hint="eastAsia" w:ascii="仿宋" w:hAnsi="仿宋" w:eastAsia="仿宋" w:cs="仿宋"/>
          <w:b w:val="0"/>
          <w:bCs w:val="0"/>
          <w:iCs/>
          <w:color w:val="auto"/>
          <w:kern w:val="0"/>
          <w:sz w:val="32"/>
          <w:szCs w:val="32"/>
          <w:lang w:eastAsia="zh-CN"/>
        </w:rPr>
        <w:t>、行业</w:t>
      </w:r>
      <w:r>
        <w:rPr>
          <w:rFonts w:hint="eastAsia" w:ascii="仿宋" w:hAnsi="仿宋" w:eastAsia="仿宋" w:cs="仿宋"/>
          <w:b w:val="0"/>
          <w:bCs w:val="0"/>
          <w:iCs/>
          <w:color w:val="auto"/>
          <w:kern w:val="0"/>
          <w:sz w:val="32"/>
          <w:szCs w:val="32"/>
        </w:rPr>
        <w:t>相关标准。</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（四）</w:t>
      </w:r>
      <w:r>
        <w:rPr>
          <w:rFonts w:hint="eastAsia" w:ascii="仿宋" w:hAnsi="仿宋" w:eastAsia="仿宋" w:cs="仿宋"/>
          <w:b w:val="0"/>
          <w:bCs w:val="0"/>
          <w:color w:val="auto"/>
          <w:kern w:val="0"/>
          <w:sz w:val="32"/>
          <w:szCs w:val="32"/>
        </w:rPr>
        <w:t>服务标准、期限、效率等要求</w:t>
      </w:r>
    </w:p>
    <w:p>
      <w:pPr>
        <w:widowControl/>
        <w:spacing w:line="360" w:lineRule="auto"/>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1、质保期要求：本项目的质量保证期不低于</w:t>
      </w:r>
      <w:r>
        <w:rPr>
          <w:rFonts w:hint="eastAsia" w:ascii="仿宋" w:hAnsi="仿宋" w:eastAsia="仿宋" w:cs="仿宋"/>
          <w:color w:val="000000"/>
          <w:kern w:val="0"/>
          <w:sz w:val="32"/>
          <w:szCs w:val="32"/>
          <w:lang w:eastAsia="zh-CN" w:bidi="ar"/>
        </w:rPr>
        <w:t>行业标准</w:t>
      </w:r>
      <w:r>
        <w:rPr>
          <w:rFonts w:hint="eastAsia" w:ascii="仿宋" w:hAnsi="仿宋" w:eastAsia="仿宋" w:cs="仿宋"/>
          <w:color w:val="000000"/>
          <w:kern w:val="0"/>
          <w:sz w:val="32"/>
          <w:szCs w:val="32"/>
          <w:lang w:bidi="ar"/>
        </w:rPr>
        <w:t>（自验收合格之日起算）。</w:t>
      </w:r>
    </w:p>
    <w:p>
      <w:pPr>
        <w:widowControl/>
        <w:spacing w:line="360" w:lineRule="auto"/>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color w:val="000000"/>
          <w:kern w:val="0"/>
          <w:sz w:val="32"/>
          <w:szCs w:val="32"/>
          <w:lang w:bidi="ar"/>
        </w:rPr>
        <w:t>2、服务要求：质保期内，所有货物保</w:t>
      </w:r>
      <w:r>
        <w:rPr>
          <w:rFonts w:hint="eastAsia" w:ascii="仿宋" w:hAnsi="仿宋" w:eastAsia="仿宋" w:cs="仿宋"/>
          <w:color w:val="000000"/>
          <w:kern w:val="0"/>
          <w:sz w:val="32"/>
          <w:szCs w:val="32"/>
          <w:lang w:eastAsia="zh-CN" w:bidi="ar"/>
        </w:rPr>
        <w:t>维</w:t>
      </w:r>
      <w:r>
        <w:rPr>
          <w:rFonts w:hint="eastAsia" w:ascii="仿宋" w:hAnsi="仿宋" w:eastAsia="仿宋" w:cs="仿宋"/>
          <w:color w:val="000000"/>
          <w:kern w:val="0"/>
          <w:sz w:val="32"/>
          <w:szCs w:val="32"/>
          <w:lang w:bidi="ar"/>
        </w:rPr>
        <w:t>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2、按照招标文件要求、投标文件响应和承诺验收；</w:t>
      </w:r>
    </w:p>
    <w:p>
      <w:pPr>
        <w:spacing w:line="540" w:lineRule="exact"/>
        <w:ind w:firstLine="320" w:firstLineChars="100"/>
        <w:rPr>
          <w:rFonts w:hint="eastAsia" w:ascii="仿宋" w:hAnsi="仿宋" w:eastAsia="仿宋" w:cs="仿宋"/>
          <w:b w:val="0"/>
          <w:bCs w:val="0"/>
          <w:color w:val="auto"/>
          <w:kern w:val="0"/>
          <w:sz w:val="32"/>
          <w:szCs w:val="32"/>
          <w:lang w:val="en-US" w:eastAsia="zh-CN"/>
        </w:rPr>
      </w:pPr>
      <w:r>
        <w:rPr>
          <w:rFonts w:hint="eastAsia" w:ascii="仿宋" w:hAnsi="仿宋" w:eastAsia="仿宋" w:cs="仿宋"/>
          <w:color w:val="000000"/>
          <w:kern w:val="0"/>
          <w:sz w:val="32"/>
          <w:szCs w:val="32"/>
        </w:rPr>
        <w:t>（六）采购标的的其他技术、服务等要求</w:t>
      </w:r>
      <w:r>
        <w:rPr>
          <w:rFonts w:hint="eastAsia" w:ascii="仿宋" w:hAnsi="仿宋" w:eastAsia="仿宋" w:cs="仿宋"/>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1、本项目所购货物供应商应安装到招标单位指定单位；</w:t>
      </w:r>
    </w:p>
    <w:p>
      <w:pPr>
        <w:pStyle w:val="2"/>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2、本项目要求供应商在中标后20日内供货安装完毕；</w:t>
      </w:r>
    </w:p>
    <w:p>
      <w:pPr>
        <w:numPr>
          <w:ilvl w:val="0"/>
          <w:numId w:val="0"/>
        </w:numPr>
        <w:spacing w:line="520" w:lineRule="exact"/>
        <w:ind w:leftChars="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12</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参加开标会议，随时接受谈判小组询问，并予作出书面解答。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13</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pStyle w:val="3"/>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项目名称：禹州市教育体育局采购厨卫电器项目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YZCG-T2019152</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禹州市禹王大道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名称：禹州市教育体育局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 xml:space="preserve">任先生 </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27.13</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FF0000"/>
                <w:sz w:val="32"/>
                <w:szCs w:val="32"/>
                <w:lang w:val="zh-CN"/>
              </w:rPr>
              <w:t>2019年</w:t>
            </w:r>
            <w:r>
              <w:rPr>
                <w:rFonts w:hint="eastAsia" w:cs="仿宋_GB2312" w:asciiTheme="minorEastAsia" w:hAnsiTheme="minorEastAsia"/>
                <w:color w:val="FF0000"/>
                <w:sz w:val="32"/>
                <w:szCs w:val="32"/>
                <w:lang w:val="en-US" w:eastAsia="zh-CN"/>
              </w:rPr>
              <w:t>8</w:t>
            </w:r>
            <w:r>
              <w:rPr>
                <w:rFonts w:hint="eastAsia" w:cs="仿宋_GB2312" w:asciiTheme="minorEastAsia" w:hAnsiTheme="minorEastAsia"/>
                <w:color w:val="FF0000"/>
                <w:sz w:val="32"/>
                <w:szCs w:val="32"/>
                <w:lang w:val="zh-CN"/>
              </w:rPr>
              <w:t>月</w:t>
            </w:r>
            <w:r>
              <w:rPr>
                <w:rFonts w:hint="eastAsia" w:cs="仿宋_GB2312" w:asciiTheme="minorEastAsia" w:hAnsiTheme="minorEastAsia"/>
                <w:color w:val="FF0000"/>
                <w:sz w:val="32"/>
                <w:szCs w:val="32"/>
                <w:lang w:val="en-US" w:eastAsia="zh-CN"/>
              </w:rPr>
              <w:t>12</w:t>
            </w:r>
            <w:r>
              <w:rPr>
                <w:rFonts w:hint="eastAsia" w:cs="仿宋_GB2312" w:asciiTheme="minorEastAsia" w:hAnsiTheme="minorEastAsia"/>
                <w:color w:val="FF0000"/>
                <w:sz w:val="32"/>
                <w:szCs w:val="32"/>
                <w:lang w:val="zh-CN"/>
              </w:rPr>
              <w:t>日</w:t>
            </w:r>
            <w:r>
              <w:rPr>
                <w:rFonts w:hint="eastAsia" w:cs="仿宋_GB2312" w:asciiTheme="minorEastAsia" w:hAnsiTheme="minorEastAsia"/>
                <w:color w:val="FF0000"/>
                <w:sz w:val="32"/>
                <w:szCs w:val="32"/>
                <w:lang w:val="en-US" w:eastAsia="zh-CN"/>
              </w:rPr>
              <w:t>10</w:t>
            </w:r>
            <w:r>
              <w:rPr>
                <w:rFonts w:hint="eastAsia" w:cs="仿宋_GB2312" w:asciiTheme="minorEastAsia" w:hAnsiTheme="minorEastAsia"/>
                <w:color w:val="FF0000"/>
                <w:sz w:val="32"/>
                <w:szCs w:val="32"/>
                <w:lang w:val="zh-CN"/>
              </w:rPr>
              <w:t>：</w:t>
            </w:r>
            <w:r>
              <w:rPr>
                <w:rFonts w:hint="eastAsia" w:cs="仿宋_GB2312" w:asciiTheme="minorEastAsia" w:hAnsiTheme="minorEastAsia"/>
                <w:color w:val="FF0000"/>
                <w:sz w:val="32"/>
                <w:szCs w:val="32"/>
                <w:lang w:val="en-US" w:eastAsia="zh-CN"/>
              </w:rPr>
              <w:t>00</w:t>
            </w:r>
            <w:r>
              <w:rPr>
                <w:rFonts w:hint="eastAsia" w:cs="仿宋_GB2312" w:asciiTheme="minorEastAsia" w:hAnsiTheme="minorEastAsia"/>
                <w:color w:val="FF0000"/>
                <w:szCs w:val="21"/>
                <w:lang w:val="zh-CN"/>
              </w:rPr>
              <w:t>（</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缴纳截止时间：同谈判响应截止时间。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32"/>
                <w:szCs w:val="32"/>
                <w:lang w:val="zh-CN"/>
              </w:rPr>
            </w:pPr>
            <w:r>
              <w:rPr>
                <w:rFonts w:hint="eastAsia" w:cs="仿宋_GB2312" w:asciiTheme="minorEastAsia" w:hAnsiTheme="minorEastAsia"/>
                <w:color w:val="FF0000"/>
                <w:sz w:val="32"/>
                <w:szCs w:val="32"/>
                <w:lang w:val="zh-CN"/>
              </w:rPr>
              <w:t>金额：伍仟元整</w:t>
            </w:r>
            <w:r>
              <w:rPr>
                <w:rFonts w:hint="eastAsia" w:cs="仿宋_GB2312" w:asciiTheme="minorEastAsia" w:hAnsiTheme="minorEastAsia"/>
                <w:color w:val="FF0000"/>
                <w:sz w:val="32"/>
                <w:szCs w:val="32"/>
                <w:lang w:val="en-US" w:eastAsia="zh-CN"/>
              </w:rPr>
              <w:t xml:space="preserve"> </w:t>
            </w:r>
            <w:r>
              <w:rPr>
                <w:rFonts w:hint="eastAsia" w:cs="仿宋_GB2312" w:asciiTheme="minorEastAsia" w:hAnsiTheme="minorEastAsia"/>
                <w:color w:val="FF0000"/>
                <w:sz w:val="32"/>
                <w:szCs w:val="32"/>
                <w:lang w:val="zh-CN"/>
              </w:rPr>
              <w:t>（¥</w:t>
            </w:r>
            <w:r>
              <w:rPr>
                <w:rFonts w:hint="eastAsia" w:cs="仿宋_GB2312" w:asciiTheme="minorEastAsia" w:hAnsiTheme="minorEastAsia"/>
                <w:color w:val="FF0000"/>
                <w:sz w:val="32"/>
                <w:szCs w:val="32"/>
                <w:lang w:val="en-US" w:eastAsia="zh-CN"/>
              </w:rPr>
              <w:t>5</w:t>
            </w:r>
            <w:r>
              <w:rPr>
                <w:rFonts w:hint="eastAsia" w:cs="仿宋_GB2312" w:asciiTheme="minorEastAsia" w:hAnsiTheme="minorEastAsia"/>
                <w:color w:val="FF0000"/>
                <w:sz w:val="32"/>
                <w:szCs w:val="32"/>
              </w:rPr>
              <w:t>000元</w:t>
            </w:r>
            <w:r>
              <w:rPr>
                <w:rFonts w:hint="eastAsia" w:cs="仿宋_GB2312" w:asciiTheme="minorEastAsia" w:hAnsiTheme="minorEastAsia"/>
                <w:color w:val="FF0000"/>
                <w:sz w:val="32"/>
                <w:szCs w:val="32"/>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三、谈判保证金缴纳方式：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1、供应商网上下载谈判文件后，登录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2、成功缴纳后重新登录前述系统，依次点击“会员向导”→“参与投标”→“保证金绑定”→“绑定”进行谈判保证金绑定。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5、每个供应商每个项目每个标段只有唯一缴纳账号，切勿重复缴纳或错误缴纳。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7、不同供应商的谈判保证金不得从同一单位或者个人的账户转出。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8、未按上述规定操作引起的无效响应，由供应商自行负责。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五、投标保证金退还咨询电话：0374-</w:t>
            </w:r>
            <w:r>
              <w:rPr>
                <w:rFonts w:hint="eastAsia" w:cs="仿宋_GB2312" w:asciiTheme="minorEastAsia" w:hAnsiTheme="minorEastAsia"/>
                <w:szCs w:val="21"/>
                <w:lang w:val="en-US" w:eastAsia="zh-CN"/>
              </w:rPr>
              <w:t>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（1）供应商应按“供应商须知前附表”规定时间及金额提交谈判保证金，并作为其谈判的一部分。未按要求提交谈判保证金的响应文件为无效报价。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（2）谈判保证金用于避免和减少本次谈判由于供应商的行为而给采购人带来的损失。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（5）谈判保证金缴纳方式：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供应商网上下载谈判文件后，登录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成功缴纳后重新登录前述系统，依次点击“会员向导”→“参与投标”→“保证金绑定”→“绑定”进行谈判保证金绑定。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供应商要严格按照“保证金缴纳说明单”内容缴纳、成功绑定谈判保证金，未绑定标段的谈判保证金，视为未按时交纳。并将缴纳凭证“</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公共资源交易中心保证金缴纳回执”附于响应文件中，同时在谈判响应文件递交现场提供一份“</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每个供应商每个项目每个标段只有唯一缴纳账号，切勿重复缴纳或错误缴纳。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供应商所提交的谈判保证金仅限当次谈判项目（标段）有效，不得重复替代使用。一个谈判项目有多个标段或者有多个项目同时谈判的，供应商必须按项目、标段分别提交谈判保证金。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不同供应商的谈判保证金不得从同一单位或者个人的账户转出。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未按上述规定操作引起的报价无效，由供应商自行负责。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退还谈判保证金时，区别成交与否，按不同时序由银行按来款途径退还原账户。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自成交通知书发出之日起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个工作日内退还未成交供应商的谈判保证金。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w:t>
      </w:r>
      <w:r>
        <w:rPr>
          <w:rFonts w:hint="eastAsia" w:cs="宋体" w:asciiTheme="minorEastAsia" w:hAnsiTheme="minorEastAsia"/>
          <w:kern w:val="0"/>
          <w:szCs w:val="21"/>
          <w:lang w:eastAsia="zh-CN"/>
        </w:rPr>
        <w:t>并备案后</w:t>
      </w:r>
      <w:r>
        <w:rPr>
          <w:rFonts w:cs="宋体" w:asciiTheme="minorEastAsia" w:hAnsiTheme="minorEastAsia"/>
          <w:kern w:val="0"/>
          <w:szCs w:val="21"/>
        </w:rPr>
        <w:t>5</w:t>
      </w:r>
      <w:r>
        <w:rPr>
          <w:rFonts w:hint="eastAsia" w:cs="宋体" w:asciiTheme="minorEastAsia" w:hAnsiTheme="minorEastAsia"/>
          <w:kern w:val="0"/>
          <w:szCs w:val="21"/>
        </w:rPr>
        <w:t>个工作日内退还成交供应商的投标保证金。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Pr>
          <w:rFonts w:hint="eastAsia" w:cs="宋体" w:asciiTheme="minorEastAsia" w:hAnsiTheme="minorEastAsia"/>
          <w:kern w:val="0"/>
          <w:szCs w:val="21"/>
          <w:lang w:eastAsia="zh-CN"/>
        </w:rPr>
        <w:t>禹州市政府采购监督管理办公室</w:t>
      </w:r>
      <w:r>
        <w:rPr>
          <w:rFonts w:hint="eastAsia" w:cs="宋体" w:asciiTheme="minorEastAsia" w:hAnsiTheme="minorEastAsia"/>
          <w:kern w:val="0"/>
          <w:szCs w:val="21"/>
        </w:rPr>
        <w:t>办理退款手续（0374-</w:t>
      </w:r>
      <w:r>
        <w:rPr>
          <w:rFonts w:hint="eastAsia" w:cs="宋体" w:asciiTheme="minorEastAsia" w:hAnsiTheme="minorEastAsia"/>
          <w:kern w:val="0"/>
          <w:szCs w:val="21"/>
          <w:lang w:val="en-US" w:eastAsia="zh-CN"/>
        </w:rPr>
        <w:t>8112523</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因供应商自身原因无法及时退还谈判保证金，滞留三年以上的，谈判保证金上缴财政。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有下列情形之一的，谈判保证金不予退还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a. </w:t>
      </w:r>
      <w:r>
        <w:rPr>
          <w:rFonts w:ascii="ˎ̥" w:hAnsi="ˎ̥"/>
        </w:rPr>
        <w:t>供应商在提交响应文件截止时间后撤回响应文件的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供应商在谈判文件中提供虚假材料的；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除因不可抗力或谈判文件认可的情形以外，成交供应商不与采购人签订合同的；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供应商与采购人、其他供应商或者采购代理机构恶意串通的；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法律法规及谈判文件规定的其他情形。</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2"/>
        </w:numPr>
        <w:autoSpaceDE w:val="0"/>
        <w:autoSpaceDN w:val="0"/>
        <w:spacing w:line="360" w:lineRule="auto"/>
        <w:ind w:firstLineChars="0"/>
        <w:contextualSpacing/>
        <w:rPr>
          <w:rFonts w:ascii="ˎ̥" w:hAnsi="ˎ̥"/>
          <w:vanish/>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3"/>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line="500" w:lineRule="exact"/>
        <w:jc w:val="center"/>
        <w:rPr>
          <w:rFonts w:hint="eastAsia" w:ascii="仿宋" w:hAnsi="仿宋" w:eastAsia="仿宋"/>
          <w:bCs w:val="0"/>
          <w:color w:val="000000"/>
          <w:sz w:val="24"/>
          <w:szCs w:val="24"/>
        </w:rPr>
      </w:pPr>
      <w:bookmarkStart w:id="0" w:name="_Toc364457259"/>
      <w:bookmarkStart w:id="1" w:name="_Toc354404029"/>
      <w:bookmarkStart w:id="2" w:name="_Toc355649942"/>
      <w:bookmarkStart w:id="3" w:name="_Toc354922980"/>
      <w:bookmarkStart w:id="4" w:name="_Toc354923119"/>
      <w:bookmarkStart w:id="5" w:name="_Toc356744034"/>
      <w:bookmarkStart w:id="6" w:name="_Toc326060505"/>
      <w:bookmarkStart w:id="7" w:name="_Toc357868214"/>
      <w:bookmarkStart w:id="8" w:name="_Toc32927814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9" w:name="_Toc326060506"/>
      <w:bookmarkStart w:id="10" w:name="_Toc357868215"/>
      <w:bookmarkStart w:id="11" w:name="_Toc354922981"/>
      <w:bookmarkStart w:id="12" w:name="_Toc354404030"/>
      <w:bookmarkStart w:id="13" w:name="_Toc354923120"/>
      <w:bookmarkStart w:id="14" w:name="_Toc364457260"/>
      <w:bookmarkStart w:id="15" w:name="_Toc355649943"/>
      <w:bookmarkStart w:id="16" w:name="_Toc356744035"/>
      <w:bookmarkStart w:id="17" w:name="_Toc32927815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59"/>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55649944"/>
      <w:bookmarkStart w:id="19" w:name="_Toc354922982"/>
      <w:bookmarkStart w:id="20" w:name="_Toc326060507"/>
      <w:bookmarkStart w:id="21" w:name="_Toc356744036"/>
      <w:bookmarkStart w:id="22" w:name="_Toc354923121"/>
      <w:bookmarkStart w:id="23" w:name="_Toc357868216"/>
      <w:bookmarkStart w:id="24" w:name="_Toc354404031"/>
      <w:bookmarkStart w:id="25" w:name="_Toc364457261"/>
      <w:bookmarkStart w:id="26" w:name="_Toc32927815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29278152"/>
      <w:bookmarkStart w:id="28" w:name="_Toc354404032"/>
      <w:bookmarkStart w:id="29" w:name="_Toc354922983"/>
      <w:bookmarkStart w:id="30" w:name="_Toc364457262"/>
      <w:bookmarkStart w:id="31" w:name="_Toc356744037"/>
      <w:bookmarkStart w:id="32" w:name="_Toc355649945"/>
      <w:bookmarkStart w:id="33" w:name="_Toc354923122"/>
      <w:bookmarkStart w:id="34" w:name="_Toc357868217"/>
      <w:bookmarkStart w:id="35" w:name="_Toc326060508"/>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5"/>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54922984"/>
      <w:bookmarkStart w:id="37" w:name="_Toc364457263"/>
      <w:bookmarkStart w:id="38" w:name="_Toc356744038"/>
      <w:bookmarkStart w:id="39" w:name="_Toc354404033"/>
      <w:bookmarkStart w:id="40" w:name="_Toc326060509"/>
      <w:bookmarkStart w:id="41" w:name="_Toc355649946"/>
      <w:bookmarkStart w:id="42" w:name="_Toc357868218"/>
      <w:bookmarkStart w:id="43" w:name="_Toc329278153"/>
      <w:bookmarkStart w:id="44" w:name="_Toc354923123"/>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6744039"/>
      <w:bookmarkStart w:id="46" w:name="_Toc354922985"/>
      <w:bookmarkStart w:id="47" w:name="_Toc364457264"/>
      <w:bookmarkStart w:id="48" w:name="_Toc355649947"/>
      <w:bookmarkStart w:id="49" w:name="_Toc329278154"/>
      <w:bookmarkStart w:id="50" w:name="_Toc354923124"/>
      <w:bookmarkStart w:id="51" w:name="_Toc357868219"/>
      <w:bookmarkStart w:id="52" w:name="_Toc326060510"/>
      <w:bookmarkStart w:id="53" w:name="_Toc354404034"/>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4923125"/>
      <w:bookmarkStart w:id="55" w:name="_Toc364457265"/>
      <w:bookmarkStart w:id="56" w:name="_Toc354404035"/>
      <w:bookmarkStart w:id="57" w:name="_Toc357868220"/>
      <w:bookmarkStart w:id="58" w:name="_Toc329278155"/>
      <w:bookmarkStart w:id="59" w:name="_Toc326060511"/>
      <w:bookmarkStart w:id="60" w:name="_Toc354922986"/>
      <w:bookmarkStart w:id="61" w:name="_Toc356744040"/>
      <w:bookmarkStart w:id="62" w:name="_Toc355649948"/>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26060512"/>
      <w:bookmarkStart w:id="64" w:name="_Toc354922987"/>
      <w:bookmarkStart w:id="65" w:name="_Toc357868221"/>
      <w:bookmarkStart w:id="66" w:name="_Toc329278156"/>
      <w:bookmarkStart w:id="67" w:name="_Toc364457266"/>
      <w:bookmarkStart w:id="68" w:name="_Toc354923126"/>
      <w:bookmarkStart w:id="69" w:name="_Toc354404036"/>
      <w:bookmarkStart w:id="70" w:name="_Toc355649949"/>
      <w:bookmarkStart w:id="71" w:name="_Toc35674404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29278157"/>
      <w:bookmarkStart w:id="73" w:name="_Toc354404037"/>
      <w:bookmarkStart w:id="74" w:name="_Toc326060513"/>
      <w:bookmarkStart w:id="75" w:name="_Toc364457267"/>
      <w:bookmarkStart w:id="76" w:name="_Toc354922988"/>
      <w:bookmarkStart w:id="77" w:name="_Toc357868222"/>
      <w:bookmarkStart w:id="78" w:name="_Toc354923127"/>
      <w:bookmarkStart w:id="79" w:name="_Toc355649950"/>
      <w:bookmarkStart w:id="80" w:name="_Toc356744042"/>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both"/>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禹州市公共资源交易中心保证金缴纳回执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both"/>
      </w:pPr>
    </w:p>
    <w:p>
      <w:bookmarkStart w:id="81" w:name="_GoBack"/>
      <w:bookmarkEnd w:id="81"/>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E8"/>
    <w:multiLevelType w:val="singleLevel"/>
    <w:tmpl w:val="59F817E8"/>
    <w:lvl w:ilvl="0" w:tentative="0">
      <w:start w:val="1"/>
      <w:numFmt w:val="chineseCounting"/>
      <w:pStyle w:val="53"/>
      <w:suff w:val="nothing"/>
      <w:lvlText w:val="%1、"/>
      <w:lvlJc w:val="left"/>
    </w:lvl>
  </w:abstractNum>
  <w:abstractNum w:abstractNumId="22">
    <w:nsid w:val="5A051E9E"/>
    <w:multiLevelType w:val="singleLevel"/>
    <w:tmpl w:val="5A051E9E"/>
    <w:lvl w:ilvl="0" w:tentative="0">
      <w:start w:val="1"/>
      <w:numFmt w:val="chineseCounting"/>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C72A42C"/>
    <w:multiLevelType w:val="singleLevel"/>
    <w:tmpl w:val="7C72A42C"/>
    <w:lvl w:ilvl="0" w:tentative="0">
      <w:start w:val="2"/>
      <w:numFmt w:val="chineseCounting"/>
      <w:suff w:val="nothing"/>
      <w:lvlText w:val="（%1）"/>
      <w:lvlJc w:val="left"/>
      <w:rPr>
        <w:rFonts w:hint="eastAsia"/>
      </w:r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1"/>
  </w:num>
  <w:num w:numId="4">
    <w:abstractNumId w:val="1"/>
  </w:num>
  <w:num w:numId="5">
    <w:abstractNumId w:val="22"/>
  </w:num>
  <w:num w:numId="6">
    <w:abstractNumId w:val="26"/>
  </w:num>
  <w:num w:numId="7">
    <w:abstractNumId w:val="18"/>
  </w:num>
  <w:num w:numId="8">
    <w:abstractNumId w:val="23"/>
  </w:num>
  <w:num w:numId="9">
    <w:abstractNumId w:val="16"/>
  </w:num>
  <w:num w:numId="10">
    <w:abstractNumId w:val="11"/>
  </w:num>
  <w:num w:numId="11">
    <w:abstractNumId w:val="17"/>
  </w:num>
  <w:num w:numId="12">
    <w:abstractNumId w:val="19"/>
  </w:num>
  <w:num w:numId="13">
    <w:abstractNumId w:val="27"/>
  </w:num>
  <w:num w:numId="14">
    <w:abstractNumId w:val="15"/>
  </w:num>
  <w:num w:numId="15">
    <w:abstractNumId w:val="12"/>
  </w:num>
  <w:num w:numId="16">
    <w:abstractNumId w:val="24"/>
  </w:num>
  <w:num w:numId="17">
    <w:abstractNumId w:val="10"/>
  </w:num>
  <w:num w:numId="18">
    <w:abstractNumId w:val="20"/>
  </w:num>
  <w:num w:numId="19">
    <w:abstractNumId w:val="14"/>
  </w:num>
  <w:num w:numId="20">
    <w:abstractNumId w:val="25"/>
  </w:num>
  <w:num w:numId="21">
    <w:abstractNumId w:val="28"/>
  </w:num>
  <w:num w:numId="22">
    <w:abstractNumId w:val="0"/>
  </w:num>
  <w:num w:numId="23">
    <w:abstractNumId w:val="4"/>
  </w:num>
  <w:num w:numId="24">
    <w:abstractNumId w:val="8"/>
  </w:num>
  <w:num w:numId="25">
    <w:abstractNumId w:val="5"/>
  </w:num>
  <w:num w:numId="26">
    <w:abstractNumId w:val="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873E33"/>
    <w:rsid w:val="01C861C5"/>
    <w:rsid w:val="02042EF4"/>
    <w:rsid w:val="02314E41"/>
    <w:rsid w:val="028E485D"/>
    <w:rsid w:val="02BB5D2E"/>
    <w:rsid w:val="032C493C"/>
    <w:rsid w:val="03B6440A"/>
    <w:rsid w:val="04A6236A"/>
    <w:rsid w:val="053F5432"/>
    <w:rsid w:val="064E7C45"/>
    <w:rsid w:val="07BF5E31"/>
    <w:rsid w:val="07F96DEB"/>
    <w:rsid w:val="08D81C3A"/>
    <w:rsid w:val="08ED0258"/>
    <w:rsid w:val="08EF08AA"/>
    <w:rsid w:val="09097ED2"/>
    <w:rsid w:val="09611AE5"/>
    <w:rsid w:val="09B61E03"/>
    <w:rsid w:val="0A1E34A8"/>
    <w:rsid w:val="0A962F1E"/>
    <w:rsid w:val="0AD81D4C"/>
    <w:rsid w:val="0AED524D"/>
    <w:rsid w:val="0B042130"/>
    <w:rsid w:val="0B391354"/>
    <w:rsid w:val="0B502FD2"/>
    <w:rsid w:val="0BCA6449"/>
    <w:rsid w:val="0CAE7D79"/>
    <w:rsid w:val="0CE7384B"/>
    <w:rsid w:val="0DAC0795"/>
    <w:rsid w:val="0E1D453B"/>
    <w:rsid w:val="0E211F8B"/>
    <w:rsid w:val="0E7F2542"/>
    <w:rsid w:val="0EA30502"/>
    <w:rsid w:val="0F492F98"/>
    <w:rsid w:val="10060191"/>
    <w:rsid w:val="100B4F00"/>
    <w:rsid w:val="10C20E4B"/>
    <w:rsid w:val="110E6C6E"/>
    <w:rsid w:val="115665C0"/>
    <w:rsid w:val="115D39B8"/>
    <w:rsid w:val="122C725F"/>
    <w:rsid w:val="128E3D8E"/>
    <w:rsid w:val="12E50F51"/>
    <w:rsid w:val="13BF63D1"/>
    <w:rsid w:val="14214638"/>
    <w:rsid w:val="143F6CA5"/>
    <w:rsid w:val="149819C8"/>
    <w:rsid w:val="14D058A3"/>
    <w:rsid w:val="15444E7F"/>
    <w:rsid w:val="15E8716E"/>
    <w:rsid w:val="15EE44D7"/>
    <w:rsid w:val="16B051B6"/>
    <w:rsid w:val="175E24E1"/>
    <w:rsid w:val="17B078B6"/>
    <w:rsid w:val="18C216D0"/>
    <w:rsid w:val="197B011F"/>
    <w:rsid w:val="198F1D07"/>
    <w:rsid w:val="1A907281"/>
    <w:rsid w:val="1B1C3903"/>
    <w:rsid w:val="1B70335D"/>
    <w:rsid w:val="1B933962"/>
    <w:rsid w:val="1BC27E34"/>
    <w:rsid w:val="1C317F37"/>
    <w:rsid w:val="1C527EEE"/>
    <w:rsid w:val="1CB36692"/>
    <w:rsid w:val="1D90357B"/>
    <w:rsid w:val="1EAC0576"/>
    <w:rsid w:val="1F457DEB"/>
    <w:rsid w:val="1F4F76D7"/>
    <w:rsid w:val="1F5E25BF"/>
    <w:rsid w:val="204C3CC9"/>
    <w:rsid w:val="20ED0E50"/>
    <w:rsid w:val="20FF154F"/>
    <w:rsid w:val="21DF17AC"/>
    <w:rsid w:val="22B643D4"/>
    <w:rsid w:val="2301785C"/>
    <w:rsid w:val="23177121"/>
    <w:rsid w:val="24326801"/>
    <w:rsid w:val="2461458C"/>
    <w:rsid w:val="24AD6D38"/>
    <w:rsid w:val="24D83346"/>
    <w:rsid w:val="25720679"/>
    <w:rsid w:val="25DF5154"/>
    <w:rsid w:val="265B42DF"/>
    <w:rsid w:val="27553E85"/>
    <w:rsid w:val="27A229B2"/>
    <w:rsid w:val="27B5253B"/>
    <w:rsid w:val="283E3CD3"/>
    <w:rsid w:val="29D14A0E"/>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20D3218"/>
    <w:rsid w:val="32985053"/>
    <w:rsid w:val="32B20743"/>
    <w:rsid w:val="32E31462"/>
    <w:rsid w:val="32E81473"/>
    <w:rsid w:val="33D56F13"/>
    <w:rsid w:val="34280373"/>
    <w:rsid w:val="3439458D"/>
    <w:rsid w:val="345D5D57"/>
    <w:rsid w:val="346E5D8F"/>
    <w:rsid w:val="350A079B"/>
    <w:rsid w:val="35306958"/>
    <w:rsid w:val="35316934"/>
    <w:rsid w:val="35C15576"/>
    <w:rsid w:val="35C46C85"/>
    <w:rsid w:val="36D45DBC"/>
    <w:rsid w:val="37571F09"/>
    <w:rsid w:val="38014F46"/>
    <w:rsid w:val="38E97278"/>
    <w:rsid w:val="39073CCD"/>
    <w:rsid w:val="391E6950"/>
    <w:rsid w:val="3A1A525E"/>
    <w:rsid w:val="3B380893"/>
    <w:rsid w:val="3C175755"/>
    <w:rsid w:val="3C725167"/>
    <w:rsid w:val="3C9839FA"/>
    <w:rsid w:val="3CB04E80"/>
    <w:rsid w:val="3CC67CD4"/>
    <w:rsid w:val="3D96637E"/>
    <w:rsid w:val="3DC372EE"/>
    <w:rsid w:val="3DEC2498"/>
    <w:rsid w:val="3E4F494F"/>
    <w:rsid w:val="3FAD3FCA"/>
    <w:rsid w:val="40BE3049"/>
    <w:rsid w:val="422721F4"/>
    <w:rsid w:val="42547D8B"/>
    <w:rsid w:val="42F23437"/>
    <w:rsid w:val="43663E29"/>
    <w:rsid w:val="444769AF"/>
    <w:rsid w:val="44EA4606"/>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D005CCE"/>
    <w:rsid w:val="4DE45808"/>
    <w:rsid w:val="4E9448CD"/>
    <w:rsid w:val="4F374C6E"/>
    <w:rsid w:val="4FF65309"/>
    <w:rsid w:val="505F0174"/>
    <w:rsid w:val="50A050A3"/>
    <w:rsid w:val="51352836"/>
    <w:rsid w:val="51A13899"/>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6B1477"/>
    <w:rsid w:val="58A31F4C"/>
    <w:rsid w:val="59484EC2"/>
    <w:rsid w:val="5A85418B"/>
    <w:rsid w:val="5BAE2A99"/>
    <w:rsid w:val="5C1717D9"/>
    <w:rsid w:val="5C1A7007"/>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2F6410D"/>
    <w:rsid w:val="634675E2"/>
    <w:rsid w:val="638962A8"/>
    <w:rsid w:val="63BF3CCD"/>
    <w:rsid w:val="63F4509F"/>
    <w:rsid w:val="6486046D"/>
    <w:rsid w:val="64BF36B4"/>
    <w:rsid w:val="64C76A4D"/>
    <w:rsid w:val="64FE6613"/>
    <w:rsid w:val="651654D0"/>
    <w:rsid w:val="66980FBD"/>
    <w:rsid w:val="67341FB4"/>
    <w:rsid w:val="67F03A67"/>
    <w:rsid w:val="68D23C1D"/>
    <w:rsid w:val="69294622"/>
    <w:rsid w:val="69995CD6"/>
    <w:rsid w:val="69CA0494"/>
    <w:rsid w:val="69FB4D8B"/>
    <w:rsid w:val="6C2234CC"/>
    <w:rsid w:val="6D32159C"/>
    <w:rsid w:val="6D351CF7"/>
    <w:rsid w:val="6EB746A7"/>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纯文本 Char"/>
    <w:basedOn w:val="23"/>
    <w:link w:val="14"/>
    <w:qFormat/>
    <w:uiPriority w:val="0"/>
    <w:rPr>
      <w:rFonts w:eastAsia="宋体"/>
      <w:sz w:val="24"/>
    </w:rPr>
  </w:style>
  <w:style w:type="character" w:customStyle="1" w:styleId="35">
    <w:name w:val="日期 Char"/>
    <w:basedOn w:val="23"/>
    <w:link w:val="15"/>
    <w:qFormat/>
    <w:uiPriority w:val="99"/>
  </w:style>
  <w:style w:type="character" w:customStyle="1" w:styleId="36">
    <w:name w:val="页脚 Char"/>
    <w:basedOn w:val="23"/>
    <w:link w:val="17"/>
    <w:qFormat/>
    <w:uiPriority w:val="99"/>
    <w:rPr>
      <w:sz w:val="18"/>
      <w:szCs w:val="18"/>
    </w:rPr>
  </w:style>
  <w:style w:type="character" w:customStyle="1" w:styleId="37">
    <w:name w:val="页眉 Char"/>
    <w:basedOn w:val="23"/>
    <w:link w:val="18"/>
    <w:qFormat/>
    <w:uiPriority w:val="99"/>
    <w:rPr>
      <w:sz w:val="18"/>
      <w:szCs w:val="18"/>
    </w:rPr>
  </w:style>
  <w:style w:type="character" w:customStyle="1" w:styleId="38">
    <w:name w:val="HTML 预设格式 Char"/>
    <w:basedOn w:val="23"/>
    <w:link w:val="20"/>
    <w:semiHidden/>
    <w:qFormat/>
    <w:uiPriority w:val="99"/>
    <w:rPr>
      <w:rFonts w:ascii="宋体" w:hAnsi="宋体" w:eastAsia="宋体" w:cs="宋体"/>
      <w:kern w:val="0"/>
      <w:sz w:val="24"/>
      <w:szCs w:val="24"/>
    </w:rPr>
  </w:style>
  <w:style w:type="character" w:customStyle="1" w:styleId="39">
    <w:name w:val="正文首行缩进 Char"/>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rPr>
      <w:kern w:val="2"/>
      <w:sz w:val="21"/>
      <w:szCs w:val="22"/>
    </w:rPr>
  </w:style>
  <w:style w:type="character" w:customStyle="1" w:styleId="56">
    <w:name w:val="批注框文本 Char"/>
    <w:basedOn w:val="23"/>
    <w:link w:val="16"/>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 w:type="character" w:customStyle="1" w:styleId="58">
    <w:name w:val="样式 标书正文 + 下划线 Char"/>
    <w:qFormat/>
    <w:uiPriority w:val="0"/>
    <w:rPr>
      <w:rFonts w:eastAsia="Ari"/>
      <w:kern w:val="2"/>
      <w:sz w:val="28"/>
      <w:szCs w:val="28"/>
      <w:u w:val="single"/>
      <w:lang w:val="en-US" w:eastAsia="zh-CN"/>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0">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5</TotalTime>
  <ScaleCrop>false</ScaleCrop>
  <LinksUpToDate>false</LinksUpToDate>
  <CharactersWithSpaces>34645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2019-07-24T02:18:10Z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