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1"/>
        <w:rPr>
          <w:rFonts w:hint="eastAsia" w:ascii="宋体" w:hAnsi="宋体" w:eastAsia="宋体" w:cs="宋体"/>
          <w:b/>
          <w:snapToGrid w:val="0"/>
          <w:kern w:val="0"/>
          <w:sz w:val="32"/>
          <w:szCs w:val="32"/>
        </w:rPr>
      </w:pPr>
      <w:r>
        <w:rPr>
          <w:rFonts w:hint="eastAsia" w:ascii="宋体" w:hAnsi="宋体" w:eastAsia="宋体" w:cs="宋体"/>
          <w:b/>
          <w:bCs/>
          <w:sz w:val="32"/>
          <w:szCs w:val="32"/>
        </w:rPr>
        <w:t xml:space="preserve">（一） </w:t>
      </w:r>
      <w:r>
        <w:rPr>
          <w:rFonts w:hint="eastAsia" w:ascii="宋体" w:hAnsi="宋体" w:eastAsia="宋体" w:cs="宋体"/>
          <w:b/>
          <w:snapToGrid w:val="0"/>
          <w:kern w:val="0"/>
          <w:sz w:val="32"/>
          <w:szCs w:val="32"/>
        </w:rPr>
        <w:t>投标分项报价一览表</w:t>
      </w:r>
    </w:p>
    <w:p>
      <w:pPr>
        <w:rPr>
          <w:rFonts w:hint="eastAsia" w:ascii="宋体" w:hAnsi="宋体" w:eastAsia="宋体" w:cs="宋体"/>
          <w:sz w:val="24"/>
          <w:szCs w:val="24"/>
        </w:rPr>
      </w:pPr>
    </w:p>
    <w:p>
      <w:pPr>
        <w:rPr>
          <w:rFonts w:hint="eastAsia" w:ascii="宋体" w:hAnsi="宋体" w:eastAsia="宋体" w:cs="宋体"/>
          <w:sz w:val="24"/>
          <w:szCs w:val="24"/>
        </w:rPr>
      </w:pPr>
    </w:p>
    <w:tbl>
      <w:tblPr>
        <w:tblStyle w:val="5"/>
        <w:tblW w:w="9847" w:type="dxa"/>
        <w:jc w:val="center"/>
        <w:tblInd w:w="-73" w:type="dxa"/>
        <w:tblLayout w:type="fixed"/>
        <w:tblCellMar>
          <w:top w:w="0" w:type="dxa"/>
          <w:left w:w="108" w:type="dxa"/>
          <w:bottom w:w="0" w:type="dxa"/>
          <w:right w:w="108" w:type="dxa"/>
        </w:tblCellMar>
      </w:tblPr>
      <w:tblGrid>
        <w:gridCol w:w="371"/>
        <w:gridCol w:w="759"/>
        <w:gridCol w:w="522"/>
        <w:gridCol w:w="3516"/>
        <w:gridCol w:w="630"/>
        <w:gridCol w:w="609"/>
        <w:gridCol w:w="1239"/>
        <w:gridCol w:w="1195"/>
        <w:gridCol w:w="1006"/>
      </w:tblGrid>
      <w:tr>
        <w:tblPrEx>
          <w:tblLayout w:type="fixed"/>
          <w:tblCellMar>
            <w:top w:w="0" w:type="dxa"/>
            <w:left w:w="108" w:type="dxa"/>
            <w:bottom w:w="0" w:type="dxa"/>
            <w:right w:w="108" w:type="dxa"/>
          </w:tblCellMar>
        </w:tblPrEx>
        <w:trPr>
          <w:trHeight w:val="839" w:hRule="atLeast"/>
          <w:jc w:val="center"/>
        </w:trPr>
        <w:tc>
          <w:tcPr>
            <w:tcW w:w="37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宋体" w:hAnsi="宋体" w:eastAsia="宋体" w:cs="宋体"/>
                <w:b/>
                <w:sz w:val="21"/>
                <w:szCs w:val="21"/>
                <w:lang w:val="zh-CN"/>
              </w:rPr>
            </w:pPr>
            <w:r>
              <w:rPr>
                <w:rFonts w:hint="eastAsia" w:ascii="宋体" w:hAnsi="宋体" w:eastAsia="宋体" w:cs="宋体"/>
                <w:b/>
                <w:sz w:val="21"/>
                <w:szCs w:val="21"/>
                <w:lang w:val="zh-CN"/>
              </w:rPr>
              <w:t>序号</w:t>
            </w:r>
          </w:p>
        </w:tc>
        <w:tc>
          <w:tcPr>
            <w:tcW w:w="75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宋体" w:hAnsi="宋体" w:eastAsia="宋体" w:cs="宋体"/>
                <w:b/>
                <w:sz w:val="21"/>
                <w:szCs w:val="21"/>
                <w:lang w:val="zh-CN"/>
              </w:rPr>
            </w:pPr>
            <w:r>
              <w:rPr>
                <w:rFonts w:hint="eastAsia" w:ascii="宋体" w:hAnsi="宋体" w:eastAsia="宋体" w:cs="宋体"/>
                <w:b/>
                <w:sz w:val="21"/>
                <w:szCs w:val="21"/>
                <w:lang w:val="zh-CN"/>
              </w:rPr>
              <w:t>名 称</w:t>
            </w:r>
          </w:p>
        </w:tc>
        <w:tc>
          <w:tcPr>
            <w:tcW w:w="522"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宋体" w:hAnsi="宋体" w:eastAsia="宋体" w:cs="宋体"/>
                <w:b/>
                <w:sz w:val="21"/>
                <w:szCs w:val="21"/>
                <w:lang w:val="zh-CN"/>
              </w:rPr>
            </w:pPr>
            <w:r>
              <w:rPr>
                <w:rFonts w:hint="eastAsia" w:ascii="宋体" w:hAnsi="宋体" w:eastAsia="宋体" w:cs="宋体"/>
                <w:b/>
                <w:sz w:val="21"/>
                <w:szCs w:val="21"/>
                <w:lang w:val="zh-CN"/>
              </w:rPr>
              <w:t>品牌</w:t>
            </w:r>
          </w:p>
        </w:tc>
        <w:tc>
          <w:tcPr>
            <w:tcW w:w="351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宋体" w:hAnsi="宋体" w:eastAsia="宋体" w:cs="宋体"/>
                <w:b/>
                <w:sz w:val="21"/>
                <w:szCs w:val="21"/>
                <w:lang w:val="zh-CN"/>
              </w:rPr>
            </w:pPr>
            <w:r>
              <w:rPr>
                <w:rFonts w:hint="eastAsia" w:ascii="宋体" w:hAnsi="宋体" w:eastAsia="宋体" w:cs="宋体"/>
                <w:b/>
                <w:sz w:val="21"/>
                <w:szCs w:val="21"/>
                <w:lang w:val="zh-CN"/>
              </w:rPr>
              <w:t>技术</w:t>
            </w:r>
          </w:p>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宋体" w:hAnsi="宋体" w:eastAsia="宋体" w:cs="宋体"/>
                <w:b/>
                <w:sz w:val="21"/>
                <w:szCs w:val="21"/>
                <w:lang w:val="zh-CN"/>
              </w:rPr>
            </w:pPr>
            <w:r>
              <w:rPr>
                <w:rFonts w:hint="eastAsia" w:ascii="宋体" w:hAnsi="宋体" w:eastAsia="宋体" w:cs="宋体"/>
                <w:b/>
                <w:sz w:val="21"/>
                <w:szCs w:val="21"/>
                <w:lang w:val="zh-CN"/>
              </w:rPr>
              <w:t>参数</w:t>
            </w:r>
          </w:p>
        </w:tc>
        <w:tc>
          <w:tcPr>
            <w:tcW w:w="63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宋体" w:hAnsi="宋体" w:eastAsia="宋体" w:cs="宋体"/>
                <w:b/>
                <w:sz w:val="21"/>
                <w:szCs w:val="21"/>
                <w:lang w:val="zh-CN"/>
              </w:rPr>
            </w:pPr>
            <w:r>
              <w:rPr>
                <w:rFonts w:hint="eastAsia" w:ascii="宋体" w:hAnsi="宋体" w:eastAsia="宋体" w:cs="宋体"/>
                <w:b/>
                <w:sz w:val="21"/>
                <w:szCs w:val="21"/>
                <w:lang w:val="zh-CN"/>
              </w:rPr>
              <w:t>单位</w:t>
            </w:r>
          </w:p>
        </w:tc>
        <w:tc>
          <w:tcPr>
            <w:tcW w:w="60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宋体" w:hAnsi="宋体" w:eastAsia="宋体" w:cs="宋体"/>
                <w:b/>
                <w:sz w:val="21"/>
                <w:szCs w:val="21"/>
                <w:lang w:val="zh-CN"/>
              </w:rPr>
            </w:pPr>
            <w:r>
              <w:rPr>
                <w:rFonts w:hint="eastAsia" w:ascii="宋体" w:hAnsi="宋体" w:eastAsia="宋体" w:cs="宋体"/>
                <w:b/>
                <w:sz w:val="21"/>
                <w:szCs w:val="21"/>
                <w:lang w:val="zh-CN"/>
              </w:rPr>
              <w:t>数量</w:t>
            </w:r>
          </w:p>
        </w:tc>
        <w:tc>
          <w:tcPr>
            <w:tcW w:w="123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宋体" w:hAnsi="宋体" w:eastAsia="宋体" w:cs="宋体"/>
                <w:b/>
                <w:sz w:val="21"/>
                <w:szCs w:val="21"/>
                <w:lang w:val="zh-CN"/>
              </w:rPr>
            </w:pPr>
            <w:r>
              <w:rPr>
                <w:rFonts w:hint="eastAsia" w:ascii="宋体" w:hAnsi="宋体" w:eastAsia="宋体" w:cs="宋体"/>
                <w:b/>
                <w:sz w:val="21"/>
                <w:szCs w:val="21"/>
                <w:lang w:val="zh-CN"/>
              </w:rPr>
              <w:t>单价</w:t>
            </w:r>
          </w:p>
        </w:tc>
        <w:tc>
          <w:tcPr>
            <w:tcW w:w="1195"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ind w:left="120" w:leftChars="57"/>
              <w:jc w:val="center"/>
              <w:textAlignment w:val="auto"/>
              <w:rPr>
                <w:rFonts w:hint="eastAsia" w:ascii="宋体" w:hAnsi="宋体" w:eastAsia="宋体" w:cs="宋体"/>
                <w:b/>
                <w:sz w:val="21"/>
                <w:szCs w:val="21"/>
                <w:lang w:val="zh-CN"/>
              </w:rPr>
            </w:pPr>
            <w:r>
              <w:rPr>
                <w:rFonts w:hint="eastAsia" w:ascii="宋体" w:hAnsi="宋体" w:eastAsia="宋体" w:cs="宋体"/>
                <w:b/>
                <w:sz w:val="21"/>
                <w:szCs w:val="21"/>
                <w:lang w:val="zh-CN"/>
              </w:rPr>
              <w:t>总价</w:t>
            </w:r>
          </w:p>
        </w:tc>
        <w:tc>
          <w:tcPr>
            <w:tcW w:w="100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ind w:left="120" w:hanging="120"/>
              <w:jc w:val="center"/>
              <w:textAlignment w:val="auto"/>
              <w:rPr>
                <w:rFonts w:hint="eastAsia" w:ascii="宋体" w:hAnsi="宋体" w:eastAsia="宋体" w:cs="宋体"/>
                <w:b/>
                <w:sz w:val="21"/>
                <w:szCs w:val="21"/>
                <w:lang w:val="zh-CN"/>
              </w:rPr>
            </w:pPr>
            <w:r>
              <w:rPr>
                <w:rFonts w:hint="eastAsia" w:ascii="宋体" w:hAnsi="宋体" w:eastAsia="宋体" w:cs="宋体"/>
                <w:b/>
                <w:sz w:val="21"/>
                <w:szCs w:val="21"/>
                <w:lang w:val="zh-CN"/>
              </w:rPr>
              <w:t>产地及</w:t>
            </w:r>
          </w:p>
          <w:p>
            <w:pPr>
              <w:keepNext w:val="0"/>
              <w:keepLines w:val="0"/>
              <w:pageBreakBefore w:val="0"/>
              <w:widowControl w:val="0"/>
              <w:kinsoku/>
              <w:wordWrap/>
              <w:overflowPunct/>
              <w:topLinePunct w:val="0"/>
              <w:autoSpaceDE w:val="0"/>
              <w:autoSpaceDN w:val="0"/>
              <w:bidi w:val="0"/>
              <w:adjustRightInd w:val="0"/>
              <w:snapToGrid/>
              <w:spacing w:line="300" w:lineRule="exact"/>
              <w:ind w:left="120" w:hanging="120"/>
              <w:jc w:val="center"/>
              <w:textAlignment w:val="auto"/>
              <w:rPr>
                <w:rFonts w:hint="eastAsia" w:ascii="宋体" w:hAnsi="宋体" w:eastAsia="宋体" w:cs="宋体"/>
                <w:b/>
                <w:sz w:val="21"/>
                <w:szCs w:val="21"/>
                <w:lang w:val="zh-CN"/>
              </w:rPr>
            </w:pPr>
            <w:r>
              <w:rPr>
                <w:rFonts w:hint="eastAsia" w:ascii="宋体" w:hAnsi="宋体" w:eastAsia="宋体" w:cs="宋体"/>
                <w:b/>
                <w:sz w:val="21"/>
                <w:szCs w:val="21"/>
                <w:lang w:val="zh-CN"/>
              </w:rPr>
              <w:t>厂家</w:t>
            </w:r>
          </w:p>
        </w:tc>
      </w:tr>
      <w:tr>
        <w:tblPrEx>
          <w:tblLayout w:type="fixed"/>
          <w:tblCellMar>
            <w:top w:w="0" w:type="dxa"/>
            <w:left w:w="108" w:type="dxa"/>
            <w:bottom w:w="0" w:type="dxa"/>
            <w:right w:w="108" w:type="dxa"/>
          </w:tblCellMar>
        </w:tblPrEx>
        <w:trPr>
          <w:trHeight w:val="3959" w:hRule="atLeast"/>
          <w:jc w:val="center"/>
        </w:trPr>
        <w:tc>
          <w:tcPr>
            <w:tcW w:w="37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75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履带式全喂入谷物联合收割机</w:t>
            </w:r>
          </w:p>
        </w:tc>
        <w:tc>
          <w:tcPr>
            <w:tcW w:w="52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沃得牌</w:t>
            </w:r>
          </w:p>
        </w:tc>
        <w:tc>
          <w:tcPr>
            <w:tcW w:w="3516"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30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1、喂入量（kg/s):5.0</w:t>
            </w:r>
          </w:p>
          <w:p>
            <w:pPr>
              <w:keepNext w:val="0"/>
              <w:keepLines w:val="0"/>
              <w:pageBreakBefore w:val="0"/>
              <w:widowControl w:val="0"/>
              <w:kinsoku/>
              <w:wordWrap/>
              <w:overflowPunct/>
              <w:topLinePunct w:val="0"/>
              <w:autoSpaceDE w:val="0"/>
              <w:autoSpaceDN w:val="0"/>
              <w:bidi w:val="0"/>
              <w:adjustRightInd w:val="0"/>
              <w:snapToGrid/>
              <w:spacing w:line="30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2、工作幅宽（mm):2200</w:t>
            </w:r>
          </w:p>
          <w:p>
            <w:pPr>
              <w:keepNext w:val="0"/>
              <w:keepLines w:val="0"/>
              <w:pageBreakBefore w:val="0"/>
              <w:widowControl w:val="0"/>
              <w:kinsoku/>
              <w:wordWrap/>
              <w:overflowPunct/>
              <w:topLinePunct w:val="0"/>
              <w:autoSpaceDE w:val="0"/>
              <w:autoSpaceDN w:val="0"/>
              <w:bidi w:val="0"/>
              <w:adjustRightInd w:val="0"/>
              <w:snapToGrid/>
              <w:spacing w:line="30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3、发动机额定功率/转速：74.5/2600kw/r/min</w:t>
            </w:r>
          </w:p>
          <w:p>
            <w:pPr>
              <w:keepNext w:val="0"/>
              <w:keepLines w:val="0"/>
              <w:pageBreakBefore w:val="0"/>
              <w:widowControl w:val="0"/>
              <w:kinsoku/>
              <w:wordWrap/>
              <w:overflowPunct/>
              <w:topLinePunct w:val="0"/>
              <w:autoSpaceDE w:val="0"/>
              <w:autoSpaceDN w:val="0"/>
              <w:bidi w:val="0"/>
              <w:adjustRightInd w:val="0"/>
              <w:snapToGrid/>
              <w:spacing w:line="30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4、外形尺寸（mm):5590*2515*2875</w:t>
            </w:r>
          </w:p>
          <w:p>
            <w:pPr>
              <w:keepNext w:val="0"/>
              <w:keepLines w:val="0"/>
              <w:pageBreakBefore w:val="0"/>
              <w:widowControl w:val="0"/>
              <w:kinsoku/>
              <w:wordWrap/>
              <w:overflowPunct/>
              <w:topLinePunct w:val="0"/>
              <w:autoSpaceDE w:val="0"/>
              <w:autoSpaceDN w:val="0"/>
              <w:bidi w:val="0"/>
              <w:adjustRightInd w:val="0"/>
              <w:snapToGrid/>
              <w:spacing w:line="30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5、驾驶室：豪华空调驾驶室</w:t>
            </w:r>
          </w:p>
          <w:p>
            <w:pPr>
              <w:keepNext w:val="0"/>
              <w:keepLines w:val="0"/>
              <w:pageBreakBefore w:val="0"/>
              <w:widowControl w:val="0"/>
              <w:kinsoku/>
              <w:wordWrap/>
              <w:overflowPunct/>
              <w:topLinePunct w:val="0"/>
              <w:autoSpaceDE w:val="0"/>
              <w:autoSpaceDN w:val="0"/>
              <w:bidi w:val="0"/>
              <w:adjustRightInd w:val="0"/>
              <w:snapToGrid/>
              <w:spacing w:line="30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6、轨距（mm)：1150</w:t>
            </w:r>
          </w:p>
          <w:p>
            <w:pPr>
              <w:keepNext w:val="0"/>
              <w:keepLines w:val="0"/>
              <w:pageBreakBefore w:val="0"/>
              <w:widowControl w:val="0"/>
              <w:kinsoku/>
              <w:wordWrap/>
              <w:overflowPunct/>
              <w:topLinePunct w:val="0"/>
              <w:autoSpaceDE w:val="0"/>
              <w:autoSpaceDN w:val="0"/>
              <w:bidi w:val="0"/>
              <w:adjustRightInd w:val="0"/>
              <w:snapToGrid/>
              <w:spacing w:line="30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7、脱粒方式：纵轴流脱粒齿式</w:t>
            </w:r>
          </w:p>
          <w:p>
            <w:pPr>
              <w:keepNext w:val="0"/>
              <w:keepLines w:val="0"/>
              <w:pageBreakBefore w:val="0"/>
              <w:widowControl w:val="0"/>
              <w:kinsoku/>
              <w:wordWrap/>
              <w:overflowPunct/>
              <w:topLinePunct w:val="0"/>
              <w:autoSpaceDE w:val="0"/>
              <w:autoSpaceDN w:val="0"/>
              <w:bidi w:val="0"/>
              <w:adjustRightInd w:val="0"/>
              <w:snapToGrid/>
              <w:spacing w:line="30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8、操纵部分：液压无极变速</w:t>
            </w:r>
          </w:p>
          <w:p>
            <w:pPr>
              <w:keepNext w:val="0"/>
              <w:keepLines w:val="0"/>
              <w:pageBreakBefore w:val="0"/>
              <w:widowControl w:val="0"/>
              <w:kinsoku/>
              <w:wordWrap/>
              <w:overflowPunct/>
              <w:topLinePunct w:val="0"/>
              <w:autoSpaceDE w:val="0"/>
              <w:autoSpaceDN w:val="0"/>
              <w:bidi w:val="0"/>
              <w:adjustRightInd w:val="0"/>
              <w:snapToGrid/>
              <w:spacing w:line="30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9、清洗形式：振动筛+离心风扇</w:t>
            </w:r>
          </w:p>
          <w:p>
            <w:pPr>
              <w:keepNext w:val="0"/>
              <w:keepLines w:val="0"/>
              <w:pageBreakBefore w:val="0"/>
              <w:widowControl w:val="0"/>
              <w:kinsoku/>
              <w:wordWrap/>
              <w:overflowPunct/>
              <w:topLinePunct w:val="0"/>
              <w:autoSpaceDE w:val="0"/>
              <w:autoSpaceDN w:val="0"/>
              <w:bidi w:val="0"/>
              <w:adjustRightInd w:val="0"/>
              <w:snapToGrid/>
              <w:spacing w:line="30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10、卸粮方式：360°高位旋转卸粮</w:t>
            </w:r>
          </w:p>
          <w:p>
            <w:pPr>
              <w:keepNext w:val="0"/>
              <w:keepLines w:val="0"/>
              <w:pageBreakBefore w:val="0"/>
              <w:widowControl w:val="0"/>
              <w:kinsoku/>
              <w:wordWrap/>
              <w:overflowPunct/>
              <w:topLinePunct w:val="0"/>
              <w:autoSpaceDE w:val="0"/>
              <w:autoSpaceDN w:val="0"/>
              <w:bidi w:val="0"/>
              <w:adjustRightInd w:val="0"/>
              <w:snapToGrid/>
              <w:spacing w:line="30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11、粮仓容积（m³):1.5</w:t>
            </w:r>
          </w:p>
          <w:p>
            <w:pPr>
              <w:keepNext w:val="0"/>
              <w:keepLines w:val="0"/>
              <w:pageBreakBefore w:val="0"/>
              <w:widowControl w:val="0"/>
              <w:kinsoku/>
              <w:wordWrap/>
              <w:overflowPunct/>
              <w:topLinePunct w:val="0"/>
              <w:autoSpaceDE w:val="0"/>
              <w:autoSpaceDN w:val="0"/>
              <w:bidi w:val="0"/>
              <w:adjustRightInd w:val="0"/>
              <w:snapToGrid/>
              <w:spacing w:line="30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12、履带规格（节距*节数*宽度）：90mm*51节*450mm</w:t>
            </w:r>
          </w:p>
          <w:p>
            <w:pPr>
              <w:keepNext w:val="0"/>
              <w:keepLines w:val="0"/>
              <w:pageBreakBefore w:val="0"/>
              <w:widowControl w:val="0"/>
              <w:kinsoku/>
              <w:wordWrap/>
              <w:overflowPunct/>
              <w:topLinePunct w:val="0"/>
              <w:autoSpaceDE w:val="0"/>
              <w:autoSpaceDN w:val="0"/>
              <w:bidi w:val="0"/>
              <w:adjustRightInd w:val="0"/>
              <w:snapToGrid/>
              <w:spacing w:line="30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13、脱粒筒尺寸（mm):620*2000</w:t>
            </w:r>
          </w:p>
        </w:tc>
        <w:tc>
          <w:tcPr>
            <w:tcW w:w="63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台</w:t>
            </w:r>
          </w:p>
        </w:tc>
        <w:tc>
          <w:tcPr>
            <w:tcW w:w="60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239" w:type="dxa"/>
            <w:tcBorders>
              <w:top w:val="single" w:color="auto" w:sz="6" w:space="0"/>
              <w:left w:val="single" w:color="auto" w:sz="6" w:space="0"/>
              <w:bottom w:val="single" w:color="auto" w:sz="6" w:space="0"/>
              <w:right w:val="single" w:color="auto" w:sz="6" w:space="0"/>
            </w:tcBorders>
            <w:noWrap w:val="0"/>
            <w:vAlign w:val="center"/>
          </w:tcPr>
          <w:p>
            <w:pPr>
              <w:rPr>
                <w:rFonts w:hint="default"/>
                <w:lang w:val="en-US" w:eastAsia="zh-CN"/>
              </w:rPr>
            </w:pPr>
            <w:r>
              <w:rPr>
                <w:rFonts w:hint="eastAsia"/>
                <w:lang w:val="en-US" w:eastAsia="zh-CN"/>
              </w:rPr>
              <w:t>163000.00</w:t>
            </w:r>
          </w:p>
        </w:tc>
        <w:tc>
          <w:tcPr>
            <w:tcW w:w="1195"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eastAsia="宋体" w:cs="宋体"/>
                <w:sz w:val="21"/>
                <w:szCs w:val="21"/>
              </w:rPr>
            </w:pPr>
            <w:r>
              <w:rPr>
                <w:rFonts w:hint="eastAsia"/>
                <w:lang w:val="en-US" w:eastAsia="zh-CN"/>
              </w:rPr>
              <w:t>163000.00</w:t>
            </w:r>
          </w:p>
        </w:tc>
        <w:tc>
          <w:tcPr>
            <w:tcW w:w="100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厂家：江苏沃得农业机械有限公司</w:t>
            </w:r>
          </w:p>
          <w:p>
            <w:pPr>
              <w:jc w:val="both"/>
              <w:rPr>
                <w:rFonts w:hint="eastAsia" w:ascii="宋体" w:hAnsi="宋体" w:eastAsia="宋体" w:cs="宋体"/>
                <w:sz w:val="21"/>
                <w:szCs w:val="21"/>
                <w:lang w:val="en-US" w:eastAsia="zh-CN"/>
              </w:rPr>
            </w:pPr>
            <w:r>
              <w:rPr>
                <w:rFonts w:hint="eastAsia" w:ascii="宋体" w:hAnsi="宋体" w:eastAsia="宋体" w:cs="宋体"/>
                <w:sz w:val="21"/>
                <w:szCs w:val="21"/>
                <w:lang w:eastAsia="zh-CN"/>
              </w:rPr>
              <w:t>产地：丹阳市丹北镇埤城西沟荡</w:t>
            </w:r>
          </w:p>
        </w:tc>
      </w:tr>
      <w:tr>
        <w:tblPrEx>
          <w:tblLayout w:type="fixed"/>
          <w:tblCellMar>
            <w:top w:w="0" w:type="dxa"/>
            <w:left w:w="108" w:type="dxa"/>
            <w:bottom w:w="0" w:type="dxa"/>
            <w:right w:w="108" w:type="dxa"/>
          </w:tblCellMar>
        </w:tblPrEx>
        <w:trPr>
          <w:trHeight w:val="839" w:hRule="atLeast"/>
          <w:jc w:val="center"/>
        </w:trPr>
        <w:tc>
          <w:tcPr>
            <w:tcW w:w="37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75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农用三轮车</w:t>
            </w:r>
          </w:p>
        </w:tc>
        <w:tc>
          <w:tcPr>
            <w:tcW w:w="52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五征牌</w:t>
            </w:r>
          </w:p>
        </w:tc>
        <w:tc>
          <w:tcPr>
            <w:tcW w:w="3516"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30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1、货箱尺寸（m）:3.0*1.8*0.5</w:t>
            </w:r>
          </w:p>
          <w:p>
            <w:pPr>
              <w:keepNext w:val="0"/>
              <w:keepLines w:val="0"/>
              <w:pageBreakBefore w:val="0"/>
              <w:widowControl w:val="0"/>
              <w:kinsoku/>
              <w:wordWrap/>
              <w:overflowPunct/>
              <w:topLinePunct w:val="0"/>
              <w:autoSpaceDE w:val="0"/>
              <w:autoSpaceDN w:val="0"/>
              <w:bidi w:val="0"/>
              <w:adjustRightInd w:val="0"/>
              <w:snapToGrid/>
              <w:spacing w:line="30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2、发动机：莱动160循环水</w:t>
            </w:r>
          </w:p>
          <w:p>
            <w:pPr>
              <w:keepNext w:val="0"/>
              <w:keepLines w:val="0"/>
              <w:pageBreakBefore w:val="0"/>
              <w:widowControl w:val="0"/>
              <w:kinsoku/>
              <w:wordWrap/>
              <w:overflowPunct/>
              <w:topLinePunct w:val="0"/>
              <w:autoSpaceDE w:val="0"/>
              <w:autoSpaceDN w:val="0"/>
              <w:bidi w:val="0"/>
              <w:adjustRightInd w:val="0"/>
              <w:snapToGrid/>
              <w:spacing w:line="30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3、变速箱：重十档断气刹优化箱体</w:t>
            </w:r>
          </w:p>
          <w:p>
            <w:pPr>
              <w:keepNext w:val="0"/>
              <w:keepLines w:val="0"/>
              <w:pageBreakBefore w:val="0"/>
              <w:widowControl w:val="0"/>
              <w:kinsoku/>
              <w:wordWrap/>
              <w:overflowPunct/>
              <w:topLinePunct w:val="0"/>
              <w:autoSpaceDE w:val="0"/>
              <w:autoSpaceDN w:val="0"/>
              <w:bidi w:val="0"/>
              <w:adjustRightInd w:val="0"/>
              <w:snapToGrid/>
              <w:spacing w:line="30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4、轮胎：前轮600-16/后轮750-16钢丝胎</w:t>
            </w:r>
          </w:p>
          <w:p>
            <w:pPr>
              <w:keepNext w:val="0"/>
              <w:keepLines w:val="0"/>
              <w:pageBreakBefore w:val="0"/>
              <w:widowControl w:val="0"/>
              <w:kinsoku/>
              <w:wordWrap/>
              <w:overflowPunct/>
              <w:topLinePunct w:val="0"/>
              <w:autoSpaceDE w:val="0"/>
              <w:autoSpaceDN w:val="0"/>
              <w:bidi w:val="0"/>
              <w:adjustRightInd w:val="0"/>
              <w:snapToGrid/>
              <w:spacing w:line="30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5、减震：5658三减震</w:t>
            </w:r>
          </w:p>
          <w:p>
            <w:pPr>
              <w:keepNext w:val="0"/>
              <w:keepLines w:val="0"/>
              <w:pageBreakBefore w:val="0"/>
              <w:widowControl w:val="0"/>
              <w:kinsoku/>
              <w:wordWrap/>
              <w:overflowPunct/>
              <w:topLinePunct w:val="0"/>
              <w:autoSpaceDE w:val="0"/>
              <w:autoSpaceDN w:val="0"/>
              <w:bidi w:val="0"/>
              <w:adjustRightInd w:val="0"/>
              <w:snapToGrid/>
              <w:spacing w:line="30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6、板簧：90板簧</w:t>
            </w:r>
          </w:p>
        </w:tc>
        <w:tc>
          <w:tcPr>
            <w:tcW w:w="63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台</w:t>
            </w:r>
          </w:p>
        </w:tc>
        <w:tc>
          <w:tcPr>
            <w:tcW w:w="60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2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lang w:val="en-US" w:eastAsia="zh-CN"/>
              </w:rPr>
            </w:pPr>
            <w:r>
              <w:rPr>
                <w:rFonts w:hint="eastAsia"/>
                <w:lang w:val="en-US" w:eastAsia="zh-CN"/>
              </w:rPr>
              <w:t>38200.00</w:t>
            </w:r>
          </w:p>
          <w:p>
            <w:pPr>
              <w:rPr>
                <w:rFonts w:hint="default"/>
                <w:lang w:val="en-US" w:eastAsia="zh-CN"/>
              </w:rPr>
            </w:pPr>
          </w:p>
        </w:tc>
        <w:tc>
          <w:tcPr>
            <w:tcW w:w="119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lang w:val="en-US" w:eastAsia="zh-CN"/>
              </w:rPr>
            </w:pPr>
            <w:r>
              <w:rPr>
                <w:rFonts w:hint="eastAsia"/>
                <w:lang w:val="en-US" w:eastAsia="zh-CN"/>
              </w:rPr>
              <w:t>382000.00</w:t>
            </w:r>
          </w:p>
          <w:p>
            <w:pPr>
              <w:rPr>
                <w:rFonts w:hint="eastAsia" w:ascii="宋体" w:hAnsi="宋体" w:eastAsia="宋体" w:cs="宋体"/>
                <w:sz w:val="21"/>
                <w:szCs w:val="21"/>
              </w:rPr>
            </w:pPr>
          </w:p>
        </w:tc>
        <w:tc>
          <w:tcPr>
            <w:tcW w:w="100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both"/>
              <w:textAlignment w:val="auto"/>
              <w:rPr>
                <w:rFonts w:hint="eastAsia" w:ascii="宋体" w:hAnsi="宋体" w:eastAsia="宋体" w:cs="宋体"/>
                <w:lang w:eastAsia="zh-CN"/>
              </w:rPr>
            </w:pPr>
            <w:r>
              <w:rPr>
                <w:rFonts w:hint="eastAsia" w:ascii="宋体" w:hAnsi="宋体" w:eastAsia="宋体" w:cs="宋体"/>
                <w:lang w:eastAsia="zh-CN"/>
              </w:rPr>
              <w:t>厂家：山东五征集团有限公司</w:t>
            </w:r>
          </w:p>
          <w:p>
            <w:pPr>
              <w:pStyle w:val="3"/>
              <w:bidi w:val="0"/>
              <w:rPr>
                <w:rFonts w:hint="eastAsia" w:ascii="宋体" w:hAnsi="宋体" w:eastAsia="宋体" w:cs="宋体"/>
                <w:lang w:val="en-US" w:eastAsia="zh-CN"/>
              </w:rPr>
            </w:pPr>
            <w:r>
              <w:rPr>
                <w:rFonts w:hint="eastAsia" w:ascii="宋体" w:hAnsi="宋体" w:eastAsia="宋体" w:cs="宋体"/>
                <w:lang w:eastAsia="zh-CN"/>
              </w:rPr>
              <w:t>产地：山东省五莲县长青路</w:t>
            </w:r>
            <w:r>
              <w:rPr>
                <w:rFonts w:hint="eastAsia" w:ascii="宋体" w:hAnsi="宋体" w:eastAsia="宋体" w:cs="宋体"/>
                <w:lang w:val="en-US" w:eastAsia="zh-CN"/>
              </w:rPr>
              <w:t>23号</w:t>
            </w:r>
          </w:p>
        </w:tc>
      </w:tr>
      <w:tr>
        <w:tblPrEx>
          <w:tblLayout w:type="fixed"/>
          <w:tblCellMar>
            <w:top w:w="0" w:type="dxa"/>
            <w:left w:w="108" w:type="dxa"/>
            <w:bottom w:w="0" w:type="dxa"/>
            <w:right w:w="108" w:type="dxa"/>
          </w:tblCellMar>
        </w:tblPrEx>
        <w:trPr>
          <w:trHeight w:val="622" w:hRule="atLeast"/>
          <w:jc w:val="center"/>
        </w:trPr>
        <w:tc>
          <w:tcPr>
            <w:tcW w:w="37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75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宋体" w:hAnsi="宋体" w:eastAsia="宋体" w:cs="宋体"/>
                <w:sz w:val="21"/>
                <w:szCs w:val="21"/>
              </w:rPr>
            </w:pPr>
          </w:p>
        </w:tc>
        <w:tc>
          <w:tcPr>
            <w:tcW w:w="52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宋体" w:hAnsi="宋体" w:eastAsia="宋体" w:cs="宋体"/>
                <w:sz w:val="21"/>
                <w:szCs w:val="21"/>
              </w:rPr>
            </w:pPr>
          </w:p>
        </w:tc>
        <w:tc>
          <w:tcPr>
            <w:tcW w:w="35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宋体" w:hAnsi="宋体" w:eastAsia="宋体" w:cs="宋体"/>
                <w:sz w:val="21"/>
                <w:szCs w:val="21"/>
              </w:rPr>
            </w:pPr>
          </w:p>
        </w:tc>
        <w:tc>
          <w:tcPr>
            <w:tcW w:w="63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宋体" w:hAnsi="宋体" w:eastAsia="宋体" w:cs="宋体"/>
                <w:sz w:val="21"/>
                <w:szCs w:val="21"/>
              </w:rPr>
            </w:pPr>
          </w:p>
        </w:tc>
        <w:tc>
          <w:tcPr>
            <w:tcW w:w="60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宋体" w:hAnsi="宋体" w:eastAsia="宋体" w:cs="宋体"/>
                <w:sz w:val="21"/>
                <w:szCs w:val="21"/>
              </w:rPr>
            </w:pPr>
          </w:p>
        </w:tc>
        <w:tc>
          <w:tcPr>
            <w:tcW w:w="12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宋体" w:hAnsi="宋体" w:eastAsia="宋体" w:cs="宋体"/>
                <w:sz w:val="21"/>
                <w:szCs w:val="21"/>
              </w:rPr>
            </w:pPr>
          </w:p>
        </w:tc>
        <w:tc>
          <w:tcPr>
            <w:tcW w:w="119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宋体" w:hAnsi="宋体" w:eastAsia="宋体" w:cs="宋体"/>
                <w:sz w:val="21"/>
                <w:szCs w:val="21"/>
              </w:rPr>
            </w:pPr>
          </w:p>
        </w:tc>
        <w:tc>
          <w:tcPr>
            <w:tcW w:w="100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宋体" w:hAnsi="宋体" w:eastAsia="宋体" w:cs="宋体"/>
                <w:sz w:val="21"/>
                <w:szCs w:val="21"/>
              </w:rPr>
            </w:pPr>
          </w:p>
        </w:tc>
      </w:tr>
      <w:tr>
        <w:tblPrEx>
          <w:tblLayout w:type="fixed"/>
          <w:tblCellMar>
            <w:top w:w="0" w:type="dxa"/>
            <w:left w:w="108" w:type="dxa"/>
            <w:bottom w:w="0" w:type="dxa"/>
            <w:right w:w="108" w:type="dxa"/>
          </w:tblCellMar>
        </w:tblPrEx>
        <w:trPr>
          <w:trHeight w:val="839" w:hRule="atLeast"/>
          <w:jc w:val="center"/>
        </w:trPr>
        <w:tc>
          <w:tcPr>
            <w:tcW w:w="1130"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zh-CN"/>
              </w:rPr>
              <w:t>合</w:t>
            </w:r>
            <w:r>
              <w:rPr>
                <w:rFonts w:hint="eastAsia" w:ascii="宋体" w:hAnsi="宋体" w:eastAsia="宋体" w:cs="宋体"/>
                <w:sz w:val="21"/>
                <w:szCs w:val="21"/>
              </w:rPr>
              <w:t xml:space="preserve">  </w:t>
            </w:r>
            <w:r>
              <w:rPr>
                <w:rFonts w:hint="eastAsia" w:ascii="宋体" w:hAnsi="宋体" w:eastAsia="宋体" w:cs="宋体"/>
                <w:sz w:val="21"/>
                <w:szCs w:val="21"/>
                <w:lang w:val="zh-CN"/>
              </w:rPr>
              <w:t>计</w:t>
            </w:r>
          </w:p>
        </w:tc>
        <w:tc>
          <w:tcPr>
            <w:tcW w:w="52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ind w:firstLine="105" w:firstLineChars="50"/>
              <w:jc w:val="center"/>
              <w:textAlignment w:val="auto"/>
              <w:rPr>
                <w:rFonts w:hint="eastAsia" w:ascii="宋体" w:hAnsi="宋体" w:eastAsia="宋体" w:cs="宋体"/>
                <w:sz w:val="21"/>
                <w:szCs w:val="21"/>
                <w:lang w:val="zh-CN"/>
              </w:rPr>
            </w:pPr>
          </w:p>
        </w:tc>
        <w:tc>
          <w:tcPr>
            <w:tcW w:w="8195" w:type="dxa"/>
            <w:gridSpan w:val="6"/>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ind w:firstLine="105" w:firstLineChars="5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zh-CN"/>
              </w:rPr>
              <w:t>大写：</w:t>
            </w:r>
            <w:r>
              <w:rPr>
                <w:rFonts w:hint="eastAsia" w:ascii="宋体" w:hAnsi="宋体" w:cs="宋体"/>
                <w:sz w:val="21"/>
                <w:szCs w:val="21"/>
                <w:lang w:val="zh-CN"/>
              </w:rPr>
              <w:t>贰拾万零壹仟贰佰元整</w:t>
            </w:r>
            <w:r>
              <w:rPr>
                <w:rFonts w:hint="eastAsia" w:ascii="宋体" w:hAnsi="宋体" w:eastAsia="宋体" w:cs="宋体"/>
                <w:sz w:val="21"/>
                <w:szCs w:val="21"/>
              </w:rPr>
              <w:t xml:space="preserve">         </w:t>
            </w:r>
            <w:r>
              <w:rPr>
                <w:rFonts w:hint="eastAsia" w:ascii="宋体" w:hAnsi="宋体" w:eastAsia="宋体" w:cs="宋体"/>
                <w:sz w:val="21"/>
                <w:szCs w:val="21"/>
                <w:lang w:val="zh-CN"/>
              </w:rPr>
              <w:t>小写：</w:t>
            </w:r>
            <w:r>
              <w:rPr>
                <w:rFonts w:hint="eastAsia" w:ascii="宋体" w:hAnsi="宋体" w:cs="宋体"/>
                <w:sz w:val="21"/>
                <w:szCs w:val="21"/>
                <w:lang w:val="en-US" w:eastAsia="zh-CN"/>
              </w:rPr>
              <w:t>201200.00元</w:t>
            </w:r>
          </w:p>
        </w:tc>
      </w:tr>
    </w:tbl>
    <w:p>
      <w:pPr>
        <w:autoSpaceDE w:val="0"/>
        <w:autoSpaceDN w:val="0"/>
        <w:adjustRightInd w:val="0"/>
        <w:spacing w:line="480" w:lineRule="auto"/>
        <w:rPr>
          <w:rFonts w:hint="eastAsia" w:ascii="宋体" w:hAnsi="宋体" w:eastAsia="宋体" w:cs="宋体"/>
          <w:sz w:val="28"/>
          <w:szCs w:val="28"/>
          <w:lang w:val="zh-CN"/>
        </w:rPr>
      </w:pPr>
      <w:r>
        <w:rPr>
          <w:rFonts w:hint="eastAsia" w:ascii="宋体" w:hAnsi="宋体" w:eastAsia="宋体" w:cs="宋体"/>
          <w:sz w:val="28"/>
          <w:szCs w:val="28"/>
          <w:lang w:val="zh-CN"/>
        </w:rPr>
        <w:t>投标人（公章）：</w:t>
      </w:r>
      <w:r>
        <w:rPr>
          <w:rFonts w:hint="eastAsia" w:ascii="宋体" w:hAnsi="宋体" w:eastAsia="宋体" w:cs="宋体"/>
          <w:kern w:val="2"/>
          <w:sz w:val="28"/>
          <w:szCs w:val="28"/>
          <w:lang w:val="en-US" w:eastAsia="zh-CN" w:bidi="ar"/>
        </w:rPr>
        <w:t>鄢陵县大宇农机有限公司</w:t>
      </w:r>
    </w:p>
    <w:p>
      <w:pPr>
        <w:autoSpaceDE w:val="0"/>
        <w:autoSpaceDN w:val="0"/>
        <w:adjustRightInd w:val="0"/>
        <w:spacing w:line="480" w:lineRule="auto"/>
        <w:rPr>
          <w:rFonts w:hint="eastAsia" w:ascii="宋体" w:hAnsi="宋体" w:eastAsia="宋体" w:cs="宋体"/>
          <w:sz w:val="28"/>
          <w:szCs w:val="28"/>
          <w:lang w:val="zh-CN"/>
        </w:rPr>
      </w:pPr>
      <w:r>
        <w:rPr>
          <w:rFonts w:hint="eastAsia" w:ascii="宋体" w:hAnsi="宋体" w:eastAsia="宋体" w:cs="宋体"/>
          <w:sz w:val="28"/>
          <w:szCs w:val="28"/>
          <w:lang w:val="zh-CN"/>
        </w:rPr>
        <w:t>法定代表人 （或授权代表）签字：</w:t>
      </w:r>
    </w:p>
    <w:p>
      <w:pPr>
        <w:keepNext w:val="0"/>
        <w:keepLines w:val="0"/>
        <w:pageBreakBefore w:val="0"/>
        <w:widowControl/>
        <w:kinsoku/>
        <w:wordWrap/>
        <w:overflowPunct/>
        <w:topLinePunct w:val="0"/>
        <w:autoSpaceDE/>
        <w:autoSpaceDN/>
        <w:bidi w:val="0"/>
        <w:adjustRightInd/>
        <w:snapToGrid/>
        <w:jc w:val="center"/>
        <w:textAlignment w:val="auto"/>
        <w:outlineLvl w:val="1"/>
        <w:rPr>
          <w:rFonts w:hint="eastAsia" w:ascii="宋体" w:hAnsi="宋体" w:eastAsia="宋体" w:cs="宋体"/>
          <w:b/>
          <w:bCs/>
          <w:color w:val="000000"/>
          <w:sz w:val="30"/>
          <w:szCs w:val="30"/>
        </w:rPr>
      </w:pPr>
    </w:p>
    <w:p>
      <w:pPr>
        <w:keepNext w:val="0"/>
        <w:keepLines w:val="0"/>
        <w:pageBreakBefore w:val="0"/>
        <w:widowControl/>
        <w:kinsoku/>
        <w:wordWrap/>
        <w:overflowPunct/>
        <w:topLinePunct w:val="0"/>
        <w:autoSpaceDE/>
        <w:autoSpaceDN/>
        <w:bidi w:val="0"/>
        <w:adjustRightInd/>
        <w:snapToGrid/>
        <w:jc w:val="center"/>
        <w:textAlignment w:val="auto"/>
        <w:outlineLvl w:val="1"/>
        <w:rPr>
          <w:rFonts w:hint="eastAsia" w:ascii="宋体" w:hAnsi="宋体" w:eastAsia="宋体" w:cs="宋体"/>
          <w:b/>
          <w:bCs/>
          <w:color w:val="000000"/>
          <w:sz w:val="30"/>
          <w:szCs w:val="30"/>
        </w:rPr>
      </w:pPr>
    </w:p>
    <w:p>
      <w:pPr>
        <w:keepNext w:val="0"/>
        <w:keepLines w:val="0"/>
        <w:pageBreakBefore w:val="0"/>
        <w:widowControl/>
        <w:kinsoku/>
        <w:wordWrap/>
        <w:overflowPunct/>
        <w:topLinePunct w:val="0"/>
        <w:autoSpaceDE/>
        <w:autoSpaceDN/>
        <w:bidi w:val="0"/>
        <w:adjustRightInd/>
        <w:snapToGrid/>
        <w:jc w:val="center"/>
        <w:textAlignment w:val="auto"/>
        <w:outlineLvl w:val="1"/>
        <w:rPr>
          <w:rFonts w:hint="eastAsia" w:ascii="宋体" w:hAnsi="宋体" w:eastAsia="宋体" w:cs="宋体"/>
          <w:b/>
          <w:bCs/>
          <w:color w:val="000000"/>
          <w:sz w:val="30"/>
          <w:szCs w:val="30"/>
        </w:rPr>
      </w:pPr>
    </w:p>
    <w:p>
      <w:pPr>
        <w:keepNext w:val="0"/>
        <w:keepLines w:val="0"/>
        <w:pageBreakBefore w:val="0"/>
        <w:widowControl/>
        <w:kinsoku/>
        <w:wordWrap/>
        <w:overflowPunct/>
        <w:topLinePunct w:val="0"/>
        <w:autoSpaceDE/>
        <w:autoSpaceDN/>
        <w:bidi w:val="0"/>
        <w:adjustRightInd/>
        <w:snapToGrid/>
        <w:jc w:val="center"/>
        <w:textAlignment w:val="auto"/>
        <w:outlineLvl w:val="1"/>
        <w:rPr>
          <w:rFonts w:hint="eastAsia" w:ascii="宋体" w:hAnsi="宋体" w:eastAsia="宋体" w:cs="宋体"/>
          <w:sz w:val="24"/>
          <w:szCs w:val="24"/>
          <w:lang w:val="zh-CN"/>
        </w:rPr>
      </w:pPr>
      <w:r>
        <w:rPr>
          <w:rFonts w:hint="eastAsia" w:ascii="宋体" w:hAnsi="宋体" w:eastAsia="宋体" w:cs="宋体"/>
          <w:b/>
          <w:bCs/>
          <w:color w:val="000000"/>
          <w:sz w:val="30"/>
          <w:szCs w:val="30"/>
        </w:rPr>
        <w:t>（</w:t>
      </w:r>
      <w:r>
        <w:rPr>
          <w:rFonts w:hint="eastAsia" w:ascii="宋体" w:hAnsi="宋体" w:cs="宋体"/>
          <w:b/>
          <w:bCs/>
          <w:color w:val="000000"/>
          <w:sz w:val="30"/>
          <w:szCs w:val="30"/>
          <w:lang w:eastAsia="zh-CN"/>
        </w:rPr>
        <w:t>二</w:t>
      </w:r>
      <w:r>
        <w:rPr>
          <w:rFonts w:hint="eastAsia" w:ascii="宋体" w:hAnsi="宋体" w:eastAsia="宋体" w:cs="宋体"/>
          <w:b/>
          <w:bCs/>
          <w:color w:val="000000"/>
          <w:sz w:val="30"/>
          <w:szCs w:val="30"/>
        </w:rPr>
        <w:t>）服务承诺</w:t>
      </w:r>
      <w:bookmarkStart w:id="0" w:name="_GoBack"/>
      <w:bookmarkEnd w:id="0"/>
    </w:p>
    <w:p>
      <w:pPr>
        <w:keepNext w:val="0"/>
        <w:keepLines w:val="0"/>
        <w:pageBreakBefore w:val="0"/>
        <w:kinsoku/>
        <w:wordWrap/>
        <w:overflowPunct/>
        <w:topLinePunct w:val="0"/>
        <w:autoSpaceDE w:val="0"/>
        <w:autoSpaceDN w:val="0"/>
        <w:bidi w:val="0"/>
        <w:adjustRightInd w:val="0"/>
        <w:spacing w:line="360" w:lineRule="auto"/>
        <w:jc w:val="center"/>
        <w:textAlignment w:val="auto"/>
        <w:outlineLvl w:val="9"/>
        <w:rPr>
          <w:rFonts w:hint="eastAsia" w:ascii="宋体" w:hAnsi="宋体" w:eastAsia="宋体" w:cs="宋体"/>
          <w:b/>
          <w:bCs/>
          <w:color w:val="000000"/>
          <w:sz w:val="24"/>
        </w:rPr>
      </w:pPr>
      <w:r>
        <w:rPr>
          <w:rFonts w:hint="eastAsia" w:ascii="宋体" w:hAnsi="宋体" w:eastAsia="宋体" w:cs="宋体"/>
          <w:sz w:val="24"/>
          <w:szCs w:val="24"/>
          <w:lang w:val="zh-CN"/>
        </w:rPr>
        <w:t>（投标人根据招标文件要求自行编制）</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00" w:lineRule="exact"/>
        <w:ind w:left="0" w:right="0"/>
        <w:jc w:val="both"/>
        <w:textAlignment w:val="auto"/>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 xml:space="preserve">   我公司依据本项目</w:t>
      </w:r>
      <w:r>
        <w:rPr>
          <w:rFonts w:hint="eastAsia" w:ascii="宋体" w:hAnsi="宋体" w:cs="宋体"/>
          <w:b/>
          <w:color w:val="000000"/>
          <w:kern w:val="0"/>
          <w:sz w:val="28"/>
          <w:szCs w:val="28"/>
          <w:u w:val="single"/>
          <w:lang w:val="en-US" w:eastAsia="zh-CN" w:bidi="ar"/>
        </w:rPr>
        <w:t>鄢陵县2018年中央家庭农场发展项目(二次）</w:t>
      </w:r>
      <w:r>
        <w:rPr>
          <w:rFonts w:hint="eastAsia" w:ascii="宋体" w:hAnsi="宋体" w:eastAsia="宋体" w:cs="宋体"/>
          <w:color w:val="000000"/>
          <w:kern w:val="2"/>
          <w:sz w:val="28"/>
          <w:szCs w:val="28"/>
          <w:lang w:val="en-US" w:eastAsia="zh-CN" w:bidi="ar"/>
        </w:rPr>
        <w:t>（项目名称）招标文件的规定，我公司郑重承诺，如果我公司经评审后被确定为成交供应商，我公司对于成交货物，除完全响应招标文件合同条款和合同专用条款规定的所有要求外，还将按照以下条款提供优质和完善的质保期及售后服务：</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00" w:lineRule="exact"/>
        <w:ind w:left="0" w:right="0" w:firstLine="560" w:firstLineChars="200"/>
        <w:jc w:val="both"/>
        <w:textAlignment w:val="auto"/>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1.本项目中标后所供设备及服务符合国家标准。</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00" w:lineRule="exact"/>
        <w:ind w:left="0" w:right="0" w:firstLine="560" w:firstLineChars="200"/>
        <w:jc w:val="both"/>
        <w:textAlignment w:val="auto"/>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2.使用的货物材料选用国标产品，符合环保要求。</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00" w:lineRule="exact"/>
        <w:ind w:left="0" w:right="0" w:firstLine="560" w:firstLineChars="200"/>
        <w:jc w:val="both"/>
        <w:textAlignment w:val="auto"/>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3.项目验收技术规范按照国家、省市质量技术验收标准进行。</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00" w:lineRule="exact"/>
        <w:ind w:left="0" w:right="0" w:firstLine="560" w:firstLineChars="200"/>
        <w:jc w:val="both"/>
        <w:textAlignment w:val="auto"/>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 xml:space="preserve">4.交货期：自签订合同后30日历天。 </w:t>
      </w:r>
    </w:p>
    <w:p>
      <w:pPr>
        <w:keepNext w:val="0"/>
        <w:keepLines w:val="0"/>
        <w:pageBreakBefore w:val="0"/>
        <w:widowControl w:val="0"/>
        <w:suppressLineNumbers w:val="0"/>
        <w:kinsoku/>
        <w:wordWrap/>
        <w:overflowPunct/>
        <w:topLinePunct w:val="0"/>
        <w:autoSpaceDE w:val="0"/>
        <w:autoSpaceDN/>
        <w:bidi w:val="0"/>
        <w:snapToGrid/>
        <w:spacing w:before="0" w:beforeAutospacing="0" w:after="120" w:afterLines="50" w:afterAutospacing="0" w:line="50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一、质保期：满足国家有关规范规定要求</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00" w:lineRule="exact"/>
        <w:ind w:left="0" w:right="0" w:firstLine="560"/>
        <w:jc w:val="left"/>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1、质量保证期（简称“质保期”）满足国家有关规范规定要求，质保期内我公司对所供货物实行包修、包维护保养，期满后可同时提供维修保养服务，质保期为1年。</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00" w:lineRule="exact"/>
        <w:ind w:left="0" w:right="0"/>
        <w:jc w:val="left"/>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 xml:space="preserve">    拟提供售后服务的项目：</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0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color w:val="FF0000"/>
          <w:kern w:val="2"/>
          <w:sz w:val="28"/>
          <w:szCs w:val="28"/>
          <w:lang w:val="en-US" w:eastAsia="zh-CN" w:bidi="ar"/>
        </w:rPr>
        <w:t xml:space="preserve">   </w:t>
      </w:r>
      <w:r>
        <w:rPr>
          <w:rFonts w:hint="eastAsia" w:ascii="宋体" w:hAnsi="宋体" w:eastAsia="宋体" w:cs="宋体"/>
          <w:color w:val="000000"/>
          <w:kern w:val="2"/>
          <w:sz w:val="28"/>
          <w:szCs w:val="28"/>
          <w:lang w:val="en-US" w:eastAsia="zh-CN" w:bidi="ar"/>
        </w:rPr>
        <w:t xml:space="preserve"> 1）.</w:t>
      </w:r>
      <w:r>
        <w:rPr>
          <w:rFonts w:hint="eastAsia" w:ascii="宋体" w:hAnsi="宋体" w:eastAsia="宋体" w:cs="宋体"/>
          <w:kern w:val="2"/>
          <w:sz w:val="28"/>
          <w:szCs w:val="28"/>
          <w:lang w:val="en-US" w:eastAsia="zh-CN" w:bidi="ar"/>
        </w:rPr>
        <w:t>我方愿意派合格的并有资格的技术人员到合同货物的安装地培训贵方的技术人员，并负责解决合同货物在安装调试，试运行中发现的制造缺陷。</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0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 xml:space="preserve">  　2）.如果我方中标，我方将向贵方提供修理和维修合同货物的必要备件，并免费向贵方提供关于改进合同货物的所有相关技术资料。</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0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 xml:space="preserve">  　3）.货物安装完毕后我方派人参加调试，并尽快解决出现的问题，在合同执行的过程中的任何时候，凡由于我方负责。货物的选型应符合安全可靠，经济运行和易于维护的要求。</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0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 xml:space="preserve">   　4）.合同货物执行其间，如果由于我方的货物缺陷和技术资料错误，或由于我方技术指导人员的失误，造成工程返工，货物报废，我方立即无偿换货，并负担由此产生的到安装现场换货的一切费用。</w:t>
      </w:r>
    </w:p>
    <w:p>
      <w:pPr>
        <w:keepNext w:val="0"/>
        <w:keepLines w:val="0"/>
        <w:pageBreakBefore w:val="0"/>
        <w:widowControl w:val="0"/>
        <w:suppressLineNumbers w:val="0"/>
        <w:kinsoku/>
        <w:wordWrap/>
        <w:overflowPunct/>
        <w:topLinePunct w:val="0"/>
        <w:autoSpaceDE w:val="0"/>
        <w:autoSpaceDN/>
        <w:bidi w:val="0"/>
        <w:snapToGrid/>
        <w:spacing w:before="0" w:beforeAutospacing="0" w:after="120" w:afterLines="50" w:afterAutospacing="0" w:line="500" w:lineRule="exact"/>
        <w:ind w:left="48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2. 售后服务响应及到达现场的时间：</w:t>
      </w:r>
    </w:p>
    <w:p>
      <w:pPr>
        <w:pStyle w:val="4"/>
        <w:keepNext w:val="0"/>
        <w:keepLines w:val="0"/>
        <w:pageBreakBefore w:val="0"/>
        <w:widowControl/>
        <w:kinsoku/>
        <w:wordWrap/>
        <w:overflowPunct/>
        <w:topLinePunct w:val="0"/>
        <w:autoSpaceDE w:val="0"/>
        <w:autoSpaceDN/>
        <w:bidi w:val="0"/>
        <w:snapToGrid/>
        <w:spacing w:beforeAutospacing="0" w:afterAutospacing="1" w:line="500" w:lineRule="exact"/>
        <w:ind w:left="0" w:firstLine="480"/>
        <w:textAlignment w:val="auto"/>
        <w:rPr>
          <w:rFonts w:hint="eastAsia" w:ascii="宋体" w:hAnsi="宋体" w:eastAsia="宋体" w:cs="宋体"/>
          <w:color w:val="111111"/>
          <w:sz w:val="28"/>
          <w:szCs w:val="28"/>
          <w:lang w:val="en-US"/>
        </w:rPr>
      </w:pPr>
      <w:r>
        <w:rPr>
          <w:rFonts w:hint="eastAsia" w:ascii="宋体" w:hAnsi="宋体" w:eastAsia="宋体" w:cs="宋体"/>
          <w:color w:val="111111"/>
          <w:sz w:val="28"/>
          <w:szCs w:val="28"/>
          <w:lang w:val="en-US" w:eastAsia="zh-CN"/>
        </w:rPr>
        <w:t>2</w:t>
      </w:r>
      <w:r>
        <w:rPr>
          <w:rFonts w:hint="eastAsia" w:ascii="宋体" w:hAnsi="宋体" w:eastAsia="宋体" w:cs="宋体"/>
          <w:color w:val="111111"/>
          <w:sz w:val="28"/>
          <w:szCs w:val="28"/>
          <w:lang w:val="en-US"/>
        </w:rPr>
        <w:t>.1</w:t>
      </w:r>
      <w:r>
        <w:rPr>
          <w:rFonts w:hint="eastAsia" w:ascii="宋体" w:hAnsi="宋体" w:eastAsia="宋体" w:cs="宋体"/>
          <w:sz w:val="28"/>
          <w:szCs w:val="28"/>
          <w:lang w:eastAsia="zh-CN"/>
        </w:rPr>
        <w:t>对招标人的服务通知，我单位在接报后</w:t>
      </w:r>
      <w:r>
        <w:rPr>
          <w:rFonts w:hint="eastAsia" w:ascii="宋体" w:hAnsi="宋体" w:eastAsia="宋体" w:cs="宋体"/>
          <w:sz w:val="28"/>
          <w:szCs w:val="28"/>
          <w:lang w:val="en-US"/>
        </w:rPr>
        <w:t>1</w:t>
      </w:r>
      <w:r>
        <w:rPr>
          <w:rFonts w:hint="eastAsia" w:ascii="宋体" w:hAnsi="宋体" w:eastAsia="宋体" w:cs="宋体"/>
          <w:sz w:val="28"/>
          <w:szCs w:val="28"/>
          <w:lang w:eastAsia="zh-CN"/>
        </w:rPr>
        <w:t>小时内响应，</w:t>
      </w:r>
      <w:r>
        <w:rPr>
          <w:rFonts w:hint="eastAsia" w:ascii="宋体" w:hAnsi="宋体" w:eastAsia="宋体" w:cs="宋体"/>
          <w:sz w:val="28"/>
          <w:szCs w:val="28"/>
          <w:lang w:val="en-US"/>
        </w:rPr>
        <w:t>12</w:t>
      </w:r>
      <w:r>
        <w:rPr>
          <w:rFonts w:hint="eastAsia" w:ascii="宋体" w:hAnsi="宋体" w:eastAsia="宋体" w:cs="宋体"/>
          <w:sz w:val="28"/>
          <w:szCs w:val="28"/>
          <w:lang w:eastAsia="zh-CN"/>
        </w:rPr>
        <w:t>小时内到达现场并处理问题。</w:t>
      </w:r>
    </w:p>
    <w:p>
      <w:pPr>
        <w:pStyle w:val="4"/>
        <w:keepNext w:val="0"/>
        <w:keepLines w:val="0"/>
        <w:pageBreakBefore w:val="0"/>
        <w:widowControl/>
        <w:kinsoku/>
        <w:wordWrap/>
        <w:overflowPunct/>
        <w:topLinePunct w:val="0"/>
        <w:autoSpaceDE w:val="0"/>
        <w:autoSpaceDN/>
        <w:bidi w:val="0"/>
        <w:snapToGrid/>
        <w:spacing w:beforeAutospacing="0" w:afterAutospacing="1" w:line="500" w:lineRule="exact"/>
        <w:textAlignment w:val="auto"/>
        <w:rPr>
          <w:rFonts w:hint="eastAsia" w:ascii="宋体" w:hAnsi="宋体" w:eastAsia="宋体" w:cs="宋体"/>
          <w:color w:val="111111"/>
          <w:sz w:val="28"/>
          <w:szCs w:val="28"/>
          <w:lang w:val="en-US"/>
        </w:rPr>
      </w:pPr>
      <w:r>
        <w:rPr>
          <w:rFonts w:hint="eastAsia" w:ascii="宋体" w:hAnsi="宋体" w:eastAsia="宋体" w:cs="宋体"/>
          <w:color w:val="111111"/>
          <w:sz w:val="28"/>
          <w:szCs w:val="28"/>
          <w:lang w:val="en-US"/>
        </w:rPr>
        <w:t xml:space="preserve">    </w:t>
      </w:r>
      <w:r>
        <w:rPr>
          <w:rFonts w:hint="eastAsia" w:ascii="宋体" w:hAnsi="宋体" w:eastAsia="宋体" w:cs="宋体"/>
          <w:color w:val="111111"/>
          <w:sz w:val="28"/>
          <w:szCs w:val="28"/>
          <w:lang w:val="en-US" w:eastAsia="zh-CN"/>
        </w:rPr>
        <w:t>2</w:t>
      </w:r>
      <w:r>
        <w:rPr>
          <w:rFonts w:hint="eastAsia" w:ascii="宋体" w:hAnsi="宋体" w:eastAsia="宋体" w:cs="宋体"/>
          <w:color w:val="111111"/>
          <w:sz w:val="28"/>
          <w:szCs w:val="28"/>
          <w:lang w:val="en-US"/>
        </w:rPr>
        <w:t>.2</w:t>
      </w:r>
      <w:r>
        <w:rPr>
          <w:rFonts w:hint="eastAsia" w:ascii="宋体" w:hAnsi="宋体" w:eastAsia="宋体" w:cs="宋体"/>
          <w:color w:val="111111"/>
          <w:sz w:val="28"/>
          <w:szCs w:val="28"/>
          <w:lang w:eastAsia="zh-CN"/>
        </w:rPr>
        <w:t>在质量保证期内存在或发生质量方面的问题，经双方确认，确是我企业责任，我企业妥善处理，并且承诺在一般情况下</w:t>
      </w:r>
      <w:r>
        <w:rPr>
          <w:rFonts w:hint="eastAsia" w:ascii="宋体" w:hAnsi="宋体" w:eastAsia="宋体" w:cs="宋体"/>
          <w:color w:val="111111"/>
          <w:sz w:val="28"/>
          <w:szCs w:val="28"/>
          <w:lang w:val="en-US"/>
        </w:rPr>
        <w:t>24</w:t>
      </w:r>
      <w:r>
        <w:rPr>
          <w:rFonts w:hint="eastAsia" w:ascii="宋体" w:hAnsi="宋体" w:eastAsia="宋体" w:cs="宋体"/>
          <w:color w:val="111111"/>
          <w:sz w:val="28"/>
          <w:szCs w:val="28"/>
          <w:lang w:eastAsia="zh-CN"/>
        </w:rPr>
        <w:t>小时服务到位，紧急情况与用户协商确定，合理费用概由我公司承担。若是用户责任而造成的质量问题，我公司也将积极协助解决，力争满足用户合理要求。</w:t>
      </w:r>
    </w:p>
    <w:p>
      <w:pPr>
        <w:keepNext w:val="0"/>
        <w:keepLines w:val="0"/>
        <w:pageBreakBefore w:val="0"/>
        <w:widowControl w:val="0"/>
        <w:numPr>
          <w:ilvl w:val="0"/>
          <w:numId w:val="0"/>
        </w:numPr>
        <w:suppressLineNumbers w:val="0"/>
        <w:kinsoku/>
        <w:wordWrap/>
        <w:overflowPunct/>
        <w:topLinePunct w:val="0"/>
        <w:autoSpaceDE w:val="0"/>
        <w:autoSpaceDN/>
        <w:bidi w:val="0"/>
        <w:snapToGrid/>
        <w:spacing w:before="0" w:beforeAutospacing="0" w:after="120" w:afterLines="50" w:afterAutospacing="0" w:line="500" w:lineRule="exact"/>
        <w:ind w:leftChars="200" w:right="0" w:rightChars="0" w:firstLine="280" w:firstLineChars="10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3、详细的培训计划：</w:t>
      </w:r>
    </w:p>
    <w:p>
      <w:pPr>
        <w:keepNext w:val="0"/>
        <w:keepLines w:val="0"/>
        <w:pageBreakBefore w:val="0"/>
        <w:widowControl w:val="0"/>
        <w:suppressLineNumbers w:val="0"/>
        <w:kinsoku/>
        <w:wordWrap/>
        <w:overflowPunct/>
        <w:topLinePunct w:val="0"/>
        <w:autoSpaceDE w:val="0"/>
        <w:autoSpaceDN/>
        <w:bidi w:val="0"/>
        <w:snapToGrid/>
        <w:spacing w:before="0" w:beforeAutospacing="0" w:after="120" w:afterLines="50" w:afterAutospacing="0" w:line="500" w:lineRule="exact"/>
        <w:ind w:left="0" w:right="0" w:firstLine="560" w:firstLineChars="20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3.1我方会为贵方免费提供相关技术资料并由专业工程师对操作人员讲解相关技术知识，课时为8小时。</w:t>
      </w:r>
    </w:p>
    <w:p>
      <w:pPr>
        <w:keepNext w:val="0"/>
        <w:keepLines w:val="0"/>
        <w:pageBreakBefore w:val="0"/>
        <w:widowControl w:val="0"/>
        <w:suppressLineNumbers w:val="0"/>
        <w:kinsoku/>
        <w:wordWrap/>
        <w:overflowPunct/>
        <w:topLinePunct w:val="0"/>
        <w:autoSpaceDE w:val="0"/>
        <w:autoSpaceDN/>
        <w:bidi w:val="0"/>
        <w:snapToGrid/>
        <w:spacing w:before="0" w:beforeAutospacing="0" w:after="120" w:afterLines="50" w:afterAutospacing="0" w:line="500" w:lineRule="exact"/>
        <w:ind w:left="0" w:right="0" w:firstLine="560" w:firstLineChars="20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3.2专业技术工程师对工地操作工现场示范操作一遍，并指导操作工操作，直到贵方操作工熟练操作为止。</w:t>
      </w:r>
    </w:p>
    <w:p>
      <w:pPr>
        <w:keepNext w:val="0"/>
        <w:keepLines w:val="0"/>
        <w:pageBreakBefore w:val="0"/>
        <w:widowControl w:val="0"/>
        <w:suppressLineNumbers w:val="0"/>
        <w:kinsoku/>
        <w:wordWrap/>
        <w:overflowPunct/>
        <w:topLinePunct w:val="0"/>
        <w:autoSpaceDE w:val="0"/>
        <w:autoSpaceDN/>
        <w:bidi w:val="0"/>
        <w:snapToGrid/>
        <w:spacing w:before="0" w:beforeAutospacing="0" w:after="120" w:afterLines="50" w:afterAutospacing="0" w:line="500" w:lineRule="exact"/>
        <w:ind w:left="0" w:right="0" w:firstLine="560" w:firstLineChars="20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3.3培训过程中，我方工程师会及时尽力解决设备在操作过程中所出现的问题，帮助贵方顺利施工。</w:t>
      </w:r>
    </w:p>
    <w:p>
      <w:pPr>
        <w:keepNext w:val="0"/>
        <w:keepLines w:val="0"/>
        <w:pageBreakBefore w:val="0"/>
        <w:widowControl w:val="0"/>
        <w:suppressLineNumbers w:val="0"/>
        <w:kinsoku/>
        <w:wordWrap/>
        <w:overflowPunct/>
        <w:topLinePunct w:val="0"/>
        <w:autoSpaceDE w:val="0"/>
        <w:autoSpaceDN/>
        <w:bidi w:val="0"/>
        <w:snapToGrid/>
        <w:spacing w:before="0" w:beforeAutospacing="0" w:after="120" w:afterLines="50" w:afterAutospacing="0" w:line="500" w:lineRule="exact"/>
        <w:ind w:left="0" w:right="0" w:firstLine="560" w:firstLineChars="20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4. 维修技术人员及设备方面的保证措施及收费标准。</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00" w:lineRule="exact"/>
        <w:ind w:left="0" w:right="0" w:firstLine="700" w:firstLineChars="25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4.</w:t>
      </w:r>
      <w:r>
        <w:rPr>
          <w:rFonts w:hint="eastAsia" w:ascii="宋体" w:hAnsi="宋体" w:cs="宋体"/>
          <w:kern w:val="2"/>
          <w:sz w:val="28"/>
          <w:szCs w:val="28"/>
          <w:lang w:val="en-US" w:eastAsia="zh-CN" w:bidi="ar"/>
        </w:rPr>
        <w:t>1</w:t>
      </w:r>
      <w:r>
        <w:rPr>
          <w:rFonts w:hint="eastAsia" w:ascii="宋体" w:hAnsi="宋体" w:eastAsia="宋体" w:cs="宋体"/>
          <w:kern w:val="2"/>
          <w:sz w:val="28"/>
          <w:szCs w:val="28"/>
          <w:lang w:val="en-US" w:eastAsia="zh-CN" w:bidi="ar"/>
        </w:rPr>
        <w:t>本公司的设备产品的相关标准或按需方合同规定的技术规范,本公司产品的质量保证期，自交货验收之日起1年。质保期内设备在正常运行条件下发生的质量问题，经质监部门检定属于我公司造成的质量问题，本公司实行“三包”、“一保”制度。</w:t>
      </w:r>
    </w:p>
    <w:p>
      <w:pPr>
        <w:keepNext w:val="0"/>
        <w:keepLines w:val="0"/>
        <w:pageBreakBefore w:val="0"/>
        <w:widowControl w:val="0"/>
        <w:suppressLineNumbers w:val="0"/>
        <w:kinsoku/>
        <w:wordWrap/>
        <w:overflowPunct/>
        <w:topLinePunct w:val="0"/>
        <w:autoSpaceDE w:val="0"/>
        <w:autoSpaceDN/>
        <w:bidi w:val="0"/>
        <w:snapToGrid/>
        <w:spacing w:before="0" w:beforeAutospacing="0" w:after="120" w:afterLines="50" w:afterAutospacing="0" w:line="500" w:lineRule="exact"/>
        <w:ind w:left="0" w:right="0" w:firstLine="560" w:firstLineChars="20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4.</w:t>
      </w:r>
      <w:r>
        <w:rPr>
          <w:rFonts w:hint="eastAsia" w:ascii="宋体" w:hAnsi="宋体" w:cs="宋体"/>
          <w:kern w:val="2"/>
          <w:sz w:val="28"/>
          <w:szCs w:val="28"/>
          <w:lang w:val="en-US" w:eastAsia="zh-CN" w:bidi="ar"/>
        </w:rPr>
        <w:t>2</w:t>
      </w:r>
      <w:r>
        <w:rPr>
          <w:rFonts w:hint="eastAsia" w:ascii="宋体" w:hAnsi="宋体" w:eastAsia="宋体" w:cs="宋体"/>
          <w:kern w:val="2"/>
          <w:sz w:val="28"/>
          <w:szCs w:val="28"/>
          <w:lang w:val="en-US" w:eastAsia="zh-CN" w:bidi="ar"/>
        </w:rPr>
        <w:t xml:space="preserve"> 收费标准：免费提供相关资料以及现场培训。</w:t>
      </w:r>
    </w:p>
    <w:p>
      <w:pPr>
        <w:pStyle w:val="4"/>
        <w:keepNext w:val="0"/>
        <w:keepLines w:val="0"/>
        <w:pageBreakBefore w:val="0"/>
        <w:widowControl/>
        <w:kinsoku/>
        <w:wordWrap/>
        <w:overflowPunct/>
        <w:topLinePunct w:val="0"/>
        <w:autoSpaceDE w:val="0"/>
        <w:autoSpaceDN/>
        <w:bidi w:val="0"/>
        <w:snapToGrid/>
        <w:spacing w:beforeAutospacing="0" w:afterAutospacing="1" w:line="500" w:lineRule="exact"/>
        <w:ind w:left="0" w:firstLine="560" w:firstLineChars="200"/>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5.其他：</w:t>
      </w:r>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00" w:lineRule="exact"/>
        <w:ind w:left="0" w:right="0" w:firstLine="700" w:firstLineChars="250"/>
        <w:jc w:val="left"/>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我公司提供的产品严格按照ISO9001质量管理体系从事采购、检验、生产和销售。公司完全具有质量检验和控制手段。产品从原材料进厂到成品出厂，严格按照标准进行检验和检测，确保出厂产品的质量稳定，从而满足市场的需求。“以质取胜，质优价廉”，为了达到我们的质量目标，再次我们郑重承诺：</w:t>
      </w:r>
    </w:p>
    <w:p>
      <w:pPr>
        <w:keepNext w:val="0"/>
        <w:keepLines w:val="0"/>
        <w:pageBreakBefore w:val="0"/>
        <w:widowControl/>
        <w:suppressLineNumbers w:val="0"/>
        <w:tabs>
          <w:tab w:val="left" w:pos="420"/>
        </w:tabs>
        <w:kinsoku/>
        <w:wordWrap/>
        <w:overflowPunct/>
        <w:topLinePunct w:val="0"/>
        <w:autoSpaceDE w:val="0"/>
        <w:autoSpaceDN/>
        <w:bidi w:val="0"/>
        <w:snapToGrid/>
        <w:spacing w:before="0" w:beforeAutospacing="0" w:after="150" w:afterAutospacing="0" w:line="500" w:lineRule="exact"/>
        <w:ind w:left="573" w:leftChars="273" w:right="0" w:firstLine="8" w:firstLineChars="3"/>
        <w:jc w:val="left"/>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5.1、产品质量承诺：</w:t>
      </w:r>
      <w:r>
        <w:rPr>
          <w:rFonts w:hint="eastAsia" w:ascii="宋体" w:hAnsi="宋体" w:eastAsia="宋体" w:cs="宋体"/>
          <w:kern w:val="2"/>
          <w:sz w:val="28"/>
          <w:szCs w:val="28"/>
          <w:lang w:val="en-US" w:eastAsia="zh-CN" w:bidi="ar"/>
        </w:rPr>
        <w:br w:type="textWrapping"/>
      </w:r>
      <w:r>
        <w:rPr>
          <w:rFonts w:hint="eastAsia" w:ascii="宋体" w:hAnsi="宋体" w:eastAsia="宋体" w:cs="宋体"/>
          <w:kern w:val="2"/>
          <w:sz w:val="28"/>
          <w:szCs w:val="28"/>
          <w:lang w:val="en-US" w:eastAsia="zh-CN" w:bidi="ar"/>
        </w:rPr>
        <w:t>1） 产品的制造和检测均有质量记录和检测资料。</w:t>
      </w:r>
      <w:r>
        <w:rPr>
          <w:rFonts w:hint="eastAsia" w:ascii="宋体" w:hAnsi="宋体" w:eastAsia="宋体" w:cs="宋体"/>
          <w:kern w:val="2"/>
          <w:sz w:val="28"/>
          <w:szCs w:val="28"/>
          <w:lang w:val="en-US" w:eastAsia="zh-CN" w:bidi="ar"/>
        </w:rPr>
        <w:br w:type="textWrapping"/>
      </w:r>
      <w:r>
        <w:rPr>
          <w:rFonts w:hint="eastAsia" w:ascii="宋体" w:hAnsi="宋体" w:eastAsia="宋体" w:cs="宋体"/>
          <w:kern w:val="2"/>
          <w:sz w:val="28"/>
          <w:szCs w:val="28"/>
          <w:lang w:val="en-US" w:eastAsia="zh-CN" w:bidi="ar"/>
        </w:rPr>
        <w:t>2） 对产品性能的检测，我们诚请用户亲临对产品进行全过程、全性能检查，待产品被确认合格后再装箱发货。</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150" w:afterAutospacing="0" w:line="500" w:lineRule="exact"/>
        <w:ind w:left="277" w:leftChars="132" w:right="0" w:firstLine="140" w:firstLineChars="50"/>
        <w:jc w:val="left"/>
        <w:textAlignment w:val="auto"/>
        <w:outlineLvl w:val="9"/>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5.2产品价格承诺：</w:t>
      </w:r>
      <w:r>
        <w:rPr>
          <w:rFonts w:hint="eastAsia" w:ascii="宋体" w:hAnsi="宋体" w:eastAsia="宋体" w:cs="宋体"/>
          <w:kern w:val="2"/>
          <w:sz w:val="28"/>
          <w:szCs w:val="28"/>
          <w:lang w:val="en-US" w:eastAsia="zh-CN" w:bidi="ar"/>
        </w:rPr>
        <w:br w:type="textWrapping"/>
      </w:r>
      <w:r>
        <w:rPr>
          <w:rFonts w:hint="eastAsia" w:ascii="宋体" w:hAnsi="宋体" w:eastAsia="宋体" w:cs="宋体"/>
          <w:kern w:val="2"/>
          <w:sz w:val="28"/>
          <w:szCs w:val="28"/>
          <w:lang w:val="en-US" w:eastAsia="zh-CN" w:bidi="ar"/>
        </w:rPr>
        <w:t>1）为了保证产品的高可靠性和先进性，系统的选材均选用国内或国际优质名牌产品。</w:t>
      </w:r>
      <w:r>
        <w:rPr>
          <w:rFonts w:hint="eastAsia" w:ascii="宋体" w:hAnsi="宋体" w:eastAsia="宋体" w:cs="宋体"/>
          <w:kern w:val="2"/>
          <w:sz w:val="28"/>
          <w:szCs w:val="28"/>
          <w:lang w:val="en-US" w:eastAsia="zh-CN" w:bidi="ar"/>
        </w:rPr>
        <w:br w:type="textWrapping"/>
      </w:r>
      <w:r>
        <w:rPr>
          <w:rFonts w:hint="eastAsia" w:ascii="宋体" w:hAnsi="宋体" w:eastAsia="宋体" w:cs="宋体"/>
          <w:kern w:val="2"/>
          <w:sz w:val="28"/>
          <w:szCs w:val="28"/>
          <w:lang w:val="en-US" w:eastAsia="zh-CN" w:bidi="ar"/>
        </w:rPr>
        <w:t>2）在同等竞争条件下，我公司在不以降低产品技术性能、更改产品部件为代价的基础上，真诚以最优惠的价格提供给贵方。</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150" w:afterAutospacing="0" w:line="500" w:lineRule="exact"/>
        <w:ind w:left="598" w:leftChars="285" w:right="0"/>
        <w:jc w:val="left"/>
        <w:textAlignment w:val="auto"/>
        <w:outlineLvl w:val="9"/>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5.3、交货期承诺：</w:t>
      </w:r>
      <w:r>
        <w:rPr>
          <w:rFonts w:hint="eastAsia" w:ascii="宋体" w:hAnsi="宋体" w:eastAsia="宋体" w:cs="宋体"/>
          <w:kern w:val="2"/>
          <w:sz w:val="28"/>
          <w:szCs w:val="28"/>
          <w:lang w:val="en-US" w:eastAsia="zh-CN" w:bidi="ar"/>
        </w:rPr>
        <w:br w:type="textWrapping"/>
      </w:r>
      <w:r>
        <w:rPr>
          <w:rFonts w:hint="eastAsia" w:ascii="宋体" w:hAnsi="宋体" w:eastAsia="宋体" w:cs="宋体"/>
          <w:kern w:val="2"/>
          <w:sz w:val="28"/>
          <w:szCs w:val="28"/>
          <w:lang w:val="en-US" w:eastAsia="zh-CN" w:bidi="ar"/>
        </w:rPr>
        <w:t>1、产品交货期：尽量按用户要求，若有特殊要求，需提前完工的，我公司可特别组织生产、安装，力争满足用户需求。</w:t>
      </w:r>
      <w:r>
        <w:rPr>
          <w:rFonts w:hint="eastAsia" w:ascii="宋体" w:hAnsi="宋体" w:eastAsia="宋体" w:cs="宋体"/>
          <w:kern w:val="2"/>
          <w:sz w:val="28"/>
          <w:szCs w:val="28"/>
          <w:lang w:val="en-US" w:eastAsia="zh-CN" w:bidi="ar"/>
        </w:rPr>
        <w:br w:type="textWrapping"/>
      </w:r>
      <w:r>
        <w:rPr>
          <w:rFonts w:hint="eastAsia" w:ascii="宋体" w:hAnsi="宋体" w:eastAsia="宋体" w:cs="宋体"/>
          <w:kern w:val="2"/>
          <w:sz w:val="28"/>
          <w:szCs w:val="28"/>
          <w:lang w:val="en-US" w:eastAsia="zh-CN" w:bidi="ar"/>
        </w:rPr>
        <w:t>2、产品交货时，我公司向用户提供下列文件；</w:t>
      </w:r>
      <w:r>
        <w:rPr>
          <w:rFonts w:hint="eastAsia" w:ascii="宋体" w:hAnsi="宋体" w:eastAsia="宋体" w:cs="宋体"/>
          <w:kern w:val="2"/>
          <w:sz w:val="28"/>
          <w:szCs w:val="28"/>
          <w:lang w:val="en-US" w:eastAsia="zh-CN" w:bidi="ar"/>
        </w:rPr>
        <w:br w:type="textWrapping"/>
      </w:r>
      <w:r>
        <w:rPr>
          <w:rFonts w:hint="eastAsia" w:ascii="宋体" w:hAnsi="宋体" w:eastAsia="宋体" w:cs="宋体"/>
          <w:kern w:val="2"/>
          <w:sz w:val="28"/>
          <w:szCs w:val="28"/>
          <w:lang w:val="en-US" w:eastAsia="zh-CN" w:bidi="ar"/>
        </w:rPr>
        <w:t>① 技术保养维修手册</w:t>
      </w:r>
      <w:r>
        <w:rPr>
          <w:rFonts w:hint="eastAsia" w:ascii="宋体" w:hAnsi="宋体" w:eastAsia="宋体" w:cs="宋体"/>
          <w:kern w:val="2"/>
          <w:sz w:val="28"/>
          <w:szCs w:val="28"/>
          <w:lang w:val="en-US" w:eastAsia="zh-CN" w:bidi="ar"/>
        </w:rPr>
        <w:br w:type="textWrapping"/>
      </w:r>
      <w:r>
        <w:rPr>
          <w:rFonts w:hint="eastAsia" w:ascii="宋体" w:hAnsi="宋体" w:eastAsia="宋体" w:cs="宋体"/>
          <w:kern w:val="2"/>
          <w:sz w:val="28"/>
          <w:szCs w:val="28"/>
          <w:lang w:val="en-US" w:eastAsia="zh-CN" w:bidi="ar"/>
        </w:rPr>
        <w:t>② 安装总图</w:t>
      </w:r>
      <w:r>
        <w:rPr>
          <w:rFonts w:hint="eastAsia" w:ascii="宋体" w:hAnsi="宋体" w:eastAsia="宋体" w:cs="宋体"/>
          <w:kern w:val="2"/>
          <w:sz w:val="28"/>
          <w:szCs w:val="28"/>
          <w:lang w:val="en-US" w:eastAsia="zh-CN" w:bidi="ar"/>
        </w:rPr>
        <w:br w:type="textWrapping"/>
      </w:r>
      <w:r>
        <w:rPr>
          <w:rFonts w:hint="eastAsia" w:ascii="宋体" w:hAnsi="宋体" w:eastAsia="宋体" w:cs="宋体"/>
          <w:kern w:val="2"/>
          <w:sz w:val="28"/>
          <w:szCs w:val="28"/>
          <w:lang w:val="en-US" w:eastAsia="zh-CN" w:bidi="ar"/>
        </w:rPr>
        <w:t>③ 外购件说明书及制造厂家</w:t>
      </w:r>
      <w:r>
        <w:rPr>
          <w:rFonts w:hint="eastAsia" w:ascii="宋体" w:hAnsi="宋体" w:eastAsia="宋体" w:cs="宋体"/>
          <w:kern w:val="2"/>
          <w:sz w:val="28"/>
          <w:szCs w:val="28"/>
          <w:lang w:val="en-US" w:eastAsia="zh-CN" w:bidi="ar"/>
        </w:rPr>
        <w:br w:type="textWrapping"/>
      </w:r>
      <w:r>
        <w:rPr>
          <w:rFonts w:hint="eastAsia" w:ascii="宋体" w:hAnsi="宋体" w:eastAsia="宋体" w:cs="宋体"/>
          <w:kern w:val="2"/>
          <w:sz w:val="28"/>
          <w:szCs w:val="28"/>
          <w:lang w:val="en-US" w:eastAsia="zh-CN" w:bidi="ar"/>
        </w:rPr>
        <w:t>④ 提供易损件、备件清单，并附送一定量的备件</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150" w:afterAutospacing="0" w:line="500" w:lineRule="exact"/>
        <w:ind w:left="598" w:leftChars="285" w:right="0"/>
        <w:jc w:val="left"/>
        <w:textAlignment w:val="auto"/>
        <w:outlineLvl w:val="9"/>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5.4、售后服务承诺：</w:t>
      </w:r>
      <w:r>
        <w:rPr>
          <w:rFonts w:hint="eastAsia" w:ascii="宋体" w:hAnsi="宋体" w:eastAsia="宋体" w:cs="宋体"/>
          <w:kern w:val="2"/>
          <w:sz w:val="28"/>
          <w:szCs w:val="28"/>
          <w:lang w:val="en-US" w:eastAsia="zh-CN" w:bidi="ar"/>
        </w:rPr>
        <w:br w:type="textWrapping"/>
      </w:r>
      <w:r>
        <w:rPr>
          <w:rFonts w:hint="eastAsia" w:ascii="宋体" w:hAnsi="宋体" w:eastAsia="宋体" w:cs="宋体"/>
          <w:kern w:val="2"/>
          <w:sz w:val="28"/>
          <w:szCs w:val="28"/>
          <w:lang w:val="en-US" w:eastAsia="zh-CN" w:bidi="ar"/>
        </w:rPr>
        <w:t>1、服务宗旨：快速、果断、准确、周到、彻底</w:t>
      </w:r>
      <w:r>
        <w:rPr>
          <w:rFonts w:hint="eastAsia" w:ascii="宋体" w:hAnsi="宋体" w:eastAsia="宋体" w:cs="宋体"/>
          <w:kern w:val="2"/>
          <w:sz w:val="28"/>
          <w:szCs w:val="28"/>
          <w:lang w:val="en-US" w:eastAsia="zh-CN" w:bidi="ar"/>
        </w:rPr>
        <w:br w:type="textWrapping"/>
      </w:r>
      <w:r>
        <w:rPr>
          <w:rFonts w:hint="eastAsia" w:ascii="宋体" w:hAnsi="宋体" w:eastAsia="宋体" w:cs="宋体"/>
          <w:kern w:val="2"/>
          <w:sz w:val="28"/>
          <w:szCs w:val="28"/>
          <w:lang w:val="en-US" w:eastAsia="zh-CN" w:bidi="ar"/>
        </w:rPr>
        <w:t>2、服务目标：服务质量赢得用户满意</w:t>
      </w:r>
      <w:r>
        <w:rPr>
          <w:rFonts w:hint="eastAsia" w:ascii="宋体" w:hAnsi="宋体" w:eastAsia="宋体" w:cs="宋体"/>
          <w:kern w:val="2"/>
          <w:sz w:val="28"/>
          <w:szCs w:val="28"/>
          <w:lang w:val="en-US" w:eastAsia="zh-CN" w:bidi="ar"/>
        </w:rPr>
        <w:br w:type="textWrapping"/>
      </w:r>
      <w:r>
        <w:rPr>
          <w:rFonts w:hint="eastAsia" w:ascii="宋体" w:hAnsi="宋体" w:eastAsia="宋体" w:cs="宋体"/>
          <w:kern w:val="2"/>
          <w:sz w:val="28"/>
          <w:szCs w:val="28"/>
          <w:lang w:val="en-US" w:eastAsia="zh-CN" w:bidi="ar"/>
        </w:rPr>
        <w:t>3、服务效率：保修期内或保修期外如设备出现故障，供方在接到通知后，维修人员在12小时内可达到现场并开始维修。</w:t>
      </w:r>
      <w:r>
        <w:rPr>
          <w:rFonts w:hint="eastAsia" w:ascii="宋体" w:hAnsi="宋体" w:eastAsia="宋体" w:cs="宋体"/>
          <w:kern w:val="2"/>
          <w:sz w:val="28"/>
          <w:szCs w:val="28"/>
          <w:lang w:val="en-US" w:eastAsia="zh-CN" w:bidi="ar"/>
        </w:rPr>
        <w:br w:type="textWrapping"/>
      </w:r>
      <w:r>
        <w:rPr>
          <w:rFonts w:hint="eastAsia" w:ascii="宋体" w:hAnsi="宋体" w:eastAsia="宋体" w:cs="宋体"/>
          <w:kern w:val="2"/>
          <w:sz w:val="28"/>
          <w:szCs w:val="28"/>
          <w:lang w:val="en-US" w:eastAsia="zh-CN" w:bidi="ar"/>
        </w:rPr>
        <w:t>4、 服务原则：保修期内我方将免费维修和更换属质量原因造成的零部件损坏，保修期外零部件的损坏，提供的配件只收成本费，由需方人为因素造成的设备损坏，供方维修或提供的配件均按成本价计。</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150" w:afterAutospacing="0" w:line="500" w:lineRule="exact"/>
        <w:ind w:left="0" w:right="0" w:firstLine="700" w:firstLineChars="250"/>
        <w:jc w:val="left"/>
        <w:textAlignment w:val="auto"/>
        <w:outlineLvl w:val="9"/>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在保修期外我公司技术人员每年不少于三次回访调查用户使用情况。</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jc w:val="both"/>
        <w:textAlignment w:val="auto"/>
        <w:outlineLvl w:val="9"/>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 xml:space="preserve">    5.5交付货物的准备工作</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jc w:val="both"/>
        <w:textAlignment w:val="auto"/>
        <w:outlineLvl w:val="9"/>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 xml:space="preserve">    在交付货物的同时，我们将向用户提供包括但不限于有关的如下资料：货物的技术参数资料、货物的出厂检验报告、验收标准、货物的使用说明书、其他为交付目的的所必需的有关资料</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560" w:firstLineChars="200"/>
        <w:jc w:val="both"/>
        <w:textAlignment w:val="auto"/>
        <w:outlineLvl w:val="9"/>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在交付货物的二日以前，我们将致函用户，对货物所在的运行环境进行建议。我们的建议并不具备强制性，也不能作为货物未达到我们承诺的技术参数的原因。</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jc w:val="both"/>
        <w:textAlignment w:val="auto"/>
        <w:outlineLvl w:val="9"/>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我们提供的前述服务是完全免费的。</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jc w:val="both"/>
        <w:textAlignment w:val="auto"/>
        <w:outlineLvl w:val="9"/>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 xml:space="preserve">    5.6测试与验收</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jc w:val="both"/>
        <w:textAlignment w:val="auto"/>
        <w:outlineLvl w:val="9"/>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 xml:space="preserve">    我们将在货物到达项目现场的时候 ，向用户提供详细的设备供货清单，由用户予以确认。当货物到达指定地点后，依据约定的时间（安装前），由用户和我们依据设备供货清单共同对设备进行验收，并对设备的数量、品质进行逐项检查。</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jc w:val="both"/>
        <w:textAlignment w:val="auto"/>
        <w:outlineLvl w:val="9"/>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我方承诺：</w:t>
      </w:r>
    </w:p>
    <w:p>
      <w:pPr>
        <w:keepNext w:val="0"/>
        <w:keepLines w:val="0"/>
        <w:pageBreakBefore w:val="0"/>
        <w:widowControl w:val="0"/>
        <w:numPr>
          <w:ilvl w:val="0"/>
          <w:numId w:val="1"/>
        </w:numPr>
        <w:suppressLineNumbers w:val="0"/>
        <w:kinsoku/>
        <w:wordWrap/>
        <w:overflowPunct/>
        <w:topLinePunct w:val="0"/>
        <w:autoSpaceDE w:val="0"/>
        <w:autoSpaceDN/>
        <w:bidi w:val="0"/>
        <w:adjustRightInd/>
        <w:snapToGrid/>
        <w:spacing w:before="0" w:beforeAutospacing="0" w:after="0" w:afterAutospacing="0" w:line="500" w:lineRule="exact"/>
        <w:ind w:left="0" w:right="0" w:firstLine="560" w:firstLineChars="200"/>
        <w:jc w:val="both"/>
        <w:textAlignment w:val="auto"/>
        <w:outlineLvl w:val="9"/>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我公司对产品实行免费送货，按业主要求送到指定地点。</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560" w:firstLineChars="200"/>
        <w:jc w:val="both"/>
        <w:textAlignment w:val="auto"/>
        <w:outlineLvl w:val="9"/>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2、免费提供安装敷设所需机械、工具等给用户使用。</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560" w:firstLineChars="200"/>
        <w:jc w:val="both"/>
        <w:textAlignment w:val="auto"/>
        <w:outlineLvl w:val="9"/>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3、公司售后部实行月回访制，召开先进技术推广交流经验会，把先进经验传给用户。</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560" w:firstLineChars="200"/>
        <w:jc w:val="both"/>
        <w:textAlignment w:val="auto"/>
        <w:outlineLvl w:val="9"/>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4、建立用户档案，详细记录不同区域所用的产品规格、型号、数量等指标，以及能快捷到达的路线、联系人等，以便于街道报修能为维修人员提供所需的资料、数据。</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560" w:firstLineChars="200"/>
        <w:jc w:val="both"/>
        <w:textAlignment w:val="auto"/>
        <w:outlineLvl w:val="9"/>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5、免费发放有关技术资料，培养用户自身的使用维修能力。</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560" w:firstLineChars="200"/>
        <w:jc w:val="both"/>
        <w:textAlignment w:val="auto"/>
        <w:outlineLvl w:val="9"/>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6、免费提供售后培训计划。</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560" w:firstLineChars="200"/>
        <w:jc w:val="both"/>
        <w:textAlignment w:val="auto"/>
        <w:outlineLvl w:val="9"/>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7、若在保修期外因产品出现质量问题，我公司可提供免费维修技术支持。</w:t>
      </w:r>
    </w:p>
    <w:p>
      <w:pPr>
        <w:keepNext w:val="0"/>
        <w:keepLines w:val="0"/>
        <w:pageBreakBefore w:val="0"/>
        <w:widowControl w:val="0"/>
        <w:suppressLineNumbers w:val="0"/>
        <w:kinsoku/>
        <w:wordWrap/>
        <w:overflowPunct/>
        <w:topLinePunct w:val="0"/>
        <w:bidi w:val="0"/>
        <w:snapToGrid/>
        <w:spacing w:before="0" w:beforeAutospacing="0" w:after="0" w:afterAutospacing="0" w:line="500" w:lineRule="exact"/>
        <w:ind w:left="0" w:right="0"/>
        <w:jc w:val="both"/>
        <w:textAlignment w:val="auto"/>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 xml:space="preserve">         </w:t>
      </w:r>
    </w:p>
    <w:p>
      <w:pPr>
        <w:keepNext w:val="0"/>
        <w:keepLines w:val="0"/>
        <w:pageBreakBefore w:val="0"/>
        <w:widowControl w:val="0"/>
        <w:suppressLineNumbers w:val="0"/>
        <w:kinsoku/>
        <w:wordWrap/>
        <w:overflowPunct/>
        <w:topLinePunct w:val="0"/>
        <w:bidi w:val="0"/>
        <w:snapToGrid/>
        <w:spacing w:before="0" w:beforeAutospacing="0" w:after="0" w:afterAutospacing="0" w:line="500" w:lineRule="exact"/>
        <w:ind w:right="0" w:firstLine="1120" w:firstLineChars="40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投标人：（公章）鄢陵县大宇农机有限公司</w:t>
      </w:r>
    </w:p>
    <w:p>
      <w:pPr>
        <w:keepNext w:val="0"/>
        <w:keepLines w:val="0"/>
        <w:pageBreakBefore w:val="0"/>
        <w:widowControl w:val="0"/>
        <w:suppressLineNumbers w:val="0"/>
        <w:kinsoku/>
        <w:wordWrap/>
        <w:overflowPunct/>
        <w:topLinePunct w:val="0"/>
        <w:bidi w:val="0"/>
        <w:snapToGrid/>
        <w:spacing w:before="0" w:beforeAutospacing="0" w:after="0" w:afterAutospacing="0" w:line="500" w:lineRule="exact"/>
        <w:ind w:right="0" w:firstLine="1120" w:firstLineChars="40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法定代表人或授权代表人签字：</w:t>
      </w:r>
    </w:p>
    <w:p>
      <w:pPr>
        <w:keepNext w:val="0"/>
        <w:keepLines w:val="0"/>
        <w:pageBreakBefore w:val="0"/>
        <w:widowControl w:val="0"/>
        <w:suppressLineNumbers w:val="0"/>
        <w:kinsoku/>
        <w:wordWrap/>
        <w:overflowPunct/>
        <w:topLinePunct w:val="0"/>
        <w:bidi w:val="0"/>
        <w:snapToGrid/>
        <w:spacing w:before="0" w:beforeAutospacing="0" w:after="0" w:afterAutospacing="0" w:line="500" w:lineRule="exact"/>
        <w:ind w:right="0" w:firstLine="1120" w:firstLineChars="400"/>
        <w:jc w:val="both"/>
        <w:textAlignment w:val="auto"/>
        <w:rPr>
          <w:rFonts w:hint="eastAsia" w:ascii="宋体" w:hAnsi="宋体" w:eastAsia="宋体" w:cs="宋体"/>
          <w:sz w:val="28"/>
          <w:szCs w:val="28"/>
          <w:lang w:val="zh-CN"/>
        </w:rPr>
      </w:pPr>
      <w:r>
        <w:rPr>
          <w:rFonts w:hint="eastAsia" w:ascii="宋体" w:hAnsi="宋体" w:eastAsia="宋体" w:cs="宋体"/>
          <w:kern w:val="2"/>
          <w:sz w:val="28"/>
          <w:szCs w:val="28"/>
          <w:lang w:val="en-US" w:eastAsia="zh-CN" w:bidi="ar"/>
        </w:rPr>
        <w:t>日    期：2019年</w:t>
      </w:r>
      <w:r>
        <w:rPr>
          <w:rFonts w:hint="eastAsia" w:ascii="宋体" w:hAnsi="宋体" w:cs="宋体"/>
          <w:kern w:val="2"/>
          <w:sz w:val="28"/>
          <w:szCs w:val="28"/>
          <w:lang w:val="en-US" w:eastAsia="zh-CN" w:bidi="ar"/>
        </w:rPr>
        <w:t>07</w:t>
      </w:r>
      <w:r>
        <w:rPr>
          <w:rFonts w:hint="eastAsia" w:ascii="宋体" w:hAnsi="宋体" w:eastAsia="宋体" w:cs="宋体"/>
          <w:kern w:val="2"/>
          <w:sz w:val="28"/>
          <w:szCs w:val="28"/>
          <w:lang w:val="en-US" w:eastAsia="zh-CN" w:bidi="ar"/>
        </w:rPr>
        <w:t>月</w:t>
      </w:r>
      <w:r>
        <w:rPr>
          <w:rFonts w:hint="eastAsia" w:ascii="宋体" w:hAnsi="宋体" w:cs="宋体"/>
          <w:kern w:val="2"/>
          <w:sz w:val="28"/>
          <w:szCs w:val="28"/>
          <w:lang w:val="en-US" w:eastAsia="zh-CN" w:bidi="ar"/>
        </w:rPr>
        <w:t>11</w:t>
      </w:r>
      <w:r>
        <w:rPr>
          <w:rFonts w:hint="eastAsia" w:ascii="宋体" w:hAnsi="宋体" w:eastAsia="宋体" w:cs="宋体"/>
          <w:kern w:val="2"/>
          <w:sz w:val="28"/>
          <w:szCs w:val="28"/>
          <w:lang w:val="en-US" w:eastAsia="zh-CN" w:bidi="ar"/>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BDF0CD"/>
    <w:multiLevelType w:val="multilevel"/>
    <w:tmpl w:val="E3BDF0CD"/>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1F2D7C"/>
    <w:rsid w:val="34B3679A"/>
    <w:rsid w:val="6D1F2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Arial" w:hAnsi="Arial" w:cs="Arial"/>
      <w:sz w:val="24"/>
      <w:szCs w:val="24"/>
    </w:rPr>
  </w:style>
  <w:style w:type="paragraph" w:styleId="3">
    <w:name w:val="Plain Text"/>
    <w:basedOn w:val="1"/>
    <w:qFormat/>
    <w:uiPriority w:val="0"/>
    <w:rPr>
      <w:rFonts w:eastAsia="宋体"/>
      <w:sz w:val="24"/>
    </w:rPr>
  </w:style>
  <w:style w:type="paragraph" w:styleId="4">
    <w:name w:val="Normal (Web)"/>
    <w:basedOn w:val="1"/>
    <w:qFormat/>
    <w:uiPriority w:val="0"/>
    <w:rPr>
      <w:rFonts w:ascii="Calibri" w:hAnsi="Calibri" w:eastAsia="宋体"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2019-07-16T10:22:00Z</dcterms:created>
  <dc:creator>大宇农机办公室18003997843</dc:creator>
  <cp:lastModifiedBy>大宇农机办公室18003997843</cp:lastModifiedBy>
  <dcterms:modified xsi:type="dcterms:W3CDTF">2019-07-17T00:47:06Z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