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bookmarkStart w:id="0" w:name="_Toc215282124"/>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eastAsia="华文中宋"/>
          <w:sz w:val="56"/>
          <w:szCs w:val="56"/>
        </w:rPr>
      </w:pPr>
    </w:p>
    <w:p>
      <w:pPr>
        <w:jc w:val="center"/>
        <w:rPr>
          <w:rFonts w:hAnsi="华文中宋" w:eastAsia="华文中宋"/>
          <w:sz w:val="52"/>
          <w:szCs w:val="52"/>
        </w:rPr>
      </w:pPr>
    </w:p>
    <w:p>
      <w:pPr>
        <w:rPr>
          <w:rFonts w:hAnsi="华文中宋" w:eastAsia="华文中宋"/>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280" w:firstLineChars="400"/>
        <w:jc w:val="left"/>
        <w:rPr>
          <w:rFonts w:asciiTheme="minorEastAsia" w:hAnsiTheme="minorEastAsia" w:eastAsiaTheme="minorEastAsia"/>
          <w:sz w:val="32"/>
          <w:szCs w:val="32"/>
        </w:rPr>
      </w:pPr>
    </w:p>
    <w:p>
      <w:pPr>
        <w:ind w:firstLine="1280" w:firstLineChars="400"/>
        <w:jc w:val="left"/>
        <w:rPr>
          <w:rFonts w:hint="eastAsia" w:asciiTheme="minorEastAsia" w:hAnsiTheme="minorEastAsia" w:eastAsia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项目编号：</w:t>
      </w:r>
      <w:r>
        <w:rPr>
          <w:rFonts w:hint="eastAsia" w:asciiTheme="minorEastAsia" w:hAnsiTheme="minorEastAsia" w:eastAsiaTheme="minorEastAsia"/>
          <w:color w:val="000000" w:themeColor="text1"/>
          <w:sz w:val="32"/>
          <w:szCs w:val="32"/>
          <w:lang w:eastAsia="zh-CN"/>
          <w14:textFill>
            <w14:solidFill>
              <w14:schemeClr w14:val="tx1"/>
            </w14:solidFill>
          </w14:textFill>
        </w:rPr>
        <w:t>建安建工公字〔2019〕</w:t>
      </w:r>
      <w:r>
        <w:rPr>
          <w:rFonts w:hint="eastAsia" w:asciiTheme="minorEastAsia" w:hAnsiTheme="minorEastAsia" w:eastAsiaTheme="minorEastAsia"/>
          <w:color w:val="000000" w:themeColor="text1"/>
          <w:sz w:val="32"/>
          <w:szCs w:val="32"/>
          <w:lang w:val="en-US" w:eastAsia="zh-CN"/>
          <w14:textFill>
            <w14:solidFill>
              <w14:schemeClr w14:val="tx1"/>
            </w14:solidFill>
          </w14:textFill>
        </w:rPr>
        <w:t>115</w:t>
      </w:r>
      <w:r>
        <w:rPr>
          <w:rFonts w:hint="eastAsia" w:asciiTheme="minorEastAsia" w:hAnsiTheme="minorEastAsia" w:eastAsiaTheme="minorEastAsia"/>
          <w:color w:val="000000" w:themeColor="text1"/>
          <w:sz w:val="32"/>
          <w:szCs w:val="32"/>
          <w:lang w:eastAsia="zh-CN"/>
          <w14:textFill>
            <w14:solidFill>
              <w14:schemeClr w14:val="tx1"/>
            </w14:solidFill>
          </w14:textFill>
        </w:rPr>
        <w:t>号</w:t>
      </w:r>
    </w:p>
    <w:p>
      <w:pPr>
        <w:ind w:firstLine="1280" w:firstLineChars="400"/>
        <w:jc w:val="left"/>
        <w:rPr>
          <w:rFonts w:hint="eastAsia"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许昌市建安区部分家属院改造项目</w:t>
      </w:r>
    </w:p>
    <w:p>
      <w:pPr>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招 标 人：</w:t>
      </w:r>
      <w:r>
        <w:rPr>
          <w:rFonts w:hint="eastAsia" w:asciiTheme="minorEastAsia" w:hAnsiTheme="minorEastAsia" w:eastAsiaTheme="minorEastAsia"/>
          <w:sz w:val="32"/>
          <w:szCs w:val="32"/>
          <w:lang w:eastAsia="zh-CN"/>
        </w:rPr>
        <w:t>许昌市建安区住房和城乡建设局</w:t>
      </w:r>
    </w:p>
    <w:p>
      <w:pPr>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代理机构：</w:t>
      </w:r>
      <w:r>
        <w:rPr>
          <w:rFonts w:hint="eastAsia" w:asciiTheme="minorEastAsia" w:hAnsiTheme="minorEastAsia" w:eastAsiaTheme="minorEastAsia"/>
          <w:sz w:val="32"/>
          <w:szCs w:val="32"/>
          <w:lang w:eastAsia="zh-CN"/>
        </w:rPr>
        <w:t>河南天扬工程项目管理有限公司</w:t>
      </w: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w:t>
      </w:r>
      <w:r>
        <w:rPr>
          <w:rFonts w:hint="eastAsia" w:asciiTheme="minorEastAsia" w:hAnsiTheme="minorEastAsia" w:eastAsiaTheme="minorEastAsia"/>
          <w:sz w:val="32"/>
          <w:szCs w:val="32"/>
          <w:lang w:val="en-US" w:eastAsia="zh-CN"/>
        </w:rPr>
        <w:t>九</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val="en-US" w:eastAsia="zh-CN"/>
        </w:rPr>
        <w:t>六</w:t>
      </w:r>
      <w:r>
        <w:rPr>
          <w:rFonts w:hint="eastAsia" w:asciiTheme="minorEastAsia" w:hAnsiTheme="minorEastAsia" w:eastAsiaTheme="minorEastAsia"/>
          <w:sz w:val="32"/>
          <w:szCs w:val="32"/>
        </w:rPr>
        <w:t>月</w:t>
      </w:r>
    </w:p>
    <w:p>
      <w:pPr>
        <w:rPr>
          <w:rFonts w:ascii="黑体" w:hAnsi="宋体" w:eastAsia="黑体"/>
          <w:b/>
          <w:sz w:val="44"/>
        </w:rPr>
      </w:pPr>
      <w:r>
        <w:rPr>
          <w:rFonts w:hint="eastAsia" w:ascii="黑体" w:hAnsi="宋体" w:eastAsia="黑体"/>
          <w:b/>
          <w:sz w:val="44"/>
        </w:rPr>
        <w:t xml:space="preserve">            </w:t>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w:t>
      </w:r>
      <w:r>
        <w:rPr>
          <w:rFonts w:hint="eastAsia" w:ascii="黑体" w:hAnsi="宋体" w:eastAsia="黑体"/>
          <w:b/>
          <w:sz w:val="28"/>
          <w:lang w:eastAsia="zh-CN"/>
        </w:rPr>
        <w:t>人</w:t>
      </w:r>
      <w:r>
        <w:rPr>
          <w:rFonts w:hint="eastAsia" w:ascii="黑体" w:hAnsi="宋体" w:eastAsia="黑体"/>
          <w:b/>
          <w:sz w:val="28"/>
        </w:rPr>
        <w:t>须知</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第四章  合同条款</w:t>
      </w:r>
      <w:r>
        <w:rPr>
          <w:rFonts w:hint="eastAsia" w:ascii="黑体" w:hAnsi="宋体" w:eastAsia="黑体"/>
          <w:b/>
          <w:sz w:val="28"/>
          <w:lang w:eastAsia="zh-CN"/>
        </w:rPr>
        <w:t>及格式</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第六章  技术标准和要求</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r>
        <w:rPr>
          <w:rFonts w:ascii="黑体" w:hAnsi="宋体" w:eastAsia="黑体"/>
          <w:b/>
          <w:sz w:val="28"/>
        </w:rPr>
        <w:tab/>
      </w:r>
      <w:r>
        <w:rPr>
          <w:rFonts w:ascii="黑体" w:hAnsi="宋体" w:eastAsia="黑体"/>
          <w:b/>
          <w:sz w:val="28"/>
        </w:rPr>
        <w:tab/>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0"/>
        </w:numPr>
        <w:tabs>
          <w:tab w:val="left" w:pos="3185"/>
          <w:tab w:val="center" w:pos="5452"/>
        </w:tabs>
        <w:snapToGrid w:val="0"/>
        <w:spacing w:beforeLines="50"/>
        <w:jc w:val="center"/>
        <w:rPr>
          <w:rFonts w:hAnsi="宋体" w:cs="黑体"/>
          <w:b/>
          <w:sz w:val="36"/>
          <w:szCs w:val="36"/>
        </w:rPr>
      </w:pPr>
      <w:r>
        <w:rPr>
          <w:rFonts w:hint="eastAsia" w:hAnsi="宋体" w:cs="黑体"/>
          <w:b/>
          <w:sz w:val="36"/>
          <w:szCs w:val="36"/>
          <w:lang w:val="en-US" w:eastAsia="zh-CN"/>
        </w:rPr>
        <w:t xml:space="preserve">第一章   </w:t>
      </w:r>
      <w:r>
        <w:rPr>
          <w:rFonts w:hint="eastAsia" w:hAnsi="宋体" w:cs="黑体"/>
          <w:b/>
          <w:sz w:val="36"/>
          <w:szCs w:val="36"/>
        </w:rPr>
        <w:t>招标公告</w:t>
      </w:r>
    </w:p>
    <w:p>
      <w:pPr>
        <w:autoSpaceDE w:val="0"/>
        <w:autoSpaceDN w:val="0"/>
        <w:adjustRightInd w:val="0"/>
        <w:spacing w:line="420" w:lineRule="exact"/>
        <w:ind w:firstLine="480" w:firstLineChars="200"/>
        <w:jc w:val="center"/>
        <w:outlineLvl w:val="0"/>
        <w:rPr>
          <w:rFonts w:hint="eastAsia" w:hAnsi="宋体" w:eastAsia="宋体" w:cs="宋体"/>
          <w:sz w:val="24"/>
          <w:szCs w:val="24"/>
          <w:lang w:eastAsia="zh-CN"/>
        </w:rPr>
      </w:pPr>
      <w:r>
        <w:rPr>
          <w:rFonts w:hint="eastAsia" w:hAnsi="宋体" w:cs="宋体"/>
          <w:sz w:val="24"/>
          <w:szCs w:val="24"/>
          <w:lang w:eastAsia="zh-CN"/>
        </w:rPr>
        <w:t>建安建工公字〔2019〕</w:t>
      </w:r>
      <w:r>
        <w:rPr>
          <w:rFonts w:hint="eastAsia" w:hAnsi="宋体" w:cs="宋体"/>
          <w:sz w:val="24"/>
          <w:szCs w:val="24"/>
          <w:lang w:val="en-US" w:eastAsia="zh-CN"/>
        </w:rPr>
        <w:t>115</w:t>
      </w:r>
      <w:r>
        <w:rPr>
          <w:rFonts w:hint="eastAsia" w:hAnsi="宋体" w:cs="宋体"/>
          <w:sz w:val="24"/>
          <w:szCs w:val="24"/>
          <w:lang w:eastAsia="zh-CN"/>
        </w:rPr>
        <w:t>号</w:t>
      </w:r>
    </w:p>
    <w:p>
      <w:pPr>
        <w:autoSpaceDE w:val="0"/>
        <w:autoSpaceDN w:val="0"/>
        <w:adjustRightInd w:val="0"/>
        <w:spacing w:line="420" w:lineRule="exact"/>
        <w:ind w:firstLine="480" w:firstLineChars="200"/>
        <w:jc w:val="center"/>
        <w:outlineLvl w:val="0"/>
        <w:rPr>
          <w:rFonts w:hint="eastAsia" w:hAnsi="宋体" w:eastAsia="宋体" w:cs="宋体"/>
          <w:sz w:val="24"/>
          <w:szCs w:val="24"/>
          <w:lang w:val="en-US" w:eastAsia="zh-CN"/>
        </w:rPr>
      </w:pPr>
      <w:r>
        <w:rPr>
          <w:rFonts w:hint="eastAsia" w:hAnsi="宋体" w:cs="宋体"/>
          <w:sz w:val="24"/>
          <w:szCs w:val="24"/>
          <w:lang w:eastAsia="zh-CN"/>
        </w:rPr>
        <w:t>许昌市建安区住房和城乡建设局</w:t>
      </w:r>
    </w:p>
    <w:p>
      <w:pPr>
        <w:autoSpaceDE w:val="0"/>
        <w:autoSpaceDN w:val="0"/>
        <w:adjustRightInd w:val="0"/>
        <w:spacing w:line="420" w:lineRule="exact"/>
        <w:ind w:firstLine="480" w:firstLineChars="200"/>
        <w:jc w:val="center"/>
        <w:outlineLvl w:val="0"/>
        <w:rPr>
          <w:rFonts w:hint="eastAsia" w:hAnsi="宋体" w:cs="宋体"/>
          <w:sz w:val="24"/>
          <w:szCs w:val="24"/>
          <w:lang w:val="en-US" w:eastAsia="zh-CN"/>
        </w:rPr>
      </w:pPr>
      <w:r>
        <w:rPr>
          <w:rFonts w:hint="eastAsia" w:hAnsi="宋体" w:cs="宋体"/>
          <w:sz w:val="24"/>
          <w:szCs w:val="24"/>
          <w:lang w:val="en-US" w:eastAsia="zh-CN"/>
        </w:rPr>
        <w:t>许昌市建安区部分家属院改造项目</w:t>
      </w:r>
    </w:p>
    <w:p>
      <w:pPr>
        <w:autoSpaceDE w:val="0"/>
        <w:autoSpaceDN w:val="0"/>
        <w:adjustRightInd w:val="0"/>
        <w:spacing w:line="420" w:lineRule="exact"/>
        <w:ind w:firstLine="480" w:firstLineChars="200"/>
        <w:jc w:val="center"/>
        <w:outlineLvl w:val="0"/>
        <w:rPr>
          <w:rFonts w:hAnsi="宋体" w:cs="宋体"/>
          <w:sz w:val="24"/>
          <w:szCs w:val="24"/>
        </w:rPr>
      </w:pPr>
      <w:r>
        <w:rPr>
          <w:rFonts w:hAnsi="宋体" w:cs="宋体"/>
          <w:sz w:val="24"/>
          <w:szCs w:val="24"/>
        </w:rPr>
        <w:t>公开招标公告</w:t>
      </w:r>
      <w:r>
        <w:rPr>
          <w:rFonts w:hint="eastAsia" w:hAnsi="宋体" w:cs="宋体"/>
          <w:sz w:val="24"/>
          <w:szCs w:val="24"/>
        </w:rPr>
        <w:t xml:space="preserve"> </w:t>
      </w:r>
    </w:p>
    <w:p>
      <w:pPr>
        <w:keepNext w:val="0"/>
        <w:keepLines w:val="0"/>
        <w:pageBreakBefore w:val="0"/>
        <w:kinsoku/>
        <w:wordWrap/>
        <w:overflowPunct/>
        <w:topLinePunct w:val="0"/>
        <w:autoSpaceDE w:val="0"/>
        <w:autoSpaceDN w:val="0"/>
        <w:bidi w:val="0"/>
        <w:adjustRightInd w:val="0"/>
        <w:snapToGrid/>
        <w:spacing w:line="400" w:lineRule="exact"/>
        <w:jc w:val="left"/>
        <w:textAlignment w:val="auto"/>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bookmarkStart w:id="631" w:name="_GoBack"/>
      <w:bookmarkEnd w:id="631"/>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outlineLvl w:val="0"/>
        <w:rPr>
          <w:rFonts w:hint="eastAsia" w:hAnsi="宋体" w:cs="宋体"/>
          <w:sz w:val="24"/>
          <w:szCs w:val="24"/>
          <w:lang w:val="en-US" w:eastAsia="zh-CN"/>
        </w:rPr>
      </w:pPr>
      <w:r>
        <w:rPr>
          <w:rFonts w:hint="eastAsia" w:hAnsi="宋体" w:cs="宋体"/>
          <w:sz w:val="24"/>
          <w:szCs w:val="24"/>
        </w:rPr>
        <w:t>1、项目编号：</w:t>
      </w:r>
      <w:r>
        <w:rPr>
          <w:rFonts w:hint="eastAsia" w:hAnsi="宋体" w:cs="宋体"/>
          <w:sz w:val="24"/>
          <w:szCs w:val="24"/>
          <w:lang w:val="en-US" w:eastAsia="zh-CN"/>
        </w:rPr>
        <w:t>建安建工公字〔2019〕115号。</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lang w:val="en-US" w:eastAsia="zh-CN"/>
        </w:rPr>
        <w:t>许昌市建安区部分家属院改造项目</w:t>
      </w:r>
      <w:r>
        <w:rPr>
          <w:rFonts w:hint="eastAsia" w:hAnsi="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outlineLvl w:val="0"/>
        <w:rPr>
          <w:rFonts w:hAnsi="宋体" w:cs="宋体"/>
          <w:sz w:val="24"/>
          <w:szCs w:val="24"/>
        </w:rPr>
      </w:pPr>
      <w:r>
        <w:rPr>
          <w:rFonts w:hAnsi="宋体" w:cs="宋体"/>
          <w:sz w:val="24"/>
          <w:szCs w:val="24"/>
        </w:rPr>
        <w:t>3、招标单位：</w:t>
      </w:r>
      <w:r>
        <w:rPr>
          <w:rFonts w:hint="eastAsia" w:hAnsi="宋体" w:cs="宋体"/>
          <w:sz w:val="24"/>
          <w:szCs w:val="22"/>
          <w:lang w:eastAsia="zh-CN"/>
        </w:rPr>
        <w:t>许昌市建安区住房和城乡建设局</w:t>
      </w:r>
      <w:r>
        <w:rPr>
          <w:rFonts w:hint="eastAsia" w:hAnsi="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Ansi="宋体" w:cs="宋体"/>
          <w:sz w:val="24"/>
          <w:szCs w:val="24"/>
        </w:rPr>
        <w:t>4、项目简介：</w:t>
      </w:r>
      <w:r>
        <w:rPr>
          <w:rFonts w:hint="eastAsia" w:hAnsi="宋体" w:cs="宋体"/>
          <w:sz w:val="24"/>
          <w:szCs w:val="24"/>
          <w:lang w:val="en-US" w:eastAsia="zh-CN"/>
        </w:rPr>
        <w:t>本项目为十个家属院改造，分别是许昌市建安区农行家属院、民政局家属院、卫计委家属院、发改委家属院、三国经贸家属院、烟办家属院、大华饲料家属院、检察院家属院、路灯所家属院、振兴家属院改造，</w:t>
      </w:r>
      <w:r>
        <w:rPr>
          <w:rFonts w:hint="eastAsia" w:hAnsi="宋体" w:cs="宋体"/>
          <w:sz w:val="24"/>
          <w:szCs w:val="22"/>
          <w:lang w:val="en-US" w:eastAsia="zh-CN"/>
        </w:rPr>
        <w:t>其改造内容包括：路面改造、外墙面改造、拆除原排水沟、新建排水管道、屋面防水改造、增加垃圾桶、拆除及更换防盗门、楼梯间改造、化粪池清理、安装监控设施、安装对讲系统、安装楼梯间声控灯、雨水管更换等。</w:t>
      </w:r>
      <w:r>
        <w:rPr>
          <w:rFonts w:hint="eastAsia" w:hAnsi="宋体" w:cs="宋体"/>
          <w:sz w:val="24"/>
          <w:szCs w:val="22"/>
          <w:lang w:eastAsia="zh-CN"/>
        </w:rPr>
        <w:t xml:space="preserve"> </w:t>
      </w:r>
    </w:p>
    <w:p>
      <w:pPr>
        <w:keepNext w:val="0"/>
        <w:keepLines w:val="0"/>
        <w:pageBreakBefore w:val="0"/>
        <w:widowControl w:val="0"/>
        <w:kinsoku/>
        <w:wordWrap/>
        <w:overflowPunct/>
        <w:topLinePunct w:val="0"/>
        <w:bidi w:val="0"/>
        <w:snapToGrid/>
        <w:spacing w:line="400" w:lineRule="exact"/>
        <w:ind w:firstLine="480" w:firstLineChars="200"/>
        <w:jc w:val="left"/>
        <w:textAlignment w:val="auto"/>
        <w:rPr>
          <w:rFonts w:hint="eastAsia" w:hAnsi="宋体" w:cs="宋体"/>
          <w:sz w:val="24"/>
          <w:szCs w:val="24"/>
          <w:lang w:eastAsia="zh-CN"/>
        </w:rPr>
      </w:pPr>
      <w:r>
        <w:rPr>
          <w:rFonts w:hint="eastAsia" w:hAnsi="宋体" w:cs="宋体"/>
          <w:sz w:val="24"/>
          <w:szCs w:val="24"/>
        </w:rPr>
        <w:t>5、标段划分：共分为</w:t>
      </w:r>
      <w:r>
        <w:rPr>
          <w:rFonts w:hint="eastAsia" w:hAnsi="宋体" w:cs="宋体"/>
          <w:sz w:val="24"/>
          <w:szCs w:val="24"/>
          <w:lang w:eastAsia="zh-CN"/>
        </w:rPr>
        <w:t>十</w:t>
      </w:r>
      <w:r>
        <w:rPr>
          <w:rFonts w:hint="eastAsia" w:hAnsi="宋体" w:cs="宋体"/>
          <w:sz w:val="24"/>
          <w:szCs w:val="24"/>
        </w:rPr>
        <w:t>个标段</w:t>
      </w:r>
      <w:r>
        <w:rPr>
          <w:rFonts w:hint="eastAsia" w:hAnsi="宋体" w:cs="宋体"/>
          <w:sz w:val="24"/>
          <w:szCs w:val="24"/>
          <w:lang w:eastAsia="zh-CN"/>
        </w:rPr>
        <w:t>，分别为：</w:t>
      </w:r>
    </w:p>
    <w:p>
      <w:pPr>
        <w:keepNext w:val="0"/>
        <w:keepLines w:val="0"/>
        <w:pageBreakBefore w:val="0"/>
        <w:widowControl w:val="0"/>
        <w:kinsoku/>
        <w:wordWrap/>
        <w:overflowPunct/>
        <w:topLinePunct w:val="0"/>
        <w:bidi w:val="0"/>
        <w:snapToGrid/>
        <w:spacing w:line="400" w:lineRule="exact"/>
        <w:ind w:firstLine="720" w:firstLineChars="300"/>
        <w:jc w:val="left"/>
        <w:textAlignment w:val="auto"/>
        <w:rPr>
          <w:rFonts w:hint="eastAsia" w:hAnsi="宋体" w:cs="宋体"/>
          <w:sz w:val="24"/>
          <w:szCs w:val="24"/>
          <w:lang w:val="en-US" w:eastAsia="zh-CN"/>
        </w:rPr>
      </w:pPr>
      <w:r>
        <w:rPr>
          <w:rFonts w:hint="eastAsia" w:hAnsi="宋体" w:cs="宋体"/>
          <w:sz w:val="24"/>
          <w:szCs w:val="24"/>
          <w:lang w:eastAsia="zh-CN"/>
        </w:rPr>
        <w:t>一标段：</w:t>
      </w:r>
      <w:r>
        <w:rPr>
          <w:rFonts w:hint="eastAsia" w:hAnsi="宋体" w:cs="宋体"/>
          <w:sz w:val="24"/>
          <w:szCs w:val="24"/>
          <w:lang w:val="en-US" w:eastAsia="zh-CN"/>
        </w:rPr>
        <w:t>许昌市建安区农行家属院改造项目；</w:t>
      </w:r>
    </w:p>
    <w:p>
      <w:pPr>
        <w:keepNext w:val="0"/>
        <w:keepLines w:val="0"/>
        <w:pageBreakBefore w:val="0"/>
        <w:widowControl w:val="0"/>
        <w:kinsoku/>
        <w:wordWrap/>
        <w:overflowPunct/>
        <w:topLinePunct w:val="0"/>
        <w:bidi w:val="0"/>
        <w:snapToGrid/>
        <w:spacing w:line="400" w:lineRule="exact"/>
        <w:ind w:firstLine="720" w:firstLineChars="300"/>
        <w:jc w:val="left"/>
        <w:textAlignment w:val="auto"/>
        <w:rPr>
          <w:rFonts w:hint="eastAsia" w:hAnsi="宋体" w:cs="宋体"/>
          <w:sz w:val="24"/>
          <w:szCs w:val="24"/>
          <w:lang w:eastAsia="zh-CN"/>
        </w:rPr>
      </w:pPr>
      <w:r>
        <w:rPr>
          <w:rFonts w:hint="eastAsia" w:hAnsi="宋体" w:cs="宋体"/>
          <w:sz w:val="24"/>
          <w:szCs w:val="24"/>
          <w:lang w:val="en-US" w:eastAsia="zh-CN"/>
        </w:rPr>
        <w:t>二标段：许昌市建安区民政局家属院改造项目</w:t>
      </w:r>
      <w:r>
        <w:rPr>
          <w:rFonts w:hint="eastAsia" w:hAnsi="宋体" w:cs="宋体"/>
          <w:sz w:val="24"/>
          <w:szCs w:val="24"/>
          <w:lang w:eastAsia="zh-CN"/>
        </w:rPr>
        <w:t>；</w:t>
      </w:r>
    </w:p>
    <w:p>
      <w:pPr>
        <w:keepNext w:val="0"/>
        <w:keepLines w:val="0"/>
        <w:pageBreakBefore w:val="0"/>
        <w:widowControl w:val="0"/>
        <w:kinsoku/>
        <w:wordWrap/>
        <w:overflowPunct/>
        <w:topLinePunct w:val="0"/>
        <w:bidi w:val="0"/>
        <w:snapToGrid/>
        <w:spacing w:line="400" w:lineRule="exact"/>
        <w:ind w:firstLine="720" w:firstLineChars="300"/>
        <w:jc w:val="left"/>
        <w:textAlignment w:val="auto"/>
        <w:rPr>
          <w:rFonts w:hint="eastAsia" w:hAnsi="宋体" w:cs="宋体"/>
          <w:sz w:val="24"/>
          <w:szCs w:val="24"/>
          <w:lang w:val="en-US" w:eastAsia="zh-CN"/>
        </w:rPr>
      </w:pPr>
      <w:r>
        <w:rPr>
          <w:rFonts w:hint="eastAsia" w:hAnsi="宋体" w:cs="宋体"/>
          <w:sz w:val="24"/>
          <w:szCs w:val="24"/>
          <w:lang w:eastAsia="zh-CN"/>
        </w:rPr>
        <w:t>三标段：</w:t>
      </w:r>
      <w:r>
        <w:rPr>
          <w:rFonts w:hint="eastAsia" w:hAnsi="宋体" w:cs="宋体"/>
          <w:sz w:val="24"/>
          <w:szCs w:val="24"/>
          <w:lang w:val="en-US" w:eastAsia="zh-CN"/>
        </w:rPr>
        <w:t>许昌市建安区卫计委家属院改造项目；</w:t>
      </w:r>
    </w:p>
    <w:p>
      <w:pPr>
        <w:keepNext w:val="0"/>
        <w:keepLines w:val="0"/>
        <w:pageBreakBefore w:val="0"/>
        <w:widowControl w:val="0"/>
        <w:kinsoku/>
        <w:wordWrap/>
        <w:overflowPunct/>
        <w:topLinePunct w:val="0"/>
        <w:bidi w:val="0"/>
        <w:snapToGrid/>
        <w:spacing w:line="400" w:lineRule="exact"/>
        <w:ind w:firstLine="720" w:firstLineChars="300"/>
        <w:jc w:val="left"/>
        <w:textAlignment w:val="auto"/>
        <w:rPr>
          <w:rFonts w:hint="eastAsia" w:hAnsi="宋体" w:cs="宋体"/>
          <w:sz w:val="24"/>
          <w:szCs w:val="24"/>
          <w:lang w:val="en-US" w:eastAsia="zh-CN"/>
        </w:rPr>
      </w:pPr>
      <w:r>
        <w:rPr>
          <w:rFonts w:hint="eastAsia" w:hAnsi="宋体" w:cs="宋体"/>
          <w:sz w:val="24"/>
          <w:szCs w:val="24"/>
          <w:lang w:val="en-US" w:eastAsia="zh-CN"/>
        </w:rPr>
        <w:t>四标段：许昌市建安区发改委家属院改造项目；</w:t>
      </w:r>
    </w:p>
    <w:p>
      <w:pPr>
        <w:keepNext w:val="0"/>
        <w:keepLines w:val="0"/>
        <w:pageBreakBefore w:val="0"/>
        <w:widowControl w:val="0"/>
        <w:kinsoku/>
        <w:wordWrap/>
        <w:overflowPunct/>
        <w:topLinePunct w:val="0"/>
        <w:bidi w:val="0"/>
        <w:snapToGrid/>
        <w:spacing w:line="400" w:lineRule="exact"/>
        <w:ind w:firstLine="720" w:firstLineChars="300"/>
        <w:jc w:val="left"/>
        <w:textAlignment w:val="auto"/>
        <w:rPr>
          <w:rFonts w:hint="eastAsia" w:hAnsi="宋体" w:cs="宋体"/>
          <w:sz w:val="24"/>
          <w:szCs w:val="24"/>
          <w:lang w:val="en-US" w:eastAsia="zh-CN"/>
        </w:rPr>
      </w:pPr>
      <w:r>
        <w:rPr>
          <w:rFonts w:hint="eastAsia" w:hAnsi="宋体" w:cs="宋体"/>
          <w:sz w:val="24"/>
          <w:szCs w:val="24"/>
          <w:lang w:val="en-US" w:eastAsia="zh-CN"/>
        </w:rPr>
        <w:t>五标段：许昌市建安区三国经贸家属院改造项目；</w:t>
      </w:r>
    </w:p>
    <w:p>
      <w:pPr>
        <w:keepNext w:val="0"/>
        <w:keepLines w:val="0"/>
        <w:pageBreakBefore w:val="0"/>
        <w:widowControl w:val="0"/>
        <w:kinsoku/>
        <w:wordWrap/>
        <w:overflowPunct/>
        <w:topLinePunct w:val="0"/>
        <w:bidi w:val="0"/>
        <w:snapToGrid/>
        <w:spacing w:line="400" w:lineRule="exact"/>
        <w:ind w:firstLine="720" w:firstLineChars="300"/>
        <w:jc w:val="left"/>
        <w:textAlignment w:val="auto"/>
        <w:rPr>
          <w:rFonts w:hint="eastAsia" w:hAnsi="宋体" w:cs="宋体"/>
          <w:sz w:val="24"/>
          <w:szCs w:val="24"/>
          <w:lang w:val="en-US" w:eastAsia="zh-CN"/>
        </w:rPr>
      </w:pPr>
      <w:r>
        <w:rPr>
          <w:rFonts w:hint="eastAsia" w:hAnsi="宋体" w:cs="宋体"/>
          <w:sz w:val="24"/>
          <w:szCs w:val="24"/>
          <w:lang w:val="en-US" w:eastAsia="zh-CN"/>
        </w:rPr>
        <w:t>六标段：许昌市建安区烟办家属院改造项目；</w:t>
      </w:r>
    </w:p>
    <w:p>
      <w:pPr>
        <w:keepNext w:val="0"/>
        <w:keepLines w:val="0"/>
        <w:pageBreakBefore w:val="0"/>
        <w:widowControl w:val="0"/>
        <w:kinsoku/>
        <w:wordWrap/>
        <w:overflowPunct/>
        <w:topLinePunct w:val="0"/>
        <w:bidi w:val="0"/>
        <w:snapToGrid/>
        <w:spacing w:line="400" w:lineRule="exact"/>
        <w:ind w:firstLine="720" w:firstLineChars="300"/>
        <w:jc w:val="left"/>
        <w:textAlignment w:val="auto"/>
        <w:rPr>
          <w:rFonts w:hint="eastAsia" w:hAnsi="宋体" w:cs="宋体"/>
          <w:sz w:val="24"/>
          <w:szCs w:val="24"/>
          <w:lang w:val="en-US" w:eastAsia="zh-CN"/>
        </w:rPr>
      </w:pPr>
      <w:r>
        <w:rPr>
          <w:rFonts w:hint="eastAsia" w:hAnsi="宋体" w:cs="宋体"/>
          <w:sz w:val="24"/>
          <w:szCs w:val="24"/>
          <w:lang w:val="en-US" w:eastAsia="zh-CN"/>
        </w:rPr>
        <w:t>七标段：许昌市建安区大华饲料家属院改造项目；</w:t>
      </w:r>
    </w:p>
    <w:p>
      <w:pPr>
        <w:keepNext w:val="0"/>
        <w:keepLines w:val="0"/>
        <w:pageBreakBefore w:val="0"/>
        <w:widowControl w:val="0"/>
        <w:kinsoku/>
        <w:wordWrap/>
        <w:overflowPunct/>
        <w:topLinePunct w:val="0"/>
        <w:bidi w:val="0"/>
        <w:snapToGrid/>
        <w:spacing w:line="400" w:lineRule="exact"/>
        <w:ind w:firstLine="720" w:firstLineChars="300"/>
        <w:jc w:val="left"/>
        <w:textAlignment w:val="auto"/>
        <w:rPr>
          <w:rFonts w:hint="eastAsia" w:hAnsi="宋体" w:cs="宋体"/>
          <w:sz w:val="24"/>
          <w:szCs w:val="24"/>
          <w:lang w:val="en-US" w:eastAsia="zh-CN"/>
        </w:rPr>
      </w:pPr>
      <w:r>
        <w:rPr>
          <w:rFonts w:hint="eastAsia" w:hAnsi="宋体" w:cs="宋体"/>
          <w:sz w:val="24"/>
          <w:szCs w:val="24"/>
          <w:lang w:val="en-US" w:eastAsia="zh-CN"/>
        </w:rPr>
        <w:t>八标段：许昌市建安区检察院家属院改造项目；</w:t>
      </w:r>
    </w:p>
    <w:p>
      <w:pPr>
        <w:keepNext w:val="0"/>
        <w:keepLines w:val="0"/>
        <w:pageBreakBefore w:val="0"/>
        <w:widowControl w:val="0"/>
        <w:kinsoku/>
        <w:wordWrap/>
        <w:overflowPunct/>
        <w:topLinePunct w:val="0"/>
        <w:bidi w:val="0"/>
        <w:snapToGrid/>
        <w:spacing w:line="400" w:lineRule="exact"/>
        <w:ind w:firstLine="720" w:firstLineChars="300"/>
        <w:jc w:val="left"/>
        <w:textAlignment w:val="auto"/>
        <w:rPr>
          <w:rFonts w:hint="eastAsia" w:hAnsi="宋体" w:cs="宋体"/>
          <w:sz w:val="24"/>
          <w:szCs w:val="24"/>
          <w:lang w:val="en-US" w:eastAsia="zh-CN"/>
        </w:rPr>
      </w:pPr>
      <w:r>
        <w:rPr>
          <w:rFonts w:hint="eastAsia" w:hAnsi="宋体" w:cs="宋体"/>
          <w:sz w:val="24"/>
          <w:szCs w:val="24"/>
          <w:lang w:val="en-US" w:eastAsia="zh-CN"/>
        </w:rPr>
        <w:t>九标段：许昌市建安区路灯所家属院改造项目；</w:t>
      </w:r>
    </w:p>
    <w:p>
      <w:pPr>
        <w:keepNext w:val="0"/>
        <w:keepLines w:val="0"/>
        <w:pageBreakBefore w:val="0"/>
        <w:widowControl w:val="0"/>
        <w:kinsoku/>
        <w:wordWrap/>
        <w:overflowPunct/>
        <w:topLinePunct w:val="0"/>
        <w:bidi w:val="0"/>
        <w:snapToGrid/>
        <w:spacing w:line="400" w:lineRule="exact"/>
        <w:ind w:firstLine="720" w:firstLineChars="300"/>
        <w:jc w:val="left"/>
        <w:textAlignment w:val="auto"/>
        <w:rPr>
          <w:rFonts w:hint="default" w:hAnsi="宋体" w:cs="宋体"/>
          <w:sz w:val="24"/>
          <w:szCs w:val="24"/>
          <w:lang w:val="en-US" w:eastAsia="zh-CN"/>
        </w:rPr>
      </w:pPr>
      <w:r>
        <w:rPr>
          <w:rFonts w:hint="eastAsia" w:hAnsi="宋体" w:cs="宋体"/>
          <w:sz w:val="24"/>
          <w:szCs w:val="24"/>
          <w:lang w:val="en-US" w:eastAsia="zh-CN"/>
        </w:rPr>
        <w:t>十标段：许昌市建安区振兴家属院改造项目。</w:t>
      </w:r>
    </w:p>
    <w:p>
      <w:pPr>
        <w:autoSpaceDE w:val="0"/>
        <w:autoSpaceDN w:val="0"/>
        <w:adjustRightInd w:val="0"/>
        <w:spacing w:line="380" w:lineRule="exact"/>
        <w:ind w:firstLine="480" w:firstLineChars="200"/>
        <w:jc w:val="left"/>
        <w:outlineLvl w:val="0"/>
        <w:rPr>
          <w:rFonts w:hint="eastAsia" w:hAnsi="宋体" w:cs="宋体"/>
          <w:sz w:val="24"/>
          <w:szCs w:val="24"/>
          <w:lang w:val="en-US" w:eastAsia="zh-CN"/>
        </w:rPr>
      </w:pPr>
      <w:r>
        <w:rPr>
          <w:rFonts w:hint="eastAsia" w:hAnsi="宋体" w:cs="宋体"/>
          <w:sz w:val="24"/>
          <w:szCs w:val="24"/>
          <w:lang w:val="en-US" w:eastAsia="zh-CN"/>
        </w:rPr>
        <w:t>6、资金预算：8835970.08元</w:t>
      </w:r>
      <w:r>
        <w:rPr>
          <w:rFonts w:hint="eastAsia" w:hAnsi="宋体" w:cs="宋体"/>
          <w:sz w:val="24"/>
          <w:szCs w:val="24"/>
        </w:rPr>
        <w:t>，其中：一标段：</w:t>
      </w:r>
      <w:r>
        <w:rPr>
          <w:rFonts w:hint="eastAsia" w:hAnsi="宋体" w:cs="宋体"/>
          <w:sz w:val="24"/>
          <w:szCs w:val="24"/>
          <w:lang w:val="en-US" w:eastAsia="zh-CN"/>
        </w:rPr>
        <w:t>703898.42</w:t>
      </w:r>
      <w:r>
        <w:rPr>
          <w:rFonts w:hint="eastAsia" w:hAnsi="宋体" w:cs="宋体"/>
          <w:sz w:val="24"/>
          <w:szCs w:val="24"/>
        </w:rPr>
        <w:t>元；二标段：</w:t>
      </w:r>
      <w:r>
        <w:rPr>
          <w:rFonts w:hint="eastAsia" w:hAnsi="宋体" w:cs="宋体"/>
          <w:sz w:val="24"/>
          <w:szCs w:val="24"/>
          <w:lang w:val="en-US" w:eastAsia="zh-CN"/>
        </w:rPr>
        <w:t>855533.36</w:t>
      </w:r>
      <w:r>
        <w:rPr>
          <w:rFonts w:hint="eastAsia" w:hAnsi="宋体" w:cs="宋体"/>
          <w:sz w:val="24"/>
          <w:szCs w:val="24"/>
        </w:rPr>
        <w:t>元；三标段：</w:t>
      </w:r>
      <w:r>
        <w:rPr>
          <w:rFonts w:hint="eastAsia" w:hAnsi="宋体" w:cs="宋体"/>
          <w:sz w:val="24"/>
          <w:szCs w:val="24"/>
          <w:lang w:val="en-US" w:eastAsia="zh-CN"/>
        </w:rPr>
        <w:t>1135001.56</w:t>
      </w:r>
      <w:r>
        <w:rPr>
          <w:rFonts w:hint="eastAsia" w:hAnsi="宋体" w:cs="宋体"/>
          <w:sz w:val="24"/>
          <w:szCs w:val="24"/>
        </w:rPr>
        <w:t>元</w:t>
      </w:r>
      <w:r>
        <w:rPr>
          <w:rFonts w:hint="eastAsia" w:hAnsi="宋体" w:cs="宋体"/>
          <w:sz w:val="24"/>
          <w:szCs w:val="24"/>
          <w:lang w:eastAsia="zh-CN"/>
        </w:rPr>
        <w:t>；四</w:t>
      </w:r>
      <w:r>
        <w:rPr>
          <w:rFonts w:hint="eastAsia" w:hAnsi="宋体" w:cs="宋体"/>
          <w:sz w:val="24"/>
          <w:szCs w:val="24"/>
        </w:rPr>
        <w:t>标段：</w:t>
      </w:r>
      <w:r>
        <w:rPr>
          <w:rFonts w:hint="eastAsia" w:hAnsi="宋体" w:cs="宋体"/>
          <w:sz w:val="24"/>
          <w:szCs w:val="24"/>
          <w:lang w:val="en-US" w:eastAsia="zh-CN"/>
        </w:rPr>
        <w:t>929050.67</w:t>
      </w:r>
      <w:r>
        <w:rPr>
          <w:rFonts w:hint="eastAsia" w:hAnsi="宋体" w:cs="宋体"/>
          <w:sz w:val="24"/>
          <w:szCs w:val="24"/>
        </w:rPr>
        <w:t>元；</w:t>
      </w:r>
      <w:r>
        <w:rPr>
          <w:rFonts w:hint="eastAsia" w:hAnsi="宋体" w:cs="宋体"/>
          <w:sz w:val="24"/>
          <w:szCs w:val="24"/>
          <w:lang w:eastAsia="zh-CN"/>
        </w:rPr>
        <w:t>五</w:t>
      </w:r>
      <w:r>
        <w:rPr>
          <w:rFonts w:hint="eastAsia" w:hAnsi="宋体" w:cs="宋体"/>
          <w:sz w:val="24"/>
          <w:szCs w:val="24"/>
        </w:rPr>
        <w:t>标段：</w:t>
      </w:r>
      <w:r>
        <w:rPr>
          <w:rFonts w:hint="eastAsia" w:hAnsi="宋体" w:cs="宋体"/>
          <w:sz w:val="24"/>
          <w:szCs w:val="24"/>
          <w:lang w:val="en-US" w:eastAsia="zh-CN"/>
        </w:rPr>
        <w:t>418999.11</w:t>
      </w:r>
      <w:r>
        <w:rPr>
          <w:rFonts w:hint="eastAsia" w:hAnsi="宋体" w:cs="宋体"/>
          <w:sz w:val="24"/>
          <w:szCs w:val="24"/>
        </w:rPr>
        <w:t>元；</w:t>
      </w:r>
      <w:r>
        <w:rPr>
          <w:rFonts w:hint="eastAsia" w:hAnsi="宋体" w:cs="宋体"/>
          <w:sz w:val="24"/>
          <w:szCs w:val="24"/>
          <w:lang w:eastAsia="zh-CN"/>
        </w:rPr>
        <w:t>六</w:t>
      </w:r>
      <w:r>
        <w:rPr>
          <w:rFonts w:hint="eastAsia" w:hAnsi="宋体" w:cs="宋体"/>
          <w:sz w:val="24"/>
          <w:szCs w:val="24"/>
        </w:rPr>
        <w:t>标段：</w:t>
      </w:r>
      <w:r>
        <w:rPr>
          <w:rFonts w:hint="eastAsia" w:hAnsi="宋体" w:cs="宋体"/>
          <w:sz w:val="24"/>
          <w:szCs w:val="24"/>
          <w:lang w:val="en-US" w:eastAsia="zh-CN"/>
        </w:rPr>
        <w:t>380098.22</w:t>
      </w:r>
      <w:r>
        <w:rPr>
          <w:rFonts w:hint="eastAsia" w:hAnsi="宋体" w:cs="宋体"/>
          <w:sz w:val="24"/>
          <w:szCs w:val="24"/>
        </w:rPr>
        <w:t>元</w:t>
      </w:r>
      <w:r>
        <w:rPr>
          <w:rFonts w:hint="eastAsia" w:hAnsi="宋体" w:cs="宋体"/>
          <w:sz w:val="24"/>
          <w:szCs w:val="24"/>
          <w:lang w:eastAsia="zh-CN"/>
        </w:rPr>
        <w:t>；七</w:t>
      </w:r>
      <w:r>
        <w:rPr>
          <w:rFonts w:hint="eastAsia" w:hAnsi="宋体" w:cs="宋体"/>
          <w:sz w:val="24"/>
          <w:szCs w:val="24"/>
        </w:rPr>
        <w:t>标段：</w:t>
      </w:r>
      <w:r>
        <w:rPr>
          <w:rFonts w:hint="eastAsia" w:hAnsi="宋体" w:cs="宋体"/>
          <w:sz w:val="24"/>
          <w:szCs w:val="24"/>
          <w:lang w:val="en-US" w:eastAsia="zh-CN"/>
        </w:rPr>
        <w:t>649833.76</w:t>
      </w:r>
      <w:r>
        <w:rPr>
          <w:rFonts w:hint="eastAsia" w:hAnsi="宋体" w:cs="宋体"/>
          <w:sz w:val="24"/>
          <w:szCs w:val="24"/>
        </w:rPr>
        <w:t>元；</w:t>
      </w:r>
      <w:r>
        <w:rPr>
          <w:rFonts w:hint="eastAsia" w:hAnsi="宋体" w:cs="宋体"/>
          <w:sz w:val="24"/>
          <w:szCs w:val="24"/>
          <w:lang w:eastAsia="zh-CN"/>
        </w:rPr>
        <w:t>八</w:t>
      </w:r>
      <w:r>
        <w:rPr>
          <w:rFonts w:hint="eastAsia" w:hAnsi="宋体" w:cs="宋体"/>
          <w:sz w:val="24"/>
          <w:szCs w:val="24"/>
        </w:rPr>
        <w:t>标段：</w:t>
      </w:r>
      <w:r>
        <w:rPr>
          <w:rFonts w:hint="eastAsia" w:hAnsi="宋体" w:cs="宋体"/>
          <w:sz w:val="24"/>
          <w:szCs w:val="24"/>
          <w:lang w:val="en-US" w:eastAsia="zh-CN"/>
        </w:rPr>
        <w:t>817066.27</w:t>
      </w:r>
      <w:r>
        <w:rPr>
          <w:rFonts w:hint="eastAsia" w:hAnsi="宋体" w:cs="宋体"/>
          <w:sz w:val="24"/>
          <w:szCs w:val="24"/>
        </w:rPr>
        <w:t>元；</w:t>
      </w:r>
      <w:r>
        <w:rPr>
          <w:rFonts w:hint="eastAsia" w:hAnsi="宋体" w:cs="宋体"/>
          <w:sz w:val="24"/>
          <w:szCs w:val="24"/>
          <w:lang w:eastAsia="zh-CN"/>
        </w:rPr>
        <w:t>九</w:t>
      </w:r>
      <w:r>
        <w:rPr>
          <w:rFonts w:hint="eastAsia" w:hAnsi="宋体" w:cs="宋体"/>
          <w:sz w:val="24"/>
          <w:szCs w:val="24"/>
        </w:rPr>
        <w:t>标段：</w:t>
      </w:r>
      <w:r>
        <w:rPr>
          <w:rFonts w:hint="eastAsia" w:hAnsi="宋体" w:cs="宋体"/>
          <w:sz w:val="24"/>
          <w:szCs w:val="24"/>
          <w:lang w:val="en-US" w:eastAsia="zh-CN"/>
        </w:rPr>
        <w:t>644792.63</w:t>
      </w:r>
      <w:r>
        <w:rPr>
          <w:rFonts w:hint="eastAsia" w:hAnsi="宋体" w:cs="宋体"/>
          <w:sz w:val="24"/>
          <w:szCs w:val="24"/>
        </w:rPr>
        <w:t>元；</w:t>
      </w:r>
      <w:r>
        <w:rPr>
          <w:rFonts w:hint="eastAsia" w:hAnsi="宋体" w:cs="宋体"/>
          <w:sz w:val="24"/>
          <w:szCs w:val="24"/>
          <w:lang w:eastAsia="zh-CN"/>
        </w:rPr>
        <w:t>十</w:t>
      </w:r>
      <w:r>
        <w:rPr>
          <w:rFonts w:hint="eastAsia" w:hAnsi="宋体" w:cs="宋体"/>
          <w:sz w:val="24"/>
          <w:szCs w:val="24"/>
        </w:rPr>
        <w:t>标段：</w:t>
      </w:r>
      <w:r>
        <w:rPr>
          <w:rFonts w:hint="eastAsia" w:hAnsi="宋体" w:cs="宋体"/>
          <w:sz w:val="24"/>
          <w:szCs w:val="24"/>
          <w:lang w:val="en-US" w:eastAsia="zh-CN"/>
        </w:rPr>
        <w:t>2301696.08</w:t>
      </w:r>
      <w:r>
        <w:rPr>
          <w:rFonts w:hint="eastAsia" w:hAnsi="宋体" w:cs="宋体"/>
          <w:sz w:val="24"/>
          <w:szCs w:val="24"/>
        </w:rPr>
        <w:t>元</w:t>
      </w:r>
      <w:r>
        <w:rPr>
          <w:rFonts w:hint="eastAsia" w:hAnsi="宋体" w:cs="宋体"/>
          <w:sz w:val="24"/>
          <w:szCs w:val="24"/>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rPr>
        <w:t>7</w:t>
      </w:r>
      <w:r>
        <w:rPr>
          <w:rFonts w:hAnsi="宋体" w:cs="宋体"/>
          <w:sz w:val="24"/>
          <w:szCs w:val="24"/>
        </w:rPr>
        <w:t>、计划工期：</w:t>
      </w:r>
      <w:r>
        <w:rPr>
          <w:rFonts w:hint="eastAsia" w:hAnsi="宋体" w:cs="宋体"/>
          <w:sz w:val="24"/>
          <w:szCs w:val="24"/>
          <w:lang w:eastAsia="zh-CN"/>
        </w:rPr>
        <w:t>每个标段均为</w:t>
      </w:r>
      <w:r>
        <w:rPr>
          <w:rFonts w:hint="eastAsia" w:hAnsi="宋体" w:cs="宋体"/>
          <w:color w:val="auto"/>
          <w:sz w:val="24"/>
          <w:szCs w:val="24"/>
          <w:lang w:val="en-US" w:eastAsia="zh-CN"/>
        </w:rPr>
        <w:t>60</w:t>
      </w:r>
      <w:r>
        <w:rPr>
          <w:rFonts w:hint="eastAsia" w:hAnsi="宋体" w:cs="宋体"/>
          <w:color w:val="auto"/>
          <w:sz w:val="24"/>
          <w:szCs w:val="24"/>
        </w:rPr>
        <w:t>日历天。</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rPr>
        <w:t>8、质量要求：达到国家建设工程质量验收的规范和标准(合格)。</w:t>
      </w:r>
    </w:p>
    <w:p>
      <w:pPr>
        <w:keepNext w:val="0"/>
        <w:keepLines w:val="0"/>
        <w:pageBreakBefore w:val="0"/>
        <w:kinsoku/>
        <w:wordWrap/>
        <w:overflowPunct/>
        <w:topLinePunct w:val="0"/>
        <w:autoSpaceDE w:val="0"/>
        <w:autoSpaceDN w:val="0"/>
        <w:bidi w:val="0"/>
        <w:adjustRightInd w:val="0"/>
        <w:snapToGrid/>
        <w:spacing w:line="400" w:lineRule="exact"/>
        <w:jc w:val="left"/>
        <w:textAlignment w:val="auto"/>
        <w:outlineLvl w:val="0"/>
        <w:rPr>
          <w:rFonts w:hAnsi="宋体" w:cs="宋体"/>
          <w:b/>
          <w:bCs/>
          <w:sz w:val="24"/>
          <w:szCs w:val="24"/>
        </w:rPr>
      </w:pPr>
      <w:r>
        <w:rPr>
          <w:rFonts w:hAnsi="宋体" w:cs="宋体"/>
          <w:b/>
          <w:bCs/>
          <w:sz w:val="24"/>
          <w:szCs w:val="24"/>
        </w:rPr>
        <w:t>二、投标人资格要求</w:t>
      </w:r>
    </w:p>
    <w:p>
      <w:pPr>
        <w:keepNext w:val="0"/>
        <w:keepLines w:val="0"/>
        <w:pageBreakBefore w:val="0"/>
        <w:kinsoku/>
        <w:wordWrap/>
        <w:overflowPunct/>
        <w:topLinePunct w:val="0"/>
        <w:autoSpaceDE w:val="0"/>
        <w:autoSpaceDN w:val="0"/>
        <w:bidi w:val="0"/>
        <w:adjustRightInd w:val="0"/>
        <w:snapToGrid/>
        <w:spacing w:line="400" w:lineRule="exact"/>
        <w:ind w:left="0" w:leftChars="0" w:firstLine="240" w:firstLineChars="100"/>
        <w:jc w:val="left"/>
        <w:textAlignment w:val="auto"/>
        <w:outlineLvl w:val="0"/>
        <w:rPr>
          <w:rFonts w:hAnsi="宋体" w:cs="宋体"/>
          <w:sz w:val="24"/>
          <w:szCs w:val="24"/>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 xml:space="preserve">1、须具备独立的法人资格。 </w:t>
      </w:r>
    </w:p>
    <w:p>
      <w:pPr>
        <w:keepNext w:val="0"/>
        <w:keepLines w:val="0"/>
        <w:pageBreakBefore w:val="0"/>
        <w:kinsoku/>
        <w:wordWrap/>
        <w:overflowPunct/>
        <w:topLinePunct w:val="0"/>
        <w:autoSpaceDE w:val="0"/>
        <w:autoSpaceDN w:val="0"/>
        <w:bidi w:val="0"/>
        <w:adjustRightInd w:val="0"/>
        <w:snapToGrid/>
        <w:spacing w:line="400" w:lineRule="exact"/>
        <w:ind w:left="0" w:leftChars="0" w:firstLine="240" w:firstLineChars="100"/>
        <w:jc w:val="left"/>
        <w:textAlignment w:val="auto"/>
        <w:outlineLvl w:val="0"/>
        <w:rPr>
          <w:rFonts w:hint="eastAsia" w:hAnsi="宋体" w:cs="宋体"/>
          <w:sz w:val="24"/>
          <w:szCs w:val="24"/>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2</w:t>
      </w:r>
      <w:r>
        <w:rPr>
          <w:rFonts w:hint="eastAsia" w:hAnsi="宋体" w:cs="宋体"/>
          <w:color w:val="0000FF"/>
          <w:sz w:val="24"/>
          <w:szCs w:val="24"/>
        </w:rPr>
        <w:t>、</w:t>
      </w:r>
      <w:r>
        <w:rPr>
          <w:rFonts w:hint="eastAsia" w:hAnsi="宋体" w:cs="宋体"/>
          <w:sz w:val="24"/>
          <w:szCs w:val="24"/>
          <w:lang w:val="en-US" w:eastAsia="zh-CN"/>
        </w:rPr>
        <w:t>须具备建设行政主管部门核发的</w:t>
      </w:r>
      <w:r>
        <w:rPr>
          <w:rFonts w:hint="eastAsia" w:hAnsi="宋体" w:cs="宋体"/>
          <w:sz w:val="24"/>
          <w:szCs w:val="24"/>
        </w:rPr>
        <w:t>建筑工程施工总承包叁级及以上资质</w:t>
      </w:r>
      <w:r>
        <w:rPr>
          <w:rFonts w:hint="eastAsia" w:hAnsi="宋体" w:cs="宋体"/>
          <w:sz w:val="24"/>
          <w:szCs w:val="24"/>
          <w:lang w:val="en-US" w:eastAsia="zh-CN"/>
        </w:rPr>
        <w:t>，且具有有效的安全生产许可证</w:t>
      </w:r>
      <w:r>
        <w:rPr>
          <w:rFonts w:hint="eastAsia" w:hAnsi="宋体" w:cs="宋体"/>
          <w:sz w:val="24"/>
          <w:szCs w:val="24"/>
        </w:rPr>
        <w:t>。</w:t>
      </w:r>
    </w:p>
    <w:p>
      <w:pPr>
        <w:keepNext w:val="0"/>
        <w:keepLines w:val="0"/>
        <w:pageBreakBefore w:val="0"/>
        <w:kinsoku/>
        <w:wordWrap/>
        <w:overflowPunct/>
        <w:topLinePunct w:val="0"/>
        <w:autoSpaceDE w:val="0"/>
        <w:autoSpaceDN w:val="0"/>
        <w:bidi w:val="0"/>
        <w:adjustRightInd w:val="0"/>
        <w:snapToGrid/>
        <w:spacing w:line="400" w:lineRule="exact"/>
        <w:ind w:left="0" w:leftChars="0" w:firstLine="240" w:firstLineChars="100"/>
        <w:jc w:val="left"/>
        <w:textAlignment w:val="auto"/>
        <w:outlineLvl w:val="0"/>
        <w:rPr>
          <w:rFonts w:hint="eastAsia" w:hAnsi="宋体" w:cs="宋体"/>
          <w:sz w:val="24"/>
          <w:szCs w:val="24"/>
          <w:lang w:val="en-US" w:eastAsia="zh-CN"/>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3、</w:t>
      </w:r>
      <w:r>
        <w:rPr>
          <w:rFonts w:hint="eastAsia" w:hAnsi="宋体" w:cs="宋体"/>
          <w:sz w:val="24"/>
          <w:szCs w:val="24"/>
          <w:lang w:val="en-US" w:eastAsia="zh-CN"/>
        </w:rPr>
        <w:t>拟派项目负责人须具备建筑工程专业贰级及以上注册建造师资格，且具有有效的安全生产考核合格证书，并未担任其他在建工程。</w:t>
      </w:r>
    </w:p>
    <w:p>
      <w:pPr>
        <w:keepNext w:val="0"/>
        <w:keepLines w:val="0"/>
        <w:pageBreakBefore w:val="0"/>
        <w:kinsoku/>
        <w:wordWrap/>
        <w:overflowPunct/>
        <w:topLinePunct w:val="0"/>
        <w:autoSpaceDE w:val="0"/>
        <w:autoSpaceDN w:val="0"/>
        <w:bidi w:val="0"/>
        <w:adjustRightInd w:val="0"/>
        <w:snapToGrid/>
        <w:spacing w:line="400" w:lineRule="exact"/>
        <w:ind w:left="0" w:leftChars="0" w:firstLine="480" w:firstLineChars="200"/>
        <w:jc w:val="left"/>
        <w:textAlignment w:val="auto"/>
        <w:outlineLvl w:val="0"/>
        <w:rPr>
          <w:rFonts w:hint="eastAsia" w:hAnsi="宋体" w:cs="宋体"/>
          <w:sz w:val="24"/>
          <w:szCs w:val="24"/>
          <w:lang w:val="en-US" w:eastAsia="zh-CN"/>
        </w:rPr>
      </w:pPr>
      <w:r>
        <w:rPr>
          <w:rFonts w:hint="eastAsia" w:hAnsi="宋体" w:cs="宋体"/>
          <w:sz w:val="24"/>
          <w:szCs w:val="24"/>
          <w:lang w:val="en-US" w:eastAsia="zh-CN"/>
        </w:rPr>
        <w:t>4、</w:t>
      </w:r>
      <w:r>
        <w:rPr>
          <w:rFonts w:hint="eastAsia" w:hAnsi="宋体" w:cs="仿宋_GB2312"/>
          <w:color w:val="auto"/>
          <w:kern w:val="2"/>
          <w:sz w:val="24"/>
          <w:szCs w:val="24"/>
          <w:highlight w:val="none"/>
          <w:shd w:val="clear" w:color="auto" w:fill="FFFFFF"/>
          <w:lang w:val="en-US" w:eastAsia="zh-CN" w:bidi="ar-SA"/>
        </w:rPr>
        <w:t>不接受投标人被“信用中国”和“信用河南”网站信用信息栏列入黑名单，以及被“国家企业信用信息公示系统”列入经营异常名录或严重失信黑名单的投标</w:t>
      </w:r>
      <w:r>
        <w:rPr>
          <w:rFonts w:hint="eastAsia" w:hAnsi="宋体" w:cs="宋体"/>
          <w:sz w:val="24"/>
          <w:szCs w:val="24"/>
          <w:lang w:val="en-US" w:eastAsia="zh-CN"/>
        </w:rPr>
        <w:t>。</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lang w:val="en-US" w:eastAsia="zh-CN"/>
        </w:rPr>
        <w:t>5</w:t>
      </w:r>
      <w:r>
        <w:rPr>
          <w:rFonts w:hint="eastAsia" w:hAnsi="宋体" w:cs="宋体"/>
          <w:sz w:val="24"/>
          <w:szCs w:val="24"/>
        </w:rPr>
        <w:t>、不接受联合体投标。</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int="eastAsia" w:hAnsi="宋体" w:cs="宋体"/>
          <w:sz w:val="24"/>
          <w:szCs w:val="24"/>
          <w:lang w:val="en-US" w:eastAsia="zh-CN"/>
        </w:rPr>
      </w:pPr>
      <w:r>
        <w:rPr>
          <w:rFonts w:hint="eastAsia" w:hAnsi="宋体" w:cs="宋体"/>
          <w:sz w:val="24"/>
          <w:szCs w:val="24"/>
          <w:lang w:val="en-US" w:eastAsia="zh-CN"/>
        </w:rPr>
        <w:t>6、本次招标实行资格后审。</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int="eastAsia" w:hAnsi="宋体" w:cs="宋体"/>
          <w:sz w:val="24"/>
          <w:szCs w:val="24"/>
          <w:lang w:val="en-US" w:eastAsia="zh-CN"/>
        </w:rPr>
      </w:pPr>
      <w:r>
        <w:rPr>
          <w:rFonts w:hint="eastAsia" w:hAnsi="宋体" w:cs="宋体"/>
          <w:sz w:val="24"/>
          <w:szCs w:val="24"/>
          <w:lang w:val="en-US" w:eastAsia="zh-CN"/>
        </w:rPr>
        <w:t>7、投标人允许同时报多个标段，但一个项目负责人只能按标段先后顺序中取一个标段。</w:t>
      </w:r>
    </w:p>
    <w:p>
      <w:pPr>
        <w:keepNext w:val="0"/>
        <w:keepLines w:val="0"/>
        <w:pageBreakBefore w:val="0"/>
        <w:kinsoku/>
        <w:wordWrap/>
        <w:overflowPunct/>
        <w:topLinePunct w:val="0"/>
        <w:autoSpaceDE w:val="0"/>
        <w:autoSpaceDN w:val="0"/>
        <w:bidi w:val="0"/>
        <w:adjustRightInd w:val="0"/>
        <w:snapToGrid/>
        <w:spacing w:line="400" w:lineRule="exact"/>
        <w:jc w:val="left"/>
        <w:textAlignment w:val="auto"/>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、在投标截止时间前均可登录【全国公共资源交易平台（河南省·许昌市）】“投标人/供应商登录”入口（http://221.14.6.70:8088/ggzy/）自行下载招标文件等（详见“常见问题解答-交易系统操作手册”）。</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Ansi="宋体"/>
          <w:b/>
          <w:sz w:val="24"/>
        </w:rPr>
      </w:pPr>
      <w:r>
        <w:rPr>
          <w:rFonts w:hint="eastAsia" w:hAnsi="宋体" w:cs="宋体"/>
          <w:b/>
          <w:bCs/>
          <w:sz w:val="24"/>
          <w:szCs w:val="24"/>
        </w:rPr>
        <w:t xml:space="preserve">四、招标文件和施工图纸的获取  </w:t>
      </w:r>
      <w:r>
        <w:rPr>
          <w:rFonts w:hint="eastAsia" w:hAnsi="宋体"/>
          <w:b/>
          <w:sz w:val="24"/>
        </w:rPr>
        <w:t xml:space="preserve">                                                                                                                                                                                                                               </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cs="宋体"/>
          <w:color w:val="auto"/>
          <w:sz w:val="24"/>
          <w:szCs w:val="24"/>
        </w:rPr>
      </w:pPr>
      <w:r>
        <w:rPr>
          <w:rFonts w:hint="eastAsia" w:hAnsi="宋体" w:cs="宋体"/>
          <w:sz w:val="24"/>
          <w:szCs w:val="24"/>
        </w:rPr>
        <w:t>1</w:t>
      </w:r>
      <w:r>
        <w:rPr>
          <w:rFonts w:hint="eastAsia" w:hAnsi="宋体" w:cs="宋体"/>
          <w:sz w:val="24"/>
          <w:szCs w:val="24"/>
          <w:lang w:eastAsia="zh-CN"/>
        </w:rPr>
        <w:t>、</w:t>
      </w:r>
      <w:r>
        <w:rPr>
          <w:rFonts w:hint="eastAsia" w:hAnsi="宋体" w:cs="仿宋_GB2312"/>
          <w:sz w:val="24"/>
          <w:szCs w:val="22"/>
        </w:rPr>
        <w:t>招标文件</w:t>
      </w:r>
      <w:r>
        <w:rPr>
          <w:rFonts w:hint="eastAsia" w:hAnsi="宋体" w:cs="仿宋_GB2312"/>
          <w:sz w:val="24"/>
          <w:szCs w:val="22"/>
          <w:lang w:eastAsia="zh-CN"/>
        </w:rPr>
        <w:t>、</w:t>
      </w:r>
      <w:r>
        <w:rPr>
          <w:rFonts w:hint="eastAsia" w:hAnsi="宋体" w:cs="仿宋_GB2312"/>
          <w:sz w:val="24"/>
          <w:szCs w:val="22"/>
          <w:lang w:val="en-US" w:eastAsia="zh-CN"/>
        </w:rPr>
        <w:t>图纸</w:t>
      </w:r>
      <w:r>
        <w:rPr>
          <w:rFonts w:hint="eastAsia" w:hAnsi="宋体" w:cs="仿宋_GB2312"/>
          <w:sz w:val="24"/>
          <w:szCs w:val="22"/>
        </w:rPr>
        <w:t>和工程量清单的获取</w:t>
      </w:r>
      <w:r>
        <w:rPr>
          <w:rFonts w:hint="eastAsia" w:hAnsi="宋体" w:cs="宋体"/>
          <w:sz w:val="24"/>
          <w:szCs w:val="24"/>
        </w:rPr>
        <w:t>：投标人于投标文件递交截止时间前均可登录《全国公共资源交易平台(河南省▪许昌市)》（http://ggzy.xuchang.gov.cn/），通过“投标人/供应商登录” 入口自行下载。</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lang w:val="en-US" w:eastAsia="zh-CN"/>
        </w:rPr>
        <w:t>2</w:t>
      </w:r>
      <w:r>
        <w:rPr>
          <w:rFonts w:hint="eastAsia" w:hAnsi="宋体" w:cs="宋体"/>
          <w:sz w:val="24"/>
          <w:szCs w:val="24"/>
          <w:lang w:eastAsia="zh-CN"/>
        </w:rPr>
        <w:t>、</w:t>
      </w:r>
      <w:r>
        <w:rPr>
          <w:rFonts w:hint="eastAsia" w:hAnsi="宋体" w:cs="宋体"/>
          <w:sz w:val="24"/>
          <w:szCs w:val="24"/>
        </w:rPr>
        <w:t>招标文件每套售价300元，于递交投标文件时缴纳给招标代理机构，售后不退。</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Ansi="宋体" w:cs="宋体"/>
          <w:b/>
          <w:bCs/>
          <w:sz w:val="24"/>
          <w:szCs w:val="24"/>
        </w:rPr>
      </w:pPr>
      <w:r>
        <w:rPr>
          <w:rFonts w:hint="eastAsia" w:hAnsi="宋体" w:cs="宋体"/>
          <w:b/>
          <w:bCs/>
          <w:sz w:val="24"/>
          <w:szCs w:val="24"/>
        </w:rPr>
        <w:t>五、投标文件的递交</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1</w:t>
      </w:r>
      <w:r>
        <w:rPr>
          <w:rFonts w:hint="eastAsia" w:hAnsi="宋体" w:cs="宋体"/>
          <w:sz w:val="24"/>
          <w:szCs w:val="24"/>
          <w:lang w:eastAsia="zh-CN"/>
        </w:rPr>
        <w:t>、</w:t>
      </w:r>
      <w:r>
        <w:rPr>
          <w:rFonts w:hint="eastAsia" w:hAnsi="宋体" w:cs="宋体"/>
          <w:sz w:val="24"/>
          <w:szCs w:val="24"/>
        </w:rPr>
        <w:t xml:space="preserve"> 本项目为全流程电子化交易项目，须提交电子投标文件和纸质投标文件（正本1份、副本</w:t>
      </w:r>
      <w:r>
        <w:rPr>
          <w:rFonts w:hint="eastAsia" w:hAnsi="宋体" w:cs="宋体"/>
          <w:sz w:val="24"/>
          <w:szCs w:val="24"/>
          <w:lang w:val="en-US" w:eastAsia="zh-CN"/>
        </w:rPr>
        <w:t>1</w:t>
      </w:r>
      <w:r>
        <w:rPr>
          <w:rFonts w:hint="eastAsia" w:hAnsi="宋体" w:cs="宋体"/>
          <w:sz w:val="24"/>
          <w:szCs w:val="24"/>
        </w:rPr>
        <w:t>份）。</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cs="宋体"/>
          <w:sz w:val="24"/>
          <w:szCs w:val="24"/>
        </w:rPr>
      </w:pPr>
      <w:r>
        <w:rPr>
          <w:rFonts w:hint="eastAsia" w:hAnsi="宋体" w:cs="宋体"/>
          <w:sz w:val="24"/>
          <w:szCs w:val="24"/>
        </w:rPr>
        <w:t>2</w:t>
      </w:r>
      <w:r>
        <w:rPr>
          <w:rFonts w:hint="eastAsia" w:hAnsi="宋体" w:cs="宋体"/>
          <w:sz w:val="24"/>
          <w:szCs w:val="24"/>
          <w:lang w:eastAsia="zh-CN"/>
        </w:rPr>
        <w:t>、</w:t>
      </w:r>
      <w:r>
        <w:rPr>
          <w:rFonts w:hint="eastAsia" w:hAnsi="宋体" w:cs="宋体"/>
          <w:sz w:val="24"/>
          <w:szCs w:val="24"/>
        </w:rPr>
        <w:t xml:space="preserve"> 投标文件提交的截止时间及开标时间：201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7</w:t>
      </w:r>
      <w:r>
        <w:rPr>
          <w:rFonts w:hint="eastAsia" w:hAnsi="宋体" w:cs="宋体"/>
          <w:sz w:val="24"/>
          <w:szCs w:val="24"/>
        </w:rPr>
        <w:t>月</w:t>
      </w:r>
      <w:r>
        <w:rPr>
          <w:rFonts w:hint="eastAsia" w:hAnsi="宋体" w:cs="宋体"/>
          <w:sz w:val="24"/>
          <w:szCs w:val="24"/>
          <w:lang w:val="en-US" w:eastAsia="zh-CN"/>
        </w:rPr>
        <w:t>22</w:t>
      </w:r>
      <w:r>
        <w:rPr>
          <w:rFonts w:hint="eastAsia" w:hAnsi="宋体" w:cs="宋体"/>
          <w:sz w:val="24"/>
          <w:szCs w:val="24"/>
        </w:rPr>
        <w:t>日9时30分。</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3</w:t>
      </w:r>
      <w:r>
        <w:rPr>
          <w:rFonts w:hint="eastAsia" w:hAnsi="宋体" w:cs="宋体"/>
          <w:sz w:val="24"/>
          <w:szCs w:val="24"/>
          <w:lang w:eastAsia="zh-CN"/>
        </w:rPr>
        <w:t>、</w:t>
      </w:r>
      <w:r>
        <w:rPr>
          <w:rFonts w:hint="eastAsia" w:hAnsi="宋体" w:cs="宋体"/>
          <w:sz w:val="24"/>
          <w:szCs w:val="24"/>
        </w:rPr>
        <w:t>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4</w:t>
      </w:r>
      <w:r>
        <w:rPr>
          <w:rFonts w:hint="eastAsia" w:hAnsi="宋体" w:cs="宋体"/>
          <w:sz w:val="24"/>
          <w:szCs w:val="24"/>
          <w:lang w:eastAsia="zh-CN"/>
        </w:rPr>
        <w:t>、</w:t>
      </w:r>
      <w:r>
        <w:rPr>
          <w:rFonts w:hint="eastAsia" w:hAnsi="宋体" w:cs="宋体"/>
          <w:sz w:val="24"/>
          <w:szCs w:val="24"/>
        </w:rPr>
        <w:t>纸质投标文件提交地点：许昌市建安区新元大道兴业大厦4楼</w:t>
      </w:r>
      <w:r>
        <w:rPr>
          <w:rFonts w:hint="eastAsia" w:hAnsi="宋体" w:cs="宋体"/>
          <w:color w:val="auto"/>
          <w:sz w:val="24"/>
          <w:szCs w:val="24"/>
          <w:lang w:val="en-US" w:eastAsia="zh-CN"/>
        </w:rPr>
        <w:t>开标一室</w:t>
      </w:r>
      <w:r>
        <w:rPr>
          <w:rFonts w:hint="eastAsia" w:hAnsi="宋体" w:cs="宋体"/>
          <w:sz w:val="24"/>
          <w:szCs w:val="24"/>
        </w:rPr>
        <w:t>。</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5</w:t>
      </w:r>
      <w:r>
        <w:rPr>
          <w:rFonts w:hint="eastAsia" w:hAnsi="宋体" w:cs="宋体"/>
          <w:sz w:val="24"/>
          <w:szCs w:val="24"/>
          <w:lang w:eastAsia="zh-CN"/>
        </w:rPr>
        <w:t>、</w:t>
      </w:r>
      <w:r>
        <w:rPr>
          <w:rFonts w:hint="eastAsia" w:hAnsi="宋体" w:cs="宋体"/>
          <w:sz w:val="24"/>
          <w:szCs w:val="24"/>
        </w:rPr>
        <w:t>逾期送达的或者未送达指定地点的纸质投标文件、及仅提供纸质投标文件的，招标人不予受理。</w:t>
      </w:r>
    </w:p>
    <w:p>
      <w:pPr>
        <w:keepNext w:val="0"/>
        <w:keepLines w:val="0"/>
        <w:pageBreakBefore w:val="0"/>
        <w:widowControl/>
        <w:kinsoku/>
        <w:wordWrap/>
        <w:overflowPunct/>
        <w:topLinePunct w:val="0"/>
        <w:bidi w:val="0"/>
        <w:snapToGrid/>
        <w:spacing w:line="400" w:lineRule="exact"/>
        <w:textAlignment w:val="auto"/>
        <w:rPr>
          <w:rFonts w:hAnsi="宋体"/>
          <w:b/>
          <w:sz w:val="24"/>
        </w:rPr>
      </w:pPr>
      <w:r>
        <w:rPr>
          <w:rFonts w:hint="eastAsia" w:hAnsi="宋体"/>
          <w:b/>
          <w:sz w:val="24"/>
        </w:rPr>
        <w:t>六、发布公告的媒介</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keepNext w:val="0"/>
        <w:keepLines w:val="0"/>
        <w:pageBreakBefore w:val="0"/>
        <w:widowControl/>
        <w:kinsoku/>
        <w:wordWrap/>
        <w:overflowPunct/>
        <w:topLinePunct w:val="0"/>
        <w:bidi w:val="0"/>
        <w:snapToGrid/>
        <w:spacing w:line="400" w:lineRule="exact"/>
        <w:textAlignment w:val="auto"/>
        <w:rPr>
          <w:rFonts w:hAnsi="宋体"/>
          <w:b/>
          <w:sz w:val="24"/>
          <w:szCs w:val="22"/>
        </w:rPr>
      </w:pPr>
      <w:r>
        <w:rPr>
          <w:rFonts w:hint="eastAsia" w:hAnsi="宋体"/>
          <w:b/>
          <w:sz w:val="24"/>
          <w:szCs w:val="22"/>
        </w:rPr>
        <w:t>七、联系方式</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cs="宋体"/>
          <w:sz w:val="24"/>
          <w:szCs w:val="24"/>
          <w:lang w:val="en-US" w:eastAsia="zh-CN"/>
        </w:rPr>
      </w:pPr>
      <w:r>
        <w:rPr>
          <w:rFonts w:hint="eastAsia" w:hAnsi="宋体" w:cs="宋体"/>
          <w:sz w:val="24"/>
          <w:szCs w:val="24"/>
        </w:rPr>
        <w:t>招  标  人：</w:t>
      </w:r>
      <w:r>
        <w:rPr>
          <w:rFonts w:hint="eastAsia" w:hAnsi="宋体" w:cs="宋体"/>
          <w:sz w:val="24"/>
          <w:szCs w:val="24"/>
          <w:lang w:eastAsia="zh-CN"/>
        </w:rPr>
        <w:t>许昌市建安区住房和城乡建设局</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cs="宋体"/>
          <w:sz w:val="24"/>
          <w:szCs w:val="24"/>
          <w:lang w:eastAsia="zh-CN"/>
        </w:rPr>
      </w:pPr>
      <w:r>
        <w:rPr>
          <w:rFonts w:hint="eastAsia" w:hAnsi="宋体" w:cs="宋体"/>
          <w:sz w:val="24"/>
          <w:szCs w:val="24"/>
        </w:rPr>
        <w:t>项目负责人：</w:t>
      </w:r>
      <w:r>
        <w:rPr>
          <w:rFonts w:hint="eastAsia" w:hAnsi="宋体" w:cs="宋体"/>
          <w:sz w:val="24"/>
          <w:szCs w:val="24"/>
          <w:lang w:val="en-US" w:eastAsia="zh-CN"/>
        </w:rPr>
        <w:t>杨会芳</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cs="宋体"/>
          <w:sz w:val="24"/>
          <w:szCs w:val="24"/>
          <w:lang w:val="en-US" w:eastAsia="zh-CN"/>
        </w:rPr>
      </w:pPr>
      <w:r>
        <w:rPr>
          <w:rFonts w:hint="eastAsia" w:hAnsi="宋体" w:cs="宋体"/>
          <w:sz w:val="24"/>
          <w:szCs w:val="24"/>
        </w:rPr>
        <w:t>电      话：</w:t>
      </w:r>
      <w:r>
        <w:rPr>
          <w:rFonts w:hint="eastAsia" w:hAnsi="宋体" w:cs="宋体"/>
          <w:sz w:val="24"/>
          <w:szCs w:val="24"/>
          <w:lang w:val="en-US" w:eastAsia="zh-CN"/>
        </w:rPr>
        <w:t>13849880890</w:t>
      </w:r>
      <w:r>
        <w:rPr>
          <w:rFonts w:hint="eastAsia" w:hAnsi="宋体" w:cs="宋体"/>
          <w:sz w:val="24"/>
          <w:szCs w:val="24"/>
          <w:lang w:val="zh-CN" w:eastAsia="zh-CN"/>
        </w:rPr>
        <w:t xml:space="preserve">  </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cs="宋体"/>
          <w:sz w:val="24"/>
          <w:szCs w:val="24"/>
          <w:lang w:eastAsia="zh-CN"/>
        </w:rPr>
      </w:pPr>
      <w:r>
        <w:rPr>
          <w:rFonts w:hint="eastAsia" w:hAnsi="宋体" w:cs="宋体"/>
          <w:sz w:val="24"/>
          <w:szCs w:val="24"/>
        </w:rPr>
        <w:t>代理  机构：</w:t>
      </w:r>
      <w:r>
        <w:rPr>
          <w:rFonts w:hint="eastAsia" w:hAnsi="宋体" w:cs="宋体"/>
          <w:sz w:val="24"/>
          <w:szCs w:val="24"/>
          <w:lang w:eastAsia="zh-CN"/>
        </w:rPr>
        <w:t>河南天扬工程项目管理有限公司</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cs="宋体"/>
          <w:sz w:val="24"/>
          <w:szCs w:val="24"/>
          <w:lang w:val="en-US" w:eastAsia="zh-CN"/>
        </w:rPr>
      </w:pPr>
      <w:r>
        <w:rPr>
          <w:rFonts w:hint="eastAsia" w:hAnsi="宋体" w:cs="宋体"/>
          <w:sz w:val="24"/>
          <w:szCs w:val="24"/>
        </w:rPr>
        <w:t>项目负责人：</w:t>
      </w:r>
      <w:r>
        <w:rPr>
          <w:rFonts w:hint="eastAsia" w:hAnsi="宋体" w:cs="宋体"/>
          <w:sz w:val="24"/>
          <w:szCs w:val="24"/>
          <w:lang w:val="en-US" w:eastAsia="zh-CN"/>
        </w:rPr>
        <w:t>万亚楠</w:t>
      </w:r>
    </w:p>
    <w:p>
      <w:pPr>
        <w:keepNext w:val="0"/>
        <w:keepLines w:val="0"/>
        <w:pageBreakBefore w:val="0"/>
        <w:kinsoku/>
        <w:wordWrap/>
        <w:overflowPunct/>
        <w:topLinePunct w:val="0"/>
        <w:bidi w:val="0"/>
        <w:snapToGrid/>
        <w:spacing w:line="400" w:lineRule="exact"/>
        <w:ind w:firstLine="480" w:firstLineChars="200"/>
        <w:jc w:val="left"/>
        <w:textAlignment w:val="auto"/>
        <w:rPr>
          <w:rFonts w:hint="default" w:hAnsi="宋体" w:eastAsia="宋体" w:cs="宋体"/>
          <w:sz w:val="24"/>
          <w:szCs w:val="24"/>
          <w:lang w:val="en-US" w:eastAsia="zh-CN"/>
        </w:rPr>
      </w:pPr>
      <w:r>
        <w:rPr>
          <w:rFonts w:hint="eastAsia" w:hAnsi="宋体" w:cs="宋体"/>
          <w:sz w:val="24"/>
          <w:szCs w:val="24"/>
        </w:rPr>
        <w:t>电    话：</w:t>
      </w:r>
      <w:r>
        <w:rPr>
          <w:rFonts w:hint="eastAsia" w:hAnsi="宋体" w:cs="宋体"/>
          <w:sz w:val="24"/>
          <w:szCs w:val="24"/>
          <w:lang w:val="en-US" w:eastAsia="zh-CN"/>
        </w:rPr>
        <w:t>15038913896</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firstLine="720" w:firstLineChars="300"/>
        <w:jc w:val="right"/>
        <w:rPr>
          <w:rFonts w:hint="eastAsia" w:hAnsi="宋体" w:eastAsia="宋体" w:cs="宋体"/>
          <w:sz w:val="24"/>
          <w:szCs w:val="24"/>
          <w:lang w:val="en-US" w:eastAsia="zh-CN"/>
        </w:rPr>
      </w:pPr>
      <w:r>
        <w:rPr>
          <w:rFonts w:hint="eastAsia" w:hAnsi="宋体" w:cs="宋体"/>
          <w:sz w:val="24"/>
          <w:szCs w:val="24"/>
          <w:lang w:eastAsia="zh-CN"/>
        </w:rPr>
        <w:t>许昌市建安区住房和城乡建设局</w:t>
      </w:r>
    </w:p>
    <w:p>
      <w:pPr>
        <w:pStyle w:val="2"/>
        <w:ind w:firstLine="6720" w:firstLineChars="2800"/>
        <w:jc w:val="right"/>
        <w:rPr>
          <w:rFonts w:hint="eastAsia" w:hAnsi="宋体" w:cs="宋体"/>
          <w:sz w:val="24"/>
          <w:szCs w:val="24"/>
          <w:lang w:val="en-US" w:eastAsia="zh-CN"/>
        </w:rPr>
      </w:pPr>
      <w:r>
        <w:rPr>
          <w:rFonts w:hint="eastAsia" w:hAnsi="宋体" w:cs="宋体"/>
          <w:sz w:val="24"/>
          <w:szCs w:val="24"/>
          <w:lang w:val="en-US" w:eastAsia="zh-CN"/>
        </w:rPr>
        <w:t xml:space="preserve">2019年6月27日    </w:t>
      </w:r>
    </w:p>
    <w:p>
      <w:pPr>
        <w:pStyle w:val="2"/>
        <w:ind w:firstLine="6240" w:firstLineChars="2600"/>
        <w:rPr>
          <w:rFonts w:hint="eastAsia" w:hAnsi="宋体" w:cs="宋体"/>
          <w:sz w:val="24"/>
          <w:szCs w:val="24"/>
          <w:lang w:val="en-US" w:eastAsia="zh-CN"/>
        </w:rPr>
      </w:pPr>
    </w:p>
    <w:p>
      <w:pPr>
        <w:pStyle w:val="2"/>
        <w:rPr>
          <w:rFonts w:hint="eastAsia"/>
          <w:lang w:val="en-US" w:eastAsia="zh-CN"/>
        </w:rPr>
      </w:pPr>
      <w:r>
        <w:rPr>
          <w:rFonts w:hint="eastAsia"/>
          <w:lang w:val="en-US" w:eastAsia="zh-CN"/>
        </w:rPr>
        <w:t xml:space="preserve"> </w:t>
      </w:r>
    </w:p>
    <w:p>
      <w:pPr>
        <w:pStyle w:val="2"/>
        <w:rPr>
          <w:rFonts w:hint="eastAsia"/>
          <w:lang w:val="en-US" w:eastAsia="zh-CN"/>
        </w:rPr>
      </w:pPr>
    </w:p>
    <w:p>
      <w:pPr>
        <w:pStyle w:val="2"/>
        <w:rPr>
          <w:rFonts w:hint="eastAsia"/>
          <w:lang w:val="en-US" w:eastAsia="zh-CN"/>
        </w:rPr>
      </w:pP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pStyle w:val="2"/>
        <w:rPr>
          <w:rFonts w:hint="eastAsia"/>
        </w:rPr>
      </w:pP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8"/>
          <w:szCs w:val="21"/>
        </w:rPr>
      </w:pPr>
      <w:r>
        <w:rPr>
          <w:rFonts w:hint="eastAsia" w:hAnsi="宋体"/>
          <w:b/>
          <w:sz w:val="28"/>
          <w:szCs w:val="21"/>
        </w:rPr>
        <w:t>本项目为全流程电子化交易项目，请认真阅读招标文件，并注意以下事项。</w:t>
      </w:r>
    </w:p>
    <w:p>
      <w:pPr>
        <w:widowControl/>
        <w:spacing w:line="312" w:lineRule="auto"/>
        <w:rPr>
          <w:rFonts w:hAnsi="宋体"/>
          <w:b/>
          <w:sz w:val="24"/>
        </w:rPr>
      </w:pP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w:t>
      </w:r>
      <w:r>
        <w:rPr>
          <w:rFonts w:hint="eastAsia" w:hAnsi="宋体" w:cs="宋体"/>
          <w:sz w:val="24"/>
          <w:szCs w:val="24"/>
          <w:lang w:val="en-US" w:eastAsia="zh-CN"/>
        </w:rPr>
        <w:t>1</w:t>
      </w:r>
      <w:r>
        <w:rPr>
          <w:rFonts w:hint="eastAsia" w:hAnsi="宋体" w:cs="宋体"/>
          <w:sz w:val="24"/>
          <w:szCs w:val="24"/>
        </w:rPr>
        <w:t>”，按招标文件要求制作电子投标文件。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9"/>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Ansi="宋体"/>
                <w:sz w:val="24"/>
                <w:szCs w:val="22"/>
              </w:rPr>
            </w:pPr>
            <w:r>
              <w:rPr>
                <w:rFonts w:hint="eastAsia" w:hAnsi="宋体"/>
                <w:sz w:val="24"/>
                <w:szCs w:val="22"/>
                <w:lang w:val="zh-CN"/>
              </w:rPr>
              <w:t>招 标 人：</w:t>
            </w:r>
            <w:r>
              <w:rPr>
                <w:rFonts w:hint="eastAsia" w:hAnsi="宋体" w:cs="宋体"/>
                <w:sz w:val="24"/>
                <w:szCs w:val="24"/>
              </w:rPr>
              <w:t>许昌市建安区住房和城乡建设局</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许昌市建安区兴业大厦3楼</w:t>
            </w:r>
          </w:p>
          <w:p>
            <w:pPr>
              <w:autoSpaceDE w:val="0"/>
              <w:autoSpaceDN w:val="0"/>
              <w:adjustRightInd w:val="0"/>
              <w:spacing w:line="320" w:lineRule="exact"/>
              <w:rPr>
                <w:rFonts w:hAnsi="宋体"/>
                <w:sz w:val="24"/>
                <w:szCs w:val="22"/>
              </w:rPr>
            </w:pPr>
            <w:r>
              <w:rPr>
                <w:rFonts w:hint="eastAsia" w:hAnsi="宋体"/>
                <w:sz w:val="24"/>
                <w:szCs w:val="22"/>
              </w:rPr>
              <w:t>联 系 人：</w:t>
            </w:r>
            <w:r>
              <w:rPr>
                <w:rFonts w:hint="eastAsia" w:hAnsi="宋体" w:cs="宋体"/>
                <w:sz w:val="24"/>
                <w:szCs w:val="24"/>
              </w:rPr>
              <w:t>杨会芳</w:t>
            </w:r>
          </w:p>
          <w:p>
            <w:pPr>
              <w:autoSpaceDE w:val="0"/>
              <w:autoSpaceDN w:val="0"/>
              <w:adjustRightInd w:val="0"/>
              <w:spacing w:line="320" w:lineRule="exact"/>
              <w:rPr>
                <w:rFonts w:hAnsi="宋体"/>
                <w:bCs/>
                <w:sz w:val="24"/>
              </w:rPr>
            </w:pPr>
            <w:r>
              <w:rPr>
                <w:rFonts w:hint="eastAsia" w:hAnsi="宋体"/>
                <w:sz w:val="24"/>
                <w:szCs w:val="22"/>
              </w:rPr>
              <w:t>联系电话：</w:t>
            </w:r>
            <w:r>
              <w:rPr>
                <w:rFonts w:hint="eastAsia" w:hAnsi="宋体" w:cs="宋体"/>
                <w:sz w:val="24"/>
                <w:szCs w:val="24"/>
              </w:rPr>
              <w:t>13849880890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int="eastAsia" w:hAnsi="宋体" w:eastAsia="宋体"/>
                <w:sz w:val="24"/>
                <w:lang w:eastAsia="zh-CN"/>
              </w:rPr>
            </w:pPr>
            <w:r>
              <w:rPr>
                <w:rFonts w:hint="eastAsia" w:hAnsi="宋体"/>
                <w:sz w:val="24"/>
              </w:rPr>
              <w:t>代理机构：</w:t>
            </w:r>
            <w:r>
              <w:rPr>
                <w:rFonts w:hint="eastAsia" w:hAnsi="宋体"/>
                <w:sz w:val="24"/>
                <w:lang w:eastAsia="zh-CN"/>
              </w:rPr>
              <w:t>河南天扬工程项目管理有限公司</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 系 人：</w:t>
            </w:r>
            <w:r>
              <w:rPr>
                <w:rFonts w:hint="eastAsia" w:hAnsi="宋体"/>
                <w:sz w:val="24"/>
                <w:lang w:val="en-US" w:eastAsia="zh-CN"/>
              </w:rPr>
              <w:t>万亚楠</w:t>
            </w:r>
          </w:p>
          <w:p>
            <w:pPr>
              <w:autoSpaceDE w:val="0"/>
              <w:autoSpaceDN w:val="0"/>
              <w:adjustRightInd w:val="0"/>
              <w:spacing w:line="320" w:lineRule="exact"/>
              <w:rPr>
                <w:rFonts w:hAnsi="宋体"/>
                <w:sz w:val="24"/>
              </w:rPr>
            </w:pPr>
            <w:r>
              <w:rPr>
                <w:rFonts w:hint="eastAsia" w:hAnsi="宋体"/>
                <w:sz w:val="24"/>
              </w:rPr>
              <w:t>联系电话：</w:t>
            </w:r>
            <w:r>
              <w:rPr>
                <w:rFonts w:hint="eastAsia" w:hAnsi="宋体"/>
                <w:sz w:val="24"/>
                <w:lang w:val="en-US" w:eastAsia="zh-CN"/>
              </w:rPr>
              <w:t>15038913896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3</w:t>
            </w:r>
          </w:p>
        </w:tc>
        <w:tc>
          <w:tcPr>
            <w:tcW w:w="1854"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520" w:lineRule="exact"/>
              <w:outlineLvl w:val="0"/>
              <w:rPr>
                <w:rFonts w:hint="eastAsia" w:hAnsi="宋体" w:eastAsia="宋体"/>
                <w:b/>
                <w:sz w:val="24"/>
                <w:lang w:eastAsia="zh-CN"/>
              </w:rPr>
            </w:pPr>
            <w:r>
              <w:rPr>
                <w:rFonts w:hint="eastAsia" w:hAnsi="宋体" w:cs="宋体"/>
                <w:sz w:val="24"/>
                <w:szCs w:val="24"/>
                <w:lang w:eastAsia="zh-CN"/>
              </w:rPr>
              <w:t>许昌市建安区部分家属院改造项目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jc w:val="left"/>
              <w:rPr>
                <w:rFonts w:hAnsi="宋体" w:cs="仿宋_GB2312"/>
                <w:sz w:val="24"/>
                <w:szCs w:val="24"/>
              </w:rPr>
            </w:pPr>
            <w:r>
              <w:rPr>
                <w:rFonts w:hint="eastAsia" w:hAnsi="宋体"/>
                <w:sz w:val="24"/>
              </w:rPr>
              <w:t>许昌市建安区</w:t>
            </w:r>
            <w:r>
              <w:rPr>
                <w:rFonts w:hint="eastAsia" w:hAnsi="宋体" w:cs="宋体"/>
                <w:sz w:val="24"/>
                <w:szCs w:val="24"/>
              </w:rPr>
              <w:t>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仿宋_GB2312"/>
                <w:sz w:val="24"/>
                <w:lang w:val="en-US" w:eastAsia="zh-CN"/>
              </w:rPr>
              <w:t>60</w:t>
            </w:r>
            <w:r>
              <w:rPr>
                <w:rFonts w:hint="eastAsia" w:hAnsi="宋体" w:cs="仿宋_GB2312"/>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autoSpaceDE w:val="0"/>
              <w:autoSpaceDN w:val="0"/>
              <w:adjustRightInd w:val="0"/>
              <w:spacing w:line="340" w:lineRule="exact"/>
              <w:rPr>
                <w:rFonts w:hint="eastAsia"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 xml:space="preserve">1、须具备独立的法人资格。 </w:t>
            </w:r>
          </w:p>
          <w:p>
            <w:pPr>
              <w:autoSpaceDE w:val="0"/>
              <w:autoSpaceDN w:val="0"/>
              <w:adjustRightInd w:val="0"/>
              <w:spacing w:line="340" w:lineRule="exact"/>
              <w:rPr>
                <w:rFonts w:hint="eastAsia"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2、</w:t>
            </w:r>
            <w:r>
              <w:rPr>
                <w:rFonts w:hint="eastAsia" w:hAnsi="宋体"/>
                <w:bCs/>
                <w:color w:val="000000" w:themeColor="text1"/>
                <w:sz w:val="24"/>
                <w:szCs w:val="22"/>
                <w:lang w:val="en-US" w:eastAsia="zh-CN"/>
                <w14:textFill>
                  <w14:solidFill>
                    <w14:schemeClr w14:val="tx1"/>
                  </w14:solidFill>
                </w14:textFill>
              </w:rPr>
              <w:t>须具备建设行政主管部门核发的</w:t>
            </w:r>
            <w:r>
              <w:rPr>
                <w:rFonts w:hint="eastAsia" w:hAnsi="宋体"/>
                <w:bCs/>
                <w:color w:val="000000" w:themeColor="text1"/>
                <w:sz w:val="24"/>
                <w:szCs w:val="22"/>
                <w14:textFill>
                  <w14:solidFill>
                    <w14:schemeClr w14:val="tx1"/>
                  </w14:solidFill>
                </w14:textFill>
              </w:rPr>
              <w:t>建筑工程施工总承包叁级及以上资质</w:t>
            </w:r>
            <w:r>
              <w:rPr>
                <w:rFonts w:hint="eastAsia" w:hAnsi="宋体"/>
                <w:bCs/>
                <w:color w:val="000000" w:themeColor="text1"/>
                <w:sz w:val="24"/>
                <w:szCs w:val="22"/>
                <w:lang w:val="en-US" w:eastAsia="zh-CN"/>
                <w14:textFill>
                  <w14:solidFill>
                    <w14:schemeClr w14:val="tx1"/>
                  </w14:solidFill>
                </w14:textFill>
              </w:rPr>
              <w:t>，且具有有效的安全生产许可证</w:t>
            </w:r>
            <w:r>
              <w:rPr>
                <w:rFonts w:hint="eastAsia" w:hAnsi="宋体"/>
                <w:bCs/>
                <w:color w:val="000000" w:themeColor="text1"/>
                <w:sz w:val="24"/>
                <w:szCs w:val="22"/>
                <w14:textFill>
                  <w14:solidFill>
                    <w14:schemeClr w14:val="tx1"/>
                  </w14:solidFill>
                </w14:textFill>
              </w:rPr>
              <w:t>。</w:t>
            </w:r>
          </w:p>
          <w:p>
            <w:pPr>
              <w:autoSpaceDE w:val="0"/>
              <w:autoSpaceDN w:val="0"/>
              <w:adjustRightInd w:val="0"/>
              <w:spacing w:line="340" w:lineRule="exact"/>
              <w:rPr>
                <w:rFonts w:hint="eastAsia" w:hAnsi="宋体"/>
                <w:bCs/>
                <w:color w:val="000000" w:themeColor="text1"/>
                <w:sz w:val="24"/>
                <w:szCs w:val="22"/>
                <w:lang w:val="en-US" w:eastAsia="zh-CN"/>
                <w14:textFill>
                  <w14:solidFill>
                    <w14:schemeClr w14:val="tx1"/>
                  </w14:solidFill>
                </w14:textFill>
              </w:rPr>
            </w:pPr>
            <w:r>
              <w:rPr>
                <w:rFonts w:hint="eastAsia" w:hAnsi="宋体"/>
                <w:bCs/>
                <w:color w:val="000000" w:themeColor="text1"/>
                <w:sz w:val="24"/>
                <w:szCs w:val="22"/>
                <w14:textFill>
                  <w14:solidFill>
                    <w14:schemeClr w14:val="tx1"/>
                  </w14:solidFill>
                </w14:textFill>
              </w:rPr>
              <w:t>3、</w:t>
            </w:r>
            <w:r>
              <w:rPr>
                <w:rFonts w:hint="eastAsia" w:hAnsi="宋体"/>
                <w:bCs/>
                <w:color w:val="000000" w:themeColor="text1"/>
                <w:sz w:val="24"/>
                <w:szCs w:val="22"/>
                <w:lang w:val="en-US" w:eastAsia="zh-CN"/>
                <w14:textFill>
                  <w14:solidFill>
                    <w14:schemeClr w14:val="tx1"/>
                  </w14:solidFill>
                </w14:textFill>
              </w:rPr>
              <w:t>拟派项目负责人须具备建筑工程专业贰级及以上注册建造师资格，且具有有效的安全生产考核合格证书，并未担任其他在建工程。</w:t>
            </w:r>
          </w:p>
          <w:p>
            <w:pPr>
              <w:autoSpaceDE w:val="0"/>
              <w:autoSpaceDN w:val="0"/>
              <w:adjustRightInd w:val="0"/>
              <w:spacing w:line="340" w:lineRule="exact"/>
              <w:rPr>
                <w:rFonts w:hint="eastAsia" w:hAnsi="宋体"/>
                <w:bCs/>
                <w:color w:val="000000" w:themeColor="text1"/>
                <w:sz w:val="24"/>
                <w:szCs w:val="22"/>
                <w:lang w:val="en-US" w:eastAsia="zh-CN"/>
                <w14:textFill>
                  <w14:solidFill>
                    <w14:schemeClr w14:val="tx1"/>
                  </w14:solidFill>
                </w14:textFill>
              </w:rPr>
            </w:pPr>
            <w:r>
              <w:rPr>
                <w:rFonts w:hint="eastAsia" w:hAnsi="宋体"/>
                <w:bCs/>
                <w:color w:val="000000" w:themeColor="text1"/>
                <w:sz w:val="24"/>
                <w:szCs w:val="22"/>
                <w:lang w:val="en-US" w:eastAsia="zh-CN"/>
                <w14:textFill>
                  <w14:solidFill>
                    <w14:schemeClr w14:val="tx1"/>
                  </w14:solidFill>
                </w14:textFill>
              </w:rPr>
              <w:t>4、不接受投标人被“信用中国”和“信用河南”网站信用信息栏列入黑名单，以及被“国家企业信用信息公示系统”列入经营异常名录或严重失信黑名单的投标。</w:t>
            </w:r>
          </w:p>
          <w:p>
            <w:pPr>
              <w:autoSpaceDE w:val="0"/>
              <w:autoSpaceDN w:val="0"/>
              <w:adjustRightInd w:val="0"/>
              <w:spacing w:line="340" w:lineRule="exact"/>
              <w:rPr>
                <w:rFonts w:hint="eastAsia" w:hAnsi="宋体"/>
                <w:bCs/>
                <w:color w:val="000000" w:themeColor="text1"/>
                <w:sz w:val="24"/>
                <w:szCs w:val="22"/>
                <w14:textFill>
                  <w14:solidFill>
                    <w14:schemeClr w14:val="tx1"/>
                  </w14:solidFill>
                </w14:textFill>
              </w:rPr>
            </w:pPr>
            <w:r>
              <w:rPr>
                <w:rFonts w:hint="eastAsia" w:hAnsi="宋体"/>
                <w:bCs/>
                <w:color w:val="000000" w:themeColor="text1"/>
                <w:sz w:val="24"/>
                <w:szCs w:val="22"/>
                <w:lang w:val="en-US" w:eastAsia="zh-CN"/>
                <w14:textFill>
                  <w14:solidFill>
                    <w14:schemeClr w14:val="tx1"/>
                  </w14:solidFill>
                </w14:textFill>
              </w:rPr>
              <w:t>5</w:t>
            </w:r>
            <w:r>
              <w:rPr>
                <w:rFonts w:hint="eastAsia" w:hAnsi="宋体"/>
                <w:bCs/>
                <w:color w:val="000000" w:themeColor="text1"/>
                <w:sz w:val="24"/>
                <w:szCs w:val="22"/>
                <w14:textFill>
                  <w14:solidFill>
                    <w14:schemeClr w14:val="tx1"/>
                  </w14:solidFill>
                </w14:textFill>
              </w:rPr>
              <w:t>、不接受联合体投标。</w:t>
            </w:r>
          </w:p>
          <w:p>
            <w:pPr>
              <w:autoSpaceDE w:val="0"/>
              <w:autoSpaceDN w:val="0"/>
              <w:adjustRightInd w:val="0"/>
              <w:spacing w:line="340" w:lineRule="exact"/>
              <w:rPr>
                <w:rFonts w:hint="eastAsia" w:hAnsi="宋体"/>
                <w:bCs/>
                <w:color w:val="000000" w:themeColor="text1"/>
                <w:sz w:val="24"/>
                <w:szCs w:val="22"/>
                <w:lang w:val="en-US" w:eastAsia="zh-CN"/>
                <w14:textFill>
                  <w14:solidFill>
                    <w14:schemeClr w14:val="tx1"/>
                  </w14:solidFill>
                </w14:textFill>
              </w:rPr>
            </w:pPr>
            <w:r>
              <w:rPr>
                <w:rFonts w:hint="eastAsia" w:hAnsi="宋体"/>
                <w:bCs/>
                <w:color w:val="000000" w:themeColor="text1"/>
                <w:sz w:val="24"/>
                <w:szCs w:val="22"/>
                <w:lang w:val="en-US" w:eastAsia="zh-CN"/>
                <w14:textFill>
                  <w14:solidFill>
                    <w14:schemeClr w14:val="tx1"/>
                  </w14:solidFill>
                </w14:textFill>
              </w:rPr>
              <w:t>6、本次招标实行资格后审。</w:t>
            </w:r>
          </w:p>
          <w:p>
            <w:pPr>
              <w:autoSpaceDE w:val="0"/>
              <w:autoSpaceDN w:val="0"/>
              <w:adjustRightInd w:val="0"/>
              <w:spacing w:line="340" w:lineRule="exact"/>
              <w:rPr>
                <w:rFonts w:hAnsi="宋体"/>
                <w:b/>
                <w:sz w:val="24"/>
              </w:rPr>
            </w:pPr>
            <w:r>
              <w:rPr>
                <w:rFonts w:hint="eastAsia" w:hAnsi="宋体"/>
                <w:bCs/>
                <w:color w:val="000000" w:themeColor="text1"/>
                <w:sz w:val="24"/>
                <w:szCs w:val="22"/>
                <w:lang w:val="en-US" w:eastAsia="zh-CN"/>
                <w14:textFill>
                  <w14:solidFill>
                    <w14:schemeClr w14:val="tx1"/>
                  </w14:solidFill>
                </w14:textFill>
              </w:rPr>
              <w:t>7、投标人允许同时报多个标段，但一个项目负责人只能按标段先后顺序中取一个标段。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szCs w:val="22"/>
              </w:rPr>
            </w:pPr>
            <w:r>
              <w:rPr>
                <w:rFonts w:hint="eastAsia" w:hAnsi="宋体" w:cs="仿宋_GB2312"/>
                <w:sz w:val="24"/>
                <w:szCs w:val="22"/>
              </w:rPr>
              <w:t>投标预备会</w:t>
            </w:r>
          </w:p>
        </w:tc>
        <w:tc>
          <w:tcPr>
            <w:tcW w:w="7017" w:type="dxa"/>
            <w:vAlign w:val="center"/>
          </w:tcPr>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3"/>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w:t>
            </w:r>
            <w:r>
              <w:rPr>
                <w:rFonts w:hint="eastAsia" w:hAnsi="宋体" w:cs="仿宋_GB2312"/>
                <w:sz w:val="24"/>
                <w:szCs w:val="22"/>
                <w:lang w:eastAsia="zh-CN"/>
              </w:rPr>
              <w:t>、</w:t>
            </w:r>
            <w:r>
              <w:rPr>
                <w:rFonts w:hint="eastAsia" w:hAnsi="宋体" w:cs="仿宋_GB2312"/>
                <w:sz w:val="24"/>
                <w:szCs w:val="22"/>
                <w:lang w:val="en-US" w:eastAsia="zh-CN"/>
              </w:rPr>
              <w:t>图纸</w:t>
            </w:r>
            <w:r>
              <w:rPr>
                <w:rFonts w:hint="eastAsia" w:hAnsi="宋体" w:cs="仿宋_GB2312"/>
                <w:sz w:val="24"/>
                <w:szCs w:val="22"/>
              </w:rPr>
              <w:t>和工程量清单的获取：投标人于投标文件递交截止时间前均可登录《全国公共资源交易平台(河南省▪许昌市)》（</w:t>
            </w:r>
            <w:r>
              <w:rPr>
                <w:rFonts w:hint="eastAsia" w:hAnsi="宋体" w:cs="宋体"/>
                <w:sz w:val="24"/>
                <w:szCs w:val="24"/>
              </w:rPr>
              <w:t>http://ggzy.xuchang.gov.cn/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3"/>
            <w:vAlign w:val="center"/>
          </w:tcPr>
          <w:p>
            <w:pPr>
              <w:autoSpaceDE w:val="0"/>
              <w:autoSpaceDN w:val="0"/>
              <w:adjustRightInd w:val="0"/>
              <w:spacing w:line="340" w:lineRule="exact"/>
              <w:jc w:val="center"/>
              <w:rPr>
                <w:rFonts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投标截止时间</w:t>
            </w:r>
          </w:p>
        </w:tc>
        <w:tc>
          <w:tcPr>
            <w:tcW w:w="7017" w:type="dxa"/>
            <w:vAlign w:val="center"/>
          </w:tcPr>
          <w:p>
            <w:pPr>
              <w:autoSpaceDE w:val="0"/>
              <w:autoSpaceDN w:val="0"/>
              <w:adjustRightInd w:val="0"/>
              <w:spacing w:line="340" w:lineRule="exact"/>
              <w:rPr>
                <w:rFonts w:hAnsi="宋体"/>
                <w:bCs/>
                <w:color w:val="000000" w:themeColor="text1"/>
                <w:sz w:val="24"/>
                <w:szCs w:val="22"/>
                <w14:textFill>
                  <w14:solidFill>
                    <w14:schemeClr w14:val="tx1"/>
                  </w14:solidFill>
                </w14:textFill>
              </w:rPr>
            </w:pPr>
            <w:r>
              <w:rPr>
                <w:rFonts w:hint="eastAsia" w:hAnsi="宋体"/>
                <w:bCs/>
                <w:sz w:val="24"/>
                <w:szCs w:val="22"/>
              </w:rPr>
              <w:t>2019年</w:t>
            </w:r>
            <w:r>
              <w:rPr>
                <w:rFonts w:hint="eastAsia" w:hAnsi="宋体"/>
                <w:bCs/>
                <w:sz w:val="24"/>
                <w:szCs w:val="22"/>
                <w:lang w:val="en-US" w:eastAsia="zh-CN"/>
              </w:rPr>
              <w:t>7</w:t>
            </w:r>
            <w:r>
              <w:rPr>
                <w:rFonts w:hint="eastAsia" w:hAnsi="宋体"/>
                <w:bCs/>
                <w:sz w:val="24"/>
                <w:szCs w:val="22"/>
              </w:rPr>
              <w:t>月</w:t>
            </w:r>
            <w:r>
              <w:rPr>
                <w:rFonts w:hint="eastAsia" w:hAnsi="宋体"/>
                <w:bCs/>
                <w:sz w:val="24"/>
                <w:szCs w:val="22"/>
                <w:lang w:val="en-US" w:eastAsia="zh-CN"/>
              </w:rPr>
              <w:t>22</w:t>
            </w:r>
            <w:r>
              <w:rPr>
                <w:rFonts w:hint="eastAsia" w:hAnsi="宋体"/>
                <w:bCs/>
                <w:sz w:val="24"/>
                <w:szCs w:val="22"/>
              </w:rPr>
              <w:t>日09时30分（北京时间）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4" w:colFirst="0" w:colLast="2"/>
            <w:bookmarkStart w:id="3" w:name="_Hlk424659721"/>
            <w:bookmarkStart w:id="4" w:name="OLE_LINK3" w:colFirst="0" w:colLast="2"/>
            <w:r>
              <w:rPr>
                <w:rFonts w:hAnsi="宋体" w:cs="TimesNewRomanPSMT"/>
                <w:sz w:val="24"/>
              </w:rPr>
              <w:t>3.4.1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3"/>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TimesNewRomanPSMT"/>
                <w:sz w:val="24"/>
              </w:rPr>
              <w:t>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3"/>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（2）使用电子介质存储的投标文件1份文件格式为：xxx公司XXX（项目编号）.bin）。</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2、纸质投标文件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商务标：正本1份，副本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综合（信用）标：正本1份，副本</w:t>
            </w:r>
            <w:r>
              <w:rPr>
                <w:rFonts w:hint="eastAsia" w:ascii="新宋体" w:hAnsi="新宋体" w:eastAsia="新宋体"/>
                <w:sz w:val="24"/>
                <w:szCs w:val="22"/>
              </w:rPr>
              <w:t>1</w:t>
            </w:r>
            <w:r>
              <w:rPr>
                <w:rFonts w:hint="eastAsia" w:ascii="新宋体" w:hAnsi="新宋体" w:eastAsia="新宋体"/>
                <w:sz w:val="24"/>
                <w:szCs w:val="22"/>
                <w:lang w:val="zh-CN"/>
              </w:rPr>
              <w:t xml:space="preserve">份； </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技术标：正本1份，副本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rPr>
            </w:pPr>
            <w:r>
              <w:rPr>
                <w:rFonts w:hint="eastAsia" w:ascii="新宋体" w:hAnsi="新宋体" w:eastAsia="新宋体"/>
                <w:sz w:val="24"/>
                <w:szCs w:val="22"/>
                <w:lang w:val="zh-CN"/>
              </w:rPr>
              <w:t>3、电子投标文件和纸质投标文件的内容、格式、水印码、电子签章应一致。</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许昌投标文件制作系统SEARUNV1.1</w:t>
            </w:r>
            <w:r>
              <w:rPr>
                <w:rFonts w:hint="eastAsia" w:ascii="等线" w:hAnsi="等线" w:eastAsia="等线"/>
                <w:b/>
                <w:color w:val="000000"/>
                <w:sz w:val="24"/>
                <w:szCs w:val="24"/>
              </w:rPr>
              <w:t>”</w:t>
            </w:r>
            <w:r>
              <w:rPr>
                <w:rFonts w:hint="eastAsia" w:hAnsi="宋体"/>
                <w:b/>
                <w:sz w:val="24"/>
                <w:szCs w:val="24"/>
              </w:rPr>
              <w:t>制作，</w:t>
            </w:r>
            <w:r>
              <w:rPr>
                <w:rFonts w:hint="eastAsia" w:hAnsi="宋体" w:cs="Times New Roman"/>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p>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Ansi="宋体"/>
                <w:sz w:val="24"/>
              </w:rPr>
            </w:pPr>
            <w:r>
              <w:rPr>
                <w:rFonts w:hint="eastAsia"/>
                <w:sz w:val="24"/>
              </w:rPr>
              <w:t>项目名称：</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在2019年</w:t>
            </w:r>
            <w:r>
              <w:rPr>
                <w:rFonts w:hint="eastAsia" w:hAnsi="宋体" w:cs="仿宋_GB2312"/>
                <w:sz w:val="24"/>
                <w:lang w:val="en-US" w:eastAsia="zh-CN"/>
              </w:rPr>
              <w:t>7</w:t>
            </w:r>
            <w:r>
              <w:rPr>
                <w:rFonts w:hint="eastAsia" w:hAnsi="宋体" w:cs="仿宋_GB2312"/>
                <w:sz w:val="24"/>
              </w:rPr>
              <w:t>月</w:t>
            </w:r>
            <w:r>
              <w:rPr>
                <w:rFonts w:hint="eastAsia" w:hAnsi="宋体" w:cs="仿宋_GB2312"/>
                <w:sz w:val="24"/>
                <w:lang w:val="en-US" w:eastAsia="zh-CN"/>
              </w:rPr>
              <w:t>22</w:t>
            </w:r>
            <w:r>
              <w:rPr>
                <w:rFonts w:hint="eastAsia" w:hAnsi="宋体" w:cs="仿宋_GB2312"/>
                <w:sz w:val="24"/>
              </w:rPr>
              <w:t>日09时30分前不得开启。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1"/>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3"/>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许昌市建安区新元大道兴业大厦4楼开标一室。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14:textFill>
                  <w14:solidFill>
                    <w14:schemeClr w14:val="tx1"/>
                  </w14:solidFill>
                </w14:textFill>
              </w:rPr>
              <w:t>评标委员会构成：</w:t>
            </w:r>
            <w:r>
              <w:rPr>
                <w:rFonts w:hint="eastAsia" w:ascii="新宋体" w:hAnsi="新宋体" w:eastAsia="新宋体"/>
                <w:color w:val="000000" w:themeColor="text1"/>
                <w:sz w:val="24"/>
                <w:lang w:val="en-US" w:eastAsia="zh-CN"/>
                <w14:textFill>
                  <w14:solidFill>
                    <w14:schemeClr w14:val="tx1"/>
                  </w14:solidFill>
                </w14:textFill>
              </w:rPr>
              <w:t>5</w:t>
            </w:r>
            <w:r>
              <w:rPr>
                <w:rFonts w:hint="eastAsia" w:ascii="新宋体" w:hAnsi="新宋体" w:eastAsia="新宋体"/>
                <w:color w:val="000000" w:themeColor="text1"/>
                <w:sz w:val="24"/>
                <w14:textFill>
                  <w14:solidFill>
                    <w14:schemeClr w14:val="tx1"/>
                  </w14:solidFill>
                </w14:textFill>
              </w:rPr>
              <w:t>人，从河南省综合评标专家库中随机抽取</w:t>
            </w:r>
            <w:r>
              <w:rPr>
                <w:rFonts w:hint="eastAsia" w:ascii="新宋体" w:hAnsi="新宋体" w:eastAsia="新宋体"/>
                <w:color w:val="000000" w:themeColor="text1"/>
                <w:sz w:val="24"/>
                <w:lang w:val="en-US" w:eastAsia="zh-CN"/>
                <w14:textFill>
                  <w14:solidFill>
                    <w14:schemeClr w14:val="tx1"/>
                  </w14:solidFill>
                </w14:textFill>
              </w:rPr>
              <w:t>4</w:t>
            </w:r>
            <w:r>
              <w:rPr>
                <w:rFonts w:hint="eastAsia" w:ascii="新宋体" w:hAnsi="新宋体" w:eastAsia="新宋体"/>
                <w:color w:val="000000" w:themeColor="text1"/>
                <w:sz w:val="24"/>
                <w14:textFill>
                  <w14:solidFill>
                    <w14:schemeClr w14:val="tx1"/>
                  </w14:solidFill>
                </w14:textFill>
              </w:rPr>
              <w:t>人和招标人代表</w:t>
            </w:r>
            <w:r>
              <w:rPr>
                <w:rFonts w:hint="eastAsia" w:ascii="新宋体" w:hAnsi="新宋体" w:eastAsia="新宋体"/>
                <w:color w:val="000000" w:themeColor="text1"/>
                <w:sz w:val="24"/>
                <w:lang w:val="en-US" w:eastAsia="zh-CN"/>
                <w14:textFill>
                  <w14:solidFill>
                    <w14:schemeClr w14:val="tx1"/>
                  </w14:solidFill>
                </w14:textFill>
              </w:rPr>
              <w:t>1</w:t>
            </w:r>
            <w:r>
              <w:rPr>
                <w:rFonts w:hint="eastAsia" w:ascii="新宋体" w:hAnsi="新宋体" w:eastAsia="新宋体"/>
                <w:color w:val="000000" w:themeColor="text1"/>
                <w:sz w:val="24"/>
                <w14:textFill>
                  <w14:solidFill>
                    <w14:schemeClr w14:val="tx1"/>
                  </w14:solidFill>
                </w14:textFill>
              </w:rPr>
              <w:t>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7.4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履约保证金</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sz w:val="24"/>
                <w:highlight w:val="yellow"/>
              </w:rPr>
            </w:pPr>
            <w:r>
              <w:rPr>
                <w:rFonts w:hint="eastAsia" w:hAnsi="宋体" w:cs="TimesNewRomanPSMT"/>
                <w:sz w:val="24"/>
              </w:rPr>
              <w:t>类似工程</w:t>
            </w:r>
          </w:p>
        </w:tc>
        <w:tc>
          <w:tcPr>
            <w:tcW w:w="7226" w:type="dxa"/>
            <w:gridSpan w:val="2"/>
            <w:vAlign w:val="center"/>
          </w:tcPr>
          <w:p>
            <w:pPr>
              <w:autoSpaceDE w:val="0"/>
              <w:autoSpaceDN w:val="0"/>
              <w:adjustRightInd w:val="0"/>
              <w:spacing w:line="420" w:lineRule="exact"/>
              <w:jc w:val="left"/>
              <w:rPr>
                <w:rFonts w:hAnsi="宋体" w:cs="仿宋_GB2312"/>
                <w:sz w:val="24"/>
                <w:highlight w:val="yellow"/>
              </w:rPr>
            </w:pPr>
            <w:r>
              <w:rPr>
                <w:rFonts w:hint="eastAsia" w:hAnsi="宋体" w:cs="仿宋_GB2312"/>
                <w:sz w:val="24"/>
                <w:szCs w:val="22"/>
              </w:rPr>
              <w:t>合同金额不低于</w:t>
            </w:r>
            <w:r>
              <w:rPr>
                <w:rFonts w:hint="eastAsia" w:hAnsi="宋体" w:cs="仿宋_GB2312"/>
                <w:sz w:val="24"/>
                <w:szCs w:val="22"/>
                <w:lang w:val="en-US" w:eastAsia="zh-CN"/>
              </w:rPr>
              <w:t>所投标段招标控制价金额的</w:t>
            </w:r>
            <w:r>
              <w:rPr>
                <w:rFonts w:hint="eastAsia" w:hAnsi="宋体" w:cs="仿宋_GB2312"/>
                <w:sz w:val="24"/>
                <w:szCs w:val="22"/>
                <w:lang w:eastAsia="zh-CN"/>
              </w:rPr>
              <w:t>建筑</w:t>
            </w:r>
            <w:r>
              <w:rPr>
                <w:rFonts w:hint="eastAsia" w:hAnsi="宋体" w:cs="仿宋_GB2312"/>
                <w:sz w:val="24"/>
                <w:szCs w:val="22"/>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3"/>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29"/>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捌佰捌拾叁万伍仟玖佰柒拾元零捌分</w:t>
                  </w:r>
                  <w:r>
                    <w:rPr>
                      <w:rFonts w:hint="eastAsia" w:hAnsi="宋体" w:cs="宋体"/>
                      <w:b/>
                      <w:bCs/>
                      <w:sz w:val="24"/>
                      <w:szCs w:val="24"/>
                    </w:rPr>
                    <w:t>（含规费、税金、安全文明措施费）；</w:t>
                  </w:r>
                </w:p>
                <w:p>
                  <w:pPr>
                    <w:spacing w:line="440" w:lineRule="exact"/>
                    <w:jc w:val="left"/>
                    <w:rPr>
                      <w:rFonts w:hint="eastAsia"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8835970.08</w:t>
                  </w:r>
                  <w:r>
                    <w:rPr>
                      <w:rFonts w:hint="eastAsia" w:hAnsi="宋体" w:cs="宋体"/>
                      <w:b/>
                      <w:bCs/>
                      <w:sz w:val="24"/>
                      <w:szCs w:val="24"/>
                    </w:rPr>
                    <w:t>元。</w:t>
                  </w:r>
                </w:p>
                <w:p>
                  <w:pPr>
                    <w:spacing w:line="440" w:lineRule="exact"/>
                    <w:jc w:val="left"/>
                    <w:rPr>
                      <w:rFonts w:hint="eastAsia" w:hAnsi="宋体" w:cs="宋体"/>
                      <w:b/>
                      <w:bCs/>
                      <w:sz w:val="24"/>
                      <w:szCs w:val="24"/>
                      <w:lang w:eastAsia="zh-CN"/>
                    </w:rPr>
                  </w:pPr>
                  <w:r>
                    <w:rPr>
                      <w:rFonts w:hint="eastAsia" w:hAnsi="宋体" w:cs="宋体"/>
                      <w:b/>
                      <w:bCs/>
                      <w:sz w:val="24"/>
                      <w:szCs w:val="24"/>
                      <w:lang w:eastAsia="zh-CN"/>
                    </w:rPr>
                    <w:t>其中一标段：</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柒拾万零叁仟捌佰玖拾捌元肆角贰分</w:t>
                  </w:r>
                  <w:r>
                    <w:rPr>
                      <w:rFonts w:hint="eastAsia" w:hAnsi="宋体" w:cs="宋体"/>
                      <w:b/>
                      <w:bCs/>
                      <w:sz w:val="24"/>
                      <w:szCs w:val="24"/>
                    </w:rPr>
                    <w:t>（含规费、税金、安全文明措施费）；</w:t>
                  </w:r>
                </w:p>
                <w:p>
                  <w:pPr>
                    <w:spacing w:line="440" w:lineRule="exact"/>
                    <w:jc w:val="left"/>
                    <w:rPr>
                      <w:rFonts w:hint="eastAsia"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703898.42</w:t>
                  </w:r>
                  <w:r>
                    <w:rPr>
                      <w:rFonts w:hint="eastAsia" w:hAnsi="宋体" w:cs="宋体"/>
                      <w:b/>
                      <w:bCs/>
                      <w:sz w:val="24"/>
                      <w:szCs w:val="24"/>
                    </w:rPr>
                    <w:t>元。</w:t>
                  </w:r>
                </w:p>
                <w:p>
                  <w:pPr>
                    <w:spacing w:line="440" w:lineRule="exact"/>
                    <w:jc w:val="left"/>
                    <w:rPr>
                      <w:rFonts w:hint="eastAsia" w:hAnsi="宋体" w:cs="宋体"/>
                      <w:b/>
                      <w:bCs/>
                      <w:sz w:val="24"/>
                      <w:szCs w:val="24"/>
                      <w:lang w:eastAsia="zh-CN"/>
                    </w:rPr>
                  </w:pPr>
                  <w:r>
                    <w:rPr>
                      <w:rFonts w:hint="eastAsia" w:hAnsi="宋体" w:cs="宋体"/>
                      <w:b/>
                      <w:bCs/>
                      <w:sz w:val="24"/>
                      <w:szCs w:val="24"/>
                      <w:lang w:eastAsia="zh-CN"/>
                    </w:rPr>
                    <w:t>二标段：</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捌拾伍万伍仟伍佰叁拾叁元叁角陆分</w:t>
                  </w:r>
                  <w:r>
                    <w:rPr>
                      <w:rFonts w:hint="eastAsia" w:hAnsi="宋体" w:cs="宋体"/>
                      <w:b/>
                      <w:bCs/>
                      <w:sz w:val="24"/>
                      <w:szCs w:val="24"/>
                    </w:rPr>
                    <w:t>（含规费、税金、安全文明措施费）；</w:t>
                  </w:r>
                </w:p>
                <w:p>
                  <w:pPr>
                    <w:spacing w:line="440" w:lineRule="exact"/>
                    <w:jc w:val="left"/>
                    <w:rPr>
                      <w:rFonts w:hint="eastAsia"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855533.36</w:t>
                  </w:r>
                  <w:r>
                    <w:rPr>
                      <w:rFonts w:hint="eastAsia" w:hAnsi="宋体" w:cs="宋体"/>
                      <w:b/>
                      <w:bCs/>
                      <w:sz w:val="24"/>
                      <w:szCs w:val="24"/>
                    </w:rPr>
                    <w:t>元。</w:t>
                  </w:r>
                </w:p>
                <w:p>
                  <w:pPr>
                    <w:spacing w:line="440" w:lineRule="exact"/>
                    <w:jc w:val="left"/>
                    <w:rPr>
                      <w:rFonts w:hint="eastAsia" w:hAnsi="宋体" w:cs="宋体"/>
                      <w:b/>
                      <w:bCs/>
                      <w:sz w:val="24"/>
                      <w:szCs w:val="24"/>
                      <w:lang w:eastAsia="zh-CN"/>
                    </w:rPr>
                  </w:pPr>
                  <w:r>
                    <w:rPr>
                      <w:rFonts w:hint="eastAsia" w:hAnsi="宋体" w:cs="宋体"/>
                      <w:b/>
                      <w:bCs/>
                      <w:sz w:val="24"/>
                      <w:szCs w:val="24"/>
                      <w:lang w:eastAsia="zh-CN"/>
                    </w:rPr>
                    <w:t>三标段：</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壹佰壹拾叁万伍仟零壹元伍角陆分</w:t>
                  </w:r>
                  <w:r>
                    <w:rPr>
                      <w:rFonts w:hint="eastAsia" w:hAnsi="宋体" w:cs="宋体"/>
                      <w:b/>
                      <w:bCs/>
                      <w:sz w:val="24"/>
                      <w:szCs w:val="24"/>
                    </w:rPr>
                    <w:t>（含规费、税金、安全文明措施费）；</w:t>
                  </w:r>
                </w:p>
                <w:p>
                  <w:pPr>
                    <w:spacing w:line="440" w:lineRule="exact"/>
                    <w:jc w:val="left"/>
                    <w:rPr>
                      <w:rFonts w:hint="eastAsia"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1135001.56</w:t>
                  </w:r>
                  <w:r>
                    <w:rPr>
                      <w:rFonts w:hint="eastAsia" w:hAnsi="宋体" w:cs="宋体"/>
                      <w:b/>
                      <w:bCs/>
                      <w:sz w:val="24"/>
                      <w:szCs w:val="24"/>
                    </w:rPr>
                    <w:t>元。</w:t>
                  </w:r>
                </w:p>
                <w:p>
                  <w:pPr>
                    <w:spacing w:line="440" w:lineRule="exact"/>
                    <w:jc w:val="left"/>
                    <w:rPr>
                      <w:rFonts w:hint="eastAsia" w:hAnsi="宋体" w:cs="宋体"/>
                      <w:b/>
                      <w:bCs/>
                      <w:sz w:val="24"/>
                      <w:szCs w:val="24"/>
                      <w:lang w:eastAsia="zh-CN"/>
                    </w:rPr>
                  </w:pPr>
                  <w:r>
                    <w:rPr>
                      <w:rFonts w:hint="eastAsia" w:hAnsi="宋体" w:cs="宋体"/>
                      <w:b/>
                      <w:bCs/>
                      <w:sz w:val="24"/>
                      <w:szCs w:val="24"/>
                      <w:lang w:eastAsia="zh-CN"/>
                    </w:rPr>
                    <w:t>四标段：</w:t>
                  </w:r>
                </w:p>
                <w:p>
                  <w:pPr>
                    <w:spacing w:line="440" w:lineRule="exact"/>
                    <w:jc w:val="left"/>
                    <w:rPr>
                      <w:rFonts w:hint="eastAsia"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玖拾贰万玖仟零伍拾元陆角柒分</w:t>
                  </w:r>
                  <w:r>
                    <w:rPr>
                      <w:rFonts w:hint="eastAsia" w:hAnsi="宋体" w:cs="宋体"/>
                      <w:b/>
                      <w:bCs/>
                      <w:sz w:val="24"/>
                      <w:szCs w:val="24"/>
                    </w:rPr>
                    <w:t>（含规费、税金、安全文明措施费）；</w:t>
                  </w:r>
                </w:p>
                <w:p>
                  <w:pPr>
                    <w:spacing w:line="440" w:lineRule="exact"/>
                    <w:jc w:val="left"/>
                    <w:rPr>
                      <w:rFonts w:hint="eastAsia"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929050.67</w:t>
                  </w:r>
                  <w:r>
                    <w:rPr>
                      <w:rFonts w:hint="eastAsia" w:hAnsi="宋体" w:cs="宋体"/>
                      <w:b/>
                      <w:bCs/>
                      <w:sz w:val="24"/>
                      <w:szCs w:val="24"/>
                    </w:rPr>
                    <w:t>元。</w:t>
                  </w:r>
                </w:p>
                <w:p>
                  <w:pPr>
                    <w:spacing w:line="440" w:lineRule="exact"/>
                    <w:jc w:val="left"/>
                    <w:rPr>
                      <w:rFonts w:hint="eastAsia" w:hAnsi="宋体" w:cs="宋体"/>
                      <w:b/>
                      <w:bCs/>
                      <w:sz w:val="24"/>
                      <w:szCs w:val="24"/>
                      <w:lang w:eastAsia="zh-CN"/>
                    </w:rPr>
                  </w:pPr>
                  <w:r>
                    <w:rPr>
                      <w:rFonts w:hint="eastAsia" w:hAnsi="宋体" w:cs="宋体"/>
                      <w:b/>
                      <w:bCs/>
                      <w:sz w:val="24"/>
                      <w:szCs w:val="24"/>
                      <w:lang w:eastAsia="zh-CN"/>
                    </w:rPr>
                    <w:t>五标段：</w:t>
                  </w:r>
                </w:p>
                <w:p>
                  <w:pPr>
                    <w:spacing w:line="440" w:lineRule="exact"/>
                    <w:jc w:val="left"/>
                    <w:rPr>
                      <w:rFonts w:hint="eastAsia"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肆拾壹万捌仟玖佰玖拾玖元壹角壹分</w:t>
                  </w:r>
                  <w:r>
                    <w:rPr>
                      <w:rFonts w:hint="eastAsia" w:hAnsi="宋体" w:cs="宋体"/>
                      <w:b/>
                      <w:bCs/>
                      <w:sz w:val="24"/>
                      <w:szCs w:val="24"/>
                    </w:rPr>
                    <w:t>（含规费、税金、安全文明措施费）；</w:t>
                  </w:r>
                </w:p>
                <w:p>
                  <w:pPr>
                    <w:spacing w:line="440" w:lineRule="exact"/>
                    <w:jc w:val="left"/>
                    <w:rPr>
                      <w:rFonts w:hint="eastAsia"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418999.11</w:t>
                  </w:r>
                  <w:r>
                    <w:rPr>
                      <w:rFonts w:hint="eastAsia" w:hAnsi="宋体" w:cs="宋体"/>
                      <w:b/>
                      <w:bCs/>
                      <w:sz w:val="24"/>
                      <w:szCs w:val="24"/>
                    </w:rPr>
                    <w:t>元。</w:t>
                  </w:r>
                </w:p>
                <w:p>
                  <w:pPr>
                    <w:spacing w:line="440" w:lineRule="exact"/>
                    <w:jc w:val="left"/>
                    <w:rPr>
                      <w:rFonts w:hint="eastAsia" w:hAnsi="宋体" w:cs="宋体"/>
                      <w:b/>
                      <w:bCs/>
                      <w:sz w:val="24"/>
                      <w:szCs w:val="24"/>
                      <w:lang w:eastAsia="zh-CN"/>
                    </w:rPr>
                  </w:pPr>
                  <w:r>
                    <w:rPr>
                      <w:rFonts w:hint="eastAsia" w:hAnsi="宋体" w:cs="宋体"/>
                      <w:b/>
                      <w:bCs/>
                      <w:sz w:val="24"/>
                      <w:szCs w:val="24"/>
                      <w:lang w:eastAsia="zh-CN"/>
                    </w:rPr>
                    <w:t>六标段：</w:t>
                  </w:r>
                </w:p>
                <w:p>
                  <w:pPr>
                    <w:spacing w:line="440" w:lineRule="exact"/>
                    <w:jc w:val="left"/>
                    <w:rPr>
                      <w:rFonts w:hint="eastAsia"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叁拾捌万零玖拾捌元贰角贰分</w:t>
                  </w:r>
                  <w:r>
                    <w:rPr>
                      <w:rFonts w:hint="eastAsia" w:hAnsi="宋体" w:cs="宋体"/>
                      <w:b/>
                      <w:bCs/>
                      <w:sz w:val="24"/>
                      <w:szCs w:val="24"/>
                    </w:rPr>
                    <w:t>（含规费、税金、安全文明措施费）；</w:t>
                  </w:r>
                </w:p>
                <w:p>
                  <w:pPr>
                    <w:spacing w:line="440" w:lineRule="exact"/>
                    <w:jc w:val="left"/>
                    <w:rPr>
                      <w:rFonts w:hint="eastAsia"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380098.22</w:t>
                  </w:r>
                  <w:r>
                    <w:rPr>
                      <w:rFonts w:hint="eastAsia" w:hAnsi="宋体" w:cs="宋体"/>
                      <w:b/>
                      <w:bCs/>
                      <w:sz w:val="24"/>
                      <w:szCs w:val="24"/>
                    </w:rPr>
                    <w:t>元。</w:t>
                  </w:r>
                </w:p>
                <w:p>
                  <w:pPr>
                    <w:spacing w:line="440" w:lineRule="exact"/>
                    <w:jc w:val="left"/>
                    <w:rPr>
                      <w:rFonts w:hint="eastAsia" w:hAnsi="宋体" w:cs="宋体"/>
                      <w:b/>
                      <w:bCs/>
                      <w:sz w:val="24"/>
                      <w:szCs w:val="24"/>
                      <w:lang w:eastAsia="zh-CN"/>
                    </w:rPr>
                  </w:pPr>
                  <w:r>
                    <w:rPr>
                      <w:rFonts w:hint="eastAsia" w:hAnsi="宋体" w:cs="宋体"/>
                      <w:b/>
                      <w:bCs/>
                      <w:sz w:val="24"/>
                      <w:szCs w:val="24"/>
                      <w:lang w:eastAsia="zh-CN"/>
                    </w:rPr>
                    <w:t>七标段：</w:t>
                  </w:r>
                </w:p>
                <w:p>
                  <w:pPr>
                    <w:spacing w:line="440" w:lineRule="exact"/>
                    <w:jc w:val="left"/>
                    <w:rPr>
                      <w:rFonts w:hint="eastAsia"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陆拾肆万玖仟捌佰叁拾叁元柒角陆分</w:t>
                  </w:r>
                  <w:r>
                    <w:rPr>
                      <w:rFonts w:hint="eastAsia" w:hAnsi="宋体" w:cs="宋体"/>
                      <w:b/>
                      <w:bCs/>
                      <w:sz w:val="24"/>
                      <w:szCs w:val="24"/>
                    </w:rPr>
                    <w:t>（含规费、税金、安全文明措施费）；</w:t>
                  </w:r>
                </w:p>
                <w:p>
                  <w:pPr>
                    <w:spacing w:line="440" w:lineRule="exact"/>
                    <w:jc w:val="left"/>
                    <w:rPr>
                      <w:rFonts w:hint="eastAsia"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649833.76</w:t>
                  </w:r>
                  <w:r>
                    <w:rPr>
                      <w:rFonts w:hint="eastAsia" w:hAnsi="宋体" w:cs="宋体"/>
                      <w:b/>
                      <w:bCs/>
                      <w:sz w:val="24"/>
                      <w:szCs w:val="24"/>
                    </w:rPr>
                    <w:t>元。</w:t>
                  </w:r>
                </w:p>
                <w:p>
                  <w:pPr>
                    <w:spacing w:line="440" w:lineRule="exact"/>
                    <w:jc w:val="left"/>
                    <w:rPr>
                      <w:rFonts w:hint="eastAsia" w:hAnsi="宋体" w:cs="宋体"/>
                      <w:b/>
                      <w:bCs/>
                      <w:sz w:val="24"/>
                      <w:szCs w:val="24"/>
                      <w:lang w:eastAsia="zh-CN"/>
                    </w:rPr>
                  </w:pPr>
                  <w:r>
                    <w:rPr>
                      <w:rFonts w:hint="eastAsia" w:hAnsi="宋体" w:cs="宋体"/>
                      <w:b/>
                      <w:bCs/>
                      <w:sz w:val="24"/>
                      <w:szCs w:val="24"/>
                      <w:lang w:eastAsia="zh-CN"/>
                    </w:rPr>
                    <w:t>八标段：</w:t>
                  </w:r>
                </w:p>
                <w:p>
                  <w:pPr>
                    <w:spacing w:line="440" w:lineRule="exact"/>
                    <w:jc w:val="left"/>
                    <w:rPr>
                      <w:rFonts w:hint="eastAsia"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捌拾壹万柒仟零陆拾陆元贰角柒分</w:t>
                  </w:r>
                  <w:r>
                    <w:rPr>
                      <w:rFonts w:hint="eastAsia" w:hAnsi="宋体" w:cs="宋体"/>
                      <w:b/>
                      <w:bCs/>
                      <w:sz w:val="24"/>
                      <w:szCs w:val="24"/>
                    </w:rPr>
                    <w:t>（含规费、税金、安全文明措施费）；</w:t>
                  </w:r>
                </w:p>
                <w:p>
                  <w:pPr>
                    <w:spacing w:line="440" w:lineRule="exact"/>
                    <w:jc w:val="left"/>
                    <w:rPr>
                      <w:rFonts w:hint="eastAsia"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817066.27</w:t>
                  </w:r>
                  <w:r>
                    <w:rPr>
                      <w:rFonts w:hint="eastAsia" w:hAnsi="宋体" w:cs="宋体"/>
                      <w:b/>
                      <w:bCs/>
                      <w:sz w:val="24"/>
                      <w:szCs w:val="24"/>
                    </w:rPr>
                    <w:t>元。</w:t>
                  </w:r>
                </w:p>
                <w:p>
                  <w:pPr>
                    <w:spacing w:line="440" w:lineRule="exact"/>
                    <w:jc w:val="left"/>
                    <w:rPr>
                      <w:rFonts w:hint="eastAsia" w:hAnsi="宋体" w:cs="宋体"/>
                      <w:b/>
                      <w:bCs/>
                      <w:sz w:val="24"/>
                      <w:szCs w:val="24"/>
                      <w:lang w:eastAsia="zh-CN"/>
                    </w:rPr>
                  </w:pPr>
                  <w:r>
                    <w:rPr>
                      <w:rFonts w:hint="eastAsia" w:hAnsi="宋体" w:cs="宋体"/>
                      <w:b/>
                      <w:bCs/>
                      <w:sz w:val="24"/>
                      <w:szCs w:val="24"/>
                      <w:lang w:eastAsia="zh-CN"/>
                    </w:rPr>
                    <w:t>九标段：</w:t>
                  </w:r>
                </w:p>
                <w:p>
                  <w:pPr>
                    <w:spacing w:line="440" w:lineRule="exact"/>
                    <w:jc w:val="left"/>
                    <w:rPr>
                      <w:rFonts w:hint="eastAsia"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陆拾肆万肆仟柒佰玖拾贰元陆角叁分</w:t>
                  </w:r>
                  <w:r>
                    <w:rPr>
                      <w:rFonts w:hint="eastAsia" w:hAnsi="宋体" w:cs="宋体"/>
                      <w:b/>
                      <w:bCs/>
                      <w:sz w:val="24"/>
                      <w:szCs w:val="24"/>
                    </w:rPr>
                    <w:t>（含规费、税金、安全文明措施费）；</w:t>
                  </w:r>
                </w:p>
                <w:p>
                  <w:pPr>
                    <w:spacing w:line="440" w:lineRule="exact"/>
                    <w:jc w:val="left"/>
                    <w:rPr>
                      <w:rFonts w:hint="eastAsia"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644792.63</w:t>
                  </w:r>
                  <w:r>
                    <w:rPr>
                      <w:rFonts w:hint="eastAsia" w:hAnsi="宋体" w:cs="宋体"/>
                      <w:b/>
                      <w:bCs/>
                      <w:sz w:val="24"/>
                      <w:szCs w:val="24"/>
                    </w:rPr>
                    <w:t>元。</w:t>
                  </w:r>
                </w:p>
                <w:p>
                  <w:pPr>
                    <w:spacing w:line="440" w:lineRule="exact"/>
                    <w:jc w:val="left"/>
                    <w:rPr>
                      <w:rFonts w:hint="eastAsia" w:hAnsi="宋体" w:cs="宋体"/>
                      <w:b/>
                      <w:bCs/>
                      <w:sz w:val="24"/>
                      <w:szCs w:val="24"/>
                      <w:lang w:eastAsia="zh-CN"/>
                    </w:rPr>
                  </w:pPr>
                  <w:r>
                    <w:rPr>
                      <w:rFonts w:hint="eastAsia" w:hAnsi="宋体" w:cs="宋体"/>
                      <w:b/>
                      <w:bCs/>
                      <w:sz w:val="24"/>
                      <w:szCs w:val="24"/>
                      <w:lang w:eastAsia="zh-CN"/>
                    </w:rPr>
                    <w:t>十标段：</w:t>
                  </w:r>
                </w:p>
                <w:p>
                  <w:pPr>
                    <w:spacing w:line="440" w:lineRule="exact"/>
                    <w:jc w:val="left"/>
                    <w:rPr>
                      <w:rFonts w:hint="eastAsia"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贰佰叁拾万零壹仟陆佰玖拾陆元零捌分</w:t>
                  </w:r>
                  <w:r>
                    <w:rPr>
                      <w:rFonts w:hint="eastAsia" w:hAnsi="宋体" w:cs="宋体"/>
                      <w:b/>
                      <w:bCs/>
                      <w:sz w:val="24"/>
                      <w:szCs w:val="24"/>
                    </w:rPr>
                    <w:t>（含规费、税金、安全文明措施费）；</w:t>
                  </w:r>
                </w:p>
                <w:p>
                  <w:pPr>
                    <w:spacing w:line="440" w:lineRule="exact"/>
                    <w:jc w:val="left"/>
                    <w:rPr>
                      <w:rFonts w:hint="eastAsia" w:hAnsi="宋体" w:cs="宋体"/>
                      <w:b/>
                      <w:bCs/>
                      <w:sz w:val="24"/>
                      <w:szCs w:val="24"/>
                      <w:lang w:eastAsia="zh-CN"/>
                    </w:rPr>
                  </w:pPr>
                  <w:r>
                    <w:rPr>
                      <w:rFonts w:hint="eastAsia" w:hAnsi="宋体" w:cs="宋体"/>
                      <w:b/>
                      <w:bCs/>
                      <w:sz w:val="24"/>
                      <w:szCs w:val="24"/>
                    </w:rPr>
                    <w:t>小写：</w:t>
                  </w:r>
                  <w:r>
                    <w:rPr>
                      <w:rFonts w:hint="eastAsia" w:hAnsi="宋体" w:cs="宋体"/>
                      <w:b/>
                      <w:bCs/>
                      <w:sz w:val="24"/>
                      <w:szCs w:val="24"/>
                      <w:lang w:val="en-US" w:eastAsia="zh-CN"/>
                    </w:rPr>
                    <w:t>2301696.08</w:t>
                  </w:r>
                  <w:r>
                    <w:rPr>
                      <w:rFonts w:hint="eastAsia" w:hAnsi="宋体" w:cs="宋体"/>
                      <w:b/>
                      <w:bCs/>
                      <w:sz w:val="24"/>
                      <w:szCs w:val="24"/>
                    </w:rPr>
                    <w:t>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若不提出，则视为投标人对招标人公布的工程量清单无异议，中标后因此造成的工程量的增加，由中标人承担。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utoSpaceDE w:val="0"/>
              <w:autoSpaceDN w:val="0"/>
              <w:spacing w:line="35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5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35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35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35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50" w:lineRule="exact"/>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35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35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350" w:lineRule="exact"/>
              <w:jc w:val="left"/>
              <w:outlineLvl w:val="0"/>
              <w:rPr>
                <w:rFonts w:hAnsi="宋体" w:cs="宋体"/>
                <w:sz w:val="24"/>
              </w:rPr>
            </w:pPr>
            <w:r>
              <w:rPr>
                <w:rFonts w:hint="eastAsia" w:hAnsi="宋体" w:cs="宋体"/>
                <w:sz w:val="24"/>
              </w:rPr>
              <w:t>7.2 商务标投标文件制作技术咨询：0374-2961598。</w:t>
            </w:r>
          </w:p>
          <w:p>
            <w:pPr>
              <w:pStyle w:val="2"/>
              <w:ind w:firstLine="0" w:firstLineChars="0"/>
              <w:rPr>
                <w:b/>
                <w:bCs/>
                <w:sz w:val="24"/>
                <w:szCs w:val="24"/>
              </w:rPr>
            </w:pPr>
            <w:r>
              <w:rPr>
                <w:rFonts w:hint="eastAsia"/>
                <w:b/>
                <w:bCs/>
                <w:sz w:val="24"/>
                <w:szCs w:val="24"/>
              </w:rPr>
              <w:t>8</w:t>
            </w:r>
            <w:r>
              <w:rPr>
                <w:rFonts w:hint="eastAsia"/>
                <w:b/>
                <w:bCs/>
                <w:sz w:val="24"/>
                <w:szCs w:val="24"/>
                <w:lang w:eastAsia="zh-CN"/>
              </w:rPr>
              <w:t>、</w:t>
            </w:r>
            <w:r>
              <w:rPr>
                <w:rFonts w:hint="eastAsia" w:hAnsi="宋体" w:cs="宋体"/>
                <w:b/>
                <w:bCs/>
                <w:sz w:val="24"/>
                <w:szCs w:val="24"/>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w:t>
      </w:r>
      <w:r>
        <w:rPr>
          <w:rFonts w:hint="eastAsia" w:hAnsi="宋体" w:cs="仿宋_GB2312"/>
          <w:sz w:val="24"/>
          <w:lang w:val="en-US" w:eastAsia="zh-CN"/>
        </w:rPr>
        <w:t>3</w:t>
      </w:r>
      <w:r>
        <w:rPr>
          <w:rFonts w:hint="eastAsia" w:hAnsi="宋体" w:cs="仿宋_GB2312"/>
          <w:sz w:val="24"/>
        </w:rPr>
        <w:t>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52045535"/>
      <w:bookmarkStart w:id="10" w:name="_Toc152042311"/>
      <w:bookmarkStart w:id="11" w:name="_Toc179632552"/>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5536"/>
      <w:bookmarkStart w:id="13" w:name="_Toc179632553"/>
      <w:bookmarkStart w:id="14" w:name="_Toc144974504"/>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52045538"/>
      <w:bookmarkStart w:id="22" w:name="_Toc152042314"/>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5546"/>
      <w:bookmarkStart w:id="32" w:name="_Toc152042322"/>
      <w:bookmarkStart w:id="33" w:name="_Toc144974514"/>
      <w:bookmarkStart w:id="34" w:name="_Toc17963256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79632571"/>
      <w:bookmarkStart w:id="39" w:name="_Toc152042329"/>
      <w:bookmarkStart w:id="40" w:name="_Toc152045553"/>
      <w:bookmarkStart w:id="41" w:name="_Toc14497452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3.7.10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3.7.10.1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3.7.10.2 商务标投标文件制作技术咨询：0374-2961598。</w:t>
      </w:r>
    </w:p>
    <w:p>
      <w:pPr>
        <w:pStyle w:val="67"/>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w:t>
      </w:r>
      <w:r>
        <w:rPr>
          <w:rFonts w:hint="eastAsia" w:hAnsi="宋体" w:cs="宋体"/>
          <w:sz w:val="24"/>
          <w:szCs w:val="22"/>
        </w:rPr>
        <w:t>法定代表人或委托代理人签名,</w:t>
      </w:r>
      <w:r>
        <w:rPr>
          <w:rFonts w:hint="eastAsia" w:hAnsi="宋体" w:cs="宋体"/>
          <w:sz w:val="24"/>
        </w:rPr>
        <w:t>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7"/>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44974537"/>
      <w:bookmarkStart w:id="56" w:name="_Toc179632587"/>
      <w:bookmarkStart w:id="57" w:name="_Toc152042345"/>
      <w:bookmarkStart w:id="58" w:name="_Toc152045569"/>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int="eastAsia" w:hAnsi="宋体" w:cs="宋体"/>
          <w:b/>
          <w:sz w:val="24"/>
        </w:rPr>
        <w:t>7.4履约保证金</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7.4.1履约保证金提交方式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1、以网银、银行转账支票、银行电汇方式提交。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7.4.2履约保证金提交比例和数额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7.4.3履约保证金的退还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r>
        <w:rPr>
          <w:rFonts w:ascii="Arial" w:hAnsi="Arial" w:cs="Arial"/>
          <w:color w:val="000000"/>
          <w:szCs w:val="21"/>
        </w:rPr>
        <w:t xml:space="preserve"> </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7"/>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bookmarkStart w:id="69" w:name="_Toc283559990"/>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312" w:beforeLines="100" w:after="312"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312" w:beforeLines="100" w:after="312"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156" w:beforeLines="50" w:after="156"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w:t>
      </w:r>
      <w:r>
        <w:rPr>
          <w:rFonts w:hint="eastAsia" w:ascii="新宋体" w:hAnsi="新宋体" w:eastAsia="新宋体"/>
          <w:sz w:val="24"/>
          <w:lang w:val="en-US" w:eastAsia="zh-CN"/>
        </w:rPr>
        <w:t>5</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4</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hint="eastAsia" w:ascii="新宋体" w:hAnsi="新宋体" w:eastAsia="新宋体"/>
          <w:bCs/>
          <w:sz w:val="24"/>
        </w:rPr>
      </w:pPr>
      <w:r>
        <w:rPr>
          <w:rFonts w:hint="eastAsia" w:ascii="新宋体" w:hAnsi="新宋体" w:eastAsia="新宋体"/>
          <w:bCs/>
          <w:sz w:val="24"/>
        </w:rPr>
        <w:t>（5）未按照暂列金额或者暂估价编制投标报价的。</w:t>
      </w:r>
    </w:p>
    <w:p>
      <w:pPr>
        <w:spacing w:line="360" w:lineRule="auto"/>
        <w:ind w:firstLine="480" w:firstLineChars="200"/>
      </w:pPr>
      <w:r>
        <w:rPr>
          <w:rFonts w:hint="eastAsia" w:ascii="新宋体" w:hAnsi="新宋体" w:eastAsia="新宋体"/>
          <w:b/>
          <w:bCs w:val="0"/>
          <w:sz w:val="24"/>
          <w:szCs w:val="22"/>
          <w:lang w:val="en-US" w:eastAsia="zh-CN"/>
        </w:rPr>
        <w:t>注：</w:t>
      </w:r>
      <w:r>
        <w:rPr>
          <w:rFonts w:hint="eastAsia" w:ascii="新宋体" w:hAnsi="新宋体" w:eastAsia="新宋体"/>
          <w:b/>
          <w:bCs w:val="0"/>
          <w:sz w:val="24"/>
          <w:szCs w:val="22"/>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9"/>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keepNext w:val="0"/>
        <w:keepLines w:val="0"/>
        <w:pageBreakBefore w:val="0"/>
        <w:widowControl w:val="0"/>
        <w:tabs>
          <w:tab w:val="left" w:pos="1260"/>
        </w:tabs>
        <w:kinsoku/>
        <w:wordWrap/>
        <w:overflowPunct/>
        <w:topLinePunct w:val="0"/>
        <w:autoSpaceDE w:val="0"/>
        <w:autoSpaceDN w:val="0"/>
        <w:bidi w:val="0"/>
        <w:adjustRightInd w:val="0"/>
        <w:snapToGrid/>
        <w:spacing w:line="460" w:lineRule="exact"/>
        <w:ind w:firstLine="480" w:firstLineChars="200"/>
        <w:jc w:val="left"/>
        <w:textAlignment w:val="auto"/>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460" w:lineRule="exact"/>
        <w:ind w:firstLine="481"/>
        <w:jc w:val="left"/>
        <w:textAlignment w:val="auto"/>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460" w:lineRule="exact"/>
        <w:ind w:firstLine="481"/>
        <w:jc w:val="left"/>
        <w:textAlignment w:val="auto"/>
        <w:rPr>
          <w:rFonts w:hAnsi="宋体" w:cs="宋体"/>
          <w:b/>
          <w:sz w:val="24"/>
          <w:szCs w:val="24"/>
        </w:rPr>
      </w:pPr>
      <w:r>
        <w:rPr>
          <w:rFonts w:hint="eastAsia" w:hAnsi="宋体" w:cs="宋体"/>
          <w:b/>
          <w:sz w:val="24"/>
          <w:szCs w:val="24"/>
        </w:rPr>
        <w:t>投标人编制投标报价时，同一投标文件综合工日应前后保持一致。</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460" w:lineRule="exact"/>
        <w:ind w:firstLine="481"/>
        <w:jc w:val="left"/>
        <w:textAlignment w:val="auto"/>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新宋体" w:hAnsi="新宋体" w:eastAsia="新宋体"/>
          <w:b/>
          <w:sz w:val="24"/>
        </w:rPr>
      </w:pPr>
      <w:r>
        <w:rPr>
          <w:rFonts w:hint="eastAsia" w:ascii="新宋体" w:hAnsi="新宋体" w:eastAsia="新宋体"/>
          <w:b/>
          <w:sz w:val="24"/>
        </w:rPr>
        <w:t>六、初步评审</w:t>
      </w:r>
    </w:p>
    <w:p>
      <w:pPr>
        <w:keepNext w:val="0"/>
        <w:keepLines w:val="0"/>
        <w:pageBreakBefore w:val="0"/>
        <w:widowControl w:val="0"/>
        <w:kinsoku/>
        <w:wordWrap/>
        <w:overflowPunct/>
        <w:topLinePunct w:val="0"/>
        <w:bidi w:val="0"/>
        <w:snapToGrid/>
        <w:spacing w:line="460" w:lineRule="exact"/>
        <w:ind w:firstLine="468" w:firstLineChars="195"/>
        <w:textAlignment w:val="auto"/>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新宋体" w:hAnsi="新宋体" w:eastAsia="新宋体" w:cs="宋体"/>
          <w:b/>
          <w:sz w:val="24"/>
        </w:rPr>
      </w:pPr>
      <w:r>
        <w:rPr>
          <w:rFonts w:hint="eastAsia" w:ascii="新宋体" w:hAnsi="新宋体" w:eastAsia="新宋体" w:cs="宋体"/>
          <w:b/>
          <w:sz w:val="24"/>
        </w:rPr>
        <w:t>七、详细评审</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keepNext w:val="0"/>
        <w:keepLines w:val="0"/>
        <w:pageBreakBefore w:val="0"/>
        <w:widowControl w:val="0"/>
        <w:kinsoku/>
        <w:wordWrap/>
        <w:overflowPunct/>
        <w:topLinePunct w:val="0"/>
        <w:bidi w:val="0"/>
        <w:snapToGrid/>
        <w:spacing w:line="460" w:lineRule="exact"/>
        <w:textAlignment w:val="auto"/>
        <w:rPr>
          <w:rFonts w:hAnsi="宋体" w:cs="宋体"/>
          <w:b/>
          <w:bCs/>
          <w:sz w:val="24"/>
          <w:szCs w:val="24"/>
        </w:rPr>
      </w:pPr>
      <w:r>
        <w:rPr>
          <w:rFonts w:hint="eastAsia" w:hAnsi="宋体" w:cs="宋体"/>
          <w:b/>
          <w:bCs/>
          <w:sz w:val="24"/>
          <w:szCs w:val="24"/>
        </w:rPr>
        <w:t>（一）工程量清单总报价评标基准价按下列公式确定：</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keepNext w:val="0"/>
        <w:keepLines w:val="0"/>
        <w:pageBreakBefore w:val="0"/>
        <w:widowControl w:val="0"/>
        <w:kinsoku/>
        <w:wordWrap/>
        <w:overflowPunct/>
        <w:topLinePunct w:val="0"/>
        <w:bidi w:val="0"/>
        <w:snapToGrid/>
        <w:spacing w:line="460" w:lineRule="exact"/>
        <w:ind w:firstLine="480" w:firstLineChars="200"/>
        <w:textAlignment w:val="auto"/>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29"/>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2833453"/>
            <w:bookmarkStart w:id="72" w:name="_Toc273546398"/>
            <w:bookmarkStart w:id="73" w:name="_Toc295572535"/>
            <w:bookmarkStart w:id="74" w:name="_Toc270931534"/>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2"/>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3"/>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numPr>
          <w:ilvl w:val="0"/>
          <w:numId w:val="4"/>
        </w:numPr>
        <w:spacing w:line="360" w:lineRule="auto"/>
        <w:rPr>
          <w:b/>
          <w:bCs/>
          <w:sz w:val="24"/>
          <w:szCs w:val="24"/>
        </w:rPr>
      </w:pPr>
      <w:r>
        <w:rPr>
          <w:rFonts w:hint="eastAsia" w:cs="宋体"/>
          <w:b/>
          <w:bCs/>
          <w:sz w:val="24"/>
          <w:szCs w:val="24"/>
        </w:rPr>
        <w:t>综合（信用）标的评标分值（20分）</w:t>
      </w:r>
      <w:r>
        <w:rPr>
          <w:rFonts w:hint="eastAsia"/>
          <w:b/>
          <w:bCs/>
          <w:sz w:val="24"/>
          <w:szCs w:val="24"/>
        </w:rPr>
        <w:t xml:space="preserve"> </w:t>
      </w:r>
    </w:p>
    <w:p>
      <w:pPr>
        <w:snapToGrid w:val="0"/>
        <w:spacing w:line="384" w:lineRule="auto"/>
        <w:ind w:firstLine="480" w:firstLineChars="200"/>
        <w:rPr>
          <w:rFonts w:cs="宋体"/>
          <w:b/>
          <w:bCs/>
          <w:sz w:val="24"/>
          <w:szCs w:val="24"/>
        </w:rPr>
      </w:pPr>
      <w:r>
        <w:rPr>
          <w:rFonts w:hint="eastAsia" w:cs="宋体"/>
          <w:b/>
          <w:bCs/>
          <w:sz w:val="24"/>
          <w:szCs w:val="24"/>
        </w:rPr>
        <w:t>1、项目班子配备  0-</w:t>
      </w:r>
      <w:r>
        <w:rPr>
          <w:rFonts w:hint="eastAsia" w:cs="宋体"/>
          <w:b/>
          <w:bCs/>
          <w:sz w:val="24"/>
          <w:szCs w:val="24"/>
          <w:lang w:val="en-US" w:eastAsia="zh-CN"/>
        </w:rPr>
        <w:t>4</w:t>
      </w:r>
      <w:r>
        <w:rPr>
          <w:rFonts w:hint="eastAsia" w:cs="宋体"/>
          <w:b/>
          <w:bCs/>
          <w:sz w:val="24"/>
          <w:szCs w:val="24"/>
        </w:rPr>
        <w:t>分</w:t>
      </w:r>
    </w:p>
    <w:p>
      <w:pPr>
        <w:snapToGrid w:val="0"/>
        <w:spacing w:line="360" w:lineRule="auto"/>
        <w:ind w:firstLine="484"/>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1</w:t>
      </w:r>
      <w:r>
        <w:rPr>
          <w:rFonts w:hint="eastAsia" w:hAnsi="宋体" w:cs="宋体"/>
          <w:sz w:val="24"/>
          <w:szCs w:val="24"/>
        </w:rPr>
        <w:t>拟派技术负责人具有</w:t>
      </w:r>
      <w:r>
        <w:rPr>
          <w:rFonts w:hint="eastAsia" w:hAnsi="宋体" w:cs="宋体"/>
          <w:sz w:val="24"/>
          <w:szCs w:val="24"/>
          <w:lang w:val="en-US" w:eastAsia="zh-CN"/>
        </w:rPr>
        <w:t>建筑工程</w:t>
      </w:r>
      <w:r>
        <w:rPr>
          <w:rFonts w:hint="eastAsia" w:hAnsi="宋体" w:cs="宋体"/>
          <w:sz w:val="24"/>
          <w:szCs w:val="24"/>
        </w:rPr>
        <w:t>相关专业</w:t>
      </w:r>
      <w:r>
        <w:rPr>
          <w:rFonts w:hint="eastAsia" w:hAnsi="宋体" w:cs="宋体"/>
          <w:sz w:val="24"/>
          <w:szCs w:val="24"/>
          <w:lang w:val="en-US" w:eastAsia="zh-CN"/>
        </w:rPr>
        <w:t>中级及以上</w:t>
      </w:r>
      <w:r>
        <w:rPr>
          <w:rFonts w:hint="eastAsia" w:hAnsi="宋体" w:cs="宋体"/>
          <w:sz w:val="24"/>
          <w:szCs w:val="24"/>
        </w:rPr>
        <w:t>技术职称的得</w:t>
      </w:r>
      <w:r>
        <w:rPr>
          <w:rFonts w:hint="eastAsia" w:hAnsi="宋体" w:cs="宋体"/>
          <w:sz w:val="24"/>
          <w:szCs w:val="24"/>
          <w:lang w:val="en-US" w:eastAsia="zh-CN"/>
        </w:rPr>
        <w:t>2</w:t>
      </w:r>
      <w:r>
        <w:rPr>
          <w:rFonts w:hint="eastAsia" w:hAnsi="宋体" w:cs="宋体"/>
          <w:sz w:val="24"/>
          <w:szCs w:val="24"/>
        </w:rPr>
        <w:t>分，</w:t>
      </w:r>
      <w:r>
        <w:rPr>
          <w:rFonts w:hint="eastAsia" w:hAnsi="宋体" w:cs="宋体"/>
          <w:sz w:val="24"/>
          <w:szCs w:val="24"/>
          <w:lang w:val="en-US" w:eastAsia="zh-CN"/>
        </w:rPr>
        <w:t>否则不得分</w:t>
      </w:r>
      <w:r>
        <w:rPr>
          <w:rFonts w:hint="eastAsia" w:hAnsi="宋体" w:cs="宋体"/>
          <w:sz w:val="24"/>
          <w:szCs w:val="24"/>
          <w:lang w:eastAsia="zh-CN"/>
        </w:rPr>
        <w:t>；（</w:t>
      </w:r>
      <w:r>
        <w:rPr>
          <w:rFonts w:hint="eastAsia" w:hAnsi="宋体" w:cs="宋体"/>
          <w:sz w:val="24"/>
          <w:szCs w:val="24"/>
          <w:lang w:val="en-US" w:eastAsia="zh-CN"/>
        </w:rPr>
        <w:t>附社保：近三个月网上查询截图及当地社保部门出具的个人明细表</w:t>
      </w:r>
      <w:r>
        <w:rPr>
          <w:rFonts w:hint="eastAsia" w:hAnsi="宋体" w:cs="宋体"/>
          <w:sz w:val="24"/>
          <w:szCs w:val="24"/>
          <w:lang w:eastAsia="zh-CN"/>
        </w:rPr>
        <w:t>）</w:t>
      </w:r>
    </w:p>
    <w:p>
      <w:pPr>
        <w:snapToGrid w:val="0"/>
        <w:spacing w:line="360" w:lineRule="auto"/>
        <w:ind w:firstLine="484"/>
        <w:rPr>
          <w:rFonts w:hint="eastAsia" w:hAnsi="宋体" w:eastAsia="宋体" w:cs="宋体"/>
          <w:sz w:val="24"/>
          <w:szCs w:val="24"/>
          <w:lang w:eastAsia="zh-CN"/>
        </w:rPr>
      </w:pPr>
      <w:r>
        <w:rPr>
          <w:rFonts w:hint="eastAsia" w:hAnsi="宋体" w:cs="宋体"/>
          <w:sz w:val="24"/>
          <w:szCs w:val="24"/>
        </w:rPr>
        <w:t>1.</w:t>
      </w:r>
      <w:r>
        <w:rPr>
          <w:rFonts w:hint="eastAsia" w:hAnsi="宋体" w:cs="宋体"/>
          <w:sz w:val="24"/>
          <w:szCs w:val="24"/>
          <w:lang w:val="en-US" w:eastAsia="zh-CN"/>
        </w:rPr>
        <w:t>2</w:t>
      </w:r>
      <w:r>
        <w:rPr>
          <w:rFonts w:hint="eastAsia" w:hAnsi="宋体" w:cs="宋体"/>
          <w:sz w:val="24"/>
          <w:szCs w:val="24"/>
        </w:rPr>
        <w:t>拟派项目班子中施工员、质</w:t>
      </w:r>
      <w:r>
        <w:rPr>
          <w:rFonts w:hint="eastAsia" w:hAnsi="宋体" w:cs="宋体"/>
          <w:sz w:val="24"/>
          <w:szCs w:val="24"/>
          <w:lang w:val="en-US" w:eastAsia="zh-CN"/>
        </w:rPr>
        <w:t>量</w:t>
      </w:r>
      <w:r>
        <w:rPr>
          <w:rFonts w:hint="eastAsia" w:hAnsi="宋体" w:cs="宋体"/>
          <w:sz w:val="24"/>
          <w:szCs w:val="24"/>
        </w:rPr>
        <w:t>员、安全员、资料员证件齐全者得2分，每缺一个证件扣</w:t>
      </w:r>
      <w:r>
        <w:rPr>
          <w:rFonts w:hint="eastAsia" w:hAnsi="宋体" w:cs="宋体"/>
          <w:sz w:val="24"/>
          <w:szCs w:val="24"/>
          <w:lang w:val="en-US" w:eastAsia="zh-CN"/>
        </w:rPr>
        <w:t>0.5</w:t>
      </w:r>
      <w:r>
        <w:rPr>
          <w:rFonts w:hint="eastAsia" w:hAnsi="宋体" w:cs="宋体"/>
          <w:sz w:val="24"/>
          <w:szCs w:val="24"/>
        </w:rPr>
        <w:t>分，扣完为止。</w:t>
      </w:r>
      <w:r>
        <w:rPr>
          <w:rFonts w:hint="eastAsia" w:hAnsi="宋体" w:cs="宋体"/>
          <w:sz w:val="24"/>
          <w:szCs w:val="24"/>
          <w:lang w:eastAsia="zh-CN"/>
        </w:rPr>
        <w:t>（</w:t>
      </w:r>
      <w:r>
        <w:rPr>
          <w:rFonts w:hint="eastAsia" w:hAnsi="宋体" w:cs="宋体"/>
          <w:sz w:val="24"/>
          <w:szCs w:val="24"/>
          <w:lang w:val="en-US" w:eastAsia="zh-CN"/>
        </w:rPr>
        <w:t>附社保：近三个月网上查询截图及当地社保部门出具的个人明细表</w:t>
      </w:r>
      <w:r>
        <w:rPr>
          <w:rFonts w:hint="eastAsia" w:hAnsi="宋体" w:cs="宋体"/>
          <w:sz w:val="24"/>
          <w:szCs w:val="24"/>
          <w:lang w:eastAsia="zh-CN"/>
        </w:rPr>
        <w:t>）</w:t>
      </w:r>
    </w:p>
    <w:p>
      <w:pPr>
        <w:numPr>
          <w:ilvl w:val="0"/>
          <w:numId w:val="0"/>
        </w:numPr>
        <w:snapToGrid w:val="0"/>
        <w:spacing w:line="384" w:lineRule="auto"/>
        <w:ind w:left="481" w:leftChars="0"/>
        <w:rPr>
          <w:rFonts w:hint="eastAsia" w:cs="宋体"/>
          <w:b/>
          <w:bCs/>
          <w:sz w:val="24"/>
          <w:szCs w:val="24"/>
        </w:rPr>
      </w:pPr>
      <w:r>
        <w:rPr>
          <w:rFonts w:hint="eastAsia" w:cs="宋体"/>
          <w:b/>
          <w:bCs/>
          <w:sz w:val="24"/>
          <w:szCs w:val="24"/>
          <w:lang w:val="en-US" w:eastAsia="zh-CN"/>
        </w:rPr>
        <w:t>2、</w:t>
      </w:r>
      <w:r>
        <w:rPr>
          <w:rFonts w:hint="eastAsia" w:cs="宋体"/>
          <w:b/>
          <w:bCs/>
          <w:sz w:val="24"/>
          <w:szCs w:val="24"/>
        </w:rPr>
        <w:t>企业综合信用   0-</w:t>
      </w:r>
      <w:r>
        <w:rPr>
          <w:rFonts w:hint="eastAsia" w:cs="宋体"/>
          <w:b/>
          <w:bCs/>
          <w:sz w:val="24"/>
          <w:szCs w:val="24"/>
          <w:lang w:val="en-US" w:eastAsia="zh-CN"/>
        </w:rPr>
        <w:t>9</w:t>
      </w:r>
      <w:r>
        <w:rPr>
          <w:rFonts w:hint="eastAsia" w:cs="宋体"/>
          <w:b/>
          <w:bCs/>
          <w:sz w:val="24"/>
          <w:szCs w:val="24"/>
        </w:rPr>
        <w:t>分</w:t>
      </w:r>
    </w:p>
    <w:p>
      <w:pPr>
        <w:snapToGrid w:val="0"/>
        <w:spacing w:line="360" w:lineRule="auto"/>
        <w:ind w:firstLine="484"/>
        <w:rPr>
          <w:rFonts w:hint="eastAsia" w:hAnsi="宋体" w:cs="宋体"/>
          <w:sz w:val="24"/>
          <w:szCs w:val="24"/>
        </w:rPr>
      </w:pPr>
      <w:r>
        <w:rPr>
          <w:rFonts w:hint="eastAsia" w:hAnsi="宋体" w:cs="宋体"/>
          <w:sz w:val="24"/>
          <w:szCs w:val="24"/>
        </w:rPr>
        <w:t xml:space="preserve">2.1 </w:t>
      </w:r>
      <w:r>
        <w:rPr>
          <w:rFonts w:hint="eastAsia" w:hAnsi="宋体" w:cs="宋体"/>
          <w:sz w:val="24"/>
          <w:szCs w:val="24"/>
          <w:lang w:val="en-US" w:eastAsia="zh-CN"/>
        </w:rPr>
        <w:t>近年来获得企业先进称号或质量管理先进单位或安全管理先进单位的，市级者每项得1分，省级及以上者每项得2分，最高得6分，没有的不得分（以荣誉证书及同级奖励文件为准）</w:t>
      </w:r>
      <w:r>
        <w:rPr>
          <w:rFonts w:hint="eastAsia" w:hAnsi="宋体" w:cs="宋体"/>
          <w:sz w:val="24"/>
          <w:szCs w:val="24"/>
        </w:rPr>
        <w:t>。</w:t>
      </w:r>
    </w:p>
    <w:p>
      <w:pPr>
        <w:snapToGrid w:val="0"/>
        <w:spacing w:line="360" w:lineRule="auto"/>
        <w:ind w:firstLine="484"/>
        <w:rPr>
          <w:rFonts w:hint="eastAsia" w:hAnsi="宋体" w:cs="宋体"/>
          <w:sz w:val="24"/>
          <w:szCs w:val="24"/>
        </w:rPr>
      </w:pPr>
      <w:r>
        <w:rPr>
          <w:rFonts w:hint="eastAsia" w:hAnsi="宋体" w:cs="宋体"/>
          <w:sz w:val="24"/>
          <w:szCs w:val="24"/>
          <w:lang w:val="en-US" w:eastAsia="zh-CN"/>
        </w:rPr>
        <w:t>2.2</w:t>
      </w:r>
      <w:r>
        <w:rPr>
          <w:rFonts w:hint="eastAsia" w:hAnsi="宋体" w:cs="宋体"/>
          <w:sz w:val="24"/>
          <w:szCs w:val="24"/>
        </w:rPr>
        <w:t>企业</w:t>
      </w:r>
      <w:r>
        <w:rPr>
          <w:rFonts w:hint="eastAsia" w:hAnsi="宋体" w:cs="宋体"/>
          <w:sz w:val="24"/>
          <w:szCs w:val="24"/>
          <w:lang w:val="en-US" w:eastAsia="zh-CN"/>
        </w:rPr>
        <w:t>近年来</w:t>
      </w:r>
      <w:r>
        <w:rPr>
          <w:rFonts w:hint="eastAsia" w:hAnsi="宋体" w:cs="宋体"/>
          <w:sz w:val="24"/>
          <w:szCs w:val="24"/>
        </w:rPr>
        <w:t>完</w:t>
      </w:r>
      <w:r>
        <w:rPr>
          <w:rFonts w:hint="eastAsia" w:hAnsi="宋体" w:cs="宋体"/>
          <w:sz w:val="24"/>
          <w:szCs w:val="24"/>
          <w:lang w:eastAsia="zh-CN"/>
        </w:rPr>
        <w:t>成</w:t>
      </w:r>
      <w:r>
        <w:rPr>
          <w:rFonts w:hint="eastAsia" w:hAnsi="宋体" w:cs="宋体"/>
          <w:sz w:val="24"/>
          <w:szCs w:val="24"/>
        </w:rPr>
        <w:t>类似</w:t>
      </w:r>
      <w:r>
        <w:rPr>
          <w:rFonts w:hint="eastAsia" w:hAnsi="宋体" w:cs="宋体"/>
          <w:sz w:val="24"/>
          <w:szCs w:val="24"/>
          <w:lang w:val="en-US" w:eastAsia="zh-CN"/>
        </w:rPr>
        <w:t>项目者，</w:t>
      </w:r>
      <w:r>
        <w:rPr>
          <w:rFonts w:hint="eastAsia" w:hAnsi="宋体" w:cs="宋体"/>
          <w:sz w:val="24"/>
          <w:szCs w:val="24"/>
        </w:rPr>
        <w:t>每</w:t>
      </w:r>
      <w:r>
        <w:rPr>
          <w:rFonts w:hint="eastAsia" w:hAnsi="宋体" w:cs="宋体"/>
          <w:sz w:val="24"/>
          <w:szCs w:val="24"/>
          <w:lang w:val="en-US" w:eastAsia="zh-CN"/>
        </w:rPr>
        <w:t>项</w:t>
      </w:r>
      <w:r>
        <w:rPr>
          <w:rFonts w:hint="eastAsia" w:hAnsi="宋体" w:cs="宋体"/>
          <w:sz w:val="24"/>
          <w:szCs w:val="24"/>
        </w:rPr>
        <w:t>得</w:t>
      </w:r>
      <w:r>
        <w:rPr>
          <w:rFonts w:hint="eastAsia" w:hAnsi="宋体" w:cs="宋体"/>
          <w:sz w:val="24"/>
          <w:szCs w:val="24"/>
          <w:lang w:val="en-US" w:eastAsia="zh-CN"/>
        </w:rPr>
        <w:t>1</w:t>
      </w:r>
      <w:r>
        <w:rPr>
          <w:rFonts w:hint="eastAsia" w:hAnsi="宋体" w:cs="宋体"/>
          <w:sz w:val="24"/>
          <w:szCs w:val="24"/>
        </w:rPr>
        <w:t>分，最</w:t>
      </w:r>
      <w:r>
        <w:rPr>
          <w:rFonts w:hint="eastAsia" w:hAnsi="宋体" w:cs="宋体"/>
          <w:sz w:val="24"/>
          <w:szCs w:val="24"/>
          <w:lang w:val="en-US" w:eastAsia="zh-CN"/>
        </w:rPr>
        <w:t>高</w:t>
      </w:r>
      <w:r>
        <w:rPr>
          <w:rFonts w:hint="eastAsia" w:hAnsi="宋体" w:cs="宋体"/>
          <w:sz w:val="24"/>
          <w:szCs w:val="24"/>
        </w:rPr>
        <w:t>得</w:t>
      </w:r>
      <w:r>
        <w:rPr>
          <w:rFonts w:hint="eastAsia" w:hAnsi="宋体" w:cs="宋体"/>
          <w:sz w:val="24"/>
          <w:szCs w:val="24"/>
          <w:lang w:val="en-US" w:eastAsia="zh-CN"/>
        </w:rPr>
        <w:t>3</w:t>
      </w:r>
      <w:r>
        <w:rPr>
          <w:rFonts w:hint="eastAsia" w:hAnsi="宋体" w:cs="宋体"/>
          <w:sz w:val="24"/>
          <w:szCs w:val="24"/>
        </w:rPr>
        <w:t>分</w:t>
      </w:r>
      <w:r>
        <w:rPr>
          <w:rFonts w:hint="eastAsia" w:hAnsi="宋体" w:cs="宋体"/>
          <w:sz w:val="24"/>
          <w:szCs w:val="24"/>
          <w:lang w:eastAsia="zh-CN"/>
        </w:rPr>
        <w:t>（</w:t>
      </w:r>
      <w:r>
        <w:rPr>
          <w:rFonts w:hint="eastAsia" w:hAnsi="宋体"/>
          <w:sz w:val="24"/>
        </w:rPr>
        <w:t>提供施工合同和竣工验收备案表（或施工合同和中标通知书）</w:t>
      </w:r>
      <w:r>
        <w:rPr>
          <w:rFonts w:hint="eastAsia" w:hAnsi="宋体" w:cs="宋体"/>
          <w:sz w:val="24"/>
          <w:szCs w:val="24"/>
          <w:lang w:eastAsia="zh-CN"/>
        </w:rPr>
        <w:t>）</w:t>
      </w:r>
      <w:r>
        <w:rPr>
          <w:rFonts w:hint="eastAsia" w:hAnsi="宋体" w:cs="宋体"/>
          <w:sz w:val="24"/>
          <w:szCs w:val="24"/>
        </w:rPr>
        <w:t>。</w:t>
      </w:r>
    </w:p>
    <w:p>
      <w:pPr>
        <w:snapToGrid w:val="0"/>
        <w:spacing w:line="384" w:lineRule="auto"/>
        <w:ind w:firstLine="480" w:firstLineChars="200"/>
        <w:rPr>
          <w:rFonts w:cs="宋体"/>
          <w:b/>
          <w:bCs/>
          <w:sz w:val="24"/>
          <w:szCs w:val="24"/>
        </w:rPr>
      </w:pPr>
      <w:r>
        <w:rPr>
          <w:rFonts w:hint="eastAsia" w:hAnsi="宋体" w:cs="宋体"/>
          <w:sz w:val="24"/>
          <w:szCs w:val="24"/>
        </w:rPr>
        <w:t xml:space="preserve"> </w:t>
      </w:r>
      <w:r>
        <w:rPr>
          <w:rFonts w:cs="宋体"/>
          <w:b/>
          <w:bCs/>
          <w:sz w:val="24"/>
          <w:szCs w:val="24"/>
        </w:rPr>
        <w:t>3</w:t>
      </w:r>
      <w:r>
        <w:rPr>
          <w:rFonts w:hint="eastAsia" w:cs="宋体"/>
          <w:b/>
          <w:bCs/>
          <w:sz w:val="24"/>
          <w:szCs w:val="24"/>
        </w:rPr>
        <w:t>、项目负责人业绩及信用    0-</w:t>
      </w:r>
      <w:r>
        <w:rPr>
          <w:rFonts w:hint="eastAsia" w:cs="宋体"/>
          <w:b/>
          <w:bCs/>
          <w:sz w:val="24"/>
          <w:szCs w:val="24"/>
          <w:lang w:val="en-US" w:eastAsia="zh-CN"/>
        </w:rPr>
        <w:t>2</w:t>
      </w:r>
      <w:r>
        <w:rPr>
          <w:rFonts w:hint="eastAsia" w:cs="宋体"/>
          <w:b/>
          <w:bCs/>
          <w:sz w:val="24"/>
          <w:szCs w:val="24"/>
        </w:rPr>
        <w:t>分</w:t>
      </w:r>
    </w:p>
    <w:p>
      <w:pPr>
        <w:snapToGrid w:val="0"/>
        <w:spacing w:line="360" w:lineRule="auto"/>
        <w:ind w:firstLine="484"/>
        <w:rPr>
          <w:rFonts w:hint="eastAsia" w:hAnsi="宋体" w:eastAsia="宋体" w:cs="宋体"/>
          <w:sz w:val="24"/>
          <w:szCs w:val="24"/>
          <w:lang w:eastAsia="zh-CN"/>
        </w:rPr>
      </w:pPr>
      <w:r>
        <w:rPr>
          <w:rFonts w:hint="eastAsia" w:ascii="宋体" w:hAnsi="宋体" w:cs="宋体"/>
          <w:color w:val="000000"/>
          <w:sz w:val="24"/>
        </w:rPr>
        <w:t>近年来拟派建造师承建过类似工程者</w:t>
      </w:r>
      <w:r>
        <w:rPr>
          <w:rFonts w:hint="eastAsia" w:hAnsi="宋体" w:cs="宋体"/>
          <w:color w:val="000000"/>
          <w:sz w:val="24"/>
          <w:lang w:eastAsia="zh-CN"/>
        </w:rPr>
        <w:t>，</w:t>
      </w:r>
      <w:r>
        <w:rPr>
          <w:rFonts w:hint="eastAsia" w:ascii="宋体" w:hAnsi="宋体" w:cs="宋体"/>
          <w:color w:val="000000"/>
          <w:sz w:val="24"/>
        </w:rPr>
        <w:t>每项得1分，最高得</w:t>
      </w:r>
      <w:r>
        <w:rPr>
          <w:rFonts w:hint="eastAsia" w:ascii="宋体" w:hAnsi="宋体" w:cs="宋体"/>
          <w:color w:val="000000"/>
          <w:sz w:val="24"/>
          <w:lang w:val="en-US" w:eastAsia="zh-CN"/>
        </w:rPr>
        <w:t>2</w:t>
      </w:r>
      <w:r>
        <w:rPr>
          <w:rFonts w:hint="eastAsia" w:ascii="宋体" w:hAnsi="宋体" w:cs="宋体"/>
          <w:color w:val="000000"/>
          <w:sz w:val="24"/>
        </w:rPr>
        <w:t>分（</w:t>
      </w:r>
      <w:r>
        <w:rPr>
          <w:rFonts w:hint="eastAsia" w:hAnsi="宋体" w:cs="宋体"/>
          <w:color w:val="000000"/>
          <w:sz w:val="24"/>
          <w:szCs w:val="24"/>
        </w:rPr>
        <w:t>须提供合同和中标通知书或合同和竣工验收证明材料，若上述资料不显示项目经理姓名，还须同时提供相关证明文件</w:t>
      </w:r>
      <w:r>
        <w:rPr>
          <w:rFonts w:hint="eastAsia" w:ascii="宋体" w:hAnsi="宋体" w:cs="宋体"/>
          <w:color w:val="000000"/>
          <w:sz w:val="24"/>
        </w:rPr>
        <w:t>）</w:t>
      </w:r>
      <w:r>
        <w:rPr>
          <w:rFonts w:hint="eastAsia" w:hAnsi="宋体" w:cs="宋体"/>
          <w:color w:val="000000"/>
          <w:sz w:val="24"/>
          <w:lang w:eastAsia="zh-CN"/>
        </w:rPr>
        <w:t>。</w:t>
      </w:r>
    </w:p>
    <w:p>
      <w:pPr>
        <w:snapToGrid w:val="0"/>
        <w:spacing w:line="384" w:lineRule="auto"/>
        <w:ind w:firstLine="480" w:firstLineChars="200"/>
        <w:rPr>
          <w:rFonts w:cs="宋体"/>
          <w:b/>
          <w:bCs/>
          <w:sz w:val="24"/>
          <w:szCs w:val="24"/>
        </w:rPr>
      </w:pPr>
      <w:r>
        <w:rPr>
          <w:rFonts w:hint="eastAsia"/>
          <w:sz w:val="24"/>
          <w:szCs w:val="24"/>
        </w:rPr>
        <w:t>4、</w:t>
      </w:r>
      <w:r>
        <w:rPr>
          <w:rFonts w:hint="eastAsia" w:cs="宋体"/>
          <w:b/>
          <w:bCs/>
          <w:sz w:val="24"/>
          <w:szCs w:val="24"/>
        </w:rPr>
        <w:t>服务承诺（含不拖欠农民工工资承诺、扬尘治理等内容）0-5分</w:t>
      </w:r>
    </w:p>
    <w:p>
      <w:pPr>
        <w:spacing w:line="360" w:lineRule="auto"/>
        <w:ind w:firstLine="480" w:firstLineChars="200"/>
        <w:rPr>
          <w:rFonts w:hint="eastAsia" w:cs="宋体"/>
          <w:sz w:val="24"/>
          <w:szCs w:val="24"/>
        </w:rPr>
      </w:pPr>
      <w:r>
        <w:rPr>
          <w:rFonts w:hint="eastAsia" w:cs="宋体"/>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p>
    <w:p>
      <w:pPr>
        <w:spacing w:line="360" w:lineRule="auto"/>
        <w:ind w:firstLine="480" w:firstLineChars="200"/>
        <w:rPr>
          <w:rFonts w:ascii="新宋体" w:hAnsi="新宋体" w:eastAsia="新宋体"/>
          <w:b/>
          <w:bCs/>
          <w:sz w:val="24"/>
        </w:rPr>
      </w:pPr>
      <w:r>
        <w:rPr>
          <w:rFonts w:hint="eastAsia" w:ascii="新宋体" w:hAnsi="新宋体" w:eastAsia="新宋体"/>
          <w:b/>
          <w:bCs/>
          <w:sz w:val="24"/>
        </w:rPr>
        <w:t>注：1）近年年份要求：2016年1月1日以来；</w:t>
      </w:r>
    </w:p>
    <w:p>
      <w:pPr>
        <w:spacing w:line="360" w:lineRule="auto"/>
        <w:ind w:firstLine="960" w:firstLineChars="400"/>
        <w:rPr>
          <w:rFonts w:hint="eastAsia" w:ascii="新宋体" w:hAnsi="新宋体" w:eastAsia="新宋体"/>
          <w:b/>
          <w:bCs/>
          <w:sz w:val="24"/>
          <w:szCs w:val="22"/>
        </w:rPr>
      </w:pPr>
      <w:r>
        <w:rPr>
          <w:rFonts w:hint="eastAsia" w:ascii="新宋体" w:hAnsi="新宋体" w:eastAsia="新宋体"/>
          <w:b/>
          <w:bCs/>
          <w:sz w:val="24"/>
          <w:szCs w:val="22"/>
          <w:lang w:val="en-US" w:eastAsia="zh-CN"/>
        </w:rPr>
        <w:t>2</w:t>
      </w:r>
      <w:r>
        <w:rPr>
          <w:rFonts w:hint="eastAsia" w:ascii="新宋体" w:hAnsi="新宋体" w:eastAsia="新宋体"/>
          <w:b/>
          <w:bCs/>
          <w:sz w:val="24"/>
          <w:szCs w:val="22"/>
        </w:rPr>
        <w:t>）类似工程：指合同金额不低于</w:t>
      </w:r>
      <w:r>
        <w:rPr>
          <w:rFonts w:hint="eastAsia" w:ascii="新宋体" w:hAnsi="新宋体" w:eastAsia="新宋体"/>
          <w:b/>
          <w:bCs/>
          <w:sz w:val="24"/>
          <w:szCs w:val="22"/>
          <w:lang w:val="en-US" w:eastAsia="zh-CN"/>
        </w:rPr>
        <w:t>所投标段招标控制价金额的</w:t>
      </w:r>
      <w:r>
        <w:rPr>
          <w:rFonts w:hint="eastAsia" w:ascii="新宋体" w:hAnsi="新宋体" w:eastAsia="新宋体"/>
          <w:b/>
          <w:bCs/>
          <w:sz w:val="24"/>
          <w:szCs w:val="22"/>
          <w:lang w:eastAsia="zh-CN"/>
        </w:rPr>
        <w:t>建筑</w:t>
      </w:r>
      <w:r>
        <w:rPr>
          <w:rFonts w:hint="eastAsia" w:ascii="新宋体" w:hAnsi="新宋体" w:eastAsia="新宋体"/>
          <w:b/>
          <w:bCs/>
          <w:sz w:val="24"/>
          <w:szCs w:val="22"/>
        </w:rPr>
        <w:t>工程。</w:t>
      </w:r>
    </w:p>
    <w:p>
      <w:pPr>
        <w:spacing w:line="360" w:lineRule="auto"/>
        <w:ind w:firstLine="960" w:firstLineChars="400"/>
        <w:rPr>
          <w:rFonts w:hint="eastAsia" w:ascii="新宋体" w:hAnsi="新宋体" w:eastAsia="新宋体"/>
          <w:b/>
          <w:bCs/>
          <w:sz w:val="24"/>
          <w:szCs w:val="22"/>
        </w:rPr>
      </w:pPr>
      <w:r>
        <w:rPr>
          <w:rFonts w:hint="eastAsia" w:ascii="新宋体" w:hAnsi="新宋体" w:eastAsia="新宋体"/>
          <w:b/>
          <w:bCs/>
          <w:sz w:val="24"/>
          <w:szCs w:val="22"/>
        </w:rPr>
        <w:t>3）业绩合同以合同签订日期为准，获奖证书以发证日期为准。</w:t>
      </w:r>
    </w:p>
    <w:p>
      <w:pPr>
        <w:spacing w:line="360" w:lineRule="auto"/>
        <w:ind w:firstLine="480" w:firstLineChars="200"/>
        <w:rPr>
          <w:rFonts w:hint="eastAsia" w:ascii="新宋体" w:hAnsi="新宋体" w:eastAsia="新宋体"/>
          <w:b/>
          <w:bCs/>
          <w:sz w:val="24"/>
          <w:szCs w:val="22"/>
        </w:rPr>
      </w:pPr>
      <w:r>
        <w:rPr>
          <w:rFonts w:hint="eastAsia" w:ascii="新宋体" w:hAnsi="新宋体" w:eastAsia="新宋体"/>
          <w:b/>
          <w:bCs/>
          <w:sz w:val="24"/>
          <w:szCs w:val="22"/>
        </w:rPr>
        <w:t xml:space="preserve">    </w:t>
      </w:r>
      <w:r>
        <w:rPr>
          <w:rFonts w:hint="eastAsia" w:ascii="新宋体" w:hAnsi="新宋体" w:eastAsia="新宋体"/>
          <w:b/>
          <w:bCs/>
          <w:sz w:val="24"/>
          <w:szCs w:val="22"/>
          <w:lang w:val="en-US" w:eastAsia="zh-CN"/>
        </w:rPr>
        <w:t>4</w:t>
      </w:r>
      <w:r>
        <w:rPr>
          <w:rFonts w:hint="eastAsia" w:ascii="新宋体" w:hAnsi="新宋体" w:eastAsia="新宋体"/>
          <w:b/>
          <w:bCs/>
          <w:sz w:val="24"/>
          <w:szCs w:val="22"/>
        </w:rPr>
        <w:t>）凡评标办法里涉及到的证书、证件及业绩材料等，不再提供原件，均以投标文件中所附原件扫描件进行评审，否则该项得分应作0分处理。</w:t>
      </w:r>
    </w:p>
    <w:p>
      <w:pPr>
        <w:adjustRightInd w:val="0"/>
        <w:snapToGrid w:val="0"/>
        <w:spacing w:line="440" w:lineRule="exact"/>
        <w:ind w:firstLine="480"/>
        <w:rPr>
          <w:rFonts w:hAnsi="宋体" w:cs="宋体"/>
          <w:sz w:val="24"/>
          <w:szCs w:val="24"/>
        </w:rPr>
      </w:pPr>
      <w:r>
        <w:rPr>
          <w:rFonts w:hint="eastAsia" w:hAnsi="宋体" w:cs="宋体"/>
          <w:sz w:val="24"/>
          <w:szCs w:val="24"/>
        </w:rPr>
        <w:t>（五）投标人综合得分按下列公式计算：</w:t>
      </w:r>
    </w:p>
    <w:p>
      <w:pPr>
        <w:adjustRightInd w:val="0"/>
        <w:snapToGrid w:val="0"/>
        <w:spacing w:line="440" w:lineRule="exact"/>
        <w:ind w:firstLine="480"/>
        <w:rPr>
          <w:rFonts w:hAnsi="宋体" w:cs="宋体"/>
          <w:sz w:val="24"/>
          <w:szCs w:val="24"/>
        </w:rPr>
      </w:pPr>
      <w:r>
        <w:rPr>
          <w:rFonts w:hint="eastAsia" w:hAnsi="宋体" w:cs="宋体"/>
          <w:sz w:val="24"/>
          <w:szCs w:val="24"/>
        </w:rPr>
        <w:t>投标人综合得分＝技术标得分＋商务标得分＋综合（信用）标得分。</w:t>
      </w:r>
    </w:p>
    <w:p>
      <w:pPr>
        <w:adjustRightInd w:val="0"/>
        <w:snapToGrid w:val="0"/>
        <w:spacing w:line="440" w:lineRule="exact"/>
        <w:ind w:firstLine="480"/>
        <w:rPr>
          <w:rFonts w:hAnsi="宋体" w:cs="宋体"/>
          <w:sz w:val="24"/>
          <w:szCs w:val="24"/>
        </w:rPr>
      </w:pPr>
      <w:r>
        <w:rPr>
          <w:rFonts w:hint="eastAsia" w:hAnsi="宋体" w:cs="宋体"/>
          <w:sz w:val="24"/>
          <w:szCs w:val="24"/>
        </w:rPr>
        <w:t>（六）投标人的最终得分及中标候选人排序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6"/>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29"/>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hint="eastAsia" w:ascii="仿宋_GB2312" w:hAnsi="宋体" w:eastAsia="仿宋_GB2312" w:cs="宋体"/>
                <w:sz w:val="24"/>
                <w:szCs w:val="22"/>
                <w:lang w:eastAsia="zh-CN"/>
              </w:rPr>
            </w:pPr>
            <w:r>
              <w:rPr>
                <w:rFonts w:hint="eastAsia" w:ascii="仿宋_GB2312" w:hAnsi="宋体" w:eastAsia="仿宋_GB2312" w:cs="宋体"/>
                <w:sz w:val="24"/>
                <w:szCs w:val="22"/>
                <w:lang w:eastAsia="zh-CN"/>
              </w:rPr>
              <w:t>建安建工公字〔2019〕</w:t>
            </w:r>
            <w:r>
              <w:rPr>
                <w:rFonts w:hint="eastAsia" w:ascii="仿宋_GB2312" w:hAnsi="宋体" w:eastAsia="仿宋_GB2312" w:cs="宋体"/>
                <w:sz w:val="24"/>
                <w:szCs w:val="22"/>
                <w:lang w:val="en-US" w:eastAsia="zh-CN"/>
              </w:rPr>
              <w:t>115</w:t>
            </w:r>
            <w:r>
              <w:rPr>
                <w:rFonts w:hint="eastAsia" w:ascii="仿宋_GB2312" w:hAnsi="宋体" w:eastAsia="仿宋_GB2312" w:cs="宋体"/>
                <w:sz w:val="24"/>
                <w:szCs w:val="22"/>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eastAsia" w:ascii="仿宋_GB2312" w:hAnsi="宋体" w:eastAsia="仿宋_GB2312" w:cs="宋体"/>
                <w:sz w:val="24"/>
                <w:lang w:eastAsia="zh-CN"/>
              </w:rPr>
            </w:pPr>
            <w:r>
              <w:rPr>
                <w:rFonts w:hint="eastAsia" w:ascii="仿宋_GB2312" w:hAnsi="宋体" w:eastAsia="仿宋_GB2312" w:cs="宋体"/>
                <w:sz w:val="24"/>
                <w:szCs w:val="22"/>
                <w:lang w:eastAsia="zh-CN"/>
              </w:rPr>
              <w:t>许昌市建安区部分家属院改造项目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center"/>
              <w:rPr>
                <w:rFonts w:hint="default" w:ascii="仿宋_GB2312" w:hAnsi="宋体" w:eastAsia="仿宋_GB2312" w:cs="宋体"/>
                <w:sz w:val="24"/>
                <w:szCs w:val="22"/>
                <w:lang w:val="en-US" w:eastAsia="zh-CN"/>
              </w:rPr>
            </w:pPr>
            <w:r>
              <w:rPr>
                <w:rFonts w:hint="eastAsia" w:ascii="仿宋_GB2312" w:hAnsi="宋体" w:eastAsia="仿宋_GB2312" w:cs="宋体"/>
                <w:sz w:val="22"/>
                <w:szCs w:val="21"/>
              </w:rPr>
              <w:t>一标段</w:t>
            </w:r>
            <w:r>
              <w:rPr>
                <w:rFonts w:hint="eastAsia" w:ascii="仿宋_GB2312" w:hAnsi="宋体" w:eastAsia="仿宋_GB2312" w:cs="宋体"/>
                <w:sz w:val="22"/>
                <w:szCs w:val="21"/>
                <w:lang w:val="en-US" w:eastAsia="zh-CN"/>
              </w:rPr>
              <w:t>/二标段/三标段/四标段/五标段/六标段/七标段/八标段/九标段/十标段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jc w:val="left"/>
              <w:rPr>
                <w:rFonts w:ascii="仿宋_GB2312" w:hAnsi="宋体" w:eastAsia="仿宋_GB2312" w:cs="宋体"/>
                <w:sz w:val="24"/>
                <w:szCs w:val="22"/>
              </w:rPr>
            </w:pPr>
            <w:r>
              <w:rPr>
                <w:rFonts w:hint="eastAsia" w:ascii="仿宋_GB2312" w:hAnsi="宋体" w:eastAsia="仿宋_GB2312" w:cs="宋体"/>
                <w:sz w:val="24"/>
                <w:szCs w:val="22"/>
              </w:rPr>
              <w:t>一标段：金额：人民币</w:t>
            </w:r>
            <w:r>
              <w:rPr>
                <w:rFonts w:hint="eastAsia" w:ascii="仿宋_GB2312" w:hAnsi="宋体" w:eastAsia="仿宋_GB2312" w:cs="宋体"/>
                <w:sz w:val="24"/>
                <w:szCs w:val="22"/>
                <w:lang w:eastAsia="zh-CN"/>
              </w:rPr>
              <w:t>壹万肆仟元整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14</w:t>
            </w:r>
            <w:r>
              <w:rPr>
                <w:rFonts w:hint="eastAsia" w:ascii="仿宋_GB2312" w:hAnsi="宋体" w:eastAsia="仿宋_GB2312" w:cs="宋体"/>
                <w:sz w:val="24"/>
                <w:szCs w:val="22"/>
              </w:rPr>
              <w:t>000.00元）。</w:t>
            </w:r>
          </w:p>
          <w:p>
            <w:pPr>
              <w:pStyle w:val="2"/>
              <w:ind w:left="0" w:leftChars="0" w:firstLine="0" w:firstLineChars="0"/>
              <w:jc w:val="left"/>
              <w:rPr>
                <w:rFonts w:hint="eastAsia" w:ascii="仿宋_GB2312" w:hAnsi="宋体" w:eastAsia="仿宋_GB2312" w:cs="宋体"/>
                <w:sz w:val="24"/>
                <w:szCs w:val="22"/>
              </w:rPr>
            </w:pPr>
            <w:r>
              <w:rPr>
                <w:rFonts w:hint="eastAsia" w:ascii="仿宋_GB2312" w:hAnsi="宋体" w:eastAsia="仿宋_GB2312" w:cs="宋体"/>
                <w:sz w:val="24"/>
                <w:szCs w:val="22"/>
              </w:rPr>
              <w:t>二标段：金额：人民币</w:t>
            </w:r>
            <w:r>
              <w:rPr>
                <w:rFonts w:hint="eastAsia" w:ascii="仿宋_GB2312" w:hAnsi="宋体" w:eastAsia="仿宋_GB2312" w:cs="宋体"/>
                <w:sz w:val="24"/>
                <w:szCs w:val="22"/>
                <w:lang w:eastAsia="zh-CN"/>
              </w:rPr>
              <w:t>壹万柒仟元整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17</w:t>
            </w:r>
            <w:r>
              <w:rPr>
                <w:rFonts w:hint="eastAsia" w:ascii="仿宋_GB2312" w:hAnsi="宋体" w:eastAsia="仿宋_GB2312" w:cs="宋体"/>
                <w:sz w:val="24"/>
                <w:szCs w:val="22"/>
              </w:rPr>
              <w:t>000.00元）。</w:t>
            </w:r>
          </w:p>
          <w:p>
            <w:pPr>
              <w:pStyle w:val="2"/>
              <w:ind w:left="0" w:leftChars="0" w:firstLine="0" w:firstLineChars="0"/>
              <w:jc w:val="left"/>
              <w:rPr>
                <w:rFonts w:hint="eastAsia" w:ascii="仿宋_GB2312" w:hAnsi="宋体" w:eastAsia="仿宋_GB2312" w:cs="宋体"/>
                <w:sz w:val="24"/>
                <w:szCs w:val="22"/>
              </w:rPr>
            </w:pPr>
            <w:r>
              <w:rPr>
                <w:rFonts w:hint="eastAsia" w:ascii="仿宋_GB2312" w:hAnsi="宋体" w:eastAsia="仿宋_GB2312" w:cs="宋体"/>
                <w:sz w:val="24"/>
                <w:szCs w:val="22"/>
              </w:rPr>
              <w:t>三标段：金额：人民币</w:t>
            </w:r>
            <w:r>
              <w:rPr>
                <w:rFonts w:hint="eastAsia" w:ascii="仿宋_GB2312" w:hAnsi="宋体" w:eastAsia="仿宋_GB2312" w:cs="宋体"/>
                <w:sz w:val="24"/>
                <w:szCs w:val="22"/>
                <w:lang w:eastAsia="zh-CN"/>
              </w:rPr>
              <w:t>贰万贰仟元整</w:t>
            </w:r>
            <w:r>
              <w:rPr>
                <w:rFonts w:hint="eastAsia" w:ascii="仿宋_GB2312" w:hAnsi="宋体" w:eastAsia="仿宋_GB2312" w:cs="宋体"/>
                <w:sz w:val="24"/>
                <w:szCs w:val="22"/>
              </w:rPr>
              <w:t>（2</w:t>
            </w:r>
            <w:r>
              <w:rPr>
                <w:rFonts w:hint="eastAsia" w:ascii="仿宋_GB2312" w:hAnsi="宋体" w:eastAsia="仿宋_GB2312" w:cs="宋体"/>
                <w:sz w:val="24"/>
                <w:szCs w:val="22"/>
                <w:lang w:val="en-US" w:eastAsia="zh-CN"/>
              </w:rPr>
              <w:t>2</w:t>
            </w:r>
            <w:r>
              <w:rPr>
                <w:rFonts w:hint="eastAsia" w:ascii="仿宋_GB2312" w:hAnsi="宋体" w:eastAsia="仿宋_GB2312" w:cs="宋体"/>
                <w:sz w:val="24"/>
                <w:szCs w:val="22"/>
              </w:rPr>
              <w:t>000.00元）。</w:t>
            </w:r>
          </w:p>
          <w:p>
            <w:pPr>
              <w:pStyle w:val="2"/>
              <w:ind w:left="0" w:leftChars="0" w:firstLine="0" w:firstLineChars="0"/>
              <w:jc w:val="left"/>
              <w:rPr>
                <w:rFonts w:ascii="仿宋_GB2312" w:hAnsi="宋体" w:eastAsia="仿宋_GB2312" w:cs="宋体"/>
                <w:sz w:val="24"/>
                <w:szCs w:val="22"/>
              </w:rPr>
            </w:pPr>
            <w:r>
              <w:rPr>
                <w:rFonts w:hint="eastAsia" w:ascii="仿宋_GB2312" w:hAnsi="宋体" w:eastAsia="仿宋_GB2312" w:cs="宋体"/>
                <w:sz w:val="24"/>
                <w:szCs w:val="22"/>
                <w:lang w:eastAsia="zh-CN"/>
              </w:rPr>
              <w:t>四</w:t>
            </w:r>
            <w:r>
              <w:rPr>
                <w:rFonts w:hint="eastAsia" w:ascii="仿宋_GB2312" w:hAnsi="宋体" w:eastAsia="仿宋_GB2312" w:cs="宋体"/>
                <w:sz w:val="24"/>
                <w:szCs w:val="22"/>
              </w:rPr>
              <w:t>标段：金额：人民币</w:t>
            </w:r>
            <w:r>
              <w:rPr>
                <w:rFonts w:hint="eastAsia" w:ascii="仿宋_GB2312" w:hAnsi="宋体" w:eastAsia="仿宋_GB2312" w:cs="宋体"/>
                <w:sz w:val="24"/>
                <w:szCs w:val="22"/>
                <w:lang w:eastAsia="zh-CN"/>
              </w:rPr>
              <w:t>壹万捌仟元整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18</w:t>
            </w:r>
            <w:r>
              <w:rPr>
                <w:rFonts w:hint="eastAsia" w:ascii="仿宋_GB2312" w:hAnsi="宋体" w:eastAsia="仿宋_GB2312" w:cs="宋体"/>
                <w:sz w:val="24"/>
                <w:szCs w:val="22"/>
              </w:rPr>
              <w:t>000.00元）。</w:t>
            </w:r>
          </w:p>
          <w:p>
            <w:pPr>
              <w:pStyle w:val="2"/>
              <w:ind w:left="0" w:leftChars="0" w:firstLine="0" w:firstLineChars="0"/>
              <w:jc w:val="left"/>
              <w:rPr>
                <w:rFonts w:hint="eastAsia" w:ascii="仿宋_GB2312" w:hAnsi="宋体" w:eastAsia="仿宋_GB2312" w:cs="宋体"/>
                <w:sz w:val="24"/>
                <w:szCs w:val="22"/>
              </w:rPr>
            </w:pPr>
            <w:r>
              <w:rPr>
                <w:rFonts w:hint="eastAsia" w:ascii="仿宋_GB2312" w:hAnsi="宋体" w:eastAsia="仿宋_GB2312" w:cs="宋体"/>
                <w:sz w:val="24"/>
                <w:szCs w:val="22"/>
                <w:lang w:eastAsia="zh-CN"/>
              </w:rPr>
              <w:t>五</w:t>
            </w:r>
            <w:r>
              <w:rPr>
                <w:rFonts w:hint="eastAsia" w:ascii="仿宋_GB2312" w:hAnsi="宋体" w:eastAsia="仿宋_GB2312" w:cs="宋体"/>
                <w:sz w:val="24"/>
                <w:szCs w:val="22"/>
              </w:rPr>
              <w:t>标段：金额：人民币</w:t>
            </w:r>
            <w:r>
              <w:rPr>
                <w:rFonts w:hint="eastAsia" w:ascii="仿宋_GB2312" w:hAnsi="宋体" w:eastAsia="仿宋_GB2312" w:cs="宋体"/>
                <w:sz w:val="24"/>
                <w:szCs w:val="22"/>
                <w:lang w:eastAsia="zh-CN"/>
              </w:rPr>
              <w:t>捌仟元整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8</w:t>
            </w:r>
            <w:r>
              <w:rPr>
                <w:rFonts w:hint="eastAsia" w:ascii="仿宋_GB2312" w:hAnsi="宋体" w:eastAsia="仿宋_GB2312" w:cs="宋体"/>
                <w:sz w:val="24"/>
                <w:szCs w:val="22"/>
              </w:rPr>
              <w:t>000.00元）。</w:t>
            </w:r>
          </w:p>
          <w:p>
            <w:pPr>
              <w:pStyle w:val="2"/>
              <w:ind w:left="0" w:leftChars="0" w:firstLine="0" w:firstLineChars="0"/>
              <w:jc w:val="left"/>
              <w:rPr>
                <w:rFonts w:hint="eastAsia" w:ascii="仿宋_GB2312" w:hAnsi="宋体" w:eastAsia="仿宋_GB2312" w:cs="宋体"/>
                <w:sz w:val="24"/>
                <w:szCs w:val="22"/>
              </w:rPr>
            </w:pPr>
            <w:r>
              <w:rPr>
                <w:rFonts w:hint="eastAsia" w:ascii="仿宋_GB2312" w:hAnsi="宋体" w:eastAsia="仿宋_GB2312" w:cs="宋体"/>
                <w:sz w:val="24"/>
                <w:szCs w:val="22"/>
                <w:lang w:eastAsia="zh-CN"/>
              </w:rPr>
              <w:t>六</w:t>
            </w:r>
            <w:r>
              <w:rPr>
                <w:rFonts w:hint="eastAsia" w:ascii="仿宋_GB2312" w:hAnsi="宋体" w:eastAsia="仿宋_GB2312" w:cs="宋体"/>
                <w:sz w:val="24"/>
                <w:szCs w:val="22"/>
              </w:rPr>
              <w:t>标段：金额：人民币</w:t>
            </w:r>
            <w:r>
              <w:rPr>
                <w:rFonts w:hint="eastAsia" w:ascii="仿宋_GB2312" w:hAnsi="宋体" w:eastAsia="仿宋_GB2312" w:cs="宋体"/>
                <w:sz w:val="24"/>
                <w:szCs w:val="22"/>
                <w:lang w:eastAsia="zh-CN"/>
              </w:rPr>
              <w:t>柒仟元整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7</w:t>
            </w:r>
            <w:r>
              <w:rPr>
                <w:rFonts w:hint="eastAsia" w:ascii="仿宋_GB2312" w:hAnsi="宋体" w:eastAsia="仿宋_GB2312" w:cs="宋体"/>
                <w:sz w:val="24"/>
                <w:szCs w:val="22"/>
              </w:rPr>
              <w:t>000.00元）。</w:t>
            </w:r>
          </w:p>
          <w:p>
            <w:pPr>
              <w:pStyle w:val="2"/>
              <w:ind w:left="0" w:leftChars="0" w:firstLine="0" w:firstLineChars="0"/>
              <w:jc w:val="left"/>
              <w:rPr>
                <w:rFonts w:ascii="仿宋_GB2312" w:hAnsi="宋体" w:eastAsia="仿宋_GB2312" w:cs="宋体"/>
                <w:sz w:val="24"/>
                <w:szCs w:val="22"/>
              </w:rPr>
            </w:pPr>
            <w:r>
              <w:rPr>
                <w:rFonts w:hint="eastAsia" w:ascii="仿宋_GB2312" w:hAnsi="宋体" w:eastAsia="仿宋_GB2312" w:cs="宋体"/>
                <w:sz w:val="24"/>
                <w:szCs w:val="22"/>
                <w:lang w:eastAsia="zh-CN"/>
              </w:rPr>
              <w:t>七</w:t>
            </w:r>
            <w:r>
              <w:rPr>
                <w:rFonts w:hint="eastAsia" w:ascii="仿宋_GB2312" w:hAnsi="宋体" w:eastAsia="仿宋_GB2312" w:cs="宋体"/>
                <w:sz w:val="24"/>
                <w:szCs w:val="22"/>
              </w:rPr>
              <w:t>标段：金额：人民币</w:t>
            </w:r>
            <w:r>
              <w:rPr>
                <w:rFonts w:hint="eastAsia" w:ascii="仿宋_GB2312" w:hAnsi="宋体" w:eastAsia="仿宋_GB2312" w:cs="宋体"/>
                <w:sz w:val="24"/>
                <w:szCs w:val="22"/>
                <w:lang w:eastAsia="zh-CN"/>
              </w:rPr>
              <w:t>壹万贰仟元整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12</w:t>
            </w:r>
            <w:r>
              <w:rPr>
                <w:rFonts w:hint="eastAsia" w:ascii="仿宋_GB2312" w:hAnsi="宋体" w:eastAsia="仿宋_GB2312" w:cs="宋体"/>
                <w:sz w:val="24"/>
                <w:szCs w:val="22"/>
              </w:rPr>
              <w:t>000.00元）。</w:t>
            </w:r>
          </w:p>
          <w:p>
            <w:pPr>
              <w:pStyle w:val="2"/>
              <w:ind w:left="0" w:leftChars="0" w:firstLine="0" w:firstLineChars="0"/>
              <w:jc w:val="left"/>
              <w:rPr>
                <w:rFonts w:hint="eastAsia" w:ascii="仿宋_GB2312" w:hAnsi="宋体" w:eastAsia="仿宋_GB2312" w:cs="宋体"/>
                <w:sz w:val="24"/>
                <w:szCs w:val="22"/>
              </w:rPr>
            </w:pPr>
            <w:r>
              <w:rPr>
                <w:rFonts w:hint="eastAsia" w:ascii="仿宋_GB2312" w:hAnsi="宋体" w:eastAsia="仿宋_GB2312" w:cs="宋体"/>
                <w:sz w:val="24"/>
                <w:szCs w:val="22"/>
                <w:lang w:eastAsia="zh-CN"/>
              </w:rPr>
              <w:t>八</w:t>
            </w:r>
            <w:r>
              <w:rPr>
                <w:rFonts w:hint="eastAsia" w:ascii="仿宋_GB2312" w:hAnsi="宋体" w:eastAsia="仿宋_GB2312" w:cs="宋体"/>
                <w:sz w:val="24"/>
                <w:szCs w:val="22"/>
              </w:rPr>
              <w:t>标段：金额：人民币</w:t>
            </w:r>
            <w:r>
              <w:rPr>
                <w:rFonts w:hint="eastAsia" w:ascii="仿宋_GB2312" w:hAnsi="宋体" w:eastAsia="仿宋_GB2312" w:cs="宋体"/>
                <w:sz w:val="24"/>
                <w:szCs w:val="22"/>
                <w:lang w:eastAsia="zh-CN"/>
              </w:rPr>
              <w:t>壹万陆仟元整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16</w:t>
            </w:r>
            <w:r>
              <w:rPr>
                <w:rFonts w:hint="eastAsia" w:ascii="仿宋_GB2312" w:hAnsi="宋体" w:eastAsia="仿宋_GB2312" w:cs="宋体"/>
                <w:sz w:val="24"/>
                <w:szCs w:val="22"/>
              </w:rPr>
              <w:t>000.00元）。</w:t>
            </w:r>
          </w:p>
          <w:p>
            <w:pPr>
              <w:pStyle w:val="2"/>
              <w:ind w:left="0" w:leftChars="0" w:firstLine="0" w:firstLineChars="0"/>
              <w:jc w:val="left"/>
              <w:rPr>
                <w:rFonts w:hint="eastAsia" w:ascii="仿宋_GB2312" w:hAnsi="宋体" w:eastAsia="仿宋_GB2312" w:cs="宋体"/>
                <w:sz w:val="24"/>
                <w:szCs w:val="22"/>
              </w:rPr>
            </w:pPr>
            <w:r>
              <w:rPr>
                <w:rFonts w:hint="eastAsia" w:ascii="仿宋_GB2312" w:hAnsi="宋体" w:eastAsia="仿宋_GB2312" w:cs="宋体"/>
                <w:sz w:val="24"/>
                <w:szCs w:val="22"/>
                <w:lang w:eastAsia="zh-CN"/>
              </w:rPr>
              <w:t>九</w:t>
            </w:r>
            <w:r>
              <w:rPr>
                <w:rFonts w:hint="eastAsia" w:ascii="仿宋_GB2312" w:hAnsi="宋体" w:eastAsia="仿宋_GB2312" w:cs="宋体"/>
                <w:sz w:val="24"/>
                <w:szCs w:val="22"/>
              </w:rPr>
              <w:t>标段：金额：人民币</w:t>
            </w:r>
            <w:r>
              <w:rPr>
                <w:rFonts w:hint="eastAsia" w:ascii="仿宋_GB2312" w:hAnsi="宋体" w:eastAsia="仿宋_GB2312" w:cs="宋体"/>
                <w:sz w:val="24"/>
                <w:szCs w:val="22"/>
                <w:lang w:eastAsia="zh-CN"/>
              </w:rPr>
              <w:t>壹万贰仟元整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12</w:t>
            </w:r>
            <w:r>
              <w:rPr>
                <w:rFonts w:hint="eastAsia" w:ascii="仿宋_GB2312" w:hAnsi="宋体" w:eastAsia="仿宋_GB2312" w:cs="宋体"/>
                <w:sz w:val="24"/>
                <w:szCs w:val="22"/>
              </w:rPr>
              <w:t>000.00元）。</w:t>
            </w:r>
          </w:p>
          <w:p>
            <w:pPr>
              <w:pStyle w:val="2"/>
              <w:ind w:left="0" w:leftChars="0" w:firstLine="0" w:firstLineChars="0"/>
              <w:jc w:val="left"/>
              <w:rPr>
                <w:rFonts w:hint="eastAsia" w:ascii="仿宋_GB2312" w:hAnsi="宋体" w:eastAsia="仿宋_GB2312" w:cs="宋体"/>
                <w:sz w:val="24"/>
                <w:szCs w:val="22"/>
              </w:rPr>
            </w:pPr>
            <w:r>
              <w:rPr>
                <w:rFonts w:hint="eastAsia" w:ascii="仿宋_GB2312" w:hAnsi="宋体" w:eastAsia="仿宋_GB2312" w:cs="宋体"/>
                <w:sz w:val="24"/>
                <w:szCs w:val="22"/>
                <w:lang w:eastAsia="zh-CN"/>
              </w:rPr>
              <w:t>十</w:t>
            </w:r>
            <w:r>
              <w:rPr>
                <w:rFonts w:hint="eastAsia" w:ascii="仿宋_GB2312" w:hAnsi="宋体" w:eastAsia="仿宋_GB2312" w:cs="宋体"/>
                <w:sz w:val="24"/>
                <w:szCs w:val="22"/>
              </w:rPr>
              <w:t>标段：金额：人民币</w:t>
            </w:r>
            <w:r>
              <w:rPr>
                <w:rFonts w:hint="eastAsia" w:ascii="仿宋_GB2312" w:hAnsi="宋体" w:eastAsia="仿宋_GB2312" w:cs="宋体"/>
                <w:sz w:val="24"/>
                <w:szCs w:val="22"/>
                <w:lang w:eastAsia="zh-CN"/>
              </w:rPr>
              <w:t>肆万伍仟元整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4</w:t>
            </w:r>
            <w:r>
              <w:rPr>
                <w:rFonts w:hint="eastAsia" w:ascii="仿宋_GB2312" w:hAnsi="宋体" w:eastAsia="仿宋_GB2312" w:cs="宋体"/>
                <w:sz w:val="24"/>
                <w:szCs w:val="22"/>
              </w:rPr>
              <w:t>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5"/>
                <w:rFonts w:hint="eastAsia" w:ascii="仿宋_GB2312" w:hAnsi="宋体" w:eastAsia="仿宋_GB2312" w:cs="宋体"/>
                <w:sz w:val="24"/>
              </w:rPr>
              <w:t>http://221.14.6.70:8088/ggzy</w:t>
            </w:r>
            <w:r>
              <w:rPr>
                <w:rStyle w:val="35"/>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9"/>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ind w:firstLine="2880" w:firstLineChars="800"/>
        <w:rPr>
          <w:rFonts w:hAnsi="宋体"/>
          <w:sz w:val="36"/>
          <w:szCs w:val="36"/>
        </w:rPr>
      </w:pPr>
      <w:r>
        <w:rPr>
          <w:rFonts w:hint="eastAsia" w:hAnsi="宋体"/>
          <w:sz w:val="36"/>
          <w:szCs w:val="36"/>
        </w:rPr>
        <w:t>履约保证金退还通知单</w:t>
      </w:r>
    </w:p>
    <w:tbl>
      <w:tblPr>
        <w:tblStyle w:val="29"/>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hAnsi="宋体"/>
                <w:sz w:val="24"/>
              </w:rPr>
            </w:pPr>
            <w:r>
              <w:rPr>
                <w:rFonts w:hint="eastAsia" w:hAnsi="宋体"/>
                <w:sz w:val="24"/>
              </w:rPr>
              <w:t>项目编号</w:t>
            </w:r>
          </w:p>
        </w:tc>
        <w:tc>
          <w:tcPr>
            <w:tcW w:w="4140" w:type="dxa"/>
            <w:gridSpan w:val="2"/>
            <w:vAlign w:val="center"/>
          </w:tcPr>
          <w:p>
            <w:pPr>
              <w:spacing w:line="360" w:lineRule="exact"/>
              <w:jc w:val="center"/>
              <w:rPr>
                <w:rFonts w:hAnsi="宋体"/>
                <w:sz w:val="24"/>
              </w:rPr>
            </w:pPr>
          </w:p>
        </w:tc>
        <w:tc>
          <w:tcPr>
            <w:tcW w:w="1440" w:type="dxa"/>
            <w:gridSpan w:val="2"/>
            <w:vAlign w:val="center"/>
          </w:tcPr>
          <w:p>
            <w:pPr>
              <w:spacing w:line="360" w:lineRule="exact"/>
              <w:jc w:val="center"/>
              <w:rPr>
                <w:rFonts w:hAnsi="宋体"/>
                <w:sz w:val="24"/>
              </w:rPr>
            </w:pPr>
            <w:r>
              <w:rPr>
                <w:rFonts w:hint="eastAsia" w:hAnsi="宋体"/>
                <w:sz w:val="24"/>
              </w:rPr>
              <w:t>是否完工</w:t>
            </w:r>
          </w:p>
        </w:tc>
        <w:tc>
          <w:tcPr>
            <w:tcW w:w="2162" w:type="dxa"/>
            <w:vAlign w:val="center"/>
          </w:tcPr>
          <w:p>
            <w:pPr>
              <w:spacing w:line="360" w:lineRule="exact"/>
              <w:ind w:firstLine="240" w:firstLineChars="100"/>
              <w:rPr>
                <w:rFonts w:hAnsi="宋体"/>
                <w:sz w:val="24"/>
              </w:rPr>
            </w:pPr>
            <w:r>
              <w:rPr>
                <w:rFonts w:hint="eastAsia"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hAnsi="宋体"/>
                <w:sz w:val="24"/>
              </w:rPr>
            </w:pPr>
            <w:r>
              <w:rPr>
                <w:rFonts w:hint="eastAsia" w:hAnsi="宋体"/>
                <w:sz w:val="24"/>
              </w:rPr>
              <w:t>中标企业名称</w:t>
            </w:r>
          </w:p>
        </w:tc>
        <w:tc>
          <w:tcPr>
            <w:tcW w:w="7742" w:type="dxa"/>
            <w:gridSpan w:val="5"/>
            <w:vAlign w:val="center"/>
          </w:tcPr>
          <w:p>
            <w:pPr>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hAnsi="宋体"/>
                <w:sz w:val="24"/>
              </w:rPr>
            </w:pPr>
            <w:r>
              <w:rPr>
                <w:rFonts w:hint="eastAsia" w:hAnsi="宋体"/>
                <w:sz w:val="24"/>
              </w:rPr>
              <w:t>开户银行</w:t>
            </w:r>
          </w:p>
        </w:tc>
        <w:tc>
          <w:tcPr>
            <w:tcW w:w="3780" w:type="dxa"/>
            <w:vAlign w:val="center"/>
          </w:tcPr>
          <w:p>
            <w:pPr>
              <w:rPr>
                <w:rFonts w:hAnsi="宋体"/>
                <w:sz w:val="24"/>
              </w:rPr>
            </w:pPr>
          </w:p>
        </w:tc>
        <w:tc>
          <w:tcPr>
            <w:tcW w:w="722" w:type="dxa"/>
            <w:gridSpan w:val="2"/>
            <w:vAlign w:val="center"/>
          </w:tcPr>
          <w:p>
            <w:pPr>
              <w:spacing w:line="360" w:lineRule="exact"/>
              <w:rPr>
                <w:rFonts w:hAnsi="宋体"/>
                <w:sz w:val="24"/>
              </w:rPr>
            </w:pPr>
            <w:r>
              <w:rPr>
                <w:rFonts w:hint="eastAsia" w:hAnsi="宋体"/>
                <w:sz w:val="24"/>
              </w:rPr>
              <w:t>账号</w:t>
            </w:r>
          </w:p>
        </w:tc>
        <w:tc>
          <w:tcPr>
            <w:tcW w:w="3240"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hAnsi="宋体"/>
                <w:sz w:val="24"/>
              </w:rPr>
            </w:pPr>
            <w:r>
              <w:rPr>
                <w:rFonts w:hint="eastAsia" w:hAnsi="宋体"/>
                <w:sz w:val="24"/>
              </w:rPr>
              <w:t>金额</w:t>
            </w:r>
          </w:p>
        </w:tc>
        <w:tc>
          <w:tcPr>
            <w:tcW w:w="7742" w:type="dxa"/>
            <w:gridSpan w:val="5"/>
            <w:vAlign w:val="center"/>
          </w:tcPr>
          <w:p>
            <w:pPr>
              <w:spacing w:line="360" w:lineRule="exact"/>
              <w:rPr>
                <w:rFonts w:hAnsi="宋体"/>
                <w:sz w:val="24"/>
              </w:rPr>
            </w:pPr>
            <w:r>
              <w:rPr>
                <w:rFonts w:hint="eastAsia"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Ansi="宋体"/>
                <w:sz w:val="24"/>
              </w:rPr>
            </w:pPr>
            <w:r>
              <w:rPr>
                <w:rFonts w:hint="eastAsia"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tcPr>
          <w:p>
            <w:pPr>
              <w:jc w:val="center"/>
              <w:rPr>
                <w:rFonts w:hAnsi="宋体"/>
                <w:sz w:val="24"/>
              </w:rPr>
            </w:pPr>
          </w:p>
          <w:p>
            <w:pPr>
              <w:jc w:val="center"/>
              <w:rPr>
                <w:rFonts w:hAnsi="宋体"/>
                <w:sz w:val="24"/>
              </w:rPr>
            </w:pPr>
            <w:r>
              <w:rPr>
                <w:rFonts w:hint="eastAsia" w:hAnsi="宋体"/>
                <w:sz w:val="24"/>
              </w:rPr>
              <w:t xml:space="preserve">                            </w:t>
            </w:r>
          </w:p>
          <w:p>
            <w:pPr>
              <w:ind w:firstLine="840" w:firstLineChars="350"/>
              <w:rPr>
                <w:rFonts w:hAnsi="宋体"/>
                <w:sz w:val="24"/>
              </w:rPr>
            </w:pPr>
            <w:r>
              <w:rPr>
                <w:rFonts w:hint="eastAsia" w:hAnsi="宋体"/>
                <w:sz w:val="24"/>
              </w:rPr>
              <w:t>主要负责人签字 ：                           盖  章：</w:t>
            </w:r>
          </w:p>
          <w:p>
            <w:pPr>
              <w:jc w:val="center"/>
              <w:rPr>
                <w:rFonts w:hAnsi="宋体"/>
                <w:sz w:val="24"/>
              </w:rPr>
            </w:pPr>
          </w:p>
          <w:p>
            <w:pPr>
              <w:ind w:right="480" w:firstLine="5880" w:firstLineChars="2450"/>
              <w:rPr>
                <w:rFonts w:hAnsi="宋体"/>
                <w:sz w:val="24"/>
              </w:rPr>
            </w:pPr>
            <w:r>
              <w:rPr>
                <w:rFonts w:hint="eastAsia" w:hAnsi="宋体"/>
                <w:sz w:val="24"/>
              </w:rPr>
              <w:t>年   月   日</w:t>
            </w:r>
          </w:p>
        </w:tc>
      </w:tr>
    </w:tbl>
    <w:p>
      <w:pPr>
        <w:widowControl/>
        <w:spacing w:line="520" w:lineRule="exact"/>
        <w:rPr>
          <w:rFonts w:ascii="仿宋_GB2312" w:hAnsi="Arial" w:eastAsia="仿宋_GB2312" w:cs="Arial"/>
          <w:b/>
          <w:bCs/>
          <w:color w:val="000000"/>
          <w:sz w:val="40"/>
          <w:szCs w:val="40"/>
        </w:rPr>
      </w:pPr>
    </w:p>
    <w:p>
      <w:pPr>
        <w:widowControl/>
        <w:spacing w:line="520" w:lineRule="exact"/>
        <w:rPr>
          <w:rFonts w:ascii="仿宋_GB2312" w:hAnsi="Arial" w:eastAsia="仿宋_GB2312" w:cs="Arial"/>
          <w:b/>
          <w:bCs/>
          <w:color w:val="000000"/>
          <w:sz w:val="40"/>
          <w:szCs w:val="40"/>
        </w:rPr>
      </w:pPr>
    </w:p>
    <w:p>
      <w:pPr>
        <w:widowControl/>
        <w:spacing w:line="520" w:lineRule="exact"/>
        <w:rPr>
          <w:rFonts w:ascii="仿宋_GB2312" w:hAnsi="Arial" w:eastAsia="仿宋_GB2312" w:cs="Arial"/>
          <w:b/>
          <w:bCs/>
          <w:color w:val="000000"/>
          <w:sz w:val="40"/>
          <w:szCs w:val="40"/>
        </w:rPr>
      </w:pPr>
    </w:p>
    <w:p>
      <w:pPr>
        <w:snapToGrid w:val="0"/>
        <w:spacing w:line="360" w:lineRule="auto"/>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6"/>
        <w:jc w:val="center"/>
        <w:rPr>
          <w:rFonts w:ascii="Times New Roman" w:eastAsia="华文中宋"/>
          <w:b w:val="0"/>
          <w:color w:val="000000"/>
          <w:sz w:val="44"/>
          <w:szCs w:val="44"/>
        </w:rPr>
      </w:pPr>
      <w:r>
        <w:rPr>
          <w:rFonts w:ascii="华文中宋" w:hAnsi="华文中宋" w:eastAsia="华文中宋"/>
          <w:sz w:val="44"/>
          <w:szCs w:val="44"/>
        </w:rPr>
        <w:t>第一部分 合同协议书</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发包人（全称）：</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承包人（全称）：</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 xml:space="preserve"> </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w:t>
      </w:r>
      <w:r>
        <w:rPr>
          <w:rFonts w:hint="eastAsia" w:ascii="Times New Roman" w:eastAsia="仿宋_GB2312"/>
          <w:b/>
          <w:color w:val="000000"/>
          <w:sz w:val="24"/>
          <w:szCs w:val="24"/>
          <w:u w:val="single"/>
        </w:rPr>
        <w:t xml:space="preserve">  </w:t>
      </w:r>
      <w:r>
        <w:rPr>
          <w:rFonts w:ascii="Times New Roman" w:eastAsia="仿宋_GB2312"/>
          <w:b/>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根据《中华人民共和国合同法》、《中华人民共和国建筑法》及有关法律规定，遵循平等、自愿、公平和诚实信用的原则，双方就</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工程施工及有关事项协商一致</w:t>
      </w:r>
      <w:r>
        <w:rPr>
          <w:rFonts w:hint="eastAsia" w:ascii="Times New Roman" w:eastAsia="仿宋_GB2312"/>
          <w:color w:val="000000"/>
          <w:sz w:val="24"/>
          <w:szCs w:val="24"/>
        </w:rPr>
        <w:t>，</w:t>
      </w:r>
      <w:r>
        <w:rPr>
          <w:rFonts w:ascii="Times New Roman" w:eastAsia="仿宋_GB2312"/>
          <w:color w:val="000000"/>
          <w:sz w:val="24"/>
          <w:szCs w:val="24"/>
        </w:rPr>
        <w:t>共同达成如下协议：</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79" w:name="_Toc351203481"/>
      <w:r>
        <w:rPr>
          <w:rFonts w:ascii="Times New Roman" w:hAnsi="Times New Roman" w:eastAsia="黑体"/>
          <w:b w:val="0"/>
          <w:color w:val="000000"/>
          <w:sz w:val="24"/>
          <w:szCs w:val="24"/>
        </w:rPr>
        <w:t>一、工程概况</w:t>
      </w:r>
      <w:bookmarkEnd w:id="79"/>
    </w:p>
    <w:p>
      <w:pPr>
        <w:spacing w:line="480" w:lineRule="exact"/>
        <w:ind w:firstLine="470" w:firstLineChars="196"/>
        <w:rPr>
          <w:rFonts w:ascii="Times New Roman" w:eastAsia="仿宋_GB2312"/>
          <w:color w:val="000000"/>
          <w:sz w:val="24"/>
          <w:szCs w:val="24"/>
          <w:u w:val="single"/>
        </w:rPr>
      </w:pPr>
      <w:r>
        <w:rPr>
          <w:rFonts w:ascii="Times New Roman" w:eastAsia="仿宋_GB2312"/>
          <w:bCs/>
          <w:color w:val="000000"/>
          <w:sz w:val="24"/>
          <w:szCs w:val="24"/>
        </w:rPr>
        <w:t>1.工程名称</w:t>
      </w:r>
      <w:r>
        <w:rPr>
          <w:rFonts w:ascii="Times New Roman" w:eastAsia="仿宋_GB2312"/>
          <w:color w:val="000000"/>
          <w:sz w:val="24"/>
          <w:szCs w:val="24"/>
        </w:rPr>
        <w:t>：</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2.工程地点：</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3.工程立项批准文号：</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4.资金来源：</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5.工程内容：</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color w:val="000000"/>
          <w:sz w:val="24"/>
          <w:szCs w:val="24"/>
        </w:rPr>
        <w:t>群体工程应附《</w:t>
      </w:r>
      <w:r>
        <w:rPr>
          <w:rFonts w:ascii="Times New Roman" w:eastAsia="仿宋_GB2312"/>
          <w:color w:val="000000"/>
          <w:sz w:val="24"/>
          <w:szCs w:val="24"/>
        </w:rPr>
        <w:t>承包人承揽工程项目一览表</w:t>
      </w:r>
      <w:r>
        <w:rPr>
          <w:rFonts w:hint="eastAsia" w:ascii="Times New Roman" w:eastAsia="仿宋_GB2312"/>
          <w:color w:val="000000"/>
          <w:sz w:val="24"/>
          <w:szCs w:val="24"/>
        </w:rPr>
        <w:t>》（附件1）。</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6</w:t>
      </w:r>
      <w:r>
        <w:rPr>
          <w:rFonts w:ascii="Times New Roman" w:eastAsia="仿宋_GB2312"/>
          <w:bCs/>
          <w:color w:val="000000"/>
          <w:sz w:val="24"/>
          <w:szCs w:val="24"/>
        </w:rPr>
        <w:t>.工程承包范围：</w:t>
      </w:r>
    </w:p>
    <w:p>
      <w:pPr>
        <w:spacing w:line="480" w:lineRule="exact"/>
        <w:ind w:firstLine="463" w:firstLineChars="193"/>
        <w:rPr>
          <w:rFonts w:ascii="Times New Roman" w:eastAsia="仿宋_GB2312"/>
          <w:color w:val="000000"/>
          <w:sz w:val="24"/>
          <w:szCs w:val="24"/>
        </w:rPr>
      </w:pP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r>
        <w:rPr>
          <w:rFonts w:ascii="Times New Roman" w:hAnsi="Times New Roman" w:eastAsia="黑体"/>
          <w:b w:val="0"/>
          <w:color w:val="000000"/>
          <w:sz w:val="24"/>
          <w:szCs w:val="24"/>
        </w:rPr>
        <w:t xml:space="preserve">   </w:t>
      </w:r>
      <w:bookmarkStart w:id="80" w:name="_Toc351203482"/>
      <w:r>
        <w:rPr>
          <w:rFonts w:ascii="Times New Roman" w:hAnsi="Times New Roman" w:eastAsia="黑体"/>
          <w:b w:val="0"/>
          <w:color w:val="000000"/>
          <w:sz w:val="24"/>
          <w:szCs w:val="24"/>
        </w:rPr>
        <w:t>二、合同工期</w:t>
      </w:r>
      <w:bookmarkEnd w:id="80"/>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计划开工日期：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计划竣工日期：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工期总日历天数：</w:t>
      </w:r>
      <w:r>
        <w:rPr>
          <w:rFonts w:ascii="Times New Roman" w:eastAsia="仿宋_GB2312"/>
          <w:color w:val="000000"/>
          <w:sz w:val="24"/>
          <w:szCs w:val="24"/>
          <w:u w:val="single"/>
        </w:rPr>
        <w:t></w:t>
      </w:r>
      <w:r>
        <w:rPr>
          <w:rFonts w:ascii="Times New Roman" w:eastAsia="仿宋_GB2312"/>
          <w:color w:val="000000"/>
          <w:sz w:val="24"/>
          <w:szCs w:val="24"/>
        </w:rPr>
        <w:t>天。工期总日历天数与根据前述计划开竣工日期计算的工期天数不一致的，以工期总日历天数为准。</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1" w:name="_Toc351203483"/>
      <w:r>
        <w:rPr>
          <w:rFonts w:ascii="Times New Roman" w:hAnsi="Times New Roman" w:eastAsia="黑体"/>
          <w:b w:val="0"/>
          <w:color w:val="000000"/>
          <w:sz w:val="24"/>
          <w:szCs w:val="24"/>
        </w:rPr>
        <w:t>三、质量标准</w:t>
      </w:r>
      <w:bookmarkEnd w:id="81"/>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工程质量符合</w:t>
      </w:r>
      <w:r>
        <w:rPr>
          <w:rFonts w:ascii="Times New Roman" w:eastAsia="仿宋_GB2312"/>
          <w:color w:val="000000"/>
          <w:sz w:val="24"/>
          <w:szCs w:val="24"/>
          <w:u w:val="single"/>
        </w:rPr>
        <w:t></w:t>
      </w:r>
      <w:r>
        <w:rPr>
          <w:rFonts w:ascii="Times New Roman" w:eastAsia="仿宋_GB2312"/>
          <w:color w:val="000000"/>
          <w:sz w:val="24"/>
          <w:szCs w:val="24"/>
        </w:rPr>
        <w:t>标准。</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2" w:name="_Toc351203484"/>
      <w:r>
        <w:rPr>
          <w:rFonts w:ascii="Times New Roman" w:hAnsi="Times New Roman" w:eastAsia="黑体"/>
          <w:b w:val="0"/>
          <w:color w:val="000000"/>
          <w:sz w:val="24"/>
          <w:szCs w:val="24"/>
        </w:rPr>
        <w:t>四、签约合同价与合同价格形式</w:t>
      </w:r>
      <w:bookmarkEnd w:id="82"/>
      <w:r>
        <w:rPr>
          <w:rFonts w:ascii="Times New Roman" w:hAnsi="Times New Roman" w:eastAsia="黑体"/>
          <w:b w:val="0"/>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1.签约合同价为：</w:t>
      </w:r>
    </w:p>
    <w:p>
      <w:pPr>
        <w:spacing w:line="480" w:lineRule="exact"/>
        <w:ind w:firstLine="600" w:firstLineChars="25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其中：</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（1）安全文明施工费：</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（2）材料和工程设备暂估价金额：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（3）专业工程暂估价金额：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（4）暂列金额：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2.合同价格形式：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3" w:name="_Toc351203485"/>
      <w:r>
        <w:rPr>
          <w:rFonts w:ascii="Times New Roman" w:hAnsi="Times New Roman" w:eastAsia="黑体"/>
          <w:b w:val="0"/>
          <w:color w:val="000000"/>
          <w:sz w:val="24"/>
          <w:szCs w:val="24"/>
        </w:rPr>
        <w:t>五、</w:t>
      </w:r>
      <w:bookmarkEnd w:id="83"/>
      <w:r>
        <w:rPr>
          <w:rFonts w:ascii="Times New Roman" w:hAnsi="Times New Roman" w:eastAsia="黑体"/>
          <w:b w:val="0"/>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承包人项目负责人：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4" w:name="_Toc351203486"/>
      <w:r>
        <w:rPr>
          <w:rFonts w:ascii="Times New Roman" w:hAnsi="Times New Roman" w:eastAsia="黑体"/>
          <w:b w:val="0"/>
          <w:color w:val="000000"/>
          <w:sz w:val="24"/>
          <w:szCs w:val="24"/>
        </w:rPr>
        <w:t>六、合同文件构成</w:t>
      </w:r>
      <w:bookmarkEnd w:id="84"/>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本协议书与下列文件一起构成合同文件：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（1）中标通知书（如果有）；</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（2）投标函及其附录（如果有）；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（3）专用合同条款及其附件；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（4）通用合同条款；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（5）技术标准和要求；</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（6）图纸；</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（7）已标价工程量清单或预算书；</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（8）其他合同文件。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在合同订立及履行过程中形成的与合同有关的文件均构成合同文件组成部分。</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eastAsia="仿宋_GB2312"/>
          <w:color w:val="000000"/>
          <w:sz w:val="24"/>
          <w:szCs w:val="24"/>
        </w:rPr>
        <w:t>专用合同条款及其附件须经合同当事人签字或盖章。</w:t>
      </w:r>
    </w:p>
    <w:p>
      <w:pPr>
        <w:pStyle w:val="7"/>
        <w:spacing w:line="480" w:lineRule="exact"/>
        <w:rPr>
          <w:rFonts w:ascii="Times New Roman" w:hAnsi="Times New Roman" w:eastAsia="黑体"/>
          <w:b w:val="0"/>
          <w:bCs w:val="0"/>
          <w:color w:val="000000"/>
          <w:sz w:val="24"/>
          <w:szCs w:val="24"/>
        </w:rPr>
      </w:pPr>
      <w:r>
        <w:rPr>
          <w:rFonts w:ascii="Times New Roman" w:hAnsi="Times New Roman" w:eastAsia="黑体"/>
          <w:b w:val="0"/>
          <w:bCs w:val="0"/>
          <w:color w:val="000000"/>
          <w:sz w:val="24"/>
          <w:szCs w:val="24"/>
        </w:rPr>
        <w:t xml:space="preserve">   </w:t>
      </w:r>
      <w:r>
        <w:rPr>
          <w:rFonts w:ascii="Times New Roman" w:hAnsi="Times New Roman" w:eastAsia="黑体"/>
          <w:b w:val="0"/>
          <w:color w:val="000000"/>
          <w:sz w:val="24"/>
          <w:szCs w:val="24"/>
        </w:rPr>
        <w:t xml:space="preserve"> </w:t>
      </w:r>
      <w:bookmarkStart w:id="85" w:name="_Toc351203487"/>
      <w:r>
        <w:rPr>
          <w:rFonts w:ascii="Times New Roman" w:hAnsi="Times New Roman" w:eastAsia="黑体"/>
          <w:b w:val="0"/>
          <w:color w:val="000000"/>
          <w:sz w:val="24"/>
          <w:szCs w:val="24"/>
        </w:rPr>
        <w:t>七、承诺</w:t>
      </w:r>
      <w:bookmarkEnd w:id="85"/>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1.发包人承诺按照法律规定履行项目审批手续、筹集工程建设资金并按照合同约定的期限和方式支付合同价款。</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3.发包人和承包人通过招投标形式签订合同的，双方理解并</w:t>
      </w:r>
      <w:r>
        <w:rPr>
          <w:rFonts w:hint="eastAsia" w:ascii="Times New Roman" w:eastAsia="仿宋_GB2312"/>
          <w:bCs/>
          <w:color w:val="000000"/>
          <w:sz w:val="24"/>
          <w:szCs w:val="24"/>
        </w:rPr>
        <w:t>承诺</w:t>
      </w:r>
      <w:r>
        <w:rPr>
          <w:rFonts w:ascii="Times New Roman" w:eastAsia="仿宋_GB2312"/>
          <w:bCs/>
          <w:color w:val="000000"/>
          <w:sz w:val="24"/>
          <w:szCs w:val="24"/>
        </w:rPr>
        <w:t>不再就同一工程另行签订与合同实质性内容相背离的协议。</w:t>
      </w:r>
    </w:p>
    <w:p>
      <w:pPr>
        <w:spacing w:line="480" w:lineRule="exact"/>
        <w:rPr>
          <w:rFonts w:ascii="Times New Roman" w:eastAsia="黑体"/>
          <w:bCs/>
          <w:color w:val="000000"/>
          <w:sz w:val="24"/>
          <w:szCs w:val="24"/>
        </w:rPr>
      </w:pPr>
      <w:bookmarkStart w:id="86" w:name="_Toc351203488"/>
      <w:r>
        <w:rPr>
          <w:rFonts w:hint="eastAsia" w:ascii="Times New Roman" w:eastAsia="黑体"/>
          <w:b/>
          <w:color w:val="000000"/>
          <w:sz w:val="24"/>
          <w:szCs w:val="24"/>
        </w:rPr>
        <w:t xml:space="preserve">    </w:t>
      </w:r>
      <w:r>
        <w:rPr>
          <w:rFonts w:ascii="Times New Roman" w:eastAsia="黑体"/>
          <w:b/>
          <w:color w:val="000000"/>
          <w:sz w:val="24"/>
          <w:szCs w:val="24"/>
        </w:rPr>
        <w:t>八、词语含义</w:t>
      </w:r>
      <w:bookmarkEnd w:id="86"/>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本协议书中词语含义与第二部分通用合同条款中赋予的含义相同。</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7" w:name="_Toc351203489"/>
      <w:r>
        <w:rPr>
          <w:rFonts w:ascii="Times New Roman" w:hAnsi="Times New Roman" w:eastAsia="黑体"/>
          <w:b w:val="0"/>
          <w:color w:val="000000"/>
          <w:sz w:val="24"/>
          <w:szCs w:val="24"/>
        </w:rPr>
        <w:t>九、签订时间</w:t>
      </w:r>
      <w:bookmarkEnd w:id="87"/>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本合同于</w:t>
      </w:r>
      <w:r>
        <w:rPr>
          <w:rFonts w:ascii="Times New Roman" w:eastAsia="仿宋_GB2312"/>
          <w:bCs/>
          <w:color w:val="000000"/>
          <w:sz w:val="24"/>
          <w:szCs w:val="24"/>
          <w:u w:val="single"/>
        </w:rPr>
        <w:t xml:space="preserve">         </w:t>
      </w:r>
      <w:r>
        <w:rPr>
          <w:rFonts w:ascii="Times New Roman" w:eastAsia="仿宋_GB2312"/>
          <w:bCs/>
          <w:color w:val="000000"/>
          <w:sz w:val="24"/>
          <w:szCs w:val="24"/>
        </w:rPr>
        <w:t>年</w:t>
      </w:r>
      <w:r>
        <w:rPr>
          <w:rFonts w:ascii="Times New Roman" w:eastAsia="仿宋_GB2312"/>
          <w:bCs/>
          <w:color w:val="000000"/>
          <w:sz w:val="24"/>
          <w:szCs w:val="24"/>
          <w:u w:val="single"/>
        </w:rPr>
        <w:t xml:space="preserve">    </w:t>
      </w:r>
      <w:r>
        <w:rPr>
          <w:rFonts w:ascii="Times New Roman" w:eastAsia="仿宋_GB2312"/>
          <w:bCs/>
          <w:color w:val="000000"/>
          <w:sz w:val="24"/>
          <w:szCs w:val="24"/>
        </w:rPr>
        <w:t>月</w:t>
      </w:r>
      <w:r>
        <w:rPr>
          <w:rFonts w:ascii="Times New Roman" w:eastAsia="仿宋_GB2312"/>
          <w:bCs/>
          <w:color w:val="000000"/>
          <w:sz w:val="24"/>
          <w:szCs w:val="24"/>
          <w:u w:val="single"/>
        </w:rPr>
        <w:t xml:space="preserve">    </w:t>
      </w:r>
      <w:r>
        <w:rPr>
          <w:rFonts w:ascii="Times New Roman" w:eastAsia="仿宋_GB2312"/>
          <w:bCs/>
          <w:color w:val="000000"/>
          <w:sz w:val="24"/>
          <w:szCs w:val="24"/>
        </w:rPr>
        <w:t>日签订。</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8" w:name="_Toc351203490"/>
      <w:r>
        <w:rPr>
          <w:rFonts w:ascii="Times New Roman" w:hAnsi="Times New Roman" w:eastAsia="黑体"/>
          <w:b w:val="0"/>
          <w:color w:val="000000"/>
          <w:sz w:val="24"/>
          <w:szCs w:val="24"/>
        </w:rPr>
        <w:t>十、签订地点</w:t>
      </w:r>
      <w:bookmarkEnd w:id="88"/>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本合同在</w:t>
      </w:r>
      <w:r>
        <w:rPr>
          <w:rFonts w:ascii="Times New Roman" w:eastAsia="仿宋_GB2312"/>
          <w:bCs/>
          <w:color w:val="000000"/>
          <w:sz w:val="24"/>
          <w:szCs w:val="24"/>
          <w:u w:val="single"/>
        </w:rPr>
        <w:t xml:space="preserve">                                    </w:t>
      </w:r>
      <w:r>
        <w:rPr>
          <w:rFonts w:ascii="Times New Roman" w:eastAsia="仿宋_GB2312"/>
          <w:bCs/>
          <w:color w:val="000000"/>
          <w:sz w:val="24"/>
          <w:szCs w:val="24"/>
        </w:rPr>
        <w:t>签订。</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9" w:name="_Toc351203491"/>
      <w:r>
        <w:rPr>
          <w:rFonts w:ascii="Times New Roman" w:hAnsi="Times New Roman" w:eastAsia="黑体"/>
          <w:b w:val="0"/>
          <w:color w:val="000000"/>
          <w:sz w:val="24"/>
          <w:szCs w:val="24"/>
        </w:rPr>
        <w:t>十一、补充协议</w:t>
      </w:r>
      <w:bookmarkEnd w:id="89"/>
    </w:p>
    <w:p>
      <w:pPr>
        <w:spacing w:line="480" w:lineRule="exact"/>
        <w:ind w:firstLine="480" w:firstLineChars="200"/>
        <w:rPr>
          <w:rFonts w:ascii="Times New Roman" w:eastAsia="仿宋_GB2312"/>
          <w:b/>
          <w:bCs/>
          <w:color w:val="000000"/>
          <w:sz w:val="24"/>
          <w:szCs w:val="24"/>
        </w:rPr>
      </w:pPr>
      <w:r>
        <w:rPr>
          <w:rFonts w:ascii="Times New Roman" w:eastAsia="仿宋_GB2312"/>
          <w:bCs/>
          <w:color w:val="000000"/>
          <w:sz w:val="24"/>
          <w:szCs w:val="24"/>
        </w:rPr>
        <w:t>合同未尽事宜，合同当事人另行签订补充协议</w:t>
      </w:r>
      <w:r>
        <w:rPr>
          <w:rFonts w:hint="eastAsia" w:ascii="Times New Roman" w:eastAsia="仿宋_GB2312"/>
          <w:bCs/>
          <w:color w:val="000000"/>
          <w:sz w:val="24"/>
          <w:szCs w:val="24"/>
        </w:rPr>
        <w:t>，</w:t>
      </w:r>
      <w:r>
        <w:rPr>
          <w:rFonts w:ascii="Times New Roman" w:eastAsia="仿宋_GB2312"/>
          <w:bCs/>
          <w:color w:val="000000"/>
          <w:sz w:val="24"/>
          <w:szCs w:val="24"/>
        </w:rPr>
        <w:t>补充协议是合同的组成部分。</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0" w:name="_Toc351203492"/>
      <w:r>
        <w:rPr>
          <w:rFonts w:ascii="Times New Roman" w:hAnsi="Times New Roman" w:eastAsia="黑体"/>
          <w:b w:val="0"/>
          <w:color w:val="000000"/>
          <w:sz w:val="24"/>
          <w:szCs w:val="24"/>
        </w:rPr>
        <w:t>十二、合同生效</w:t>
      </w:r>
      <w:bookmarkEnd w:id="90"/>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本合同自</w:t>
      </w:r>
      <w:r>
        <w:rPr>
          <w:rFonts w:ascii="Times New Roman" w:eastAsia="仿宋_GB2312"/>
          <w:bCs/>
          <w:color w:val="000000"/>
          <w:sz w:val="24"/>
          <w:szCs w:val="24"/>
          <w:u w:val="single"/>
        </w:rPr>
        <w:t xml:space="preserve">                                   </w:t>
      </w:r>
      <w:r>
        <w:rPr>
          <w:rFonts w:ascii="Times New Roman" w:eastAsia="仿宋_GB2312"/>
          <w:bCs/>
          <w:color w:val="000000"/>
          <w:sz w:val="24"/>
          <w:szCs w:val="24"/>
        </w:rPr>
        <w:t>生效。</w:t>
      </w:r>
    </w:p>
    <w:p>
      <w:pPr>
        <w:pStyle w:val="7"/>
        <w:spacing w:line="480" w:lineRule="exact"/>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1" w:name="_Toc351203493"/>
      <w:r>
        <w:rPr>
          <w:rFonts w:ascii="Times New Roman" w:hAnsi="Times New Roman" w:eastAsia="黑体"/>
          <w:b w:val="0"/>
          <w:color w:val="000000"/>
          <w:sz w:val="24"/>
          <w:szCs w:val="24"/>
        </w:rPr>
        <w:t>十三、合同份数</w:t>
      </w:r>
      <w:bookmarkEnd w:id="91"/>
    </w:p>
    <w:p>
      <w:pPr>
        <w:spacing w:line="480" w:lineRule="exact"/>
        <w:ind w:firstLine="480" w:firstLineChars="200"/>
        <w:rPr>
          <w:rFonts w:ascii="Times New Roman" w:eastAsia="仿宋_GB2312"/>
          <w:color w:val="000000"/>
          <w:sz w:val="24"/>
          <w:szCs w:val="24"/>
        </w:rPr>
      </w:pPr>
      <w:r>
        <w:rPr>
          <w:rFonts w:ascii="Times New Roman" w:eastAsia="仿宋_GB2312"/>
          <w:bCs/>
          <w:color w:val="000000"/>
          <w:sz w:val="24"/>
          <w:szCs w:val="24"/>
        </w:rPr>
        <w:t>本合同一式</w:t>
      </w:r>
      <w:r>
        <w:rPr>
          <w:rFonts w:ascii="Times New Roman" w:eastAsia="仿宋_GB2312"/>
          <w:bCs/>
          <w:color w:val="000000"/>
          <w:sz w:val="24"/>
          <w:szCs w:val="24"/>
          <w:u w:val="single"/>
        </w:rPr>
        <w:t xml:space="preserve">  </w:t>
      </w:r>
      <w:r>
        <w:rPr>
          <w:rFonts w:hint="eastAsia" w:ascii="Times New Roman" w:eastAsia="仿宋_GB2312"/>
          <w:bCs/>
          <w:color w:val="000000"/>
          <w:sz w:val="24"/>
          <w:szCs w:val="24"/>
          <w:u w:val="single"/>
        </w:rPr>
        <w:t xml:space="preserve"> </w:t>
      </w:r>
      <w:r>
        <w:rPr>
          <w:rFonts w:ascii="Times New Roman" w:eastAsia="仿宋_GB2312"/>
          <w:bCs/>
          <w:color w:val="000000"/>
          <w:sz w:val="24"/>
          <w:szCs w:val="24"/>
          <w:u w:val="single"/>
        </w:rPr>
        <w:t xml:space="preserve"> </w:t>
      </w:r>
      <w:r>
        <w:rPr>
          <w:rFonts w:ascii="Times New Roman" w:eastAsia="仿宋_GB2312"/>
          <w:bCs/>
          <w:color w:val="000000"/>
          <w:sz w:val="24"/>
          <w:szCs w:val="24"/>
        </w:rPr>
        <w:t>份，均具有同等法律效力，发包人执</w:t>
      </w:r>
      <w:r>
        <w:rPr>
          <w:rFonts w:ascii="Times New Roman" w:eastAsia="仿宋_GB2312"/>
          <w:bCs/>
          <w:color w:val="000000"/>
          <w:sz w:val="24"/>
          <w:szCs w:val="24"/>
          <w:u w:val="single"/>
        </w:rPr>
        <w:t xml:space="preserve">  </w:t>
      </w:r>
      <w:r>
        <w:rPr>
          <w:rFonts w:hint="eastAsia" w:ascii="Times New Roman" w:eastAsia="仿宋_GB2312"/>
          <w:bCs/>
          <w:color w:val="000000"/>
          <w:sz w:val="24"/>
          <w:szCs w:val="24"/>
          <w:u w:val="single"/>
        </w:rPr>
        <w:t xml:space="preserve"> </w:t>
      </w:r>
      <w:r>
        <w:rPr>
          <w:rFonts w:ascii="Times New Roman" w:eastAsia="仿宋_GB2312"/>
          <w:bCs/>
          <w:color w:val="000000"/>
          <w:sz w:val="24"/>
          <w:szCs w:val="24"/>
          <w:u w:val="single"/>
        </w:rPr>
        <w:t xml:space="preserve"> </w:t>
      </w:r>
      <w:r>
        <w:rPr>
          <w:rFonts w:ascii="Times New Roman" w:eastAsia="仿宋_GB2312"/>
          <w:bCs/>
          <w:color w:val="000000"/>
          <w:sz w:val="24"/>
          <w:szCs w:val="24"/>
        </w:rPr>
        <w:t>份，承包人执</w:t>
      </w:r>
      <w:r>
        <w:rPr>
          <w:rFonts w:ascii="Times New Roman" w:eastAsia="仿宋_GB2312"/>
          <w:bCs/>
          <w:color w:val="000000"/>
          <w:sz w:val="24"/>
          <w:szCs w:val="24"/>
          <w:u w:val="single"/>
        </w:rPr>
        <w:t xml:space="preserve">  </w:t>
      </w:r>
      <w:r>
        <w:rPr>
          <w:rFonts w:hint="eastAsia" w:ascii="Times New Roman" w:eastAsia="仿宋_GB2312"/>
          <w:bCs/>
          <w:color w:val="000000"/>
          <w:sz w:val="24"/>
          <w:szCs w:val="24"/>
          <w:u w:val="single"/>
        </w:rPr>
        <w:t xml:space="preserve"> </w:t>
      </w:r>
      <w:r>
        <w:rPr>
          <w:rFonts w:ascii="Times New Roman" w:eastAsia="仿宋_GB2312"/>
          <w:bCs/>
          <w:color w:val="000000"/>
          <w:sz w:val="24"/>
          <w:szCs w:val="24"/>
          <w:u w:val="single"/>
        </w:rPr>
        <w:t xml:space="preserve"> </w:t>
      </w:r>
      <w:r>
        <w:rPr>
          <w:rFonts w:ascii="Times New Roman" w:eastAsia="仿宋_GB2312"/>
          <w:bCs/>
          <w:color w:val="000000"/>
          <w:sz w:val="24"/>
          <w:szCs w:val="24"/>
        </w:rPr>
        <w:t>份。</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w:t>
      </w:r>
      <w:r>
        <w:rPr>
          <w:rFonts w:hint="eastAsia" w:ascii="Times New Roman" w:eastAsia="仿宋_GB2312"/>
          <w:color w:val="000000"/>
          <w:sz w:val="24"/>
          <w:szCs w:val="24"/>
        </w:rPr>
        <w:t xml:space="preserve">：  </w:t>
      </w:r>
      <w:r>
        <w:rPr>
          <w:rFonts w:ascii="Times New Roman" w:eastAsia="仿宋_GB2312"/>
          <w:color w:val="000000"/>
          <w:sz w:val="24"/>
          <w:szCs w:val="24"/>
        </w:rPr>
        <w:t>(公章)</w:t>
      </w:r>
      <w:r>
        <w:rPr>
          <w:rFonts w:hint="eastAsia" w:ascii="Times New Roman" w:eastAsia="仿宋_GB2312"/>
          <w:color w:val="000000"/>
          <w:sz w:val="24"/>
          <w:szCs w:val="24"/>
        </w:rPr>
        <w:t xml:space="preserve">             </w:t>
      </w:r>
      <w:r>
        <w:rPr>
          <w:rFonts w:ascii="Times New Roman" w:eastAsia="仿宋_GB2312"/>
          <w:color w:val="000000"/>
          <w:sz w:val="24"/>
          <w:szCs w:val="24"/>
        </w:rPr>
        <w:t>承包人</w:t>
      </w:r>
      <w:r>
        <w:rPr>
          <w:rFonts w:hint="eastAsia" w:ascii="Times New Roman" w:eastAsia="仿宋_GB2312"/>
          <w:color w:val="000000"/>
          <w:sz w:val="24"/>
          <w:szCs w:val="24"/>
        </w:rPr>
        <w:t xml:space="preserve">：  </w:t>
      </w:r>
      <w:r>
        <w:rPr>
          <w:rFonts w:ascii="Times New Roman" w:eastAsia="仿宋_GB2312"/>
          <w:color w:val="000000"/>
          <w:sz w:val="24"/>
          <w:szCs w:val="24"/>
        </w:rPr>
        <w:t>(公章)</w:t>
      </w:r>
      <w:r>
        <w:rPr>
          <w:rFonts w:hint="eastAsia" w:ascii="Times New Roman" w:eastAsia="仿宋_GB2312"/>
          <w:color w:val="000000"/>
          <w:sz w:val="24"/>
          <w:szCs w:val="24"/>
        </w:rPr>
        <w:t xml:space="preserve">                                 </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法定代表人或其委托代理人：  法定代表人或其委托代理人：</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（签字）                    （签字）</w:t>
      </w:r>
    </w:p>
    <w:p>
      <w:pPr>
        <w:tabs>
          <w:tab w:val="left" w:pos="4410"/>
        </w:tabs>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组织机构代码：</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组织机构代码：</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地  址：</w:t>
      </w:r>
      <w:r>
        <w:rPr>
          <w:rFonts w:ascii="Times New Roman" w:eastAsia="仿宋_GB2312"/>
          <w:color w:val="000000"/>
          <w:sz w:val="24"/>
          <w:szCs w:val="24"/>
          <w:u w:val="single"/>
        </w:rPr>
        <w:t xml:space="preserve">     </w:t>
      </w:r>
      <w:r>
        <w:rPr>
          <w:rFonts w:hint="eastAsia" w:ascii="Times New Roman" w:eastAsia="仿宋_GB2312"/>
          <w:color w:val="000000"/>
          <w:sz w:val="24"/>
          <w:szCs w:val="24"/>
        </w:rPr>
        <w:t xml:space="preserve">  </w:t>
      </w:r>
      <w:r>
        <w:rPr>
          <w:rFonts w:ascii="Times New Roman" w:eastAsia="仿宋_GB2312"/>
          <w:color w:val="000000"/>
          <w:sz w:val="24"/>
          <w:szCs w:val="24"/>
        </w:rPr>
        <w:t>地  址：</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邮政编码：</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邮政编码：</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  话：</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电  话：</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传  真：</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传  真：</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电子信箱：</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开户银行：</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hint="eastAsia" w:ascii="Times New Roman" w:eastAsia="仿宋_GB2312"/>
          <w:color w:val="000000"/>
          <w:sz w:val="24"/>
          <w:szCs w:val="24"/>
        </w:rPr>
        <w:t xml:space="preserve"> </w:t>
      </w:r>
      <w:r>
        <w:rPr>
          <w:rFonts w:ascii="Times New Roman" w:eastAsia="仿宋_GB2312"/>
          <w:color w:val="000000"/>
          <w:sz w:val="24"/>
          <w:szCs w:val="24"/>
        </w:rPr>
        <w:t>开户银行：</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8"/>
          <w:szCs w:val="28"/>
        </w:rPr>
      </w:pPr>
      <w:r>
        <w:rPr>
          <w:rFonts w:ascii="Times New Roman" w:eastAsia="仿宋_GB2312"/>
          <w:color w:val="000000"/>
          <w:sz w:val="24"/>
          <w:szCs w:val="24"/>
        </w:rPr>
        <w:t>账  号：</w:t>
      </w:r>
      <w:r>
        <w:rPr>
          <w:rFonts w:ascii="Times New Roman" w:eastAsia="仿宋_GB2312"/>
          <w:color w:val="000000"/>
          <w:sz w:val="24"/>
          <w:szCs w:val="24"/>
          <w:u w:val="single"/>
        </w:rPr>
        <w:t xml:space="preserve">       </w:t>
      </w:r>
      <w:r>
        <w:rPr>
          <w:rFonts w:hint="eastAsia" w:ascii="Times New Roman" w:eastAsia="仿宋_GB2312"/>
          <w:color w:val="000000"/>
          <w:sz w:val="24"/>
          <w:szCs w:val="24"/>
        </w:rPr>
        <w:t xml:space="preserve">   </w:t>
      </w:r>
      <w:r>
        <w:rPr>
          <w:rFonts w:ascii="Times New Roman" w:eastAsia="仿宋_GB2312"/>
          <w:color w:val="000000"/>
          <w:sz w:val="24"/>
          <w:szCs w:val="24"/>
        </w:rPr>
        <w:t>账</w:t>
      </w:r>
      <w:r>
        <w:rPr>
          <w:rFonts w:hint="eastAsia" w:ascii="Times New Roman" w:eastAsia="仿宋_GB2312"/>
          <w:color w:val="000000"/>
          <w:sz w:val="24"/>
          <w:szCs w:val="24"/>
        </w:rPr>
        <w:t xml:space="preserve"> </w:t>
      </w:r>
      <w:r>
        <w:rPr>
          <w:rFonts w:ascii="Times New Roman" w:eastAsia="仿宋_GB2312"/>
          <w:color w:val="000000"/>
          <w:sz w:val="24"/>
          <w:szCs w:val="24"/>
        </w:rPr>
        <w:t xml:space="preserve"> 号：</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pStyle w:val="6"/>
        <w:jc w:val="center"/>
        <w:rPr>
          <w:rFonts w:ascii="华文中宋" w:hAnsi="华文中宋" w:eastAsia="华文中宋"/>
          <w:sz w:val="44"/>
          <w:szCs w:val="44"/>
        </w:rPr>
      </w:pPr>
      <w:r>
        <w:rPr>
          <w:rFonts w:eastAsia="仿宋_GB2312"/>
        </w:rPr>
        <w:br w:type="page"/>
      </w:r>
      <w:bookmarkStart w:id="92" w:name="_Toc351203494"/>
      <w:r>
        <w:rPr>
          <w:rFonts w:ascii="华文中宋" w:hAnsi="华文中宋" w:eastAsia="华文中宋"/>
          <w:sz w:val="44"/>
          <w:szCs w:val="44"/>
        </w:rPr>
        <w:t>第二部分 通用合同条款</w:t>
      </w:r>
      <w:bookmarkEnd w:id="92"/>
      <w:r>
        <w:rPr>
          <w:rFonts w:hint="eastAsia" w:ascii="华文中宋" w:hAnsi="华文中宋" w:eastAsia="华文中宋"/>
          <w:sz w:val="44"/>
          <w:szCs w:val="44"/>
        </w:rPr>
        <w:t>（略）</w:t>
      </w: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7"/>
        <w:spacing w:line="480" w:lineRule="exact"/>
        <w:rPr>
          <w:rFonts w:ascii="Times New Roman" w:hAnsi="Times New Roman" w:eastAsia="黑体"/>
          <w:b w:val="0"/>
          <w:color w:val="000000"/>
          <w:sz w:val="24"/>
          <w:szCs w:val="24"/>
        </w:rPr>
      </w:pPr>
      <w:bookmarkStart w:id="93" w:name="_Toc351203633"/>
      <w:r>
        <w:rPr>
          <w:rFonts w:ascii="Times New Roman" w:hAnsi="Times New Roman" w:eastAsia="黑体"/>
          <w:b w:val="0"/>
          <w:color w:val="000000"/>
          <w:sz w:val="24"/>
          <w:szCs w:val="24"/>
        </w:rPr>
        <w:t>1</w:t>
      </w:r>
      <w:bookmarkStart w:id="94" w:name="_Toc296891196"/>
      <w:bookmarkStart w:id="95" w:name="_Toc296890984"/>
      <w:bookmarkStart w:id="96" w:name="_Toc296346657"/>
      <w:bookmarkStart w:id="97" w:name="_Toc296503156"/>
      <w:bookmarkStart w:id="98" w:name="_Toc292559866"/>
      <w:bookmarkStart w:id="99" w:name="_Toc296944495"/>
      <w:bookmarkStart w:id="100" w:name="_Toc297120456"/>
      <w:bookmarkStart w:id="101" w:name="_Toc297048342"/>
      <w:bookmarkStart w:id="102" w:name="_Toc292559361"/>
      <w:bookmarkStart w:id="103" w:name="_Toc296347155"/>
      <w:r>
        <w:rPr>
          <w:rFonts w:ascii="Times New Roman" w:hAnsi="Times New Roman" w:eastAsia="黑体"/>
          <w:b w:val="0"/>
          <w:color w:val="000000"/>
          <w:sz w:val="24"/>
          <w:szCs w:val="24"/>
        </w:rPr>
        <w:t>. 一般约定</w:t>
      </w:r>
      <w:bookmarkEnd w:id="93"/>
    </w:p>
    <w:bookmarkEnd w:id="94"/>
    <w:bookmarkEnd w:id="95"/>
    <w:bookmarkEnd w:id="96"/>
    <w:bookmarkEnd w:id="97"/>
    <w:bookmarkEnd w:id="98"/>
    <w:bookmarkEnd w:id="99"/>
    <w:bookmarkEnd w:id="100"/>
    <w:bookmarkEnd w:id="101"/>
    <w:bookmarkEnd w:id="102"/>
    <w:bookmarkEnd w:id="103"/>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 词语定义</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1.1.1合同</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1.1.1.10其他合同文件包括：</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 合同当事人及其他相关方</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1.1.2.4监理人：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1.1.2.5 设计人：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1.1.3 工程和设备</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1.1.3.7 作为施工现场组成部分的其他场所包括：</w:t>
      </w:r>
      <w:r>
        <w:rPr>
          <w:rFonts w:hint="eastAsia"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1.1.3.9 永久占地包括：</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1.1.3.10 临时占地包括：</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1.3法律 </w:t>
      </w:r>
    </w:p>
    <w:p>
      <w:pPr>
        <w:autoSpaceDE w:val="0"/>
        <w:autoSpaceDN w:val="0"/>
        <w:adjustRightInd w:val="0"/>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适用于合同的其他规范性文件：</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p>
    <w:p>
      <w:pPr>
        <w:autoSpaceDE w:val="0"/>
        <w:autoSpaceDN w:val="0"/>
        <w:adjustRightInd w:val="0"/>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 标准和规范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1.4.1适用于工程的标准规范包括：</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u w:val="single"/>
        </w:rPr>
      </w:pPr>
      <w:r>
        <w:rPr>
          <w:rFonts w:ascii="Times New Roman" w:eastAsia="仿宋_GB2312"/>
          <w:color w:val="000000"/>
          <w:sz w:val="24"/>
          <w:szCs w:val="24"/>
        </w:rPr>
        <w:t>1.4.2 发包人提供国外标准、规范的名称：</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发包人提供国外标准、规范的份数：</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发包人提供国外标准、规范的名称：</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1.4.3发包人对工程的技术标准和功能要求的特殊要求：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after="120"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 合同文件的优先顺序</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合同文件组成及优先顺序为：</w:t>
      </w:r>
      <w:r>
        <w:rPr>
          <w:rFonts w:ascii="Times New Roman" w:eastAsia="仿宋_GB2312"/>
          <w:color w:val="000000"/>
          <w:sz w:val="24"/>
          <w:szCs w:val="24"/>
          <w:u w:val="single"/>
        </w:rPr>
        <w:t></w:t>
      </w:r>
      <w:r>
        <w:rPr>
          <w:rFonts w:ascii="Times New Roman" w:eastAsia="仿宋_GB2312"/>
          <w:color w:val="000000"/>
          <w:sz w:val="24"/>
          <w:szCs w:val="24"/>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 图纸和承包人文件</w:t>
      </w:r>
      <w:r>
        <w:rPr>
          <w:rFonts w:ascii="Times New Roman" w:eastAsia="黑体"/>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1.6.1 图纸的提供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发包人向承包人提供图纸的期限：</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发包人向承包人提供图纸的数量：</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发包人向承包人提供图纸的内容：</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1.6.4 承包人文件</w:t>
      </w:r>
    </w:p>
    <w:p>
      <w:pPr>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需要由承包人提供的文件，包括：</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p>
    <w:p>
      <w:pPr>
        <w:spacing w:line="480" w:lineRule="exact"/>
        <w:ind w:left="965" w:leftChars="284"/>
        <w:jc w:val="left"/>
        <w:rPr>
          <w:rFonts w:ascii="Times New Roman" w:eastAsia="仿宋_GB2312"/>
          <w:color w:val="000000"/>
          <w:sz w:val="24"/>
          <w:szCs w:val="24"/>
        </w:rPr>
      </w:pP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承包人提供的文件的期限为：</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承包人提供的文件的数量为：</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承包人提供的文件的形式为：</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审批</w:t>
      </w:r>
      <w:r>
        <w:rPr>
          <w:rFonts w:ascii="Times New Roman" w:eastAsia="仿宋_GB2312"/>
          <w:color w:val="000000"/>
          <w:sz w:val="24"/>
          <w:szCs w:val="24"/>
        </w:rPr>
        <w:t>承包人文件的期限：</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1.6.5 现场图纸准备</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关于现场图纸准备的约定：</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 联络</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1.7.1发包人和承包人应当在</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天内将与合同有关的通知、批准、证明、证书、指示、指令、要求、请求、同意、意见、确定和决定等书面函件送达对方当事人</w:t>
      </w:r>
      <w:r>
        <w:rPr>
          <w:rFonts w:hint="eastAsia"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1.7.2 发包人接收文件的地点：</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发包人指定的接收人为：</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承包人接收文件的地点：</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承包人指定的接收人为：</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监理人接收文件的地点：</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监理人指定的接收人为：</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1.10 交通运输</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w:t>
      </w:r>
      <w:bookmarkStart w:id="104" w:name="_Toc300934943"/>
      <w:bookmarkStart w:id="105" w:name="_Toc303539100"/>
      <w:bookmarkStart w:id="106" w:name="_Toc312677986"/>
      <w:bookmarkStart w:id="107" w:name="_Toc318581155"/>
      <w:bookmarkStart w:id="108" w:name="_Toc304295521"/>
      <w:r>
        <w:rPr>
          <w:rFonts w:ascii="Times New Roman" w:eastAsia="仿宋_GB2312"/>
          <w:sz w:val="24"/>
          <w:szCs w:val="24"/>
        </w:rPr>
        <w:t>.10.1 出入现场的权利</w:t>
      </w:r>
    </w:p>
    <w:p>
      <w:pPr>
        <w:spacing w:line="480" w:lineRule="exact"/>
        <w:ind w:left="965" w:leftChars="284"/>
        <w:rPr>
          <w:rFonts w:ascii="Times New Roman" w:eastAsia="仿宋_GB2312"/>
          <w:color w:val="000000"/>
          <w:sz w:val="24"/>
          <w:szCs w:val="24"/>
          <w:u w:val="single"/>
        </w:rPr>
      </w:pPr>
      <w:r>
        <w:rPr>
          <w:rFonts w:ascii="Times New Roman" w:eastAsia="仿宋_GB2312"/>
          <w:sz w:val="24"/>
          <w:szCs w:val="24"/>
        </w:rPr>
        <w:t>关于出入现场的权利的约定：</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p>
    <w:p>
      <w:pPr>
        <w:spacing w:line="480" w:lineRule="exact"/>
        <w:rPr>
          <w:rFonts w:ascii="Times New Roman" w:eastAsia="仿宋_GB2312"/>
          <w:sz w:val="24"/>
          <w:szCs w:val="24"/>
        </w:rPr>
      </w:pP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sz w:val="24"/>
          <w:szCs w:val="24"/>
        </w:rPr>
        <w:t>。</w:t>
      </w:r>
    </w:p>
    <w:bookmarkEnd w:id="104"/>
    <w:bookmarkEnd w:id="105"/>
    <w:bookmarkEnd w:id="106"/>
    <w:bookmarkEnd w:id="107"/>
    <w:bookmarkEnd w:id="108"/>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w:t>
      </w:r>
      <w:bookmarkStart w:id="109" w:name="_Toc304295522"/>
      <w:bookmarkStart w:id="110" w:name="_Toc312677987"/>
      <w:bookmarkStart w:id="111" w:name="_Toc318581156"/>
      <w:bookmarkStart w:id="112" w:name="_Toc303539101"/>
      <w:bookmarkStart w:id="113" w:name="_Toc300934944"/>
      <w:r>
        <w:rPr>
          <w:rFonts w:ascii="Times New Roman" w:eastAsia="仿宋_GB2312"/>
          <w:sz w:val="24"/>
          <w:szCs w:val="24"/>
        </w:rPr>
        <w:t>.10.3 场内交通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关于场外交通和场内交通的边界的约定：</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color w:val="000000"/>
          <w:sz w:val="24"/>
          <w:szCs w:val="24"/>
          <w:u w:val="single"/>
        </w:rPr>
        <w:t> 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sz w:val="24"/>
          <w:szCs w:val="24"/>
        </w:rPr>
        <w:t>。</w:t>
      </w:r>
      <w:bookmarkEnd w:id="109"/>
      <w:bookmarkEnd w:id="110"/>
      <w:bookmarkEnd w:id="111"/>
      <w:bookmarkEnd w:id="112"/>
      <w:bookmarkEnd w:id="113"/>
      <w:r>
        <w:rPr>
          <w:rFonts w:ascii="Times New Roman" w:eastAsia="仿宋_GB2312"/>
          <w:sz w:val="24"/>
          <w:szCs w:val="24"/>
        </w:rPr>
        <w:t xml:space="preserve">  </w:t>
      </w:r>
      <w:bookmarkStart w:id="114" w:name="_Toc318581157"/>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1.10.4超大件和超重件的运输</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w:t>
      </w:r>
      <w:r>
        <w:rPr>
          <w:rFonts w:ascii="Times New Roman" w:eastAsia="仿宋_GB2312"/>
          <w:sz w:val="24"/>
          <w:szCs w:val="24"/>
          <w:u w:val="single"/>
        </w:rPr>
        <w:t xml:space="preserve">              </w:t>
      </w:r>
      <w:r>
        <w:rPr>
          <w:rFonts w:ascii="Times New Roman" w:eastAsia="仿宋_GB2312"/>
          <w:sz w:val="24"/>
          <w:szCs w:val="24"/>
        </w:rPr>
        <w:t>承担。</w:t>
      </w:r>
    </w:p>
    <w:bookmarkEnd w:id="114"/>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1.11 知识产权</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eastAsia="仿宋_GB2312"/>
          <w:color w:val="000000"/>
          <w:sz w:val="24"/>
          <w:szCs w:val="24"/>
          <w:u w:val="single"/>
        </w:rPr>
        <w:t>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left="965" w:leftChars="284"/>
        <w:rPr>
          <w:rFonts w:ascii="Times New Roman" w:eastAsia="仿宋_GB2312"/>
          <w:color w:val="000000"/>
          <w:sz w:val="24"/>
          <w:szCs w:val="24"/>
        </w:rPr>
      </w:pPr>
      <w:r>
        <w:rPr>
          <w:rFonts w:ascii="Times New Roman" w:eastAsia="仿宋_GB2312"/>
          <w:color w:val="000000"/>
          <w:sz w:val="24"/>
          <w:szCs w:val="24"/>
        </w:rPr>
        <w:t>关于发包人提供的上述文件的使用限制的要求：</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1.11.2 关于承包人为实施工程所编制文件的著作权的归属：</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1.11.3</w:t>
      </w:r>
      <w:r>
        <w:rPr>
          <w:rFonts w:ascii="Times New Roman" w:eastAsia="仿宋_GB2312"/>
          <w:color w:val="000000"/>
          <w:sz w:val="24"/>
          <w:szCs w:val="24"/>
        </w:rPr>
        <w:t>关于承包人提供的上述文件的使用限制的要求：</w:t>
      </w:r>
      <w:r>
        <w:rPr>
          <w:rFonts w:ascii="Times New Roman" w:eastAsia="仿宋_GB2312"/>
          <w:color w:val="000000"/>
          <w:sz w:val="24"/>
          <w:szCs w:val="24"/>
          <w:u w:val="single"/>
        </w:rPr>
        <w:t>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1.11.4 承包人在施工过程中所采用的专利、专有技术、技术秘密的使用费的承担方式：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1.13工程量清单错误的修正</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出现工程量清单错误时，是否调整合同价格：</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允许调整合同价格的工程量偏差范围：</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115" w:name="_Toc351203634"/>
      <w:r>
        <w:rPr>
          <w:rFonts w:ascii="Times New Roman" w:hAnsi="Times New Roman" w:eastAsia="黑体"/>
          <w:b w:val="0"/>
          <w:color w:val="000000"/>
          <w:sz w:val="24"/>
          <w:szCs w:val="24"/>
        </w:rPr>
        <w:t>2</w:t>
      </w:r>
      <w:bookmarkStart w:id="116" w:name="_Toc296346658"/>
      <w:bookmarkStart w:id="117" w:name="_Toc297120457"/>
      <w:bookmarkStart w:id="118" w:name="_Toc292559362"/>
      <w:bookmarkStart w:id="119" w:name="_Toc292559867"/>
      <w:bookmarkStart w:id="120" w:name="_Toc296890985"/>
      <w:bookmarkStart w:id="121" w:name="_Toc296347156"/>
      <w:bookmarkStart w:id="122" w:name="_Toc296944496"/>
      <w:bookmarkStart w:id="123" w:name="_Toc297048343"/>
      <w:bookmarkStart w:id="124" w:name="_Toc296891197"/>
      <w:bookmarkStart w:id="125" w:name="_Toc296503157"/>
      <w:r>
        <w:rPr>
          <w:rFonts w:ascii="Times New Roman" w:hAnsi="Times New Roman" w:eastAsia="黑体"/>
          <w:b w:val="0"/>
          <w:color w:val="000000"/>
          <w:sz w:val="24"/>
          <w:szCs w:val="24"/>
        </w:rPr>
        <w:t>. 发包人</w:t>
      </w:r>
      <w:bookmarkEnd w:id="115"/>
    </w:p>
    <w:bookmarkEnd w:id="116"/>
    <w:bookmarkEnd w:id="117"/>
    <w:bookmarkEnd w:id="118"/>
    <w:bookmarkEnd w:id="119"/>
    <w:bookmarkEnd w:id="120"/>
    <w:bookmarkEnd w:id="121"/>
    <w:bookmarkEnd w:id="122"/>
    <w:bookmarkEnd w:id="123"/>
    <w:bookmarkEnd w:id="124"/>
    <w:bookmarkEnd w:id="125"/>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2.2 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发包人对发包人代表的授权范围如下：</w:t>
      </w:r>
      <w:r>
        <w:rPr>
          <w:rFonts w:ascii="Times New Roman" w:eastAsia="仿宋_GB2312"/>
          <w:color w:val="000000"/>
          <w:sz w:val="24"/>
          <w:szCs w:val="24"/>
          <w:u w:val="single"/>
        </w:rPr>
        <w:t>     </w:t>
      </w:r>
    </w:p>
    <w:p>
      <w:pPr>
        <w:spacing w:line="480" w:lineRule="exact"/>
        <w:rPr>
          <w:rFonts w:ascii="Times New Roman" w:eastAsia="仿宋_GB2312"/>
          <w:b/>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2.4 施工现场、施工条件和基础资料的提供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2.4.1 提供施工现场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关于发包人移交施工现场的期限要求：</w:t>
      </w:r>
      <w:r>
        <w:rPr>
          <w:rFonts w:ascii="Times New Roman" w:eastAsia="仿宋_GB2312"/>
          <w:color w:val="000000"/>
          <w:sz w:val="24"/>
          <w:szCs w:val="24"/>
          <w:u w:val="single"/>
        </w:rPr>
        <w:t>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2.4.2 提供施工条件</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关于发包人应负责提供施工</w:t>
      </w:r>
      <w:r>
        <w:rPr>
          <w:rFonts w:hint="eastAsia" w:ascii="Times New Roman" w:eastAsia="仿宋_GB2312"/>
          <w:color w:val="000000"/>
          <w:sz w:val="24"/>
          <w:szCs w:val="24"/>
        </w:rPr>
        <w:t>所需要的条件，</w:t>
      </w:r>
      <w:r>
        <w:rPr>
          <w:rFonts w:ascii="Times New Roman" w:eastAsia="仿宋_GB2312"/>
          <w:color w:val="000000"/>
          <w:sz w:val="24"/>
          <w:szCs w:val="24"/>
        </w:rPr>
        <w:t>包括：</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2.5 资金来源证明及支付担保</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发包人提供资金来源证明的期限要求：</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发包人是否提供支付担保：</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发包人提供支付担保的形式：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126" w:name="_Toc351203635"/>
      <w:r>
        <w:rPr>
          <w:rFonts w:ascii="Times New Roman" w:hAnsi="Times New Roman" w:eastAsia="黑体"/>
          <w:b w:val="0"/>
          <w:color w:val="000000"/>
          <w:sz w:val="24"/>
          <w:szCs w:val="24"/>
        </w:rPr>
        <w:t>3</w:t>
      </w:r>
      <w:bookmarkStart w:id="127" w:name="_Toc296890986"/>
      <w:bookmarkStart w:id="128" w:name="_Toc297120458"/>
      <w:bookmarkStart w:id="129" w:name="_Toc297048344"/>
      <w:bookmarkStart w:id="130" w:name="_Toc296503158"/>
      <w:bookmarkStart w:id="131" w:name="_Toc296347157"/>
      <w:bookmarkStart w:id="132" w:name="_Toc296891198"/>
      <w:bookmarkStart w:id="133" w:name="_Toc292559868"/>
      <w:bookmarkStart w:id="134" w:name="_Toc296944497"/>
      <w:bookmarkStart w:id="135" w:name="_Toc292559363"/>
      <w:bookmarkStart w:id="136" w:name="_Toc296346659"/>
      <w:r>
        <w:rPr>
          <w:rFonts w:ascii="Times New Roman" w:hAnsi="Times New Roman" w:eastAsia="黑体"/>
          <w:b w:val="0"/>
          <w:color w:val="000000"/>
          <w:sz w:val="24"/>
          <w:szCs w:val="24"/>
        </w:rPr>
        <w:t>. 承包人</w:t>
      </w:r>
      <w:bookmarkEnd w:id="126"/>
    </w:p>
    <w:bookmarkEnd w:id="127"/>
    <w:bookmarkEnd w:id="128"/>
    <w:bookmarkEnd w:id="129"/>
    <w:bookmarkEnd w:id="130"/>
    <w:bookmarkEnd w:id="131"/>
    <w:bookmarkEnd w:id="132"/>
    <w:bookmarkEnd w:id="133"/>
    <w:bookmarkEnd w:id="134"/>
    <w:bookmarkEnd w:id="135"/>
    <w:bookmarkEnd w:id="136"/>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3.1 承包人的一般义务</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w:t>
      </w:r>
      <w:r>
        <w:rPr>
          <w:rFonts w:hint="eastAsia" w:ascii="Times New Roman" w:eastAsia="仿宋_GB2312"/>
          <w:color w:val="000000"/>
          <w:sz w:val="24"/>
          <w:szCs w:val="24"/>
        </w:rPr>
        <w:t>9</w:t>
      </w:r>
      <w:r>
        <w:rPr>
          <w:rFonts w:ascii="Times New Roman" w:eastAsia="仿宋_GB2312"/>
          <w:color w:val="000000"/>
          <w:sz w:val="24"/>
          <w:szCs w:val="24"/>
        </w:rPr>
        <w:t>）承包人提交的竣工资料的内容：</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承包人需要提交的竣工资料套数：</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承包人提交的竣工资料的费用承担：</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承包人提交的竣工资料移交时间：</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承包人提交的竣工资料形式要求：</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10</w:t>
      </w:r>
      <w:r>
        <w:rPr>
          <w:rFonts w:ascii="Times New Roman" w:eastAsia="仿宋_GB2312"/>
          <w:color w:val="000000"/>
          <w:sz w:val="24"/>
          <w:szCs w:val="24"/>
        </w:rPr>
        <w:t>）承包人应履行的其他义务：</w:t>
      </w:r>
      <w:r>
        <w:rPr>
          <w:rFonts w:ascii="Times New Roman" w:eastAsia="仿宋_GB2312"/>
          <w:color w:val="000000"/>
          <w:sz w:val="24"/>
          <w:szCs w:val="24"/>
          <w:u w:val="single"/>
        </w:rPr>
        <w:t>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3.2 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3.2.1 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建造师执业资格等级：</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建造师注册证书号：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建造师执业印章号：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安全生产考核合格证书号：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承包人对项目负责人的授权范围如下：</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关于项目负责人每月在施工现场的时间要求：</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承包人未提交劳动合同，以及没有为项目负责人缴纳社会保险证明的违约责任：</w:t>
      </w:r>
      <w:r>
        <w:rPr>
          <w:rFonts w:ascii="Times New Roman" w:eastAsia="仿宋_GB2312"/>
          <w:color w:val="000000"/>
          <w:sz w:val="24"/>
          <w:szCs w:val="24"/>
          <w:u w:val="single"/>
        </w:rPr>
        <w:t xml:space="preserve">               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项目负责人未经批准，擅自离开施工现场的违约责任：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3.2.3 承包人擅自更换项目负责人的违约责任：</w:t>
      </w:r>
      <w:r>
        <w:rPr>
          <w:rFonts w:ascii="Times New Roman" w:eastAsia="仿宋_GB2312"/>
          <w:color w:val="000000"/>
          <w:sz w:val="24"/>
          <w:szCs w:val="24"/>
          <w:u w:val="single"/>
        </w:rPr>
        <w:t xml:space="preserve">     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outlineLvl w:val="0"/>
        <w:rPr>
          <w:rFonts w:ascii="Times New Roman" w:eastAsia="仿宋_GB2312"/>
          <w:color w:val="000000"/>
          <w:sz w:val="24"/>
          <w:szCs w:val="24"/>
        </w:rPr>
      </w:pPr>
      <w:r>
        <w:rPr>
          <w:rFonts w:ascii="Times New Roman" w:eastAsia="仿宋_GB2312"/>
          <w:color w:val="000000"/>
          <w:sz w:val="24"/>
          <w:szCs w:val="24"/>
        </w:rPr>
        <w:t xml:space="preserve">    3.2.4 承包人无正当理由拒绝更换项目负责人的违约责任：</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after="120" w:line="480" w:lineRule="exact"/>
        <w:ind w:firstLine="480" w:firstLineChars="200"/>
        <w:rPr>
          <w:rFonts w:ascii="Times New Roman" w:eastAsia="黑体"/>
          <w:color w:val="000000"/>
          <w:sz w:val="24"/>
          <w:szCs w:val="24"/>
        </w:rPr>
      </w:pPr>
      <w:r>
        <w:rPr>
          <w:rFonts w:ascii="Times New Roman" w:eastAsia="黑体"/>
          <w:color w:val="000000"/>
          <w:sz w:val="24"/>
          <w:szCs w:val="24"/>
        </w:rPr>
        <w:t>3.3 承包人人员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3.3.1 承包人提交项目管理机构及施工现场管理人员安排报告的期限：</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3.3.3 承包人无正当理由拒绝撤换主要施工管理人员的违约责任：</w:t>
      </w:r>
      <w:r>
        <w:rPr>
          <w:rFonts w:ascii="Times New Roman" w:eastAsia="仿宋_GB2312"/>
          <w:color w:val="000000"/>
          <w:sz w:val="24"/>
          <w:szCs w:val="24"/>
          <w:u w:val="single"/>
        </w:rPr>
        <w:t xml:space="preserve">  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 xml:space="preserve">3.3.4 承包人主要施工管理人员离开施工现场的批准要求：   </w:t>
      </w:r>
      <w:r>
        <w:rPr>
          <w:rFonts w:ascii="Times New Roman" w:eastAsia="仿宋_GB2312"/>
          <w:color w:val="000000"/>
          <w:sz w:val="24"/>
          <w:szCs w:val="24"/>
          <w:u w:val="single"/>
        </w:rPr>
        <w:t></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3.3.5承包人擅自更换主要施工管理人员的违约责任：</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承包人主要施工管理人员擅自离开施工现场的违约责任：</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w:t>
      </w:r>
      <w:bookmarkStart w:id="137" w:name="_Toc296346660"/>
      <w:bookmarkStart w:id="138" w:name="_Toc296891199"/>
      <w:bookmarkStart w:id="139" w:name="_Toc296347158"/>
      <w:bookmarkStart w:id="140" w:name="_Toc312677988"/>
      <w:bookmarkStart w:id="141" w:name="_Toc296503159"/>
      <w:bookmarkStart w:id="142" w:name="_Toc304295523"/>
      <w:bookmarkStart w:id="143" w:name="_Toc300934945"/>
      <w:bookmarkStart w:id="144" w:name="_Toc297120459"/>
      <w:bookmarkStart w:id="145" w:name="_Toc296944498"/>
      <w:bookmarkStart w:id="146" w:name="_Toc303539102"/>
      <w:bookmarkStart w:id="147" w:name="_Toc297216151"/>
      <w:bookmarkStart w:id="148" w:name="_Toc296890987"/>
      <w:bookmarkStart w:id="149" w:name="_Toc292559869"/>
      <w:bookmarkStart w:id="150" w:name="_Toc292559364"/>
      <w:bookmarkStart w:id="151" w:name="_Toc297123492"/>
      <w:bookmarkStart w:id="152" w:name="_Toc297048345"/>
      <w:r>
        <w:rPr>
          <w:rFonts w:ascii="Times New Roman" w:eastAsia="黑体"/>
          <w:color w:val="000000"/>
          <w:sz w:val="24"/>
          <w:szCs w:val="24"/>
        </w:rPr>
        <w:t>.5 分包</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Pr>
        <w:spacing w:line="480" w:lineRule="exact"/>
        <w:ind w:firstLine="480" w:firstLineChars="200"/>
        <w:rPr>
          <w:rFonts w:ascii="Times New Roman" w:eastAsia="仿宋_GB2312"/>
          <w:sz w:val="24"/>
          <w:szCs w:val="24"/>
        </w:rPr>
      </w:pPr>
      <w:r>
        <w:rPr>
          <w:rFonts w:ascii="Times New Roman" w:eastAsia="仿宋_GB2312"/>
          <w:sz w:val="24"/>
          <w:szCs w:val="24"/>
        </w:rPr>
        <w:t>3</w:t>
      </w:r>
      <w:bookmarkStart w:id="153" w:name="_Toc292559365"/>
      <w:bookmarkStart w:id="154" w:name="_Toc297123493"/>
      <w:bookmarkStart w:id="155" w:name="_Toc296890988"/>
      <w:bookmarkStart w:id="156" w:name="_Toc297048346"/>
      <w:bookmarkStart w:id="157" w:name="_Toc303539103"/>
      <w:bookmarkStart w:id="158" w:name="_Toc296944499"/>
      <w:bookmarkStart w:id="159" w:name="_Toc297120460"/>
      <w:bookmarkStart w:id="160" w:name="_Toc296891200"/>
      <w:bookmarkStart w:id="161" w:name="_Toc292559870"/>
      <w:bookmarkStart w:id="162" w:name="_Toc296346661"/>
      <w:bookmarkStart w:id="163" w:name="_Toc296347159"/>
      <w:bookmarkStart w:id="164" w:name="_Toc296503160"/>
      <w:bookmarkStart w:id="165" w:name="_Toc304295524"/>
      <w:bookmarkStart w:id="166" w:name="_Toc297216152"/>
      <w:bookmarkStart w:id="167" w:name="_Toc300934946"/>
      <w:bookmarkStart w:id="168" w:name="_Toc312677989"/>
      <w:bookmarkStart w:id="169" w:name="_Toc318581158"/>
      <w:r>
        <w:rPr>
          <w:rFonts w:ascii="Times New Roman" w:eastAsia="仿宋_GB2312"/>
          <w:sz w:val="24"/>
          <w:szCs w:val="24"/>
        </w:rPr>
        <w:t>.5.1 分包的一般约定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sz w:val="24"/>
          <w:szCs w:val="24"/>
        </w:rPr>
        <w:t>主体结构、关键性工作的范围：</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u w:val="single"/>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Start w:id="170" w:name="_Toc296944500"/>
      <w:bookmarkStart w:id="171" w:name="_Toc297216153"/>
      <w:bookmarkStart w:id="172" w:name="_Toc296346662"/>
      <w:bookmarkStart w:id="173" w:name="_Toc297048347"/>
      <w:bookmarkStart w:id="174" w:name="_Toc304295525"/>
      <w:bookmarkStart w:id="175" w:name="_Toc296503161"/>
      <w:bookmarkStart w:id="176" w:name="_Toc296890989"/>
      <w:bookmarkStart w:id="177" w:name="_Toc303539104"/>
      <w:bookmarkStart w:id="178" w:name="_Toc297120461"/>
      <w:bookmarkStart w:id="179" w:name="_Toc297123494"/>
      <w:bookmarkStart w:id="180" w:name="_Toc300934947"/>
      <w:bookmarkStart w:id="181" w:name="_Toc296891201"/>
      <w:bookmarkStart w:id="182" w:name="_Toc296347160"/>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Pr>
        <w:spacing w:line="480" w:lineRule="exact"/>
        <w:rPr>
          <w:rFonts w:ascii="Times New Roman" w:eastAsia="仿宋_GB2312"/>
          <w:sz w:val="24"/>
          <w:szCs w:val="24"/>
        </w:rPr>
      </w:pPr>
      <w:r>
        <w:rPr>
          <w:rFonts w:ascii="Times New Roman" w:eastAsia="仿宋_GB2312"/>
          <w:sz w:val="24"/>
          <w:szCs w:val="24"/>
        </w:rPr>
        <w:t xml:space="preserve">    3</w:t>
      </w:r>
      <w:bookmarkStart w:id="183" w:name="_Toc318581159"/>
      <w:bookmarkStart w:id="184" w:name="_Toc312677990"/>
      <w:r>
        <w:rPr>
          <w:rFonts w:ascii="Times New Roman" w:eastAsia="仿宋_GB2312"/>
          <w:sz w:val="24"/>
          <w:szCs w:val="24"/>
        </w:rPr>
        <w:t>.5.2分包的确定</w:t>
      </w:r>
    </w:p>
    <w:p>
      <w:pPr>
        <w:spacing w:line="480" w:lineRule="exact"/>
        <w:ind w:firstLine="480" w:firstLineChars="200"/>
        <w:rPr>
          <w:rFonts w:ascii="Times New Roman" w:eastAsia="仿宋_GB2312"/>
          <w:color w:val="000000"/>
          <w:sz w:val="24"/>
          <w:szCs w:val="24"/>
          <w:u w:val="single"/>
        </w:rPr>
      </w:pPr>
      <w:r>
        <w:rPr>
          <w:rFonts w:ascii="Times New Roman" w:eastAsia="仿宋_GB2312"/>
          <w:sz w:val="24"/>
          <w:szCs w:val="24"/>
        </w:rPr>
        <w:t>允许分包的专业工程包括：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其他关于分包的约定：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rPr>
          <w:rFonts w:ascii="Times New Roman" w:eastAsia="仿宋_GB2312"/>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3.5.4 分包合同价款</w:t>
      </w:r>
    </w:p>
    <w:p>
      <w:pPr>
        <w:spacing w:line="480" w:lineRule="exact"/>
        <w:ind w:firstLine="480" w:firstLineChars="20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183"/>
    <w:bookmarkEnd w:id="18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3.6 工程照管与成品、半成品保护</w:t>
      </w:r>
    </w:p>
    <w:p>
      <w:pPr>
        <w:spacing w:before="120" w:after="120"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承包人负责照管工程及工程相关的材料、工程设备的起始时间：</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3.7 履约担保</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承包人是否提供履约担保：</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承包人提供履约担保的形式</w:t>
      </w:r>
      <w:r>
        <w:rPr>
          <w:rFonts w:hint="eastAsia" w:ascii="Times New Roman" w:eastAsia="仿宋_GB2312"/>
          <w:color w:val="000000"/>
          <w:sz w:val="24"/>
          <w:szCs w:val="24"/>
        </w:rPr>
        <w:t>、金额及期限的</w:t>
      </w:r>
      <w:r>
        <w:rPr>
          <w:rFonts w:ascii="Times New Roman" w:eastAsia="仿宋_GB2312"/>
          <w:color w:val="000000"/>
          <w:sz w:val="24"/>
          <w:szCs w:val="24"/>
        </w:rPr>
        <w:t>：</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185" w:name="_Toc351203636"/>
      <w:r>
        <w:rPr>
          <w:rFonts w:ascii="Times New Roman" w:hAnsi="Times New Roman" w:eastAsia="黑体"/>
          <w:b w:val="0"/>
          <w:color w:val="000000"/>
          <w:sz w:val="24"/>
          <w:szCs w:val="24"/>
        </w:rPr>
        <w:t>4</w:t>
      </w:r>
      <w:bookmarkStart w:id="186" w:name="_Toc296891202"/>
      <w:bookmarkStart w:id="187" w:name="_Toc267251413"/>
      <w:bookmarkStart w:id="188" w:name="_Toc297120462"/>
      <w:bookmarkStart w:id="189" w:name="_Toc296890990"/>
      <w:bookmarkStart w:id="190" w:name="_Toc292559871"/>
      <w:bookmarkStart w:id="191" w:name="_Toc296944501"/>
      <w:bookmarkStart w:id="192" w:name="_Toc297048348"/>
      <w:bookmarkStart w:id="193" w:name="_Toc296503162"/>
      <w:bookmarkStart w:id="194" w:name="_Toc296347161"/>
      <w:bookmarkStart w:id="195" w:name="_Toc292559366"/>
      <w:bookmarkStart w:id="196" w:name="_Toc296346663"/>
      <w:r>
        <w:rPr>
          <w:rFonts w:ascii="Times New Roman" w:hAnsi="Times New Roman" w:eastAsia="黑体"/>
          <w:b w:val="0"/>
          <w:color w:val="000000"/>
          <w:sz w:val="24"/>
          <w:szCs w:val="24"/>
        </w:rPr>
        <w:t>. 监</w:t>
      </w:r>
      <w:bookmarkEnd w:id="186"/>
      <w:bookmarkEnd w:id="187"/>
      <w:bookmarkEnd w:id="188"/>
      <w:bookmarkEnd w:id="189"/>
      <w:bookmarkEnd w:id="190"/>
      <w:bookmarkEnd w:id="191"/>
      <w:bookmarkEnd w:id="192"/>
      <w:bookmarkEnd w:id="193"/>
      <w:bookmarkEnd w:id="194"/>
      <w:bookmarkEnd w:id="195"/>
      <w:bookmarkEnd w:id="196"/>
      <w:r>
        <w:rPr>
          <w:rFonts w:ascii="Times New Roman" w:hAnsi="Times New Roman" w:eastAsia="黑体"/>
          <w:b w:val="0"/>
          <w:color w:val="000000"/>
          <w:sz w:val="24"/>
          <w:szCs w:val="24"/>
        </w:rPr>
        <w:t>理人</w:t>
      </w:r>
      <w:bookmarkEnd w:id="185"/>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4.1监理人的一般规定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关于监理人的监理内容：</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关于监理人的监理权限：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关于监理人在施工现场的办公场所、生活场所的提供和费用承担的约定：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4.2 监理人员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总监理工程师：</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监理工程师执业资格证书号：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关于监理人的其他约定：</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4.4 商定或确定</w:t>
      </w:r>
    </w:p>
    <w:p>
      <w:pPr>
        <w:spacing w:line="480" w:lineRule="exact"/>
        <w:ind w:firstLine="480" w:firstLineChars="200"/>
        <w:rPr>
          <w:rFonts w:ascii="Times New Roman" w:eastAsia="仿宋_GB2312"/>
          <w:color w:val="000000"/>
          <w:sz w:val="24"/>
          <w:szCs w:val="24"/>
        </w:rPr>
      </w:pPr>
      <w:bookmarkStart w:id="197" w:name="_Toc267251418"/>
      <w:r>
        <w:rPr>
          <w:rFonts w:ascii="Times New Roman" w:eastAsia="仿宋_GB2312"/>
          <w:color w:val="000000"/>
          <w:sz w:val="24"/>
          <w:szCs w:val="24"/>
        </w:rPr>
        <w:t>在发包人和承包人不能通过协商达成一致意见时，发包人授权监理人对以下事项进行确定：</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198" w:name="_Toc351203637"/>
      <w:r>
        <w:rPr>
          <w:rFonts w:ascii="Times New Roman" w:hAnsi="Times New Roman" w:eastAsia="黑体"/>
          <w:b w:val="0"/>
          <w:color w:val="000000"/>
          <w:sz w:val="24"/>
          <w:szCs w:val="24"/>
        </w:rPr>
        <w:t>5</w:t>
      </w:r>
      <w:bookmarkEnd w:id="197"/>
      <w:bookmarkStart w:id="199" w:name="_Toc296347162"/>
      <w:bookmarkStart w:id="200" w:name="_Toc292559872"/>
      <w:bookmarkStart w:id="201" w:name="_Toc296944502"/>
      <w:bookmarkStart w:id="202" w:name="_Toc296503163"/>
      <w:bookmarkStart w:id="203" w:name="_Toc297120463"/>
      <w:bookmarkStart w:id="204" w:name="_Toc296346664"/>
      <w:bookmarkStart w:id="205" w:name="_Toc296890991"/>
      <w:bookmarkStart w:id="206" w:name="_Toc296891203"/>
      <w:bookmarkStart w:id="207" w:name="_Toc292559367"/>
      <w:bookmarkStart w:id="208" w:name="_Toc297048349"/>
      <w:r>
        <w:rPr>
          <w:rFonts w:ascii="Times New Roman" w:hAnsi="Times New Roman" w:eastAsia="黑体"/>
          <w:b w:val="0"/>
          <w:color w:val="000000"/>
          <w:sz w:val="24"/>
          <w:szCs w:val="24"/>
        </w:rPr>
        <w:t>. 工程质量</w:t>
      </w:r>
      <w:bookmarkEnd w:id="198"/>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5.1 质量要求</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5</w:t>
      </w:r>
      <w:bookmarkStart w:id="209" w:name="_Toc303539106"/>
      <w:bookmarkStart w:id="210" w:name="_Toc318581164"/>
      <w:bookmarkStart w:id="211" w:name="_Toc300934949"/>
      <w:bookmarkStart w:id="212" w:name="_Toc304295527"/>
      <w:bookmarkStart w:id="213" w:name="_Toc297123496"/>
      <w:bookmarkStart w:id="214" w:name="_Toc312677997"/>
      <w:bookmarkStart w:id="215" w:name="_Toc297216155"/>
      <w:r>
        <w:rPr>
          <w:rFonts w:ascii="Times New Roman" w:eastAsia="仿宋_GB2312"/>
          <w:sz w:val="24"/>
          <w:szCs w:val="24"/>
        </w:rPr>
        <w:t>.1.1 特殊质量标准和要求：</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关于工程奖项的约定：</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黑体"/>
          <w:color w:val="000000"/>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5.3 隐蔽工程检查</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5.3.2承包人提前通知监理人隐蔽工程检查的期限的约定：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监理人不能按时进行检查时，应提前</w:t>
      </w:r>
      <w:r>
        <w:rPr>
          <w:rFonts w:ascii="Times New Roman" w:eastAsia="仿宋_GB2312"/>
          <w:sz w:val="24"/>
          <w:szCs w:val="24"/>
          <w:u w:val="single"/>
        </w:rPr>
        <w:t xml:space="preserve">       </w:t>
      </w:r>
      <w:r>
        <w:rPr>
          <w:rFonts w:ascii="Times New Roman" w:eastAsia="仿宋_GB2312"/>
          <w:sz w:val="24"/>
          <w:szCs w:val="24"/>
        </w:rPr>
        <w:t>小时提交书面延期要求。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关于延期最长不得超过：</w:t>
      </w:r>
      <w:r>
        <w:rPr>
          <w:rFonts w:ascii="Times New Roman" w:eastAsia="仿宋_GB2312"/>
          <w:sz w:val="24"/>
          <w:szCs w:val="24"/>
          <w:u w:val="single"/>
        </w:rPr>
        <w:t xml:space="preserve">         </w:t>
      </w:r>
      <w:r>
        <w:rPr>
          <w:rFonts w:ascii="Times New Roman" w:eastAsia="仿宋_GB2312"/>
          <w:sz w:val="24"/>
          <w:szCs w:val="24"/>
        </w:rPr>
        <w:t>小时。</w:t>
      </w:r>
    </w:p>
    <w:p>
      <w:pPr>
        <w:pStyle w:val="7"/>
        <w:spacing w:line="480" w:lineRule="exact"/>
        <w:rPr>
          <w:rFonts w:ascii="Times New Roman" w:hAnsi="Times New Roman" w:eastAsia="黑体"/>
          <w:b w:val="0"/>
          <w:color w:val="000000"/>
          <w:sz w:val="24"/>
          <w:szCs w:val="24"/>
        </w:rPr>
      </w:pPr>
      <w:bookmarkStart w:id="216" w:name="_Toc351203638"/>
      <w:r>
        <w:rPr>
          <w:rFonts w:ascii="Times New Roman" w:hAnsi="Times New Roman" w:eastAsia="黑体"/>
          <w:b w:val="0"/>
          <w:color w:val="000000"/>
          <w:sz w:val="24"/>
          <w:szCs w:val="24"/>
        </w:rPr>
        <w:t>6. 安全文明施工与环境保护</w:t>
      </w:r>
      <w:bookmarkEnd w:id="216"/>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6.1安全文明施工</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6.1.1</w:t>
      </w:r>
      <w:r>
        <w:rPr>
          <w:rFonts w:ascii="Times New Roman" w:eastAsia="仿宋_GB2312"/>
          <w:color w:val="000000"/>
          <w:sz w:val="24"/>
          <w:szCs w:val="24"/>
        </w:rPr>
        <w:t xml:space="preserve"> 项目安全生产的达标目标及相应事项的约定：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6.1.4 关于治安保卫的特别约定：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关于编制施工场地治安管理计划的约定：</w:t>
      </w:r>
      <w:r>
        <w:rPr>
          <w:rFonts w:ascii="Times New Roman" w:eastAsia="仿宋_GB2312"/>
          <w:sz w:val="24"/>
          <w:szCs w:val="24"/>
          <w:u w:val="single"/>
        </w:rPr>
        <w:t xml:space="preserve">                  </w:t>
      </w:r>
      <w:r>
        <w:rPr>
          <w:rFonts w:ascii="Times New Roman" w:eastAsia="仿宋_GB2312"/>
          <w:sz w:val="24"/>
          <w:szCs w:val="24"/>
          <w:u w:val="single"/>
        </w:rPr>
        <w:br w:type="textWrapping"/>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6.1.5 文明施工</w:t>
      </w:r>
    </w:p>
    <w:p>
      <w:pPr>
        <w:spacing w:line="480" w:lineRule="exact"/>
        <w:ind w:firstLine="480" w:firstLineChars="200"/>
        <w:jc w:val="left"/>
        <w:rPr>
          <w:rFonts w:ascii="Times New Roman" w:eastAsia="仿宋_GB2312"/>
          <w:sz w:val="24"/>
          <w:szCs w:val="24"/>
          <w:u w:val="single"/>
        </w:rPr>
      </w:pPr>
      <w:r>
        <w:rPr>
          <w:rFonts w:hint="eastAsia" w:ascii="Times New Roman" w:eastAsia="仿宋_GB2312"/>
          <w:sz w:val="24"/>
          <w:szCs w:val="24"/>
        </w:rPr>
        <w:t>合同当事人对文明施工的要求：</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hint="eastAsia" w:ascii="Times New Roman" w:eastAsia="仿宋_GB2312"/>
          <w:sz w:val="24"/>
          <w:szCs w:val="24"/>
          <w:u w:val="single"/>
        </w:rPr>
        <w:t xml:space="preserve">                                                         </w:t>
      </w:r>
      <w:r>
        <w:rPr>
          <w:rFonts w:hint="eastAsia"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6.1.6 关于安全文明施工费支付比例和支付期限的约定：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209"/>
    <w:bookmarkEnd w:id="210"/>
    <w:bookmarkEnd w:id="211"/>
    <w:bookmarkEnd w:id="212"/>
    <w:bookmarkEnd w:id="213"/>
    <w:bookmarkEnd w:id="214"/>
    <w:bookmarkEnd w:id="215"/>
    <w:p>
      <w:pPr>
        <w:pStyle w:val="7"/>
        <w:spacing w:line="480" w:lineRule="exact"/>
        <w:rPr>
          <w:rFonts w:ascii="Times New Roman" w:hAnsi="Times New Roman" w:eastAsia="黑体"/>
          <w:b w:val="0"/>
          <w:color w:val="000000"/>
          <w:sz w:val="24"/>
          <w:szCs w:val="24"/>
        </w:rPr>
      </w:pPr>
      <w:bookmarkStart w:id="217" w:name="_Toc351203639"/>
      <w:r>
        <w:rPr>
          <w:rFonts w:ascii="Times New Roman" w:hAnsi="Times New Roman" w:eastAsia="黑体"/>
          <w:b w:val="0"/>
          <w:color w:val="000000"/>
          <w:sz w:val="24"/>
          <w:szCs w:val="24"/>
        </w:rPr>
        <w:t>7. 工期和进度</w:t>
      </w:r>
      <w:bookmarkEnd w:id="217"/>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7.1 施工组织设计</w:t>
      </w:r>
    </w:p>
    <w:p>
      <w:pPr>
        <w:autoSpaceDE w:val="0"/>
        <w:autoSpaceDN w:val="0"/>
        <w:adjustRightInd w:val="0"/>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7.1.</w:t>
      </w:r>
      <w:r>
        <w:rPr>
          <w:rFonts w:hint="eastAsia" w:ascii="Times New Roman" w:eastAsia="仿宋_GB2312"/>
          <w:sz w:val="24"/>
          <w:szCs w:val="24"/>
        </w:rPr>
        <w:t xml:space="preserve">1 </w:t>
      </w:r>
      <w:r>
        <w:rPr>
          <w:rFonts w:hint="eastAsia" w:ascii="Times New Roman" w:eastAsia="仿宋_GB2312"/>
          <w:color w:val="000000"/>
          <w:sz w:val="24"/>
          <w:szCs w:val="24"/>
        </w:rPr>
        <w:t>合同当事人约定的</w:t>
      </w:r>
      <w:r>
        <w:rPr>
          <w:rFonts w:ascii="Times New Roman" w:eastAsia="仿宋_GB2312"/>
          <w:color w:val="000000"/>
          <w:sz w:val="24"/>
          <w:szCs w:val="24"/>
        </w:rPr>
        <w:t>施工组织设计</w:t>
      </w:r>
      <w:r>
        <w:rPr>
          <w:rFonts w:hint="eastAsia" w:ascii="Times New Roman" w:eastAsia="仿宋_GB2312"/>
          <w:color w:val="000000"/>
          <w:sz w:val="24"/>
          <w:szCs w:val="24"/>
        </w:rPr>
        <w:t>应包括的其他内容</w:t>
      </w:r>
      <w:r>
        <w:rPr>
          <w:rFonts w:ascii="Times New Roman" w:eastAsia="仿宋_GB2312"/>
          <w:color w:val="000000"/>
          <w:sz w:val="24"/>
          <w:szCs w:val="24"/>
        </w:rPr>
        <w:t>：</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p>
    <w:p>
      <w:pPr>
        <w:autoSpaceDE w:val="0"/>
        <w:autoSpaceDN w:val="0"/>
        <w:adjustRightInd w:val="0"/>
        <w:spacing w:line="480" w:lineRule="exact"/>
        <w:jc w:val="left"/>
        <w:rPr>
          <w:rFonts w:ascii="Times New Roman" w:eastAsia="仿宋_GB2312"/>
          <w:color w:val="000000"/>
          <w:sz w:val="24"/>
          <w:szCs w:val="24"/>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7.1.2</w:t>
      </w:r>
      <w:r>
        <w:rPr>
          <w:rFonts w:ascii="Times New Roman" w:eastAsia="仿宋_GB2312"/>
          <w:color w:val="000000"/>
          <w:sz w:val="24"/>
          <w:szCs w:val="24"/>
        </w:rPr>
        <w:t xml:space="preserve"> 施工组织设计的提交和修改</w:t>
      </w:r>
    </w:p>
    <w:p>
      <w:pPr>
        <w:autoSpaceDE w:val="0"/>
        <w:autoSpaceDN w:val="0"/>
        <w:adjustRightInd w:val="0"/>
        <w:spacing w:line="480" w:lineRule="exact"/>
        <w:ind w:firstLine="480" w:firstLineChars="200"/>
        <w:jc w:val="left"/>
        <w:rPr>
          <w:rFonts w:ascii="Times New Roman" w:eastAsia="仿宋_GB2312"/>
          <w:sz w:val="24"/>
          <w:szCs w:val="24"/>
          <w:u w:val="single"/>
        </w:rPr>
      </w:pPr>
      <w:r>
        <w:rPr>
          <w:rFonts w:ascii="Times New Roman" w:eastAsia="仿宋_GB2312"/>
          <w:color w:val="000000"/>
          <w:sz w:val="24"/>
          <w:szCs w:val="24"/>
        </w:rPr>
        <w:t>承包人提交详细施工组织设计的期限的约定：</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p>
    <w:p>
      <w:pPr>
        <w:autoSpaceDE w:val="0"/>
        <w:autoSpaceDN w:val="0"/>
        <w:adjustRightInd w:val="0"/>
        <w:spacing w:line="480" w:lineRule="exact"/>
        <w:jc w:val="left"/>
        <w:rPr>
          <w:rFonts w:ascii="Times New Roman" w:eastAsia="仿宋_GB2312"/>
          <w:sz w:val="24"/>
          <w:szCs w:val="24"/>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w:t>
      </w:r>
      <w:r>
        <w:rPr>
          <w:rFonts w:hint="eastAsia" w:ascii="Times New Roman" w:eastAsia="仿宋_GB2312"/>
          <w:color w:val="000000"/>
          <w:sz w:val="24"/>
          <w:szCs w:val="24"/>
        </w:rPr>
        <w:t>详细的施工组织设计</w:t>
      </w:r>
      <w:r>
        <w:rPr>
          <w:rFonts w:ascii="Times New Roman" w:eastAsia="仿宋_GB2312"/>
          <w:color w:val="000000"/>
          <w:sz w:val="24"/>
          <w:szCs w:val="24"/>
        </w:rPr>
        <w:t>后确认或提出修改意见的期限：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18" w:name="_Toc303539123"/>
      <w:bookmarkStart w:id="219" w:name="_Toc297216173"/>
      <w:bookmarkStart w:id="220" w:name="_Toc304295541"/>
      <w:bookmarkStart w:id="221" w:name="_Toc312678005"/>
      <w:bookmarkStart w:id="222" w:name="_Toc297123514"/>
      <w:bookmarkStart w:id="223" w:name="_Toc300934966"/>
      <w:bookmarkStart w:id="224" w:name="_Toc312677479"/>
      <w:r>
        <w:rPr>
          <w:rFonts w:ascii="Times New Roman" w:eastAsia="黑体"/>
          <w:color w:val="000000"/>
          <w:sz w:val="24"/>
          <w:szCs w:val="24"/>
        </w:rPr>
        <w:t>.2 施工进度计划</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7.2.2 施工进度计划的修订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发包人和监理人在收到修订的施工进度计划后确认或提出修改意见的期限：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7.3 开工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7.3.1 开工准备</w:t>
      </w:r>
    </w:p>
    <w:p>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关于承包人提交工程开工报审表的期限：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关于发包人应完成的其他开工准备工作及期限：</w:t>
      </w:r>
      <w:r>
        <w:rPr>
          <w:rFonts w:ascii="Times New Roman" w:eastAsia="仿宋_GB2312"/>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color w:val="000000"/>
          <w:sz w:val="24"/>
          <w:szCs w:val="24"/>
        </w:rPr>
        <w:t>关于承包人应完成的其他开工准备工作及期限：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7.3.2开工通知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因发包人原因造成监理人未能在计划开工日期之日起</w:t>
      </w:r>
      <w:r>
        <w:rPr>
          <w:rFonts w:ascii="Times New Roman" w:eastAsia="仿宋_GB2312"/>
          <w:sz w:val="24"/>
          <w:szCs w:val="24"/>
          <w:u w:val="single"/>
        </w:rPr>
        <w:t xml:space="preserve">     </w:t>
      </w:r>
      <w:r>
        <w:rPr>
          <w:rFonts w:ascii="Times New Roman" w:eastAsia="仿宋_GB2312"/>
          <w:color w:val="000000"/>
          <w:sz w:val="24"/>
          <w:szCs w:val="24"/>
        </w:rPr>
        <w:t>天内发出开工通知的，承包人有权提出价格调整要求，或者解除合同。</w:t>
      </w:r>
    </w:p>
    <w:bookmarkEnd w:id="218"/>
    <w:bookmarkEnd w:id="219"/>
    <w:bookmarkEnd w:id="220"/>
    <w:bookmarkEnd w:id="221"/>
    <w:bookmarkEnd w:id="222"/>
    <w:bookmarkEnd w:id="223"/>
    <w:bookmarkEnd w:id="22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7.4 测量放线</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7.4.1发包人通过监理人向承包人提供测量基准点、基准线和水准点及其书面资料的期限：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25" w:name="_Toc300934968"/>
      <w:bookmarkStart w:id="226" w:name="_Toc304295546"/>
      <w:bookmarkStart w:id="227" w:name="_Toc303539125"/>
      <w:bookmarkStart w:id="228" w:name="_Toc312678010"/>
      <w:bookmarkStart w:id="229" w:name="_Toc297216175"/>
      <w:bookmarkStart w:id="230" w:name="_Toc297123516"/>
      <w:bookmarkStart w:id="231" w:name="_Toc312677484"/>
      <w:r>
        <w:rPr>
          <w:rFonts w:ascii="Times New Roman" w:eastAsia="黑体"/>
          <w:color w:val="000000"/>
          <w:sz w:val="24"/>
          <w:szCs w:val="24"/>
        </w:rPr>
        <w:t>.5 工期延误</w:t>
      </w:r>
    </w:p>
    <w:bookmarkEnd w:id="225"/>
    <w:bookmarkEnd w:id="226"/>
    <w:bookmarkEnd w:id="227"/>
    <w:bookmarkEnd w:id="228"/>
    <w:bookmarkEnd w:id="229"/>
    <w:bookmarkEnd w:id="230"/>
    <w:bookmarkEnd w:id="231"/>
    <w:p>
      <w:pPr>
        <w:spacing w:line="480" w:lineRule="exact"/>
        <w:ind w:firstLine="480" w:firstLineChars="200"/>
        <w:jc w:val="left"/>
        <w:rPr>
          <w:rFonts w:ascii="Times New Roman" w:eastAsia="仿宋_GB2312"/>
          <w:sz w:val="24"/>
          <w:szCs w:val="24"/>
        </w:rPr>
      </w:pPr>
      <w:r>
        <w:rPr>
          <w:rFonts w:ascii="Times New Roman" w:eastAsia="仿宋_GB2312"/>
          <w:sz w:val="24"/>
          <w:szCs w:val="24"/>
        </w:rPr>
        <w:t>7.5.1 因发包人原因导致工期延误</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（7）因发包人原因导致工期延误的其他情形：</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bookmarkStart w:id="232" w:name="_Toc312677486"/>
      <w:bookmarkStart w:id="233" w:name="_Toc312678012"/>
      <w:bookmarkStart w:id="234" w:name="_Toc318581169"/>
      <w:bookmarkStart w:id="235" w:name="_Toc303539127"/>
      <w:bookmarkStart w:id="236" w:name="_Toc300934970"/>
      <w:bookmarkStart w:id="237" w:name="_Toc297123518"/>
      <w:bookmarkStart w:id="238" w:name="_Toc304295548"/>
      <w:bookmarkStart w:id="239" w:name="_Toc297216177"/>
      <w:r>
        <w:rPr>
          <w:rFonts w:ascii="Times New Roman" w:eastAsia="仿宋_GB2312"/>
          <w:sz w:val="24"/>
          <w:szCs w:val="24"/>
        </w:rPr>
        <w:t>.5.2 因承包人原因导致工期延误</w:t>
      </w:r>
    </w:p>
    <w:bookmarkEnd w:id="232"/>
    <w:bookmarkEnd w:id="233"/>
    <w:bookmarkEnd w:id="234"/>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因</w:t>
      </w:r>
      <w:bookmarkStart w:id="240" w:name="_Toc312677487"/>
      <w:bookmarkStart w:id="241" w:name="_Toc312678013"/>
      <w:bookmarkStart w:id="242" w:name="_Toc318581170"/>
      <w:r>
        <w:rPr>
          <w:rFonts w:ascii="Times New Roman" w:eastAsia="仿宋_GB2312"/>
          <w:sz w:val="24"/>
          <w:szCs w:val="24"/>
        </w:rPr>
        <w:t>承包人原因造成工期延误，逾期竣工违约金的计算方法为：</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bookmarkEnd w:id="235"/>
      <w:bookmarkEnd w:id="236"/>
      <w:bookmarkEnd w:id="237"/>
      <w:bookmarkEnd w:id="238"/>
      <w:bookmarkEnd w:id="239"/>
      <w:bookmarkEnd w:id="240"/>
      <w:bookmarkEnd w:id="241"/>
    </w:p>
    <w:bookmarkEnd w:id="242"/>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因承包人原因造成工期延误，逾</w:t>
      </w:r>
      <w:bookmarkStart w:id="243" w:name="_Toc312678014"/>
      <w:bookmarkStart w:id="244" w:name="_Toc318581171"/>
      <w:r>
        <w:rPr>
          <w:rFonts w:ascii="Times New Roman" w:eastAsia="仿宋_GB2312"/>
          <w:sz w:val="24"/>
          <w:szCs w:val="24"/>
        </w:rPr>
        <w:t>期竣工违约金的上限：</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243"/>
    <w:bookmarkEnd w:id="24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45" w:name="_Toc297216178"/>
      <w:bookmarkStart w:id="246" w:name="_Toc312678015"/>
      <w:bookmarkStart w:id="247" w:name="_Toc303539128"/>
      <w:bookmarkStart w:id="248" w:name="_Toc300934971"/>
      <w:bookmarkStart w:id="249" w:name="_Toc297123519"/>
      <w:bookmarkStart w:id="250" w:name="_Toc304295549"/>
      <w:r>
        <w:rPr>
          <w:rFonts w:ascii="Times New Roman" w:eastAsia="黑体"/>
          <w:color w:val="000000"/>
          <w:sz w:val="24"/>
          <w:szCs w:val="24"/>
        </w:rPr>
        <w:t>.6 不</w:t>
      </w:r>
      <w:bookmarkEnd w:id="245"/>
      <w:bookmarkEnd w:id="246"/>
      <w:bookmarkEnd w:id="247"/>
      <w:bookmarkEnd w:id="248"/>
      <w:bookmarkEnd w:id="249"/>
      <w:bookmarkEnd w:id="250"/>
      <w:r>
        <w:rPr>
          <w:rFonts w:ascii="Times New Roman" w:eastAsia="黑体"/>
          <w:color w:val="000000"/>
          <w:sz w:val="24"/>
          <w:szCs w:val="24"/>
        </w:rPr>
        <w:t>利物质条件</w:t>
      </w:r>
    </w:p>
    <w:p>
      <w:pPr>
        <w:spacing w:line="480" w:lineRule="exact"/>
        <w:ind w:firstLine="480" w:firstLineChars="200"/>
        <w:jc w:val="left"/>
        <w:rPr>
          <w:rFonts w:ascii="Times New Roman" w:eastAsia="仿宋_GB2312"/>
          <w:sz w:val="24"/>
          <w:szCs w:val="24"/>
          <w:u w:val="single"/>
        </w:rPr>
      </w:pPr>
      <w:bookmarkStart w:id="251" w:name="_Toc297123520"/>
      <w:bookmarkStart w:id="252" w:name="_Toc300934972"/>
      <w:bookmarkStart w:id="253" w:name="_Toc297216179"/>
      <w:bookmarkStart w:id="254" w:name="_Toc304295550"/>
      <w:bookmarkStart w:id="255" w:name="_Toc312678016"/>
      <w:bookmarkStart w:id="256" w:name="_Toc303539129"/>
      <w:bookmarkStart w:id="257" w:name="_Toc318581172"/>
      <w:r>
        <w:rPr>
          <w:rFonts w:ascii="Times New Roman" w:eastAsia="仿宋_GB2312"/>
          <w:sz w:val="24"/>
          <w:szCs w:val="24"/>
        </w:rPr>
        <w:t>不利物质条件的其他情形和有关约定：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251"/>
    <w:bookmarkEnd w:id="252"/>
    <w:bookmarkEnd w:id="253"/>
    <w:bookmarkEnd w:id="254"/>
    <w:bookmarkEnd w:id="255"/>
    <w:bookmarkEnd w:id="256"/>
    <w:bookmarkEnd w:id="25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58" w:name="_Toc304295551"/>
      <w:bookmarkStart w:id="259" w:name="_Toc303539130"/>
      <w:bookmarkStart w:id="260" w:name="_Toc312678017"/>
      <w:bookmarkStart w:id="261" w:name="_Toc300934973"/>
      <w:bookmarkStart w:id="262" w:name="_Toc297123521"/>
      <w:bookmarkStart w:id="263" w:name="_Toc297216180"/>
      <w:r>
        <w:rPr>
          <w:rFonts w:ascii="Times New Roman" w:eastAsia="黑体"/>
          <w:color w:val="000000"/>
          <w:sz w:val="24"/>
          <w:szCs w:val="24"/>
        </w:rPr>
        <w:t>.7异常恶劣的气候条件</w:t>
      </w:r>
    </w:p>
    <w:bookmarkEnd w:id="258"/>
    <w:bookmarkEnd w:id="259"/>
    <w:bookmarkEnd w:id="260"/>
    <w:bookmarkEnd w:id="261"/>
    <w:bookmarkEnd w:id="262"/>
    <w:bookmarkEnd w:id="263"/>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7.9 提前竣工的奖励</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7.9.2提前竣工的奖励：</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pStyle w:val="7"/>
        <w:spacing w:line="480" w:lineRule="exact"/>
        <w:rPr>
          <w:rFonts w:ascii="Times New Roman" w:hAnsi="Times New Roman" w:eastAsia="黑体"/>
          <w:b w:val="0"/>
          <w:color w:val="000000"/>
          <w:sz w:val="24"/>
          <w:szCs w:val="24"/>
        </w:rPr>
      </w:pPr>
      <w:bookmarkStart w:id="264" w:name="_Toc351203640"/>
      <w:r>
        <w:rPr>
          <w:rFonts w:ascii="Times New Roman" w:hAnsi="Times New Roman" w:eastAsia="黑体"/>
          <w:b w:val="0"/>
          <w:color w:val="000000"/>
          <w:sz w:val="24"/>
          <w:szCs w:val="24"/>
        </w:rPr>
        <w:t>8. 材料与设备</w:t>
      </w:r>
      <w:bookmarkEnd w:id="264"/>
    </w:p>
    <w:bookmarkEnd w:id="199"/>
    <w:bookmarkEnd w:id="200"/>
    <w:bookmarkEnd w:id="201"/>
    <w:bookmarkEnd w:id="202"/>
    <w:bookmarkEnd w:id="203"/>
    <w:bookmarkEnd w:id="204"/>
    <w:bookmarkEnd w:id="205"/>
    <w:bookmarkEnd w:id="206"/>
    <w:bookmarkEnd w:id="207"/>
    <w:bookmarkEnd w:id="208"/>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8</w:t>
      </w:r>
      <w:bookmarkStart w:id="265" w:name="_Toc292559372"/>
      <w:bookmarkStart w:id="266" w:name="_Toc297123527"/>
      <w:bookmarkStart w:id="267" w:name="_Toc296891207"/>
      <w:bookmarkStart w:id="268" w:name="_Toc280868654"/>
      <w:bookmarkStart w:id="269" w:name="_Toc297048353"/>
      <w:bookmarkStart w:id="270" w:name="_Toc312677493"/>
      <w:bookmarkStart w:id="271" w:name="_Toc312678019"/>
      <w:bookmarkStart w:id="272" w:name="_Toc297120467"/>
      <w:bookmarkStart w:id="273" w:name="_Toc303539136"/>
      <w:bookmarkStart w:id="274" w:name="_Toc296944506"/>
      <w:bookmarkStart w:id="275" w:name="_Toc296347166"/>
      <w:bookmarkStart w:id="276" w:name="_Toc297216186"/>
      <w:bookmarkStart w:id="277" w:name="_Toc296890995"/>
      <w:bookmarkStart w:id="278" w:name="_Toc296503167"/>
      <w:bookmarkStart w:id="279" w:name="_Toc304295556"/>
      <w:bookmarkStart w:id="280" w:name="_Toc300934979"/>
      <w:bookmarkStart w:id="281" w:name="_Toc292559877"/>
      <w:bookmarkStart w:id="282" w:name="_Toc296346668"/>
      <w:bookmarkStart w:id="283" w:name="_Toc280868655"/>
      <w:bookmarkStart w:id="284" w:name="_Toc280868656"/>
      <w:bookmarkStart w:id="285" w:name="_Toc267251424"/>
      <w:r>
        <w:rPr>
          <w:rFonts w:ascii="Times New Roman" w:eastAsia="黑体"/>
          <w:color w:val="000000"/>
          <w:sz w:val="24"/>
          <w:szCs w:val="24"/>
        </w:rPr>
        <w:t>.4材料与工程设备的保管与使用</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8</w:t>
      </w:r>
      <w:bookmarkStart w:id="286" w:name="_Toc292559878"/>
      <w:bookmarkStart w:id="287" w:name="_Toc292559373"/>
      <w:bookmarkStart w:id="288" w:name="_Toc304295557"/>
      <w:bookmarkStart w:id="289" w:name="_Toc297216187"/>
      <w:bookmarkStart w:id="290" w:name="_Toc312677494"/>
      <w:bookmarkStart w:id="291" w:name="_Toc296503168"/>
      <w:bookmarkStart w:id="292" w:name="_Toc296944507"/>
      <w:bookmarkStart w:id="293" w:name="_Toc297048354"/>
      <w:bookmarkStart w:id="294" w:name="_Toc312678020"/>
      <w:bookmarkStart w:id="295" w:name="_Toc300934980"/>
      <w:bookmarkStart w:id="296" w:name="_Toc297120468"/>
      <w:bookmarkStart w:id="297" w:name="_Toc296890996"/>
      <w:bookmarkStart w:id="298" w:name="_Toc318581173"/>
      <w:bookmarkStart w:id="299" w:name="_Toc297123528"/>
      <w:bookmarkStart w:id="300" w:name="_Toc296891208"/>
      <w:bookmarkStart w:id="301" w:name="_Toc296347167"/>
      <w:bookmarkStart w:id="302" w:name="_Toc303539137"/>
      <w:bookmarkStart w:id="303" w:name="_Toc296346669"/>
      <w:r>
        <w:rPr>
          <w:rFonts w:ascii="Times New Roman" w:eastAsia="仿宋_GB2312"/>
          <w:sz w:val="24"/>
          <w:szCs w:val="24"/>
        </w:rPr>
        <w:t>.4.1发包人供应的材料设备的保管费用的承担：</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bookmarkEnd w:id="286"/>
      <w:bookmarkEnd w:id="287"/>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8.6 样品</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8.6.1</w:t>
      </w:r>
      <w:r>
        <w:rPr>
          <w:rFonts w:ascii="Times New Roman" w:eastAsia="仿宋_GB2312"/>
          <w:color w:val="000000"/>
          <w:sz w:val="24"/>
          <w:szCs w:val="24"/>
        </w:rPr>
        <w:tab/>
      </w:r>
      <w:r>
        <w:rPr>
          <w:rFonts w:ascii="Times New Roman" w:eastAsia="仿宋_GB2312"/>
          <w:color w:val="000000"/>
          <w:sz w:val="24"/>
          <w:szCs w:val="24"/>
        </w:rPr>
        <w:t>样品的报送</w:t>
      </w:r>
      <w:r>
        <w:rPr>
          <w:rFonts w:hint="eastAsia" w:ascii="Times New Roman" w:eastAsia="仿宋_GB2312"/>
          <w:color w:val="000000"/>
          <w:sz w:val="24"/>
          <w:szCs w:val="24"/>
        </w:rPr>
        <w:t>与封存</w:t>
      </w:r>
    </w:p>
    <w:p>
      <w:pPr>
        <w:autoSpaceDE w:val="0"/>
        <w:autoSpaceDN w:val="0"/>
        <w:adjustRightInd w:val="0"/>
        <w:spacing w:line="480" w:lineRule="exact"/>
        <w:ind w:firstLine="480" w:firstLineChars="200"/>
        <w:jc w:val="left"/>
        <w:rPr>
          <w:rFonts w:ascii="Times New Roman" w:eastAsia="仿宋_GB2312"/>
          <w:sz w:val="24"/>
          <w:szCs w:val="24"/>
          <w:u w:val="single"/>
        </w:rPr>
      </w:pPr>
      <w:r>
        <w:rPr>
          <w:rFonts w:ascii="Times New Roman" w:eastAsia="仿宋_GB2312"/>
          <w:color w:val="000000"/>
          <w:sz w:val="24"/>
          <w:szCs w:val="24"/>
        </w:rPr>
        <w:t>需要承包人报送样品的材料或工程设备，样品的种类、名称、规格、数量要求：</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autoSpaceDE w:val="0"/>
        <w:autoSpaceDN w:val="0"/>
        <w:adjustRightInd w:val="0"/>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8.8 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8.8.1 承包人提供的施工设备和临时设施</w:t>
      </w:r>
    </w:p>
    <w:p>
      <w:pPr>
        <w:autoSpaceDE w:val="0"/>
        <w:autoSpaceDN w:val="0"/>
        <w:adjustRightInd w:val="0"/>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关于修建临时设施费用承担的约定：</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p>
    <w:p>
      <w:pPr>
        <w:autoSpaceDE w:val="0"/>
        <w:autoSpaceDN w:val="0"/>
        <w:adjustRightInd w:val="0"/>
        <w:spacing w:line="480" w:lineRule="exact"/>
        <w:jc w:val="left"/>
        <w:rPr>
          <w:rFonts w:ascii="Times New Roman" w:eastAsia="仿宋_GB2312"/>
          <w:sz w:val="24"/>
          <w:szCs w:val="24"/>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Pr>
        <w:pStyle w:val="7"/>
        <w:spacing w:line="480" w:lineRule="exact"/>
        <w:rPr>
          <w:rFonts w:ascii="Times New Roman" w:hAnsi="Times New Roman" w:eastAsia="黑体"/>
          <w:b w:val="0"/>
          <w:color w:val="000000"/>
          <w:sz w:val="24"/>
          <w:szCs w:val="24"/>
        </w:rPr>
      </w:pPr>
      <w:bookmarkStart w:id="304" w:name="_Toc351203641"/>
      <w:r>
        <w:rPr>
          <w:rFonts w:ascii="Times New Roman" w:hAnsi="Times New Roman" w:eastAsia="黑体"/>
          <w:b w:val="0"/>
          <w:color w:val="000000"/>
          <w:sz w:val="24"/>
          <w:szCs w:val="24"/>
        </w:rPr>
        <w:t>9</w:t>
      </w:r>
      <w:bookmarkEnd w:id="283"/>
      <w:bookmarkEnd w:id="284"/>
      <w:bookmarkEnd w:id="285"/>
      <w:bookmarkStart w:id="305" w:name="_Toc312677495"/>
      <w:bookmarkStart w:id="306" w:name="_Toc297216192"/>
      <w:bookmarkStart w:id="307" w:name="_Toc303539139"/>
      <w:bookmarkStart w:id="308" w:name="_Toc297123533"/>
      <w:bookmarkStart w:id="309" w:name="_Toc304295559"/>
      <w:bookmarkStart w:id="310" w:name="_Toc312678021"/>
      <w:bookmarkStart w:id="311" w:name="_Toc300934982"/>
      <w:bookmarkStart w:id="312" w:name="_Toc267251427"/>
      <w:bookmarkStart w:id="313" w:name="_Toc296346674"/>
      <w:bookmarkStart w:id="314" w:name="_Toc296503173"/>
      <w:bookmarkStart w:id="315" w:name="_Toc296347172"/>
      <w:bookmarkStart w:id="316" w:name="_Toc297120473"/>
      <w:bookmarkStart w:id="317" w:name="_Toc296891001"/>
      <w:bookmarkStart w:id="318" w:name="_Toc267251428"/>
      <w:bookmarkStart w:id="319" w:name="_Toc296891213"/>
      <w:bookmarkStart w:id="320" w:name="_Toc292559378"/>
      <w:bookmarkStart w:id="321" w:name="_Toc296944512"/>
      <w:bookmarkStart w:id="322" w:name="_Toc297048359"/>
      <w:bookmarkStart w:id="323" w:name="_Toc292559883"/>
      <w:r>
        <w:rPr>
          <w:rFonts w:ascii="Times New Roman" w:hAnsi="Times New Roman" w:eastAsia="黑体"/>
          <w:b w:val="0"/>
          <w:color w:val="000000"/>
          <w:sz w:val="24"/>
          <w:szCs w:val="24"/>
        </w:rPr>
        <w:t>. 试验与检验</w:t>
      </w:r>
      <w:bookmarkEnd w:id="304"/>
    </w:p>
    <w:bookmarkEnd w:id="305"/>
    <w:bookmarkEnd w:id="306"/>
    <w:bookmarkEnd w:id="307"/>
    <w:bookmarkEnd w:id="308"/>
    <w:bookmarkEnd w:id="309"/>
    <w:bookmarkEnd w:id="310"/>
    <w:bookmarkEnd w:id="311"/>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9</w:t>
      </w:r>
      <w:bookmarkStart w:id="324" w:name="_Toc297216193"/>
      <w:bookmarkStart w:id="325" w:name="_Toc297123534"/>
      <w:bookmarkStart w:id="326" w:name="_Toc312678022"/>
      <w:bookmarkStart w:id="327" w:name="_Toc312677496"/>
      <w:bookmarkStart w:id="328" w:name="_Toc304295560"/>
      <w:bookmarkStart w:id="329" w:name="_Toc303539140"/>
      <w:bookmarkStart w:id="330" w:name="_Toc300934983"/>
      <w:r>
        <w:rPr>
          <w:rFonts w:ascii="Times New Roman" w:eastAsia="黑体"/>
          <w:color w:val="000000"/>
          <w:sz w:val="24"/>
          <w:szCs w:val="24"/>
        </w:rPr>
        <w:t>.1试验设备与试验人员</w:t>
      </w:r>
    </w:p>
    <w:bookmarkEnd w:id="324"/>
    <w:bookmarkEnd w:id="325"/>
    <w:bookmarkEnd w:id="326"/>
    <w:bookmarkEnd w:id="327"/>
    <w:bookmarkEnd w:id="328"/>
    <w:bookmarkEnd w:id="329"/>
    <w:bookmarkEnd w:id="330"/>
    <w:p>
      <w:pPr>
        <w:spacing w:line="480" w:lineRule="exact"/>
        <w:ind w:firstLine="480" w:firstLineChars="200"/>
        <w:jc w:val="left"/>
        <w:rPr>
          <w:rFonts w:ascii="Times New Roman" w:eastAsia="仿宋_GB2312"/>
          <w:sz w:val="24"/>
          <w:szCs w:val="24"/>
        </w:rPr>
      </w:pPr>
      <w:r>
        <w:rPr>
          <w:rFonts w:ascii="Times New Roman" w:eastAsia="仿宋_GB2312"/>
          <w:sz w:val="24"/>
          <w:szCs w:val="24"/>
        </w:rPr>
        <w:t>9</w:t>
      </w:r>
      <w:bookmarkStart w:id="331" w:name="_Toc312678023"/>
      <w:bookmarkStart w:id="332" w:name="_Toc303539141"/>
      <w:bookmarkStart w:id="333" w:name="_Toc300934984"/>
      <w:bookmarkStart w:id="334" w:name="_Toc304295561"/>
      <w:bookmarkStart w:id="335" w:name="_Toc297216194"/>
      <w:bookmarkStart w:id="336" w:name="_Toc312677497"/>
      <w:bookmarkStart w:id="337" w:name="_Toc297123535"/>
      <w:bookmarkStart w:id="338" w:name="_Toc318581174"/>
      <w:r>
        <w:rPr>
          <w:rFonts w:ascii="Times New Roman" w:eastAsia="仿宋_GB2312"/>
          <w:sz w:val="24"/>
          <w:szCs w:val="24"/>
        </w:rPr>
        <w:t>.1.2 试验设备</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施工现场需要配置的试验场所：</w:t>
      </w:r>
      <w:bookmarkEnd w:id="331"/>
      <w:bookmarkEnd w:id="332"/>
      <w:bookmarkEnd w:id="333"/>
      <w:bookmarkEnd w:id="334"/>
      <w:bookmarkEnd w:id="335"/>
      <w:bookmarkEnd w:id="336"/>
      <w:bookmarkEnd w:id="337"/>
      <w:bookmarkStart w:id="339" w:name="_Toc300934985"/>
      <w:bookmarkStart w:id="340" w:name="_Toc303539142"/>
      <w:bookmarkStart w:id="341" w:name="_Toc312678024"/>
      <w:bookmarkStart w:id="342" w:name="_Toc297123536"/>
      <w:bookmarkStart w:id="343" w:name="_Toc312677498"/>
      <w:bookmarkStart w:id="344" w:name="_Toc297216195"/>
      <w:bookmarkStart w:id="345" w:name="_Toc304295562"/>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r>
        <w:rPr>
          <w:rFonts w:hint="eastAsia" w:ascii="Times New Roman" w:eastAsia="仿宋_GB2312"/>
          <w:sz w:val="24"/>
          <w:szCs w:val="24"/>
        </w:rPr>
        <w:t xml:space="preserve"> </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施工现场需要配备的试验设备：</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施工现场需要具备的其他试验条件：</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9.4 现场工艺试验</w:t>
      </w:r>
      <w:r>
        <w:rPr>
          <w:rFonts w:hint="eastAsia" w:ascii="Times New Roman" w:eastAsia="黑体"/>
          <w:color w:val="000000"/>
          <w:sz w:val="24"/>
          <w:szCs w:val="24"/>
        </w:rPr>
        <w:t xml:space="preserve"> </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现场工艺试验的有关约定：</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338"/>
    <w:bookmarkEnd w:id="339"/>
    <w:bookmarkEnd w:id="340"/>
    <w:bookmarkEnd w:id="341"/>
    <w:bookmarkEnd w:id="342"/>
    <w:bookmarkEnd w:id="343"/>
    <w:bookmarkEnd w:id="344"/>
    <w:bookmarkEnd w:id="345"/>
    <w:p>
      <w:pPr>
        <w:pStyle w:val="7"/>
        <w:spacing w:line="480" w:lineRule="exact"/>
        <w:rPr>
          <w:rFonts w:ascii="Times New Roman" w:hAnsi="Times New Roman" w:eastAsia="黑体"/>
          <w:b w:val="0"/>
          <w:color w:val="000000"/>
          <w:sz w:val="24"/>
          <w:szCs w:val="24"/>
        </w:rPr>
      </w:pPr>
      <w:bookmarkStart w:id="346" w:name="_Toc351203642"/>
      <w:r>
        <w:rPr>
          <w:rFonts w:ascii="Times New Roman" w:hAnsi="Times New Roman" w:eastAsia="黑体"/>
          <w:b w:val="0"/>
          <w:color w:val="000000"/>
          <w:sz w:val="24"/>
          <w:szCs w:val="24"/>
        </w:rPr>
        <w:t>1</w:t>
      </w:r>
      <w:bookmarkEnd w:id="312"/>
      <w:bookmarkEnd w:id="313"/>
      <w:bookmarkEnd w:id="314"/>
      <w:bookmarkEnd w:id="315"/>
      <w:bookmarkEnd w:id="316"/>
      <w:bookmarkEnd w:id="317"/>
      <w:bookmarkEnd w:id="318"/>
      <w:bookmarkEnd w:id="319"/>
      <w:bookmarkEnd w:id="320"/>
      <w:bookmarkEnd w:id="321"/>
      <w:bookmarkEnd w:id="322"/>
      <w:bookmarkEnd w:id="323"/>
      <w:bookmarkStart w:id="347" w:name="_Toc296346694"/>
      <w:bookmarkStart w:id="348" w:name="_Toc296891233"/>
      <w:bookmarkStart w:id="349" w:name="_Toc300934989"/>
      <w:bookmarkStart w:id="350" w:name="_Toc292559903"/>
      <w:bookmarkStart w:id="351" w:name="_Toc296503193"/>
      <w:bookmarkStart w:id="352" w:name="_Toc297216199"/>
      <w:bookmarkStart w:id="353" w:name="_Toc296347192"/>
      <w:bookmarkStart w:id="354" w:name="_Toc292559398"/>
      <w:bookmarkStart w:id="355" w:name="_Toc296944532"/>
      <w:bookmarkStart w:id="356" w:name="_Toc297120493"/>
      <w:bookmarkStart w:id="357" w:name="_Toc297048379"/>
      <w:bookmarkStart w:id="358" w:name="_Toc304295566"/>
      <w:bookmarkStart w:id="359" w:name="_Toc296891021"/>
      <w:bookmarkStart w:id="360" w:name="_Toc297123540"/>
      <w:bookmarkStart w:id="361" w:name="_Toc303539146"/>
      <w:bookmarkStart w:id="362" w:name="_Toc312678025"/>
      <w:bookmarkStart w:id="363" w:name="_Toc312677499"/>
      <w:bookmarkStart w:id="364" w:name="_Toc267251437"/>
      <w:bookmarkStart w:id="365" w:name="_Toc267251439"/>
      <w:bookmarkStart w:id="366" w:name="_Toc267251435"/>
      <w:bookmarkStart w:id="367" w:name="_Toc267251441"/>
      <w:bookmarkStart w:id="368" w:name="_Toc267251440"/>
      <w:bookmarkStart w:id="369" w:name="_Toc267251433"/>
      <w:bookmarkStart w:id="370" w:name="_Toc267251442"/>
      <w:r>
        <w:rPr>
          <w:rFonts w:ascii="Times New Roman" w:hAnsi="Times New Roman" w:eastAsia="黑体"/>
          <w:b w:val="0"/>
          <w:color w:val="000000"/>
          <w:sz w:val="24"/>
          <w:szCs w:val="24"/>
        </w:rPr>
        <w:t>0. 变更</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bookmarkEnd w:id="362"/>
    <w:bookmarkEnd w:id="363"/>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Start w:id="371" w:name="_Toc304295567"/>
      <w:bookmarkStart w:id="372" w:name="_Toc296891234"/>
      <w:bookmarkStart w:id="373" w:name="_Toc297123541"/>
      <w:bookmarkStart w:id="374" w:name="_Toc296346695"/>
      <w:bookmarkStart w:id="375" w:name="_Toc292559904"/>
      <w:bookmarkStart w:id="376" w:name="_Toc296503194"/>
      <w:bookmarkStart w:id="377" w:name="_Toc296944533"/>
      <w:bookmarkStart w:id="378" w:name="_Toc296347193"/>
      <w:bookmarkStart w:id="379" w:name="_Toc312678026"/>
      <w:bookmarkStart w:id="380" w:name="_Toc297120494"/>
      <w:bookmarkStart w:id="381" w:name="_Toc297048380"/>
      <w:bookmarkStart w:id="382" w:name="_Toc296891022"/>
      <w:bookmarkStart w:id="383" w:name="_Toc292559399"/>
      <w:bookmarkStart w:id="384" w:name="_Toc300934990"/>
      <w:bookmarkStart w:id="385" w:name="_Toc312677500"/>
      <w:bookmarkStart w:id="386" w:name="_Toc297216200"/>
      <w:bookmarkStart w:id="387" w:name="_Toc303539147"/>
      <w:r>
        <w:rPr>
          <w:rFonts w:ascii="Times New Roman" w:eastAsia="黑体"/>
          <w:color w:val="000000"/>
          <w:sz w:val="24"/>
          <w:szCs w:val="24"/>
        </w:rPr>
        <w:t>0.1变更的范围</w:t>
      </w:r>
    </w:p>
    <w:p>
      <w:pPr>
        <w:spacing w:line="480" w:lineRule="exact"/>
        <w:ind w:firstLine="600"/>
        <w:jc w:val="left"/>
        <w:rPr>
          <w:rFonts w:ascii="Times New Roman" w:eastAsia="仿宋_GB2312"/>
          <w:color w:val="000000"/>
          <w:sz w:val="24"/>
          <w:szCs w:val="24"/>
          <w:u w:val="single"/>
        </w:rPr>
      </w:pPr>
      <w:r>
        <w:rPr>
          <w:rFonts w:ascii="Times New Roman" w:eastAsia="仿宋_GB2312"/>
          <w:color w:val="000000"/>
          <w:sz w:val="24"/>
          <w:szCs w:val="24"/>
        </w:rPr>
        <w:t>关于变更的范围的约定：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10.4 变更估价</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10.4.1 变更估价原则</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 xml:space="preserve">关于变更估价的约定: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u w:val="single"/>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Start w:id="388" w:name="_Toc292559907"/>
      <w:bookmarkStart w:id="389" w:name="_Toc297216203"/>
      <w:bookmarkStart w:id="390" w:name="_Toc303539150"/>
      <w:bookmarkStart w:id="391" w:name="_Toc296944536"/>
      <w:bookmarkStart w:id="392" w:name="_Toc296346698"/>
      <w:bookmarkStart w:id="393" w:name="_Toc297048383"/>
      <w:bookmarkStart w:id="394" w:name="_Toc296891025"/>
      <w:bookmarkStart w:id="395" w:name="_Toc296347196"/>
      <w:bookmarkStart w:id="396" w:name="_Toc296503197"/>
      <w:bookmarkStart w:id="397" w:name="_Toc296891237"/>
      <w:bookmarkStart w:id="398" w:name="_Toc300934993"/>
      <w:bookmarkStart w:id="399" w:name="_Toc297120497"/>
      <w:bookmarkStart w:id="400" w:name="_Toc297123544"/>
      <w:bookmarkStart w:id="401" w:name="_Toc292559402"/>
      <w:bookmarkStart w:id="402" w:name="_Toc304295570"/>
      <w:bookmarkStart w:id="403" w:name="_Toc312678029"/>
      <w:bookmarkStart w:id="404" w:name="_Toc312677503"/>
      <w:r>
        <w:rPr>
          <w:rFonts w:ascii="Times New Roman" w:eastAsia="黑体"/>
          <w:color w:val="000000"/>
          <w:sz w:val="24"/>
          <w:szCs w:val="24"/>
        </w:rPr>
        <w:t>0.5承</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Start w:id="405" w:name="_Toc296944542"/>
      <w:bookmarkStart w:id="406" w:name="_Toc296347202"/>
      <w:bookmarkStart w:id="407" w:name="_Toc292559408"/>
      <w:bookmarkStart w:id="408" w:name="_Toc292559913"/>
      <w:bookmarkStart w:id="409" w:name="_Toc296346704"/>
      <w:bookmarkStart w:id="410" w:name="_Toc303539151"/>
      <w:bookmarkStart w:id="411" w:name="_Toc297120503"/>
      <w:bookmarkStart w:id="412" w:name="_Toc297123545"/>
      <w:bookmarkStart w:id="413" w:name="_Toc296891243"/>
      <w:bookmarkStart w:id="414" w:name="_Toc296503203"/>
      <w:bookmarkStart w:id="415" w:name="_Toc296891031"/>
      <w:bookmarkStart w:id="416" w:name="_Toc297048389"/>
      <w:bookmarkStart w:id="417" w:name="_Toc297216204"/>
      <w:bookmarkStart w:id="418" w:name="_Toc300934994"/>
      <w:r>
        <w:rPr>
          <w:rFonts w:ascii="Times New Roman" w:eastAsia="黑体"/>
          <w:color w:val="000000"/>
          <w:sz w:val="24"/>
          <w:szCs w:val="24"/>
        </w:rPr>
        <w:t>包人的合理化建议</w:t>
      </w:r>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监理人审查承包人合理化建议的期限：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发包人审批承包人合理化建议的期限：</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w:t>
      </w:r>
      <w:bookmarkStart w:id="419" w:name="_Toc312678030"/>
      <w:bookmarkStart w:id="420" w:name="_Toc296347203"/>
      <w:bookmarkStart w:id="421" w:name="_Toc304295571"/>
      <w:bookmarkStart w:id="422" w:name="_Toc296891244"/>
      <w:bookmarkStart w:id="423" w:name="_Toc292559409"/>
      <w:bookmarkStart w:id="424" w:name="_Toc296891032"/>
      <w:bookmarkStart w:id="425" w:name="_Toc296346705"/>
      <w:bookmarkStart w:id="426" w:name="_Toc300934995"/>
      <w:bookmarkStart w:id="427" w:name="_Toc296503204"/>
      <w:bookmarkStart w:id="428" w:name="_Toc312677504"/>
      <w:bookmarkStart w:id="429" w:name="_Toc297216205"/>
      <w:bookmarkStart w:id="430" w:name="_Toc296944543"/>
      <w:bookmarkStart w:id="431" w:name="_Toc297120504"/>
      <w:bookmarkStart w:id="432" w:name="_Toc318581175"/>
      <w:bookmarkStart w:id="433" w:name="_Toc297048390"/>
      <w:bookmarkStart w:id="434" w:name="_Toc292559914"/>
      <w:bookmarkStart w:id="435" w:name="_Toc297123546"/>
      <w:bookmarkStart w:id="436" w:name="_Toc303539152"/>
      <w:r>
        <w:rPr>
          <w:rFonts w:ascii="Times New Roman" w:eastAsia="仿宋_GB2312"/>
          <w:sz w:val="24"/>
          <w:szCs w:val="24"/>
        </w:rPr>
        <w:t>包人提出的合理化建议降低了合同价格或者提高了工程经济效益的奖励的方法和金额为：</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p>
    <w:p>
      <w:pPr>
        <w:spacing w:line="480" w:lineRule="exact"/>
        <w:jc w:val="left"/>
        <w:rPr>
          <w:rFonts w:ascii="Times New Roman" w:eastAsia="仿宋_GB2312"/>
          <w:sz w:val="24"/>
          <w:szCs w:val="24"/>
          <w:u w:val="single"/>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w:t>
      </w:r>
      <w:bookmarkStart w:id="437" w:name="_Toc312678033"/>
      <w:bookmarkStart w:id="438" w:name="_Toc304295574"/>
      <w:bookmarkStart w:id="439" w:name="_Toc296891027"/>
      <w:bookmarkStart w:id="440" w:name="_Toc297123548"/>
      <w:bookmarkStart w:id="441" w:name="_Toc296944538"/>
      <w:bookmarkStart w:id="442" w:name="_Toc297120499"/>
      <w:bookmarkStart w:id="443" w:name="_Toc296891239"/>
      <w:bookmarkStart w:id="444" w:name="_Toc312677507"/>
      <w:bookmarkStart w:id="445" w:name="_Toc296346700"/>
      <w:bookmarkStart w:id="446" w:name="_Toc292559404"/>
      <w:bookmarkStart w:id="447" w:name="_Toc297048385"/>
      <w:bookmarkStart w:id="448" w:name="_Toc296347198"/>
      <w:bookmarkStart w:id="449" w:name="_Toc303539154"/>
      <w:bookmarkStart w:id="450" w:name="_Toc297216207"/>
      <w:bookmarkStart w:id="451" w:name="_Toc300934997"/>
      <w:bookmarkStart w:id="452" w:name="_Toc292559909"/>
      <w:bookmarkStart w:id="453" w:name="_Toc296503199"/>
      <w:r>
        <w:rPr>
          <w:rFonts w:ascii="Times New Roman" w:eastAsia="黑体"/>
          <w:color w:val="000000"/>
          <w:sz w:val="24"/>
          <w:szCs w:val="24"/>
        </w:rPr>
        <w:t>0.7 暂估价</w:t>
      </w:r>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Pr>
        <w:spacing w:line="480" w:lineRule="exact"/>
        <w:ind w:firstLine="480" w:firstLineChars="200"/>
        <w:jc w:val="left"/>
        <w:rPr>
          <w:rFonts w:ascii="Times New Roman" w:eastAsia="仿宋_GB2312"/>
          <w:sz w:val="24"/>
          <w:szCs w:val="24"/>
        </w:rPr>
      </w:pPr>
      <w:r>
        <w:rPr>
          <w:rFonts w:ascii="Times New Roman" w:eastAsia="仿宋_GB2312"/>
          <w:sz w:val="24"/>
          <w:szCs w:val="24"/>
        </w:rPr>
        <w:t>暂</w:t>
      </w:r>
      <w:bookmarkStart w:id="454" w:name="_Toc318581176"/>
      <w:bookmarkStart w:id="455" w:name="_Toc312677508"/>
      <w:bookmarkStart w:id="456" w:name="_Toc312678034"/>
      <w:r>
        <w:rPr>
          <w:rFonts w:ascii="Times New Roman" w:eastAsia="仿宋_GB2312"/>
          <w:sz w:val="24"/>
          <w:szCs w:val="24"/>
        </w:rPr>
        <w:t>估价材料和工程设备的明细详见附件</w:t>
      </w:r>
      <w:r>
        <w:rPr>
          <w:rFonts w:hint="eastAsia" w:ascii="Times New Roman" w:eastAsia="仿宋_GB2312"/>
          <w:sz w:val="24"/>
          <w:szCs w:val="24"/>
        </w:rPr>
        <w:t>11：《</w:t>
      </w:r>
      <w:r>
        <w:rPr>
          <w:rFonts w:ascii="Times New Roman" w:eastAsia="仿宋_GB2312"/>
          <w:color w:val="000000"/>
          <w:sz w:val="24"/>
          <w:szCs w:val="24"/>
        </w:rPr>
        <w:t>暂估价一览表</w:t>
      </w:r>
      <w:r>
        <w:rPr>
          <w:rFonts w:hint="eastAsia" w:ascii="Times New Roman" w:eastAsia="仿宋_GB2312"/>
          <w:color w:val="000000"/>
          <w:sz w:val="24"/>
          <w:szCs w:val="24"/>
        </w:rPr>
        <w:t>》</w:t>
      </w:r>
      <w:r>
        <w:rPr>
          <w:rFonts w:hint="eastAsia" w:ascii="Times New Roman" w:eastAsia="仿宋_GB2312"/>
          <w:sz w:val="24"/>
          <w:szCs w:val="24"/>
        </w:rPr>
        <w:t>。</w:t>
      </w:r>
    </w:p>
    <w:bookmarkEnd w:id="454"/>
    <w:bookmarkEnd w:id="455"/>
    <w:bookmarkEnd w:id="456"/>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Start w:id="457" w:name="_Toc318581177"/>
      <w:bookmarkStart w:id="458" w:name="_Toc312677509"/>
      <w:bookmarkStart w:id="459" w:name="_Toc312678035"/>
      <w:r>
        <w:rPr>
          <w:rFonts w:ascii="Times New Roman" w:eastAsia="仿宋_GB2312"/>
          <w:sz w:val="24"/>
          <w:szCs w:val="24"/>
        </w:rPr>
        <w:t>0.7.1 依法必须招标的暂估价项目</w:t>
      </w:r>
    </w:p>
    <w:bookmarkEnd w:id="457"/>
    <w:bookmarkEnd w:id="458"/>
    <w:bookmarkEnd w:id="459"/>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对于依法必须招标的暂估价项目的确认和批准采取第</w:t>
      </w:r>
      <w:r>
        <w:rPr>
          <w:rFonts w:ascii="Times New Roman" w:eastAsia="仿宋_GB2312"/>
          <w:sz w:val="24"/>
          <w:szCs w:val="24"/>
          <w:u w:val="single"/>
        </w:rPr>
        <w:t xml:space="preserve">    </w:t>
      </w:r>
      <w:r>
        <w:rPr>
          <w:rFonts w:ascii="Times New Roman" w:eastAsia="仿宋_GB2312"/>
          <w:sz w:val="24"/>
          <w:szCs w:val="24"/>
        </w:rPr>
        <w:t>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10.7.2 不属于依法必须招标的暂估价项目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对于不属于依法必须招标的暂估价项目的确认和批准采取第</w:t>
      </w:r>
      <w:r>
        <w:rPr>
          <w:rFonts w:ascii="Times New Roman" w:eastAsia="仿宋_GB2312"/>
          <w:sz w:val="24"/>
          <w:szCs w:val="24"/>
          <w:u w:val="single"/>
        </w:rPr>
        <w:t xml:space="preserve">   </w:t>
      </w:r>
      <w:r>
        <w:rPr>
          <w:rFonts w:ascii="Times New Roman" w:eastAsia="仿宋_GB2312"/>
          <w:sz w:val="24"/>
          <w:szCs w:val="24"/>
        </w:rPr>
        <w:t xml:space="preserve"> 种方式确定。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第3种方式：承包人直接实施的暂估价项目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承包人直接实施的暂估价项目的约定：</w:t>
      </w:r>
      <w:r>
        <w:rPr>
          <w:rFonts w:ascii="Times New Roman" w:eastAsia="仿宋_GB2312"/>
          <w:sz w:val="24"/>
          <w:szCs w:val="24"/>
          <w:u w:val="single"/>
        </w:rPr>
        <w:t xml:space="preserve">                     </w:t>
      </w:r>
    </w:p>
    <w:p>
      <w:pPr>
        <w:spacing w:line="480" w:lineRule="exact"/>
        <w:jc w:val="left"/>
        <w:rPr>
          <w:rFonts w:ascii="Times New Roman" w:eastAsia="仿宋_GB2312"/>
          <w:sz w:val="24"/>
          <w:szCs w:val="24"/>
        </w:rPr>
      </w:pPr>
      <w:r>
        <w:rPr>
          <w:rFonts w:hint="eastAsia" w:ascii="Times New Roman" w:eastAsia="仿宋_GB2312"/>
          <w:sz w:val="24"/>
          <w:szCs w:val="24"/>
          <w:u w:val="single"/>
        </w:rPr>
        <w:t xml:space="preserve">                                                      </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10.8 暂列金额</w:t>
      </w:r>
    </w:p>
    <w:p>
      <w:pPr>
        <w:autoSpaceDE w:val="0"/>
        <w:autoSpaceDN w:val="0"/>
        <w:adjustRightInd w:val="0"/>
        <w:spacing w:line="480" w:lineRule="exact"/>
        <w:ind w:firstLine="480" w:firstLineChars="200"/>
        <w:jc w:val="left"/>
        <w:rPr>
          <w:rFonts w:ascii="Times New Roman" w:eastAsia="仿宋_GB2312"/>
          <w:sz w:val="24"/>
          <w:szCs w:val="24"/>
          <w:u w:val="single"/>
        </w:rPr>
      </w:pPr>
      <w:r>
        <w:rPr>
          <w:rFonts w:hint="eastAsia" w:ascii="Times New Roman" w:eastAsia="仿宋_GB2312"/>
          <w:color w:val="000000"/>
          <w:sz w:val="24"/>
          <w:szCs w:val="24"/>
        </w:rPr>
        <w:t>合同当事人关于暂列金额使用的约定：</w:t>
      </w:r>
      <w:r>
        <w:rPr>
          <w:rFonts w:ascii="Times New Roman" w:eastAsia="仿宋_GB2312"/>
          <w:sz w:val="24"/>
          <w:szCs w:val="24"/>
          <w:u w:val="single"/>
        </w:rPr>
        <w:t xml:space="preserve">               </w:t>
      </w:r>
      <w:r>
        <w:rPr>
          <w:rFonts w:hint="eastAsia" w:ascii="Times New Roman" w:eastAsia="仿宋_GB2312"/>
          <w:sz w:val="24"/>
          <w:szCs w:val="24"/>
          <w:u w:val="single"/>
        </w:rPr>
        <w:t xml:space="preserve">      </w:t>
      </w:r>
    </w:p>
    <w:p>
      <w:pPr>
        <w:autoSpaceDE w:val="0"/>
        <w:autoSpaceDN w:val="0"/>
        <w:adjustRightInd w:val="0"/>
        <w:spacing w:line="480" w:lineRule="exact"/>
        <w:jc w:val="left"/>
        <w:rPr>
          <w:rFonts w:ascii="Times New Roman" w:eastAsia="仿宋_GB2312"/>
          <w:color w:val="000000"/>
          <w:sz w:val="24"/>
          <w:szCs w:val="24"/>
        </w:rPr>
      </w:pPr>
      <w:r>
        <w:rPr>
          <w:rFonts w:hint="eastAsia" w:ascii="Times New Roman" w:eastAsia="仿宋_GB2312"/>
          <w:sz w:val="24"/>
          <w:szCs w:val="24"/>
          <w:u w:val="single"/>
        </w:rPr>
        <w:t xml:space="preserve">                                                         </w:t>
      </w:r>
      <w:r>
        <w:rPr>
          <w:rFonts w:hint="eastAsia"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460" w:name="_Toc351203643"/>
      <w:r>
        <w:rPr>
          <w:rFonts w:ascii="Times New Roman" w:hAnsi="Times New Roman" w:eastAsia="黑体"/>
          <w:b w:val="0"/>
          <w:color w:val="000000"/>
          <w:sz w:val="24"/>
          <w:szCs w:val="24"/>
        </w:rPr>
        <w:t>11. 价格调整</w:t>
      </w:r>
      <w:bookmarkEnd w:id="460"/>
    </w:p>
    <w:p>
      <w:pPr>
        <w:spacing w:line="480" w:lineRule="exact"/>
        <w:ind w:firstLine="480" w:firstLineChars="200"/>
        <w:rPr>
          <w:rFonts w:ascii="Times New Roman" w:eastAsia="黑体"/>
          <w:color w:val="000000"/>
          <w:sz w:val="24"/>
          <w:szCs w:val="24"/>
        </w:rPr>
      </w:pPr>
      <w:bookmarkStart w:id="461" w:name="_Toc296944540"/>
      <w:bookmarkStart w:id="462" w:name="_Toc296346702"/>
      <w:bookmarkStart w:id="463" w:name="_Toc292559911"/>
      <w:bookmarkStart w:id="464" w:name="_Toc296891241"/>
      <w:bookmarkStart w:id="465" w:name="_Toc303539157"/>
      <w:bookmarkStart w:id="466" w:name="_Toc296347200"/>
      <w:bookmarkStart w:id="467" w:name="_Toc312678039"/>
      <w:bookmarkStart w:id="468" w:name="_Toc296503201"/>
      <w:bookmarkStart w:id="469" w:name="_Toc297120501"/>
      <w:bookmarkStart w:id="470" w:name="_Toc297216209"/>
      <w:bookmarkStart w:id="471" w:name="_Toc300935000"/>
      <w:bookmarkStart w:id="472" w:name="_Toc304295577"/>
      <w:bookmarkStart w:id="473" w:name="_Toc297123550"/>
      <w:bookmarkStart w:id="474" w:name="_Toc296891029"/>
      <w:bookmarkStart w:id="475" w:name="_Toc292559406"/>
      <w:bookmarkStart w:id="476" w:name="_Toc297048387"/>
      <w:r>
        <w:rPr>
          <w:rFonts w:ascii="Times New Roman" w:eastAsia="黑体"/>
          <w:color w:val="000000"/>
          <w:sz w:val="24"/>
          <w:szCs w:val="24"/>
        </w:rPr>
        <w:t>11.1 市场价格波动引起的调整</w:t>
      </w:r>
    </w:p>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市场价格波动是否调整合同价格的约定：</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因市场价格波动调整合同价格，采用以下</w:t>
      </w:r>
      <w:r>
        <w:rPr>
          <w:rFonts w:ascii="Times New Roman" w:eastAsia="仿宋_GB2312"/>
          <w:sz w:val="24"/>
          <w:szCs w:val="24"/>
        </w:rPr>
        <w:t>第</w:t>
      </w:r>
      <w:r>
        <w:rPr>
          <w:rFonts w:ascii="Times New Roman" w:eastAsia="仿宋_GB2312"/>
          <w:sz w:val="24"/>
          <w:szCs w:val="24"/>
          <w:u w:val="single"/>
        </w:rPr>
        <w:t xml:space="preserve">    </w:t>
      </w:r>
      <w:r>
        <w:rPr>
          <w:rFonts w:ascii="Times New Roman" w:eastAsia="仿宋_GB2312"/>
          <w:color w:val="000000"/>
          <w:sz w:val="24"/>
          <w:szCs w:val="24"/>
        </w:rPr>
        <w:t>种方式对合同价格进行调整：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第1种方式：采用价格指数</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关于各可调因子、定值和变值权重，以及基本价格指数及其来源的约定：</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第2种方式：采用造价信息</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（2）关于基准价格的约定：</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专用合同条款</w:t>
      </w:r>
      <w:r>
        <w:rPr>
          <w:rFonts w:hint="eastAsia" w:hAnsi="宋体" w:cs="宋体"/>
          <w:color w:val="000000"/>
          <w:sz w:val="24"/>
          <w:szCs w:val="24"/>
        </w:rPr>
        <w:t>①</w:t>
      </w:r>
      <w:r>
        <w:rPr>
          <w:rFonts w:ascii="Times New Roman" w:eastAsia="仿宋_GB2312"/>
          <w:color w:val="000000"/>
          <w:sz w:val="24"/>
          <w:szCs w:val="24"/>
        </w:rPr>
        <w:t>承包人在已标价工程量清单或预算书中载明的材料单价低于基准价格的：专用合同条款合同履行期间材料单价涨幅以基准价格为基础超过</w:t>
      </w:r>
      <w:r>
        <w:rPr>
          <w:rFonts w:ascii="Times New Roman" w:eastAsia="仿宋_GB2312"/>
          <w:color w:val="000000"/>
          <w:sz w:val="24"/>
          <w:szCs w:val="24"/>
          <w:u w:val="single"/>
        </w:rPr>
        <w:t xml:space="preserve">   </w:t>
      </w:r>
      <w:r>
        <w:rPr>
          <w:rFonts w:ascii="Times New Roman" w:eastAsia="仿宋_GB2312"/>
          <w:color w:val="000000"/>
          <w:sz w:val="24"/>
          <w:szCs w:val="24"/>
        </w:rPr>
        <w:t>%时，或材料单价跌幅以已标价工程量清单或预算书中载明材料单价为基础超过</w:t>
      </w:r>
      <w:r>
        <w:rPr>
          <w:rFonts w:ascii="Times New Roman" w:eastAsia="仿宋_GB2312"/>
          <w:color w:val="000000"/>
          <w:sz w:val="24"/>
          <w:szCs w:val="24"/>
          <w:u w:val="single"/>
        </w:rPr>
        <w:t xml:space="preserve">   </w:t>
      </w:r>
      <w:r>
        <w:rPr>
          <w:rFonts w:ascii="Times New Roman" w:eastAsia="仿宋_GB2312"/>
          <w:color w:val="000000"/>
          <w:sz w:val="24"/>
          <w:szCs w:val="24"/>
        </w:rPr>
        <w:t>%时，其超过部分据实调整。</w:t>
      </w:r>
    </w:p>
    <w:p>
      <w:pPr>
        <w:spacing w:line="480" w:lineRule="exact"/>
        <w:ind w:firstLine="480" w:firstLineChars="200"/>
        <w:jc w:val="left"/>
        <w:rPr>
          <w:rFonts w:ascii="Times New Roman" w:eastAsia="仿宋_GB2312"/>
          <w:color w:val="000000"/>
          <w:sz w:val="24"/>
          <w:szCs w:val="24"/>
        </w:rPr>
      </w:pPr>
      <w:r>
        <w:rPr>
          <w:rFonts w:hint="eastAsia" w:hAnsi="宋体" w:cs="宋体"/>
          <w:color w:val="000000"/>
          <w:sz w:val="24"/>
          <w:szCs w:val="24"/>
        </w:rPr>
        <w:t>②</w:t>
      </w:r>
      <w:r>
        <w:rPr>
          <w:rFonts w:asci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eastAsia="仿宋_GB2312"/>
          <w:color w:val="000000"/>
          <w:sz w:val="24"/>
          <w:szCs w:val="24"/>
          <w:u w:val="single"/>
        </w:rPr>
        <w:t xml:space="preserve">   </w:t>
      </w:r>
      <w:r>
        <w:rPr>
          <w:rFonts w:ascii="Times New Roman" w:eastAsia="仿宋_GB2312"/>
          <w:color w:val="000000"/>
          <w:sz w:val="24"/>
          <w:szCs w:val="24"/>
        </w:rPr>
        <w:t>%时，材料单价涨幅以已标价工程量清单或预算书中载明材料单价为基础超过</w:t>
      </w:r>
      <w:r>
        <w:rPr>
          <w:rFonts w:ascii="Times New Roman" w:eastAsia="仿宋_GB2312"/>
          <w:color w:val="000000"/>
          <w:sz w:val="24"/>
          <w:szCs w:val="24"/>
          <w:u w:val="single"/>
        </w:rPr>
        <w:t xml:space="preserve">   </w:t>
      </w:r>
      <w:r>
        <w:rPr>
          <w:rFonts w:ascii="Times New Roman" w:eastAsia="仿宋_GB2312"/>
          <w:color w:val="000000"/>
          <w:sz w:val="24"/>
          <w:szCs w:val="24"/>
        </w:rPr>
        <w:t>%时，其超过部分据实调整。</w:t>
      </w:r>
    </w:p>
    <w:p>
      <w:pPr>
        <w:spacing w:line="480" w:lineRule="exact"/>
        <w:ind w:firstLine="645"/>
        <w:jc w:val="left"/>
        <w:rPr>
          <w:rFonts w:ascii="Times New Roman" w:eastAsia="仿宋_GB2312"/>
          <w:color w:val="000000"/>
          <w:sz w:val="24"/>
          <w:szCs w:val="24"/>
        </w:rPr>
      </w:pPr>
      <w:r>
        <w:rPr>
          <w:rFonts w:hint="eastAsia" w:hAnsi="宋体" w:cs="宋体"/>
          <w:color w:val="000000"/>
          <w:sz w:val="24"/>
          <w:szCs w:val="24"/>
        </w:rPr>
        <w:t>③</w:t>
      </w:r>
      <w:r>
        <w:rPr>
          <w:rFonts w:ascii="Times New Roman" w:eastAsia="仿宋_GB2312"/>
          <w:color w:val="000000"/>
          <w:sz w:val="24"/>
          <w:szCs w:val="24"/>
        </w:rPr>
        <w:t>承包人在已标价工程量清单或预算书中载明的材料单价等于基准单价的：专用合同条款合同履行期间材料单价涨跌幅以基准单价为基础超过±</w:t>
      </w:r>
      <w:r>
        <w:rPr>
          <w:rFonts w:ascii="Times New Roman" w:eastAsia="仿宋_GB2312"/>
          <w:color w:val="000000"/>
          <w:sz w:val="24"/>
          <w:szCs w:val="24"/>
          <w:u w:val="single"/>
        </w:rPr>
        <w:t xml:space="preserve">   </w:t>
      </w:r>
      <w:r>
        <w:rPr>
          <w:rFonts w:ascii="Times New Roman" w:eastAsia="仿宋_GB2312"/>
          <w:color w:val="000000"/>
          <w:sz w:val="24"/>
          <w:szCs w:val="24"/>
        </w:rPr>
        <w:t>%时，其超过部分据实调整。</w:t>
      </w:r>
    </w:p>
    <w:p>
      <w:pPr>
        <w:spacing w:line="480" w:lineRule="exact"/>
        <w:ind w:firstLine="645"/>
        <w:jc w:val="left"/>
        <w:rPr>
          <w:rFonts w:ascii="Times New Roman" w:eastAsia="仿宋_GB2312"/>
          <w:color w:val="000000"/>
          <w:sz w:val="24"/>
          <w:szCs w:val="24"/>
          <w:u w:val="single"/>
        </w:rPr>
      </w:pPr>
      <w:r>
        <w:rPr>
          <w:rFonts w:ascii="Times New Roman" w:eastAsia="仿宋_GB2312"/>
          <w:color w:val="000000"/>
          <w:sz w:val="24"/>
          <w:szCs w:val="24"/>
        </w:rPr>
        <w:t>第3种方式：其他价格调整方式：</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364"/>
    <w:bookmarkEnd w:id="365"/>
    <w:bookmarkEnd w:id="366"/>
    <w:bookmarkEnd w:id="367"/>
    <w:bookmarkEnd w:id="368"/>
    <w:bookmarkEnd w:id="369"/>
    <w:p>
      <w:pPr>
        <w:pStyle w:val="7"/>
        <w:spacing w:line="480" w:lineRule="exact"/>
        <w:rPr>
          <w:rFonts w:ascii="Times New Roman" w:hAnsi="Times New Roman" w:eastAsia="黑体"/>
          <w:b w:val="0"/>
          <w:color w:val="000000"/>
          <w:sz w:val="24"/>
          <w:szCs w:val="24"/>
        </w:rPr>
      </w:pPr>
      <w:bookmarkStart w:id="477" w:name="_Toc296346706"/>
      <w:bookmarkStart w:id="478" w:name="_Toc296891033"/>
      <w:bookmarkStart w:id="479" w:name="_Toc292559915"/>
      <w:bookmarkStart w:id="480" w:name="_Toc296503205"/>
      <w:bookmarkStart w:id="481" w:name="_Toc296347204"/>
      <w:bookmarkStart w:id="482" w:name="_Toc297120505"/>
      <w:bookmarkStart w:id="483" w:name="_Toc296891245"/>
      <w:bookmarkStart w:id="484" w:name="_Toc296944544"/>
      <w:bookmarkStart w:id="485" w:name="_Toc297048391"/>
      <w:bookmarkStart w:id="486" w:name="_Toc292559410"/>
      <w:bookmarkStart w:id="487" w:name="_Toc351203644"/>
      <w:bookmarkStart w:id="488" w:name="_Toc304295579"/>
      <w:bookmarkStart w:id="489" w:name="_Toc297123552"/>
      <w:bookmarkStart w:id="490" w:name="_Toc300935002"/>
      <w:bookmarkStart w:id="491" w:name="_Toc303539159"/>
      <w:bookmarkStart w:id="492" w:name="_Toc297216211"/>
      <w:bookmarkStart w:id="493" w:name="_Toc312678040"/>
      <w:r>
        <w:rPr>
          <w:rFonts w:ascii="Times New Roman" w:hAnsi="Times New Roman" w:eastAsia="黑体"/>
          <w:b w:val="0"/>
          <w:color w:val="000000"/>
          <w:sz w:val="24"/>
          <w:szCs w:val="24"/>
        </w:rPr>
        <w:t xml:space="preserve">12. </w:t>
      </w:r>
      <w:bookmarkEnd w:id="477"/>
      <w:bookmarkEnd w:id="478"/>
      <w:bookmarkEnd w:id="479"/>
      <w:bookmarkEnd w:id="480"/>
      <w:bookmarkEnd w:id="481"/>
      <w:bookmarkEnd w:id="482"/>
      <w:bookmarkEnd w:id="483"/>
      <w:bookmarkEnd w:id="484"/>
      <w:bookmarkEnd w:id="485"/>
      <w:bookmarkEnd w:id="486"/>
      <w:r>
        <w:rPr>
          <w:rFonts w:ascii="Times New Roman" w:hAnsi="Times New Roman" w:eastAsia="黑体"/>
          <w:b w:val="0"/>
          <w:color w:val="000000"/>
          <w:sz w:val="24"/>
          <w:szCs w:val="24"/>
        </w:rPr>
        <w:t>合同价格、计量与支付</w:t>
      </w:r>
      <w:bookmarkEnd w:id="487"/>
    </w:p>
    <w:bookmarkEnd w:id="488"/>
    <w:bookmarkEnd w:id="489"/>
    <w:bookmarkEnd w:id="490"/>
    <w:bookmarkEnd w:id="491"/>
    <w:bookmarkEnd w:id="492"/>
    <w:bookmarkEnd w:id="493"/>
    <w:p>
      <w:pPr>
        <w:spacing w:line="480" w:lineRule="exact"/>
        <w:ind w:firstLine="480" w:firstLineChars="200"/>
        <w:rPr>
          <w:rFonts w:ascii="Times New Roman" w:eastAsia="黑体"/>
          <w:color w:val="000000"/>
          <w:sz w:val="24"/>
          <w:szCs w:val="24"/>
        </w:rPr>
      </w:pPr>
      <w:bookmarkStart w:id="494" w:name="_Toc292559411"/>
      <w:bookmarkStart w:id="495" w:name="_Toc267251461"/>
      <w:bookmarkStart w:id="496" w:name="_Toc292559916"/>
      <w:bookmarkStart w:id="497" w:name="_Toc296891246"/>
      <w:bookmarkStart w:id="498" w:name="_Toc297120506"/>
      <w:bookmarkStart w:id="499" w:name="_Toc296944545"/>
      <w:bookmarkStart w:id="500" w:name="_Toc296347205"/>
      <w:bookmarkStart w:id="501" w:name="_Toc297048392"/>
      <w:bookmarkStart w:id="502" w:name="_Toc296346707"/>
      <w:bookmarkStart w:id="503" w:name="_Toc296503206"/>
      <w:bookmarkStart w:id="504" w:name="_Toc296891034"/>
      <w:bookmarkStart w:id="505" w:name="_Toc297123553"/>
      <w:bookmarkStart w:id="506" w:name="_Toc312678041"/>
      <w:bookmarkStart w:id="507" w:name="_Toc297216212"/>
      <w:bookmarkStart w:id="508" w:name="_Toc300935003"/>
      <w:bookmarkStart w:id="509" w:name="_Toc304295580"/>
      <w:bookmarkStart w:id="510" w:name="_Toc303539160"/>
      <w:r>
        <w:rPr>
          <w:rFonts w:ascii="Times New Roman" w:eastAsia="黑体"/>
          <w:color w:val="000000"/>
          <w:sz w:val="24"/>
          <w:szCs w:val="24"/>
        </w:rPr>
        <w:t>12.1 合</w:t>
      </w:r>
      <w:bookmarkEnd w:id="494"/>
      <w:bookmarkEnd w:id="495"/>
      <w:bookmarkEnd w:id="496"/>
      <w:r>
        <w:rPr>
          <w:rFonts w:ascii="Times New Roman" w:eastAsia="黑体"/>
          <w:color w:val="000000"/>
          <w:sz w:val="24"/>
          <w:szCs w:val="24"/>
        </w:rPr>
        <w:t>同价</w:t>
      </w:r>
      <w:bookmarkEnd w:id="497"/>
      <w:bookmarkEnd w:id="498"/>
      <w:bookmarkEnd w:id="499"/>
      <w:bookmarkEnd w:id="500"/>
      <w:bookmarkEnd w:id="501"/>
      <w:bookmarkEnd w:id="502"/>
      <w:bookmarkEnd w:id="503"/>
      <w:bookmarkEnd w:id="504"/>
      <w:r>
        <w:rPr>
          <w:rFonts w:ascii="Times New Roman" w:eastAsia="黑体"/>
          <w:color w:val="000000"/>
          <w:sz w:val="24"/>
          <w:szCs w:val="24"/>
        </w:rPr>
        <w:t>格形式</w:t>
      </w:r>
    </w:p>
    <w:bookmarkEnd w:id="505"/>
    <w:bookmarkEnd w:id="506"/>
    <w:bookmarkEnd w:id="507"/>
    <w:bookmarkEnd w:id="508"/>
    <w:bookmarkEnd w:id="509"/>
    <w:bookmarkEnd w:id="510"/>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综合单价包含的风险范围：</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风险费用的计算方法：</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总价包含的风险范围：</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风险费用的计算方法：</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numPr>
          <w:ilvl w:val="0"/>
          <w:numId w:val="2"/>
        </w:numPr>
        <w:spacing w:line="480" w:lineRule="exact"/>
        <w:ind w:firstLine="481"/>
        <w:jc w:val="left"/>
        <w:rPr>
          <w:rFonts w:ascii="Times New Roman" w:eastAsia="仿宋_GB2312"/>
          <w:color w:val="000000"/>
          <w:sz w:val="24"/>
          <w:szCs w:val="24"/>
          <w:u w:val="single"/>
        </w:rPr>
      </w:pPr>
      <w:r>
        <w:rPr>
          <w:rFonts w:ascii="Times New Roman" w:eastAsia="仿宋_GB2312"/>
          <w:color w:val="000000"/>
          <w:sz w:val="24"/>
          <w:szCs w:val="24"/>
        </w:rPr>
        <w:t>其他价格方式：</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bookmarkStart w:id="511" w:name="_Toc304295581"/>
      <w:bookmarkStart w:id="512" w:name="_Toc297216213"/>
      <w:bookmarkStart w:id="513" w:name="_Toc312678042"/>
      <w:bookmarkStart w:id="514" w:name="_Toc300935004"/>
      <w:bookmarkStart w:id="515" w:name="_Toc297123554"/>
      <w:bookmarkStart w:id="516" w:name="_Toc303539161"/>
      <w:bookmarkStart w:id="517" w:name="_Toc292559412"/>
      <w:bookmarkStart w:id="518" w:name="_Toc296944546"/>
      <w:bookmarkStart w:id="519" w:name="_Toc297048393"/>
      <w:bookmarkStart w:id="520" w:name="_Toc296891247"/>
      <w:bookmarkStart w:id="521" w:name="_Toc296347206"/>
      <w:bookmarkStart w:id="522" w:name="_Toc296503207"/>
      <w:bookmarkStart w:id="523" w:name="_Toc292559917"/>
      <w:bookmarkStart w:id="524" w:name="_Toc297120507"/>
      <w:bookmarkStart w:id="525" w:name="_Toc296346708"/>
      <w:bookmarkStart w:id="526" w:name="_Toc296891035"/>
      <w:r>
        <w:rPr>
          <w:rFonts w:ascii="Times New Roman" w:eastAsia="黑体"/>
          <w:color w:val="000000"/>
          <w:sz w:val="24"/>
          <w:szCs w:val="24"/>
        </w:rPr>
        <w:t>12.2 预付款</w:t>
      </w:r>
    </w:p>
    <w:bookmarkEnd w:id="511"/>
    <w:bookmarkEnd w:id="512"/>
    <w:bookmarkEnd w:id="513"/>
    <w:bookmarkEnd w:id="514"/>
    <w:bookmarkEnd w:id="515"/>
    <w:bookmarkEnd w:id="516"/>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12.2.1 预付款的支付</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预付款支付比例或金额：</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预付款扣回的方式：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12.2.2 预付款担保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承包人提交预付款担保的期限：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预付款担保的形式为：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17"/>
    <w:bookmarkEnd w:id="518"/>
    <w:bookmarkEnd w:id="519"/>
    <w:bookmarkEnd w:id="520"/>
    <w:bookmarkEnd w:id="521"/>
    <w:bookmarkEnd w:id="522"/>
    <w:bookmarkEnd w:id="523"/>
    <w:bookmarkEnd w:id="524"/>
    <w:bookmarkEnd w:id="525"/>
    <w:bookmarkEnd w:id="526"/>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12.3 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12.3.1 计量原则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工程量计算规则：</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12.3.2 计量周期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关于计量周期的约定：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12.3.3 单价合同的计量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关于单价合同计量的约定：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12.3.4 总价合同的计量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关于总价合同计量的约定：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12.3.5总价合同采用支付分解表计量支付的，是否适用第12.3.4 项</w:t>
      </w:r>
      <w:r>
        <w:rPr>
          <w:rFonts w:hint="eastAsia" w:ascii="Times New Roman" w:eastAsia="仿宋_GB2312"/>
          <w:color w:val="000000"/>
          <w:sz w:val="24"/>
          <w:szCs w:val="24"/>
        </w:rPr>
        <w:t>〔</w:t>
      </w:r>
      <w:r>
        <w:rPr>
          <w:rFonts w:ascii="Times New Roman" w:eastAsia="仿宋_GB2312"/>
          <w:color w:val="000000"/>
          <w:sz w:val="24"/>
          <w:szCs w:val="24"/>
        </w:rPr>
        <w:t>总价合同的计量</w:t>
      </w:r>
      <w:r>
        <w:rPr>
          <w:rFonts w:hint="eastAsia" w:ascii="Times New Roman" w:eastAsia="仿宋_GB2312"/>
          <w:color w:val="000000"/>
          <w:sz w:val="24"/>
          <w:szCs w:val="24"/>
        </w:rPr>
        <w:t>〕</w:t>
      </w:r>
      <w:r>
        <w:rPr>
          <w:rFonts w:ascii="Times New Roman" w:eastAsia="仿宋_GB2312"/>
          <w:color w:val="000000"/>
          <w:sz w:val="24"/>
          <w:szCs w:val="24"/>
        </w:rPr>
        <w:t>约定</w:t>
      </w:r>
      <w:r>
        <w:rPr>
          <w:rFonts w:hint="eastAsia" w:ascii="Times New Roman" w:eastAsia="仿宋_GB2312"/>
          <w:color w:val="000000"/>
          <w:sz w:val="24"/>
          <w:szCs w:val="24"/>
        </w:rPr>
        <w:t>进行计量：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12.3.6 其他价格形式合同的计量</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其他价格形式的计量方式和程序：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12.4 工程进度款支付</w:t>
      </w:r>
    </w:p>
    <w:p>
      <w:pPr>
        <w:spacing w:line="480" w:lineRule="exact"/>
        <w:ind w:firstLine="480" w:firstLineChars="200"/>
        <w:jc w:val="left"/>
        <w:rPr>
          <w:rFonts w:ascii="Times New Roman" w:eastAsia="仿宋_GB2312"/>
          <w:color w:val="000000"/>
          <w:sz w:val="24"/>
          <w:szCs w:val="24"/>
        </w:rPr>
      </w:pPr>
      <w:bookmarkStart w:id="527" w:name="_Toc296347210"/>
      <w:bookmarkStart w:id="528" w:name="_Toc297120511"/>
      <w:bookmarkStart w:id="529" w:name="_Toc296503211"/>
      <w:bookmarkStart w:id="530" w:name="_Toc292559416"/>
      <w:bookmarkStart w:id="531" w:name="_Toc297048397"/>
      <w:bookmarkStart w:id="532" w:name="_Toc296944550"/>
      <w:bookmarkStart w:id="533" w:name="_Toc303539163"/>
      <w:bookmarkStart w:id="534" w:name="_Toc296891039"/>
      <w:bookmarkStart w:id="535" w:name="_Toc297216215"/>
      <w:bookmarkStart w:id="536" w:name="_Toc297123556"/>
      <w:bookmarkStart w:id="537" w:name="_Toc296346712"/>
      <w:bookmarkStart w:id="538" w:name="_Toc300935006"/>
      <w:bookmarkStart w:id="539" w:name="_Toc292559921"/>
      <w:bookmarkStart w:id="540" w:name="_Toc296891251"/>
      <w:r>
        <w:rPr>
          <w:rFonts w:ascii="Times New Roman" w:eastAsia="仿宋_GB2312"/>
          <w:color w:val="000000"/>
          <w:sz w:val="24"/>
          <w:szCs w:val="24"/>
        </w:rPr>
        <w:t>12.4.1 付款周期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关于付款周期的约定：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12.4.2 进度付款申请单的编制</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关于进度付款申请单编制的约定：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Fonts w:ascii="Times New Roman" w:eastAsia="仿宋_GB2312"/>
          <w:color w:val="000000"/>
          <w:sz w:val="24"/>
          <w:szCs w:val="24"/>
        </w:rPr>
        <w:t>2.4.3 进度付款申请单的提交</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（3）其他价格形式合同进度付款申请单提交的约定：</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12.4.4 进度款审核和支付</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（1）监理人审查并报送发包人的期限：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发包人完成审批并签发进度款支付证书的期限：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（2）发包人支付进度款的期限：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600" w:firstLineChars="250"/>
        <w:jc w:val="left"/>
        <w:rPr>
          <w:rFonts w:ascii="Times New Roman" w:eastAsia="仿宋_GB2312"/>
          <w:color w:val="000000"/>
          <w:sz w:val="24"/>
          <w:szCs w:val="24"/>
          <w:u w:val="single"/>
        </w:rPr>
      </w:pPr>
      <w:r>
        <w:rPr>
          <w:rFonts w:ascii="Times New Roman" w:eastAsia="仿宋_GB2312"/>
          <w:color w:val="000000"/>
          <w:sz w:val="24"/>
          <w:szCs w:val="24"/>
        </w:rPr>
        <w:t>发包人逾期支付进度款的违约金的计算方式：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12.4.6 支付分解表的编制</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2、总价合同支付分解表的编制与审批：</w:t>
      </w:r>
      <w:r>
        <w:rPr>
          <w:rFonts w:ascii="Times New Roman" w:eastAsia="仿宋_GB2312"/>
          <w:color w:val="000000"/>
          <w:sz w:val="24"/>
          <w:szCs w:val="24"/>
          <w:u w:val="single"/>
        </w:rPr>
        <w:t xml:space="preserve">                  </w:t>
      </w:r>
    </w:p>
    <w:p>
      <w:pPr>
        <w:spacing w:line="480" w:lineRule="exact"/>
        <w:ind w:left="4800" w:hanging="4800" w:hangingChars="2000"/>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3、单价合同的总价项目支付分解表的编制与审批：</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370"/>
    <w:p>
      <w:pPr>
        <w:pStyle w:val="7"/>
        <w:spacing w:line="480" w:lineRule="exact"/>
        <w:rPr>
          <w:rFonts w:ascii="Times New Roman" w:hAnsi="Times New Roman" w:eastAsia="黑体"/>
          <w:b w:val="0"/>
          <w:color w:val="000000"/>
          <w:sz w:val="24"/>
          <w:szCs w:val="24"/>
        </w:rPr>
      </w:pPr>
      <w:bookmarkStart w:id="541" w:name="_Toc351203645"/>
      <w:bookmarkStart w:id="542" w:name="_Toc304295593"/>
      <w:bookmarkStart w:id="543" w:name="_Toc300935015"/>
      <w:bookmarkStart w:id="544" w:name="_Toc296503219"/>
      <w:bookmarkStart w:id="545" w:name="_Toc296346720"/>
      <w:bookmarkStart w:id="546" w:name="_Toc292559424"/>
      <w:bookmarkStart w:id="547" w:name="_Toc297048405"/>
      <w:bookmarkStart w:id="548" w:name="_Toc297216223"/>
      <w:bookmarkStart w:id="549" w:name="_Toc296944558"/>
      <w:bookmarkStart w:id="550" w:name="_Toc297120519"/>
      <w:bookmarkStart w:id="551" w:name="_Toc292559929"/>
      <w:bookmarkStart w:id="552" w:name="_Toc297123564"/>
      <w:bookmarkStart w:id="553" w:name="_Toc296891047"/>
      <w:bookmarkStart w:id="554" w:name="_Toc312678053"/>
      <w:bookmarkStart w:id="555" w:name="_Toc303539172"/>
      <w:bookmarkStart w:id="556" w:name="_Toc296891259"/>
      <w:bookmarkStart w:id="557" w:name="_Toc296347218"/>
      <w:r>
        <w:rPr>
          <w:rFonts w:ascii="Times New Roman" w:hAnsi="Times New Roman" w:eastAsia="黑体"/>
          <w:b w:val="0"/>
          <w:color w:val="000000"/>
          <w:sz w:val="24"/>
          <w:szCs w:val="24"/>
        </w:rPr>
        <w:t>13.</w:t>
      </w:r>
      <w:r>
        <w:rPr>
          <w:rFonts w:hint="eastAsia" w:ascii="Times New Roman" w:hAnsi="Times New Roman" w:eastAsia="黑体"/>
          <w:b w:val="0"/>
          <w:color w:val="000000"/>
          <w:sz w:val="24"/>
          <w:szCs w:val="24"/>
        </w:rPr>
        <w:t xml:space="preserve"> </w:t>
      </w:r>
      <w:r>
        <w:rPr>
          <w:rFonts w:ascii="Times New Roman" w:hAnsi="Times New Roman" w:eastAsia="黑体"/>
          <w:b w:val="0"/>
          <w:color w:val="000000"/>
          <w:sz w:val="24"/>
          <w:szCs w:val="24"/>
        </w:rPr>
        <w:t>验收和工程试车</w:t>
      </w:r>
      <w:bookmarkEnd w:id="541"/>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13.1 分部分项工程验收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13.1.2监理人不能按时进行验收时，应提前</w:t>
      </w:r>
      <w:r>
        <w:rPr>
          <w:rFonts w:ascii="Times New Roman" w:eastAsia="仿宋_GB2312"/>
          <w:sz w:val="24"/>
          <w:szCs w:val="24"/>
          <w:u w:val="single"/>
        </w:rPr>
        <w:t xml:space="preserve">       </w:t>
      </w:r>
      <w:r>
        <w:rPr>
          <w:rFonts w:ascii="Times New Roman" w:eastAsia="仿宋_GB2312"/>
          <w:sz w:val="24"/>
          <w:szCs w:val="24"/>
        </w:rPr>
        <w:t>小时提交书面延期要求。</w:t>
      </w:r>
    </w:p>
    <w:p>
      <w:pPr>
        <w:spacing w:line="480" w:lineRule="exact"/>
        <w:ind w:firstLine="480" w:firstLineChars="200"/>
        <w:jc w:val="left"/>
        <w:rPr>
          <w:rFonts w:ascii="Times New Roman" w:eastAsia="仿宋_GB2312"/>
          <w:b/>
          <w:color w:val="000000"/>
          <w:sz w:val="24"/>
          <w:szCs w:val="24"/>
        </w:rPr>
      </w:pPr>
      <w:r>
        <w:rPr>
          <w:rFonts w:ascii="Times New Roman" w:eastAsia="仿宋_GB2312"/>
          <w:sz w:val="24"/>
          <w:szCs w:val="24"/>
        </w:rPr>
        <w:t>关于延期最长不得超过：</w:t>
      </w:r>
      <w:r>
        <w:rPr>
          <w:rFonts w:ascii="Times New Roman" w:eastAsia="仿宋_GB2312"/>
          <w:sz w:val="24"/>
          <w:szCs w:val="24"/>
          <w:u w:val="single"/>
        </w:rPr>
        <w:t xml:space="preserve">         </w:t>
      </w:r>
      <w:r>
        <w:rPr>
          <w:rFonts w:ascii="Times New Roman" w:eastAsia="仿宋_GB2312"/>
          <w:sz w:val="24"/>
          <w:szCs w:val="24"/>
        </w:rPr>
        <w:t>小时。</w:t>
      </w:r>
    </w:p>
    <w:p>
      <w:pPr>
        <w:spacing w:line="480" w:lineRule="exact"/>
        <w:ind w:firstLine="480" w:firstLineChars="200"/>
        <w:rPr>
          <w:rFonts w:ascii="Times New Roman" w:eastAsia="黑体"/>
          <w:color w:val="000000"/>
          <w:sz w:val="24"/>
          <w:szCs w:val="24"/>
        </w:rPr>
      </w:pPr>
      <w:bookmarkStart w:id="558" w:name="_Toc312678056"/>
      <w:bookmarkStart w:id="559" w:name="_Toc297123565"/>
      <w:bookmarkStart w:id="560" w:name="_Toc296891051"/>
      <w:bookmarkStart w:id="561" w:name="_Toc292559428"/>
      <w:bookmarkStart w:id="562" w:name="_Toc296503223"/>
      <w:bookmarkStart w:id="563" w:name="_Toc304295596"/>
      <w:bookmarkStart w:id="564" w:name="_Toc296347222"/>
      <w:bookmarkStart w:id="565" w:name="_Toc297216224"/>
      <w:bookmarkStart w:id="566" w:name="_Toc292559933"/>
      <w:bookmarkStart w:id="567" w:name="_Toc296891263"/>
      <w:bookmarkStart w:id="568" w:name="_Toc300935016"/>
      <w:bookmarkStart w:id="569" w:name="_Toc296346724"/>
      <w:bookmarkStart w:id="570" w:name="_Toc297048409"/>
      <w:bookmarkStart w:id="571" w:name="_Toc296944562"/>
      <w:bookmarkStart w:id="572" w:name="_Toc303539173"/>
      <w:bookmarkStart w:id="573" w:name="_Toc297120523"/>
      <w:bookmarkStart w:id="574" w:name="_Toc267251475"/>
      <w:bookmarkStart w:id="575" w:name="_Toc267251472"/>
      <w:bookmarkStart w:id="576" w:name="_Toc267251473"/>
      <w:bookmarkStart w:id="577" w:name="_Toc267251470"/>
      <w:bookmarkStart w:id="578" w:name="_Toc267251474"/>
      <w:bookmarkStart w:id="579" w:name="_Toc267251476"/>
      <w:bookmarkStart w:id="580" w:name="_Toc267251471"/>
      <w:r>
        <w:rPr>
          <w:rFonts w:ascii="Times New Roman" w:eastAsia="黑体"/>
          <w:color w:val="000000"/>
          <w:sz w:val="24"/>
          <w:szCs w:val="24"/>
        </w:rPr>
        <w:t>13.2 竣工验收</w:t>
      </w:r>
    </w:p>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Pr>
        <w:spacing w:line="480" w:lineRule="exact"/>
        <w:ind w:firstLine="480" w:firstLineChars="200"/>
        <w:jc w:val="left"/>
        <w:rPr>
          <w:rFonts w:ascii="Times New Roman" w:eastAsia="仿宋_GB2312"/>
          <w:color w:val="000000"/>
          <w:sz w:val="24"/>
          <w:szCs w:val="24"/>
        </w:rPr>
      </w:pPr>
      <w:bookmarkStart w:id="581" w:name="_Toc280868704"/>
      <w:bookmarkStart w:id="582" w:name="_Toc280868705"/>
      <w:bookmarkStart w:id="583" w:name="_Toc280868706"/>
      <w:bookmarkStart w:id="584" w:name="_Toc280868707"/>
      <w:bookmarkStart w:id="585" w:name="_Toc280868708"/>
      <w:bookmarkStart w:id="586" w:name="_Toc280868709"/>
      <w:r>
        <w:rPr>
          <w:rFonts w:ascii="Times New Roman" w:eastAsia="仿宋_GB2312"/>
          <w:color w:val="000000"/>
          <w:sz w:val="24"/>
          <w:szCs w:val="24"/>
        </w:rPr>
        <w:t>13.2.2竣工验收程序</w:t>
      </w:r>
    </w:p>
    <w:bookmarkEnd w:id="581"/>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关于竣工验收程序的约定：</w:t>
      </w:r>
      <w:r>
        <w:rPr>
          <w:rFonts w:ascii="Times New Roman" w:eastAsia="仿宋_GB2312"/>
          <w:color w:val="000000"/>
          <w:sz w:val="24"/>
          <w:szCs w:val="24"/>
          <w:u w:val="single"/>
        </w:rPr>
        <w:t xml:space="preserve">                              </w:t>
      </w:r>
    </w:p>
    <w:p>
      <w:pPr>
        <w:spacing w:line="480" w:lineRule="exact"/>
        <w:ind w:left="4800" w:hanging="4800" w:hangingChars="2000"/>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发包人不按照本项约定组织竣工验收、颁发工程接收证书的违约金的计算方法：</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82"/>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13.2.5移交、接收全部与部分工程</w:t>
      </w:r>
    </w:p>
    <w:bookmarkEnd w:id="583"/>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承包人向发包人移交工程的期限：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hint="eastAsia"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发包人未按本合同约定接收全部或部分工程的，违约金的计算方法为：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84"/>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承包人未按时移交工程的，违约金的计算方法为：</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13.3 工程试车</w:t>
      </w:r>
    </w:p>
    <w:bookmarkEnd w:id="585"/>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13.3.1 试车程序</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工程试车内容：</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（1）单机无负荷试车费用由</w:t>
      </w:r>
      <w:r>
        <w:rPr>
          <w:rFonts w:ascii="Times New Roman" w:eastAsia="仿宋_GB2312"/>
          <w:color w:val="000000"/>
          <w:sz w:val="24"/>
          <w:szCs w:val="24"/>
          <w:u w:val="single"/>
        </w:rPr>
        <w:t xml:space="preserve">                     </w:t>
      </w:r>
      <w:r>
        <w:rPr>
          <w:rFonts w:ascii="Times New Roman" w:eastAsia="仿宋_GB2312"/>
          <w:color w:val="000000"/>
          <w:sz w:val="24"/>
          <w:szCs w:val="24"/>
        </w:rPr>
        <w:t>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（2）无负荷联动试车费用由</w:t>
      </w:r>
      <w:r>
        <w:rPr>
          <w:rFonts w:ascii="Times New Roman" w:eastAsia="仿宋_GB2312"/>
          <w:color w:val="000000"/>
          <w:sz w:val="24"/>
          <w:szCs w:val="24"/>
          <w:u w:val="single"/>
        </w:rPr>
        <w:t xml:space="preserve">                     </w:t>
      </w:r>
      <w:r>
        <w:rPr>
          <w:rFonts w:ascii="Times New Roman" w:eastAsia="仿宋_GB2312"/>
          <w:color w:val="000000"/>
          <w:sz w:val="24"/>
          <w:szCs w:val="24"/>
        </w:rPr>
        <w:t>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13.3.3 投料试车</w:t>
      </w:r>
    </w:p>
    <w:p>
      <w:pPr>
        <w:spacing w:line="480" w:lineRule="exact"/>
        <w:ind w:firstLine="480" w:firstLineChars="200"/>
        <w:jc w:val="left"/>
        <w:rPr>
          <w:rFonts w:ascii="Times New Roman" w:eastAsia="仿宋_GB2312"/>
          <w:color w:val="000000"/>
          <w:sz w:val="24"/>
          <w:szCs w:val="24"/>
          <w:u w:val="single"/>
        </w:rPr>
      </w:pPr>
      <w:r>
        <w:rPr>
          <w:rFonts w:hint="eastAsia" w:ascii="Times New Roman" w:eastAsia="仿宋_GB2312"/>
          <w:color w:val="000000"/>
          <w:sz w:val="24"/>
          <w:szCs w:val="24"/>
        </w:rPr>
        <w:t>关于投料试车相关事项的约定：</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13.6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13.6.1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承包人完成竣工退场的期限：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587" w:name="_Toc351203646"/>
      <w:r>
        <w:rPr>
          <w:rFonts w:ascii="Times New Roman" w:hAnsi="Times New Roman" w:eastAsia="黑体"/>
          <w:b w:val="0"/>
          <w:color w:val="000000"/>
          <w:sz w:val="24"/>
          <w:szCs w:val="24"/>
        </w:rPr>
        <w:t>14. 竣工结算</w:t>
      </w:r>
      <w:bookmarkEnd w:id="587"/>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14.1 竣工</w:t>
      </w:r>
      <w:r>
        <w:rPr>
          <w:rFonts w:hint="eastAsia" w:ascii="Times New Roman" w:eastAsia="黑体"/>
          <w:color w:val="000000"/>
          <w:sz w:val="24"/>
          <w:szCs w:val="24"/>
        </w:rPr>
        <w:t>结算</w:t>
      </w:r>
      <w:r>
        <w:rPr>
          <w:rFonts w:ascii="Times New Roman" w:eastAsia="黑体"/>
          <w:color w:val="000000"/>
          <w:sz w:val="24"/>
          <w:szCs w:val="24"/>
        </w:rPr>
        <w:t>申请</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承包人提交竣工</w:t>
      </w:r>
      <w:r>
        <w:rPr>
          <w:rFonts w:hint="eastAsia" w:ascii="Times New Roman" w:eastAsia="仿宋_GB2312"/>
          <w:sz w:val="24"/>
          <w:szCs w:val="24"/>
        </w:rPr>
        <w:t>结算</w:t>
      </w:r>
      <w:r>
        <w:rPr>
          <w:rFonts w:ascii="Times New Roman" w:eastAsia="仿宋_GB2312"/>
          <w:sz w:val="24"/>
          <w:szCs w:val="24"/>
        </w:rPr>
        <w:t>申请单的期限：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竣工</w:t>
      </w:r>
      <w:r>
        <w:rPr>
          <w:rFonts w:hint="eastAsia" w:ascii="Times New Roman" w:eastAsia="仿宋_GB2312"/>
          <w:color w:val="000000"/>
          <w:sz w:val="24"/>
          <w:szCs w:val="24"/>
        </w:rPr>
        <w:t>结算</w:t>
      </w:r>
      <w:r>
        <w:rPr>
          <w:rFonts w:ascii="Times New Roman" w:eastAsia="仿宋_GB2312"/>
          <w:color w:val="000000"/>
          <w:sz w:val="24"/>
          <w:szCs w:val="24"/>
        </w:rPr>
        <w:t>申请单应包括的内容：</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14.2 竣工结算审核</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竣工付款申请单的期限：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发包人完成竣工付款的期限：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hint="eastAsia" w:ascii="Times New Roman" w:eastAsia="仿宋_GB2312"/>
          <w:color w:val="000000"/>
          <w:sz w:val="24"/>
          <w:szCs w:val="24"/>
        </w:rPr>
        <w:t>关于竣工付款证书异议部分复核的方式和程序：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14.4 最终结清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14.4.1 最终结清申请单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承包人提交最终结清申请单的份数：</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承包人提交最终结算申请单的期限：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r>
        <w:rPr>
          <w:rFonts w:ascii="Times New Roman" w:eastAsia="仿宋_GB2312"/>
          <w:sz w:val="24"/>
          <w:szCs w:val="24"/>
        </w:rPr>
        <w:t xml:space="preserve"> </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14.4.2 最终结清证书和支付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（1）发包人完成最终结清申请单的</w:t>
      </w:r>
      <w:r>
        <w:rPr>
          <w:rFonts w:hint="eastAsia" w:ascii="Times New Roman" w:eastAsia="仿宋_GB2312"/>
          <w:sz w:val="24"/>
          <w:szCs w:val="24"/>
        </w:rPr>
        <w:t>审批</w:t>
      </w:r>
      <w:r>
        <w:rPr>
          <w:rFonts w:ascii="Times New Roman" w:eastAsia="仿宋_GB2312"/>
          <w:sz w:val="24"/>
          <w:szCs w:val="24"/>
        </w:rPr>
        <w:t>并颁发最终结清证书的期限：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（2）发包人完成支付的期限：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74"/>
    <w:bookmarkEnd w:id="575"/>
    <w:bookmarkEnd w:id="576"/>
    <w:bookmarkEnd w:id="577"/>
    <w:bookmarkEnd w:id="578"/>
    <w:bookmarkEnd w:id="579"/>
    <w:bookmarkEnd w:id="580"/>
    <w:bookmarkEnd w:id="586"/>
    <w:p>
      <w:pPr>
        <w:pStyle w:val="7"/>
        <w:spacing w:line="480" w:lineRule="exact"/>
        <w:rPr>
          <w:rFonts w:ascii="Times New Roman" w:hAnsi="Times New Roman" w:eastAsia="黑体"/>
          <w:b w:val="0"/>
          <w:color w:val="000000"/>
          <w:sz w:val="24"/>
          <w:szCs w:val="24"/>
        </w:rPr>
      </w:pPr>
      <w:bookmarkStart w:id="588" w:name="_Toc351203647"/>
      <w:bookmarkStart w:id="589" w:name="_Toc267251483"/>
      <w:bookmarkStart w:id="590" w:name="_Toc267251482"/>
      <w:bookmarkStart w:id="591" w:name="_Toc267251484"/>
      <w:bookmarkStart w:id="592" w:name="_Toc267251485"/>
      <w:bookmarkStart w:id="593" w:name="_Toc267251486"/>
      <w:bookmarkStart w:id="594" w:name="_Toc267251489"/>
      <w:bookmarkStart w:id="595" w:name="_Toc267251488"/>
      <w:bookmarkStart w:id="596" w:name="_Toc267251490"/>
      <w:bookmarkStart w:id="597" w:name="_Toc267251501"/>
      <w:bookmarkStart w:id="598" w:name="_Toc267251497"/>
      <w:bookmarkStart w:id="599" w:name="_Toc267251492"/>
      <w:bookmarkStart w:id="600" w:name="_Toc267251498"/>
      <w:bookmarkStart w:id="601" w:name="_Toc267251495"/>
      <w:bookmarkStart w:id="602" w:name="_Toc267251503"/>
      <w:bookmarkStart w:id="603" w:name="_Toc267251491"/>
      <w:bookmarkStart w:id="604" w:name="_Toc267251493"/>
      <w:bookmarkStart w:id="605" w:name="_Toc267251496"/>
      <w:bookmarkStart w:id="606" w:name="_Toc267251499"/>
      <w:bookmarkStart w:id="607" w:name="_Toc267251494"/>
      <w:bookmarkStart w:id="608" w:name="_Toc267251502"/>
      <w:bookmarkStart w:id="609" w:name="_Toc267251506"/>
      <w:bookmarkStart w:id="610" w:name="_Toc267251504"/>
      <w:bookmarkStart w:id="611" w:name="_Toc267251507"/>
      <w:bookmarkStart w:id="612" w:name="_Toc267251508"/>
      <w:bookmarkStart w:id="613" w:name="_Toc267251509"/>
      <w:bookmarkStart w:id="614" w:name="_Toc267251515"/>
      <w:bookmarkStart w:id="615" w:name="_Toc267251510"/>
      <w:bookmarkStart w:id="616" w:name="_Toc267251513"/>
      <w:bookmarkStart w:id="617" w:name="_Toc267251511"/>
      <w:bookmarkStart w:id="618" w:name="_Toc267251514"/>
      <w:r>
        <w:rPr>
          <w:rFonts w:ascii="Times New Roman" w:hAnsi="Times New Roman" w:eastAsia="黑体"/>
          <w:b w:val="0"/>
          <w:color w:val="000000"/>
          <w:sz w:val="24"/>
          <w:szCs w:val="24"/>
        </w:rPr>
        <w:t>15. 缺陷责任期与保修</w:t>
      </w:r>
      <w:bookmarkEnd w:id="588"/>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15.2缺陷责任期</w:t>
      </w:r>
      <w:bookmarkEnd w:id="589"/>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缺陷责任期的具体期限：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15.3 质量保证金</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关于是否扣留质量保证金的约定：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15.3.1 </w:t>
      </w:r>
      <w:r>
        <w:rPr>
          <w:rFonts w:hint="eastAsia" w:ascii="Times New Roman" w:eastAsia="仿宋_GB2312"/>
          <w:color w:val="000000"/>
          <w:sz w:val="24"/>
          <w:szCs w:val="24"/>
        </w:rPr>
        <w:t>承包人提供</w:t>
      </w:r>
      <w:r>
        <w:rPr>
          <w:rFonts w:ascii="Times New Roman" w:eastAsia="仿宋_GB2312"/>
          <w:color w:val="000000"/>
          <w:sz w:val="24"/>
          <w:szCs w:val="24"/>
        </w:rPr>
        <w:t>质量保证金的</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质量保证金采用以下第</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（1）质量保证金保函，保证金额为：</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color w:val="000000"/>
          <w:sz w:val="24"/>
          <w:szCs w:val="24"/>
          <w:u w:val="single"/>
        </w:rPr>
        <w:t xml:space="preserve">      </w:t>
      </w:r>
      <w:r>
        <w:rPr>
          <w:rFonts w:ascii="Times New Roman" w:eastAsia="仿宋_GB2312"/>
          <w:color w:val="000000"/>
          <w:sz w:val="24"/>
          <w:szCs w:val="24"/>
        </w:rPr>
        <w:t>%的工程款；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w:t>
      </w:r>
      <w:r>
        <w:rPr>
          <w:rFonts w:hint="eastAsia" w:ascii="Times New Roman" w:eastAsia="仿宋_GB2312"/>
          <w:color w:val="000000"/>
          <w:sz w:val="24"/>
          <w:szCs w:val="24"/>
        </w:rPr>
        <w:t>方</w:t>
      </w:r>
      <w:r>
        <w:rPr>
          <w:rFonts w:ascii="Times New Roman" w:eastAsia="仿宋_GB2312"/>
          <w:color w:val="000000"/>
          <w:sz w:val="24"/>
          <w:szCs w:val="24"/>
        </w:rPr>
        <w:t>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15.3.2 质量保证金的扣留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质量保证金的扣留采取以下第</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（1）在支付工程进度款时逐次扣留，在此情形下，质量保证金的计算基数不包括预付款的支付、扣回以及价格调整的金额；</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（2）工程竣工结算时一次性扣留质量保证金；</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（3）其他扣留方式: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关于质量保证金的补充约定：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bookmarkEnd w:id="590"/>
    <w:bookmarkEnd w:id="591"/>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15.4保修</w:t>
      </w:r>
    </w:p>
    <w:bookmarkEnd w:id="592"/>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15.4.1 保修责任</w:t>
      </w:r>
    </w:p>
    <w:p>
      <w:pPr>
        <w:spacing w:line="480" w:lineRule="exact"/>
        <w:ind w:firstLine="468" w:firstLineChars="195"/>
        <w:jc w:val="left"/>
        <w:rPr>
          <w:rFonts w:ascii="Times New Roman" w:eastAsia="仿宋_GB2312"/>
          <w:color w:val="000000"/>
          <w:sz w:val="24"/>
          <w:szCs w:val="24"/>
          <w:u w:val="single"/>
        </w:rPr>
      </w:pPr>
      <w:r>
        <w:rPr>
          <w:rFonts w:ascii="Times New Roman" w:eastAsia="仿宋_GB2312"/>
          <w:color w:val="000000"/>
          <w:sz w:val="24"/>
          <w:szCs w:val="24"/>
        </w:rPr>
        <w:t>工程保修期为：</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15.4.3 修复通知</w:t>
      </w:r>
    </w:p>
    <w:p>
      <w:pPr>
        <w:spacing w:line="480" w:lineRule="exact"/>
        <w:ind w:firstLine="468" w:firstLineChars="195"/>
        <w:jc w:val="left"/>
        <w:rPr>
          <w:rFonts w:ascii="Times New Roman" w:eastAsia="仿宋_GB2312"/>
          <w:color w:val="000000"/>
          <w:sz w:val="24"/>
          <w:szCs w:val="24"/>
          <w:u w:val="single"/>
        </w:rPr>
      </w:pPr>
      <w:r>
        <w:rPr>
          <w:rFonts w:ascii="Times New Roman" w:eastAsia="仿宋_GB2312"/>
          <w:color w:val="000000"/>
          <w:sz w:val="24"/>
          <w:szCs w:val="24"/>
        </w:rPr>
        <w:t>承包人收到保修通知并到达工程现场的合理时间：</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93"/>
    <w:bookmarkEnd w:id="594"/>
    <w:bookmarkEnd w:id="595"/>
    <w:bookmarkEnd w:id="596"/>
    <w:p>
      <w:pPr>
        <w:pStyle w:val="7"/>
        <w:spacing w:line="480" w:lineRule="exact"/>
        <w:rPr>
          <w:rFonts w:ascii="Times New Roman" w:hAnsi="Times New Roman" w:eastAsia="黑体"/>
          <w:b w:val="0"/>
          <w:color w:val="000000"/>
          <w:sz w:val="24"/>
          <w:szCs w:val="24"/>
        </w:rPr>
      </w:pPr>
      <w:bookmarkStart w:id="619" w:name="_Toc351203648"/>
      <w:bookmarkStart w:id="620" w:name="_Toc280868717"/>
      <w:bookmarkStart w:id="621" w:name="_Toc280868718"/>
      <w:r>
        <w:rPr>
          <w:rFonts w:ascii="Times New Roman" w:hAnsi="Times New Roman" w:eastAsia="黑体"/>
          <w:b w:val="0"/>
          <w:color w:val="000000"/>
          <w:sz w:val="24"/>
          <w:szCs w:val="24"/>
        </w:rPr>
        <w:t>16. 违约</w:t>
      </w:r>
      <w:bookmarkEnd w:id="619"/>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16.1 发包人违约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16.1.1发包人违约的情形</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发包人违约的其他情形：</w:t>
      </w:r>
      <w:r>
        <w:rPr>
          <w:rFonts w:ascii="Times New Roman" w:eastAsia="仿宋_GB2312"/>
          <w:color w:val="000000"/>
          <w:sz w:val="24"/>
          <w:szCs w:val="24"/>
          <w:u w:val="single"/>
        </w:rPr>
        <w:t xml:space="preserve">                                </w:t>
      </w:r>
    </w:p>
    <w:p>
      <w:pPr>
        <w:spacing w:line="480" w:lineRule="exact"/>
        <w:ind w:left="1200" w:hanging="1200" w:hangingChars="500"/>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left="1200" w:hanging="1200" w:hangingChars="500"/>
        <w:jc w:val="left"/>
        <w:rPr>
          <w:rFonts w:ascii="Times New Roman" w:eastAsia="仿宋_GB2312"/>
          <w:color w:val="000000"/>
          <w:sz w:val="24"/>
          <w:szCs w:val="24"/>
        </w:rPr>
      </w:pPr>
      <w:r>
        <w:rPr>
          <w:rFonts w:ascii="Times New Roman" w:eastAsia="仿宋_GB2312"/>
          <w:color w:val="000000"/>
          <w:sz w:val="24"/>
          <w:szCs w:val="24"/>
        </w:rPr>
        <w:t xml:space="preserve">    16.1.2 发包人违约的责任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发包人违约责任的承担方式和计算方法：</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（1）因发包人原因未能在计划开工日期前7天内下达开工通知的违约责任：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（2）因发包人原因未能按合同约定支付合同价款的违约责任：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（3）发包人违反第10.1款</w:t>
      </w:r>
      <w:r>
        <w:rPr>
          <w:rFonts w:hint="eastAsia" w:ascii="Times New Roman" w:eastAsia="仿宋_GB2312"/>
          <w:color w:val="000000"/>
          <w:sz w:val="24"/>
          <w:szCs w:val="24"/>
        </w:rPr>
        <w:t>〔</w:t>
      </w:r>
      <w:r>
        <w:rPr>
          <w:rFonts w:ascii="Times New Roman" w:eastAsia="仿宋_GB2312"/>
          <w:color w:val="000000"/>
          <w:sz w:val="24"/>
          <w:szCs w:val="24"/>
        </w:rPr>
        <w:t>变更的范围</w:t>
      </w:r>
      <w:r>
        <w:rPr>
          <w:rFonts w:hint="eastAsia" w:ascii="Times New Roman" w:eastAsia="仿宋_GB2312"/>
          <w:color w:val="000000"/>
          <w:sz w:val="24"/>
          <w:szCs w:val="24"/>
        </w:rPr>
        <w:t>〕</w:t>
      </w:r>
      <w:r>
        <w:rPr>
          <w:rFonts w:ascii="Times New Roman" w:eastAsia="仿宋_GB2312"/>
          <w:color w:val="000000"/>
          <w:sz w:val="24"/>
          <w:szCs w:val="24"/>
        </w:rPr>
        <w:t>第（2）项约定，自行实施被取消的工作或转由他人实施的违约责任：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（4）发包人提供的材料、工程设备的规格、数量或质量不符合合同约定，或因发包人原因导致交货日期延误或交货地点变更等情况的违约责任：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（5）因发包人违反合同约定造成暂停施工的违约责任：</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（6）发包人无正当理由没有在约定期限内发出复工指示，导致承包人无法复工的违约责任：</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w:t>
      </w:r>
      <w:r>
        <w:rPr>
          <w:rFonts w:hint="eastAsia" w:ascii="Times New Roman" w:eastAsia="仿宋_GB2312"/>
          <w:color w:val="000000"/>
          <w:sz w:val="24"/>
          <w:szCs w:val="24"/>
        </w:rPr>
        <w:t>其他：</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16.1.3 因发包人违约解除合同</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承包人按16.1.1项</w:t>
      </w:r>
      <w:r>
        <w:rPr>
          <w:rFonts w:hint="eastAsia" w:ascii="Times New Roman" w:eastAsia="仿宋_GB2312"/>
          <w:color w:val="000000"/>
          <w:sz w:val="24"/>
          <w:szCs w:val="24"/>
        </w:rPr>
        <w:t>〔</w:t>
      </w:r>
      <w:r>
        <w:rPr>
          <w:rFonts w:ascii="Times New Roman" w:eastAsia="仿宋_GB2312"/>
          <w:color w:val="000000"/>
          <w:sz w:val="24"/>
          <w:szCs w:val="24"/>
        </w:rPr>
        <w:t>发包人违约的情形</w:t>
      </w:r>
      <w:r>
        <w:rPr>
          <w:rFonts w:hint="eastAsia" w:ascii="Times New Roman" w:eastAsia="仿宋_GB2312"/>
          <w:color w:val="000000"/>
          <w:sz w:val="24"/>
          <w:szCs w:val="24"/>
        </w:rPr>
        <w:t>〕</w:t>
      </w:r>
      <w:r>
        <w:rPr>
          <w:rFonts w:ascii="Times New Roman" w:eastAsia="仿宋_GB2312"/>
          <w:color w:val="000000"/>
          <w:sz w:val="24"/>
          <w:szCs w:val="24"/>
        </w:rPr>
        <w:t>约定暂停施工满</w:t>
      </w:r>
      <w:r>
        <w:rPr>
          <w:rFonts w:ascii="Times New Roman" w:eastAsia="仿宋_GB2312"/>
          <w:color w:val="000000"/>
          <w:sz w:val="24"/>
          <w:szCs w:val="24"/>
          <w:u w:val="single"/>
        </w:rPr>
        <w:t xml:space="preserve">    </w:t>
      </w:r>
      <w:r>
        <w:rPr>
          <w:rFonts w:ascii="Times New Roman" w:eastAsia="仿宋_GB2312"/>
          <w:color w:val="000000"/>
          <w:sz w:val="24"/>
          <w:szCs w:val="24"/>
        </w:rPr>
        <w:t>天后发包人仍不纠正其违约行为并致使合同目的不能实现的，承包人有权解除合同。</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16.2 承包人违约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16.2.1 承包人违约的情形</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承包人违约的其他情形：</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16.2.2承包人违约的责任</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承包人违约责任的承担方式和计算方法：</w:t>
      </w:r>
      <w:r>
        <w:rPr>
          <w:rFonts w:ascii="Times New Roman" w:eastAsia="仿宋_GB2312"/>
          <w:color w:val="000000"/>
          <w:sz w:val="24"/>
          <w:szCs w:val="24"/>
          <w:u w:val="single"/>
        </w:rPr>
        <w:t xml:space="preserve">                  </w:t>
      </w:r>
    </w:p>
    <w:p>
      <w:pPr>
        <w:spacing w:line="480" w:lineRule="exact"/>
        <w:ind w:left="1200" w:hanging="1200" w:hangingChars="500"/>
        <w:jc w:val="left"/>
        <w:rPr>
          <w:rFonts w:ascii="Times New Roman" w:eastAsia="仿宋_GB2312"/>
          <w:color w:val="000000"/>
          <w:sz w:val="24"/>
          <w:szCs w:val="24"/>
          <w:u w:val="single"/>
        </w:rPr>
      </w:pPr>
      <w:r>
        <w:rPr>
          <w:rFonts w:ascii="Times New Roman" w:eastAsia="仿宋_GB2312"/>
          <w:color w:val="000000"/>
          <w:sz w:val="24"/>
          <w:szCs w:val="24"/>
          <w:u w:val="single"/>
        </w:rPr>
        <w:t xml:space="preserve">                                                         </w:t>
      </w:r>
      <w:r>
        <w:rPr>
          <w:rFonts w:ascii="Times New Roman" w:eastAsia="仿宋_GB2312"/>
          <w:color w:val="000000"/>
          <w:sz w:val="24"/>
          <w:szCs w:val="24"/>
        </w:rPr>
        <w:t xml:space="preserve">。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16.2.3 因承包人违约解除合同</w:t>
      </w:r>
    </w:p>
    <w:p>
      <w:pPr>
        <w:spacing w:before="120" w:after="120"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关于承包人违约解除合同的特别约定：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before="120" w:after="120"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继续</w:t>
      </w:r>
      <w:r>
        <w:rPr>
          <w:rFonts w:ascii="Times New Roman" w:eastAsia="仿宋_GB2312"/>
          <w:color w:val="000000"/>
          <w:sz w:val="24"/>
          <w:szCs w:val="24"/>
        </w:rPr>
        <w:t>使用承包人在施工现场的材料、设备、临时工程、承包人文件和由承包人或以其名义编制的其他文件</w:t>
      </w:r>
      <w:r>
        <w:rPr>
          <w:rFonts w:hint="eastAsia" w:ascii="Times New Roman" w:eastAsia="仿宋_GB2312"/>
          <w:color w:val="000000"/>
          <w:sz w:val="24"/>
          <w:szCs w:val="24"/>
        </w:rPr>
        <w:t>的费用承担方式</w:t>
      </w:r>
      <w:r>
        <w:rPr>
          <w:rFonts w:ascii="Times New Roman" w:eastAsia="仿宋_GB2312"/>
          <w:color w:val="000000"/>
          <w:sz w:val="24"/>
          <w:szCs w:val="24"/>
        </w:rPr>
        <w:t>：</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rPr>
        <w:t>。</w:t>
      </w:r>
    </w:p>
    <w:p>
      <w:pPr>
        <w:pStyle w:val="7"/>
        <w:spacing w:line="480" w:lineRule="exact"/>
        <w:rPr>
          <w:rFonts w:ascii="Times New Roman" w:hAnsi="Times New Roman" w:eastAsia="黑体"/>
          <w:b w:val="0"/>
          <w:color w:val="000000"/>
          <w:sz w:val="24"/>
          <w:szCs w:val="24"/>
        </w:rPr>
      </w:pPr>
      <w:bookmarkStart w:id="622" w:name="_Toc351203649"/>
      <w:r>
        <w:rPr>
          <w:rFonts w:ascii="Times New Roman" w:hAnsi="Times New Roman" w:eastAsia="黑体"/>
          <w:b w:val="0"/>
          <w:color w:val="000000"/>
          <w:sz w:val="24"/>
          <w:szCs w:val="24"/>
        </w:rPr>
        <w:t>17. 不可抗力</w:t>
      </w:r>
      <w:bookmarkEnd w:id="622"/>
      <w:r>
        <w:rPr>
          <w:rFonts w:ascii="Times New Roman" w:hAnsi="Times New Roman" w:eastAsia="黑体"/>
          <w:b w:val="0"/>
          <w:color w:val="000000"/>
          <w:sz w:val="24"/>
          <w:szCs w:val="24"/>
        </w:rPr>
        <w:t xml:space="preserve"> </w:t>
      </w:r>
      <w:bookmarkEnd w:id="620"/>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17.1 不可抗力的确认</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 xml:space="preserve">除通用合同条款约定的不可抗力事件之外，视为不可抗力的其他情形：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17.4 因不可抗力解除合同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合同解除后，发包人应在商定或确定发包人应支付款项后</w:t>
      </w:r>
      <w:r>
        <w:rPr>
          <w:rFonts w:ascii="Times New Roman" w:eastAsia="仿宋_GB2312"/>
          <w:color w:val="000000"/>
          <w:sz w:val="24"/>
          <w:szCs w:val="24"/>
          <w:u w:val="single"/>
        </w:rPr>
        <w:t xml:space="preserve">    </w:t>
      </w:r>
      <w:r>
        <w:rPr>
          <w:rFonts w:ascii="Times New Roman" w:eastAsia="仿宋_GB2312"/>
          <w:color w:val="000000"/>
          <w:sz w:val="24"/>
          <w:szCs w:val="24"/>
        </w:rPr>
        <w:t>天内完成款项的支付。</w:t>
      </w:r>
    </w:p>
    <w:p>
      <w:pPr>
        <w:pStyle w:val="7"/>
        <w:spacing w:line="480" w:lineRule="exact"/>
        <w:rPr>
          <w:rFonts w:ascii="Times New Roman" w:hAnsi="Times New Roman" w:eastAsia="黑体"/>
          <w:b w:val="0"/>
          <w:color w:val="000000"/>
          <w:sz w:val="24"/>
          <w:szCs w:val="24"/>
        </w:rPr>
      </w:pPr>
      <w:bookmarkStart w:id="623" w:name="_Toc351203650"/>
      <w:r>
        <w:rPr>
          <w:rFonts w:ascii="Times New Roman" w:hAnsi="Times New Roman" w:eastAsia="黑体"/>
          <w:b w:val="0"/>
          <w:color w:val="000000"/>
          <w:sz w:val="24"/>
          <w:szCs w:val="24"/>
        </w:rPr>
        <w:t>18. 保险</w:t>
      </w:r>
      <w:bookmarkEnd w:id="623"/>
    </w:p>
    <w:bookmarkEnd w:id="621"/>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18.1 工程保险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关于工程保险的特别约定：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18.3 其他保险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关于其他保险的约定：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承包人是否应为其施工设备等办理财产保险：</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18.7 通知义务</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关于变更保险合同时的通知义务的约定：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597"/>
    <w:bookmarkEnd w:id="598"/>
    <w:bookmarkEnd w:id="599"/>
    <w:bookmarkEnd w:id="600"/>
    <w:bookmarkEnd w:id="601"/>
    <w:bookmarkEnd w:id="602"/>
    <w:bookmarkEnd w:id="603"/>
    <w:bookmarkEnd w:id="604"/>
    <w:bookmarkEnd w:id="605"/>
    <w:bookmarkEnd w:id="606"/>
    <w:bookmarkEnd w:id="607"/>
    <w:bookmarkEnd w:id="608"/>
    <w:p>
      <w:pPr>
        <w:pStyle w:val="7"/>
        <w:spacing w:line="480" w:lineRule="exact"/>
        <w:rPr>
          <w:rFonts w:ascii="Times New Roman" w:hAnsi="Times New Roman" w:eastAsia="黑体"/>
          <w:b w:val="0"/>
          <w:color w:val="000000"/>
          <w:sz w:val="24"/>
          <w:szCs w:val="24"/>
        </w:rPr>
      </w:pPr>
      <w:bookmarkStart w:id="624" w:name="_Toc351203651"/>
      <w:r>
        <w:rPr>
          <w:rFonts w:ascii="Times New Roman" w:hAnsi="Times New Roman" w:eastAsia="黑体"/>
          <w:b w:val="0"/>
          <w:color w:val="000000"/>
          <w:sz w:val="24"/>
          <w:szCs w:val="24"/>
        </w:rPr>
        <w:t>20. 争议解决</w:t>
      </w:r>
      <w:bookmarkEnd w:id="624"/>
    </w:p>
    <w:bookmarkEnd w:id="609"/>
    <w:bookmarkEnd w:id="610"/>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20.3 争</w:t>
      </w:r>
      <w:bookmarkEnd w:id="611"/>
      <w:r>
        <w:rPr>
          <w:rFonts w:ascii="Times New Roman" w:eastAsia="黑体"/>
          <w:color w:val="000000"/>
          <w:sz w:val="24"/>
          <w:szCs w:val="24"/>
        </w:rPr>
        <w:t>议评审</w:t>
      </w:r>
    </w:p>
    <w:p>
      <w:pPr>
        <w:spacing w:line="480" w:lineRule="exact"/>
        <w:ind w:left="241" w:leftChars="71" w:firstLine="360" w:firstLineChars="150"/>
        <w:jc w:val="left"/>
        <w:rPr>
          <w:rFonts w:ascii="Times New Roman" w:eastAsia="仿宋_GB2312"/>
          <w:color w:val="000000"/>
          <w:sz w:val="24"/>
          <w:szCs w:val="24"/>
          <w:u w:val="single"/>
        </w:rPr>
      </w:pPr>
      <w:r>
        <w:rPr>
          <w:rFonts w:ascii="Times New Roman" w:eastAsia="仿宋_GB2312"/>
          <w:color w:val="000000"/>
          <w:sz w:val="24"/>
          <w:szCs w:val="24"/>
        </w:rPr>
        <w:t>合同当事人是否同意将工程争议提交争议评审小组决</w:t>
      </w:r>
      <w:r>
        <w:rPr>
          <w:rFonts w:hint="eastAsia" w:ascii="Times New Roman" w:eastAsia="仿宋_GB2312"/>
          <w:color w:val="000000"/>
          <w:sz w:val="24"/>
          <w:szCs w:val="24"/>
        </w:rPr>
        <w:t>定：</w:t>
      </w:r>
      <w:r>
        <w:rPr>
          <w:rFonts w:hint="eastAsia" w:ascii="Times New Roman" w:eastAsia="仿宋_GB2312"/>
          <w:color w:val="000000"/>
          <w:sz w:val="24"/>
          <w:szCs w:val="24"/>
          <w:u w:val="single"/>
        </w:rPr>
        <w:t xml:space="preserve">    </w:t>
      </w:r>
    </w:p>
    <w:p>
      <w:pPr>
        <w:spacing w:line="480" w:lineRule="exact"/>
        <w:jc w:val="left"/>
        <w:rPr>
          <w:rFonts w:ascii="Times New Roman" w:eastAsia="仿宋_GB2312"/>
          <w:color w:val="000000"/>
          <w:sz w:val="24"/>
          <w:szCs w:val="24"/>
        </w:rPr>
      </w:pPr>
      <w:r>
        <w:rPr>
          <w:rFonts w:hint="eastAsia" w:ascii="Times New Roman" w:eastAsia="仿宋_GB2312"/>
          <w:color w:val="000000"/>
          <w:sz w:val="24"/>
          <w:szCs w:val="24"/>
          <w:u w:val="single"/>
        </w:rPr>
        <w:t xml:space="preserve">                                                         </w:t>
      </w:r>
      <w:r>
        <w:rPr>
          <w:rFonts w:hint="eastAsia" w:ascii="Times New Roman" w:eastAsia="仿宋_GB2312"/>
          <w:color w:val="000000"/>
          <w:sz w:val="24"/>
          <w:szCs w:val="24"/>
        </w:rPr>
        <w:t xml:space="preserve">。  </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20.3.1 争议评审小组的确定</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争议评审小组成员的确定：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选定争议评审员的期限：</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争议评审小组成员的报酬承担方式：</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其他事项的约定：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20.3.2 争议评审小组的决定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合同当事人关于本项的约定：</w:t>
      </w:r>
      <w:r>
        <w:rPr>
          <w:rFonts w:ascii="Times New Roman" w:eastAsia="仿宋_GB2312"/>
          <w:color w:val="000000"/>
          <w:sz w:val="24"/>
          <w:szCs w:val="24"/>
          <w:u w:val="single"/>
        </w:rPr>
        <w:t xml:space="preserve">                      </w:t>
      </w:r>
      <w:r>
        <w:rPr>
          <w:rFonts w:hint="eastAsia" w:ascii="Times New Roman" w:eastAsia="仿宋_GB2312"/>
          <w:color w:val="000000"/>
          <w:sz w:val="24"/>
          <w:szCs w:val="24"/>
          <w:u w:val="single"/>
        </w:rPr>
        <w:t xml:space="preserve">   </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20.4仲裁或诉讼</w:t>
      </w:r>
      <w:bookmarkEnd w:id="612"/>
    </w:p>
    <w:p>
      <w:pPr>
        <w:spacing w:after="120" w:line="480" w:lineRule="exact"/>
        <w:ind w:firstLine="480" w:firstLineChars="200"/>
        <w:rPr>
          <w:rFonts w:ascii="Times New Roman" w:eastAsia="黑体"/>
          <w:color w:val="000000"/>
          <w:sz w:val="24"/>
          <w:szCs w:val="24"/>
        </w:rPr>
      </w:pPr>
      <w:r>
        <w:rPr>
          <w:rFonts w:ascii="Times New Roman" w:eastAsia="仿宋_GB2312"/>
          <w:color w:val="000000"/>
          <w:sz w:val="24"/>
          <w:szCs w:val="24"/>
        </w:rPr>
        <w:t>因合同及合同有关事项发生的争议，按下列第</w:t>
      </w:r>
      <w:r>
        <w:rPr>
          <w:rFonts w:ascii="Times New Roman" w:eastAsia="仿宋_GB2312"/>
          <w:color w:val="000000"/>
          <w:sz w:val="24"/>
          <w:szCs w:val="24"/>
          <w:u w:val="single"/>
        </w:rPr>
        <w:t xml:space="preserve">     </w:t>
      </w:r>
      <w:r>
        <w:rPr>
          <w:rFonts w:ascii="Times New Roman" w:eastAsia="仿宋_GB2312"/>
          <w:color w:val="000000"/>
          <w:sz w:val="24"/>
          <w:szCs w:val="24"/>
        </w:rPr>
        <w:t>种方式</w:t>
      </w:r>
      <w:r>
        <w:rPr>
          <w:rFonts w:hint="eastAsia" w:ascii="Times New Roman" w:eastAsia="仿宋_GB2312"/>
          <w:color w:val="000000"/>
          <w:sz w:val="24"/>
          <w:szCs w:val="24"/>
        </w:rPr>
        <w:t>解</w:t>
      </w:r>
      <w:r>
        <w:rPr>
          <w:rFonts w:ascii="Times New Roman" w:eastAsia="仿宋_GB2312"/>
          <w:color w:val="000000"/>
          <w:sz w:val="24"/>
          <w:szCs w:val="24"/>
        </w:rPr>
        <w:t>决：</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（1）向</w:t>
      </w:r>
      <w:r>
        <w:rPr>
          <w:rFonts w:ascii="Times New Roman" w:eastAsia="仿宋_GB2312"/>
          <w:color w:val="000000"/>
          <w:sz w:val="24"/>
          <w:szCs w:val="24"/>
          <w:u w:val="single"/>
        </w:rPr>
        <w:t xml:space="preserve">                     </w:t>
      </w:r>
      <w:r>
        <w:rPr>
          <w:rFonts w:ascii="Times New Roman" w:eastAsia="仿宋_GB2312"/>
          <w:color w:val="000000"/>
          <w:sz w:val="24"/>
          <w:szCs w:val="24"/>
        </w:rPr>
        <w:t>仲裁委员会申请仲裁；</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（2）向</w:t>
      </w:r>
      <w:r>
        <w:rPr>
          <w:rFonts w:ascii="Times New Roman" w:eastAsia="仿宋_GB2312"/>
          <w:color w:val="000000"/>
          <w:sz w:val="24"/>
          <w:szCs w:val="24"/>
          <w:u w:val="single"/>
        </w:rPr>
        <w:t xml:space="preserve">                     </w:t>
      </w:r>
      <w:r>
        <w:rPr>
          <w:rFonts w:ascii="Times New Roman" w:eastAsia="仿宋_GB2312"/>
          <w:color w:val="000000"/>
          <w:sz w:val="24"/>
          <w:szCs w:val="24"/>
        </w:rPr>
        <w:t>人民法院起诉。</w:t>
      </w:r>
      <w:bookmarkEnd w:id="613"/>
      <w:bookmarkEnd w:id="614"/>
      <w:bookmarkEnd w:id="615"/>
      <w:bookmarkEnd w:id="616"/>
      <w:bookmarkEnd w:id="617"/>
      <w:bookmarkEnd w:id="618"/>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(1)《河南省房屋建筑及装饰工程预算定额》（HA01-31-2016）、《河南省通用安装工程预算定额》（HA02-31-2016）、《河南省市政工程预算定额》（HAA1-31-2016）及有关配套文件；</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（2）《建设工程工程量清单计价规范》（GB50500-2013）；</w:t>
      </w:r>
    </w:p>
    <w:p>
      <w:pPr>
        <w:spacing w:line="430" w:lineRule="exact"/>
        <w:ind w:left="1" w:firstLine="480" w:firstLineChars="200"/>
        <w:rPr>
          <w:rFonts w:hint="default" w:ascii="新宋体" w:hAnsi="新宋体" w:eastAsia="新宋体"/>
          <w:sz w:val="24"/>
          <w:szCs w:val="22"/>
          <w:lang w:val="en-US" w:eastAsia="zh-CN"/>
        </w:rPr>
      </w:pPr>
      <w:r>
        <w:rPr>
          <w:rFonts w:hint="eastAsia" w:ascii="新宋体" w:hAnsi="新宋体" w:eastAsia="新宋体"/>
          <w:sz w:val="24"/>
          <w:szCs w:val="22"/>
          <w:lang w:val="en-US" w:eastAsia="zh-CN"/>
        </w:rPr>
        <w:t>（3）价格依据《许昌工程造价信息》2019年第2期和4月份主材价及市场调查价综合考虑；</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（4）税金按建办标函【2019】193号文9%计入；</w:t>
      </w:r>
    </w:p>
    <w:p>
      <w:pPr>
        <w:spacing w:line="430" w:lineRule="exact"/>
        <w:ind w:left="1" w:firstLine="480" w:firstLineChars="200"/>
        <w:rPr>
          <w:rFonts w:hint="default"/>
          <w:lang w:val="en-US" w:eastAsia="zh-CN"/>
        </w:rPr>
      </w:pPr>
      <w:r>
        <w:rPr>
          <w:rFonts w:hint="eastAsia" w:ascii="新宋体" w:hAnsi="新宋体" w:eastAsia="新宋体"/>
          <w:sz w:val="24"/>
          <w:szCs w:val="22"/>
          <w:lang w:val="en-US" w:eastAsia="zh-CN"/>
        </w:rPr>
        <w:t>（5）人工费指数按豫建标定[2018]40号文价格指数调整。</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b/>
          <w:sz w:val="24"/>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t>
      </w:r>
      <w:r>
        <w:rPr>
          <w:rFonts w:hint="eastAsia" w:ascii="新宋体" w:hAnsi="新宋体" w:eastAsia="新宋体"/>
          <w:sz w:val="24"/>
          <w:lang w:val="en-US" w:eastAsia="zh-CN"/>
        </w:rPr>
        <w:t>g</w:t>
      </w:r>
      <w:r>
        <w:rPr>
          <w:rFonts w:hint="eastAsia" w:ascii="新宋体" w:hAnsi="新宋体" w:eastAsia="新宋体"/>
          <w:sz w:val="24"/>
        </w:rPr>
        <w:fldChar w:fldCharType="end"/>
      </w:r>
      <w:r>
        <w:rPr>
          <w:rFonts w:hint="eastAsia" w:ascii="新宋体" w:hAnsi="新宋体" w:eastAsia="新宋体"/>
          <w:sz w:val="24"/>
          <w:lang w:val="en-US" w:eastAsia="zh-CN"/>
        </w:rPr>
        <w:t>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8"/>
    <w:p>
      <w:pPr>
        <w:autoSpaceDE w:val="0"/>
        <w:autoSpaceDN w:val="0"/>
        <w:adjustRightInd w:val="0"/>
        <w:outlineLvl w:val="0"/>
        <w:rPr>
          <w:rFonts w:hAnsi="宋体" w:cs="黑体"/>
          <w:b/>
          <w:sz w:val="36"/>
          <w:szCs w:val="36"/>
        </w:rPr>
      </w:pPr>
      <w:bookmarkStart w:id="625" w:name="_Toc278443522"/>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5"/>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6" w:name="_Toc278443525"/>
    </w:p>
    <w:p>
      <w:pPr>
        <w:autoSpaceDE w:val="0"/>
        <w:autoSpaceDN w:val="0"/>
        <w:adjustRightInd w:val="0"/>
        <w:spacing w:before="312" w:beforeLines="100" w:after="312" w:afterLines="100"/>
        <w:jc w:val="center"/>
        <w:outlineLvl w:val="0"/>
        <w:rPr>
          <w:rFonts w:hAnsi="宋体" w:cs="黑体"/>
          <w:b/>
          <w:color w:val="0000FF"/>
          <w:sz w:val="44"/>
          <w:szCs w:val="44"/>
        </w:rPr>
      </w:pPr>
      <w:r>
        <w:rPr>
          <w:rFonts w:hAnsi="宋体" w:cs="黑体"/>
          <w:b/>
          <w:color w:val="0000FF"/>
          <w:sz w:val="44"/>
          <w:szCs w:val="44"/>
        </w:rPr>
        <w:br w:type="page"/>
      </w:r>
      <w:r>
        <w:rPr>
          <w:rFonts w:hint="eastAsia" w:hAnsi="宋体" w:cs="黑体"/>
          <w:b/>
          <w:sz w:val="44"/>
          <w:szCs w:val="44"/>
        </w:rPr>
        <w:t>第七章投标文件格式</w:t>
      </w:r>
      <w:bookmarkEnd w:id="626"/>
    </w:p>
    <w:p>
      <w:pPr>
        <w:autoSpaceDE w:val="0"/>
        <w:autoSpaceDN w:val="0"/>
        <w:adjustRightInd w:val="0"/>
        <w:jc w:val="right"/>
        <w:rPr>
          <w:rFonts w:hAnsi="宋体" w:cs="宋体"/>
          <w:sz w:val="24"/>
          <w:szCs w:val="21"/>
        </w:rPr>
      </w:pPr>
      <w:r>
        <w:rPr>
          <w:rFonts w:hint="eastAsia" w:hAnsi="宋体" w:cs="宋体"/>
          <w:sz w:val="24"/>
          <w:szCs w:val="21"/>
        </w:rPr>
        <w:t>正（副）本</w:t>
      </w:r>
    </w:p>
    <w:p>
      <w:pPr>
        <w:autoSpaceDE w:val="0"/>
        <w:autoSpaceDN w:val="0"/>
        <w:adjustRightInd w:val="0"/>
        <w:jc w:val="center"/>
        <w:rPr>
          <w:rFonts w:hAnsi="宋体" w:cs="宋体"/>
          <w:sz w:val="28"/>
        </w:rPr>
      </w:pPr>
      <w:r>
        <w:rPr>
          <w:rFonts w:hint="eastAsia" w:hAnsi="宋体" w:cs="宋体"/>
          <w:sz w:val="31"/>
        </w:rPr>
        <w:t>（项目名称）施工</w:t>
      </w:r>
      <w:r>
        <w:rPr>
          <w:rFonts w:hint="eastAsia" w:hAnsi="宋体" w:cs="宋体"/>
          <w:sz w:val="31"/>
          <w:u w:val="single"/>
          <w:lang w:val="en-US" w:eastAsia="zh-CN"/>
        </w:rPr>
        <w:t xml:space="preserve">   </w:t>
      </w:r>
      <w:r>
        <w:rPr>
          <w:rFonts w:hint="eastAsia" w:hAnsi="宋体" w:cs="宋体"/>
          <w:sz w:val="31"/>
          <w:u w:val="none"/>
          <w:lang w:val="en-US" w:eastAsia="zh-CN"/>
        </w:rPr>
        <w:t>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建安建工公字〔2019〕</w:t>
      </w:r>
      <w:r>
        <w:rPr>
          <w:rFonts w:hint="eastAsia" w:hAnsi="宋体" w:cs="宋体"/>
          <w:bCs/>
          <w:color w:val="000000" w:themeColor="text1"/>
          <w:sz w:val="32"/>
          <w:szCs w:val="22"/>
          <w:lang w:val="en-US" w:eastAsia="zh-CN"/>
          <w14:textFill>
            <w14:solidFill>
              <w14:schemeClr w14:val="tx1"/>
            </w14:solidFill>
          </w14:textFill>
        </w:rPr>
        <w:t>115</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410" w:firstLineChars="1100"/>
        <w:jc w:val="left"/>
        <w:rPr>
          <w:rFonts w:hint="default" w:hAnsi="宋体" w:eastAsia="宋体" w:cs="宋体"/>
          <w:sz w:val="28"/>
          <w:u w:val="single"/>
          <w:lang w:val="en-US" w:eastAsia="zh-CN"/>
        </w:rPr>
      </w:pPr>
      <w:r>
        <w:rPr>
          <w:rFonts w:hint="eastAsia" w:hAnsi="宋体" w:cs="宋体"/>
          <w:sz w:val="31"/>
        </w:rPr>
        <w:t>（项目名称）</w:t>
      </w:r>
      <w:r>
        <w:rPr>
          <w:rFonts w:hint="eastAsia" w:hAnsi="宋体" w:cs="宋体"/>
          <w:sz w:val="31"/>
          <w:u w:val="none"/>
        </w:rPr>
        <w:t>施工</w:t>
      </w:r>
      <w:r>
        <w:rPr>
          <w:rFonts w:hint="eastAsia" w:hAnsi="宋体" w:cs="宋体"/>
          <w:sz w:val="31"/>
          <w:u w:val="single"/>
          <w:lang w:val="en-US" w:eastAsia="zh-CN"/>
        </w:rPr>
        <w:t xml:space="preserve">   </w:t>
      </w:r>
      <w:r>
        <w:rPr>
          <w:rFonts w:hint="eastAsia" w:hAnsi="宋体" w:cs="宋体"/>
          <w:sz w:val="31"/>
          <w:u w:val="none"/>
          <w:lang w:val="en-US" w:eastAsia="zh-CN"/>
        </w:rPr>
        <w:t>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建安建工公字〔2019〕</w:t>
      </w:r>
      <w:r>
        <w:rPr>
          <w:rFonts w:hint="eastAsia" w:hAnsi="宋体" w:cs="宋体"/>
          <w:bCs/>
          <w:color w:val="000000" w:themeColor="text1"/>
          <w:sz w:val="32"/>
          <w:szCs w:val="22"/>
          <w:lang w:val="en-US" w:eastAsia="zh-CN"/>
          <w14:textFill>
            <w14:solidFill>
              <w14:schemeClr w14:val="tx1"/>
            </w14:solidFill>
          </w14:textFill>
        </w:rPr>
        <w:t>115</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312" w:beforeLines="100" w:line="510" w:lineRule="exact"/>
        <w:jc w:val="center"/>
        <w:rPr>
          <w:rFonts w:ascii="黑体" w:hAnsi="宋体" w:eastAsia="黑体"/>
          <w:sz w:val="24"/>
        </w:rPr>
      </w:pPr>
    </w:p>
    <w:p>
      <w:pPr>
        <w:spacing w:before="312" w:beforeLines="100" w:line="510" w:lineRule="exact"/>
        <w:jc w:val="center"/>
        <w:rPr>
          <w:rFonts w:ascii="黑体" w:hAnsi="宋体" w:eastAsia="黑体"/>
          <w:sz w:val="28"/>
          <w:szCs w:val="28"/>
        </w:rPr>
      </w:pPr>
    </w:p>
    <w:p>
      <w:pPr>
        <w:spacing w:before="312" w:beforeLines="100" w:line="510" w:lineRule="exact"/>
        <w:jc w:val="center"/>
        <w:rPr>
          <w:rFonts w:ascii="黑体" w:hAnsi="宋体" w:eastAsia="黑体"/>
          <w:color w:val="0000FF"/>
          <w:sz w:val="28"/>
          <w:szCs w:val="28"/>
        </w:rPr>
      </w:pPr>
    </w:p>
    <w:p>
      <w:pPr>
        <w:spacing w:before="312" w:beforeLines="100" w:line="510" w:lineRule="exact"/>
        <w:jc w:val="center"/>
        <w:rPr>
          <w:rFonts w:ascii="黑体" w:hAnsi="宋体" w:eastAsia="黑体"/>
          <w:color w:val="0000FF"/>
          <w:sz w:val="28"/>
          <w:szCs w:val="28"/>
        </w:rPr>
      </w:pPr>
    </w:p>
    <w:p>
      <w:pPr>
        <w:spacing w:before="312"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312" w:beforeLines="100" w:after="156" w:afterLines="50" w:line="510" w:lineRule="exact"/>
        <w:jc w:val="center"/>
        <w:rPr>
          <w:rFonts w:ascii="黑体" w:eastAsia="黑体"/>
          <w:sz w:val="28"/>
          <w:szCs w:val="28"/>
        </w:rPr>
      </w:pPr>
      <w:bookmarkStart w:id="627"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628"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8"/>
    </w:p>
    <w:tbl>
      <w:tblPr>
        <w:tblStyle w:val="29"/>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注册编号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7"/>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29" w:name="_Toc271787731"/>
      <w:r>
        <w:rPr>
          <w:rFonts w:hint="eastAsia" w:ascii="黑体" w:hAnsi="新宋体" w:eastAsia="黑体" w:cs="黑体"/>
          <w:sz w:val="28"/>
          <w:szCs w:val="28"/>
        </w:rPr>
        <w:t>（一）法定代表人身份证明</w:t>
      </w:r>
      <w:bookmarkEnd w:id="629"/>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2"/>
      <w:r>
        <w:rPr>
          <w:rFonts w:hint="eastAsia" w:ascii="黑体" w:hAnsi="新宋体" w:eastAsia="黑体" w:cs="黑体"/>
          <w:sz w:val="28"/>
          <w:szCs w:val="28"/>
        </w:rPr>
        <w:t>（二）授权委托书</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2"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9"/>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156" w:beforeLines="50" w:after="312"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29"/>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312"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注册建造师</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9"/>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29"/>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720" w:firstLineChars="1200"/>
        <w:jc w:val="left"/>
        <w:rPr>
          <w:rFonts w:hAnsi="宋体" w:cs="宋体"/>
          <w:sz w:val="28"/>
        </w:rPr>
      </w:pPr>
      <w:r>
        <w:rPr>
          <w:rFonts w:hint="eastAsia" w:hAnsi="宋体" w:cs="宋体"/>
          <w:sz w:val="31"/>
        </w:rPr>
        <w:t>（项目名称）施工</w:t>
      </w:r>
      <w:r>
        <w:rPr>
          <w:rFonts w:hint="eastAsia" w:hAnsi="宋体" w:cs="宋体"/>
          <w:sz w:val="31"/>
          <w:u w:val="single"/>
          <w:lang w:val="en-US" w:eastAsia="zh-CN"/>
        </w:rPr>
        <w:t xml:space="preserve">   </w:t>
      </w:r>
      <w:r>
        <w:rPr>
          <w:rFonts w:hint="eastAsia" w:hAnsi="宋体" w:cs="宋体"/>
          <w:sz w:val="31"/>
          <w:u w:val="none"/>
          <w:lang w:val="en-US" w:eastAsia="zh-CN"/>
        </w:rPr>
        <w:t>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建安建工公字〔2019〕</w:t>
      </w:r>
      <w:r>
        <w:rPr>
          <w:rFonts w:hint="eastAsia" w:hAnsi="宋体" w:cs="宋体"/>
          <w:bCs/>
          <w:color w:val="000000" w:themeColor="text1"/>
          <w:sz w:val="32"/>
          <w:szCs w:val="22"/>
          <w:lang w:val="en-US" w:eastAsia="zh-CN"/>
          <w14:textFill>
            <w14:solidFill>
              <w14:schemeClr w14:val="tx1"/>
            </w14:solidFill>
          </w14:textFill>
        </w:rPr>
        <w:t>115</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headerReference r:id="rId8" w:type="first"/>
      <w:footerReference r:id="rId10" w:type="first"/>
      <w:headerReference r:id="rId7" w:type="default"/>
      <w:footerReference r:id="rId9"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pYS9L70BAABj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619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RO1bfUAAAAAgEAAA8AAAAAAAAAAQAgAAAAIgAAAGRycy9kb3ducmV2LnhtbFBL&#10;AQIUABQAAAAIAIdO4kCLg3LgwQEAAGADAAAOAAAAAAAAAAEAIAAAACMBAABkcnMvZTJvRG9jLnht&#10;bFBLBQYAAAAABgAGAFkBAABWBQ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2KoR6+AQAAYw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jc w:val="both"/>
      <w:rPr>
        <w:rFonts w:ascii="华文新魏" w:eastAsia="华文新魏"/>
        <w:b/>
      </w:rPr>
    </w:pPr>
    <w:r>
      <w:rPr>
        <w:rFonts w:hint="eastAsia" w:ascii="华文新魏" w:eastAsia="华文新魏"/>
        <w:b/>
      </w:rPr>
      <w:t xml:space="preserve">                                                 </w:t>
    </w:r>
    <w:r>
      <w:rPr>
        <w:rFonts w:hint="eastAsia" w:ascii="华文新魏" w:eastAsia="华文新魏"/>
        <w:b/>
        <w:lang w:val="en-US" w:eastAsia="zh-CN"/>
      </w:rPr>
      <w:t xml:space="preserve">                                      </w:t>
    </w: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jc w:val="both"/>
      <w:rPr>
        <w:rFonts w:ascii="华文新魏" w:eastAsia="华文新魏"/>
        <w:b/>
      </w:rPr>
    </w:pPr>
    <w:r>
      <w:rPr>
        <w:rFonts w:hint="eastAsia" w:ascii="华文新魏" w:eastAsia="华文新魏"/>
        <w:b/>
      </w:rPr>
      <w:t xml:space="preserve">                                                ★施工招标文件★</w:t>
    </w:r>
  </w:p>
  <w:p>
    <w:pPr>
      <w:pStyle w:val="24"/>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AB042"/>
    <w:multiLevelType w:val="singleLevel"/>
    <w:tmpl w:val="894AB042"/>
    <w:lvl w:ilvl="0" w:tentative="0">
      <w:start w:val="4"/>
      <w:numFmt w:val="chineseCounting"/>
      <w:suff w:val="nothing"/>
      <w:lvlText w:val="（%1）"/>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307B7"/>
    <w:rsid w:val="00053998"/>
    <w:rsid w:val="0005578B"/>
    <w:rsid w:val="00056F61"/>
    <w:rsid w:val="00061930"/>
    <w:rsid w:val="00061BCD"/>
    <w:rsid w:val="0008358D"/>
    <w:rsid w:val="000948C6"/>
    <w:rsid w:val="000A720A"/>
    <w:rsid w:val="000C5130"/>
    <w:rsid w:val="000D038F"/>
    <w:rsid w:val="000D70F0"/>
    <w:rsid w:val="000E7514"/>
    <w:rsid w:val="000F52B5"/>
    <w:rsid w:val="00141371"/>
    <w:rsid w:val="001617DE"/>
    <w:rsid w:val="001621DF"/>
    <w:rsid w:val="00170351"/>
    <w:rsid w:val="00172A27"/>
    <w:rsid w:val="00176F7E"/>
    <w:rsid w:val="00190A8C"/>
    <w:rsid w:val="001912DC"/>
    <w:rsid w:val="001A030E"/>
    <w:rsid w:val="001C7AF9"/>
    <w:rsid w:val="001C7C8B"/>
    <w:rsid w:val="00205C6A"/>
    <w:rsid w:val="002171C8"/>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2160"/>
    <w:rsid w:val="003666F0"/>
    <w:rsid w:val="00377806"/>
    <w:rsid w:val="00386B3C"/>
    <w:rsid w:val="00393239"/>
    <w:rsid w:val="003B04D0"/>
    <w:rsid w:val="003B483B"/>
    <w:rsid w:val="003E2B83"/>
    <w:rsid w:val="003E5FBF"/>
    <w:rsid w:val="003F06C8"/>
    <w:rsid w:val="003F16E6"/>
    <w:rsid w:val="003F292E"/>
    <w:rsid w:val="0041298A"/>
    <w:rsid w:val="00415BC0"/>
    <w:rsid w:val="00415F75"/>
    <w:rsid w:val="0042246F"/>
    <w:rsid w:val="00425C54"/>
    <w:rsid w:val="004501F4"/>
    <w:rsid w:val="00461496"/>
    <w:rsid w:val="004622E3"/>
    <w:rsid w:val="0047049E"/>
    <w:rsid w:val="004747FF"/>
    <w:rsid w:val="00477253"/>
    <w:rsid w:val="00497640"/>
    <w:rsid w:val="004A662C"/>
    <w:rsid w:val="004C2CFA"/>
    <w:rsid w:val="004D2B00"/>
    <w:rsid w:val="004D4388"/>
    <w:rsid w:val="004D4ACD"/>
    <w:rsid w:val="004E06CE"/>
    <w:rsid w:val="004E078F"/>
    <w:rsid w:val="004E3A03"/>
    <w:rsid w:val="004F1948"/>
    <w:rsid w:val="005046F1"/>
    <w:rsid w:val="00505474"/>
    <w:rsid w:val="0051467F"/>
    <w:rsid w:val="005203E6"/>
    <w:rsid w:val="00521D31"/>
    <w:rsid w:val="00567406"/>
    <w:rsid w:val="005711AF"/>
    <w:rsid w:val="00576DE9"/>
    <w:rsid w:val="005B35F4"/>
    <w:rsid w:val="005B4B16"/>
    <w:rsid w:val="005C2FC1"/>
    <w:rsid w:val="005C7B38"/>
    <w:rsid w:val="005C7D89"/>
    <w:rsid w:val="005D78FC"/>
    <w:rsid w:val="005E1B1D"/>
    <w:rsid w:val="005F5DB4"/>
    <w:rsid w:val="006069D8"/>
    <w:rsid w:val="0061138F"/>
    <w:rsid w:val="0061516E"/>
    <w:rsid w:val="00661C56"/>
    <w:rsid w:val="00681B19"/>
    <w:rsid w:val="006A30C0"/>
    <w:rsid w:val="006A3BD6"/>
    <w:rsid w:val="006C58EE"/>
    <w:rsid w:val="006D2897"/>
    <w:rsid w:val="006D5BAE"/>
    <w:rsid w:val="006E42B1"/>
    <w:rsid w:val="006F2F1D"/>
    <w:rsid w:val="00711825"/>
    <w:rsid w:val="00715420"/>
    <w:rsid w:val="00715CEE"/>
    <w:rsid w:val="007258B7"/>
    <w:rsid w:val="00751460"/>
    <w:rsid w:val="007545F3"/>
    <w:rsid w:val="00760E93"/>
    <w:rsid w:val="007675A2"/>
    <w:rsid w:val="007A03F6"/>
    <w:rsid w:val="007A249B"/>
    <w:rsid w:val="007C65BC"/>
    <w:rsid w:val="007E6E4C"/>
    <w:rsid w:val="007F00E2"/>
    <w:rsid w:val="008100C7"/>
    <w:rsid w:val="0081250A"/>
    <w:rsid w:val="0081767F"/>
    <w:rsid w:val="00827E47"/>
    <w:rsid w:val="00837836"/>
    <w:rsid w:val="00843389"/>
    <w:rsid w:val="00855EAA"/>
    <w:rsid w:val="0086256C"/>
    <w:rsid w:val="00877B51"/>
    <w:rsid w:val="008A6355"/>
    <w:rsid w:val="008B19B5"/>
    <w:rsid w:val="008D64E5"/>
    <w:rsid w:val="008D77C9"/>
    <w:rsid w:val="008F5961"/>
    <w:rsid w:val="00903E33"/>
    <w:rsid w:val="009046D3"/>
    <w:rsid w:val="00913652"/>
    <w:rsid w:val="00914023"/>
    <w:rsid w:val="00942D61"/>
    <w:rsid w:val="009532DF"/>
    <w:rsid w:val="00953E1B"/>
    <w:rsid w:val="00960292"/>
    <w:rsid w:val="009655EB"/>
    <w:rsid w:val="009702AD"/>
    <w:rsid w:val="009A54C5"/>
    <w:rsid w:val="009B0078"/>
    <w:rsid w:val="009B413B"/>
    <w:rsid w:val="009C15B6"/>
    <w:rsid w:val="009C4F96"/>
    <w:rsid w:val="009E399B"/>
    <w:rsid w:val="009E474B"/>
    <w:rsid w:val="009E6D32"/>
    <w:rsid w:val="009F6862"/>
    <w:rsid w:val="00A02446"/>
    <w:rsid w:val="00A11DD3"/>
    <w:rsid w:val="00A11E71"/>
    <w:rsid w:val="00A20EE8"/>
    <w:rsid w:val="00A23EC7"/>
    <w:rsid w:val="00A272E1"/>
    <w:rsid w:val="00A2754C"/>
    <w:rsid w:val="00A320C6"/>
    <w:rsid w:val="00A500A7"/>
    <w:rsid w:val="00A5380D"/>
    <w:rsid w:val="00A728AE"/>
    <w:rsid w:val="00A74405"/>
    <w:rsid w:val="00A76DFE"/>
    <w:rsid w:val="00A919DC"/>
    <w:rsid w:val="00A926DB"/>
    <w:rsid w:val="00A96183"/>
    <w:rsid w:val="00A976FA"/>
    <w:rsid w:val="00AA1746"/>
    <w:rsid w:val="00AA4E11"/>
    <w:rsid w:val="00AC4975"/>
    <w:rsid w:val="00AD7AC3"/>
    <w:rsid w:val="00AE432D"/>
    <w:rsid w:val="00AF1EF9"/>
    <w:rsid w:val="00B309E0"/>
    <w:rsid w:val="00B33A32"/>
    <w:rsid w:val="00B6140C"/>
    <w:rsid w:val="00B64709"/>
    <w:rsid w:val="00B84440"/>
    <w:rsid w:val="00B97E45"/>
    <w:rsid w:val="00BA1328"/>
    <w:rsid w:val="00BC2BAE"/>
    <w:rsid w:val="00BE3E23"/>
    <w:rsid w:val="00BF3412"/>
    <w:rsid w:val="00BF64FD"/>
    <w:rsid w:val="00C179DF"/>
    <w:rsid w:val="00C40DF7"/>
    <w:rsid w:val="00C45552"/>
    <w:rsid w:val="00C616A4"/>
    <w:rsid w:val="00C6289E"/>
    <w:rsid w:val="00C83852"/>
    <w:rsid w:val="00C840A3"/>
    <w:rsid w:val="00C94803"/>
    <w:rsid w:val="00C96F90"/>
    <w:rsid w:val="00CC16F6"/>
    <w:rsid w:val="00CD7C23"/>
    <w:rsid w:val="00CF4308"/>
    <w:rsid w:val="00CF455D"/>
    <w:rsid w:val="00D14B49"/>
    <w:rsid w:val="00D23424"/>
    <w:rsid w:val="00D30BB3"/>
    <w:rsid w:val="00D763A0"/>
    <w:rsid w:val="00D76418"/>
    <w:rsid w:val="00D827A3"/>
    <w:rsid w:val="00DA29A1"/>
    <w:rsid w:val="00DA2BDF"/>
    <w:rsid w:val="00DA3EDB"/>
    <w:rsid w:val="00DE66BC"/>
    <w:rsid w:val="00DF7149"/>
    <w:rsid w:val="00E03689"/>
    <w:rsid w:val="00E1107C"/>
    <w:rsid w:val="00E26CD1"/>
    <w:rsid w:val="00E33EE8"/>
    <w:rsid w:val="00E44B4D"/>
    <w:rsid w:val="00E52A0A"/>
    <w:rsid w:val="00E538F9"/>
    <w:rsid w:val="00E6459D"/>
    <w:rsid w:val="00EA5008"/>
    <w:rsid w:val="00EC4673"/>
    <w:rsid w:val="00EE50C2"/>
    <w:rsid w:val="00F01530"/>
    <w:rsid w:val="00F03446"/>
    <w:rsid w:val="00F10827"/>
    <w:rsid w:val="00F467A0"/>
    <w:rsid w:val="00F63C92"/>
    <w:rsid w:val="00F67CC6"/>
    <w:rsid w:val="00F70363"/>
    <w:rsid w:val="00F728FE"/>
    <w:rsid w:val="00F7314E"/>
    <w:rsid w:val="00F9261B"/>
    <w:rsid w:val="00FA109E"/>
    <w:rsid w:val="00FA563C"/>
    <w:rsid w:val="00FB52C0"/>
    <w:rsid w:val="00FC0C1C"/>
    <w:rsid w:val="00FC660B"/>
    <w:rsid w:val="00FD2C2A"/>
    <w:rsid w:val="00FF206D"/>
    <w:rsid w:val="00FF29C1"/>
    <w:rsid w:val="00FF2ECC"/>
    <w:rsid w:val="00FF7975"/>
    <w:rsid w:val="010719F3"/>
    <w:rsid w:val="010E73C0"/>
    <w:rsid w:val="01110E06"/>
    <w:rsid w:val="011922C1"/>
    <w:rsid w:val="011B5EC7"/>
    <w:rsid w:val="01234E3E"/>
    <w:rsid w:val="01296C1F"/>
    <w:rsid w:val="01325959"/>
    <w:rsid w:val="01486A70"/>
    <w:rsid w:val="014C4E4F"/>
    <w:rsid w:val="01530035"/>
    <w:rsid w:val="0158740A"/>
    <w:rsid w:val="016962E4"/>
    <w:rsid w:val="017436F5"/>
    <w:rsid w:val="017976CF"/>
    <w:rsid w:val="01865784"/>
    <w:rsid w:val="01916193"/>
    <w:rsid w:val="01961EEE"/>
    <w:rsid w:val="019C40A4"/>
    <w:rsid w:val="01A22F95"/>
    <w:rsid w:val="01A96207"/>
    <w:rsid w:val="01B47CC7"/>
    <w:rsid w:val="01B53613"/>
    <w:rsid w:val="01BC3552"/>
    <w:rsid w:val="01D772A3"/>
    <w:rsid w:val="01D922A2"/>
    <w:rsid w:val="01DA1011"/>
    <w:rsid w:val="01DD27AE"/>
    <w:rsid w:val="01E215A1"/>
    <w:rsid w:val="01F27C77"/>
    <w:rsid w:val="01FD58A9"/>
    <w:rsid w:val="01FE10E9"/>
    <w:rsid w:val="01FF5E25"/>
    <w:rsid w:val="020C401D"/>
    <w:rsid w:val="0212636B"/>
    <w:rsid w:val="02183BB5"/>
    <w:rsid w:val="02201428"/>
    <w:rsid w:val="02247BED"/>
    <w:rsid w:val="0225032D"/>
    <w:rsid w:val="02397D55"/>
    <w:rsid w:val="023A3804"/>
    <w:rsid w:val="023B5027"/>
    <w:rsid w:val="023B7FBB"/>
    <w:rsid w:val="023E6337"/>
    <w:rsid w:val="02431DC0"/>
    <w:rsid w:val="0248240F"/>
    <w:rsid w:val="02505855"/>
    <w:rsid w:val="02510E5A"/>
    <w:rsid w:val="025C776F"/>
    <w:rsid w:val="026223DF"/>
    <w:rsid w:val="02675512"/>
    <w:rsid w:val="026D004A"/>
    <w:rsid w:val="026D1F06"/>
    <w:rsid w:val="026E716C"/>
    <w:rsid w:val="027420B3"/>
    <w:rsid w:val="028277A1"/>
    <w:rsid w:val="029F01C5"/>
    <w:rsid w:val="02A420A1"/>
    <w:rsid w:val="02AD6176"/>
    <w:rsid w:val="02B071B5"/>
    <w:rsid w:val="02B27D4B"/>
    <w:rsid w:val="02B31B9E"/>
    <w:rsid w:val="02BB15E3"/>
    <w:rsid w:val="02CD1577"/>
    <w:rsid w:val="02D1725A"/>
    <w:rsid w:val="02E87DC4"/>
    <w:rsid w:val="02EC4F7B"/>
    <w:rsid w:val="02F679FE"/>
    <w:rsid w:val="02FD37F2"/>
    <w:rsid w:val="03163FAD"/>
    <w:rsid w:val="03184DFA"/>
    <w:rsid w:val="031A2A62"/>
    <w:rsid w:val="03213611"/>
    <w:rsid w:val="032248BA"/>
    <w:rsid w:val="033B664C"/>
    <w:rsid w:val="033E4D02"/>
    <w:rsid w:val="034E4787"/>
    <w:rsid w:val="03514E17"/>
    <w:rsid w:val="037039DE"/>
    <w:rsid w:val="037571BD"/>
    <w:rsid w:val="03770009"/>
    <w:rsid w:val="03771167"/>
    <w:rsid w:val="037C3E90"/>
    <w:rsid w:val="038E41B6"/>
    <w:rsid w:val="03966709"/>
    <w:rsid w:val="03971F22"/>
    <w:rsid w:val="03985275"/>
    <w:rsid w:val="03A52BEF"/>
    <w:rsid w:val="03B20F4F"/>
    <w:rsid w:val="03B676B0"/>
    <w:rsid w:val="03C069E5"/>
    <w:rsid w:val="03C10F03"/>
    <w:rsid w:val="03E6007D"/>
    <w:rsid w:val="03E8463F"/>
    <w:rsid w:val="03F04217"/>
    <w:rsid w:val="03F5780A"/>
    <w:rsid w:val="03F630D5"/>
    <w:rsid w:val="04054A2B"/>
    <w:rsid w:val="04064707"/>
    <w:rsid w:val="040934D0"/>
    <w:rsid w:val="040B0093"/>
    <w:rsid w:val="04122E14"/>
    <w:rsid w:val="0414519C"/>
    <w:rsid w:val="041461E1"/>
    <w:rsid w:val="041729A1"/>
    <w:rsid w:val="042B2101"/>
    <w:rsid w:val="043738DE"/>
    <w:rsid w:val="0438675C"/>
    <w:rsid w:val="043E1CF5"/>
    <w:rsid w:val="04433B28"/>
    <w:rsid w:val="04475344"/>
    <w:rsid w:val="044B57FF"/>
    <w:rsid w:val="044F5570"/>
    <w:rsid w:val="045633D6"/>
    <w:rsid w:val="04605E2A"/>
    <w:rsid w:val="04621D19"/>
    <w:rsid w:val="04663D13"/>
    <w:rsid w:val="046A0239"/>
    <w:rsid w:val="046C195A"/>
    <w:rsid w:val="046E1037"/>
    <w:rsid w:val="048266DA"/>
    <w:rsid w:val="04865B1C"/>
    <w:rsid w:val="049F4EFD"/>
    <w:rsid w:val="04B43CCA"/>
    <w:rsid w:val="04B44F23"/>
    <w:rsid w:val="04B6403B"/>
    <w:rsid w:val="04B90108"/>
    <w:rsid w:val="04BC69BA"/>
    <w:rsid w:val="04C7430A"/>
    <w:rsid w:val="04C83562"/>
    <w:rsid w:val="04CE4631"/>
    <w:rsid w:val="04DF1FE0"/>
    <w:rsid w:val="04DF3FCB"/>
    <w:rsid w:val="04E05700"/>
    <w:rsid w:val="04E172CD"/>
    <w:rsid w:val="04EA3AA0"/>
    <w:rsid w:val="04F57CA3"/>
    <w:rsid w:val="04F61493"/>
    <w:rsid w:val="05003E46"/>
    <w:rsid w:val="05166C6E"/>
    <w:rsid w:val="05257C5A"/>
    <w:rsid w:val="05287F6C"/>
    <w:rsid w:val="052A72E0"/>
    <w:rsid w:val="05336A3F"/>
    <w:rsid w:val="05397558"/>
    <w:rsid w:val="053D00B6"/>
    <w:rsid w:val="055D7CA2"/>
    <w:rsid w:val="055E72FF"/>
    <w:rsid w:val="05674392"/>
    <w:rsid w:val="056C4502"/>
    <w:rsid w:val="057D235D"/>
    <w:rsid w:val="05893885"/>
    <w:rsid w:val="0596338A"/>
    <w:rsid w:val="05A07B6E"/>
    <w:rsid w:val="05B01A2F"/>
    <w:rsid w:val="05B2033B"/>
    <w:rsid w:val="05B2313E"/>
    <w:rsid w:val="05D011E8"/>
    <w:rsid w:val="05D3476D"/>
    <w:rsid w:val="05D63571"/>
    <w:rsid w:val="05DB0A9C"/>
    <w:rsid w:val="05E655CF"/>
    <w:rsid w:val="05F26614"/>
    <w:rsid w:val="05F810FA"/>
    <w:rsid w:val="06005707"/>
    <w:rsid w:val="06030411"/>
    <w:rsid w:val="060C6CC9"/>
    <w:rsid w:val="06150DBA"/>
    <w:rsid w:val="063425D2"/>
    <w:rsid w:val="063D0506"/>
    <w:rsid w:val="065B0E15"/>
    <w:rsid w:val="06672F0B"/>
    <w:rsid w:val="066D4902"/>
    <w:rsid w:val="066E53C9"/>
    <w:rsid w:val="066F7A1A"/>
    <w:rsid w:val="06717DA2"/>
    <w:rsid w:val="06783059"/>
    <w:rsid w:val="067F7AA5"/>
    <w:rsid w:val="06855742"/>
    <w:rsid w:val="069C1423"/>
    <w:rsid w:val="069F291D"/>
    <w:rsid w:val="06A7610C"/>
    <w:rsid w:val="06BC76FB"/>
    <w:rsid w:val="06C35BC3"/>
    <w:rsid w:val="06C942E0"/>
    <w:rsid w:val="06CA2DCC"/>
    <w:rsid w:val="06CB0E83"/>
    <w:rsid w:val="06D8271F"/>
    <w:rsid w:val="06DE05BF"/>
    <w:rsid w:val="06E767D9"/>
    <w:rsid w:val="06F15DAF"/>
    <w:rsid w:val="06FD59D4"/>
    <w:rsid w:val="0702214E"/>
    <w:rsid w:val="07023B66"/>
    <w:rsid w:val="07134E1A"/>
    <w:rsid w:val="07184851"/>
    <w:rsid w:val="072014E8"/>
    <w:rsid w:val="072221F1"/>
    <w:rsid w:val="07256731"/>
    <w:rsid w:val="07281AD5"/>
    <w:rsid w:val="07341714"/>
    <w:rsid w:val="07391A2B"/>
    <w:rsid w:val="073C7BB4"/>
    <w:rsid w:val="073F684C"/>
    <w:rsid w:val="07407105"/>
    <w:rsid w:val="074C551B"/>
    <w:rsid w:val="07507E9C"/>
    <w:rsid w:val="07576188"/>
    <w:rsid w:val="075A37C9"/>
    <w:rsid w:val="075B1A0B"/>
    <w:rsid w:val="076056E2"/>
    <w:rsid w:val="07637D7E"/>
    <w:rsid w:val="07757831"/>
    <w:rsid w:val="077617AB"/>
    <w:rsid w:val="07766C19"/>
    <w:rsid w:val="077B15AC"/>
    <w:rsid w:val="07855785"/>
    <w:rsid w:val="078D2E7D"/>
    <w:rsid w:val="078E7D56"/>
    <w:rsid w:val="07950733"/>
    <w:rsid w:val="0798655B"/>
    <w:rsid w:val="079E78C0"/>
    <w:rsid w:val="07A37F61"/>
    <w:rsid w:val="07AC1D67"/>
    <w:rsid w:val="07AE7D61"/>
    <w:rsid w:val="07B04D4B"/>
    <w:rsid w:val="07B53603"/>
    <w:rsid w:val="07BC0724"/>
    <w:rsid w:val="07BE6268"/>
    <w:rsid w:val="07C22432"/>
    <w:rsid w:val="07C86864"/>
    <w:rsid w:val="07CD0FB4"/>
    <w:rsid w:val="07D17C7C"/>
    <w:rsid w:val="07D461E0"/>
    <w:rsid w:val="07E50E7A"/>
    <w:rsid w:val="07ED0064"/>
    <w:rsid w:val="07FA1B0E"/>
    <w:rsid w:val="08115F74"/>
    <w:rsid w:val="0812095C"/>
    <w:rsid w:val="081258F1"/>
    <w:rsid w:val="08165D36"/>
    <w:rsid w:val="0819051C"/>
    <w:rsid w:val="082433A7"/>
    <w:rsid w:val="082A30ED"/>
    <w:rsid w:val="082D0BA9"/>
    <w:rsid w:val="083A5177"/>
    <w:rsid w:val="083E562A"/>
    <w:rsid w:val="08581DFD"/>
    <w:rsid w:val="085F666B"/>
    <w:rsid w:val="08641845"/>
    <w:rsid w:val="086F58A5"/>
    <w:rsid w:val="087A2652"/>
    <w:rsid w:val="08812725"/>
    <w:rsid w:val="089B0FEE"/>
    <w:rsid w:val="089C4071"/>
    <w:rsid w:val="08A272BD"/>
    <w:rsid w:val="08AB7C23"/>
    <w:rsid w:val="08BA55B6"/>
    <w:rsid w:val="08BD0C5B"/>
    <w:rsid w:val="08BE771E"/>
    <w:rsid w:val="08C14C8E"/>
    <w:rsid w:val="08CD7F6B"/>
    <w:rsid w:val="08E535C2"/>
    <w:rsid w:val="08E6490B"/>
    <w:rsid w:val="08E77B89"/>
    <w:rsid w:val="08ED341D"/>
    <w:rsid w:val="08F91555"/>
    <w:rsid w:val="091017BD"/>
    <w:rsid w:val="09132DF8"/>
    <w:rsid w:val="09172DBC"/>
    <w:rsid w:val="091F4E2D"/>
    <w:rsid w:val="0924576C"/>
    <w:rsid w:val="09276536"/>
    <w:rsid w:val="092B3D47"/>
    <w:rsid w:val="093E67D4"/>
    <w:rsid w:val="094165A9"/>
    <w:rsid w:val="095143AD"/>
    <w:rsid w:val="09545365"/>
    <w:rsid w:val="095A3F9A"/>
    <w:rsid w:val="095D72A0"/>
    <w:rsid w:val="09631DBD"/>
    <w:rsid w:val="096562DB"/>
    <w:rsid w:val="09680FEA"/>
    <w:rsid w:val="0970682C"/>
    <w:rsid w:val="09792BE7"/>
    <w:rsid w:val="09795606"/>
    <w:rsid w:val="097F7B39"/>
    <w:rsid w:val="09867DBC"/>
    <w:rsid w:val="09893804"/>
    <w:rsid w:val="09922ABE"/>
    <w:rsid w:val="09924611"/>
    <w:rsid w:val="09944D89"/>
    <w:rsid w:val="09982958"/>
    <w:rsid w:val="09AE600E"/>
    <w:rsid w:val="09B7116B"/>
    <w:rsid w:val="09BE29A7"/>
    <w:rsid w:val="09D14A07"/>
    <w:rsid w:val="09DA7B97"/>
    <w:rsid w:val="09DB37A4"/>
    <w:rsid w:val="09E04BA7"/>
    <w:rsid w:val="09E337AF"/>
    <w:rsid w:val="09F94093"/>
    <w:rsid w:val="09FD10FA"/>
    <w:rsid w:val="09FE2D36"/>
    <w:rsid w:val="0A0D690A"/>
    <w:rsid w:val="0A1B6DFC"/>
    <w:rsid w:val="0A583F9A"/>
    <w:rsid w:val="0A662DDE"/>
    <w:rsid w:val="0A680F13"/>
    <w:rsid w:val="0A6A72D1"/>
    <w:rsid w:val="0A702524"/>
    <w:rsid w:val="0A7304EB"/>
    <w:rsid w:val="0A731C56"/>
    <w:rsid w:val="0A753374"/>
    <w:rsid w:val="0A7E0176"/>
    <w:rsid w:val="0A8D02F5"/>
    <w:rsid w:val="0A9109E9"/>
    <w:rsid w:val="0A96082D"/>
    <w:rsid w:val="0A9A5D3D"/>
    <w:rsid w:val="0A9B67F9"/>
    <w:rsid w:val="0AA349C7"/>
    <w:rsid w:val="0AB647B0"/>
    <w:rsid w:val="0AB66913"/>
    <w:rsid w:val="0ABE5AFE"/>
    <w:rsid w:val="0ABF34E4"/>
    <w:rsid w:val="0ABF36A1"/>
    <w:rsid w:val="0AC709E5"/>
    <w:rsid w:val="0ACB45ED"/>
    <w:rsid w:val="0AD97181"/>
    <w:rsid w:val="0AE9299A"/>
    <w:rsid w:val="0AF92D82"/>
    <w:rsid w:val="0AFD100C"/>
    <w:rsid w:val="0AFD4675"/>
    <w:rsid w:val="0AFE4389"/>
    <w:rsid w:val="0B036B82"/>
    <w:rsid w:val="0B0978FC"/>
    <w:rsid w:val="0B0D3507"/>
    <w:rsid w:val="0B0F6AB9"/>
    <w:rsid w:val="0B1109DE"/>
    <w:rsid w:val="0B15582D"/>
    <w:rsid w:val="0B1F6E7A"/>
    <w:rsid w:val="0B363484"/>
    <w:rsid w:val="0B3C1ABE"/>
    <w:rsid w:val="0B405E34"/>
    <w:rsid w:val="0B422C4E"/>
    <w:rsid w:val="0B444D3C"/>
    <w:rsid w:val="0B45475C"/>
    <w:rsid w:val="0B495A95"/>
    <w:rsid w:val="0B4A0D9A"/>
    <w:rsid w:val="0B4A3D67"/>
    <w:rsid w:val="0B5F5790"/>
    <w:rsid w:val="0B6364EE"/>
    <w:rsid w:val="0B6539A0"/>
    <w:rsid w:val="0B6F76B9"/>
    <w:rsid w:val="0B8111F7"/>
    <w:rsid w:val="0B893108"/>
    <w:rsid w:val="0B8D3B33"/>
    <w:rsid w:val="0B8F0F8E"/>
    <w:rsid w:val="0B9D4A61"/>
    <w:rsid w:val="0BA0157F"/>
    <w:rsid w:val="0BAE64FD"/>
    <w:rsid w:val="0BAF573C"/>
    <w:rsid w:val="0BBC52C8"/>
    <w:rsid w:val="0BD306C1"/>
    <w:rsid w:val="0BD31DE1"/>
    <w:rsid w:val="0BD629CF"/>
    <w:rsid w:val="0BE926FE"/>
    <w:rsid w:val="0BF0362D"/>
    <w:rsid w:val="0BF607AA"/>
    <w:rsid w:val="0C057449"/>
    <w:rsid w:val="0C071F7A"/>
    <w:rsid w:val="0C123464"/>
    <w:rsid w:val="0C2F476E"/>
    <w:rsid w:val="0C355D3B"/>
    <w:rsid w:val="0C3C46BF"/>
    <w:rsid w:val="0C41172A"/>
    <w:rsid w:val="0C49492D"/>
    <w:rsid w:val="0C511332"/>
    <w:rsid w:val="0C5C550B"/>
    <w:rsid w:val="0C5D2D71"/>
    <w:rsid w:val="0C71462B"/>
    <w:rsid w:val="0C75458E"/>
    <w:rsid w:val="0C763DC9"/>
    <w:rsid w:val="0CA273F1"/>
    <w:rsid w:val="0CB11936"/>
    <w:rsid w:val="0CB90931"/>
    <w:rsid w:val="0CC27407"/>
    <w:rsid w:val="0CC75002"/>
    <w:rsid w:val="0CCC5C04"/>
    <w:rsid w:val="0CD827C5"/>
    <w:rsid w:val="0CDB2A0A"/>
    <w:rsid w:val="0CDB7DFA"/>
    <w:rsid w:val="0CE10B81"/>
    <w:rsid w:val="0CE12681"/>
    <w:rsid w:val="0CEF24BA"/>
    <w:rsid w:val="0D032F9E"/>
    <w:rsid w:val="0D065361"/>
    <w:rsid w:val="0D0D6A84"/>
    <w:rsid w:val="0D245BED"/>
    <w:rsid w:val="0D2E7CDE"/>
    <w:rsid w:val="0D511D9B"/>
    <w:rsid w:val="0D52544D"/>
    <w:rsid w:val="0D536475"/>
    <w:rsid w:val="0D631BA2"/>
    <w:rsid w:val="0D761084"/>
    <w:rsid w:val="0D7B7B4A"/>
    <w:rsid w:val="0D823BCC"/>
    <w:rsid w:val="0D851495"/>
    <w:rsid w:val="0D8F1F77"/>
    <w:rsid w:val="0D924CCC"/>
    <w:rsid w:val="0D93090C"/>
    <w:rsid w:val="0D98121C"/>
    <w:rsid w:val="0DA22EBD"/>
    <w:rsid w:val="0DAC557C"/>
    <w:rsid w:val="0DD31D8F"/>
    <w:rsid w:val="0DDE19E8"/>
    <w:rsid w:val="0DDF3681"/>
    <w:rsid w:val="0DE21B55"/>
    <w:rsid w:val="0DE8177F"/>
    <w:rsid w:val="0DEC2ADB"/>
    <w:rsid w:val="0DED5D18"/>
    <w:rsid w:val="0DF45C0B"/>
    <w:rsid w:val="0E093FE9"/>
    <w:rsid w:val="0E0C2AFD"/>
    <w:rsid w:val="0E0E47F0"/>
    <w:rsid w:val="0E0F5D1B"/>
    <w:rsid w:val="0E121D9A"/>
    <w:rsid w:val="0E1B2CC9"/>
    <w:rsid w:val="0E2E6AB6"/>
    <w:rsid w:val="0E3B7750"/>
    <w:rsid w:val="0E3D49A9"/>
    <w:rsid w:val="0E510D62"/>
    <w:rsid w:val="0E5160EF"/>
    <w:rsid w:val="0E63199B"/>
    <w:rsid w:val="0E7A2736"/>
    <w:rsid w:val="0E7A66D6"/>
    <w:rsid w:val="0E8E60DC"/>
    <w:rsid w:val="0E8F739E"/>
    <w:rsid w:val="0E9F1C21"/>
    <w:rsid w:val="0EA744AE"/>
    <w:rsid w:val="0EA76951"/>
    <w:rsid w:val="0EAB77A0"/>
    <w:rsid w:val="0EB35AAD"/>
    <w:rsid w:val="0ED11811"/>
    <w:rsid w:val="0EDE27F8"/>
    <w:rsid w:val="0EE911F1"/>
    <w:rsid w:val="0EEA2A90"/>
    <w:rsid w:val="0EFB25D1"/>
    <w:rsid w:val="0EFC7454"/>
    <w:rsid w:val="0F0119F6"/>
    <w:rsid w:val="0F022EE4"/>
    <w:rsid w:val="0F0239DF"/>
    <w:rsid w:val="0F0361C8"/>
    <w:rsid w:val="0F097F32"/>
    <w:rsid w:val="0F1C38A1"/>
    <w:rsid w:val="0F1D044C"/>
    <w:rsid w:val="0F251FFC"/>
    <w:rsid w:val="0F273C3B"/>
    <w:rsid w:val="0F2F5FE6"/>
    <w:rsid w:val="0F367B25"/>
    <w:rsid w:val="0F3E5340"/>
    <w:rsid w:val="0F4E38F5"/>
    <w:rsid w:val="0F540BFC"/>
    <w:rsid w:val="0F5B51AF"/>
    <w:rsid w:val="0F5C51B5"/>
    <w:rsid w:val="0F5E193B"/>
    <w:rsid w:val="0F5E1E20"/>
    <w:rsid w:val="0F7009E9"/>
    <w:rsid w:val="0F7125D5"/>
    <w:rsid w:val="0F794915"/>
    <w:rsid w:val="0F7E2308"/>
    <w:rsid w:val="0F8D1D66"/>
    <w:rsid w:val="0F8D6E18"/>
    <w:rsid w:val="0F8E634C"/>
    <w:rsid w:val="0F923D51"/>
    <w:rsid w:val="0F960DE0"/>
    <w:rsid w:val="0FAC1D9A"/>
    <w:rsid w:val="0FB0737F"/>
    <w:rsid w:val="0FB1386B"/>
    <w:rsid w:val="0FB35CCF"/>
    <w:rsid w:val="0FC0695C"/>
    <w:rsid w:val="0FCE6FEC"/>
    <w:rsid w:val="0FE47F4E"/>
    <w:rsid w:val="0FEB6B2A"/>
    <w:rsid w:val="0FEC6591"/>
    <w:rsid w:val="100C0C63"/>
    <w:rsid w:val="10215FFC"/>
    <w:rsid w:val="10251309"/>
    <w:rsid w:val="10261BAA"/>
    <w:rsid w:val="102B15CE"/>
    <w:rsid w:val="103379B6"/>
    <w:rsid w:val="103C6776"/>
    <w:rsid w:val="104A034A"/>
    <w:rsid w:val="104C047B"/>
    <w:rsid w:val="106306D4"/>
    <w:rsid w:val="10660739"/>
    <w:rsid w:val="1069565E"/>
    <w:rsid w:val="106F11B4"/>
    <w:rsid w:val="10762B17"/>
    <w:rsid w:val="108B5B30"/>
    <w:rsid w:val="10957BCE"/>
    <w:rsid w:val="10965B95"/>
    <w:rsid w:val="109B7E33"/>
    <w:rsid w:val="10B06F61"/>
    <w:rsid w:val="10B477E1"/>
    <w:rsid w:val="10B70E7E"/>
    <w:rsid w:val="10B95554"/>
    <w:rsid w:val="10BE6DF1"/>
    <w:rsid w:val="10BF5AF0"/>
    <w:rsid w:val="10C40D6A"/>
    <w:rsid w:val="10C97860"/>
    <w:rsid w:val="10CC1D6A"/>
    <w:rsid w:val="10CF1CAA"/>
    <w:rsid w:val="10D8551E"/>
    <w:rsid w:val="10DC070D"/>
    <w:rsid w:val="10DC2540"/>
    <w:rsid w:val="10F93E88"/>
    <w:rsid w:val="11067954"/>
    <w:rsid w:val="11113331"/>
    <w:rsid w:val="1112518B"/>
    <w:rsid w:val="11397FCC"/>
    <w:rsid w:val="11545FB1"/>
    <w:rsid w:val="11596574"/>
    <w:rsid w:val="11963AC1"/>
    <w:rsid w:val="119D1C43"/>
    <w:rsid w:val="11B14483"/>
    <w:rsid w:val="11B1770D"/>
    <w:rsid w:val="11B96845"/>
    <w:rsid w:val="11C8445C"/>
    <w:rsid w:val="11CE0716"/>
    <w:rsid w:val="11CF78D8"/>
    <w:rsid w:val="11D65CBA"/>
    <w:rsid w:val="11D7231C"/>
    <w:rsid w:val="11DA3CE7"/>
    <w:rsid w:val="11DD0788"/>
    <w:rsid w:val="11E70DCC"/>
    <w:rsid w:val="11FE1B55"/>
    <w:rsid w:val="11FE239A"/>
    <w:rsid w:val="12023388"/>
    <w:rsid w:val="12105780"/>
    <w:rsid w:val="12151C60"/>
    <w:rsid w:val="121762E9"/>
    <w:rsid w:val="123021D6"/>
    <w:rsid w:val="124567D1"/>
    <w:rsid w:val="124B3A99"/>
    <w:rsid w:val="1253458F"/>
    <w:rsid w:val="12551EAD"/>
    <w:rsid w:val="126322CB"/>
    <w:rsid w:val="12691E05"/>
    <w:rsid w:val="12735ED9"/>
    <w:rsid w:val="12766327"/>
    <w:rsid w:val="12791006"/>
    <w:rsid w:val="127C2CBD"/>
    <w:rsid w:val="128428CC"/>
    <w:rsid w:val="1287602C"/>
    <w:rsid w:val="129528F2"/>
    <w:rsid w:val="129B402D"/>
    <w:rsid w:val="129E1CBC"/>
    <w:rsid w:val="12A5368B"/>
    <w:rsid w:val="12A67371"/>
    <w:rsid w:val="12AC6B78"/>
    <w:rsid w:val="12C77051"/>
    <w:rsid w:val="12C95AA1"/>
    <w:rsid w:val="12DF1D8A"/>
    <w:rsid w:val="12E073E8"/>
    <w:rsid w:val="12EE7D04"/>
    <w:rsid w:val="12F17637"/>
    <w:rsid w:val="13040A65"/>
    <w:rsid w:val="1306646C"/>
    <w:rsid w:val="13396B15"/>
    <w:rsid w:val="136A0D4C"/>
    <w:rsid w:val="136B4255"/>
    <w:rsid w:val="13701D45"/>
    <w:rsid w:val="13863E79"/>
    <w:rsid w:val="13AB2902"/>
    <w:rsid w:val="13B100AE"/>
    <w:rsid w:val="13BA5348"/>
    <w:rsid w:val="13BB084C"/>
    <w:rsid w:val="13EA60C2"/>
    <w:rsid w:val="13F46A94"/>
    <w:rsid w:val="13F6333A"/>
    <w:rsid w:val="14010277"/>
    <w:rsid w:val="140247CC"/>
    <w:rsid w:val="14053D54"/>
    <w:rsid w:val="14066A71"/>
    <w:rsid w:val="141A56D9"/>
    <w:rsid w:val="141B4934"/>
    <w:rsid w:val="14216B57"/>
    <w:rsid w:val="14232092"/>
    <w:rsid w:val="142E066E"/>
    <w:rsid w:val="143E0E51"/>
    <w:rsid w:val="143F5E76"/>
    <w:rsid w:val="14475CB7"/>
    <w:rsid w:val="146B646A"/>
    <w:rsid w:val="14772DD6"/>
    <w:rsid w:val="1477508C"/>
    <w:rsid w:val="148515B6"/>
    <w:rsid w:val="1487448F"/>
    <w:rsid w:val="14881C0A"/>
    <w:rsid w:val="14A21E4F"/>
    <w:rsid w:val="14A23DCB"/>
    <w:rsid w:val="14A87F51"/>
    <w:rsid w:val="14B15ED6"/>
    <w:rsid w:val="14B450AE"/>
    <w:rsid w:val="14B67BFC"/>
    <w:rsid w:val="14B7210E"/>
    <w:rsid w:val="14BD28E4"/>
    <w:rsid w:val="14C14B89"/>
    <w:rsid w:val="14C5569E"/>
    <w:rsid w:val="14C57506"/>
    <w:rsid w:val="14C6316A"/>
    <w:rsid w:val="14CF0D4A"/>
    <w:rsid w:val="14D7056E"/>
    <w:rsid w:val="14E56C94"/>
    <w:rsid w:val="14EF073D"/>
    <w:rsid w:val="14F36498"/>
    <w:rsid w:val="14F36FB6"/>
    <w:rsid w:val="1509154F"/>
    <w:rsid w:val="150B34E4"/>
    <w:rsid w:val="151E3969"/>
    <w:rsid w:val="15282B11"/>
    <w:rsid w:val="15303351"/>
    <w:rsid w:val="15343A2B"/>
    <w:rsid w:val="153D3AF3"/>
    <w:rsid w:val="153E0259"/>
    <w:rsid w:val="15432082"/>
    <w:rsid w:val="154A550F"/>
    <w:rsid w:val="154A7E7E"/>
    <w:rsid w:val="154C5FD5"/>
    <w:rsid w:val="15523C6B"/>
    <w:rsid w:val="156311D8"/>
    <w:rsid w:val="15656850"/>
    <w:rsid w:val="157B5D24"/>
    <w:rsid w:val="157B72EF"/>
    <w:rsid w:val="158D4130"/>
    <w:rsid w:val="15911664"/>
    <w:rsid w:val="15993788"/>
    <w:rsid w:val="1599417E"/>
    <w:rsid w:val="159B180C"/>
    <w:rsid w:val="15A1341C"/>
    <w:rsid w:val="15B73BFA"/>
    <w:rsid w:val="15BE121B"/>
    <w:rsid w:val="15CD667A"/>
    <w:rsid w:val="15DE28B3"/>
    <w:rsid w:val="15EB0836"/>
    <w:rsid w:val="1608380C"/>
    <w:rsid w:val="161530BC"/>
    <w:rsid w:val="16180A85"/>
    <w:rsid w:val="161E22D2"/>
    <w:rsid w:val="1626019B"/>
    <w:rsid w:val="16436DF1"/>
    <w:rsid w:val="164B320D"/>
    <w:rsid w:val="164D5330"/>
    <w:rsid w:val="164E7E96"/>
    <w:rsid w:val="16577F5B"/>
    <w:rsid w:val="166646C0"/>
    <w:rsid w:val="167230F0"/>
    <w:rsid w:val="1684632F"/>
    <w:rsid w:val="169C0001"/>
    <w:rsid w:val="169F1E9B"/>
    <w:rsid w:val="16AA34E3"/>
    <w:rsid w:val="16B14473"/>
    <w:rsid w:val="16B76D7A"/>
    <w:rsid w:val="16BB0206"/>
    <w:rsid w:val="16DA63EA"/>
    <w:rsid w:val="16DB2A4C"/>
    <w:rsid w:val="16E44891"/>
    <w:rsid w:val="16F75C6C"/>
    <w:rsid w:val="16FD68E3"/>
    <w:rsid w:val="17040016"/>
    <w:rsid w:val="17080E12"/>
    <w:rsid w:val="170E2DF2"/>
    <w:rsid w:val="170F2832"/>
    <w:rsid w:val="170F75FB"/>
    <w:rsid w:val="17212FDD"/>
    <w:rsid w:val="1727520B"/>
    <w:rsid w:val="172E5971"/>
    <w:rsid w:val="17357DFC"/>
    <w:rsid w:val="17364AED"/>
    <w:rsid w:val="174342F4"/>
    <w:rsid w:val="174972AA"/>
    <w:rsid w:val="17612E51"/>
    <w:rsid w:val="176150E8"/>
    <w:rsid w:val="177E7E5E"/>
    <w:rsid w:val="1790532E"/>
    <w:rsid w:val="17907896"/>
    <w:rsid w:val="17912484"/>
    <w:rsid w:val="17937A67"/>
    <w:rsid w:val="17A15379"/>
    <w:rsid w:val="17A44464"/>
    <w:rsid w:val="17A72250"/>
    <w:rsid w:val="17C337B8"/>
    <w:rsid w:val="17CE0C4A"/>
    <w:rsid w:val="17D61088"/>
    <w:rsid w:val="17D7530A"/>
    <w:rsid w:val="17E04FBA"/>
    <w:rsid w:val="17F2486F"/>
    <w:rsid w:val="180462DC"/>
    <w:rsid w:val="181513AA"/>
    <w:rsid w:val="181A3C74"/>
    <w:rsid w:val="18375583"/>
    <w:rsid w:val="1839097D"/>
    <w:rsid w:val="184D386A"/>
    <w:rsid w:val="18564AEC"/>
    <w:rsid w:val="185C2A97"/>
    <w:rsid w:val="18631BD8"/>
    <w:rsid w:val="187C067D"/>
    <w:rsid w:val="18874C0B"/>
    <w:rsid w:val="18952A8A"/>
    <w:rsid w:val="189916D9"/>
    <w:rsid w:val="189D0AEC"/>
    <w:rsid w:val="18A80767"/>
    <w:rsid w:val="18AD14A5"/>
    <w:rsid w:val="18B6371F"/>
    <w:rsid w:val="18C3514A"/>
    <w:rsid w:val="18DD6A2D"/>
    <w:rsid w:val="18E72DBC"/>
    <w:rsid w:val="18EE4A1B"/>
    <w:rsid w:val="18F1219C"/>
    <w:rsid w:val="18F616EF"/>
    <w:rsid w:val="18FF026F"/>
    <w:rsid w:val="190C3ACE"/>
    <w:rsid w:val="19112AB7"/>
    <w:rsid w:val="191A476F"/>
    <w:rsid w:val="191B720E"/>
    <w:rsid w:val="19376D41"/>
    <w:rsid w:val="19392087"/>
    <w:rsid w:val="1945534D"/>
    <w:rsid w:val="19583B9C"/>
    <w:rsid w:val="195C774E"/>
    <w:rsid w:val="19607D44"/>
    <w:rsid w:val="196175B7"/>
    <w:rsid w:val="1962311B"/>
    <w:rsid w:val="196D1BA8"/>
    <w:rsid w:val="198037EE"/>
    <w:rsid w:val="19855D16"/>
    <w:rsid w:val="19870DCB"/>
    <w:rsid w:val="198C0BF4"/>
    <w:rsid w:val="198E3A86"/>
    <w:rsid w:val="1992391C"/>
    <w:rsid w:val="1998712F"/>
    <w:rsid w:val="19992E8B"/>
    <w:rsid w:val="19A45E5C"/>
    <w:rsid w:val="19B078C5"/>
    <w:rsid w:val="19C309CE"/>
    <w:rsid w:val="19C373F7"/>
    <w:rsid w:val="19CB729E"/>
    <w:rsid w:val="19CD3561"/>
    <w:rsid w:val="19D0374E"/>
    <w:rsid w:val="19DB7DF8"/>
    <w:rsid w:val="19DF239C"/>
    <w:rsid w:val="19E33D56"/>
    <w:rsid w:val="19ED6518"/>
    <w:rsid w:val="19F55C70"/>
    <w:rsid w:val="19FA7739"/>
    <w:rsid w:val="1A031C47"/>
    <w:rsid w:val="1A0E0CDF"/>
    <w:rsid w:val="1A1148C1"/>
    <w:rsid w:val="1A1623AD"/>
    <w:rsid w:val="1A1C3F78"/>
    <w:rsid w:val="1A2227AC"/>
    <w:rsid w:val="1A273344"/>
    <w:rsid w:val="1A30182C"/>
    <w:rsid w:val="1A361478"/>
    <w:rsid w:val="1A3C006F"/>
    <w:rsid w:val="1A467EA1"/>
    <w:rsid w:val="1A4A02D3"/>
    <w:rsid w:val="1A5C6ED4"/>
    <w:rsid w:val="1A6F7BF0"/>
    <w:rsid w:val="1A733F51"/>
    <w:rsid w:val="1A79456A"/>
    <w:rsid w:val="1A7A480D"/>
    <w:rsid w:val="1ACE1D43"/>
    <w:rsid w:val="1AD663FE"/>
    <w:rsid w:val="1AD82CE0"/>
    <w:rsid w:val="1AD86972"/>
    <w:rsid w:val="1AE60DFC"/>
    <w:rsid w:val="1AEA6440"/>
    <w:rsid w:val="1AF2794D"/>
    <w:rsid w:val="1B04344D"/>
    <w:rsid w:val="1B186FF4"/>
    <w:rsid w:val="1B193FEE"/>
    <w:rsid w:val="1B2120AC"/>
    <w:rsid w:val="1B2E1AD0"/>
    <w:rsid w:val="1B3B41D5"/>
    <w:rsid w:val="1B3C7AAD"/>
    <w:rsid w:val="1B450A79"/>
    <w:rsid w:val="1B464F5B"/>
    <w:rsid w:val="1B6453EE"/>
    <w:rsid w:val="1B7A7EE5"/>
    <w:rsid w:val="1B8A146C"/>
    <w:rsid w:val="1B904B94"/>
    <w:rsid w:val="1BA31A9E"/>
    <w:rsid w:val="1BAA7CD3"/>
    <w:rsid w:val="1BAB3ECE"/>
    <w:rsid w:val="1BB7733B"/>
    <w:rsid w:val="1BB83851"/>
    <w:rsid w:val="1BBF0327"/>
    <w:rsid w:val="1BC042DC"/>
    <w:rsid w:val="1BC847A1"/>
    <w:rsid w:val="1BCA58EB"/>
    <w:rsid w:val="1BCC11B8"/>
    <w:rsid w:val="1BD16561"/>
    <w:rsid w:val="1BD522B1"/>
    <w:rsid w:val="1BE85788"/>
    <w:rsid w:val="1BEC5941"/>
    <w:rsid w:val="1BF37A2F"/>
    <w:rsid w:val="1BF51208"/>
    <w:rsid w:val="1BFC7947"/>
    <w:rsid w:val="1C147CF8"/>
    <w:rsid w:val="1C166285"/>
    <w:rsid w:val="1C191124"/>
    <w:rsid w:val="1C1A1197"/>
    <w:rsid w:val="1C262C17"/>
    <w:rsid w:val="1C2A0049"/>
    <w:rsid w:val="1C3155A1"/>
    <w:rsid w:val="1C394F6A"/>
    <w:rsid w:val="1C3A2222"/>
    <w:rsid w:val="1C3A685C"/>
    <w:rsid w:val="1C414F4E"/>
    <w:rsid w:val="1C4B07DE"/>
    <w:rsid w:val="1C4C7A56"/>
    <w:rsid w:val="1C4F1B55"/>
    <w:rsid w:val="1C5E0AF6"/>
    <w:rsid w:val="1C5F3259"/>
    <w:rsid w:val="1C667C91"/>
    <w:rsid w:val="1C6A08AC"/>
    <w:rsid w:val="1C6B0F54"/>
    <w:rsid w:val="1C7249B2"/>
    <w:rsid w:val="1C724DAA"/>
    <w:rsid w:val="1C8708CB"/>
    <w:rsid w:val="1C8A2073"/>
    <w:rsid w:val="1C8A7A1D"/>
    <w:rsid w:val="1C8C66C0"/>
    <w:rsid w:val="1C982728"/>
    <w:rsid w:val="1C9D5B1D"/>
    <w:rsid w:val="1CA31BB6"/>
    <w:rsid w:val="1CBE3616"/>
    <w:rsid w:val="1CD03BB1"/>
    <w:rsid w:val="1CE27D7E"/>
    <w:rsid w:val="1CE37191"/>
    <w:rsid w:val="1CEC79F8"/>
    <w:rsid w:val="1CF068D4"/>
    <w:rsid w:val="1CF35E70"/>
    <w:rsid w:val="1CFA3C34"/>
    <w:rsid w:val="1D00278C"/>
    <w:rsid w:val="1D01346C"/>
    <w:rsid w:val="1D074E61"/>
    <w:rsid w:val="1D135A95"/>
    <w:rsid w:val="1D140A55"/>
    <w:rsid w:val="1D236B78"/>
    <w:rsid w:val="1D2A793C"/>
    <w:rsid w:val="1D305317"/>
    <w:rsid w:val="1D3869FB"/>
    <w:rsid w:val="1D3C3646"/>
    <w:rsid w:val="1D44451B"/>
    <w:rsid w:val="1D5505BA"/>
    <w:rsid w:val="1D564F60"/>
    <w:rsid w:val="1D5740FE"/>
    <w:rsid w:val="1D5F04A2"/>
    <w:rsid w:val="1D6842C7"/>
    <w:rsid w:val="1D882E0F"/>
    <w:rsid w:val="1DA97E12"/>
    <w:rsid w:val="1DAE5B43"/>
    <w:rsid w:val="1DB57FB2"/>
    <w:rsid w:val="1DB95EDE"/>
    <w:rsid w:val="1DC30883"/>
    <w:rsid w:val="1DC62049"/>
    <w:rsid w:val="1DCF706E"/>
    <w:rsid w:val="1DD90759"/>
    <w:rsid w:val="1DE44FE9"/>
    <w:rsid w:val="1DFB6858"/>
    <w:rsid w:val="1E102EB0"/>
    <w:rsid w:val="1E1A6A12"/>
    <w:rsid w:val="1E366A51"/>
    <w:rsid w:val="1E3B54C6"/>
    <w:rsid w:val="1E481202"/>
    <w:rsid w:val="1E524C7C"/>
    <w:rsid w:val="1E5B7470"/>
    <w:rsid w:val="1E685A1E"/>
    <w:rsid w:val="1E7B46D3"/>
    <w:rsid w:val="1E7E0012"/>
    <w:rsid w:val="1E8A2FC9"/>
    <w:rsid w:val="1E99010B"/>
    <w:rsid w:val="1EAE5F28"/>
    <w:rsid w:val="1EB35614"/>
    <w:rsid w:val="1EC834A7"/>
    <w:rsid w:val="1EE07F36"/>
    <w:rsid w:val="1EF20664"/>
    <w:rsid w:val="1F015DC2"/>
    <w:rsid w:val="1F183936"/>
    <w:rsid w:val="1F2B290F"/>
    <w:rsid w:val="1F366C08"/>
    <w:rsid w:val="1F3A315D"/>
    <w:rsid w:val="1F3A3294"/>
    <w:rsid w:val="1F4479BB"/>
    <w:rsid w:val="1F4A5920"/>
    <w:rsid w:val="1F591517"/>
    <w:rsid w:val="1F6911D4"/>
    <w:rsid w:val="1F7034ED"/>
    <w:rsid w:val="1F841DB6"/>
    <w:rsid w:val="1FA32B7B"/>
    <w:rsid w:val="1FB74F77"/>
    <w:rsid w:val="1FB9107D"/>
    <w:rsid w:val="1FC05FD6"/>
    <w:rsid w:val="1FCC3593"/>
    <w:rsid w:val="1FE012CC"/>
    <w:rsid w:val="1FEE261E"/>
    <w:rsid w:val="1FF82369"/>
    <w:rsid w:val="1FFB371A"/>
    <w:rsid w:val="1FFC521A"/>
    <w:rsid w:val="200D51E2"/>
    <w:rsid w:val="20151119"/>
    <w:rsid w:val="202366AA"/>
    <w:rsid w:val="202A7D3E"/>
    <w:rsid w:val="20317B98"/>
    <w:rsid w:val="203C22F6"/>
    <w:rsid w:val="204614FA"/>
    <w:rsid w:val="20466DCB"/>
    <w:rsid w:val="204671D0"/>
    <w:rsid w:val="20497170"/>
    <w:rsid w:val="204D63F5"/>
    <w:rsid w:val="204F032B"/>
    <w:rsid w:val="20506FFB"/>
    <w:rsid w:val="20537C02"/>
    <w:rsid w:val="206D114B"/>
    <w:rsid w:val="2072643A"/>
    <w:rsid w:val="20772799"/>
    <w:rsid w:val="20780077"/>
    <w:rsid w:val="207E798A"/>
    <w:rsid w:val="2083429A"/>
    <w:rsid w:val="20A278EC"/>
    <w:rsid w:val="20AE2E6A"/>
    <w:rsid w:val="20AE37FE"/>
    <w:rsid w:val="20B14A46"/>
    <w:rsid w:val="20D1397F"/>
    <w:rsid w:val="20D3484E"/>
    <w:rsid w:val="20D47DB9"/>
    <w:rsid w:val="20D50477"/>
    <w:rsid w:val="20DD35B1"/>
    <w:rsid w:val="20E65367"/>
    <w:rsid w:val="20E8638E"/>
    <w:rsid w:val="20F35474"/>
    <w:rsid w:val="20FA25EC"/>
    <w:rsid w:val="20FA52BF"/>
    <w:rsid w:val="20FC542B"/>
    <w:rsid w:val="21035CC4"/>
    <w:rsid w:val="2109469F"/>
    <w:rsid w:val="210D59B1"/>
    <w:rsid w:val="211439E6"/>
    <w:rsid w:val="211C5EC9"/>
    <w:rsid w:val="212F6029"/>
    <w:rsid w:val="2155633D"/>
    <w:rsid w:val="216350A7"/>
    <w:rsid w:val="2192795E"/>
    <w:rsid w:val="219F1645"/>
    <w:rsid w:val="21A35923"/>
    <w:rsid w:val="21A96C58"/>
    <w:rsid w:val="21B8400D"/>
    <w:rsid w:val="21DF071A"/>
    <w:rsid w:val="21E57530"/>
    <w:rsid w:val="21E73D68"/>
    <w:rsid w:val="21F93AE4"/>
    <w:rsid w:val="2202624C"/>
    <w:rsid w:val="220E226E"/>
    <w:rsid w:val="221F345A"/>
    <w:rsid w:val="22214561"/>
    <w:rsid w:val="2223235D"/>
    <w:rsid w:val="22286427"/>
    <w:rsid w:val="223148ED"/>
    <w:rsid w:val="22397D8C"/>
    <w:rsid w:val="223C3819"/>
    <w:rsid w:val="224D7197"/>
    <w:rsid w:val="22523CD8"/>
    <w:rsid w:val="22530AAC"/>
    <w:rsid w:val="226024E1"/>
    <w:rsid w:val="226C1E57"/>
    <w:rsid w:val="227E5E14"/>
    <w:rsid w:val="228251F5"/>
    <w:rsid w:val="228846EE"/>
    <w:rsid w:val="228B490B"/>
    <w:rsid w:val="228B4C9B"/>
    <w:rsid w:val="228C6115"/>
    <w:rsid w:val="22992C2A"/>
    <w:rsid w:val="229B6663"/>
    <w:rsid w:val="229D33E4"/>
    <w:rsid w:val="22A43600"/>
    <w:rsid w:val="22AC5A58"/>
    <w:rsid w:val="22BD0427"/>
    <w:rsid w:val="22D06408"/>
    <w:rsid w:val="22D51AF8"/>
    <w:rsid w:val="22D572D0"/>
    <w:rsid w:val="22DB4D64"/>
    <w:rsid w:val="22DC7091"/>
    <w:rsid w:val="22DE1EF7"/>
    <w:rsid w:val="22FD1612"/>
    <w:rsid w:val="230F581C"/>
    <w:rsid w:val="23273BD2"/>
    <w:rsid w:val="23350AE4"/>
    <w:rsid w:val="23457434"/>
    <w:rsid w:val="234C745B"/>
    <w:rsid w:val="23515C2D"/>
    <w:rsid w:val="235B7F38"/>
    <w:rsid w:val="23606E4D"/>
    <w:rsid w:val="236503B6"/>
    <w:rsid w:val="23850B41"/>
    <w:rsid w:val="239F2CDA"/>
    <w:rsid w:val="23AA5BAD"/>
    <w:rsid w:val="23BA6F2A"/>
    <w:rsid w:val="23C0578B"/>
    <w:rsid w:val="23CD679A"/>
    <w:rsid w:val="23E63240"/>
    <w:rsid w:val="23E94B05"/>
    <w:rsid w:val="23EA683F"/>
    <w:rsid w:val="23ED5BF9"/>
    <w:rsid w:val="23F342FF"/>
    <w:rsid w:val="23F97828"/>
    <w:rsid w:val="23FD080D"/>
    <w:rsid w:val="23FE4E88"/>
    <w:rsid w:val="23FE4EB2"/>
    <w:rsid w:val="240C3267"/>
    <w:rsid w:val="24151319"/>
    <w:rsid w:val="24253A31"/>
    <w:rsid w:val="24465FD6"/>
    <w:rsid w:val="244C7F99"/>
    <w:rsid w:val="244F0613"/>
    <w:rsid w:val="245453D0"/>
    <w:rsid w:val="245625A7"/>
    <w:rsid w:val="245D5736"/>
    <w:rsid w:val="248C7020"/>
    <w:rsid w:val="249969C6"/>
    <w:rsid w:val="249C35F9"/>
    <w:rsid w:val="24A528B4"/>
    <w:rsid w:val="24AE1BC0"/>
    <w:rsid w:val="24B804FF"/>
    <w:rsid w:val="24C23897"/>
    <w:rsid w:val="24C343F9"/>
    <w:rsid w:val="24CA0360"/>
    <w:rsid w:val="24DC0D82"/>
    <w:rsid w:val="24E87553"/>
    <w:rsid w:val="24ED5C2B"/>
    <w:rsid w:val="24EF3B68"/>
    <w:rsid w:val="24F36739"/>
    <w:rsid w:val="251329BB"/>
    <w:rsid w:val="2517331B"/>
    <w:rsid w:val="25173C39"/>
    <w:rsid w:val="252D4149"/>
    <w:rsid w:val="25341659"/>
    <w:rsid w:val="254F243E"/>
    <w:rsid w:val="25523B88"/>
    <w:rsid w:val="2561798B"/>
    <w:rsid w:val="25792C4E"/>
    <w:rsid w:val="257A07AF"/>
    <w:rsid w:val="257B5775"/>
    <w:rsid w:val="25816168"/>
    <w:rsid w:val="258D5089"/>
    <w:rsid w:val="259B532E"/>
    <w:rsid w:val="259C6915"/>
    <w:rsid w:val="25A502DE"/>
    <w:rsid w:val="25AB6CB7"/>
    <w:rsid w:val="25B7075E"/>
    <w:rsid w:val="25B81442"/>
    <w:rsid w:val="25C833D5"/>
    <w:rsid w:val="25CA1A5E"/>
    <w:rsid w:val="25D96974"/>
    <w:rsid w:val="25DC1FEA"/>
    <w:rsid w:val="25DD2CB4"/>
    <w:rsid w:val="25E93DA5"/>
    <w:rsid w:val="26087595"/>
    <w:rsid w:val="26202E33"/>
    <w:rsid w:val="26206288"/>
    <w:rsid w:val="26286BA8"/>
    <w:rsid w:val="262B336A"/>
    <w:rsid w:val="264D3C46"/>
    <w:rsid w:val="265C39F8"/>
    <w:rsid w:val="265D3A52"/>
    <w:rsid w:val="267D5F5A"/>
    <w:rsid w:val="2683726B"/>
    <w:rsid w:val="2689690A"/>
    <w:rsid w:val="268E0AD7"/>
    <w:rsid w:val="26A402D7"/>
    <w:rsid w:val="26A61982"/>
    <w:rsid w:val="26AC6103"/>
    <w:rsid w:val="26B47208"/>
    <w:rsid w:val="26C44C55"/>
    <w:rsid w:val="26C45967"/>
    <w:rsid w:val="26CA775F"/>
    <w:rsid w:val="26DD3567"/>
    <w:rsid w:val="26DD4248"/>
    <w:rsid w:val="26F10FC3"/>
    <w:rsid w:val="26FB070C"/>
    <w:rsid w:val="26FD2231"/>
    <w:rsid w:val="26FD44DF"/>
    <w:rsid w:val="27075B1E"/>
    <w:rsid w:val="2713651F"/>
    <w:rsid w:val="271543AD"/>
    <w:rsid w:val="271D34AE"/>
    <w:rsid w:val="274134FB"/>
    <w:rsid w:val="2743510B"/>
    <w:rsid w:val="275128D9"/>
    <w:rsid w:val="27597D4F"/>
    <w:rsid w:val="276A723B"/>
    <w:rsid w:val="2770629A"/>
    <w:rsid w:val="27911478"/>
    <w:rsid w:val="279219D6"/>
    <w:rsid w:val="27946DDD"/>
    <w:rsid w:val="27995BD4"/>
    <w:rsid w:val="27A04ED3"/>
    <w:rsid w:val="27A516D7"/>
    <w:rsid w:val="27A54D07"/>
    <w:rsid w:val="27B7398D"/>
    <w:rsid w:val="27BD3038"/>
    <w:rsid w:val="27C424FA"/>
    <w:rsid w:val="27C75F63"/>
    <w:rsid w:val="27C87524"/>
    <w:rsid w:val="27F01DF4"/>
    <w:rsid w:val="27F53979"/>
    <w:rsid w:val="27FE0E3E"/>
    <w:rsid w:val="28066B2F"/>
    <w:rsid w:val="280A6527"/>
    <w:rsid w:val="28120868"/>
    <w:rsid w:val="281E0FE5"/>
    <w:rsid w:val="28275824"/>
    <w:rsid w:val="282934CD"/>
    <w:rsid w:val="2835363B"/>
    <w:rsid w:val="283D569E"/>
    <w:rsid w:val="28434B2F"/>
    <w:rsid w:val="28466F3C"/>
    <w:rsid w:val="284E25DA"/>
    <w:rsid w:val="285B0BE4"/>
    <w:rsid w:val="285B3D41"/>
    <w:rsid w:val="285C6EF8"/>
    <w:rsid w:val="287E7D01"/>
    <w:rsid w:val="287F5677"/>
    <w:rsid w:val="288524EF"/>
    <w:rsid w:val="288C5967"/>
    <w:rsid w:val="288F1EE2"/>
    <w:rsid w:val="28927C9B"/>
    <w:rsid w:val="289A661F"/>
    <w:rsid w:val="28AC3FE1"/>
    <w:rsid w:val="28AE707D"/>
    <w:rsid w:val="28B44B90"/>
    <w:rsid w:val="28B5571D"/>
    <w:rsid w:val="28BD7362"/>
    <w:rsid w:val="28BE7C77"/>
    <w:rsid w:val="28C078DB"/>
    <w:rsid w:val="28C73850"/>
    <w:rsid w:val="28E90A1D"/>
    <w:rsid w:val="28EB0CDA"/>
    <w:rsid w:val="28F51407"/>
    <w:rsid w:val="290D2880"/>
    <w:rsid w:val="291D05F5"/>
    <w:rsid w:val="292B2876"/>
    <w:rsid w:val="29326EC8"/>
    <w:rsid w:val="29360B91"/>
    <w:rsid w:val="293A6D89"/>
    <w:rsid w:val="29592753"/>
    <w:rsid w:val="29682B59"/>
    <w:rsid w:val="29684BCA"/>
    <w:rsid w:val="296B0A15"/>
    <w:rsid w:val="296C0DB5"/>
    <w:rsid w:val="29716689"/>
    <w:rsid w:val="297341AF"/>
    <w:rsid w:val="297E5F1B"/>
    <w:rsid w:val="299A1F40"/>
    <w:rsid w:val="299B4CCE"/>
    <w:rsid w:val="29A10CA3"/>
    <w:rsid w:val="29A52ADA"/>
    <w:rsid w:val="29AB498E"/>
    <w:rsid w:val="29B51BCE"/>
    <w:rsid w:val="29C34847"/>
    <w:rsid w:val="29C35AF7"/>
    <w:rsid w:val="29C61F0A"/>
    <w:rsid w:val="29D82573"/>
    <w:rsid w:val="29D827B0"/>
    <w:rsid w:val="29D90988"/>
    <w:rsid w:val="29EA52EF"/>
    <w:rsid w:val="29EA62C6"/>
    <w:rsid w:val="29EF08CA"/>
    <w:rsid w:val="29F75DA1"/>
    <w:rsid w:val="29FF038E"/>
    <w:rsid w:val="2A082E16"/>
    <w:rsid w:val="2A1E78CA"/>
    <w:rsid w:val="2A220BA5"/>
    <w:rsid w:val="2A2437B5"/>
    <w:rsid w:val="2A2D6002"/>
    <w:rsid w:val="2A3C2B26"/>
    <w:rsid w:val="2A3F2FF8"/>
    <w:rsid w:val="2A4C2F9E"/>
    <w:rsid w:val="2A4F2715"/>
    <w:rsid w:val="2A5038D6"/>
    <w:rsid w:val="2A5100A0"/>
    <w:rsid w:val="2A632225"/>
    <w:rsid w:val="2A687735"/>
    <w:rsid w:val="2A755986"/>
    <w:rsid w:val="2A792D4F"/>
    <w:rsid w:val="2A7A4318"/>
    <w:rsid w:val="2A815035"/>
    <w:rsid w:val="2A8D6977"/>
    <w:rsid w:val="2A933AED"/>
    <w:rsid w:val="2A97216E"/>
    <w:rsid w:val="2A9A64F8"/>
    <w:rsid w:val="2A9C18D8"/>
    <w:rsid w:val="2AAA76E2"/>
    <w:rsid w:val="2ABA0981"/>
    <w:rsid w:val="2ADE189C"/>
    <w:rsid w:val="2AEA1D81"/>
    <w:rsid w:val="2AEF66A5"/>
    <w:rsid w:val="2AF730EF"/>
    <w:rsid w:val="2B053E3F"/>
    <w:rsid w:val="2B0F6C2E"/>
    <w:rsid w:val="2B0F7D39"/>
    <w:rsid w:val="2B104C7C"/>
    <w:rsid w:val="2B193D23"/>
    <w:rsid w:val="2B1C2E31"/>
    <w:rsid w:val="2B204A27"/>
    <w:rsid w:val="2B235D5E"/>
    <w:rsid w:val="2B2903A3"/>
    <w:rsid w:val="2B2926C1"/>
    <w:rsid w:val="2B330D22"/>
    <w:rsid w:val="2B332BF9"/>
    <w:rsid w:val="2B351489"/>
    <w:rsid w:val="2B3730FC"/>
    <w:rsid w:val="2B3B1481"/>
    <w:rsid w:val="2B3E003D"/>
    <w:rsid w:val="2B5A0AC6"/>
    <w:rsid w:val="2B661A55"/>
    <w:rsid w:val="2B6645EF"/>
    <w:rsid w:val="2B6724FA"/>
    <w:rsid w:val="2B6C0A85"/>
    <w:rsid w:val="2B6D3B7B"/>
    <w:rsid w:val="2B74678C"/>
    <w:rsid w:val="2B8C1610"/>
    <w:rsid w:val="2B967A5F"/>
    <w:rsid w:val="2BB84E97"/>
    <w:rsid w:val="2BC9015F"/>
    <w:rsid w:val="2BD72421"/>
    <w:rsid w:val="2BDB7F43"/>
    <w:rsid w:val="2BE45464"/>
    <w:rsid w:val="2BE85CD5"/>
    <w:rsid w:val="2BEA25E7"/>
    <w:rsid w:val="2BF47537"/>
    <w:rsid w:val="2C032849"/>
    <w:rsid w:val="2C033E72"/>
    <w:rsid w:val="2C2B116D"/>
    <w:rsid w:val="2C3711D5"/>
    <w:rsid w:val="2C41373D"/>
    <w:rsid w:val="2C4338B1"/>
    <w:rsid w:val="2C443D3B"/>
    <w:rsid w:val="2C626AE7"/>
    <w:rsid w:val="2C6732B9"/>
    <w:rsid w:val="2C775CEF"/>
    <w:rsid w:val="2C816614"/>
    <w:rsid w:val="2C865271"/>
    <w:rsid w:val="2C940DDF"/>
    <w:rsid w:val="2C9B1E2A"/>
    <w:rsid w:val="2CA32136"/>
    <w:rsid w:val="2CA42CD9"/>
    <w:rsid w:val="2CA84783"/>
    <w:rsid w:val="2CBD63FA"/>
    <w:rsid w:val="2CCE1A70"/>
    <w:rsid w:val="2CD83023"/>
    <w:rsid w:val="2CDC1FF2"/>
    <w:rsid w:val="2CE43AFB"/>
    <w:rsid w:val="2CED1B47"/>
    <w:rsid w:val="2CF17367"/>
    <w:rsid w:val="2CF7030B"/>
    <w:rsid w:val="2D0529D6"/>
    <w:rsid w:val="2D110A42"/>
    <w:rsid w:val="2D191BFC"/>
    <w:rsid w:val="2D1C41CB"/>
    <w:rsid w:val="2D277C67"/>
    <w:rsid w:val="2D2F04EF"/>
    <w:rsid w:val="2D3A170F"/>
    <w:rsid w:val="2D3D26C4"/>
    <w:rsid w:val="2D433999"/>
    <w:rsid w:val="2D45096D"/>
    <w:rsid w:val="2D581AE2"/>
    <w:rsid w:val="2D81716B"/>
    <w:rsid w:val="2D8D5DBA"/>
    <w:rsid w:val="2D9804E1"/>
    <w:rsid w:val="2DA53C82"/>
    <w:rsid w:val="2DB95849"/>
    <w:rsid w:val="2DBB3BC7"/>
    <w:rsid w:val="2DC44641"/>
    <w:rsid w:val="2DC76AB5"/>
    <w:rsid w:val="2DD51773"/>
    <w:rsid w:val="2DE24E4E"/>
    <w:rsid w:val="2E011683"/>
    <w:rsid w:val="2E013850"/>
    <w:rsid w:val="2E243782"/>
    <w:rsid w:val="2E262EE4"/>
    <w:rsid w:val="2E272B04"/>
    <w:rsid w:val="2E31770C"/>
    <w:rsid w:val="2E453C48"/>
    <w:rsid w:val="2E4C12F6"/>
    <w:rsid w:val="2E544482"/>
    <w:rsid w:val="2E54560E"/>
    <w:rsid w:val="2E594F14"/>
    <w:rsid w:val="2E607D45"/>
    <w:rsid w:val="2E7178B9"/>
    <w:rsid w:val="2E7841CC"/>
    <w:rsid w:val="2E9E3FF0"/>
    <w:rsid w:val="2EA41BDC"/>
    <w:rsid w:val="2EAD42E7"/>
    <w:rsid w:val="2EB9479F"/>
    <w:rsid w:val="2ECC4378"/>
    <w:rsid w:val="2ED14AA3"/>
    <w:rsid w:val="2EDF2A3C"/>
    <w:rsid w:val="2EE41D09"/>
    <w:rsid w:val="2EFA7EAE"/>
    <w:rsid w:val="2F055CA7"/>
    <w:rsid w:val="2F0D4075"/>
    <w:rsid w:val="2F0D4BF4"/>
    <w:rsid w:val="2F1A008D"/>
    <w:rsid w:val="2F1E5DC6"/>
    <w:rsid w:val="2F23132D"/>
    <w:rsid w:val="2F2D68C1"/>
    <w:rsid w:val="2F2E5819"/>
    <w:rsid w:val="2F342845"/>
    <w:rsid w:val="2F3625BB"/>
    <w:rsid w:val="2F421719"/>
    <w:rsid w:val="2F467BC3"/>
    <w:rsid w:val="2F5475A7"/>
    <w:rsid w:val="2F5523B9"/>
    <w:rsid w:val="2F5A7294"/>
    <w:rsid w:val="2F5E31C7"/>
    <w:rsid w:val="2F6556ED"/>
    <w:rsid w:val="2F893DD9"/>
    <w:rsid w:val="2F8B1FAF"/>
    <w:rsid w:val="2F8C1BAD"/>
    <w:rsid w:val="2F925B7F"/>
    <w:rsid w:val="2FA302D9"/>
    <w:rsid w:val="2FA4482C"/>
    <w:rsid w:val="2FB053ED"/>
    <w:rsid w:val="2FBE38BB"/>
    <w:rsid w:val="2FD1570F"/>
    <w:rsid w:val="2FE44C40"/>
    <w:rsid w:val="2FE80C2E"/>
    <w:rsid w:val="2FF16FA4"/>
    <w:rsid w:val="30033829"/>
    <w:rsid w:val="300A19BE"/>
    <w:rsid w:val="301559D3"/>
    <w:rsid w:val="301C047E"/>
    <w:rsid w:val="3026060C"/>
    <w:rsid w:val="302927B4"/>
    <w:rsid w:val="302D0111"/>
    <w:rsid w:val="303323D8"/>
    <w:rsid w:val="303954A2"/>
    <w:rsid w:val="3045040E"/>
    <w:rsid w:val="3052270D"/>
    <w:rsid w:val="30531075"/>
    <w:rsid w:val="305D2A59"/>
    <w:rsid w:val="306F6E51"/>
    <w:rsid w:val="30721749"/>
    <w:rsid w:val="307675B4"/>
    <w:rsid w:val="308222E9"/>
    <w:rsid w:val="30837237"/>
    <w:rsid w:val="309040EF"/>
    <w:rsid w:val="309350DF"/>
    <w:rsid w:val="30944861"/>
    <w:rsid w:val="30952777"/>
    <w:rsid w:val="309D6DED"/>
    <w:rsid w:val="30A95DB2"/>
    <w:rsid w:val="30AE5FFA"/>
    <w:rsid w:val="30B37BCC"/>
    <w:rsid w:val="30B530FB"/>
    <w:rsid w:val="30BB211F"/>
    <w:rsid w:val="30C51FAF"/>
    <w:rsid w:val="30C83242"/>
    <w:rsid w:val="30CF31E3"/>
    <w:rsid w:val="30DB047B"/>
    <w:rsid w:val="30E57D00"/>
    <w:rsid w:val="30E620E5"/>
    <w:rsid w:val="30EE5F87"/>
    <w:rsid w:val="30EE6E8E"/>
    <w:rsid w:val="30F34025"/>
    <w:rsid w:val="31006CF4"/>
    <w:rsid w:val="3102177B"/>
    <w:rsid w:val="31064FE4"/>
    <w:rsid w:val="310E5C94"/>
    <w:rsid w:val="310F08BA"/>
    <w:rsid w:val="31117FAF"/>
    <w:rsid w:val="311E3B79"/>
    <w:rsid w:val="31293894"/>
    <w:rsid w:val="312C43CB"/>
    <w:rsid w:val="3139415B"/>
    <w:rsid w:val="314C2934"/>
    <w:rsid w:val="31590B77"/>
    <w:rsid w:val="315C55CC"/>
    <w:rsid w:val="316164CB"/>
    <w:rsid w:val="317633E6"/>
    <w:rsid w:val="317923F6"/>
    <w:rsid w:val="317A18D0"/>
    <w:rsid w:val="317F3368"/>
    <w:rsid w:val="31830E9D"/>
    <w:rsid w:val="31840C06"/>
    <w:rsid w:val="31881145"/>
    <w:rsid w:val="318A5BA2"/>
    <w:rsid w:val="319266F0"/>
    <w:rsid w:val="31A6072E"/>
    <w:rsid w:val="31A815F8"/>
    <w:rsid w:val="31A9113B"/>
    <w:rsid w:val="31B87014"/>
    <w:rsid w:val="31BD40F2"/>
    <w:rsid w:val="31CA7244"/>
    <w:rsid w:val="31D315D8"/>
    <w:rsid w:val="31D51DB8"/>
    <w:rsid w:val="31EE7AC2"/>
    <w:rsid w:val="31F17843"/>
    <w:rsid w:val="32001232"/>
    <w:rsid w:val="3209485F"/>
    <w:rsid w:val="320D00ED"/>
    <w:rsid w:val="321102D9"/>
    <w:rsid w:val="321A7D0D"/>
    <w:rsid w:val="32240DA9"/>
    <w:rsid w:val="322435D5"/>
    <w:rsid w:val="322922F9"/>
    <w:rsid w:val="322B1A70"/>
    <w:rsid w:val="32304530"/>
    <w:rsid w:val="324313EB"/>
    <w:rsid w:val="32442781"/>
    <w:rsid w:val="3253513C"/>
    <w:rsid w:val="325E29B0"/>
    <w:rsid w:val="325F1436"/>
    <w:rsid w:val="326852F8"/>
    <w:rsid w:val="326C4966"/>
    <w:rsid w:val="3272116A"/>
    <w:rsid w:val="327927E4"/>
    <w:rsid w:val="32817C37"/>
    <w:rsid w:val="32836ECF"/>
    <w:rsid w:val="32875ACB"/>
    <w:rsid w:val="328B7E74"/>
    <w:rsid w:val="32A362BB"/>
    <w:rsid w:val="32B15B54"/>
    <w:rsid w:val="32B35085"/>
    <w:rsid w:val="32B402F8"/>
    <w:rsid w:val="32C9672E"/>
    <w:rsid w:val="32D977A7"/>
    <w:rsid w:val="32DB1358"/>
    <w:rsid w:val="32DC197F"/>
    <w:rsid w:val="32DC3B5D"/>
    <w:rsid w:val="32DE5A9D"/>
    <w:rsid w:val="32E25E1F"/>
    <w:rsid w:val="32E31088"/>
    <w:rsid w:val="32E8155B"/>
    <w:rsid w:val="32F9789E"/>
    <w:rsid w:val="330316C9"/>
    <w:rsid w:val="33164755"/>
    <w:rsid w:val="332417BF"/>
    <w:rsid w:val="33411A71"/>
    <w:rsid w:val="33526C43"/>
    <w:rsid w:val="335D58AD"/>
    <w:rsid w:val="33755A20"/>
    <w:rsid w:val="337E24E4"/>
    <w:rsid w:val="338C545C"/>
    <w:rsid w:val="33A231C7"/>
    <w:rsid w:val="33AF11CD"/>
    <w:rsid w:val="33B71897"/>
    <w:rsid w:val="33B81DE3"/>
    <w:rsid w:val="33BA23C1"/>
    <w:rsid w:val="33BB050F"/>
    <w:rsid w:val="33BD26B7"/>
    <w:rsid w:val="33C10D9C"/>
    <w:rsid w:val="33C24013"/>
    <w:rsid w:val="33C91265"/>
    <w:rsid w:val="33CE5CA0"/>
    <w:rsid w:val="33D134FA"/>
    <w:rsid w:val="33DE12F1"/>
    <w:rsid w:val="33DF0F3E"/>
    <w:rsid w:val="33E54E09"/>
    <w:rsid w:val="33EF3E4F"/>
    <w:rsid w:val="33F43B4D"/>
    <w:rsid w:val="33F63062"/>
    <w:rsid w:val="33F95E02"/>
    <w:rsid w:val="342E2586"/>
    <w:rsid w:val="343417B6"/>
    <w:rsid w:val="34345869"/>
    <w:rsid w:val="343D6A23"/>
    <w:rsid w:val="344E57CE"/>
    <w:rsid w:val="34614A70"/>
    <w:rsid w:val="34695860"/>
    <w:rsid w:val="347528E8"/>
    <w:rsid w:val="347B06D5"/>
    <w:rsid w:val="347E5E4E"/>
    <w:rsid w:val="348D776C"/>
    <w:rsid w:val="348E0446"/>
    <w:rsid w:val="34976062"/>
    <w:rsid w:val="34B3040F"/>
    <w:rsid w:val="34B462E0"/>
    <w:rsid w:val="34C93E6E"/>
    <w:rsid w:val="34CF0EBB"/>
    <w:rsid w:val="34D3018A"/>
    <w:rsid w:val="34DB3478"/>
    <w:rsid w:val="34DB7451"/>
    <w:rsid w:val="34DE0455"/>
    <w:rsid w:val="34DE70CB"/>
    <w:rsid w:val="34E462C8"/>
    <w:rsid w:val="34E970C5"/>
    <w:rsid w:val="34EB34AC"/>
    <w:rsid w:val="350267A3"/>
    <w:rsid w:val="3504539E"/>
    <w:rsid w:val="35291E25"/>
    <w:rsid w:val="352A4911"/>
    <w:rsid w:val="352E232D"/>
    <w:rsid w:val="352E5990"/>
    <w:rsid w:val="35347E5E"/>
    <w:rsid w:val="3543129D"/>
    <w:rsid w:val="354541DE"/>
    <w:rsid w:val="354E2EFD"/>
    <w:rsid w:val="35662417"/>
    <w:rsid w:val="35675FFE"/>
    <w:rsid w:val="356E7DF2"/>
    <w:rsid w:val="357120E6"/>
    <w:rsid w:val="357A61BB"/>
    <w:rsid w:val="358F2BB8"/>
    <w:rsid w:val="35914F63"/>
    <w:rsid w:val="35AB322A"/>
    <w:rsid w:val="35AD6B9C"/>
    <w:rsid w:val="35AF065E"/>
    <w:rsid w:val="35C3323B"/>
    <w:rsid w:val="35CC783D"/>
    <w:rsid w:val="35D04464"/>
    <w:rsid w:val="35EE4B3B"/>
    <w:rsid w:val="35F6773F"/>
    <w:rsid w:val="35FE439C"/>
    <w:rsid w:val="36087603"/>
    <w:rsid w:val="361E5551"/>
    <w:rsid w:val="362004FF"/>
    <w:rsid w:val="363858C6"/>
    <w:rsid w:val="364411F3"/>
    <w:rsid w:val="365605AB"/>
    <w:rsid w:val="3665213D"/>
    <w:rsid w:val="36652728"/>
    <w:rsid w:val="36664758"/>
    <w:rsid w:val="36707940"/>
    <w:rsid w:val="367B33FE"/>
    <w:rsid w:val="367C0C5C"/>
    <w:rsid w:val="36832176"/>
    <w:rsid w:val="36843FF0"/>
    <w:rsid w:val="36A80D1E"/>
    <w:rsid w:val="36B13142"/>
    <w:rsid w:val="36B932B8"/>
    <w:rsid w:val="36BC2F77"/>
    <w:rsid w:val="36BE69F6"/>
    <w:rsid w:val="36CF33EE"/>
    <w:rsid w:val="36CF3A06"/>
    <w:rsid w:val="36D014BD"/>
    <w:rsid w:val="36DA4188"/>
    <w:rsid w:val="36E357BF"/>
    <w:rsid w:val="36E432D2"/>
    <w:rsid w:val="36E45E61"/>
    <w:rsid w:val="36F157FC"/>
    <w:rsid w:val="370B7F8A"/>
    <w:rsid w:val="37142FA4"/>
    <w:rsid w:val="373F129E"/>
    <w:rsid w:val="37481961"/>
    <w:rsid w:val="375D1E3E"/>
    <w:rsid w:val="3762597F"/>
    <w:rsid w:val="377320B8"/>
    <w:rsid w:val="377A37C0"/>
    <w:rsid w:val="377A3F50"/>
    <w:rsid w:val="377D4703"/>
    <w:rsid w:val="377F2132"/>
    <w:rsid w:val="37825137"/>
    <w:rsid w:val="37854B5B"/>
    <w:rsid w:val="3786773A"/>
    <w:rsid w:val="37932AD8"/>
    <w:rsid w:val="3795431C"/>
    <w:rsid w:val="379B733A"/>
    <w:rsid w:val="37A06F15"/>
    <w:rsid w:val="37A27E43"/>
    <w:rsid w:val="37A47B03"/>
    <w:rsid w:val="37A9530D"/>
    <w:rsid w:val="37AF1E47"/>
    <w:rsid w:val="37B3163C"/>
    <w:rsid w:val="37C84EE8"/>
    <w:rsid w:val="37C85DE6"/>
    <w:rsid w:val="37CE237E"/>
    <w:rsid w:val="37DE20C8"/>
    <w:rsid w:val="37ED6756"/>
    <w:rsid w:val="37EE7E8B"/>
    <w:rsid w:val="37FE503C"/>
    <w:rsid w:val="380C136C"/>
    <w:rsid w:val="3815162A"/>
    <w:rsid w:val="38180BCC"/>
    <w:rsid w:val="381B2FD0"/>
    <w:rsid w:val="381B7852"/>
    <w:rsid w:val="381F0F23"/>
    <w:rsid w:val="38213656"/>
    <w:rsid w:val="38246319"/>
    <w:rsid w:val="382F4F00"/>
    <w:rsid w:val="3834728A"/>
    <w:rsid w:val="383F7F2E"/>
    <w:rsid w:val="384905DE"/>
    <w:rsid w:val="385023B1"/>
    <w:rsid w:val="3878042E"/>
    <w:rsid w:val="38784F89"/>
    <w:rsid w:val="38A1506C"/>
    <w:rsid w:val="38A32A62"/>
    <w:rsid w:val="38AE517B"/>
    <w:rsid w:val="38D63519"/>
    <w:rsid w:val="38E35F12"/>
    <w:rsid w:val="38F71600"/>
    <w:rsid w:val="38F81758"/>
    <w:rsid w:val="38FB486B"/>
    <w:rsid w:val="39056723"/>
    <w:rsid w:val="39190F1B"/>
    <w:rsid w:val="39190F4C"/>
    <w:rsid w:val="391E2C91"/>
    <w:rsid w:val="3926422B"/>
    <w:rsid w:val="39331A89"/>
    <w:rsid w:val="3940391C"/>
    <w:rsid w:val="394B386E"/>
    <w:rsid w:val="394B5136"/>
    <w:rsid w:val="394C2F1C"/>
    <w:rsid w:val="39547C01"/>
    <w:rsid w:val="39567274"/>
    <w:rsid w:val="395D1721"/>
    <w:rsid w:val="39627EB7"/>
    <w:rsid w:val="39705634"/>
    <w:rsid w:val="39832BA5"/>
    <w:rsid w:val="39906819"/>
    <w:rsid w:val="39935C42"/>
    <w:rsid w:val="399E3F57"/>
    <w:rsid w:val="399E6655"/>
    <w:rsid w:val="39BF1AE9"/>
    <w:rsid w:val="39C935EA"/>
    <w:rsid w:val="39CA20D6"/>
    <w:rsid w:val="39CF6562"/>
    <w:rsid w:val="39DA2C71"/>
    <w:rsid w:val="39DF3F96"/>
    <w:rsid w:val="39E94462"/>
    <w:rsid w:val="39F1790B"/>
    <w:rsid w:val="3A021774"/>
    <w:rsid w:val="3A1550DB"/>
    <w:rsid w:val="3A1917B8"/>
    <w:rsid w:val="3A195548"/>
    <w:rsid w:val="3A1A2B85"/>
    <w:rsid w:val="3A1B55B0"/>
    <w:rsid w:val="3A372CE7"/>
    <w:rsid w:val="3A3F2FC0"/>
    <w:rsid w:val="3A426B31"/>
    <w:rsid w:val="3A5771CA"/>
    <w:rsid w:val="3A580210"/>
    <w:rsid w:val="3A5F5373"/>
    <w:rsid w:val="3A60120E"/>
    <w:rsid w:val="3A8457E9"/>
    <w:rsid w:val="3A8F767A"/>
    <w:rsid w:val="3A952F9B"/>
    <w:rsid w:val="3AA45EAC"/>
    <w:rsid w:val="3ABD7B89"/>
    <w:rsid w:val="3AC50924"/>
    <w:rsid w:val="3ACD004F"/>
    <w:rsid w:val="3ACF4766"/>
    <w:rsid w:val="3AD34183"/>
    <w:rsid w:val="3AD37D3F"/>
    <w:rsid w:val="3AE34D93"/>
    <w:rsid w:val="3AE96818"/>
    <w:rsid w:val="3AF2191D"/>
    <w:rsid w:val="3AF64793"/>
    <w:rsid w:val="3AF9279E"/>
    <w:rsid w:val="3B256524"/>
    <w:rsid w:val="3B303AA0"/>
    <w:rsid w:val="3B3234C8"/>
    <w:rsid w:val="3B3B0C01"/>
    <w:rsid w:val="3B3C7DA5"/>
    <w:rsid w:val="3B41130E"/>
    <w:rsid w:val="3B4C3DB2"/>
    <w:rsid w:val="3B504B09"/>
    <w:rsid w:val="3B5102FE"/>
    <w:rsid w:val="3B651539"/>
    <w:rsid w:val="3B656DBF"/>
    <w:rsid w:val="3B6B5142"/>
    <w:rsid w:val="3B73751E"/>
    <w:rsid w:val="3B792376"/>
    <w:rsid w:val="3B7C2DEA"/>
    <w:rsid w:val="3B81545F"/>
    <w:rsid w:val="3B8B47CF"/>
    <w:rsid w:val="3B9059FD"/>
    <w:rsid w:val="3BA052D2"/>
    <w:rsid w:val="3BA92EF9"/>
    <w:rsid w:val="3BAA58B1"/>
    <w:rsid w:val="3BB829D4"/>
    <w:rsid w:val="3BB863FA"/>
    <w:rsid w:val="3BBF6814"/>
    <w:rsid w:val="3BC64F5A"/>
    <w:rsid w:val="3BCB1D59"/>
    <w:rsid w:val="3BD15A61"/>
    <w:rsid w:val="3BE6193C"/>
    <w:rsid w:val="3BF43C28"/>
    <w:rsid w:val="3BFC0F79"/>
    <w:rsid w:val="3BFF5BC2"/>
    <w:rsid w:val="3C020B65"/>
    <w:rsid w:val="3C04169E"/>
    <w:rsid w:val="3C043ACB"/>
    <w:rsid w:val="3C07395E"/>
    <w:rsid w:val="3C0A747E"/>
    <w:rsid w:val="3C0F2C7B"/>
    <w:rsid w:val="3C1079DE"/>
    <w:rsid w:val="3C123ACC"/>
    <w:rsid w:val="3C1975A9"/>
    <w:rsid w:val="3C416BDA"/>
    <w:rsid w:val="3C43573C"/>
    <w:rsid w:val="3C4444C3"/>
    <w:rsid w:val="3C4D305E"/>
    <w:rsid w:val="3C60438C"/>
    <w:rsid w:val="3C6732A7"/>
    <w:rsid w:val="3C68401C"/>
    <w:rsid w:val="3C6B6092"/>
    <w:rsid w:val="3C7E6FB3"/>
    <w:rsid w:val="3C81764B"/>
    <w:rsid w:val="3C8A45FC"/>
    <w:rsid w:val="3CA93680"/>
    <w:rsid w:val="3CB17DFC"/>
    <w:rsid w:val="3CBB7816"/>
    <w:rsid w:val="3CBD72CF"/>
    <w:rsid w:val="3CC2265C"/>
    <w:rsid w:val="3CCE2163"/>
    <w:rsid w:val="3CD066AB"/>
    <w:rsid w:val="3CDB78F3"/>
    <w:rsid w:val="3CE70D6B"/>
    <w:rsid w:val="3CE90FFD"/>
    <w:rsid w:val="3CEB5F2A"/>
    <w:rsid w:val="3CF276C6"/>
    <w:rsid w:val="3D0728FF"/>
    <w:rsid w:val="3D140CF3"/>
    <w:rsid w:val="3D154BA8"/>
    <w:rsid w:val="3D1F43C9"/>
    <w:rsid w:val="3D25676B"/>
    <w:rsid w:val="3D2E0B45"/>
    <w:rsid w:val="3D357BDB"/>
    <w:rsid w:val="3D3C3F6B"/>
    <w:rsid w:val="3D3F09DA"/>
    <w:rsid w:val="3D624AB6"/>
    <w:rsid w:val="3D63362D"/>
    <w:rsid w:val="3D757922"/>
    <w:rsid w:val="3D8728DF"/>
    <w:rsid w:val="3DB27522"/>
    <w:rsid w:val="3DBA0DE7"/>
    <w:rsid w:val="3DD439B5"/>
    <w:rsid w:val="3DE610AB"/>
    <w:rsid w:val="3DE70C04"/>
    <w:rsid w:val="3DE95942"/>
    <w:rsid w:val="3DF22DEE"/>
    <w:rsid w:val="3DFB53FC"/>
    <w:rsid w:val="3E05197D"/>
    <w:rsid w:val="3E074FBE"/>
    <w:rsid w:val="3E0811A4"/>
    <w:rsid w:val="3E0C41BF"/>
    <w:rsid w:val="3E146692"/>
    <w:rsid w:val="3E16694F"/>
    <w:rsid w:val="3E1F0990"/>
    <w:rsid w:val="3E29681C"/>
    <w:rsid w:val="3E2F2825"/>
    <w:rsid w:val="3E314FFD"/>
    <w:rsid w:val="3E3A6C92"/>
    <w:rsid w:val="3E5B03AA"/>
    <w:rsid w:val="3E65104A"/>
    <w:rsid w:val="3E6F504D"/>
    <w:rsid w:val="3E72712D"/>
    <w:rsid w:val="3E991461"/>
    <w:rsid w:val="3E9D334D"/>
    <w:rsid w:val="3E9F43A0"/>
    <w:rsid w:val="3EA0125E"/>
    <w:rsid w:val="3EA12C1D"/>
    <w:rsid w:val="3EAC6066"/>
    <w:rsid w:val="3EC0764D"/>
    <w:rsid w:val="3EC84ED0"/>
    <w:rsid w:val="3EC9788D"/>
    <w:rsid w:val="3ED27288"/>
    <w:rsid w:val="3ED830C1"/>
    <w:rsid w:val="3ED94147"/>
    <w:rsid w:val="3EEA5FB7"/>
    <w:rsid w:val="3EEE7261"/>
    <w:rsid w:val="3EF04038"/>
    <w:rsid w:val="3EF73FE5"/>
    <w:rsid w:val="3F067E66"/>
    <w:rsid w:val="3F1E4F89"/>
    <w:rsid w:val="3F2D158E"/>
    <w:rsid w:val="3F314CBD"/>
    <w:rsid w:val="3F4021D2"/>
    <w:rsid w:val="3F540E52"/>
    <w:rsid w:val="3F5F5B0A"/>
    <w:rsid w:val="3F6E75BE"/>
    <w:rsid w:val="3F6F3B4F"/>
    <w:rsid w:val="3F7B0C3E"/>
    <w:rsid w:val="3F812801"/>
    <w:rsid w:val="3F86163E"/>
    <w:rsid w:val="3F867AE0"/>
    <w:rsid w:val="3F922F0E"/>
    <w:rsid w:val="3F942AE1"/>
    <w:rsid w:val="3FB803BC"/>
    <w:rsid w:val="3FBB7C2B"/>
    <w:rsid w:val="3FD225D7"/>
    <w:rsid w:val="3FD67A02"/>
    <w:rsid w:val="3FE301C3"/>
    <w:rsid w:val="3FE9328C"/>
    <w:rsid w:val="3FEB0156"/>
    <w:rsid w:val="3FED5807"/>
    <w:rsid w:val="3FEF10D8"/>
    <w:rsid w:val="4004250A"/>
    <w:rsid w:val="40092082"/>
    <w:rsid w:val="401457BD"/>
    <w:rsid w:val="401E51CD"/>
    <w:rsid w:val="40220712"/>
    <w:rsid w:val="402F2E6D"/>
    <w:rsid w:val="40300D0E"/>
    <w:rsid w:val="40452EB0"/>
    <w:rsid w:val="40493F46"/>
    <w:rsid w:val="40531097"/>
    <w:rsid w:val="40585729"/>
    <w:rsid w:val="40602524"/>
    <w:rsid w:val="40756BFA"/>
    <w:rsid w:val="40825FDC"/>
    <w:rsid w:val="40833C36"/>
    <w:rsid w:val="408712BA"/>
    <w:rsid w:val="40874723"/>
    <w:rsid w:val="40981A85"/>
    <w:rsid w:val="409E301A"/>
    <w:rsid w:val="40A66A9E"/>
    <w:rsid w:val="40A76EF3"/>
    <w:rsid w:val="40AB5D79"/>
    <w:rsid w:val="40C71E28"/>
    <w:rsid w:val="40D87256"/>
    <w:rsid w:val="40D97543"/>
    <w:rsid w:val="40E67EF3"/>
    <w:rsid w:val="410B7871"/>
    <w:rsid w:val="41373F3E"/>
    <w:rsid w:val="41380022"/>
    <w:rsid w:val="41396733"/>
    <w:rsid w:val="413A7595"/>
    <w:rsid w:val="413A779B"/>
    <w:rsid w:val="413D6CEB"/>
    <w:rsid w:val="414119BC"/>
    <w:rsid w:val="414B7C4E"/>
    <w:rsid w:val="41606074"/>
    <w:rsid w:val="4168294E"/>
    <w:rsid w:val="4171572A"/>
    <w:rsid w:val="41792E20"/>
    <w:rsid w:val="417B145C"/>
    <w:rsid w:val="41851BD1"/>
    <w:rsid w:val="4192036B"/>
    <w:rsid w:val="41937C94"/>
    <w:rsid w:val="41A236CB"/>
    <w:rsid w:val="41AB68E1"/>
    <w:rsid w:val="41AF72C1"/>
    <w:rsid w:val="41B14F4A"/>
    <w:rsid w:val="41C052B7"/>
    <w:rsid w:val="41C124F9"/>
    <w:rsid w:val="41D03CD9"/>
    <w:rsid w:val="41D20F6D"/>
    <w:rsid w:val="41D5766F"/>
    <w:rsid w:val="41D65682"/>
    <w:rsid w:val="41DD38CC"/>
    <w:rsid w:val="41EB0141"/>
    <w:rsid w:val="41F46F01"/>
    <w:rsid w:val="41F91632"/>
    <w:rsid w:val="420262DF"/>
    <w:rsid w:val="420A6E21"/>
    <w:rsid w:val="420B640A"/>
    <w:rsid w:val="420E4C15"/>
    <w:rsid w:val="420F73FB"/>
    <w:rsid w:val="42115848"/>
    <w:rsid w:val="4214321E"/>
    <w:rsid w:val="421C03B6"/>
    <w:rsid w:val="42271F26"/>
    <w:rsid w:val="42385A57"/>
    <w:rsid w:val="423B0C83"/>
    <w:rsid w:val="423E6CF6"/>
    <w:rsid w:val="423E710F"/>
    <w:rsid w:val="42453399"/>
    <w:rsid w:val="42534789"/>
    <w:rsid w:val="42545D27"/>
    <w:rsid w:val="42585005"/>
    <w:rsid w:val="425D4446"/>
    <w:rsid w:val="42756582"/>
    <w:rsid w:val="42800834"/>
    <w:rsid w:val="42861221"/>
    <w:rsid w:val="428845E4"/>
    <w:rsid w:val="42895E7D"/>
    <w:rsid w:val="428B3970"/>
    <w:rsid w:val="42931289"/>
    <w:rsid w:val="42947222"/>
    <w:rsid w:val="42974016"/>
    <w:rsid w:val="429806AD"/>
    <w:rsid w:val="429C4636"/>
    <w:rsid w:val="42A35F0F"/>
    <w:rsid w:val="42A41781"/>
    <w:rsid w:val="42AF6EAF"/>
    <w:rsid w:val="42BA127A"/>
    <w:rsid w:val="42C11694"/>
    <w:rsid w:val="42C7045F"/>
    <w:rsid w:val="42D15EE7"/>
    <w:rsid w:val="42E551A7"/>
    <w:rsid w:val="42E62140"/>
    <w:rsid w:val="43074B6B"/>
    <w:rsid w:val="430A0F7D"/>
    <w:rsid w:val="43101E90"/>
    <w:rsid w:val="431369D2"/>
    <w:rsid w:val="43155376"/>
    <w:rsid w:val="431A04FB"/>
    <w:rsid w:val="431A322F"/>
    <w:rsid w:val="43267C44"/>
    <w:rsid w:val="432B03E6"/>
    <w:rsid w:val="43342D02"/>
    <w:rsid w:val="43515855"/>
    <w:rsid w:val="43575876"/>
    <w:rsid w:val="435E041F"/>
    <w:rsid w:val="436922F9"/>
    <w:rsid w:val="43785B1D"/>
    <w:rsid w:val="43814A52"/>
    <w:rsid w:val="43877EFB"/>
    <w:rsid w:val="438C24C3"/>
    <w:rsid w:val="43912DE8"/>
    <w:rsid w:val="439A5BE3"/>
    <w:rsid w:val="43A92F20"/>
    <w:rsid w:val="43AC68B2"/>
    <w:rsid w:val="43AF3496"/>
    <w:rsid w:val="43B07C6D"/>
    <w:rsid w:val="43D4154E"/>
    <w:rsid w:val="43DA51E7"/>
    <w:rsid w:val="43E95411"/>
    <w:rsid w:val="43EF3070"/>
    <w:rsid w:val="43F0750A"/>
    <w:rsid w:val="43FC4765"/>
    <w:rsid w:val="4413719D"/>
    <w:rsid w:val="44190BF7"/>
    <w:rsid w:val="441C3BED"/>
    <w:rsid w:val="44420C90"/>
    <w:rsid w:val="444314A3"/>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C82EB7"/>
    <w:rsid w:val="44D14757"/>
    <w:rsid w:val="44E86CB8"/>
    <w:rsid w:val="44EA4F9E"/>
    <w:rsid w:val="44F64E81"/>
    <w:rsid w:val="44FD16E5"/>
    <w:rsid w:val="45270417"/>
    <w:rsid w:val="452C6D0B"/>
    <w:rsid w:val="45314EEE"/>
    <w:rsid w:val="45341515"/>
    <w:rsid w:val="45583629"/>
    <w:rsid w:val="455C770B"/>
    <w:rsid w:val="456A0E72"/>
    <w:rsid w:val="457734D8"/>
    <w:rsid w:val="458C013A"/>
    <w:rsid w:val="459267A0"/>
    <w:rsid w:val="459D734F"/>
    <w:rsid w:val="45B34E9E"/>
    <w:rsid w:val="45B5450C"/>
    <w:rsid w:val="45B97366"/>
    <w:rsid w:val="45BE14A0"/>
    <w:rsid w:val="45D75189"/>
    <w:rsid w:val="45E033B4"/>
    <w:rsid w:val="45E05619"/>
    <w:rsid w:val="45EA2A62"/>
    <w:rsid w:val="45F329DC"/>
    <w:rsid w:val="45F3766A"/>
    <w:rsid w:val="45F57645"/>
    <w:rsid w:val="460C76EA"/>
    <w:rsid w:val="462A0480"/>
    <w:rsid w:val="4634113C"/>
    <w:rsid w:val="464A3ADD"/>
    <w:rsid w:val="46597930"/>
    <w:rsid w:val="465C610C"/>
    <w:rsid w:val="465E1080"/>
    <w:rsid w:val="4666373F"/>
    <w:rsid w:val="466D7568"/>
    <w:rsid w:val="468C04B0"/>
    <w:rsid w:val="468C526C"/>
    <w:rsid w:val="46911A8F"/>
    <w:rsid w:val="469D1377"/>
    <w:rsid w:val="46A20458"/>
    <w:rsid w:val="46A67B8E"/>
    <w:rsid w:val="46B12B71"/>
    <w:rsid w:val="46BB61D7"/>
    <w:rsid w:val="46C171E3"/>
    <w:rsid w:val="46C22401"/>
    <w:rsid w:val="46D701D5"/>
    <w:rsid w:val="46DA52EC"/>
    <w:rsid w:val="46E061F1"/>
    <w:rsid w:val="46E74935"/>
    <w:rsid w:val="46E813ED"/>
    <w:rsid w:val="46F07C37"/>
    <w:rsid w:val="46F378CE"/>
    <w:rsid w:val="46FF00EE"/>
    <w:rsid w:val="46FF3AD6"/>
    <w:rsid w:val="470004BC"/>
    <w:rsid w:val="47017745"/>
    <w:rsid w:val="47041B32"/>
    <w:rsid w:val="470C4278"/>
    <w:rsid w:val="470F6D4D"/>
    <w:rsid w:val="471200F7"/>
    <w:rsid w:val="472170BD"/>
    <w:rsid w:val="472D15C3"/>
    <w:rsid w:val="47375F45"/>
    <w:rsid w:val="473E7703"/>
    <w:rsid w:val="47451DFC"/>
    <w:rsid w:val="47531DD7"/>
    <w:rsid w:val="47645B43"/>
    <w:rsid w:val="47672F66"/>
    <w:rsid w:val="477751EC"/>
    <w:rsid w:val="47A84DA9"/>
    <w:rsid w:val="47AC2DC1"/>
    <w:rsid w:val="47B8584F"/>
    <w:rsid w:val="47BD4A55"/>
    <w:rsid w:val="47BE1862"/>
    <w:rsid w:val="47C660BC"/>
    <w:rsid w:val="47C759B2"/>
    <w:rsid w:val="47C84C3C"/>
    <w:rsid w:val="47CE01CE"/>
    <w:rsid w:val="47D567F9"/>
    <w:rsid w:val="47D84F6B"/>
    <w:rsid w:val="47DF7B25"/>
    <w:rsid w:val="47E133F8"/>
    <w:rsid w:val="47F856AA"/>
    <w:rsid w:val="48110298"/>
    <w:rsid w:val="48160AA7"/>
    <w:rsid w:val="4819425B"/>
    <w:rsid w:val="481B64AF"/>
    <w:rsid w:val="481D3C11"/>
    <w:rsid w:val="483C21EA"/>
    <w:rsid w:val="48465E78"/>
    <w:rsid w:val="48605458"/>
    <w:rsid w:val="48651BCD"/>
    <w:rsid w:val="487157FC"/>
    <w:rsid w:val="48745655"/>
    <w:rsid w:val="487E013D"/>
    <w:rsid w:val="487E3B6C"/>
    <w:rsid w:val="48A16E39"/>
    <w:rsid w:val="48AD22AA"/>
    <w:rsid w:val="48B2653C"/>
    <w:rsid w:val="48BA7D6D"/>
    <w:rsid w:val="48BE32E6"/>
    <w:rsid w:val="48BF0FEA"/>
    <w:rsid w:val="48C16362"/>
    <w:rsid w:val="48C20D29"/>
    <w:rsid w:val="48C721B6"/>
    <w:rsid w:val="48D91582"/>
    <w:rsid w:val="48ED4530"/>
    <w:rsid w:val="48EE12C1"/>
    <w:rsid w:val="48F0581F"/>
    <w:rsid w:val="48F13265"/>
    <w:rsid w:val="49004013"/>
    <w:rsid w:val="49032A86"/>
    <w:rsid w:val="490775B1"/>
    <w:rsid w:val="491F0A3D"/>
    <w:rsid w:val="491F4A2F"/>
    <w:rsid w:val="492B4677"/>
    <w:rsid w:val="49365140"/>
    <w:rsid w:val="493F1D69"/>
    <w:rsid w:val="49455943"/>
    <w:rsid w:val="49516A12"/>
    <w:rsid w:val="49594955"/>
    <w:rsid w:val="495C537B"/>
    <w:rsid w:val="495E7503"/>
    <w:rsid w:val="496144AA"/>
    <w:rsid w:val="49776CE4"/>
    <w:rsid w:val="497A7BC6"/>
    <w:rsid w:val="497B2B11"/>
    <w:rsid w:val="49A07A0C"/>
    <w:rsid w:val="49A75B36"/>
    <w:rsid w:val="49AA59B2"/>
    <w:rsid w:val="49C07148"/>
    <w:rsid w:val="49CD2A8D"/>
    <w:rsid w:val="49CF2911"/>
    <w:rsid w:val="49CF59B6"/>
    <w:rsid w:val="49D418B1"/>
    <w:rsid w:val="49E50628"/>
    <w:rsid w:val="49E93C46"/>
    <w:rsid w:val="49EB018C"/>
    <w:rsid w:val="49EC5AA5"/>
    <w:rsid w:val="49EF1699"/>
    <w:rsid w:val="49F30E9C"/>
    <w:rsid w:val="4A0C7F02"/>
    <w:rsid w:val="4A0F57C3"/>
    <w:rsid w:val="4A130855"/>
    <w:rsid w:val="4A1422DF"/>
    <w:rsid w:val="4A1A40F7"/>
    <w:rsid w:val="4A1A4CA7"/>
    <w:rsid w:val="4A2D6303"/>
    <w:rsid w:val="4A363EB8"/>
    <w:rsid w:val="4A3679A2"/>
    <w:rsid w:val="4A3B4BD8"/>
    <w:rsid w:val="4A4907E5"/>
    <w:rsid w:val="4A513344"/>
    <w:rsid w:val="4A5E387A"/>
    <w:rsid w:val="4A7527A0"/>
    <w:rsid w:val="4A7927AA"/>
    <w:rsid w:val="4A7B0D63"/>
    <w:rsid w:val="4A7D687D"/>
    <w:rsid w:val="4A8E7904"/>
    <w:rsid w:val="4A8F4094"/>
    <w:rsid w:val="4AA116D0"/>
    <w:rsid w:val="4AAF7853"/>
    <w:rsid w:val="4AB061E4"/>
    <w:rsid w:val="4AB11443"/>
    <w:rsid w:val="4ABB3920"/>
    <w:rsid w:val="4AC202BA"/>
    <w:rsid w:val="4AC859CA"/>
    <w:rsid w:val="4ADB3F9A"/>
    <w:rsid w:val="4ADD0CFA"/>
    <w:rsid w:val="4AEC4438"/>
    <w:rsid w:val="4AF51500"/>
    <w:rsid w:val="4B002A20"/>
    <w:rsid w:val="4B022E6D"/>
    <w:rsid w:val="4B0629C6"/>
    <w:rsid w:val="4B09475D"/>
    <w:rsid w:val="4B0F4F3E"/>
    <w:rsid w:val="4B157C35"/>
    <w:rsid w:val="4B1C09F4"/>
    <w:rsid w:val="4B1F0707"/>
    <w:rsid w:val="4B2129EE"/>
    <w:rsid w:val="4B2345AB"/>
    <w:rsid w:val="4B2E6623"/>
    <w:rsid w:val="4B3D17EB"/>
    <w:rsid w:val="4B3E7D00"/>
    <w:rsid w:val="4B410885"/>
    <w:rsid w:val="4B446569"/>
    <w:rsid w:val="4B50375B"/>
    <w:rsid w:val="4B514A9F"/>
    <w:rsid w:val="4B59231A"/>
    <w:rsid w:val="4B5D3849"/>
    <w:rsid w:val="4B6A1344"/>
    <w:rsid w:val="4B7756BC"/>
    <w:rsid w:val="4B8D7C37"/>
    <w:rsid w:val="4B91311E"/>
    <w:rsid w:val="4B980238"/>
    <w:rsid w:val="4BA6718C"/>
    <w:rsid w:val="4BCC521B"/>
    <w:rsid w:val="4BD00903"/>
    <w:rsid w:val="4BD6313B"/>
    <w:rsid w:val="4BDD46E0"/>
    <w:rsid w:val="4BDD56DC"/>
    <w:rsid w:val="4BDE6987"/>
    <w:rsid w:val="4BE34048"/>
    <w:rsid w:val="4BEA162C"/>
    <w:rsid w:val="4BEC39C9"/>
    <w:rsid w:val="4BF47C24"/>
    <w:rsid w:val="4BFA2D30"/>
    <w:rsid w:val="4BFD26C8"/>
    <w:rsid w:val="4BFF06A6"/>
    <w:rsid w:val="4C00610B"/>
    <w:rsid w:val="4C0064EB"/>
    <w:rsid w:val="4C014F35"/>
    <w:rsid w:val="4C055AF1"/>
    <w:rsid w:val="4C062B81"/>
    <w:rsid w:val="4C1206A3"/>
    <w:rsid w:val="4C2A71DA"/>
    <w:rsid w:val="4C3B516A"/>
    <w:rsid w:val="4C3D5BD1"/>
    <w:rsid w:val="4C3F71A8"/>
    <w:rsid w:val="4C447F3C"/>
    <w:rsid w:val="4C563314"/>
    <w:rsid w:val="4C5C54DA"/>
    <w:rsid w:val="4C5F28A1"/>
    <w:rsid w:val="4C7A067A"/>
    <w:rsid w:val="4C876F14"/>
    <w:rsid w:val="4C9301B2"/>
    <w:rsid w:val="4C9E207A"/>
    <w:rsid w:val="4CA14250"/>
    <w:rsid w:val="4CA430A0"/>
    <w:rsid w:val="4CB15826"/>
    <w:rsid w:val="4CBA7F11"/>
    <w:rsid w:val="4CCC6AD8"/>
    <w:rsid w:val="4CD63A4A"/>
    <w:rsid w:val="4CDC5370"/>
    <w:rsid w:val="4CEF557E"/>
    <w:rsid w:val="4D0101EC"/>
    <w:rsid w:val="4D0141E3"/>
    <w:rsid w:val="4D100485"/>
    <w:rsid w:val="4D11592D"/>
    <w:rsid w:val="4D153D64"/>
    <w:rsid w:val="4D2F59D2"/>
    <w:rsid w:val="4D363C0B"/>
    <w:rsid w:val="4D37685C"/>
    <w:rsid w:val="4D3B27B3"/>
    <w:rsid w:val="4D3B6DAA"/>
    <w:rsid w:val="4D41311F"/>
    <w:rsid w:val="4D687814"/>
    <w:rsid w:val="4D7F5C38"/>
    <w:rsid w:val="4D8E5F8B"/>
    <w:rsid w:val="4D9314BD"/>
    <w:rsid w:val="4D93304A"/>
    <w:rsid w:val="4D955331"/>
    <w:rsid w:val="4D9E716C"/>
    <w:rsid w:val="4DA023BB"/>
    <w:rsid w:val="4DA421BC"/>
    <w:rsid w:val="4DB23D18"/>
    <w:rsid w:val="4DB909AF"/>
    <w:rsid w:val="4DBC24D9"/>
    <w:rsid w:val="4DC539CD"/>
    <w:rsid w:val="4DCA08D0"/>
    <w:rsid w:val="4DD4508E"/>
    <w:rsid w:val="4DEF1903"/>
    <w:rsid w:val="4DFB0CA7"/>
    <w:rsid w:val="4DFD3A9D"/>
    <w:rsid w:val="4E0114DA"/>
    <w:rsid w:val="4E011D29"/>
    <w:rsid w:val="4E0C1D86"/>
    <w:rsid w:val="4E0F4B1C"/>
    <w:rsid w:val="4E350611"/>
    <w:rsid w:val="4E42201F"/>
    <w:rsid w:val="4E4A07D9"/>
    <w:rsid w:val="4E527C3D"/>
    <w:rsid w:val="4E59654F"/>
    <w:rsid w:val="4E5A5335"/>
    <w:rsid w:val="4E5D52F4"/>
    <w:rsid w:val="4E5E1C79"/>
    <w:rsid w:val="4E60303C"/>
    <w:rsid w:val="4E735915"/>
    <w:rsid w:val="4E7757DA"/>
    <w:rsid w:val="4E785588"/>
    <w:rsid w:val="4E810360"/>
    <w:rsid w:val="4E97377E"/>
    <w:rsid w:val="4EA04FCD"/>
    <w:rsid w:val="4EAF7AF8"/>
    <w:rsid w:val="4EB02AFA"/>
    <w:rsid w:val="4EB4678D"/>
    <w:rsid w:val="4EBD21EC"/>
    <w:rsid w:val="4ECC0A63"/>
    <w:rsid w:val="4ECD2B22"/>
    <w:rsid w:val="4ED11A46"/>
    <w:rsid w:val="4EDD509D"/>
    <w:rsid w:val="4EE52AC1"/>
    <w:rsid w:val="4EE601DB"/>
    <w:rsid w:val="4EE77E17"/>
    <w:rsid w:val="4EFC4532"/>
    <w:rsid w:val="4F033E62"/>
    <w:rsid w:val="4F036A55"/>
    <w:rsid w:val="4F0B4416"/>
    <w:rsid w:val="4F0E6AC9"/>
    <w:rsid w:val="4F121B0B"/>
    <w:rsid w:val="4F143918"/>
    <w:rsid w:val="4F172E60"/>
    <w:rsid w:val="4F2159C0"/>
    <w:rsid w:val="4F2B024A"/>
    <w:rsid w:val="4F2F3D4F"/>
    <w:rsid w:val="4F507011"/>
    <w:rsid w:val="4F680013"/>
    <w:rsid w:val="4F692200"/>
    <w:rsid w:val="4F6A3BA4"/>
    <w:rsid w:val="4F760AE0"/>
    <w:rsid w:val="4F817B37"/>
    <w:rsid w:val="4FD001FE"/>
    <w:rsid w:val="4FF66C9B"/>
    <w:rsid w:val="50030271"/>
    <w:rsid w:val="50100886"/>
    <w:rsid w:val="5026270C"/>
    <w:rsid w:val="502974C8"/>
    <w:rsid w:val="503F19CC"/>
    <w:rsid w:val="50471891"/>
    <w:rsid w:val="50506634"/>
    <w:rsid w:val="50543A73"/>
    <w:rsid w:val="50583DB2"/>
    <w:rsid w:val="505F79C0"/>
    <w:rsid w:val="50660E2A"/>
    <w:rsid w:val="50665A2B"/>
    <w:rsid w:val="50673B5C"/>
    <w:rsid w:val="50681DF5"/>
    <w:rsid w:val="506A4060"/>
    <w:rsid w:val="50760C36"/>
    <w:rsid w:val="507A0041"/>
    <w:rsid w:val="508274F8"/>
    <w:rsid w:val="508B158A"/>
    <w:rsid w:val="508F125B"/>
    <w:rsid w:val="50960658"/>
    <w:rsid w:val="50982913"/>
    <w:rsid w:val="50A335EC"/>
    <w:rsid w:val="50AA2150"/>
    <w:rsid w:val="50AB1BC0"/>
    <w:rsid w:val="50BB28BF"/>
    <w:rsid w:val="50BF52A8"/>
    <w:rsid w:val="50C01B39"/>
    <w:rsid w:val="50C161BA"/>
    <w:rsid w:val="50C21833"/>
    <w:rsid w:val="50C76721"/>
    <w:rsid w:val="50CB0142"/>
    <w:rsid w:val="50CE42A9"/>
    <w:rsid w:val="50D91C6D"/>
    <w:rsid w:val="50DD752B"/>
    <w:rsid w:val="50DE1A2C"/>
    <w:rsid w:val="50E878A3"/>
    <w:rsid w:val="50FD6417"/>
    <w:rsid w:val="510420F7"/>
    <w:rsid w:val="51107F2E"/>
    <w:rsid w:val="5112310D"/>
    <w:rsid w:val="5120133B"/>
    <w:rsid w:val="512821C5"/>
    <w:rsid w:val="512E43EE"/>
    <w:rsid w:val="51307FF0"/>
    <w:rsid w:val="513460FC"/>
    <w:rsid w:val="513C33D8"/>
    <w:rsid w:val="513D34B8"/>
    <w:rsid w:val="513F24F9"/>
    <w:rsid w:val="51402B46"/>
    <w:rsid w:val="5143219A"/>
    <w:rsid w:val="5144455F"/>
    <w:rsid w:val="514B43E3"/>
    <w:rsid w:val="51567631"/>
    <w:rsid w:val="51600F7C"/>
    <w:rsid w:val="5162639F"/>
    <w:rsid w:val="517902DF"/>
    <w:rsid w:val="518668E5"/>
    <w:rsid w:val="51882D23"/>
    <w:rsid w:val="51927225"/>
    <w:rsid w:val="519D79E5"/>
    <w:rsid w:val="51AA21BB"/>
    <w:rsid w:val="51B539F5"/>
    <w:rsid w:val="51BA7944"/>
    <w:rsid w:val="51BB248E"/>
    <w:rsid w:val="51C27787"/>
    <w:rsid w:val="51C42F09"/>
    <w:rsid w:val="51CF463C"/>
    <w:rsid w:val="51D20A7D"/>
    <w:rsid w:val="51D23F0C"/>
    <w:rsid w:val="51DA52E1"/>
    <w:rsid w:val="51DD5042"/>
    <w:rsid w:val="51E60E87"/>
    <w:rsid w:val="51E82B86"/>
    <w:rsid w:val="51E87B8B"/>
    <w:rsid w:val="51F66CD0"/>
    <w:rsid w:val="520324A0"/>
    <w:rsid w:val="520E5624"/>
    <w:rsid w:val="521A4601"/>
    <w:rsid w:val="521F12B3"/>
    <w:rsid w:val="52291369"/>
    <w:rsid w:val="522B084B"/>
    <w:rsid w:val="52302EF8"/>
    <w:rsid w:val="523B4937"/>
    <w:rsid w:val="523E6488"/>
    <w:rsid w:val="52521258"/>
    <w:rsid w:val="525A455A"/>
    <w:rsid w:val="526577CA"/>
    <w:rsid w:val="52774857"/>
    <w:rsid w:val="52813BE7"/>
    <w:rsid w:val="528842CC"/>
    <w:rsid w:val="52A85A71"/>
    <w:rsid w:val="52AC49F5"/>
    <w:rsid w:val="52AD4347"/>
    <w:rsid w:val="52B353F4"/>
    <w:rsid w:val="52B95847"/>
    <w:rsid w:val="52C418ED"/>
    <w:rsid w:val="52C539EF"/>
    <w:rsid w:val="52C81E5C"/>
    <w:rsid w:val="52CA2BF0"/>
    <w:rsid w:val="52CD6BEF"/>
    <w:rsid w:val="52CE2E79"/>
    <w:rsid w:val="52D3439C"/>
    <w:rsid w:val="52D52FB2"/>
    <w:rsid w:val="52EB482F"/>
    <w:rsid w:val="52F879DD"/>
    <w:rsid w:val="52F90701"/>
    <w:rsid w:val="53006DA6"/>
    <w:rsid w:val="530242E2"/>
    <w:rsid w:val="53041ADB"/>
    <w:rsid w:val="53132328"/>
    <w:rsid w:val="531E6C37"/>
    <w:rsid w:val="53242CA4"/>
    <w:rsid w:val="532C5BCA"/>
    <w:rsid w:val="532D0D25"/>
    <w:rsid w:val="532D147E"/>
    <w:rsid w:val="53357AEE"/>
    <w:rsid w:val="535F5BDA"/>
    <w:rsid w:val="536C09DF"/>
    <w:rsid w:val="536D7784"/>
    <w:rsid w:val="53705D5C"/>
    <w:rsid w:val="53722266"/>
    <w:rsid w:val="53773CBD"/>
    <w:rsid w:val="53783DC1"/>
    <w:rsid w:val="538F188D"/>
    <w:rsid w:val="53940B95"/>
    <w:rsid w:val="53975176"/>
    <w:rsid w:val="539D34A5"/>
    <w:rsid w:val="53A02B1B"/>
    <w:rsid w:val="53C13E8F"/>
    <w:rsid w:val="53D704E3"/>
    <w:rsid w:val="53E2517A"/>
    <w:rsid w:val="53F26FC1"/>
    <w:rsid w:val="53F6679C"/>
    <w:rsid w:val="53F77D7A"/>
    <w:rsid w:val="53FC307D"/>
    <w:rsid w:val="53FE1486"/>
    <w:rsid w:val="540160FF"/>
    <w:rsid w:val="54021BCD"/>
    <w:rsid w:val="540A3735"/>
    <w:rsid w:val="54113E11"/>
    <w:rsid w:val="54131042"/>
    <w:rsid w:val="54146842"/>
    <w:rsid w:val="54153A4D"/>
    <w:rsid w:val="541F323F"/>
    <w:rsid w:val="543040A5"/>
    <w:rsid w:val="54523C16"/>
    <w:rsid w:val="54532076"/>
    <w:rsid w:val="54563723"/>
    <w:rsid w:val="54640B2F"/>
    <w:rsid w:val="54657C06"/>
    <w:rsid w:val="54665733"/>
    <w:rsid w:val="54671A1B"/>
    <w:rsid w:val="546D6DB6"/>
    <w:rsid w:val="54716B27"/>
    <w:rsid w:val="547E706C"/>
    <w:rsid w:val="54824034"/>
    <w:rsid w:val="548B31D4"/>
    <w:rsid w:val="54972EB4"/>
    <w:rsid w:val="54984846"/>
    <w:rsid w:val="549A0AF6"/>
    <w:rsid w:val="54A473D2"/>
    <w:rsid w:val="54A93422"/>
    <w:rsid w:val="54B222BC"/>
    <w:rsid w:val="54B70268"/>
    <w:rsid w:val="54C00AB1"/>
    <w:rsid w:val="54C42D14"/>
    <w:rsid w:val="54C96D05"/>
    <w:rsid w:val="54CB5F4D"/>
    <w:rsid w:val="54CB6BA1"/>
    <w:rsid w:val="54E030F4"/>
    <w:rsid w:val="54E32C80"/>
    <w:rsid w:val="54E6138D"/>
    <w:rsid w:val="54E95BBC"/>
    <w:rsid w:val="54F43F8A"/>
    <w:rsid w:val="552C5EB3"/>
    <w:rsid w:val="55382DAD"/>
    <w:rsid w:val="553B530B"/>
    <w:rsid w:val="55470307"/>
    <w:rsid w:val="554A0ACF"/>
    <w:rsid w:val="555979C7"/>
    <w:rsid w:val="555C1034"/>
    <w:rsid w:val="555C2BCF"/>
    <w:rsid w:val="556F26F3"/>
    <w:rsid w:val="557B2F88"/>
    <w:rsid w:val="557C712F"/>
    <w:rsid w:val="558E61C5"/>
    <w:rsid w:val="55973DC5"/>
    <w:rsid w:val="559D6AD4"/>
    <w:rsid w:val="55A6717A"/>
    <w:rsid w:val="55A74E70"/>
    <w:rsid w:val="55B04A57"/>
    <w:rsid w:val="55B202EF"/>
    <w:rsid w:val="55BB39D9"/>
    <w:rsid w:val="55C3006B"/>
    <w:rsid w:val="55C80C4F"/>
    <w:rsid w:val="55CB0D1D"/>
    <w:rsid w:val="55CD0C94"/>
    <w:rsid w:val="55D01BA6"/>
    <w:rsid w:val="55DF5717"/>
    <w:rsid w:val="55E159A4"/>
    <w:rsid w:val="55E910B6"/>
    <w:rsid w:val="55EF4CC6"/>
    <w:rsid w:val="55F113A2"/>
    <w:rsid w:val="55F877EC"/>
    <w:rsid w:val="55F93EBA"/>
    <w:rsid w:val="55F940B7"/>
    <w:rsid w:val="55FD2A54"/>
    <w:rsid w:val="55FD470E"/>
    <w:rsid w:val="56065100"/>
    <w:rsid w:val="561070CE"/>
    <w:rsid w:val="561A6B64"/>
    <w:rsid w:val="5624589E"/>
    <w:rsid w:val="563649DD"/>
    <w:rsid w:val="563655E8"/>
    <w:rsid w:val="56365C2E"/>
    <w:rsid w:val="563674B5"/>
    <w:rsid w:val="56367B62"/>
    <w:rsid w:val="563826DB"/>
    <w:rsid w:val="56392021"/>
    <w:rsid w:val="56453ECA"/>
    <w:rsid w:val="56483DB6"/>
    <w:rsid w:val="564A7E16"/>
    <w:rsid w:val="564F43C7"/>
    <w:rsid w:val="5655638C"/>
    <w:rsid w:val="56572FEC"/>
    <w:rsid w:val="565F44D3"/>
    <w:rsid w:val="56607F78"/>
    <w:rsid w:val="5668211A"/>
    <w:rsid w:val="567300E6"/>
    <w:rsid w:val="56754E44"/>
    <w:rsid w:val="56770197"/>
    <w:rsid w:val="567B1F2B"/>
    <w:rsid w:val="56867CAC"/>
    <w:rsid w:val="568F3023"/>
    <w:rsid w:val="569E7D57"/>
    <w:rsid w:val="56A17A26"/>
    <w:rsid w:val="56B82F30"/>
    <w:rsid w:val="56B94260"/>
    <w:rsid w:val="56CB030D"/>
    <w:rsid w:val="56D227CA"/>
    <w:rsid w:val="56D51AEF"/>
    <w:rsid w:val="56D93732"/>
    <w:rsid w:val="56EC26FD"/>
    <w:rsid w:val="57025219"/>
    <w:rsid w:val="570526CD"/>
    <w:rsid w:val="570D0347"/>
    <w:rsid w:val="570F47BE"/>
    <w:rsid w:val="571A030C"/>
    <w:rsid w:val="57231F21"/>
    <w:rsid w:val="57330FE1"/>
    <w:rsid w:val="5733441B"/>
    <w:rsid w:val="574040F3"/>
    <w:rsid w:val="57433831"/>
    <w:rsid w:val="5754051B"/>
    <w:rsid w:val="575E5C30"/>
    <w:rsid w:val="57690E4F"/>
    <w:rsid w:val="576A7713"/>
    <w:rsid w:val="57774733"/>
    <w:rsid w:val="5781789E"/>
    <w:rsid w:val="57835026"/>
    <w:rsid w:val="578C46D3"/>
    <w:rsid w:val="5791008B"/>
    <w:rsid w:val="57935A23"/>
    <w:rsid w:val="579920D9"/>
    <w:rsid w:val="579A2E34"/>
    <w:rsid w:val="57AC2E7B"/>
    <w:rsid w:val="57B02BD0"/>
    <w:rsid w:val="57B45167"/>
    <w:rsid w:val="57CA5074"/>
    <w:rsid w:val="57D769D6"/>
    <w:rsid w:val="57DA3005"/>
    <w:rsid w:val="57DC3D85"/>
    <w:rsid w:val="57E74B54"/>
    <w:rsid w:val="57F1178B"/>
    <w:rsid w:val="57F1635C"/>
    <w:rsid w:val="57F44CAC"/>
    <w:rsid w:val="57F51D84"/>
    <w:rsid w:val="57F60E39"/>
    <w:rsid w:val="57FF0F4F"/>
    <w:rsid w:val="58042A56"/>
    <w:rsid w:val="58085C3D"/>
    <w:rsid w:val="580A6EDB"/>
    <w:rsid w:val="5821289C"/>
    <w:rsid w:val="5830091C"/>
    <w:rsid w:val="5839077A"/>
    <w:rsid w:val="583A705A"/>
    <w:rsid w:val="583B74D0"/>
    <w:rsid w:val="583E5434"/>
    <w:rsid w:val="58564B23"/>
    <w:rsid w:val="5863420A"/>
    <w:rsid w:val="5867330A"/>
    <w:rsid w:val="587C036F"/>
    <w:rsid w:val="5890707C"/>
    <w:rsid w:val="58957B8C"/>
    <w:rsid w:val="589859D5"/>
    <w:rsid w:val="58A52C6D"/>
    <w:rsid w:val="58C117B1"/>
    <w:rsid w:val="58C462F4"/>
    <w:rsid w:val="58D44CF7"/>
    <w:rsid w:val="58DC7A23"/>
    <w:rsid w:val="58E120C2"/>
    <w:rsid w:val="58F87A38"/>
    <w:rsid w:val="58FC22F8"/>
    <w:rsid w:val="59253B12"/>
    <w:rsid w:val="5929788E"/>
    <w:rsid w:val="59313B43"/>
    <w:rsid w:val="59351AA3"/>
    <w:rsid w:val="5938606F"/>
    <w:rsid w:val="593A75C5"/>
    <w:rsid w:val="593B05DA"/>
    <w:rsid w:val="5943699B"/>
    <w:rsid w:val="5948761B"/>
    <w:rsid w:val="594C242A"/>
    <w:rsid w:val="594E748C"/>
    <w:rsid w:val="59583D39"/>
    <w:rsid w:val="59703F84"/>
    <w:rsid w:val="598B6C27"/>
    <w:rsid w:val="59AA7F0E"/>
    <w:rsid w:val="59B53395"/>
    <w:rsid w:val="59B718F9"/>
    <w:rsid w:val="59C30A60"/>
    <w:rsid w:val="59C43B2B"/>
    <w:rsid w:val="59CF6921"/>
    <w:rsid w:val="59DA2D49"/>
    <w:rsid w:val="59DF69ED"/>
    <w:rsid w:val="59E60E2A"/>
    <w:rsid w:val="5A040B17"/>
    <w:rsid w:val="5A075673"/>
    <w:rsid w:val="5A0D04AE"/>
    <w:rsid w:val="5A103B90"/>
    <w:rsid w:val="5A123C35"/>
    <w:rsid w:val="5A1A2C4A"/>
    <w:rsid w:val="5A1E48C2"/>
    <w:rsid w:val="5A232EE3"/>
    <w:rsid w:val="5A246664"/>
    <w:rsid w:val="5A3728F0"/>
    <w:rsid w:val="5A434151"/>
    <w:rsid w:val="5A45179C"/>
    <w:rsid w:val="5A471F60"/>
    <w:rsid w:val="5A4907E4"/>
    <w:rsid w:val="5A4A12C4"/>
    <w:rsid w:val="5A4D136F"/>
    <w:rsid w:val="5A5574BB"/>
    <w:rsid w:val="5A557EB5"/>
    <w:rsid w:val="5A5D411C"/>
    <w:rsid w:val="5A602845"/>
    <w:rsid w:val="5A664A8A"/>
    <w:rsid w:val="5A681BF1"/>
    <w:rsid w:val="5A6E398A"/>
    <w:rsid w:val="5A9676AC"/>
    <w:rsid w:val="5A987FB9"/>
    <w:rsid w:val="5A9F3D40"/>
    <w:rsid w:val="5AA862DB"/>
    <w:rsid w:val="5AB204D6"/>
    <w:rsid w:val="5ABA380B"/>
    <w:rsid w:val="5AE32AE6"/>
    <w:rsid w:val="5AE412C2"/>
    <w:rsid w:val="5AE83649"/>
    <w:rsid w:val="5AF01F35"/>
    <w:rsid w:val="5AF3320E"/>
    <w:rsid w:val="5B264F16"/>
    <w:rsid w:val="5B3E502A"/>
    <w:rsid w:val="5B3F06DB"/>
    <w:rsid w:val="5B4D464F"/>
    <w:rsid w:val="5B54445B"/>
    <w:rsid w:val="5B565EED"/>
    <w:rsid w:val="5B6349B8"/>
    <w:rsid w:val="5B7149F1"/>
    <w:rsid w:val="5B7D3D4C"/>
    <w:rsid w:val="5B801E98"/>
    <w:rsid w:val="5B930800"/>
    <w:rsid w:val="5BA25E62"/>
    <w:rsid w:val="5BA46E39"/>
    <w:rsid w:val="5BA50AD1"/>
    <w:rsid w:val="5BB31251"/>
    <w:rsid w:val="5BC04523"/>
    <w:rsid w:val="5BC97DE9"/>
    <w:rsid w:val="5BD514F1"/>
    <w:rsid w:val="5BE104FC"/>
    <w:rsid w:val="5BE43AD3"/>
    <w:rsid w:val="5BE518DC"/>
    <w:rsid w:val="5BEF0E43"/>
    <w:rsid w:val="5BF279CB"/>
    <w:rsid w:val="5BFF0BB6"/>
    <w:rsid w:val="5C010172"/>
    <w:rsid w:val="5C047C0C"/>
    <w:rsid w:val="5C0800A1"/>
    <w:rsid w:val="5C0A6022"/>
    <w:rsid w:val="5C1E7FB5"/>
    <w:rsid w:val="5C226B2B"/>
    <w:rsid w:val="5C244811"/>
    <w:rsid w:val="5C306AB3"/>
    <w:rsid w:val="5C341906"/>
    <w:rsid w:val="5C4A08CE"/>
    <w:rsid w:val="5C62120F"/>
    <w:rsid w:val="5C671D5D"/>
    <w:rsid w:val="5C764759"/>
    <w:rsid w:val="5C780D81"/>
    <w:rsid w:val="5C7A4359"/>
    <w:rsid w:val="5C7E21C5"/>
    <w:rsid w:val="5CA2483B"/>
    <w:rsid w:val="5CA514E5"/>
    <w:rsid w:val="5CAF3518"/>
    <w:rsid w:val="5CB010EE"/>
    <w:rsid w:val="5CB31365"/>
    <w:rsid w:val="5CB3331F"/>
    <w:rsid w:val="5CB55472"/>
    <w:rsid w:val="5CBB4A10"/>
    <w:rsid w:val="5CBF2642"/>
    <w:rsid w:val="5CC231C7"/>
    <w:rsid w:val="5CD70A5F"/>
    <w:rsid w:val="5CDB4FC8"/>
    <w:rsid w:val="5CDE267A"/>
    <w:rsid w:val="5CEA3521"/>
    <w:rsid w:val="5CFA4F77"/>
    <w:rsid w:val="5D011A97"/>
    <w:rsid w:val="5D09133D"/>
    <w:rsid w:val="5D190519"/>
    <w:rsid w:val="5D280E92"/>
    <w:rsid w:val="5D2D3341"/>
    <w:rsid w:val="5D397725"/>
    <w:rsid w:val="5D3D435A"/>
    <w:rsid w:val="5D4E6909"/>
    <w:rsid w:val="5D4F5BC3"/>
    <w:rsid w:val="5D573EE8"/>
    <w:rsid w:val="5D5B03C3"/>
    <w:rsid w:val="5D616801"/>
    <w:rsid w:val="5D624A8F"/>
    <w:rsid w:val="5D6E22AC"/>
    <w:rsid w:val="5D6E6800"/>
    <w:rsid w:val="5D6F0E21"/>
    <w:rsid w:val="5D7842D3"/>
    <w:rsid w:val="5D7A4431"/>
    <w:rsid w:val="5D8164DD"/>
    <w:rsid w:val="5D886297"/>
    <w:rsid w:val="5D9B36D0"/>
    <w:rsid w:val="5DA40E8D"/>
    <w:rsid w:val="5DCA24E7"/>
    <w:rsid w:val="5DDB710D"/>
    <w:rsid w:val="5DDD54BF"/>
    <w:rsid w:val="5DE01715"/>
    <w:rsid w:val="5DE03BCF"/>
    <w:rsid w:val="5DEE3AC0"/>
    <w:rsid w:val="5DF07B1E"/>
    <w:rsid w:val="5DF32DBE"/>
    <w:rsid w:val="5DF6271C"/>
    <w:rsid w:val="5DFA4F4B"/>
    <w:rsid w:val="5E0851AC"/>
    <w:rsid w:val="5E0E0922"/>
    <w:rsid w:val="5E137B60"/>
    <w:rsid w:val="5E2872E8"/>
    <w:rsid w:val="5E340FC7"/>
    <w:rsid w:val="5E3762D9"/>
    <w:rsid w:val="5E38357C"/>
    <w:rsid w:val="5E3861B8"/>
    <w:rsid w:val="5E387A14"/>
    <w:rsid w:val="5E421222"/>
    <w:rsid w:val="5E4A59E7"/>
    <w:rsid w:val="5E4E5934"/>
    <w:rsid w:val="5E503703"/>
    <w:rsid w:val="5E5C408E"/>
    <w:rsid w:val="5E6838D1"/>
    <w:rsid w:val="5E6D0203"/>
    <w:rsid w:val="5E7205D5"/>
    <w:rsid w:val="5E7F6F4D"/>
    <w:rsid w:val="5E8054AC"/>
    <w:rsid w:val="5E8D5E03"/>
    <w:rsid w:val="5E905DE9"/>
    <w:rsid w:val="5E99223B"/>
    <w:rsid w:val="5EA20588"/>
    <w:rsid w:val="5EA26A35"/>
    <w:rsid w:val="5EA309BC"/>
    <w:rsid w:val="5EB132A7"/>
    <w:rsid w:val="5EB22BF1"/>
    <w:rsid w:val="5EBA6B40"/>
    <w:rsid w:val="5EBC22A1"/>
    <w:rsid w:val="5EC7232D"/>
    <w:rsid w:val="5EC97EE0"/>
    <w:rsid w:val="5ED60635"/>
    <w:rsid w:val="5ED7582B"/>
    <w:rsid w:val="5EE93B70"/>
    <w:rsid w:val="5EF069FA"/>
    <w:rsid w:val="5EF9119B"/>
    <w:rsid w:val="5EFA1D84"/>
    <w:rsid w:val="5EFC3C5C"/>
    <w:rsid w:val="5F0345EF"/>
    <w:rsid w:val="5F0E6504"/>
    <w:rsid w:val="5F1624A0"/>
    <w:rsid w:val="5F2464EA"/>
    <w:rsid w:val="5F2556F8"/>
    <w:rsid w:val="5F361247"/>
    <w:rsid w:val="5F3F7625"/>
    <w:rsid w:val="5F450A54"/>
    <w:rsid w:val="5F472817"/>
    <w:rsid w:val="5F4E3E35"/>
    <w:rsid w:val="5F65126D"/>
    <w:rsid w:val="5F7C76CB"/>
    <w:rsid w:val="5F8209F5"/>
    <w:rsid w:val="5F851A81"/>
    <w:rsid w:val="5F870CD7"/>
    <w:rsid w:val="5F934D13"/>
    <w:rsid w:val="5FA54418"/>
    <w:rsid w:val="5FAA7F21"/>
    <w:rsid w:val="5FAB2CE3"/>
    <w:rsid w:val="5FAD7579"/>
    <w:rsid w:val="5FBE3C12"/>
    <w:rsid w:val="5FC05838"/>
    <w:rsid w:val="5FCB2E0F"/>
    <w:rsid w:val="5FCF0510"/>
    <w:rsid w:val="5FD641A2"/>
    <w:rsid w:val="5FD95C28"/>
    <w:rsid w:val="5FE5156B"/>
    <w:rsid w:val="5FE65A16"/>
    <w:rsid w:val="5FEA7D16"/>
    <w:rsid w:val="5FEB396E"/>
    <w:rsid w:val="5FFC3ABA"/>
    <w:rsid w:val="600123DB"/>
    <w:rsid w:val="60057BD0"/>
    <w:rsid w:val="6015568F"/>
    <w:rsid w:val="60182510"/>
    <w:rsid w:val="601B39F0"/>
    <w:rsid w:val="602D3B2B"/>
    <w:rsid w:val="602E4ABD"/>
    <w:rsid w:val="602E7D42"/>
    <w:rsid w:val="60396726"/>
    <w:rsid w:val="60434110"/>
    <w:rsid w:val="604B66AB"/>
    <w:rsid w:val="6052100F"/>
    <w:rsid w:val="60527275"/>
    <w:rsid w:val="6053567B"/>
    <w:rsid w:val="6070725C"/>
    <w:rsid w:val="607238A5"/>
    <w:rsid w:val="60761768"/>
    <w:rsid w:val="608B51EA"/>
    <w:rsid w:val="60B400EC"/>
    <w:rsid w:val="60B905F3"/>
    <w:rsid w:val="60C345AA"/>
    <w:rsid w:val="60C45FFD"/>
    <w:rsid w:val="60C50406"/>
    <w:rsid w:val="60C818AE"/>
    <w:rsid w:val="60C90BD3"/>
    <w:rsid w:val="60D53DCF"/>
    <w:rsid w:val="60ED1F9C"/>
    <w:rsid w:val="60F47202"/>
    <w:rsid w:val="610415BB"/>
    <w:rsid w:val="61114351"/>
    <w:rsid w:val="61180D94"/>
    <w:rsid w:val="611A1B2F"/>
    <w:rsid w:val="611E6DB7"/>
    <w:rsid w:val="61207857"/>
    <w:rsid w:val="61327616"/>
    <w:rsid w:val="61335E3E"/>
    <w:rsid w:val="613B24A1"/>
    <w:rsid w:val="61412469"/>
    <w:rsid w:val="61584C85"/>
    <w:rsid w:val="615F388A"/>
    <w:rsid w:val="615F4317"/>
    <w:rsid w:val="61631D18"/>
    <w:rsid w:val="61692FC8"/>
    <w:rsid w:val="61702885"/>
    <w:rsid w:val="61725C54"/>
    <w:rsid w:val="6175595E"/>
    <w:rsid w:val="61786C61"/>
    <w:rsid w:val="6179504F"/>
    <w:rsid w:val="618D6B11"/>
    <w:rsid w:val="619D52EF"/>
    <w:rsid w:val="61A66F89"/>
    <w:rsid w:val="61B4342B"/>
    <w:rsid w:val="61B7146B"/>
    <w:rsid w:val="61C03A37"/>
    <w:rsid w:val="61CF38F8"/>
    <w:rsid w:val="61E251F3"/>
    <w:rsid w:val="61E55E53"/>
    <w:rsid w:val="61E572CA"/>
    <w:rsid w:val="61E6165E"/>
    <w:rsid w:val="61F265D3"/>
    <w:rsid w:val="61F904BC"/>
    <w:rsid w:val="61FA24B9"/>
    <w:rsid w:val="61FE2896"/>
    <w:rsid w:val="62074F6D"/>
    <w:rsid w:val="620C3606"/>
    <w:rsid w:val="620E2701"/>
    <w:rsid w:val="62145A3E"/>
    <w:rsid w:val="621F41A4"/>
    <w:rsid w:val="62263F49"/>
    <w:rsid w:val="622F2460"/>
    <w:rsid w:val="62322573"/>
    <w:rsid w:val="62335B90"/>
    <w:rsid w:val="62363BD6"/>
    <w:rsid w:val="62431761"/>
    <w:rsid w:val="62512AD5"/>
    <w:rsid w:val="62536463"/>
    <w:rsid w:val="6255136F"/>
    <w:rsid w:val="62620E6D"/>
    <w:rsid w:val="62664464"/>
    <w:rsid w:val="62673636"/>
    <w:rsid w:val="62681508"/>
    <w:rsid w:val="6272555A"/>
    <w:rsid w:val="62730367"/>
    <w:rsid w:val="627A136F"/>
    <w:rsid w:val="627C640F"/>
    <w:rsid w:val="629B426B"/>
    <w:rsid w:val="62AF39C3"/>
    <w:rsid w:val="62B260A2"/>
    <w:rsid w:val="62B934ED"/>
    <w:rsid w:val="62BD1FE4"/>
    <w:rsid w:val="62C51493"/>
    <w:rsid w:val="62C878E8"/>
    <w:rsid w:val="62CA6F4A"/>
    <w:rsid w:val="62CC393B"/>
    <w:rsid w:val="62CE3AAD"/>
    <w:rsid w:val="62E06B83"/>
    <w:rsid w:val="62E719F2"/>
    <w:rsid w:val="62FF055C"/>
    <w:rsid w:val="62FF58E7"/>
    <w:rsid w:val="63033826"/>
    <w:rsid w:val="63046CD6"/>
    <w:rsid w:val="6307316B"/>
    <w:rsid w:val="63101FC3"/>
    <w:rsid w:val="63110BD7"/>
    <w:rsid w:val="63112E82"/>
    <w:rsid w:val="631471BD"/>
    <w:rsid w:val="63193B3E"/>
    <w:rsid w:val="631F350B"/>
    <w:rsid w:val="6322141E"/>
    <w:rsid w:val="6324439E"/>
    <w:rsid w:val="6327291C"/>
    <w:rsid w:val="634A2117"/>
    <w:rsid w:val="63613B44"/>
    <w:rsid w:val="63617C3F"/>
    <w:rsid w:val="63663411"/>
    <w:rsid w:val="63693E52"/>
    <w:rsid w:val="636E5379"/>
    <w:rsid w:val="636E5C0D"/>
    <w:rsid w:val="63725411"/>
    <w:rsid w:val="63764367"/>
    <w:rsid w:val="638C029E"/>
    <w:rsid w:val="63A931DA"/>
    <w:rsid w:val="63BF2AA4"/>
    <w:rsid w:val="63C91579"/>
    <w:rsid w:val="63D40918"/>
    <w:rsid w:val="63D430FA"/>
    <w:rsid w:val="63D873B3"/>
    <w:rsid w:val="63D91DAE"/>
    <w:rsid w:val="63F22584"/>
    <w:rsid w:val="64015898"/>
    <w:rsid w:val="64075E6E"/>
    <w:rsid w:val="641261B1"/>
    <w:rsid w:val="64163E99"/>
    <w:rsid w:val="641D53F9"/>
    <w:rsid w:val="641E3A4F"/>
    <w:rsid w:val="641F6C60"/>
    <w:rsid w:val="6436137F"/>
    <w:rsid w:val="64410544"/>
    <w:rsid w:val="644C4104"/>
    <w:rsid w:val="6452759F"/>
    <w:rsid w:val="645E347D"/>
    <w:rsid w:val="6469515D"/>
    <w:rsid w:val="646973C5"/>
    <w:rsid w:val="646A618C"/>
    <w:rsid w:val="64714BD8"/>
    <w:rsid w:val="6472228E"/>
    <w:rsid w:val="647B3489"/>
    <w:rsid w:val="64826FC0"/>
    <w:rsid w:val="648471BD"/>
    <w:rsid w:val="64940FF4"/>
    <w:rsid w:val="64980C6D"/>
    <w:rsid w:val="649D1428"/>
    <w:rsid w:val="64BC309B"/>
    <w:rsid w:val="64BF679A"/>
    <w:rsid w:val="64CA60B0"/>
    <w:rsid w:val="64D42B0D"/>
    <w:rsid w:val="64DE29BA"/>
    <w:rsid w:val="64DF0ED2"/>
    <w:rsid w:val="64E43804"/>
    <w:rsid w:val="64E72359"/>
    <w:rsid w:val="64F46FD2"/>
    <w:rsid w:val="64F549AC"/>
    <w:rsid w:val="64F7350D"/>
    <w:rsid w:val="64F8178D"/>
    <w:rsid w:val="650B7D2C"/>
    <w:rsid w:val="65124B66"/>
    <w:rsid w:val="65290E28"/>
    <w:rsid w:val="652E2E79"/>
    <w:rsid w:val="653D1103"/>
    <w:rsid w:val="65621FA1"/>
    <w:rsid w:val="65727D75"/>
    <w:rsid w:val="65A15117"/>
    <w:rsid w:val="65A2510B"/>
    <w:rsid w:val="65B33DA6"/>
    <w:rsid w:val="65BE45F7"/>
    <w:rsid w:val="65CF40BF"/>
    <w:rsid w:val="65DC2619"/>
    <w:rsid w:val="65DD16E3"/>
    <w:rsid w:val="65E20DFE"/>
    <w:rsid w:val="65F723A4"/>
    <w:rsid w:val="660727F2"/>
    <w:rsid w:val="660B7A30"/>
    <w:rsid w:val="66165B24"/>
    <w:rsid w:val="661C16C8"/>
    <w:rsid w:val="66222AF8"/>
    <w:rsid w:val="6627079F"/>
    <w:rsid w:val="662E3479"/>
    <w:rsid w:val="66340CB0"/>
    <w:rsid w:val="6641289B"/>
    <w:rsid w:val="664A6CD2"/>
    <w:rsid w:val="664B794E"/>
    <w:rsid w:val="664C0962"/>
    <w:rsid w:val="664D2E35"/>
    <w:rsid w:val="664F5244"/>
    <w:rsid w:val="666B61B3"/>
    <w:rsid w:val="666C1A5E"/>
    <w:rsid w:val="66751B8E"/>
    <w:rsid w:val="667F16D7"/>
    <w:rsid w:val="667F7D85"/>
    <w:rsid w:val="668101B0"/>
    <w:rsid w:val="66874D0B"/>
    <w:rsid w:val="66895425"/>
    <w:rsid w:val="668C08F1"/>
    <w:rsid w:val="66941030"/>
    <w:rsid w:val="6696674D"/>
    <w:rsid w:val="66974F3D"/>
    <w:rsid w:val="66A149C9"/>
    <w:rsid w:val="66A448F1"/>
    <w:rsid w:val="66B406FF"/>
    <w:rsid w:val="66BD000E"/>
    <w:rsid w:val="66C0211F"/>
    <w:rsid w:val="66CE5B10"/>
    <w:rsid w:val="66D654FF"/>
    <w:rsid w:val="66DE2157"/>
    <w:rsid w:val="66E819D7"/>
    <w:rsid w:val="66E90B52"/>
    <w:rsid w:val="67007FBE"/>
    <w:rsid w:val="670D09EB"/>
    <w:rsid w:val="67184EF8"/>
    <w:rsid w:val="671948F5"/>
    <w:rsid w:val="671E32F5"/>
    <w:rsid w:val="6738785E"/>
    <w:rsid w:val="67455C80"/>
    <w:rsid w:val="674E70DC"/>
    <w:rsid w:val="67580C06"/>
    <w:rsid w:val="675E7B94"/>
    <w:rsid w:val="675F7D11"/>
    <w:rsid w:val="67623859"/>
    <w:rsid w:val="67631224"/>
    <w:rsid w:val="6764785D"/>
    <w:rsid w:val="677A6913"/>
    <w:rsid w:val="677D2D55"/>
    <w:rsid w:val="67804BC2"/>
    <w:rsid w:val="67870B7B"/>
    <w:rsid w:val="678E07C6"/>
    <w:rsid w:val="678F3496"/>
    <w:rsid w:val="679D6FF4"/>
    <w:rsid w:val="67A105DD"/>
    <w:rsid w:val="67A272CA"/>
    <w:rsid w:val="67B15007"/>
    <w:rsid w:val="67C3013B"/>
    <w:rsid w:val="67C31474"/>
    <w:rsid w:val="67C44765"/>
    <w:rsid w:val="67C978D9"/>
    <w:rsid w:val="67CC7664"/>
    <w:rsid w:val="67D67C1A"/>
    <w:rsid w:val="67DF1A8A"/>
    <w:rsid w:val="67F12F74"/>
    <w:rsid w:val="680367D5"/>
    <w:rsid w:val="68093DB5"/>
    <w:rsid w:val="680E7CB8"/>
    <w:rsid w:val="68141A4C"/>
    <w:rsid w:val="681472ED"/>
    <w:rsid w:val="681E5881"/>
    <w:rsid w:val="68261ACF"/>
    <w:rsid w:val="682E2124"/>
    <w:rsid w:val="68331828"/>
    <w:rsid w:val="68371E87"/>
    <w:rsid w:val="68380A25"/>
    <w:rsid w:val="68400078"/>
    <w:rsid w:val="685435DF"/>
    <w:rsid w:val="6868116F"/>
    <w:rsid w:val="6889395B"/>
    <w:rsid w:val="68961081"/>
    <w:rsid w:val="68A64A61"/>
    <w:rsid w:val="68B73C3E"/>
    <w:rsid w:val="68BA4D89"/>
    <w:rsid w:val="68CA7775"/>
    <w:rsid w:val="68E9147C"/>
    <w:rsid w:val="68E958CC"/>
    <w:rsid w:val="68F80539"/>
    <w:rsid w:val="68FC26F7"/>
    <w:rsid w:val="69070A95"/>
    <w:rsid w:val="6911361A"/>
    <w:rsid w:val="69147C4F"/>
    <w:rsid w:val="691A37C6"/>
    <w:rsid w:val="69231813"/>
    <w:rsid w:val="692C606C"/>
    <w:rsid w:val="69517793"/>
    <w:rsid w:val="69541FA4"/>
    <w:rsid w:val="695C7531"/>
    <w:rsid w:val="69602EEE"/>
    <w:rsid w:val="69747D39"/>
    <w:rsid w:val="69804880"/>
    <w:rsid w:val="699E641D"/>
    <w:rsid w:val="69A76773"/>
    <w:rsid w:val="69A9357D"/>
    <w:rsid w:val="69B17D0A"/>
    <w:rsid w:val="69BF761B"/>
    <w:rsid w:val="69CB57AB"/>
    <w:rsid w:val="69D212D3"/>
    <w:rsid w:val="69DB27C0"/>
    <w:rsid w:val="69F513F8"/>
    <w:rsid w:val="6A002402"/>
    <w:rsid w:val="6A0D33C2"/>
    <w:rsid w:val="6A166966"/>
    <w:rsid w:val="6A297FFE"/>
    <w:rsid w:val="6A2E05EA"/>
    <w:rsid w:val="6A2F4124"/>
    <w:rsid w:val="6A335E50"/>
    <w:rsid w:val="6A3B18E7"/>
    <w:rsid w:val="6A4508B0"/>
    <w:rsid w:val="6A454483"/>
    <w:rsid w:val="6A4C62B8"/>
    <w:rsid w:val="6A512860"/>
    <w:rsid w:val="6A6055DE"/>
    <w:rsid w:val="6A664670"/>
    <w:rsid w:val="6A6A5430"/>
    <w:rsid w:val="6A837284"/>
    <w:rsid w:val="6A935230"/>
    <w:rsid w:val="6A9437D3"/>
    <w:rsid w:val="6A996742"/>
    <w:rsid w:val="6AA44825"/>
    <w:rsid w:val="6AB401A2"/>
    <w:rsid w:val="6AB47997"/>
    <w:rsid w:val="6AC72E1A"/>
    <w:rsid w:val="6ACC4372"/>
    <w:rsid w:val="6AE461AD"/>
    <w:rsid w:val="6AE65093"/>
    <w:rsid w:val="6AEF65E6"/>
    <w:rsid w:val="6AF43944"/>
    <w:rsid w:val="6AFC4D30"/>
    <w:rsid w:val="6B353C69"/>
    <w:rsid w:val="6B37755E"/>
    <w:rsid w:val="6B3F08AE"/>
    <w:rsid w:val="6B521BD5"/>
    <w:rsid w:val="6B5427FA"/>
    <w:rsid w:val="6B563B97"/>
    <w:rsid w:val="6B7D18E3"/>
    <w:rsid w:val="6B8E15AC"/>
    <w:rsid w:val="6B9E2AD3"/>
    <w:rsid w:val="6BA10998"/>
    <w:rsid w:val="6BA854E8"/>
    <w:rsid w:val="6BA97EFD"/>
    <w:rsid w:val="6BC409FB"/>
    <w:rsid w:val="6BC81A9A"/>
    <w:rsid w:val="6BC8480E"/>
    <w:rsid w:val="6BD95B85"/>
    <w:rsid w:val="6BDB61CD"/>
    <w:rsid w:val="6BDD1068"/>
    <w:rsid w:val="6BDE7655"/>
    <w:rsid w:val="6BE74E05"/>
    <w:rsid w:val="6BF72F38"/>
    <w:rsid w:val="6BF77D6C"/>
    <w:rsid w:val="6BF84EA6"/>
    <w:rsid w:val="6BFA717B"/>
    <w:rsid w:val="6C261D38"/>
    <w:rsid w:val="6C2A74A4"/>
    <w:rsid w:val="6C354FB6"/>
    <w:rsid w:val="6C387ED8"/>
    <w:rsid w:val="6C4718FB"/>
    <w:rsid w:val="6C5C2BAF"/>
    <w:rsid w:val="6C625036"/>
    <w:rsid w:val="6C6D295F"/>
    <w:rsid w:val="6C6D4A37"/>
    <w:rsid w:val="6C6D7262"/>
    <w:rsid w:val="6C6F0A37"/>
    <w:rsid w:val="6C8528C2"/>
    <w:rsid w:val="6C86041B"/>
    <w:rsid w:val="6C8979B1"/>
    <w:rsid w:val="6C8A45D5"/>
    <w:rsid w:val="6C8C49CF"/>
    <w:rsid w:val="6C9069CF"/>
    <w:rsid w:val="6C992E73"/>
    <w:rsid w:val="6CA22EBF"/>
    <w:rsid w:val="6CA4216E"/>
    <w:rsid w:val="6CA44DB8"/>
    <w:rsid w:val="6CA75AA2"/>
    <w:rsid w:val="6CAD6C02"/>
    <w:rsid w:val="6CB17564"/>
    <w:rsid w:val="6CB52B9E"/>
    <w:rsid w:val="6CC5455B"/>
    <w:rsid w:val="6CC62C2C"/>
    <w:rsid w:val="6CCD4A60"/>
    <w:rsid w:val="6CE82177"/>
    <w:rsid w:val="6CEB2609"/>
    <w:rsid w:val="6CFC572F"/>
    <w:rsid w:val="6CFE37CA"/>
    <w:rsid w:val="6CFE4E95"/>
    <w:rsid w:val="6D13285A"/>
    <w:rsid w:val="6D1C0FED"/>
    <w:rsid w:val="6D214955"/>
    <w:rsid w:val="6D24131E"/>
    <w:rsid w:val="6D261D0F"/>
    <w:rsid w:val="6D517BB9"/>
    <w:rsid w:val="6D531591"/>
    <w:rsid w:val="6D583F1A"/>
    <w:rsid w:val="6D595250"/>
    <w:rsid w:val="6D606442"/>
    <w:rsid w:val="6D612FC0"/>
    <w:rsid w:val="6D65485E"/>
    <w:rsid w:val="6D696FA7"/>
    <w:rsid w:val="6D6B6497"/>
    <w:rsid w:val="6D6C3FB3"/>
    <w:rsid w:val="6D6F583F"/>
    <w:rsid w:val="6D8831CF"/>
    <w:rsid w:val="6D8E6DC2"/>
    <w:rsid w:val="6DBA564E"/>
    <w:rsid w:val="6DC31716"/>
    <w:rsid w:val="6DC67B27"/>
    <w:rsid w:val="6DC80BA1"/>
    <w:rsid w:val="6DD20A32"/>
    <w:rsid w:val="6DDD2215"/>
    <w:rsid w:val="6DF16741"/>
    <w:rsid w:val="6DFF2523"/>
    <w:rsid w:val="6E047F0C"/>
    <w:rsid w:val="6E0E44AA"/>
    <w:rsid w:val="6E13664D"/>
    <w:rsid w:val="6E207B74"/>
    <w:rsid w:val="6E2A77E7"/>
    <w:rsid w:val="6E3762D4"/>
    <w:rsid w:val="6E386383"/>
    <w:rsid w:val="6E3B1B68"/>
    <w:rsid w:val="6E3C1CAB"/>
    <w:rsid w:val="6E5346EA"/>
    <w:rsid w:val="6E5B351E"/>
    <w:rsid w:val="6E647E42"/>
    <w:rsid w:val="6E671920"/>
    <w:rsid w:val="6E8221BD"/>
    <w:rsid w:val="6E8261C7"/>
    <w:rsid w:val="6E8A099C"/>
    <w:rsid w:val="6EA72D93"/>
    <w:rsid w:val="6EAA56F6"/>
    <w:rsid w:val="6EB312E3"/>
    <w:rsid w:val="6ECB0CA3"/>
    <w:rsid w:val="6ECE0B27"/>
    <w:rsid w:val="6ED02623"/>
    <w:rsid w:val="6ED92856"/>
    <w:rsid w:val="6EDB0A09"/>
    <w:rsid w:val="6EDF1AD6"/>
    <w:rsid w:val="6EE030A7"/>
    <w:rsid w:val="6EE50F58"/>
    <w:rsid w:val="6EEB2A66"/>
    <w:rsid w:val="6EF77132"/>
    <w:rsid w:val="6EFC3A87"/>
    <w:rsid w:val="6F084036"/>
    <w:rsid w:val="6F0913AC"/>
    <w:rsid w:val="6F0A702E"/>
    <w:rsid w:val="6F1C451C"/>
    <w:rsid w:val="6F1D4537"/>
    <w:rsid w:val="6F206148"/>
    <w:rsid w:val="6F2464EF"/>
    <w:rsid w:val="6F25291A"/>
    <w:rsid w:val="6F2A63C0"/>
    <w:rsid w:val="6F2C3765"/>
    <w:rsid w:val="6F322119"/>
    <w:rsid w:val="6F493831"/>
    <w:rsid w:val="6F597057"/>
    <w:rsid w:val="6F6531B8"/>
    <w:rsid w:val="6F6A4AC4"/>
    <w:rsid w:val="6F6C3DB3"/>
    <w:rsid w:val="6F795527"/>
    <w:rsid w:val="6F966872"/>
    <w:rsid w:val="6FAA4CBF"/>
    <w:rsid w:val="6FAE1262"/>
    <w:rsid w:val="6FB90805"/>
    <w:rsid w:val="6FC73915"/>
    <w:rsid w:val="6FC76CC4"/>
    <w:rsid w:val="6FD155F6"/>
    <w:rsid w:val="6FE31149"/>
    <w:rsid w:val="6FE67123"/>
    <w:rsid w:val="6FE87618"/>
    <w:rsid w:val="6FEE322F"/>
    <w:rsid w:val="6FEF1BB1"/>
    <w:rsid w:val="6FF6577E"/>
    <w:rsid w:val="6FFC0ADF"/>
    <w:rsid w:val="70035DA9"/>
    <w:rsid w:val="700D4B56"/>
    <w:rsid w:val="70162C8F"/>
    <w:rsid w:val="70162F54"/>
    <w:rsid w:val="701B4DB5"/>
    <w:rsid w:val="701F1EAD"/>
    <w:rsid w:val="702833D2"/>
    <w:rsid w:val="70313725"/>
    <w:rsid w:val="703361C3"/>
    <w:rsid w:val="703933B3"/>
    <w:rsid w:val="703C0CF7"/>
    <w:rsid w:val="703D225F"/>
    <w:rsid w:val="704558BD"/>
    <w:rsid w:val="7050763B"/>
    <w:rsid w:val="70530262"/>
    <w:rsid w:val="705E4EFE"/>
    <w:rsid w:val="70636245"/>
    <w:rsid w:val="708F44D3"/>
    <w:rsid w:val="70913C0B"/>
    <w:rsid w:val="709465EC"/>
    <w:rsid w:val="709C68B5"/>
    <w:rsid w:val="70A214DF"/>
    <w:rsid w:val="70A378AB"/>
    <w:rsid w:val="70AB74CF"/>
    <w:rsid w:val="70AE4BE5"/>
    <w:rsid w:val="70AF4A04"/>
    <w:rsid w:val="70B210DD"/>
    <w:rsid w:val="70B53817"/>
    <w:rsid w:val="70CC52BC"/>
    <w:rsid w:val="70D45145"/>
    <w:rsid w:val="70D919FC"/>
    <w:rsid w:val="70DB7E7B"/>
    <w:rsid w:val="70DD4D9F"/>
    <w:rsid w:val="70E009E1"/>
    <w:rsid w:val="70E439F9"/>
    <w:rsid w:val="70EA5495"/>
    <w:rsid w:val="70F03B20"/>
    <w:rsid w:val="70FB337F"/>
    <w:rsid w:val="70FF7A6F"/>
    <w:rsid w:val="710412A4"/>
    <w:rsid w:val="71092FED"/>
    <w:rsid w:val="71182D07"/>
    <w:rsid w:val="711A09DD"/>
    <w:rsid w:val="711F2443"/>
    <w:rsid w:val="7131641D"/>
    <w:rsid w:val="71402DF4"/>
    <w:rsid w:val="715044D6"/>
    <w:rsid w:val="71535003"/>
    <w:rsid w:val="715920CC"/>
    <w:rsid w:val="7164108C"/>
    <w:rsid w:val="71667CB7"/>
    <w:rsid w:val="71813D86"/>
    <w:rsid w:val="71863CBA"/>
    <w:rsid w:val="718A720D"/>
    <w:rsid w:val="71905E12"/>
    <w:rsid w:val="71935972"/>
    <w:rsid w:val="71940829"/>
    <w:rsid w:val="719D4006"/>
    <w:rsid w:val="719F3D15"/>
    <w:rsid w:val="71A2720D"/>
    <w:rsid w:val="71AD1FEA"/>
    <w:rsid w:val="71AE3FEB"/>
    <w:rsid w:val="71BE7204"/>
    <w:rsid w:val="71C15203"/>
    <w:rsid w:val="71CA35AD"/>
    <w:rsid w:val="71D97B23"/>
    <w:rsid w:val="71DB65D7"/>
    <w:rsid w:val="71E11088"/>
    <w:rsid w:val="71F56317"/>
    <w:rsid w:val="720553F4"/>
    <w:rsid w:val="72084708"/>
    <w:rsid w:val="720B5D39"/>
    <w:rsid w:val="721C7C17"/>
    <w:rsid w:val="72261643"/>
    <w:rsid w:val="723407DD"/>
    <w:rsid w:val="7236698E"/>
    <w:rsid w:val="723F67D6"/>
    <w:rsid w:val="724E22A2"/>
    <w:rsid w:val="7254789B"/>
    <w:rsid w:val="725C0D6D"/>
    <w:rsid w:val="726049E9"/>
    <w:rsid w:val="72671A98"/>
    <w:rsid w:val="72804322"/>
    <w:rsid w:val="72A43286"/>
    <w:rsid w:val="72BC7278"/>
    <w:rsid w:val="72CC7471"/>
    <w:rsid w:val="72D01440"/>
    <w:rsid w:val="72D647BB"/>
    <w:rsid w:val="72FA314C"/>
    <w:rsid w:val="72FB2114"/>
    <w:rsid w:val="72FE2838"/>
    <w:rsid w:val="730208D7"/>
    <w:rsid w:val="730E3A7E"/>
    <w:rsid w:val="73180030"/>
    <w:rsid w:val="731F610D"/>
    <w:rsid w:val="733077BC"/>
    <w:rsid w:val="73322890"/>
    <w:rsid w:val="733D6593"/>
    <w:rsid w:val="734F7676"/>
    <w:rsid w:val="736B1B21"/>
    <w:rsid w:val="73734CF6"/>
    <w:rsid w:val="73773105"/>
    <w:rsid w:val="737A69F2"/>
    <w:rsid w:val="737A6DD2"/>
    <w:rsid w:val="737C3B6E"/>
    <w:rsid w:val="737C789F"/>
    <w:rsid w:val="73847B59"/>
    <w:rsid w:val="738F55BE"/>
    <w:rsid w:val="739A5F82"/>
    <w:rsid w:val="73A063CB"/>
    <w:rsid w:val="73A100EF"/>
    <w:rsid w:val="73A3244B"/>
    <w:rsid w:val="73A90825"/>
    <w:rsid w:val="73C52127"/>
    <w:rsid w:val="73C52756"/>
    <w:rsid w:val="73CE3686"/>
    <w:rsid w:val="73D535AF"/>
    <w:rsid w:val="73DA381C"/>
    <w:rsid w:val="73F16F74"/>
    <w:rsid w:val="73F31EC7"/>
    <w:rsid w:val="73FA0CF7"/>
    <w:rsid w:val="73FB5521"/>
    <w:rsid w:val="74011C69"/>
    <w:rsid w:val="74024309"/>
    <w:rsid w:val="740435E5"/>
    <w:rsid w:val="74046BA3"/>
    <w:rsid w:val="742568CA"/>
    <w:rsid w:val="743C14C0"/>
    <w:rsid w:val="743C213A"/>
    <w:rsid w:val="743D795A"/>
    <w:rsid w:val="743E391D"/>
    <w:rsid w:val="74400FAE"/>
    <w:rsid w:val="74411D22"/>
    <w:rsid w:val="74431556"/>
    <w:rsid w:val="744B3786"/>
    <w:rsid w:val="746D1BD9"/>
    <w:rsid w:val="74713F3C"/>
    <w:rsid w:val="747B4797"/>
    <w:rsid w:val="747B5FBA"/>
    <w:rsid w:val="748C1F9B"/>
    <w:rsid w:val="748E6151"/>
    <w:rsid w:val="749144FC"/>
    <w:rsid w:val="74A421EA"/>
    <w:rsid w:val="74C0259A"/>
    <w:rsid w:val="74CE02B7"/>
    <w:rsid w:val="74CE7718"/>
    <w:rsid w:val="74EA3579"/>
    <w:rsid w:val="74EE29C3"/>
    <w:rsid w:val="74EF64DE"/>
    <w:rsid w:val="74F60883"/>
    <w:rsid w:val="75015128"/>
    <w:rsid w:val="7508592C"/>
    <w:rsid w:val="750C260C"/>
    <w:rsid w:val="751125FC"/>
    <w:rsid w:val="7516627A"/>
    <w:rsid w:val="75183776"/>
    <w:rsid w:val="75224721"/>
    <w:rsid w:val="75285460"/>
    <w:rsid w:val="752A5719"/>
    <w:rsid w:val="753003AF"/>
    <w:rsid w:val="75325F00"/>
    <w:rsid w:val="753700FE"/>
    <w:rsid w:val="753946E6"/>
    <w:rsid w:val="753D5763"/>
    <w:rsid w:val="75401CFE"/>
    <w:rsid w:val="755C4181"/>
    <w:rsid w:val="75706610"/>
    <w:rsid w:val="75811C68"/>
    <w:rsid w:val="75833722"/>
    <w:rsid w:val="758A6745"/>
    <w:rsid w:val="759048EF"/>
    <w:rsid w:val="75A41183"/>
    <w:rsid w:val="75B7596F"/>
    <w:rsid w:val="75BA0E35"/>
    <w:rsid w:val="75DC41A0"/>
    <w:rsid w:val="75DE7F2A"/>
    <w:rsid w:val="75E350FB"/>
    <w:rsid w:val="75E667B9"/>
    <w:rsid w:val="75EF4024"/>
    <w:rsid w:val="75F27FD0"/>
    <w:rsid w:val="760106CA"/>
    <w:rsid w:val="7604678A"/>
    <w:rsid w:val="76120049"/>
    <w:rsid w:val="761C3ADF"/>
    <w:rsid w:val="761D01B7"/>
    <w:rsid w:val="7622448D"/>
    <w:rsid w:val="76251C4A"/>
    <w:rsid w:val="7628203F"/>
    <w:rsid w:val="7648345E"/>
    <w:rsid w:val="764A5338"/>
    <w:rsid w:val="76634335"/>
    <w:rsid w:val="76675479"/>
    <w:rsid w:val="7668193E"/>
    <w:rsid w:val="767801D4"/>
    <w:rsid w:val="767D01C7"/>
    <w:rsid w:val="768A39B1"/>
    <w:rsid w:val="768A4847"/>
    <w:rsid w:val="768B52C6"/>
    <w:rsid w:val="768D1691"/>
    <w:rsid w:val="768D77BE"/>
    <w:rsid w:val="768F520A"/>
    <w:rsid w:val="769102CC"/>
    <w:rsid w:val="769179B7"/>
    <w:rsid w:val="76917BBE"/>
    <w:rsid w:val="76932D64"/>
    <w:rsid w:val="76A47B43"/>
    <w:rsid w:val="76A907DA"/>
    <w:rsid w:val="76AD2CC9"/>
    <w:rsid w:val="76B10C5B"/>
    <w:rsid w:val="76B11FB5"/>
    <w:rsid w:val="76B17AB7"/>
    <w:rsid w:val="76B85F4E"/>
    <w:rsid w:val="76C10CF8"/>
    <w:rsid w:val="76C40C69"/>
    <w:rsid w:val="76C830A5"/>
    <w:rsid w:val="76DC63F8"/>
    <w:rsid w:val="76DE7AB3"/>
    <w:rsid w:val="76E8081C"/>
    <w:rsid w:val="770B193F"/>
    <w:rsid w:val="77112CDA"/>
    <w:rsid w:val="771A4D86"/>
    <w:rsid w:val="771C533D"/>
    <w:rsid w:val="771D00D0"/>
    <w:rsid w:val="771F3FDE"/>
    <w:rsid w:val="77330784"/>
    <w:rsid w:val="773647B3"/>
    <w:rsid w:val="77406F97"/>
    <w:rsid w:val="77486AE3"/>
    <w:rsid w:val="77550D4B"/>
    <w:rsid w:val="77583604"/>
    <w:rsid w:val="77587D2E"/>
    <w:rsid w:val="7769365D"/>
    <w:rsid w:val="776C0B5A"/>
    <w:rsid w:val="77705083"/>
    <w:rsid w:val="7772175A"/>
    <w:rsid w:val="77B60902"/>
    <w:rsid w:val="77BA3908"/>
    <w:rsid w:val="77BB6528"/>
    <w:rsid w:val="77C11EE5"/>
    <w:rsid w:val="77CD498C"/>
    <w:rsid w:val="77DB7F41"/>
    <w:rsid w:val="77EB6576"/>
    <w:rsid w:val="77F447F0"/>
    <w:rsid w:val="77FF5915"/>
    <w:rsid w:val="7809335A"/>
    <w:rsid w:val="780B61C0"/>
    <w:rsid w:val="780C7E0C"/>
    <w:rsid w:val="78170BC1"/>
    <w:rsid w:val="781B0954"/>
    <w:rsid w:val="781E1935"/>
    <w:rsid w:val="78293A6F"/>
    <w:rsid w:val="782E0DAD"/>
    <w:rsid w:val="78513111"/>
    <w:rsid w:val="78525B74"/>
    <w:rsid w:val="785C23A0"/>
    <w:rsid w:val="785C39A9"/>
    <w:rsid w:val="78624F42"/>
    <w:rsid w:val="78627B1D"/>
    <w:rsid w:val="786B4684"/>
    <w:rsid w:val="78732CDB"/>
    <w:rsid w:val="7879271E"/>
    <w:rsid w:val="788E6C8E"/>
    <w:rsid w:val="789074A7"/>
    <w:rsid w:val="78A64BE2"/>
    <w:rsid w:val="78A6631A"/>
    <w:rsid w:val="78BB45EB"/>
    <w:rsid w:val="78BF346B"/>
    <w:rsid w:val="78CA1D23"/>
    <w:rsid w:val="78D1228F"/>
    <w:rsid w:val="78E12B75"/>
    <w:rsid w:val="78F24363"/>
    <w:rsid w:val="78F5477B"/>
    <w:rsid w:val="78F553B7"/>
    <w:rsid w:val="78FA50E8"/>
    <w:rsid w:val="78FE3063"/>
    <w:rsid w:val="79210330"/>
    <w:rsid w:val="79387950"/>
    <w:rsid w:val="793A45C1"/>
    <w:rsid w:val="793B70EF"/>
    <w:rsid w:val="7949656C"/>
    <w:rsid w:val="795311B6"/>
    <w:rsid w:val="79533802"/>
    <w:rsid w:val="79684193"/>
    <w:rsid w:val="796D0D69"/>
    <w:rsid w:val="796E3E74"/>
    <w:rsid w:val="797268E2"/>
    <w:rsid w:val="79732D72"/>
    <w:rsid w:val="79743FEA"/>
    <w:rsid w:val="797B6990"/>
    <w:rsid w:val="79802C90"/>
    <w:rsid w:val="7985514F"/>
    <w:rsid w:val="79870767"/>
    <w:rsid w:val="79901738"/>
    <w:rsid w:val="799553E2"/>
    <w:rsid w:val="79B20E02"/>
    <w:rsid w:val="79B50075"/>
    <w:rsid w:val="79C0220E"/>
    <w:rsid w:val="79D41DC3"/>
    <w:rsid w:val="79D544BA"/>
    <w:rsid w:val="79E14B83"/>
    <w:rsid w:val="79E7530B"/>
    <w:rsid w:val="79E95812"/>
    <w:rsid w:val="79EF427F"/>
    <w:rsid w:val="79FB71AC"/>
    <w:rsid w:val="7A0254DE"/>
    <w:rsid w:val="7A0550F6"/>
    <w:rsid w:val="7A080F43"/>
    <w:rsid w:val="7A135E80"/>
    <w:rsid w:val="7A214813"/>
    <w:rsid w:val="7A2150CD"/>
    <w:rsid w:val="7A2213F0"/>
    <w:rsid w:val="7A3326FC"/>
    <w:rsid w:val="7A374022"/>
    <w:rsid w:val="7A3C5AEC"/>
    <w:rsid w:val="7A452E08"/>
    <w:rsid w:val="7A4800B0"/>
    <w:rsid w:val="7A4938F7"/>
    <w:rsid w:val="7A5605FF"/>
    <w:rsid w:val="7A657225"/>
    <w:rsid w:val="7A6967B4"/>
    <w:rsid w:val="7A743833"/>
    <w:rsid w:val="7A7F15B6"/>
    <w:rsid w:val="7A845CC9"/>
    <w:rsid w:val="7A84797B"/>
    <w:rsid w:val="7A862C70"/>
    <w:rsid w:val="7AB36004"/>
    <w:rsid w:val="7AB377A7"/>
    <w:rsid w:val="7AB82515"/>
    <w:rsid w:val="7AB848D8"/>
    <w:rsid w:val="7ACA7F25"/>
    <w:rsid w:val="7AEC7422"/>
    <w:rsid w:val="7AED79A0"/>
    <w:rsid w:val="7AFF11C4"/>
    <w:rsid w:val="7B070F47"/>
    <w:rsid w:val="7B0E3CB5"/>
    <w:rsid w:val="7B143447"/>
    <w:rsid w:val="7B202ABE"/>
    <w:rsid w:val="7B291D9A"/>
    <w:rsid w:val="7B2A110A"/>
    <w:rsid w:val="7B2F7E3D"/>
    <w:rsid w:val="7B354869"/>
    <w:rsid w:val="7B3E4744"/>
    <w:rsid w:val="7B411A62"/>
    <w:rsid w:val="7B480220"/>
    <w:rsid w:val="7B4C4A7A"/>
    <w:rsid w:val="7B574266"/>
    <w:rsid w:val="7B5B3F81"/>
    <w:rsid w:val="7B5D0D19"/>
    <w:rsid w:val="7B682856"/>
    <w:rsid w:val="7B6F0F94"/>
    <w:rsid w:val="7B780220"/>
    <w:rsid w:val="7B7B0D20"/>
    <w:rsid w:val="7B8570C3"/>
    <w:rsid w:val="7B8B7ED8"/>
    <w:rsid w:val="7BA04387"/>
    <w:rsid w:val="7BA95364"/>
    <w:rsid w:val="7BAA57B2"/>
    <w:rsid w:val="7BAF52B1"/>
    <w:rsid w:val="7BB327A5"/>
    <w:rsid w:val="7BB76B8E"/>
    <w:rsid w:val="7BB92813"/>
    <w:rsid w:val="7BBD384A"/>
    <w:rsid w:val="7BC00391"/>
    <w:rsid w:val="7BC80383"/>
    <w:rsid w:val="7BD16595"/>
    <w:rsid w:val="7BD357BA"/>
    <w:rsid w:val="7BD83FC3"/>
    <w:rsid w:val="7BE85F13"/>
    <w:rsid w:val="7BED1CF4"/>
    <w:rsid w:val="7BFD0718"/>
    <w:rsid w:val="7C04013E"/>
    <w:rsid w:val="7C14707B"/>
    <w:rsid w:val="7C337676"/>
    <w:rsid w:val="7C36271E"/>
    <w:rsid w:val="7C3E1F10"/>
    <w:rsid w:val="7C442B6F"/>
    <w:rsid w:val="7C464EBB"/>
    <w:rsid w:val="7C4B2809"/>
    <w:rsid w:val="7C4C2430"/>
    <w:rsid w:val="7C557D34"/>
    <w:rsid w:val="7C5F5B96"/>
    <w:rsid w:val="7C7028B9"/>
    <w:rsid w:val="7C7A47F7"/>
    <w:rsid w:val="7C825640"/>
    <w:rsid w:val="7C852914"/>
    <w:rsid w:val="7C8B7EA7"/>
    <w:rsid w:val="7C920B2A"/>
    <w:rsid w:val="7C96018D"/>
    <w:rsid w:val="7C971CC7"/>
    <w:rsid w:val="7CB832FA"/>
    <w:rsid w:val="7CBE6CB9"/>
    <w:rsid w:val="7CC3762D"/>
    <w:rsid w:val="7CC96124"/>
    <w:rsid w:val="7CCF74E3"/>
    <w:rsid w:val="7CD05408"/>
    <w:rsid w:val="7CD478AC"/>
    <w:rsid w:val="7CD671BF"/>
    <w:rsid w:val="7CDE0FCD"/>
    <w:rsid w:val="7CE23CCF"/>
    <w:rsid w:val="7CE44F32"/>
    <w:rsid w:val="7CEF7951"/>
    <w:rsid w:val="7CF02B44"/>
    <w:rsid w:val="7CF30A0A"/>
    <w:rsid w:val="7CF36F5B"/>
    <w:rsid w:val="7CF40D3E"/>
    <w:rsid w:val="7CF613F9"/>
    <w:rsid w:val="7CF90AAA"/>
    <w:rsid w:val="7D03261C"/>
    <w:rsid w:val="7D0509A8"/>
    <w:rsid w:val="7D080696"/>
    <w:rsid w:val="7D143198"/>
    <w:rsid w:val="7D233D17"/>
    <w:rsid w:val="7D311055"/>
    <w:rsid w:val="7D437F94"/>
    <w:rsid w:val="7D4B305A"/>
    <w:rsid w:val="7D5D01DD"/>
    <w:rsid w:val="7D641950"/>
    <w:rsid w:val="7D657A81"/>
    <w:rsid w:val="7D696952"/>
    <w:rsid w:val="7D79759A"/>
    <w:rsid w:val="7D7B4CC5"/>
    <w:rsid w:val="7D833A86"/>
    <w:rsid w:val="7D880EDF"/>
    <w:rsid w:val="7DA47F91"/>
    <w:rsid w:val="7DAA3917"/>
    <w:rsid w:val="7DB0187C"/>
    <w:rsid w:val="7DBA3498"/>
    <w:rsid w:val="7DC033E3"/>
    <w:rsid w:val="7DD71768"/>
    <w:rsid w:val="7DE7294B"/>
    <w:rsid w:val="7DF007AE"/>
    <w:rsid w:val="7E0D7CD7"/>
    <w:rsid w:val="7E2030CC"/>
    <w:rsid w:val="7E2E2C0E"/>
    <w:rsid w:val="7E315B96"/>
    <w:rsid w:val="7E3172BF"/>
    <w:rsid w:val="7E320236"/>
    <w:rsid w:val="7E3261A0"/>
    <w:rsid w:val="7E485C46"/>
    <w:rsid w:val="7E540003"/>
    <w:rsid w:val="7E637970"/>
    <w:rsid w:val="7E7154F5"/>
    <w:rsid w:val="7E7B05F3"/>
    <w:rsid w:val="7E830B8C"/>
    <w:rsid w:val="7E8D6272"/>
    <w:rsid w:val="7E94037B"/>
    <w:rsid w:val="7EA102C3"/>
    <w:rsid w:val="7EA212D2"/>
    <w:rsid w:val="7EAD5D01"/>
    <w:rsid w:val="7EB94221"/>
    <w:rsid w:val="7EBA101D"/>
    <w:rsid w:val="7EC70552"/>
    <w:rsid w:val="7ECD371F"/>
    <w:rsid w:val="7ED60B31"/>
    <w:rsid w:val="7EDD1569"/>
    <w:rsid w:val="7EE23BBA"/>
    <w:rsid w:val="7EE32EB1"/>
    <w:rsid w:val="7EF030E0"/>
    <w:rsid w:val="7F002510"/>
    <w:rsid w:val="7F125C1D"/>
    <w:rsid w:val="7F2C695B"/>
    <w:rsid w:val="7F370F4F"/>
    <w:rsid w:val="7F5235FC"/>
    <w:rsid w:val="7F5363F5"/>
    <w:rsid w:val="7F656973"/>
    <w:rsid w:val="7F69027F"/>
    <w:rsid w:val="7F6A19C9"/>
    <w:rsid w:val="7F6E6D72"/>
    <w:rsid w:val="7F722445"/>
    <w:rsid w:val="7F73792C"/>
    <w:rsid w:val="7F7867D8"/>
    <w:rsid w:val="7F7E5012"/>
    <w:rsid w:val="7F8146A0"/>
    <w:rsid w:val="7F826B9A"/>
    <w:rsid w:val="7F89667C"/>
    <w:rsid w:val="7F991A6A"/>
    <w:rsid w:val="7F9D4939"/>
    <w:rsid w:val="7FC338D5"/>
    <w:rsid w:val="7FD2116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rPr>
      <w:sz w:val="24"/>
    </w:r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1"/>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0"/>
    <w:qFormat/>
    <w:uiPriority w:val="0"/>
    <w:pPr>
      <w:tabs>
        <w:tab w:val="center" w:pos="4153"/>
        <w:tab w:val="right" w:pos="8306"/>
      </w:tabs>
      <w:snapToGrid w:val="0"/>
      <w:jc w:val="left"/>
    </w:pPr>
    <w:rPr>
      <w:rFonts w:ascii="Times New Roman"/>
      <w:kern w:val="2"/>
      <w:sz w:val="18"/>
      <w:szCs w:val="18"/>
    </w:rPr>
  </w:style>
  <w:style w:type="paragraph" w:styleId="24">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0"/>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Emphasis"/>
    <w:basedOn w:val="30"/>
    <w:qFormat/>
    <w:uiPriority w:val="0"/>
  </w:style>
  <w:style w:type="character" w:styleId="35">
    <w:name w:val="Hyperlink"/>
    <w:basedOn w:val="30"/>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30"/>
    <w:qFormat/>
    <w:uiPriority w:val="0"/>
  </w:style>
  <w:style w:type="character" w:customStyle="1" w:styleId="38">
    <w:name w:val="textcontents"/>
    <w:basedOn w:val="30"/>
    <w:qFormat/>
    <w:uiPriority w:val="0"/>
  </w:style>
  <w:style w:type="character" w:customStyle="1" w:styleId="39">
    <w:name w:val="down"/>
    <w:qFormat/>
    <w:uiPriority w:val="0"/>
    <w:rPr>
      <w:shd w:val="clear" w:color="auto" w:fill="DAEEF9"/>
    </w:rPr>
  </w:style>
  <w:style w:type="character" w:customStyle="1" w:styleId="40">
    <w:name w:val="标题 2 字符"/>
    <w:link w:val="5"/>
    <w:qFormat/>
    <w:uiPriority w:val="0"/>
    <w:rPr>
      <w:rFonts w:ascii="Arial" w:hAnsi="Arial" w:eastAsia="黑体"/>
      <w:b/>
      <w:bCs/>
      <w:kern w:val="2"/>
      <w:sz w:val="32"/>
      <w:szCs w:val="32"/>
      <w:lang w:val="en-US" w:eastAsia="zh-CN" w:bidi="ar-SA"/>
    </w:rPr>
  </w:style>
  <w:style w:type="character" w:customStyle="1" w:styleId="41">
    <w:name w:val="纯文本 字符"/>
    <w:link w:val="19"/>
    <w:qFormat/>
    <w:uiPriority w:val="0"/>
    <w:rPr>
      <w:rFonts w:ascii="宋体" w:hAnsi="Courier New" w:eastAsia="宋体" w:cs="Courier New"/>
      <w:kern w:val="2"/>
      <w:sz w:val="21"/>
      <w:szCs w:val="21"/>
      <w:lang w:val="en-US" w:eastAsia="zh-CN" w:bidi="ar-SA"/>
    </w:rPr>
  </w:style>
  <w:style w:type="character" w:customStyle="1" w:styleId="42">
    <w:name w:val="lsl"/>
    <w:basedOn w:val="30"/>
    <w:qFormat/>
    <w:uiPriority w:val="0"/>
  </w:style>
  <w:style w:type="character" w:customStyle="1" w:styleId="43">
    <w:name w:val="tit"/>
    <w:basedOn w:val="30"/>
    <w:qFormat/>
    <w:uiPriority w:val="0"/>
  </w:style>
  <w:style w:type="character" w:customStyle="1" w:styleId="44">
    <w:name w:val="sl"/>
    <w:basedOn w:val="30"/>
    <w:qFormat/>
    <w:uiPriority w:val="0"/>
  </w:style>
  <w:style w:type="character" w:customStyle="1" w:styleId="45">
    <w:name w:val="up"/>
    <w:basedOn w:val="30"/>
    <w:qFormat/>
    <w:uiPriority w:val="0"/>
  </w:style>
  <w:style w:type="character" w:customStyle="1" w:styleId="46">
    <w:name w:val="lsr"/>
    <w:basedOn w:val="30"/>
    <w:qFormat/>
    <w:uiPriority w:val="0"/>
  </w:style>
  <w:style w:type="character" w:customStyle="1" w:styleId="47">
    <w:name w:val="cpb"/>
    <w:qFormat/>
    <w:uiPriority w:val="0"/>
    <w:rPr>
      <w:color w:val="FFFFFF"/>
    </w:rPr>
  </w:style>
  <w:style w:type="character" w:customStyle="1" w:styleId="48">
    <w:name w:val="sr"/>
    <w:basedOn w:val="30"/>
    <w:qFormat/>
    <w:uiPriority w:val="0"/>
  </w:style>
  <w:style w:type="character" w:customStyle="1" w:styleId="49">
    <w:name w:val="apple-converted-space"/>
    <w:basedOn w:val="30"/>
    <w:qFormat/>
    <w:uiPriority w:val="0"/>
  </w:style>
  <w:style w:type="character" w:customStyle="1" w:styleId="50">
    <w:name w:val="页脚 字符"/>
    <w:link w:val="23"/>
    <w:qFormat/>
    <w:uiPriority w:val="0"/>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blue"/>
    <w:basedOn w:val="30"/>
    <w:qFormat/>
    <w:uiPriority w:val="0"/>
    <w:rPr>
      <w:color w:val="0371C6"/>
      <w:sz w:val="21"/>
      <w:szCs w:val="21"/>
    </w:rPr>
  </w:style>
  <w:style w:type="character" w:customStyle="1" w:styleId="73">
    <w:name w:val="gb-jt"/>
    <w:basedOn w:val="30"/>
    <w:qFormat/>
    <w:uiPriority w:val="0"/>
  </w:style>
  <w:style w:type="character" w:customStyle="1" w:styleId="74">
    <w:name w:val="red"/>
    <w:basedOn w:val="30"/>
    <w:qFormat/>
    <w:uiPriority w:val="0"/>
    <w:rPr>
      <w:color w:val="FF0000"/>
      <w:sz w:val="18"/>
      <w:szCs w:val="18"/>
    </w:rPr>
  </w:style>
  <w:style w:type="character" w:customStyle="1" w:styleId="75">
    <w:name w:val="red1"/>
    <w:basedOn w:val="30"/>
    <w:qFormat/>
    <w:uiPriority w:val="0"/>
    <w:rPr>
      <w:color w:val="FF0000"/>
      <w:sz w:val="18"/>
      <w:szCs w:val="18"/>
    </w:rPr>
  </w:style>
  <w:style w:type="character" w:customStyle="1" w:styleId="76">
    <w:name w:val="red2"/>
    <w:basedOn w:val="30"/>
    <w:qFormat/>
    <w:uiPriority w:val="0"/>
    <w:rPr>
      <w:color w:val="FF0000"/>
    </w:rPr>
  </w:style>
  <w:style w:type="character" w:customStyle="1" w:styleId="77">
    <w:name w:val="green"/>
    <w:basedOn w:val="30"/>
    <w:qFormat/>
    <w:uiPriority w:val="0"/>
    <w:rPr>
      <w:color w:val="66AE00"/>
      <w:sz w:val="18"/>
      <w:szCs w:val="18"/>
    </w:rPr>
  </w:style>
  <w:style w:type="character" w:customStyle="1" w:styleId="78">
    <w:name w:val="green1"/>
    <w:basedOn w:val="30"/>
    <w:qFormat/>
    <w:uiPriority w:val="0"/>
    <w:rPr>
      <w:color w:val="66AE00"/>
      <w:sz w:val="18"/>
      <w:szCs w:val="18"/>
    </w:rPr>
  </w:style>
  <w:style w:type="character" w:customStyle="1" w:styleId="79">
    <w:name w:val="hover25"/>
    <w:basedOn w:val="30"/>
    <w:qFormat/>
    <w:uiPriority w:val="0"/>
  </w:style>
  <w:style w:type="character" w:customStyle="1" w:styleId="80">
    <w:name w:val="right"/>
    <w:basedOn w:val="30"/>
    <w:qFormat/>
    <w:uiPriority w:val="0"/>
    <w:rPr>
      <w:color w:val="999999"/>
      <w:sz w:val="18"/>
      <w:szCs w:val="18"/>
    </w:rPr>
  </w:style>
  <w:style w:type="character" w:customStyle="1" w:styleId="81">
    <w:name w:val="hover"/>
    <w:basedOn w:val="30"/>
    <w:qFormat/>
    <w:uiPriority w:val="0"/>
  </w:style>
  <w:style w:type="character" w:customStyle="1" w:styleId="82">
    <w:name w:val="页眉 字符"/>
    <w:basedOn w:val="30"/>
    <w:link w:val="24"/>
    <w:qFormat/>
    <w:uiPriority w:val="0"/>
    <w:rPr>
      <w:rFonts w:ascii="宋体"/>
      <w:sz w:val="18"/>
      <w:szCs w:val="18"/>
    </w:rPr>
  </w:style>
  <w:style w:type="character" w:customStyle="1" w:styleId="83">
    <w:name w:val="red3"/>
    <w:basedOn w:val="30"/>
    <w:qFormat/>
    <w:uiPriority w:val="0"/>
    <w:rPr>
      <w:color w:val="FF0000"/>
    </w:rPr>
  </w:style>
  <w:style w:type="character" w:customStyle="1" w:styleId="84">
    <w:name w:val="hover24"/>
    <w:basedOn w:val="30"/>
    <w:qFormat/>
    <w:uiPriority w:val="0"/>
  </w:style>
  <w:style w:type="paragraph" w:styleId="8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7D38BB-6604-4A12-BE60-35F8A932997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80</Pages>
  <Words>7937</Words>
  <Characters>45243</Characters>
  <Lines>377</Lines>
  <Paragraphs>106</Paragraphs>
  <TotalTime>1022</TotalTime>
  <ScaleCrop>false</ScaleCrop>
  <LinksUpToDate>false</LinksUpToDate>
  <CharactersWithSpaces>53074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八色花</cp:lastModifiedBy>
  <cp:lastPrinted>2019-06-26T08:27:29Z</cp:lastPrinted>
  <dcterms:modified xsi:type="dcterms:W3CDTF">2019-06-27T01:31:06Z</dcterms:modified>
  <dc:title>魏武大道曹操饮马河桥工程</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