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lang w:val="en-US" w:eastAsia="zh-CN"/>
        </w:rPr>
        <w:t>许昌市农业技术推广站</w:t>
      </w: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val="en-US" w:eastAsia="zh-CN"/>
        </w:rPr>
        <w:t>许昌市合并区</w:t>
      </w:r>
      <w:r>
        <w:rPr>
          <w:rFonts w:hint="eastAsia" w:asciiTheme="majorEastAsia" w:hAnsiTheme="majorEastAsia" w:eastAsiaTheme="majorEastAsia" w:cstheme="majorEastAsia"/>
          <w:b/>
          <w:bCs/>
          <w:color w:val="000000"/>
          <w:sz w:val="44"/>
          <w:szCs w:val="44"/>
        </w:rPr>
        <w:t>201</w:t>
      </w:r>
      <w:r>
        <w:rPr>
          <w:rFonts w:hint="eastAsia" w:asciiTheme="majorEastAsia" w:hAnsiTheme="majorEastAsia" w:eastAsiaTheme="majorEastAsia" w:cstheme="majorEastAsia"/>
          <w:b/>
          <w:bCs/>
          <w:color w:val="000000"/>
          <w:sz w:val="44"/>
          <w:szCs w:val="44"/>
          <w:lang w:val="en-US" w:eastAsia="zh-CN"/>
        </w:rPr>
        <w:t>8年度</w:t>
      </w:r>
      <w:r>
        <w:rPr>
          <w:rFonts w:hint="eastAsia" w:asciiTheme="majorEastAsia" w:hAnsiTheme="majorEastAsia" w:eastAsiaTheme="majorEastAsia" w:cstheme="majorEastAsia"/>
          <w:b/>
          <w:bCs/>
          <w:color w:val="000000"/>
          <w:sz w:val="44"/>
          <w:szCs w:val="44"/>
        </w:rPr>
        <w:t>耕地保护与质量提升促进化肥减量增效”项目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056-1</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w:t>
      </w:r>
      <w:r>
        <w:rPr>
          <w:rFonts w:hint="eastAsia" w:asciiTheme="majorEastAsia" w:hAnsiTheme="majorEastAsia" w:eastAsiaTheme="majorEastAsia" w:cstheme="majorEastAsia"/>
          <w:b/>
          <w:bCs/>
          <w:color w:val="000000"/>
          <w:sz w:val="36"/>
          <w:szCs w:val="36"/>
          <w:lang w:val="en-US" w:eastAsia="zh-CN"/>
        </w:rPr>
        <w:t>许昌市农业技术推广站</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五</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二十九</w:t>
      </w:r>
      <w:r>
        <w:rPr>
          <w:rFonts w:hint="eastAsia" w:asciiTheme="majorEastAsia" w:hAnsiTheme="majorEastAsia" w:eastAsiaTheme="majorEastAsia" w:cstheme="majorEastAsia"/>
          <w:b/>
          <w:bCs/>
          <w:sz w:val="36"/>
          <w:szCs w:val="36"/>
        </w:rPr>
        <w:t>日</w:t>
      </w: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w:t>
      </w:r>
      <w:r>
        <w:rPr>
          <w:rFonts w:hint="eastAsia" w:cs="仿宋_GB2312" w:asciiTheme="minorEastAsia" w:hAnsiTheme="minorEastAsia" w:eastAsiaTheme="minorEastAsia"/>
          <w:color w:val="000000"/>
          <w:sz w:val="21"/>
          <w:szCs w:val="21"/>
          <w:shd w:val="clear" w:color="auto" w:fill="FFFFFF"/>
          <w:lang w:val="en-US" w:eastAsia="zh-CN"/>
        </w:rPr>
        <w:t>许昌市农业技术推广站</w:t>
      </w:r>
      <w:r>
        <w:rPr>
          <w:rFonts w:hint="eastAsia" w:cs="仿宋_GB2312" w:asciiTheme="minorEastAsia" w:hAnsiTheme="minorEastAsia" w:eastAsiaTheme="minorEastAsia"/>
          <w:color w:val="000000"/>
          <w:sz w:val="21"/>
          <w:szCs w:val="21"/>
          <w:shd w:val="clear" w:color="auto" w:fill="FFFFFF"/>
          <w:lang w:val="zh-CN"/>
        </w:rPr>
        <w:t>的委托，对</w:t>
      </w:r>
      <w:r>
        <w:rPr>
          <w:rFonts w:hint="eastAsia" w:cs="仿宋_GB2312" w:asciiTheme="minorEastAsia" w:hAnsiTheme="minorEastAsia" w:eastAsiaTheme="minorEastAsia"/>
          <w:color w:val="000000"/>
          <w:sz w:val="21"/>
          <w:szCs w:val="21"/>
          <w:shd w:val="clear" w:color="auto" w:fill="FFFFFF"/>
          <w:lang w:val="en-US" w:eastAsia="zh-CN"/>
        </w:rPr>
        <w:t>许昌市合并区</w:t>
      </w:r>
      <w:r>
        <w:rPr>
          <w:rFonts w:hint="eastAsia" w:cs="仿宋_GB2312" w:asciiTheme="minorEastAsia" w:hAnsiTheme="minorEastAsia" w:eastAsiaTheme="minorEastAsia"/>
          <w:color w:val="000000"/>
          <w:sz w:val="21"/>
          <w:szCs w:val="21"/>
          <w:shd w:val="clear" w:color="auto" w:fill="FFFFFF"/>
          <w:lang w:val="zh-CN"/>
        </w:rPr>
        <w:t>201</w:t>
      </w:r>
      <w:r>
        <w:rPr>
          <w:rFonts w:hint="eastAsia" w:cs="仿宋_GB2312" w:asciiTheme="minorEastAsia" w:hAnsiTheme="minorEastAsia" w:eastAsiaTheme="minorEastAsia"/>
          <w:color w:val="000000"/>
          <w:sz w:val="21"/>
          <w:szCs w:val="21"/>
          <w:shd w:val="clear" w:color="auto" w:fill="FFFFFF"/>
          <w:lang w:val="en-US" w:eastAsia="zh-CN"/>
        </w:rPr>
        <w:t>8年度</w:t>
      </w:r>
      <w:r>
        <w:rPr>
          <w:rFonts w:hint="eastAsia" w:cs="仿宋_GB2312" w:asciiTheme="minorEastAsia" w:hAnsiTheme="minorEastAsia" w:eastAsiaTheme="minorEastAsia"/>
          <w:color w:val="000000"/>
          <w:sz w:val="21"/>
          <w:szCs w:val="21"/>
          <w:shd w:val="clear" w:color="auto" w:fill="FFFFFF"/>
          <w:lang w:val="zh-CN"/>
        </w:rPr>
        <w:t>耕地保护与质量提升促进化肥减量增效项目进行公开招标。现邀请符合本招标文件规定条件的供应商前来投标。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en-US" w:eastAsia="zh-CN"/>
        </w:rPr>
        <w:t>许昌市合并区</w:t>
      </w:r>
      <w:r>
        <w:rPr>
          <w:rFonts w:hint="eastAsia" w:cs="仿宋_GB2312" w:asciiTheme="minorEastAsia" w:hAnsiTheme="minorEastAsia" w:eastAsiaTheme="minorEastAsia"/>
          <w:color w:val="000000"/>
          <w:sz w:val="21"/>
          <w:szCs w:val="21"/>
          <w:shd w:val="clear" w:color="auto" w:fill="FFFFFF"/>
          <w:lang w:val="zh-CN"/>
        </w:rPr>
        <w:t>201</w:t>
      </w:r>
      <w:r>
        <w:rPr>
          <w:rFonts w:hint="eastAsia" w:cs="仿宋_GB2312" w:asciiTheme="minorEastAsia" w:hAnsiTheme="minorEastAsia" w:eastAsiaTheme="minorEastAsia"/>
          <w:color w:val="000000"/>
          <w:sz w:val="21"/>
          <w:szCs w:val="21"/>
          <w:shd w:val="clear" w:color="auto" w:fill="FFFFFF"/>
          <w:lang w:val="en-US" w:eastAsia="zh-CN"/>
        </w:rPr>
        <w:t>8年度</w:t>
      </w:r>
      <w:r>
        <w:rPr>
          <w:rFonts w:hint="eastAsia" w:cs="仿宋_GB2312" w:asciiTheme="minorEastAsia" w:hAnsiTheme="minorEastAsia" w:eastAsiaTheme="minorEastAsia"/>
          <w:color w:val="000000"/>
          <w:sz w:val="21"/>
          <w:szCs w:val="21"/>
          <w:shd w:val="clear" w:color="auto" w:fill="FFFFFF"/>
          <w:lang w:val="zh-CN"/>
        </w:rPr>
        <w:t>耕地保护与质量提升促进化肥减量增效</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056-1</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rPr>
        <w:t>（四）项目主要内容、数</w:t>
      </w:r>
      <w:r>
        <w:rPr>
          <w:rFonts w:hint="eastAsia" w:cs="仿宋_GB2312" w:asciiTheme="minorEastAsia" w:hAnsiTheme="minorEastAsia" w:eastAsiaTheme="minorEastAsia"/>
          <w:color w:val="000000"/>
          <w:sz w:val="21"/>
          <w:szCs w:val="21"/>
          <w:shd w:val="clear" w:color="auto" w:fill="FFFFFF"/>
          <w:lang w:val="en-US" w:eastAsia="zh-CN"/>
        </w:rPr>
        <w:t>量及要求：A包：有机肥料525吨；B包：生物有机肥200吨</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（五）预算金额：A包：630000元；B包：340000元。</w:t>
      </w:r>
    </w:p>
    <w:p>
      <w:pPr>
        <w:pStyle w:val="20"/>
        <w:widowControl/>
        <w:shd w:val="clear" w:color="auto" w:fill="FFFFFF"/>
        <w:spacing w:line="360" w:lineRule="auto"/>
        <w:ind w:firstLine="1050" w:firstLineChars="50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最高限价：A包：630000元；B包：340000元。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lang w:val="en-US" w:eastAsia="zh-CN"/>
        </w:rPr>
        <w:t>自合同生效之日起</w:t>
      </w:r>
      <w:bookmarkEnd w:id="0"/>
      <w:r>
        <w:rPr>
          <w:rFonts w:hint="eastAsia" w:cs="仿宋_GB2312" w:asciiTheme="minorEastAsia" w:hAnsiTheme="minorEastAsia" w:eastAsiaTheme="minorEastAsia"/>
          <w:color w:val="000000"/>
          <w:sz w:val="21"/>
          <w:szCs w:val="21"/>
          <w:shd w:val="clear" w:color="auto" w:fill="FFFFFF"/>
          <w:lang w:val="en-US" w:eastAsia="zh-CN"/>
        </w:rPr>
        <w:t>30日</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lang w:val="en-US" w:eastAsia="zh-CN"/>
        </w:rPr>
        <w:t>（七）交付（服务、完工）地点：许昌市农场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highlight w:val="none"/>
        </w:rPr>
      </w:pPr>
      <w:r>
        <w:rPr>
          <w:rFonts w:hint="eastAsia" w:cs="仿宋_GB2312" w:asciiTheme="minorEastAsia" w:hAnsiTheme="minorEastAsia" w:eastAsiaTheme="minorEastAsia"/>
          <w:color w:val="000000"/>
          <w:sz w:val="21"/>
          <w:szCs w:val="21"/>
          <w:shd w:val="clear" w:color="auto" w:fill="FFFFFF"/>
        </w:rPr>
        <w:t>（一）符</w:t>
      </w:r>
      <w:r>
        <w:rPr>
          <w:rFonts w:hint="eastAsia" w:cs="仿宋_GB2312" w:asciiTheme="minorEastAsia" w:hAnsiTheme="minorEastAsia" w:eastAsiaTheme="minorEastAsia"/>
          <w:color w:val="000000"/>
          <w:sz w:val="21"/>
          <w:szCs w:val="21"/>
          <w:highlight w:val="none"/>
        </w:rPr>
        <w:t>合《中华人民共和国政府采购法》第二十二条之规定；</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highlight w:val="none"/>
        </w:rPr>
      </w:pPr>
      <w:r>
        <w:rPr>
          <w:rFonts w:hint="eastAsia" w:cs="仿宋_GB2312" w:asciiTheme="minorEastAsia" w:hAnsiTheme="minorEastAsia" w:eastAsiaTheme="minorEastAsia"/>
          <w:color w:val="000000"/>
          <w:sz w:val="21"/>
          <w:szCs w:val="21"/>
          <w:highlight w:val="none"/>
        </w:rPr>
        <w:t>（二）</w:t>
      </w:r>
      <w:r>
        <w:rPr>
          <w:rFonts w:hint="eastAsia" w:cs="仿宋_GB2312" w:asciiTheme="minorEastAsia" w:hAnsiTheme="minorEastAsia" w:eastAsiaTheme="minorEastAsia"/>
          <w:color w:val="000000"/>
          <w:sz w:val="21"/>
          <w:szCs w:val="21"/>
          <w:highlight w:val="none"/>
          <w:lang w:val="en-US" w:eastAsia="zh-CN"/>
        </w:rPr>
        <w:t>投标人须具有《肥料登记证》</w:t>
      </w:r>
      <w:r>
        <w:rPr>
          <w:rFonts w:hint="eastAsia" w:cs="仿宋_GB2312" w:asciiTheme="minorEastAsia" w:hAnsiTheme="minorEastAsia" w:eastAsiaTheme="minorEastAsia"/>
          <w:color w:val="000000"/>
          <w:sz w:val="21"/>
          <w:szCs w:val="21"/>
          <w:highlight w:val="none"/>
        </w:rPr>
        <w:t>；</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color w:val="000000"/>
          <w:sz w:val="21"/>
          <w:szCs w:val="21"/>
          <w:shd w:val="clear" w:color="auto" w:fill="FFFFFF"/>
        </w:rPr>
        <w:t xml:space="preserve"> </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19</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lang w:eastAsia="zh-CN"/>
        </w:rPr>
        <w:t>三</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采购人：</w:t>
      </w:r>
      <w:r>
        <w:rPr>
          <w:rFonts w:hint="eastAsia" w:cs="仿宋_GB2312" w:asciiTheme="minorEastAsia" w:hAnsiTheme="minorEastAsia" w:eastAsiaTheme="minorEastAsia"/>
          <w:color w:val="000000"/>
          <w:sz w:val="21"/>
          <w:szCs w:val="21"/>
          <w:lang w:val="en-US" w:eastAsia="zh-CN"/>
        </w:rPr>
        <w:t>许昌市农业技术推广站</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地 址：</w:t>
      </w:r>
      <w:r>
        <w:rPr>
          <w:rFonts w:hint="eastAsia" w:cs="仿宋_GB2312" w:asciiTheme="minorEastAsia" w:hAnsiTheme="minorEastAsia" w:eastAsiaTheme="minorEastAsia"/>
          <w:color w:val="000000"/>
          <w:sz w:val="21"/>
          <w:szCs w:val="21"/>
          <w:lang w:val="en-US" w:eastAsia="zh-CN"/>
        </w:rPr>
        <w:t>许昌市南关大街24号</w:t>
      </w:r>
    </w:p>
    <w:p>
      <w:pPr>
        <w:pStyle w:val="20"/>
        <w:widowControl/>
        <w:shd w:val="clear" w:color="auto" w:fill="FFFFFF"/>
        <w:spacing w:line="360" w:lineRule="auto"/>
        <w:ind w:firstLine="420"/>
        <w:contextualSpacing/>
        <w:jc w:val="left"/>
        <w:rPr>
          <w:rFonts w:hint="default" w:cs="仿宋_GB2312" w:asciiTheme="minorEastAsia" w:hAnsiTheme="minorEastAsia" w:eastAsiaTheme="minorEastAsia"/>
          <w:color w:val="000000"/>
          <w:sz w:val="21"/>
          <w:szCs w:val="21"/>
          <w:lang w:val="en-US" w:eastAsia="zh-CN"/>
        </w:rPr>
      </w:pPr>
      <w:r>
        <w:rPr>
          <w:rFonts w:hint="eastAsia" w:cs="仿宋_GB2312" w:asciiTheme="minorEastAsia" w:hAnsiTheme="minorEastAsia" w:eastAsiaTheme="minorEastAsia"/>
          <w:color w:val="000000"/>
          <w:sz w:val="21"/>
          <w:szCs w:val="21"/>
        </w:rPr>
        <w:t>联系人：</w:t>
      </w:r>
      <w:r>
        <w:rPr>
          <w:rFonts w:hint="eastAsia" w:cs="仿宋_GB2312" w:asciiTheme="minorEastAsia" w:hAnsiTheme="minorEastAsia" w:eastAsiaTheme="minorEastAsia"/>
          <w:color w:val="000000"/>
          <w:sz w:val="21"/>
          <w:szCs w:val="21"/>
          <w:lang w:val="en-US" w:eastAsia="zh-CN"/>
        </w:rPr>
        <w:t>侯占领</w:t>
      </w:r>
      <w:r>
        <w:rPr>
          <w:rFonts w:hint="eastAsia" w:cs="仿宋_GB2312" w:asciiTheme="minorEastAsia" w:hAnsiTheme="minorEastAsia" w:eastAsiaTheme="minorEastAsia"/>
          <w:color w:val="000000"/>
          <w:sz w:val="21"/>
          <w:szCs w:val="21"/>
        </w:rPr>
        <w:t xml:space="preserve">               联系电话：</w:t>
      </w:r>
      <w:r>
        <w:rPr>
          <w:rFonts w:hint="eastAsia" w:cs="仿宋_GB2312" w:asciiTheme="minorEastAsia" w:hAnsiTheme="minorEastAsia" w:eastAsiaTheme="minorEastAsia"/>
          <w:color w:val="000000"/>
          <w:sz w:val="21"/>
          <w:szCs w:val="21"/>
          <w:lang w:val="en-US" w:eastAsia="zh-CN"/>
        </w:rPr>
        <w:t>0374-8311266</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代理机构：许昌市政府采购中心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地 址：许昌市龙兴路与竹林路交汇处公共资源大厦</w:t>
      </w:r>
    </w:p>
    <w:p>
      <w:pPr>
        <w:pStyle w:val="20"/>
        <w:widowControl/>
        <w:shd w:val="clear" w:color="auto" w:fill="FFFFFF"/>
        <w:spacing w:line="360" w:lineRule="auto"/>
        <w:ind w:firstLine="420"/>
        <w:contextualSpacing/>
        <w:jc w:val="left"/>
        <w:rPr>
          <w:rFonts w:hint="default" w:cs="仿宋_GB2312" w:asciiTheme="minorEastAsia" w:hAnsiTheme="minorEastAsia" w:eastAsiaTheme="minorEastAsia"/>
          <w:color w:val="000000"/>
          <w:sz w:val="21"/>
          <w:szCs w:val="21"/>
          <w:lang w:val="en-US" w:eastAsia="zh-CN"/>
        </w:rPr>
      </w:pPr>
      <w:r>
        <w:rPr>
          <w:rFonts w:hint="eastAsia" w:cs="仿宋_GB2312" w:asciiTheme="minorEastAsia" w:hAnsiTheme="minorEastAsia" w:eastAsiaTheme="minorEastAsia"/>
          <w:color w:val="000000"/>
          <w:sz w:val="21"/>
          <w:szCs w:val="21"/>
        </w:rPr>
        <w:t>联系人：</w:t>
      </w:r>
      <w:r>
        <w:rPr>
          <w:rFonts w:hint="eastAsia" w:cs="仿宋_GB2312" w:asciiTheme="minorEastAsia" w:hAnsiTheme="minorEastAsia" w:eastAsiaTheme="minorEastAsia"/>
          <w:color w:val="000000"/>
          <w:sz w:val="21"/>
          <w:szCs w:val="21"/>
          <w:lang w:eastAsia="zh-CN"/>
        </w:rPr>
        <w:t>杨</w:t>
      </w:r>
      <w:r>
        <w:rPr>
          <w:rFonts w:hint="eastAsia" w:cs="仿宋_GB2312" w:asciiTheme="minorEastAsia" w:hAnsiTheme="minorEastAsia" w:eastAsiaTheme="minorEastAsia"/>
          <w:color w:val="000000"/>
          <w:sz w:val="21"/>
          <w:szCs w:val="21"/>
        </w:rPr>
        <w:t>女士              联系电话：0374-296</w:t>
      </w:r>
      <w:r>
        <w:rPr>
          <w:rFonts w:hint="eastAsia" w:cs="仿宋_GB2312" w:asciiTheme="minorEastAsia" w:hAnsiTheme="minorEastAsia" w:eastAsiaTheme="minorEastAsia"/>
          <w:color w:val="000000"/>
          <w:sz w:val="21"/>
          <w:szCs w:val="21"/>
          <w:lang w:val="en-US" w:eastAsia="zh-CN"/>
        </w:rPr>
        <w:t>2805</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p>
    <w:p>
      <w:pPr>
        <w:pStyle w:val="20"/>
        <w:widowControl/>
        <w:shd w:val="clear" w:color="auto" w:fill="FFFFFF"/>
        <w:spacing w:line="360" w:lineRule="auto"/>
        <w:ind w:firstLine="420"/>
        <w:contextualSpacing/>
        <w:jc w:val="right"/>
        <w:rPr>
          <w:rFonts w:hint="eastAsia" w:cs="仿宋_GB2312" w:asciiTheme="minorEastAsia" w:hAnsiTheme="minorEastAsia" w:eastAsiaTheme="minorEastAsia"/>
          <w:color w:val="000000"/>
          <w:sz w:val="21"/>
          <w:szCs w:val="21"/>
          <w:lang w:val="en-US" w:eastAsia="zh-CN"/>
        </w:rPr>
      </w:pPr>
      <w:r>
        <w:rPr>
          <w:rFonts w:hint="eastAsia" w:cs="仿宋_GB2312" w:asciiTheme="minorEastAsia" w:hAnsiTheme="minorEastAsia" w:eastAsiaTheme="minorEastAsia"/>
          <w:color w:val="000000"/>
          <w:sz w:val="21"/>
          <w:szCs w:val="21"/>
          <w:lang w:val="en-US" w:eastAsia="zh-CN"/>
        </w:rPr>
        <w:t>许昌市农业技术推广站</w:t>
      </w:r>
    </w:p>
    <w:p>
      <w:pPr>
        <w:pStyle w:val="20"/>
        <w:widowControl/>
        <w:shd w:val="clear" w:color="auto" w:fill="FFFFFF"/>
        <w:spacing w:line="360" w:lineRule="auto"/>
        <w:ind w:firstLine="420"/>
        <w:contextualSpacing/>
        <w:jc w:val="righ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lang w:val="en-US" w:eastAsia="zh-CN"/>
        </w:rPr>
        <w:t xml:space="preserve">                              二〇一九年五月二十九日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pacing w:line="360" w:lineRule="auto"/>
        <w:ind w:firstLine="480" w:firstLineChars="200"/>
        <w:contextualSpacing/>
        <w:jc w:val="left"/>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推广</w:t>
      </w:r>
      <w:r>
        <w:rPr>
          <w:rFonts w:hint="eastAsia" w:cs="Times New Roman" w:asciiTheme="minorEastAsia" w:hAnsiTheme="minorEastAsia"/>
          <w:color w:val="000000"/>
          <w:kern w:val="0"/>
          <w:sz w:val="24"/>
          <w:szCs w:val="24"/>
        </w:rPr>
        <w:t>土壤改良培肥、治理修复技术，提升耕地质量水平，加快形成农业绿色发展方式，促进耕地资源永续利用。</w:t>
      </w:r>
    </w:p>
    <w:p>
      <w:pPr>
        <w:widowControl/>
        <w:numPr>
          <w:ilvl w:val="0"/>
          <w:numId w:val="5"/>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spacing w:line="360" w:lineRule="auto"/>
        <w:ind w:firstLine="482" w:firstLineChars="200"/>
        <w:contextualSpacing/>
        <w:rPr>
          <w:rFonts w:hint="eastAsia" w:cs="黑体" w:asciiTheme="minorEastAsia" w:hAnsiTheme="minorEastAsia"/>
          <w:b/>
          <w:bCs/>
          <w:color w:val="000000"/>
          <w:kern w:val="2"/>
          <w:sz w:val="24"/>
          <w:szCs w:val="24"/>
          <w:shd w:val="clear" w:color="auto" w:fill="FFFFFF"/>
          <w:lang w:val="en-US" w:eastAsia="zh-CN" w:bidi="ar-SA"/>
        </w:rPr>
      </w:pPr>
      <w:r>
        <w:rPr>
          <w:rFonts w:hint="eastAsia" w:cs="黑体" w:asciiTheme="minorEastAsia" w:hAnsiTheme="minorEastAsia"/>
          <w:b/>
          <w:bCs/>
          <w:color w:val="000000"/>
          <w:kern w:val="2"/>
          <w:sz w:val="24"/>
          <w:szCs w:val="24"/>
          <w:shd w:val="clear" w:color="auto" w:fill="FFFFFF"/>
          <w:lang w:val="en-US" w:eastAsia="zh-CN" w:bidi="ar-SA"/>
        </w:rPr>
        <w:t>A包：</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是否为</w:t>
            </w:r>
          </w:p>
          <w:p>
            <w:pPr>
              <w:widowControl/>
              <w:spacing w:line="360" w:lineRule="auto"/>
              <w:contextualSpacing/>
              <w:jc w:val="center"/>
              <w:rPr>
                <w:rFonts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val="en-US" w:eastAsia="zh-CN"/>
              </w:rPr>
              <w:t>有机</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肥料</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color w:val="000000" w:themeColor="text1"/>
              </w:rPr>
            </w:pPr>
            <w:r>
              <w:rPr>
                <w:rFonts w:hint="eastAsia" w:ascii="宋体" w:hAnsi="宋体"/>
                <w:color w:val="000000" w:themeColor="text1"/>
              </w:rPr>
              <w:t>N+P</w:t>
            </w:r>
            <w:r>
              <w:rPr>
                <w:rFonts w:hint="eastAsia" w:ascii="宋体" w:hAnsi="宋体"/>
                <w:color w:val="000000" w:themeColor="text1"/>
                <w:vertAlign w:val="subscript"/>
              </w:rPr>
              <w:t>2</w:t>
            </w:r>
            <w:r>
              <w:rPr>
                <w:rFonts w:hint="eastAsia" w:ascii="宋体" w:hAnsi="宋体"/>
                <w:color w:val="000000" w:themeColor="text1"/>
              </w:rPr>
              <w:t>O</w:t>
            </w:r>
            <w:r>
              <w:rPr>
                <w:rFonts w:hint="eastAsia" w:ascii="宋体" w:hAnsi="宋体"/>
                <w:color w:val="000000" w:themeColor="text1"/>
                <w:vertAlign w:val="subscript"/>
              </w:rPr>
              <w:t>5</w:t>
            </w:r>
            <w:r>
              <w:rPr>
                <w:rFonts w:hint="eastAsia" w:ascii="宋体" w:hAnsi="宋体"/>
                <w:color w:val="000000" w:themeColor="text1"/>
              </w:rPr>
              <w:t>+K</w:t>
            </w:r>
            <w:r>
              <w:rPr>
                <w:rFonts w:hint="eastAsia" w:ascii="宋体" w:hAnsi="宋体"/>
                <w:color w:val="000000" w:themeColor="text1"/>
                <w:vertAlign w:val="subscript"/>
              </w:rPr>
              <w:t>2</w:t>
            </w:r>
            <w:r>
              <w:rPr>
                <w:rFonts w:hint="eastAsia" w:ascii="宋体" w:hAnsi="宋体"/>
                <w:color w:val="000000" w:themeColor="text1"/>
              </w:rPr>
              <w:t>O≥</w:t>
            </w:r>
            <w:r>
              <w:rPr>
                <w:rFonts w:hint="eastAsia" w:ascii="宋体" w:hAnsi="宋体"/>
                <w:color w:val="000000" w:themeColor="text1"/>
                <w:lang w:val="en-US" w:eastAsia="zh-CN"/>
              </w:rPr>
              <w:t>5</w:t>
            </w:r>
            <w:r>
              <w:rPr>
                <w:rFonts w:hint="eastAsia" w:ascii="宋体" w:hAnsi="宋体"/>
                <w:color w:val="000000" w:themeColor="text1"/>
              </w:rPr>
              <w:t>%</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有机质≥45%</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水分≤</w:t>
            </w:r>
            <w:r>
              <w:rPr>
                <w:rFonts w:hint="eastAsia" w:cs="Times New Roman" w:asciiTheme="minorEastAsia" w:hAnsiTheme="minorEastAsia"/>
                <w:color w:val="000000"/>
                <w:kern w:val="0"/>
                <w:sz w:val="24"/>
                <w:szCs w:val="24"/>
                <w:lang w:val="en-US" w:eastAsia="zh-CN"/>
              </w:rPr>
              <w:t>15</w:t>
            </w:r>
            <w:r>
              <w:rPr>
                <w:rFonts w:hint="eastAsia" w:cs="Times New Roman" w:asciiTheme="minorEastAsia" w:hAnsiTheme="minorEastAsia"/>
                <w:color w:val="000000"/>
                <w:kern w:val="0"/>
                <w:sz w:val="24"/>
                <w:szCs w:val="24"/>
              </w:rPr>
              <w:t>%</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val="en-US" w:eastAsia="zh-CN"/>
              </w:rPr>
              <w:t>pH 5.5-8.5</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w:t>
            </w:r>
            <w:r>
              <w:rPr>
                <w:rFonts w:hint="eastAsia" w:cs="Times New Roman" w:asciiTheme="minorEastAsia" w:hAnsiTheme="minorEastAsia"/>
                <w:color w:val="000000"/>
                <w:kern w:val="0"/>
                <w:sz w:val="24"/>
                <w:szCs w:val="24"/>
              </w:rPr>
              <w:t>镉≤3</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w:t>
            </w:r>
            <w:r>
              <w:rPr>
                <w:rFonts w:hint="eastAsia" w:cs="Times New Roman" w:asciiTheme="minorEastAsia" w:hAnsiTheme="minorEastAsia"/>
                <w:color w:val="000000"/>
                <w:kern w:val="0"/>
                <w:sz w:val="24"/>
                <w:szCs w:val="24"/>
              </w:rPr>
              <w:t>汞≤2</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w:t>
            </w:r>
            <w:r>
              <w:rPr>
                <w:rFonts w:hint="eastAsia" w:cs="Times New Roman" w:asciiTheme="minorEastAsia" w:hAnsiTheme="minorEastAsia"/>
                <w:color w:val="000000"/>
                <w:kern w:val="0"/>
                <w:sz w:val="24"/>
                <w:szCs w:val="24"/>
              </w:rPr>
              <w:t>铅≤50</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w:t>
            </w:r>
            <w:r>
              <w:rPr>
                <w:rFonts w:hint="eastAsia" w:cs="Times New Roman" w:asciiTheme="minorEastAsia" w:hAnsiTheme="minorEastAsia"/>
                <w:color w:val="000000"/>
                <w:kern w:val="0"/>
                <w:sz w:val="24"/>
                <w:szCs w:val="24"/>
              </w:rPr>
              <w:t>铬≤150</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eastAsia="zh-CN"/>
              </w:rPr>
              <w:t>总</w:t>
            </w:r>
            <w:r>
              <w:rPr>
                <w:rFonts w:hint="eastAsia" w:cs="Times New Roman" w:asciiTheme="minorEastAsia" w:hAnsiTheme="minorEastAsia"/>
                <w:color w:val="000000"/>
                <w:kern w:val="0"/>
                <w:sz w:val="24"/>
                <w:szCs w:val="24"/>
              </w:rPr>
              <w:t>砷≤15</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外观：颗粒状。</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吨</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525</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是</w:t>
            </w:r>
          </w:p>
        </w:tc>
      </w:tr>
    </w:tbl>
    <w:p>
      <w:pPr>
        <w:spacing w:line="360" w:lineRule="auto"/>
        <w:ind w:firstLine="482" w:firstLineChars="200"/>
        <w:contextualSpacing/>
        <w:rPr>
          <w:rFonts w:hint="eastAsia" w:cs="微软雅黑" w:asciiTheme="minorEastAsia" w:hAnsiTheme="minorEastAsia"/>
          <w:b/>
          <w:color w:val="7030A0"/>
          <w:sz w:val="24"/>
          <w:szCs w:val="24"/>
        </w:rPr>
      </w:pPr>
      <w:r>
        <w:rPr>
          <w:rFonts w:hint="eastAsia" w:cs="黑体" w:asciiTheme="minorEastAsia" w:hAnsiTheme="minorEastAsia"/>
          <w:b/>
          <w:bCs/>
          <w:color w:val="000000"/>
          <w:kern w:val="2"/>
          <w:sz w:val="24"/>
          <w:szCs w:val="24"/>
          <w:shd w:val="clear" w:color="auto" w:fill="FFFFFF"/>
          <w:lang w:val="en-US" w:eastAsia="zh-CN" w:bidi="ar-SA"/>
        </w:rPr>
        <w:t>B</w:t>
      </w:r>
      <w:r>
        <w:rPr>
          <w:rFonts w:hint="eastAsia" w:cs="黑体" w:asciiTheme="minorEastAsia" w:hAnsiTheme="minorEastAsia" w:eastAsiaTheme="minorEastAsia"/>
          <w:b/>
          <w:bCs/>
          <w:color w:val="000000"/>
          <w:kern w:val="2"/>
          <w:sz w:val="24"/>
          <w:szCs w:val="24"/>
          <w:shd w:val="clear" w:color="auto" w:fill="FFFFFF"/>
          <w:lang w:val="en-US" w:eastAsia="zh-CN" w:bidi="ar-SA"/>
        </w:rPr>
        <w:t>包：</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 w:val="24"/>
                <w:szCs w:val="24"/>
              </w:rPr>
            </w:pPr>
            <w:r>
              <w:rPr>
                <w:rFonts w:hint="eastAsia" w:cs="Times New Roman" w:asciiTheme="minorEastAsia" w:hAnsiTheme="minorEastAsia"/>
                <w:color w:val="000000"/>
                <w:kern w:val="0"/>
                <w:sz w:val="24"/>
                <w:szCs w:val="24"/>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是否为</w:t>
            </w:r>
          </w:p>
          <w:p>
            <w:pPr>
              <w:widowControl/>
              <w:spacing w:line="360" w:lineRule="auto"/>
              <w:contextualSpacing/>
              <w:jc w:val="center"/>
              <w:rPr>
                <w:rFonts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生物有机肥</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有效活菌数≥</w:t>
            </w:r>
            <w:r>
              <w:rPr>
                <w:rFonts w:hint="eastAsia" w:cs="Times New Roman" w:asciiTheme="minorEastAsia" w:hAnsiTheme="minorEastAsia"/>
                <w:color w:val="000000"/>
                <w:kern w:val="0"/>
                <w:sz w:val="24"/>
                <w:szCs w:val="24"/>
                <w:lang w:val="en-US" w:eastAsia="zh-CN"/>
              </w:rPr>
              <w:t>0.2亿/克</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eastAsia="zh-CN"/>
              </w:rPr>
              <w:t>有机质≥4</w:t>
            </w:r>
            <w:r>
              <w:rPr>
                <w:rFonts w:hint="eastAsia" w:cs="Times New Roman" w:asciiTheme="minorEastAsia" w:hAnsiTheme="minorEastAsia"/>
                <w:color w:val="000000"/>
                <w:kern w:val="0"/>
                <w:sz w:val="24"/>
                <w:szCs w:val="24"/>
                <w:lang w:val="en-US" w:eastAsia="zh-CN"/>
              </w:rPr>
              <w:t>0</w:t>
            </w:r>
            <w:r>
              <w:rPr>
                <w:rFonts w:hint="eastAsia" w:cs="Times New Roman" w:asciiTheme="minorEastAsia" w:hAnsiTheme="minorEastAsia"/>
                <w:color w:val="000000"/>
                <w:kern w:val="0"/>
                <w:sz w:val="24"/>
                <w:szCs w:val="24"/>
                <w:lang w:eastAsia="zh-CN"/>
              </w:rPr>
              <w:t>%</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eastAsia="zh-CN"/>
              </w:rPr>
              <w:t>水分≤</w:t>
            </w:r>
            <w:r>
              <w:rPr>
                <w:rFonts w:hint="eastAsia" w:cs="Times New Roman" w:asciiTheme="minorEastAsia" w:hAnsiTheme="minorEastAsia"/>
                <w:color w:val="000000"/>
                <w:kern w:val="0"/>
                <w:sz w:val="24"/>
                <w:szCs w:val="24"/>
                <w:lang w:val="en-US" w:eastAsia="zh-CN"/>
              </w:rPr>
              <w:t>15</w:t>
            </w:r>
            <w:r>
              <w:rPr>
                <w:rFonts w:hint="eastAsia" w:cs="Times New Roman" w:asciiTheme="minorEastAsia" w:hAnsiTheme="minorEastAsia"/>
                <w:color w:val="000000"/>
                <w:kern w:val="0"/>
                <w:sz w:val="24"/>
                <w:szCs w:val="24"/>
                <w:lang w:eastAsia="zh-CN"/>
              </w:rPr>
              <w:t>%</w:t>
            </w:r>
          </w:p>
          <w:p>
            <w:pPr>
              <w:widowControl/>
              <w:spacing w:line="360" w:lineRule="auto"/>
              <w:contextualSpacing/>
              <w:jc w:val="center"/>
              <w:rPr>
                <w:rFonts w:hint="eastAsia"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val="en-US" w:eastAsia="zh-CN"/>
              </w:rPr>
              <w:t>pH 5.5-8.5</w:t>
            </w:r>
          </w:p>
          <w:p>
            <w:pPr>
              <w:widowControl/>
              <w:spacing w:line="360" w:lineRule="auto"/>
              <w:contextualSpacing/>
              <w:jc w:val="center"/>
              <w:rPr>
                <w:rFonts w:hint="eastAsia"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粪大肠群数≤</w:t>
            </w:r>
            <w:r>
              <w:rPr>
                <w:rFonts w:hint="eastAsia" w:cs="Times New Roman" w:asciiTheme="minorEastAsia" w:hAnsiTheme="minorEastAsia"/>
                <w:color w:val="000000"/>
                <w:kern w:val="0"/>
                <w:sz w:val="24"/>
                <w:szCs w:val="24"/>
                <w:lang w:val="en-US" w:eastAsia="zh-CN"/>
              </w:rPr>
              <w:t>100个/g</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val="en-US" w:eastAsia="zh-CN"/>
              </w:rPr>
              <w:t>蛔虫卵死亡率</w:t>
            </w:r>
            <w:r>
              <w:rPr>
                <w:rFonts w:hint="eastAsia" w:cs="Times New Roman" w:asciiTheme="minorEastAsia" w:hAnsiTheme="minorEastAsia"/>
                <w:color w:val="000000"/>
                <w:kern w:val="0"/>
                <w:sz w:val="24"/>
                <w:szCs w:val="24"/>
                <w:lang w:eastAsia="zh-CN"/>
              </w:rPr>
              <w:t>≥</w:t>
            </w:r>
            <w:r>
              <w:rPr>
                <w:rFonts w:hint="eastAsia" w:cs="Times New Roman" w:asciiTheme="minorEastAsia" w:hAnsiTheme="minorEastAsia"/>
                <w:color w:val="000000"/>
                <w:kern w:val="0"/>
                <w:sz w:val="24"/>
                <w:szCs w:val="24"/>
                <w:lang w:val="en-US" w:eastAsia="zh-CN"/>
              </w:rPr>
              <w:t>95</w:t>
            </w:r>
            <w:r>
              <w:rPr>
                <w:rFonts w:hint="eastAsia" w:cs="Times New Roman" w:asciiTheme="minorEastAsia" w:hAnsiTheme="minorEastAsia"/>
                <w:color w:val="000000"/>
                <w:kern w:val="0"/>
                <w:sz w:val="24"/>
                <w:szCs w:val="24"/>
                <w:lang w:eastAsia="zh-CN"/>
              </w:rPr>
              <w:t>%</w:t>
            </w:r>
          </w:p>
          <w:p>
            <w:pPr>
              <w:widowControl/>
              <w:spacing w:line="360" w:lineRule="auto"/>
              <w:contextualSpacing/>
              <w:jc w:val="center"/>
              <w:rPr>
                <w:rFonts w:hint="eastAsia"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val="en-US" w:eastAsia="zh-CN"/>
              </w:rPr>
              <w:t>有效期</w:t>
            </w:r>
            <w:r>
              <w:rPr>
                <w:rFonts w:hint="eastAsia" w:cs="Times New Roman" w:asciiTheme="minorEastAsia" w:hAnsiTheme="minorEastAsia"/>
                <w:color w:val="000000"/>
                <w:kern w:val="0"/>
                <w:sz w:val="24"/>
                <w:szCs w:val="24"/>
                <w:lang w:eastAsia="zh-CN"/>
              </w:rPr>
              <w:t>≥</w:t>
            </w:r>
            <w:r>
              <w:rPr>
                <w:rFonts w:hint="eastAsia" w:cs="Times New Roman" w:asciiTheme="minorEastAsia" w:hAnsiTheme="minorEastAsia"/>
                <w:color w:val="000000"/>
                <w:kern w:val="0"/>
                <w:sz w:val="24"/>
                <w:szCs w:val="24"/>
                <w:lang w:val="en-US" w:eastAsia="zh-CN"/>
              </w:rPr>
              <w:t>6个月</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eastAsia="zh-CN"/>
              </w:rPr>
              <w:t>总镉≤3</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总汞≤2</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eastAsia="zh-CN"/>
              </w:rPr>
              <w:t>总铅≤50</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eastAsia" w:cs="Times New Roman" w:asciiTheme="minorEastAsia" w:hAnsiTheme="minorEastAsia"/>
                <w:color w:val="000000"/>
                <w:kern w:val="0"/>
                <w:sz w:val="24"/>
                <w:szCs w:val="24"/>
                <w:lang w:eastAsia="zh-CN"/>
              </w:rPr>
            </w:pPr>
            <w:r>
              <w:rPr>
                <w:rFonts w:hint="eastAsia" w:cs="Times New Roman" w:asciiTheme="minorEastAsia" w:hAnsiTheme="minorEastAsia"/>
                <w:color w:val="000000"/>
                <w:kern w:val="0"/>
                <w:sz w:val="24"/>
                <w:szCs w:val="24"/>
                <w:lang w:eastAsia="zh-CN"/>
              </w:rPr>
              <w:t>总铬≤150</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default" w:cs="Times New Roman" w:asciiTheme="minorEastAsia" w:hAnsiTheme="minorEastAsia"/>
                <w:color w:val="000000"/>
                <w:kern w:val="0"/>
                <w:sz w:val="24"/>
                <w:szCs w:val="24"/>
                <w:lang w:val="en-US" w:eastAsia="zh-CN"/>
              </w:rPr>
            </w:pPr>
            <w:r>
              <w:rPr>
                <w:rFonts w:hint="eastAsia" w:cs="Times New Roman" w:asciiTheme="minorEastAsia" w:hAnsiTheme="minorEastAsia"/>
                <w:color w:val="000000"/>
                <w:kern w:val="0"/>
                <w:sz w:val="24"/>
                <w:szCs w:val="24"/>
                <w:lang w:eastAsia="zh-CN"/>
              </w:rPr>
              <w:t>总砷≤15</w:t>
            </w:r>
            <w:r>
              <w:rPr>
                <w:rFonts w:hint="eastAsia" w:cs="Times New Roman" w:asciiTheme="minorEastAsia" w:hAnsiTheme="minorEastAsia"/>
                <w:color w:val="000000"/>
                <w:kern w:val="0"/>
                <w:sz w:val="24"/>
                <w:szCs w:val="24"/>
                <w:lang w:val="en-US" w:eastAsia="zh-CN"/>
              </w:rPr>
              <w:t>mg/kg</w:t>
            </w:r>
          </w:p>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rPr>
              <w:t>外观：颗粒状。</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吨</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200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val="en-US" w:eastAsia="zh-CN"/>
              </w:rPr>
              <w:t>是</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 w:val="28"/>
          <w:szCs w:val="28"/>
          <w:lang w:val="zh-CN"/>
        </w:rPr>
      </w:pPr>
      <w:r>
        <w:rPr>
          <w:rFonts w:hint="eastAsia" w:cs="微软雅黑" w:asciiTheme="minorEastAsia" w:hAnsiTheme="minorEastAsia" w:eastAsiaTheme="minorEastAsia"/>
          <w:b/>
          <w:color w:val="FF0000"/>
          <w:sz w:val="21"/>
          <w:szCs w:val="21"/>
        </w:rPr>
        <w:t>★</w:t>
      </w: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中华人民共和国农业行业标准NY525-2012（有机肥料）,中华人民共和国农业行业标准NY884-2012（生物有机肥）。</w:t>
      </w:r>
    </w:p>
    <w:p>
      <w:pPr>
        <w:adjustRightInd w:val="0"/>
        <w:snapToGrid w:val="0"/>
        <w:spacing w:line="360" w:lineRule="auto"/>
        <w:ind w:firstLine="422" w:firstLineChars="200"/>
        <w:jc w:val="left"/>
        <w:rPr>
          <w:rFonts w:cs="宋体" w:asciiTheme="minorEastAsia" w:hAnsiTheme="minorEastAsia"/>
          <w:color w:val="000000"/>
          <w:kern w:val="0"/>
          <w:sz w:val="24"/>
          <w:szCs w:val="24"/>
          <w:lang w:val="zh-CN"/>
        </w:rPr>
      </w:pPr>
      <w:r>
        <w:rPr>
          <w:rFonts w:hint="eastAsia" w:cs="微软雅黑" w:asciiTheme="minorEastAsia" w:hAnsiTheme="minorEastAsia" w:eastAsiaTheme="minorEastAsia"/>
          <w:b/>
          <w:color w:val="FF0000"/>
          <w:sz w:val="21"/>
          <w:szCs w:val="21"/>
        </w:rPr>
        <w:t>★</w:t>
      </w:r>
      <w:r>
        <w:rPr>
          <w:rFonts w:hint="eastAsia" w:cs="宋体" w:asciiTheme="minorEastAsia" w:hAnsiTheme="minorEastAsia"/>
          <w:b/>
          <w:color w:val="000000"/>
          <w:kern w:val="0"/>
          <w:sz w:val="24"/>
          <w:szCs w:val="24"/>
          <w:lang w:val="zh-CN"/>
        </w:rPr>
        <w:t>四、其他要求</w:t>
      </w:r>
    </w:p>
    <w:p>
      <w:pPr>
        <w:wordWrap w:val="0"/>
        <w:topLinePunct/>
        <w:snapToGrid w:val="0"/>
        <w:spacing w:line="360" w:lineRule="auto"/>
        <w:ind w:firstLine="480" w:firstLineChars="200"/>
        <w:rPr>
          <w:rFonts w:hint="eastAsia" w:ascii="宋体" w:cs="宋体"/>
          <w:b/>
          <w:sz w:val="24"/>
          <w:lang w:val="zh-CN"/>
        </w:rPr>
      </w:pPr>
      <w:r>
        <w:rPr>
          <w:rFonts w:hint="eastAsia" w:ascii="宋体" w:cs="宋体"/>
          <w:sz w:val="24"/>
          <w:lang w:val="zh-CN"/>
        </w:rPr>
        <w:t>1、投标人须明确投标产品的厂家、产地、品牌、型号、详细参数，</w:t>
      </w:r>
      <w:r>
        <w:rPr>
          <w:rFonts w:hint="eastAsia" w:ascii="宋体" w:cs="宋体"/>
          <w:b/>
          <w:sz w:val="24"/>
          <w:lang w:val="zh-CN"/>
        </w:rPr>
        <w:t>否则为无效投标。</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2、投标报价方式：投标人报价时应计算单价。根据中标单价，预算资金如有结余，剩余资金将按照中标单价全部用于“许昌市合并区2018年度耕地保护与质量提升促进化肥减量增项目</w:t>
      </w:r>
      <w:r>
        <w:rPr>
          <w:rFonts w:hint="default" w:ascii="宋体" w:cs="宋体"/>
          <w:sz w:val="24"/>
          <w:lang w:val="en-US" w:eastAsia="zh-CN"/>
        </w:rPr>
        <w:t>”</w:t>
      </w:r>
      <w:r>
        <w:rPr>
          <w:rFonts w:hint="eastAsia" w:ascii="宋体" w:cs="宋体"/>
          <w:sz w:val="24"/>
          <w:lang w:val="en-US" w:eastAsia="zh-CN"/>
        </w:rPr>
        <w:t>。</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en-US" w:eastAsia="zh-CN"/>
        </w:rPr>
        <w:t>3</w:t>
      </w:r>
      <w:r>
        <w:rPr>
          <w:rFonts w:hint="eastAsia" w:ascii="宋体" w:cs="宋体"/>
          <w:sz w:val="24"/>
          <w:lang w:val="zh-CN"/>
        </w:rPr>
        <w:t>、投标人应就每包完整投标，</w:t>
      </w:r>
      <w:r>
        <w:rPr>
          <w:rFonts w:hint="eastAsia" w:ascii="宋体" w:cs="宋体"/>
          <w:b/>
          <w:sz w:val="24"/>
          <w:lang w:val="zh-CN"/>
        </w:rPr>
        <w:t>否则为无效投标。</w:t>
      </w:r>
    </w:p>
    <w:p>
      <w:pPr>
        <w:wordWrap w:val="0"/>
        <w:topLinePunct/>
        <w:snapToGrid w:val="0"/>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、产品必须符合国家质量检测标准和本招标文件规定标准的全新正品现货，提供随货物《产品合格证》及其它相关质量证明文件。进口产品须提供海关进货单（复印件备查）。</w:t>
      </w:r>
    </w:p>
    <w:p>
      <w:pPr>
        <w:widowControl/>
        <w:shd w:val="clear" w:color="auto" w:fill="FFFFFF"/>
        <w:spacing w:line="360" w:lineRule="auto"/>
        <w:ind w:firstLine="480" w:firstLineChars="200"/>
        <w:contextualSpacing/>
        <w:jc w:val="left"/>
        <w:rPr>
          <w:rFonts w:hint="eastAsia" w:ascii="宋体" w:cs="宋体"/>
          <w:sz w:val="24"/>
          <w:lang w:val="zh-CN"/>
        </w:rPr>
      </w:pPr>
      <w:r>
        <w:rPr>
          <w:rFonts w:hint="eastAsia" w:ascii="宋体" w:cs="宋体"/>
          <w:sz w:val="24"/>
          <w:lang w:val="en-US" w:eastAsia="zh-CN"/>
        </w:rPr>
        <w:t>5</w:t>
      </w:r>
      <w:r>
        <w:rPr>
          <w:rFonts w:hint="eastAsia" w:ascii="宋体" w:cs="宋体"/>
          <w:sz w:val="24"/>
          <w:lang w:val="zh-CN"/>
        </w:rPr>
        <w:t>、本项目为交钥匙工程。</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eastAsiaTheme="minorEastAsia"/>
          <w:b/>
          <w:color w:val="FF0000"/>
          <w:sz w:val="21"/>
          <w:szCs w:val="21"/>
        </w:rPr>
        <w:t>★</w:t>
      </w: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w:t>
      </w:r>
      <w:r>
        <w:rPr>
          <w:rFonts w:hint="eastAsia" w:cs="宋体" w:asciiTheme="minorEastAsia" w:hAnsiTheme="minorEastAsia" w:eastAsiaTheme="minorEastAsia"/>
          <w:b/>
          <w:color w:val="000000"/>
          <w:kern w:val="0"/>
          <w:lang w:val="zh-CN"/>
        </w:rPr>
        <w:t>额</w:t>
      </w:r>
      <w:r>
        <w:rPr>
          <w:rFonts w:hint="eastAsia" w:cs="宋体" w:asciiTheme="minorEastAsia" w:hAnsiTheme="minorEastAsia" w:eastAsiaTheme="minorEastAsia"/>
          <w:b/>
          <w:color w:val="000000"/>
          <w:kern w:val="0"/>
          <w:lang w:val="en-US" w:eastAsia="zh-CN"/>
        </w:rPr>
        <w:t>A包：630000元；B包：340000元</w:t>
      </w:r>
      <w:r>
        <w:rPr>
          <w:rFonts w:hint="eastAsia" w:cs="宋体" w:asciiTheme="minorEastAsia" w:hAnsiTheme="minorEastAsia" w:eastAsiaTheme="minorEastAsia"/>
          <w:b/>
          <w:color w:val="000000"/>
          <w:kern w:val="0"/>
          <w:lang w:val="zh-CN"/>
        </w:rPr>
        <w:t>。最高限价</w:t>
      </w:r>
      <w:r>
        <w:rPr>
          <w:rFonts w:hint="eastAsia" w:cs="宋体" w:asciiTheme="minorEastAsia" w:hAnsiTheme="minorEastAsia" w:eastAsiaTheme="minorEastAsia"/>
          <w:b/>
          <w:color w:val="000000"/>
          <w:kern w:val="0"/>
          <w:lang w:val="en-US" w:eastAsia="zh-CN"/>
        </w:rPr>
        <w:t>A包：630000元；B包：340000元</w:t>
      </w:r>
      <w:r>
        <w:rPr>
          <w:rFonts w:hint="eastAsia" w:cs="宋体" w:asciiTheme="minorEastAsia" w:hAnsiTheme="minorEastAsia" w:eastAsiaTheme="minorEastAsia"/>
          <w:b/>
          <w:color w:val="000000"/>
          <w:kern w:val="0"/>
          <w:lang w:val="zh-CN"/>
        </w:rPr>
        <w:t>。超出最高限价的投标无效。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黑体" w:asciiTheme="minorEastAsia" w:hAnsiTheme="minorEastAsia" w:eastAsiaTheme="minorEastAsia"/>
          <w:b/>
          <w:bCs/>
          <w:color w:val="000000"/>
          <w:shd w:val="clear" w:color="auto" w:fill="FFFFFF"/>
        </w:rPr>
        <w:t>七</w:t>
      </w:r>
      <w:r>
        <w:rPr>
          <w:rFonts w:hint="eastAsia" w:cs="宋体" w:asciiTheme="minorEastAsia" w:hAnsiTheme="minorEastAsia"/>
          <w:b/>
          <w:color w:val="000000"/>
          <w:kern w:val="0"/>
          <w:sz w:val="24"/>
          <w:szCs w:val="24"/>
          <w:lang w:val="zh-CN"/>
        </w:rPr>
        <w:t>、资金支付</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rPr>
        <w:t>1、支付方式：</w:t>
      </w:r>
      <w:r>
        <w:rPr>
          <w:rFonts w:hint="eastAsia" w:ascii="宋体" w:cs="宋体"/>
          <w:sz w:val="24"/>
          <w:lang w:val="en-US" w:eastAsia="zh-CN"/>
        </w:rPr>
        <w:t>银行转账</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2、支付时间及条件：</w:t>
      </w:r>
      <w:r>
        <w:rPr>
          <w:rFonts w:hint="eastAsia" w:ascii="宋体" w:cs="宋体"/>
          <w:sz w:val="24"/>
          <w:lang w:val="en-US" w:eastAsia="zh-CN"/>
        </w:rPr>
        <w:t>验收合格后一次性付款</w:t>
      </w: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项目名称：</w:t>
            </w:r>
            <w:r>
              <w:rPr>
                <w:rFonts w:hint="eastAsia" w:cs="宋体" w:asciiTheme="minorEastAsia" w:hAnsiTheme="minorEastAsia"/>
                <w:bCs/>
                <w:szCs w:val="21"/>
                <w:lang w:val="en-US" w:eastAsia="zh-CN"/>
              </w:rPr>
              <w:t>许昌市合并区</w:t>
            </w:r>
            <w:r>
              <w:rPr>
                <w:rFonts w:hint="eastAsia" w:cs="宋体" w:asciiTheme="minorEastAsia" w:hAnsiTheme="minorEastAsia"/>
                <w:bCs/>
                <w:szCs w:val="21"/>
                <w:lang w:val="zh-CN"/>
              </w:rPr>
              <w:t>201</w:t>
            </w:r>
            <w:r>
              <w:rPr>
                <w:rFonts w:hint="eastAsia" w:cs="宋体" w:asciiTheme="minorEastAsia" w:hAnsiTheme="minorEastAsia"/>
                <w:bCs/>
                <w:szCs w:val="21"/>
                <w:lang w:val="en-US" w:eastAsia="zh-CN"/>
              </w:rPr>
              <w:t>8年度</w:t>
            </w:r>
            <w:r>
              <w:rPr>
                <w:rFonts w:hint="eastAsia" w:cs="宋体" w:asciiTheme="minorEastAsia" w:hAnsiTheme="minorEastAsia"/>
                <w:bCs/>
                <w:szCs w:val="21"/>
                <w:lang w:val="zh-CN"/>
              </w:rPr>
              <w:t>耕地保护与质量提升促进化肥减量增效</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项目编号：ZFCG-G2019</w:t>
            </w:r>
            <w:r>
              <w:rPr>
                <w:rFonts w:hint="eastAsia" w:cs="宋体" w:asciiTheme="minorEastAsia" w:hAnsiTheme="minorEastAsia"/>
                <w:bCs/>
                <w:szCs w:val="21"/>
                <w:lang w:val="en-US" w:eastAsia="zh-CN"/>
              </w:rPr>
              <w:t>056-1</w:t>
            </w:r>
            <w:r>
              <w:rPr>
                <w:rFonts w:hint="eastAsia" w:cs="宋体" w:asciiTheme="minorEastAsia" w:hAnsiTheme="minorEastAsia"/>
                <w:bCs/>
                <w:szCs w:val="21"/>
                <w:lang w:val="zh-CN"/>
              </w:rPr>
              <w:t>号</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项目内容：</w:t>
            </w:r>
            <w:r>
              <w:rPr>
                <w:rFonts w:hint="eastAsia" w:cs="宋体" w:asciiTheme="minorEastAsia" w:hAnsiTheme="minorEastAsia"/>
                <w:bCs/>
                <w:szCs w:val="21"/>
                <w:lang w:val="en-US" w:eastAsia="zh-CN"/>
              </w:rPr>
              <w:t>A包：有机肥料525吨；B包：生物有机肥200吨。</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项目地址：</w:t>
            </w:r>
            <w:r>
              <w:rPr>
                <w:rFonts w:hint="eastAsia" w:cs="宋体" w:asciiTheme="minorEastAsia" w:hAnsiTheme="minorEastAsia"/>
                <w:bCs/>
                <w:szCs w:val="21"/>
                <w:lang w:val="en-US" w:eastAsia="zh-CN"/>
              </w:rPr>
              <w:t>许昌市农场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名称：</w:t>
            </w:r>
            <w:r>
              <w:rPr>
                <w:rFonts w:hint="eastAsia" w:cs="宋体" w:asciiTheme="minorEastAsia" w:hAnsiTheme="minorEastAsia"/>
                <w:bCs/>
                <w:szCs w:val="21"/>
                <w:lang w:val="en-US" w:eastAsia="zh-CN"/>
              </w:rPr>
              <w:t>许昌市农业技术推广站</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地址：</w:t>
            </w:r>
            <w:r>
              <w:rPr>
                <w:rFonts w:hint="eastAsia" w:cs="宋体" w:asciiTheme="minorEastAsia" w:hAnsiTheme="minorEastAsia"/>
                <w:bCs/>
                <w:szCs w:val="21"/>
                <w:lang w:val="en-US" w:eastAsia="zh-CN"/>
              </w:rPr>
              <w:t>许昌市南关大街24号</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 xml:space="preserve">联系人： </w:t>
            </w:r>
            <w:r>
              <w:rPr>
                <w:rFonts w:hint="eastAsia" w:cs="宋体" w:asciiTheme="minorEastAsia" w:hAnsiTheme="minorEastAsia"/>
                <w:bCs/>
                <w:szCs w:val="21"/>
                <w:lang w:val="en-US" w:eastAsia="zh-CN"/>
              </w:rPr>
              <w:t>侯占领</w:t>
            </w:r>
            <w:r>
              <w:rPr>
                <w:rFonts w:hint="eastAsia" w:cs="宋体" w:asciiTheme="minorEastAsia" w:hAnsiTheme="minorEastAsia"/>
                <w:bCs/>
                <w:szCs w:val="21"/>
                <w:lang w:val="zh-CN"/>
              </w:rPr>
              <w:t xml:space="preserve">               电话：</w:t>
            </w:r>
            <w:r>
              <w:rPr>
                <w:rFonts w:hint="eastAsia" w:cs="宋体" w:asciiTheme="minorEastAsia" w:hAnsiTheme="minorEastAsia"/>
                <w:bCs/>
                <w:szCs w:val="21"/>
                <w:lang w:val="en-US" w:eastAsia="zh-CN"/>
              </w:rPr>
              <w:t>0374-8311266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b/>
                <w:bCs/>
                <w:kern w:val="0"/>
                <w:szCs w:val="21"/>
                <w:highlight w:val="none"/>
              </w:rPr>
              <w:t>八、</w:t>
            </w:r>
            <w:r>
              <w:rPr>
                <w:rFonts w:hint="eastAsia" w:cs="宋体" w:asciiTheme="minorEastAsia" w:hAnsiTheme="minorEastAsia"/>
                <w:b/>
                <w:bCs/>
                <w:kern w:val="0"/>
                <w:szCs w:val="21"/>
                <w:highlight w:val="none"/>
                <w:lang w:val="en-US" w:eastAsia="zh-CN"/>
              </w:rPr>
              <w:t>投标人须具有肥料登记证。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A包：630000元；B包：340000元</w:t>
            </w:r>
            <w:r>
              <w:rPr>
                <w:rFonts w:hint="eastAsia" w:cs="宋体" w:asciiTheme="minorEastAsia" w:hAnsiTheme="minorEastAsia"/>
                <w:bCs/>
                <w:szCs w:val="21"/>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三</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w:t>
            </w:r>
            <w:r>
              <w:rPr>
                <w:rFonts w:hint="eastAsia" w:cs="仿宋_GB2312" w:asciiTheme="minorEastAsia" w:hAnsiTheme="minorEastAsia"/>
                <w:szCs w:val="21"/>
                <w:lang w:val="en-US" w:eastAsia="zh-CN"/>
              </w:rPr>
              <w:t>A包：壹万贰仟（</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12000元）；B包：陆仟（</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6000元）。</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1" w:name="OLE_LINK6"/>
      <w:r>
        <w:rPr>
          <w:rFonts w:hint="eastAsia" w:cs="仿宋_GB2312" w:asciiTheme="minorEastAsia" w:hAnsiTheme="minorEastAsia"/>
          <w:szCs w:val="21"/>
          <w:lang w:val="zh-CN"/>
        </w:rPr>
        <w:t>财库[2014]68号</w:t>
      </w:r>
      <w:bookmarkEnd w:id="1"/>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cs="仿宋_GB2312" w:asciiTheme="minorEastAsia" w:hAnsiTheme="minorEastAsia"/>
                <w:szCs w:val="21"/>
                <w:lang w:val="en-US" w:eastAsia="zh-CN"/>
              </w:rPr>
              <w:t>投标人具有肥料登记证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2" w:name="baidusnap2"/>
            <w:bookmarkEnd w:id="2"/>
            <w:r>
              <w:rPr>
                <w:rFonts w:hint="eastAsia" w:cs="仿宋_GB2312" w:asciiTheme="minorEastAsia" w:hAnsiTheme="minorEastAsia"/>
                <w:szCs w:val="21"/>
                <w:lang w:val="zh-CN"/>
              </w:rPr>
              <w:t>提供未为本项目提供整体设计、</w:t>
            </w:r>
            <w:bookmarkStart w:id="3" w:name="baidusnap9"/>
            <w:bookmarkEnd w:id="3"/>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70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21</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9</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70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70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color w:val="FF0000"/>
                <w:szCs w:val="21"/>
                <w:u w:val="singl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21</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16</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投标人提供自201</w:t>
            </w:r>
            <w:r>
              <w:rPr>
                <w:rFonts w:hint="eastAsia" w:asciiTheme="minorEastAsia" w:hAnsiTheme="minorEastAsia"/>
                <w:szCs w:val="21"/>
                <w:lang w:val="en-US" w:eastAsia="zh-CN"/>
              </w:rPr>
              <w:t>6</w:t>
            </w:r>
            <w:r>
              <w:rPr>
                <w:rFonts w:hint="eastAsia" w:asciiTheme="minorEastAsia" w:hAnsiTheme="minorEastAsia"/>
                <w:szCs w:val="21"/>
              </w:rPr>
              <w:t>年1月1</w:t>
            </w:r>
            <w:r>
              <w:rPr>
                <w:rFonts w:hint="eastAsia" w:asciiTheme="minorEastAsia" w:hAnsiTheme="minorEastAsia"/>
                <w:szCs w:val="21"/>
                <w:lang w:eastAsia="zh-CN"/>
              </w:rPr>
              <w:t>日以来</w:t>
            </w:r>
            <w:r>
              <w:rPr>
                <w:rFonts w:hint="eastAsia" w:asciiTheme="minorEastAsia" w:hAnsiTheme="minorEastAsia"/>
                <w:szCs w:val="21"/>
              </w:rPr>
              <w:t>所完成的化肥类业绩的，每提供一份得</w:t>
            </w:r>
            <w:r>
              <w:rPr>
                <w:rFonts w:hint="eastAsia" w:asciiTheme="minorEastAsia" w:hAnsiTheme="minorEastAsia"/>
                <w:szCs w:val="21"/>
                <w:lang w:val="en-US" w:eastAsia="zh-CN"/>
              </w:rPr>
              <w:t>8</w:t>
            </w:r>
            <w:r>
              <w:rPr>
                <w:rFonts w:hint="eastAsia" w:asciiTheme="minorEastAsia" w:hAnsiTheme="minorEastAsia"/>
                <w:szCs w:val="21"/>
              </w:rPr>
              <w:t>分</w:t>
            </w:r>
            <w:r>
              <w:rPr>
                <w:rFonts w:hint="eastAsia" w:asciiTheme="minorEastAsia" w:hAnsiTheme="minorEastAsia"/>
                <w:szCs w:val="21"/>
                <w:lang w:val="en-US" w:eastAsia="zh-CN"/>
              </w:rPr>
              <w:t>,</w:t>
            </w:r>
            <w:r>
              <w:rPr>
                <w:rFonts w:hint="eastAsia" w:asciiTheme="minorEastAsia" w:hAnsiTheme="minorEastAsia"/>
                <w:szCs w:val="21"/>
              </w:rPr>
              <w:t>最多得</w:t>
            </w:r>
            <w:r>
              <w:rPr>
                <w:rFonts w:hint="eastAsia" w:asciiTheme="minorEastAsia" w:hAnsiTheme="minorEastAsia"/>
                <w:szCs w:val="21"/>
                <w:lang w:val="en-US" w:eastAsia="zh-CN"/>
              </w:rPr>
              <w:t>16</w:t>
            </w:r>
            <w:r>
              <w:rPr>
                <w:rFonts w:hint="eastAsia" w:asciiTheme="minorEastAsia" w:hAnsiTheme="minorEastAsia"/>
                <w:szCs w:val="21"/>
              </w:rPr>
              <w:t>分。【投标人须提供法定媒介中标(成交)公示网页截图、合同原件、中标通知书原件，并在投标文件中附完整的复印件。三者缺一不计分。】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ascii="宋体" w:hAnsi="宋体" w:eastAsia="宋体" w:cs="Times New Roman"/>
                <w:szCs w:val="21"/>
              </w:rPr>
            </w:pPr>
            <w:r>
              <w:rPr>
                <w:rFonts w:ascii="宋体" w:hAnsi="宋体" w:eastAsia="宋体" w:cs="Times New Roman"/>
                <w:szCs w:val="21"/>
              </w:rPr>
              <w:t>管理体系</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5</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eastAsia="zh-CN"/>
              </w:rPr>
              <w:t>投标人具有</w:t>
            </w:r>
            <w:r>
              <w:rPr>
                <w:rFonts w:hint="eastAsia" w:asciiTheme="minorEastAsia" w:hAnsiTheme="minorEastAsia"/>
                <w:szCs w:val="21"/>
              </w:rPr>
              <w:t>质量管理体系认证得</w:t>
            </w:r>
            <w:r>
              <w:rPr>
                <w:rFonts w:hint="eastAsia" w:asciiTheme="minorEastAsia" w:hAnsiTheme="minorEastAsia"/>
                <w:szCs w:val="21"/>
                <w:lang w:val="en-US" w:eastAsia="zh-CN"/>
              </w:rPr>
              <w:t>5</w:t>
            </w:r>
            <w:r>
              <w:rPr>
                <w:rFonts w:hint="eastAsia" w:asciiTheme="minorEastAsia" w:hAnsiTheme="minorEastAsia"/>
                <w:szCs w:val="21"/>
              </w:rPr>
              <w:t>分</w:t>
            </w:r>
            <w:r>
              <w:rPr>
                <w:rFonts w:hint="eastAsia" w:asciiTheme="minorEastAsia" w:hAnsi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9</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4" w:name="_Hlk535157568"/>
            <w:r>
              <w:rPr>
                <w:rFonts w:hint="eastAsia" w:ascii="宋体" w:hAnsi="宋体" w:eastAsia="宋体" w:cs="宋体"/>
                <w:szCs w:val="21"/>
              </w:rPr>
              <w:t>售后服务</w:t>
            </w:r>
            <w:bookmarkEnd w:id="4"/>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lang w:val="en-US" w:eastAsia="zh-CN"/>
              </w:rPr>
              <w:t>提供售后服务方案：质量保证承诺书、售后服务承诺、产品“三包”内容完善，每具有一项得2分，满分6分。不提供不得分。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3</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装订规范、文字清晰、无差错、所提供资料准确完整的，得</w:t>
            </w:r>
            <w:r>
              <w:rPr>
                <w:rFonts w:hint="eastAsia" w:asciiTheme="minorEastAsia" w:hAnsiTheme="minorEastAsia"/>
                <w:szCs w:val="21"/>
                <w:lang w:val="en-US" w:eastAsia="zh-CN"/>
              </w:rPr>
              <w:t>3</w:t>
            </w:r>
            <w:r>
              <w:rPr>
                <w:rFonts w:hint="eastAsia" w:asciiTheme="minorEastAsia" w:hAnsiTheme="minorEastAsia"/>
                <w:szCs w:val="21"/>
              </w:rPr>
              <w:t>分。投标文件编制无目录和页码，排序混乱和缺篇少页的不得分。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highlight w:val="none"/>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bookmarkStart w:id="13" w:name="_GoBack"/>
      <w:bookmarkEnd w:id="13"/>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5" w:name="_Toc184023138"/>
      <w:bookmarkStart w:id="6" w:name="_Toc186274126"/>
      <w:bookmarkStart w:id="7" w:name="_Toc174185203"/>
      <w:r>
        <w:rPr>
          <w:rFonts w:hint="eastAsia" w:cs="黑体" w:asciiTheme="minorEastAsia" w:hAnsiTheme="minorEastAsia" w:eastAsiaTheme="minorEastAsia"/>
          <w:color w:val="auto"/>
          <w:kern w:val="2"/>
          <w:sz w:val="28"/>
          <w:szCs w:val="28"/>
          <w:lang w:val="zh-CN"/>
        </w:rPr>
        <w:t>一、投标人应答索引表</w:t>
      </w:r>
      <w:bookmarkEnd w:id="5"/>
      <w:bookmarkEnd w:id="6"/>
      <w:bookmarkEnd w:id="7"/>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u w:val="single"/>
          <w:lang w:val="en-US" w:eastAsia="zh-CN"/>
        </w:rPr>
        <w:t xml:space="preserve">  </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8" w:name="_资格证明文件"/>
            <w:bookmarkEnd w:id="8"/>
            <w:bookmarkStart w:id="9"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9"/>
          </w:p>
        </w:tc>
        <w:tc>
          <w:tcPr>
            <w:tcW w:w="4492" w:type="dxa"/>
            <w:gridSpan w:val="2"/>
            <w:vAlign w:val="center"/>
          </w:tcPr>
          <w:p>
            <w:pPr>
              <w:jc w:val="center"/>
              <w:rPr>
                <w:rFonts w:asciiTheme="minorEastAsia" w:hAnsiTheme="minorEastAsia"/>
                <w:szCs w:val="21"/>
                <w:highlight w:val="none"/>
              </w:rPr>
            </w:pPr>
            <w:bookmarkStart w:id="10"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0"/>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1" w:name="OLE_LINK14"/>
      <w:bookmarkStart w:id="12" w:name="OLE_LINK13"/>
      <w:r>
        <w:rPr>
          <w:rFonts w:hint="eastAsia" w:ascii="宋体" w:hAnsi="宋体"/>
          <w:b/>
          <w:bCs/>
          <w:color w:val="000000"/>
          <w:sz w:val="24"/>
          <w:szCs w:val="24"/>
          <w:highlight w:val="none"/>
        </w:rPr>
        <w:t>4.7 残疾人福利性单位声明函</w:t>
      </w:r>
    </w:p>
    <w:bookmarkEnd w:id="11"/>
    <w:bookmarkEnd w:id="12"/>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E1ED2"/>
    <w:multiLevelType w:val="singleLevel"/>
    <w:tmpl w:val="DE5E1ED2"/>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4"/>
  </w:num>
  <w:num w:numId="4">
    <w:abstractNumId w:val="13"/>
  </w:num>
  <w:num w:numId="5">
    <w:abstractNumId w:val="0"/>
  </w:num>
  <w:num w:numId="6">
    <w:abstractNumId w:val="8"/>
  </w:num>
  <w:num w:numId="7">
    <w:abstractNumId w:val="15"/>
  </w:num>
  <w:num w:numId="8">
    <w:abstractNumId w:val="9"/>
  </w:num>
  <w:num w:numId="9">
    <w:abstractNumId w:val="5"/>
  </w:num>
  <w:num w:numId="10">
    <w:abstractNumId w:val="6"/>
  </w:num>
  <w:num w:numId="11">
    <w:abstractNumId w:val="17"/>
  </w:num>
  <w:num w:numId="12">
    <w:abstractNumId w:val="11"/>
  </w:num>
  <w:num w:numId="13">
    <w:abstractNumId w:val="16"/>
  </w:num>
  <w:num w:numId="14">
    <w:abstractNumId w:val="4"/>
  </w:num>
  <w:num w:numId="15">
    <w:abstractNumId w:val="7"/>
  </w:num>
  <w:num w:numId="16">
    <w:abstractNumId w:val="12"/>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3EA15C2"/>
    <w:rsid w:val="057B354B"/>
    <w:rsid w:val="0A582101"/>
    <w:rsid w:val="1052246E"/>
    <w:rsid w:val="10E64FA4"/>
    <w:rsid w:val="1275532F"/>
    <w:rsid w:val="13464CFF"/>
    <w:rsid w:val="13B5746F"/>
    <w:rsid w:val="17052E07"/>
    <w:rsid w:val="1EC1311C"/>
    <w:rsid w:val="23BE10D0"/>
    <w:rsid w:val="279B317D"/>
    <w:rsid w:val="2BEA05AD"/>
    <w:rsid w:val="31E076EB"/>
    <w:rsid w:val="33BC3DF7"/>
    <w:rsid w:val="35963D83"/>
    <w:rsid w:val="35DB3970"/>
    <w:rsid w:val="401B0E54"/>
    <w:rsid w:val="408871C7"/>
    <w:rsid w:val="41892F50"/>
    <w:rsid w:val="46F7307E"/>
    <w:rsid w:val="50BA6D60"/>
    <w:rsid w:val="562368D3"/>
    <w:rsid w:val="5B1F0BB5"/>
    <w:rsid w:val="5D262DAF"/>
    <w:rsid w:val="621D6974"/>
    <w:rsid w:val="642B11B3"/>
    <w:rsid w:val="66373EB7"/>
    <w:rsid w:val="757D07F4"/>
    <w:rsid w:val="78735A1C"/>
    <w:rsid w:val="78FD4154"/>
    <w:rsid w:val="7A3C265A"/>
    <w:rsid w:val="7E050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69</Pages>
  <Words>32288</Words>
  <Characters>33749</Characters>
  <Lines>265</Lines>
  <Paragraphs>74</Paragraphs>
  <TotalTime>2</TotalTime>
  <ScaleCrop>false</ScaleCrop>
  <LinksUpToDate>false</LinksUpToDate>
  <CharactersWithSpaces>35108</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许昌市公共资源交易中心:杨丹丹（备用2）</cp:lastModifiedBy>
  <cp:lastPrinted>2019-04-28T07:36:00Z</cp:lastPrinted>
  <dcterms:modified xsi:type="dcterms:W3CDTF">2019-05-28T08:29:37Z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