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left="3517" w:leftChars="564" w:hanging="1600" w:hangingChars="5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项目编号：建安建工公字〔2019〕106号</w:t>
      </w:r>
    </w:p>
    <w:p>
      <w:pPr>
        <w:ind w:left="3517" w:leftChars="564" w:hanging="1600" w:hangingChars="500"/>
        <w:jc w:val="left"/>
        <w:rPr>
          <w:rFonts w:hint="default"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许昌市建安区部分道路建设、道路及给排水工程、污水改造工程</w:t>
      </w:r>
    </w:p>
    <w:p>
      <w:pPr>
        <w:ind w:firstLine="1920" w:firstLineChars="600"/>
        <w:jc w:val="left"/>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许昌市建安区住房和城乡建设局</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六</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val="en-US" w:eastAsia="zh-CN"/>
        </w:rPr>
        <w:t xml:space="preserve"> </w:t>
      </w:r>
      <w:r>
        <w:rPr>
          <w:rFonts w:hint="eastAsia" w:hAnsi="宋体" w:cs="黑体"/>
          <w:b/>
          <w:sz w:val="36"/>
          <w:szCs w:val="36"/>
        </w:rPr>
        <w:t xml:space="preserve"> 招标公告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cs="宋体"/>
          <w:sz w:val="24"/>
          <w:szCs w:val="24"/>
          <w:lang w:eastAsia="zh-CN"/>
        </w:rPr>
      </w:pPr>
      <w:r>
        <w:rPr>
          <w:rFonts w:hint="eastAsia" w:hAnsi="宋体" w:cs="宋体"/>
          <w:sz w:val="24"/>
          <w:szCs w:val="24"/>
          <w:lang w:eastAsia="zh-CN"/>
        </w:rPr>
        <w:t>建安建工公字〔201</w:t>
      </w:r>
      <w:r>
        <w:rPr>
          <w:rFonts w:hint="eastAsia" w:hAnsi="宋体" w:cs="宋体"/>
          <w:sz w:val="24"/>
          <w:szCs w:val="24"/>
          <w:lang w:val="en-US" w:eastAsia="zh-CN"/>
        </w:rPr>
        <w:t>9</w:t>
      </w:r>
      <w:r>
        <w:rPr>
          <w:rFonts w:hint="eastAsia" w:hAnsi="宋体" w:cs="宋体"/>
          <w:sz w:val="24"/>
          <w:szCs w:val="24"/>
          <w:lang w:eastAsia="zh-CN"/>
        </w:rPr>
        <w:t>〕</w:t>
      </w:r>
      <w:r>
        <w:rPr>
          <w:rFonts w:hint="eastAsia" w:hAnsi="宋体" w:cs="宋体"/>
          <w:sz w:val="24"/>
          <w:szCs w:val="24"/>
          <w:lang w:val="en-US" w:eastAsia="zh-CN"/>
        </w:rPr>
        <w:t xml:space="preserve">106 </w:t>
      </w:r>
      <w:r>
        <w:rPr>
          <w:rFonts w:hint="eastAsia" w:hAnsi="宋体" w:cs="宋体"/>
          <w:sz w:val="24"/>
          <w:szCs w:val="24"/>
          <w:lang w:eastAsia="zh-CN"/>
        </w:rPr>
        <w:t>号</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eastAsia="宋体" w:cs="宋体"/>
          <w:sz w:val="24"/>
          <w:szCs w:val="24"/>
          <w:lang w:eastAsia="zh-CN"/>
        </w:rPr>
      </w:pPr>
      <w:r>
        <w:rPr>
          <w:rFonts w:hint="eastAsia" w:hAnsi="宋体" w:cs="宋体"/>
          <w:sz w:val="24"/>
          <w:szCs w:val="24"/>
          <w:lang w:eastAsia="zh-CN"/>
        </w:rPr>
        <w:t>许昌市建安区住房和城乡建设局</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cs="宋体"/>
          <w:sz w:val="24"/>
          <w:szCs w:val="24"/>
          <w:lang w:val="en-US" w:eastAsia="zh-CN"/>
        </w:rPr>
      </w:pPr>
      <w:r>
        <w:rPr>
          <w:rFonts w:hint="eastAsia" w:hAnsi="宋体" w:cs="宋体"/>
          <w:sz w:val="24"/>
          <w:szCs w:val="24"/>
          <w:lang w:val="en-US" w:eastAsia="zh-CN"/>
        </w:rPr>
        <w:t>许昌市建安区部分道路建设、道路及给排水工程、污水改造工程</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jc w:val="both"/>
        <w:outlineLvl w:val="0"/>
        <w:rPr>
          <w:rFonts w:hint="eastAsia" w:hAnsi="宋体" w:cs="宋体"/>
          <w:sz w:val="24"/>
          <w:szCs w:val="22"/>
          <w:lang w:val="en-US" w:eastAsia="zh-CN"/>
        </w:rPr>
      </w:pPr>
      <w:r>
        <w:rPr>
          <w:rFonts w:hint="eastAsia" w:hAnsi="宋体" w:cs="宋体"/>
          <w:sz w:val="24"/>
          <w:szCs w:val="22"/>
          <w:lang w:val="en-US" w:eastAsia="zh-CN"/>
        </w:rPr>
        <w:t>1、项目编号：建安建工公字〔2019〕106 号。</w:t>
      </w:r>
    </w:p>
    <w:p>
      <w:pPr>
        <w:autoSpaceDE w:val="0"/>
        <w:autoSpaceDN w:val="0"/>
        <w:adjustRightInd w:val="0"/>
        <w:spacing w:line="420" w:lineRule="exact"/>
        <w:ind w:firstLine="480" w:firstLineChars="200"/>
        <w:jc w:val="both"/>
        <w:outlineLvl w:val="0"/>
        <w:rPr>
          <w:rFonts w:hint="eastAsia" w:hAnsi="宋体" w:cs="宋体"/>
          <w:sz w:val="24"/>
          <w:szCs w:val="22"/>
          <w:lang w:eastAsia="zh-CN"/>
        </w:rPr>
      </w:pPr>
      <w:r>
        <w:rPr>
          <w:rFonts w:hint="eastAsia" w:hAnsi="宋体" w:cs="宋体"/>
          <w:sz w:val="24"/>
          <w:szCs w:val="24"/>
        </w:rPr>
        <w:t>2、</w:t>
      </w:r>
      <w:r>
        <w:rPr>
          <w:rFonts w:hAnsi="宋体" w:cs="宋体"/>
          <w:sz w:val="24"/>
          <w:szCs w:val="24"/>
        </w:rPr>
        <w:t>项目名称：</w:t>
      </w:r>
      <w:r>
        <w:rPr>
          <w:rFonts w:hint="eastAsia" w:hAnsi="宋体" w:cs="宋体"/>
          <w:sz w:val="24"/>
          <w:szCs w:val="22"/>
          <w:lang w:val="en-US" w:eastAsia="zh-CN"/>
        </w:rPr>
        <w:t>许昌市建安区部分道路建设、道路及给排水工程、污水改造工程</w:t>
      </w:r>
      <w:r>
        <w:rPr>
          <w:rFonts w:hint="eastAsia" w:hAnsi="宋体" w:cs="宋体"/>
          <w:sz w:val="24"/>
          <w:szCs w:val="22"/>
          <w:lang w:eastAsia="zh-CN"/>
        </w:rPr>
        <w:t>。</w:t>
      </w:r>
    </w:p>
    <w:p>
      <w:pPr>
        <w:autoSpaceDE w:val="0"/>
        <w:autoSpaceDN w:val="0"/>
        <w:adjustRightInd w:val="0"/>
        <w:spacing w:line="420" w:lineRule="exact"/>
        <w:ind w:firstLine="480" w:firstLineChars="200"/>
        <w:jc w:val="both"/>
        <w:outlineLvl w:val="0"/>
        <w:rPr>
          <w:rFonts w:hint="eastAsia" w:hAnsi="宋体" w:cs="宋体"/>
          <w:sz w:val="24"/>
          <w:szCs w:val="22"/>
          <w:lang w:val="en-US" w:eastAsia="zh-CN"/>
        </w:rPr>
      </w:pPr>
      <w:r>
        <w:rPr>
          <w:rFonts w:hint="eastAsia" w:hAnsi="宋体" w:cs="宋体"/>
          <w:sz w:val="24"/>
          <w:szCs w:val="22"/>
        </w:rPr>
        <w:t>3、</w:t>
      </w:r>
      <w:r>
        <w:rPr>
          <w:rFonts w:hint="eastAsia" w:hAnsi="宋体" w:cs="宋体"/>
          <w:sz w:val="24"/>
          <w:szCs w:val="22"/>
          <w:lang w:val="en-US" w:eastAsia="zh-CN"/>
        </w:rPr>
        <w:t>招标单位：许昌市建安区住房和城乡建设局。</w:t>
      </w:r>
    </w:p>
    <w:p>
      <w:pPr>
        <w:autoSpaceDE w:val="0"/>
        <w:autoSpaceDN w:val="0"/>
        <w:adjustRightInd w:val="0"/>
        <w:spacing w:line="420" w:lineRule="exact"/>
        <w:ind w:firstLine="480" w:firstLineChars="200"/>
        <w:jc w:val="both"/>
        <w:outlineLvl w:val="0"/>
        <w:rPr>
          <w:rFonts w:hint="eastAsia" w:hAnsi="宋体" w:cs="宋体"/>
          <w:sz w:val="24"/>
          <w:szCs w:val="22"/>
          <w:lang w:val="en-US" w:eastAsia="zh-CN"/>
        </w:rPr>
      </w:pPr>
      <w:r>
        <w:rPr>
          <w:rFonts w:hint="eastAsia" w:hAnsi="宋体" w:cs="宋体"/>
          <w:sz w:val="24"/>
          <w:szCs w:val="22"/>
          <w:lang w:val="en-US" w:eastAsia="zh-CN"/>
        </w:rPr>
        <w:t xml:space="preserve">4、工程概况：许昌市建安区部分道路建设、道路及给排水工程、污水改造工程位于许昌市建安区，共包含五条道路：周庄街东延道路建设工程、曹寨社区南路道路建设工程、曹寨社区西路道路建设工程、永昌路（恒通路-茂林路）道路及给排水工程、滨河路（周庄街至昌盛路）污水改造工程。       </w:t>
      </w:r>
    </w:p>
    <w:p>
      <w:pPr>
        <w:autoSpaceDE w:val="0"/>
        <w:autoSpaceDN w:val="0"/>
        <w:adjustRightInd w:val="0"/>
        <w:spacing w:line="420" w:lineRule="exact"/>
        <w:ind w:firstLine="480" w:firstLineChars="200"/>
        <w:jc w:val="both"/>
        <w:outlineLvl w:val="0"/>
        <w:rPr>
          <w:rFonts w:hint="eastAsia" w:hAnsi="宋体" w:cs="宋体"/>
          <w:sz w:val="24"/>
          <w:szCs w:val="22"/>
          <w:lang w:val="en-US" w:eastAsia="zh-CN"/>
        </w:rPr>
      </w:pPr>
      <w:r>
        <w:rPr>
          <w:rFonts w:hint="eastAsia" w:hAnsi="宋体" w:cs="宋体"/>
          <w:sz w:val="24"/>
          <w:szCs w:val="22"/>
          <w:lang w:val="en-US" w:eastAsia="zh-CN"/>
        </w:rPr>
        <w:t>5、招标范围：招标文件、施工图纸、工程量清单、设计变更（如有）及答疑纪要（如有）范围内的所有工程内容。</w:t>
      </w:r>
    </w:p>
    <w:p>
      <w:pPr>
        <w:autoSpaceDE w:val="0"/>
        <w:autoSpaceDN w:val="0"/>
        <w:adjustRightInd w:val="0"/>
        <w:spacing w:line="420" w:lineRule="exact"/>
        <w:ind w:firstLine="480" w:firstLineChars="200"/>
        <w:jc w:val="both"/>
        <w:outlineLvl w:val="0"/>
        <w:rPr>
          <w:rFonts w:hint="eastAsia" w:hAnsi="宋体" w:cs="宋体"/>
          <w:sz w:val="24"/>
          <w:szCs w:val="22"/>
          <w:lang w:val="en-US" w:eastAsia="zh-CN"/>
        </w:rPr>
      </w:pPr>
      <w:r>
        <w:rPr>
          <w:rFonts w:hint="eastAsia" w:hAnsi="宋体" w:cs="宋体"/>
          <w:sz w:val="24"/>
          <w:szCs w:val="22"/>
        </w:rPr>
        <w:t>6、</w:t>
      </w:r>
      <w:r>
        <w:rPr>
          <w:rFonts w:hint="eastAsia" w:hAnsi="宋体" w:cs="宋体"/>
          <w:sz w:val="24"/>
          <w:szCs w:val="22"/>
          <w:lang w:val="en-US" w:eastAsia="zh-CN"/>
        </w:rPr>
        <w:t>标段划分：共分为五个标段。具体内容如下：</w:t>
      </w:r>
    </w:p>
    <w:p>
      <w:pPr>
        <w:autoSpaceDE w:val="0"/>
        <w:autoSpaceDN w:val="0"/>
        <w:adjustRightInd w:val="0"/>
        <w:spacing w:line="420" w:lineRule="exact"/>
        <w:ind w:firstLine="720" w:firstLineChars="300"/>
        <w:jc w:val="both"/>
        <w:outlineLvl w:val="0"/>
        <w:rPr>
          <w:rFonts w:hint="eastAsia" w:hAnsi="宋体" w:cs="宋体"/>
          <w:sz w:val="24"/>
          <w:szCs w:val="22"/>
          <w:lang w:val="en-US" w:eastAsia="zh-CN"/>
        </w:rPr>
      </w:pPr>
      <w:r>
        <w:rPr>
          <w:rFonts w:hint="eastAsia" w:hAnsi="宋体" w:cs="宋体"/>
          <w:b/>
          <w:bCs/>
          <w:sz w:val="24"/>
          <w:szCs w:val="22"/>
          <w:lang w:val="en-US" w:eastAsia="zh-CN"/>
        </w:rPr>
        <w:t>一标段：</w:t>
      </w:r>
      <w:r>
        <w:rPr>
          <w:rFonts w:hint="eastAsia" w:hAnsi="宋体" w:cs="宋体"/>
          <w:sz w:val="24"/>
          <w:szCs w:val="22"/>
          <w:lang w:val="en-US" w:eastAsia="zh-CN"/>
        </w:rPr>
        <w:t>周庄街东延道路建设工程设计范围西起现状周庄街，东至清潩河西路，设计路段全长约357.8米，红线宽30m，两侧各10m绿化带，一幅路断面形式30m（红线）=3m（人行道）+24m（车行道）+3m（人行道），本次项目仅实施南半幅道路，即规划路中为设计北路缘石边线，北侧不设平面石，只设路缘石。本项目包括道路工程、雨水工程、污水工程、给水工程及绿化工程。</w:t>
      </w:r>
    </w:p>
    <w:p>
      <w:pPr>
        <w:autoSpaceDE w:val="0"/>
        <w:autoSpaceDN w:val="0"/>
        <w:adjustRightInd w:val="0"/>
        <w:spacing w:line="420" w:lineRule="exact"/>
        <w:ind w:firstLine="720" w:firstLineChars="300"/>
        <w:jc w:val="both"/>
        <w:outlineLvl w:val="0"/>
        <w:rPr>
          <w:rFonts w:hint="eastAsia" w:hAnsi="宋体" w:cs="宋体"/>
          <w:sz w:val="24"/>
          <w:szCs w:val="22"/>
          <w:lang w:val="en-US" w:eastAsia="zh-CN"/>
        </w:rPr>
      </w:pPr>
      <w:r>
        <w:rPr>
          <w:rFonts w:hint="eastAsia" w:hAnsi="宋体" w:cs="宋体"/>
          <w:b/>
          <w:bCs/>
          <w:sz w:val="24"/>
          <w:szCs w:val="22"/>
          <w:lang w:val="en-US" w:eastAsia="zh-CN"/>
        </w:rPr>
        <w:t>二标段：</w:t>
      </w:r>
      <w:r>
        <w:rPr>
          <w:rFonts w:hint="eastAsia" w:hAnsi="宋体" w:cs="宋体"/>
          <w:sz w:val="24"/>
          <w:szCs w:val="22"/>
          <w:lang w:val="en-US" w:eastAsia="zh-CN"/>
        </w:rPr>
        <w:t>曹寨社区南路道路建设工程设计范围西起现状劳动路，东至同期设计曹寨社区西路，设计路段全长430.1米，一幅路断面形式15m（红线）=3m（人行道）+9m（车行道）+3m（人行道），本道路设计车速20km/h。本项目包括道路工程、交通工程、雨水工程、污水工程、给水工程及部分苗木栽植。</w:t>
      </w:r>
    </w:p>
    <w:p>
      <w:pPr>
        <w:autoSpaceDE w:val="0"/>
        <w:autoSpaceDN w:val="0"/>
        <w:adjustRightInd w:val="0"/>
        <w:spacing w:line="420" w:lineRule="exact"/>
        <w:ind w:firstLine="720" w:firstLineChars="300"/>
        <w:jc w:val="both"/>
        <w:outlineLvl w:val="0"/>
        <w:rPr>
          <w:rFonts w:hint="eastAsia" w:hAnsi="宋体" w:cs="宋体"/>
          <w:sz w:val="24"/>
          <w:szCs w:val="22"/>
          <w:lang w:val="en-US" w:eastAsia="zh-CN"/>
        </w:rPr>
      </w:pPr>
      <w:r>
        <w:rPr>
          <w:rFonts w:hint="eastAsia" w:hAnsi="宋体" w:cs="宋体"/>
          <w:b/>
          <w:bCs/>
          <w:sz w:val="24"/>
          <w:szCs w:val="22"/>
          <w:lang w:val="en-US" w:eastAsia="zh-CN"/>
        </w:rPr>
        <w:t>三标段：</w:t>
      </w:r>
      <w:r>
        <w:rPr>
          <w:rFonts w:hint="eastAsia" w:hAnsi="宋体" w:cs="宋体"/>
          <w:sz w:val="24"/>
          <w:szCs w:val="22"/>
          <w:lang w:val="en-US" w:eastAsia="zh-CN"/>
        </w:rPr>
        <w:t>曹寨社区西路道路建设工程设计范围北起设计周庄街，南至现状昌盛路，设计路段全长587.8米，一幅路断面形式10m（红线）=1.5m（步砖）+7m（车行道）+1.5m（步砖），本道路设计车速20km/h。本项目包括道路工程、交通工程、雨水工程、污水工程、给水工程及部分苗木栽植。</w:t>
      </w:r>
    </w:p>
    <w:p>
      <w:pPr>
        <w:autoSpaceDE w:val="0"/>
        <w:autoSpaceDN w:val="0"/>
        <w:adjustRightInd w:val="0"/>
        <w:spacing w:line="420" w:lineRule="exact"/>
        <w:ind w:firstLine="720" w:firstLineChars="300"/>
        <w:jc w:val="both"/>
        <w:outlineLvl w:val="0"/>
        <w:rPr>
          <w:rFonts w:hint="eastAsia" w:hAnsi="宋体" w:cs="宋体"/>
          <w:sz w:val="24"/>
          <w:szCs w:val="22"/>
          <w:lang w:val="en-US" w:eastAsia="zh-CN"/>
        </w:rPr>
      </w:pPr>
      <w:r>
        <w:rPr>
          <w:rFonts w:hint="eastAsia" w:hAnsi="宋体" w:cs="宋体"/>
          <w:b/>
          <w:bCs/>
          <w:sz w:val="24"/>
          <w:szCs w:val="22"/>
          <w:lang w:val="en-US" w:eastAsia="zh-CN"/>
        </w:rPr>
        <w:t>四标段：</w:t>
      </w:r>
      <w:r>
        <w:rPr>
          <w:rFonts w:hint="eastAsia" w:hAnsi="宋体" w:cs="宋体"/>
          <w:sz w:val="24"/>
          <w:szCs w:val="22"/>
          <w:lang w:val="en-US" w:eastAsia="zh-CN"/>
        </w:rPr>
        <w:t>永昌路（恒通路-茂林路）道路及给排水工程设计范围南起恒通路，北至茂林路，设计路段全长约248.956米，红线宽40m，两侧各10m绿化带，一幅路断面形式40m（红线）=4m（人行道）+3m（非机动车道）+11m（机动车道）+4m（中央分隔带）+11m（机动车道）+3m（非机动车道）+4m（人行道）。本项目包括道路工程、雨水工程、污水工程和给水工程。</w:t>
      </w:r>
    </w:p>
    <w:p>
      <w:pPr>
        <w:autoSpaceDE w:val="0"/>
        <w:autoSpaceDN w:val="0"/>
        <w:adjustRightInd w:val="0"/>
        <w:spacing w:line="420" w:lineRule="exact"/>
        <w:ind w:firstLine="720" w:firstLineChars="300"/>
        <w:jc w:val="both"/>
        <w:outlineLvl w:val="0"/>
        <w:rPr>
          <w:rFonts w:hint="default" w:hAnsi="宋体" w:cs="宋体"/>
          <w:sz w:val="24"/>
          <w:szCs w:val="22"/>
          <w:lang w:val="en-US" w:eastAsia="zh-CN"/>
        </w:rPr>
      </w:pPr>
      <w:r>
        <w:rPr>
          <w:rFonts w:hint="eastAsia" w:hAnsi="宋体" w:cs="宋体"/>
          <w:b/>
          <w:bCs/>
          <w:sz w:val="24"/>
          <w:szCs w:val="22"/>
          <w:lang w:val="en-US" w:eastAsia="zh-CN"/>
        </w:rPr>
        <w:t>五标段：</w:t>
      </w:r>
      <w:r>
        <w:rPr>
          <w:rFonts w:hint="eastAsia" w:hAnsi="宋体" w:cs="宋体"/>
          <w:sz w:val="24"/>
          <w:szCs w:val="22"/>
          <w:lang w:val="en-US" w:eastAsia="zh-CN"/>
        </w:rPr>
        <w:t>滨河路（周庄街至昌盛路）污水改造工程在滨河路东侧绿化带增设污水管网，向南介入昌盛路现状污水管网。设计路段全长约588米，实施污水管道长度约553m。</w:t>
      </w:r>
    </w:p>
    <w:p>
      <w:pPr>
        <w:autoSpaceDE w:val="0"/>
        <w:autoSpaceDN w:val="0"/>
        <w:adjustRightInd w:val="0"/>
        <w:spacing w:line="420" w:lineRule="exact"/>
        <w:ind w:firstLine="480" w:firstLineChars="200"/>
        <w:jc w:val="both"/>
        <w:outlineLvl w:val="0"/>
        <w:rPr>
          <w:rFonts w:hAnsi="宋体" w:cs="宋体"/>
          <w:sz w:val="24"/>
          <w:szCs w:val="22"/>
        </w:rPr>
      </w:pPr>
      <w:r>
        <w:rPr>
          <w:rFonts w:hint="eastAsia" w:hAnsi="宋体" w:cs="宋体"/>
          <w:sz w:val="24"/>
          <w:szCs w:val="22"/>
          <w:lang w:val="en-US" w:eastAsia="zh-CN"/>
        </w:rPr>
        <w:t>7、资金预算：25532941.28元，其中一标段：5900640.44元；二标段：4962798.47元；三标段：5487384.13元；四标段：7321808.67元；五标段：1860309.57元</w:t>
      </w:r>
      <w:r>
        <w:rPr>
          <w:rFonts w:hint="eastAsia" w:hAnsi="宋体" w:cs="宋体"/>
          <w:sz w:val="24"/>
          <w:szCs w:val="22"/>
        </w:rPr>
        <w:t>。</w:t>
      </w:r>
    </w:p>
    <w:p>
      <w:pPr>
        <w:autoSpaceDE w:val="0"/>
        <w:autoSpaceDN w:val="0"/>
        <w:adjustRightInd w:val="0"/>
        <w:spacing w:line="420" w:lineRule="exact"/>
        <w:ind w:firstLine="480" w:firstLineChars="200"/>
        <w:jc w:val="left"/>
        <w:outlineLvl w:val="0"/>
        <w:rPr>
          <w:rFonts w:hint="eastAsia" w:hAnsi="宋体" w:cs="宋体"/>
          <w:sz w:val="24"/>
          <w:szCs w:val="24"/>
          <w:lang w:val="en-US" w:eastAsia="zh-CN"/>
        </w:rPr>
      </w:pPr>
      <w:r>
        <w:rPr>
          <w:rFonts w:hint="eastAsia" w:hAnsi="宋体" w:cs="宋体"/>
          <w:sz w:val="24"/>
          <w:szCs w:val="24"/>
        </w:rPr>
        <w:t>8、</w:t>
      </w:r>
      <w:r>
        <w:rPr>
          <w:rFonts w:hint="eastAsia" w:hAnsi="宋体" w:cs="宋体"/>
          <w:sz w:val="24"/>
          <w:szCs w:val="24"/>
          <w:lang w:val="en-US" w:eastAsia="zh-CN"/>
        </w:rPr>
        <w:t>计划工期：每个标段均为120日历天。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int="eastAsia" w:ascii="宋体" w:hAnsi="宋体" w:eastAsia="宋体" w:cs="仿宋_GB2312"/>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要求投标人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ind w:firstLine="480" w:firstLineChars="200"/>
        <w:jc w:val="both"/>
        <w:outlineLvl w:val="0"/>
        <w:rPr>
          <w:rFonts w:hAnsi="宋体" w:cs="宋体"/>
          <w:color w:val="000000" w:themeColor="text1"/>
          <w:sz w:val="24"/>
          <w:szCs w:val="24"/>
          <w:highlight w:val="red"/>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2、拟派项目</w:t>
      </w:r>
      <w:r>
        <w:rPr>
          <w:rFonts w:hint="eastAsia" w:hAnsi="宋体" w:cs="宋体"/>
          <w:color w:val="000000" w:themeColor="text1"/>
          <w:sz w:val="24"/>
          <w:szCs w:val="24"/>
          <w:highlight w:val="none"/>
          <w:lang w:val="en-US" w:eastAsia="zh-CN"/>
          <w14:textFill>
            <w14:solidFill>
              <w14:schemeClr w14:val="tx1"/>
            </w14:solidFill>
          </w14:textFill>
        </w:rPr>
        <w:t>负责人</w:t>
      </w:r>
      <w:r>
        <w:rPr>
          <w:rFonts w:hint="eastAsia" w:hAnsi="宋体" w:cs="宋体"/>
          <w:color w:val="000000" w:themeColor="text1"/>
          <w:sz w:val="24"/>
          <w:szCs w:val="24"/>
          <w:highlight w:val="none"/>
          <w14:textFill>
            <w14:solidFill>
              <w14:schemeClr w14:val="tx1"/>
            </w14:solidFill>
          </w14:textFill>
        </w:rPr>
        <w:t>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w:t>
      </w:r>
      <w:r>
        <w:rPr>
          <w:rFonts w:hint="eastAsia" w:hAnsi="宋体" w:cs="宋体"/>
          <w:color w:val="000000" w:themeColor="text1"/>
          <w:sz w:val="24"/>
          <w:szCs w:val="24"/>
          <w:highlight w:val="none"/>
          <w:lang w:val="en-US"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的项目</w:t>
      </w:r>
      <w:r>
        <w:rPr>
          <w:rFonts w:hint="eastAsia" w:hAnsi="宋体" w:cs="宋体"/>
          <w:color w:val="000000" w:themeColor="text1"/>
          <w:sz w:val="24"/>
          <w:szCs w:val="24"/>
          <w:highlight w:val="none"/>
          <w:lang w:val="en-US" w:eastAsia="zh-CN"/>
          <w14:textFill>
            <w14:solidFill>
              <w14:schemeClr w14:val="tx1"/>
            </w14:solidFill>
          </w14:textFill>
        </w:rPr>
        <w:t>负责人</w:t>
      </w:r>
      <w:r>
        <w:rPr>
          <w:rFonts w:hint="eastAsia" w:hAnsi="宋体" w:cs="宋体"/>
          <w:color w:val="000000" w:themeColor="text1"/>
          <w:sz w:val="24"/>
          <w:szCs w:val="24"/>
          <w:highlight w:val="none"/>
          <w14:textFill>
            <w14:solidFill>
              <w14:schemeClr w14:val="tx1"/>
            </w14:solidFill>
          </w14:textFill>
        </w:rPr>
        <w:t>。</w:t>
      </w:r>
    </w:p>
    <w:p>
      <w:pPr>
        <w:autoSpaceDE w:val="0"/>
        <w:autoSpaceDN w:val="0"/>
        <w:adjustRightInd w:val="0"/>
        <w:spacing w:line="420" w:lineRule="exact"/>
        <w:ind w:firstLine="480" w:firstLineChars="200"/>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3、不接受投标人被“信用中国”和“信用河南”网站信用信息栏列入黑名单，以及被“国家企业信用信息公示系统”列入经营异常名录或严重失信黑名单的投标。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ind w:firstLine="480" w:firstLineChars="200"/>
        <w:jc w:val="both"/>
        <w:outlineLvl w:val="0"/>
        <w:rPr>
          <w:rFonts w:hint="eastAsia" w:hAnsi="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4、不接受联合体投标。</w:t>
      </w:r>
    </w:p>
    <w:p>
      <w:pPr>
        <w:autoSpaceDE w:val="0"/>
        <w:autoSpaceDN w:val="0"/>
        <w:adjustRightInd w:val="0"/>
        <w:spacing w:line="420" w:lineRule="exact"/>
        <w:ind w:firstLine="480" w:firstLineChars="200"/>
        <w:jc w:val="both"/>
        <w:outlineLvl w:val="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5、本次招标实行资格后审。</w:t>
      </w:r>
    </w:p>
    <w:p>
      <w:pPr>
        <w:autoSpaceDE w:val="0"/>
        <w:autoSpaceDN w:val="0"/>
        <w:adjustRightInd w:val="0"/>
        <w:spacing w:line="420" w:lineRule="exact"/>
        <w:ind w:firstLine="480" w:firstLineChars="200"/>
        <w:jc w:val="both"/>
        <w:outlineLvl w:val="0"/>
        <w:rPr>
          <w:rFonts w:hint="default" w:hAnsi="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6、投标人允许同时报多个标段，但只能按标段先后顺序中取一个标段。</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rPr>
          <w:rFonts w:hint="eastAsia" w:hAnsi="宋体" w:cs="宋体"/>
          <w:sz w:val="24"/>
          <w:szCs w:val="24"/>
          <w:lang w:val="en-US" w:eastAsia="zh-CN"/>
        </w:rPr>
        <w:t>http://ggzy.xuchang.gov.cn/</w:t>
      </w:r>
      <w:r>
        <w:rPr>
          <w:rFonts w:hint="eastAsia" w:hAnsi="宋体" w:cs="宋体"/>
          <w:sz w:val="24"/>
          <w:szCs w:val="24"/>
        </w:rPr>
        <w:t>），通过“投标人/供应商登录”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w:t>
      </w:r>
      <w:r>
        <w:rPr>
          <w:rFonts w:hint="eastAsia" w:hAnsi="宋体" w:cs="宋体"/>
          <w:sz w:val="24"/>
          <w:szCs w:val="24"/>
          <w:lang w:val="en-US" w:eastAsia="zh-CN"/>
        </w:rPr>
        <w:t>2</w:t>
      </w:r>
      <w:r>
        <w:rPr>
          <w:rFonts w:hint="eastAsia" w:hAnsi="宋体" w:cs="宋体"/>
          <w:sz w:val="24"/>
          <w:szCs w:val="24"/>
        </w:rPr>
        <w:t>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Ansi="宋体" w:cs="宋体"/>
          <w:color w:val="0000FF"/>
          <w:sz w:val="24"/>
          <w:szCs w:val="24"/>
        </w:rPr>
      </w:pPr>
      <w:r>
        <w:rPr>
          <w:rFonts w:hint="eastAsia" w:hAnsi="宋体" w:cs="宋体"/>
          <w:sz w:val="24"/>
          <w:szCs w:val="24"/>
        </w:rPr>
        <w:t>5.2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7</w:t>
      </w:r>
      <w:r>
        <w:rPr>
          <w:rFonts w:hint="eastAsia" w:hAnsi="宋体" w:cs="宋体"/>
          <w:sz w:val="24"/>
          <w:szCs w:val="24"/>
        </w:rPr>
        <w:t>月</w:t>
      </w:r>
      <w:r>
        <w:rPr>
          <w:rFonts w:hint="eastAsia" w:hAnsi="宋体" w:cs="宋体"/>
          <w:sz w:val="24"/>
          <w:szCs w:val="24"/>
          <w:lang w:val="en-US" w:eastAsia="zh-CN"/>
        </w:rPr>
        <w:t>15</w:t>
      </w:r>
      <w:r>
        <w:rPr>
          <w:rFonts w:hint="eastAsia" w:hAnsi="宋体" w:cs="宋体"/>
          <w:sz w:val="24"/>
          <w:szCs w:val="24"/>
        </w:rPr>
        <w:t>日</w:t>
      </w:r>
      <w:r>
        <w:rPr>
          <w:rFonts w:hint="eastAsia" w:hAnsi="宋体" w:cs="宋体"/>
          <w:sz w:val="24"/>
          <w:szCs w:val="24"/>
          <w:lang w:val="en-US" w:eastAsia="zh-CN"/>
        </w:rPr>
        <w:t>9</w:t>
      </w:r>
      <w:r>
        <w:rPr>
          <w:rFonts w:hint="eastAsia" w:hAnsi="宋体" w:cs="宋体"/>
          <w:sz w:val="24"/>
          <w:szCs w:val="24"/>
        </w:rPr>
        <w:t>时30分。</w:t>
      </w:r>
    </w:p>
    <w:p>
      <w:pPr>
        <w:spacing w:line="440" w:lineRule="exact"/>
        <w:ind w:firstLine="480" w:firstLineChars="200"/>
        <w:jc w:val="left"/>
        <w:rPr>
          <w:rFonts w:hint="eastAsia"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w:t>
      </w:r>
      <w:r>
        <w:rPr>
          <w:rFonts w:hint="eastAsia" w:hAnsi="宋体" w:cs="宋体"/>
          <w:sz w:val="24"/>
          <w:szCs w:val="24"/>
          <w:lang w:val="en-US" w:eastAsia="zh-CN"/>
        </w:rPr>
        <w:t>开标一室</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招 标 人：</w:t>
      </w:r>
      <w:r>
        <w:rPr>
          <w:rFonts w:hint="eastAsia" w:hAnsi="宋体" w:cs="宋体"/>
          <w:sz w:val="24"/>
          <w:szCs w:val="24"/>
          <w:lang w:eastAsia="zh-CN"/>
        </w:rPr>
        <w:t>许昌市建安区住房和城乡建设局</w:t>
      </w:r>
    </w:p>
    <w:p>
      <w:pPr>
        <w:spacing w:line="440" w:lineRule="exact"/>
        <w:ind w:firstLine="480" w:firstLineChars="200"/>
        <w:jc w:val="left"/>
        <w:rPr>
          <w:rFonts w:hAnsi="宋体" w:cs="宋体"/>
          <w:sz w:val="24"/>
          <w:szCs w:val="24"/>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w:t>
      </w:r>
      <w:r>
        <w:rPr>
          <w:rFonts w:hint="eastAsia" w:hAnsi="宋体" w:cs="宋体"/>
          <w:sz w:val="24"/>
          <w:szCs w:val="24"/>
          <w:lang w:val="en-US" w:eastAsia="zh-CN"/>
        </w:rPr>
        <w:t>万亚楠</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电 </w:t>
      </w:r>
      <w:r>
        <w:rPr>
          <w:rFonts w:hint="eastAsia" w:hAnsi="宋体" w:cs="宋体"/>
          <w:sz w:val="24"/>
          <w:szCs w:val="24"/>
          <w:lang w:val="en-US" w:eastAsia="zh-CN"/>
        </w:rPr>
        <w:t xml:space="preserve"> </w:t>
      </w:r>
      <w:r>
        <w:rPr>
          <w:rFonts w:hint="eastAsia" w:hAnsi="宋体" w:cs="宋体"/>
          <w:sz w:val="24"/>
          <w:szCs w:val="24"/>
        </w:rPr>
        <w:t xml:space="preserve"> 话：</w:t>
      </w:r>
      <w:r>
        <w:rPr>
          <w:rFonts w:hint="eastAsia" w:hAnsi="宋体" w:cs="宋体"/>
          <w:sz w:val="24"/>
          <w:szCs w:val="24"/>
          <w:lang w:val="en-US" w:eastAsia="zh-CN"/>
        </w:rPr>
        <w:t>13569971108</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6000" w:firstLineChars="2500"/>
        <w:rPr>
          <w:rFonts w:hint="eastAsia" w:hAnsi="宋体" w:eastAsia="宋体" w:cs="宋体"/>
          <w:sz w:val="24"/>
          <w:szCs w:val="24"/>
          <w:lang w:eastAsia="zh-CN"/>
        </w:rPr>
      </w:pPr>
      <w:r>
        <w:rPr>
          <w:rFonts w:hint="eastAsia" w:hAnsi="宋体" w:cs="宋体"/>
          <w:sz w:val="24"/>
          <w:szCs w:val="24"/>
          <w:lang w:eastAsia="zh-CN"/>
        </w:rPr>
        <w:t>许昌市建安区住房和城乡建设局</w:t>
      </w:r>
    </w:p>
    <w:p>
      <w:pPr>
        <w:pStyle w:val="2"/>
        <w:ind w:firstLine="7200" w:firstLineChars="3000"/>
        <w:rPr>
          <w:rFonts w:hint="eastAsia" w:hAnsi="宋体" w:cs="宋体"/>
          <w:sz w:val="24"/>
          <w:szCs w:val="24"/>
          <w:lang w:eastAsia="zh-CN"/>
        </w:rPr>
      </w:pPr>
      <w:r>
        <w:rPr>
          <w:rFonts w:hint="eastAsia" w:hAnsi="宋体" w:cs="宋体"/>
          <w:sz w:val="24"/>
          <w:szCs w:val="24"/>
          <w:lang w:eastAsia="zh-CN"/>
        </w:rPr>
        <w:t>201</w:t>
      </w:r>
      <w:r>
        <w:rPr>
          <w:rFonts w:hint="eastAsia" w:hAnsi="宋体" w:cs="宋体"/>
          <w:sz w:val="24"/>
          <w:szCs w:val="24"/>
          <w:lang w:val="en-US" w:eastAsia="zh-CN"/>
        </w:rPr>
        <w:t>9</w:t>
      </w:r>
      <w:r>
        <w:rPr>
          <w:rFonts w:hint="eastAsia" w:hAnsi="宋体" w:cs="宋体"/>
          <w:sz w:val="24"/>
          <w:szCs w:val="24"/>
          <w:lang w:eastAsia="zh-CN"/>
        </w:rPr>
        <w:t>年</w:t>
      </w:r>
      <w:r>
        <w:rPr>
          <w:rFonts w:hint="eastAsia" w:hAnsi="宋体" w:cs="宋体"/>
          <w:sz w:val="24"/>
          <w:szCs w:val="24"/>
          <w:lang w:val="en-US" w:eastAsia="zh-CN"/>
        </w:rPr>
        <w:t>6</w:t>
      </w:r>
      <w:r>
        <w:rPr>
          <w:rFonts w:hint="eastAsia" w:hAnsi="宋体" w:cs="宋体"/>
          <w:sz w:val="24"/>
          <w:szCs w:val="24"/>
          <w:lang w:eastAsia="zh-CN"/>
        </w:rPr>
        <w:t>月</w:t>
      </w:r>
      <w:r>
        <w:rPr>
          <w:rFonts w:hint="eastAsia" w:hAnsi="宋体" w:cs="宋体"/>
          <w:sz w:val="24"/>
          <w:szCs w:val="24"/>
          <w:lang w:val="en-US" w:eastAsia="zh-CN"/>
        </w:rPr>
        <w:t>21</w:t>
      </w:r>
      <w:bookmarkStart w:id="632" w:name="_GoBack"/>
      <w:bookmarkEnd w:id="632"/>
      <w:r>
        <w:rPr>
          <w:rFonts w:hint="eastAsia" w:hAnsi="宋体" w:cs="宋体"/>
          <w:sz w:val="24"/>
          <w:szCs w:val="24"/>
          <w:lang w:eastAsia="zh-CN"/>
        </w:rPr>
        <w:t xml:space="preserve">日 </w:t>
      </w:r>
    </w:p>
    <w:p>
      <w:pPr>
        <w:widowControl/>
        <w:spacing w:line="312" w:lineRule="auto"/>
        <w:rPr>
          <w:rFonts w:hint="eastAsia" w:hAnsi="宋体"/>
          <w:b/>
          <w:sz w:val="28"/>
          <w:szCs w:val="21"/>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tabs>
          <w:tab w:val="left" w:pos="4140"/>
          <w:tab w:val="left" w:pos="4260"/>
        </w:tabs>
        <w:spacing w:line="360" w:lineRule="auto"/>
        <w:ind w:right="-578" w:rightChars="-170"/>
        <w:jc w:val="both"/>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lang w:val="zh-CN"/>
              </w:rPr>
              <w:t>招 标 人：</w:t>
            </w:r>
            <w:r>
              <w:rPr>
                <w:rFonts w:hint="eastAsia" w:hAnsi="宋体" w:cs="宋体"/>
                <w:sz w:val="24"/>
                <w:szCs w:val="24"/>
                <w:lang w:eastAsia="zh-CN"/>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人：杨会芳</w:t>
            </w:r>
          </w:p>
          <w:p>
            <w:pPr>
              <w:autoSpaceDE w:val="0"/>
              <w:autoSpaceDN w:val="0"/>
              <w:adjustRightInd w:val="0"/>
              <w:spacing w:line="320" w:lineRule="exact"/>
              <w:rPr>
                <w:rFonts w:hAnsi="宋体"/>
                <w:bCs/>
                <w:sz w:val="24"/>
              </w:rPr>
            </w:pPr>
            <w:r>
              <w:rPr>
                <w:rFonts w:hint="eastAsia" w:hAnsi="宋体"/>
                <w:sz w:val="24"/>
                <w:szCs w:val="22"/>
              </w:rPr>
              <w:t>联系电话：13849880890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int="default" w:hAnsi="宋体" w:eastAsia="宋体"/>
                <w:sz w:val="24"/>
                <w:lang w:val="en-US" w:eastAsia="zh-CN"/>
              </w:rPr>
            </w:pPr>
            <w:r>
              <w:rPr>
                <w:rFonts w:hint="eastAsia" w:hAnsi="宋体"/>
                <w:sz w:val="24"/>
              </w:rPr>
              <w:t>联 系 人：</w:t>
            </w:r>
            <w:r>
              <w:rPr>
                <w:rFonts w:hint="eastAsia" w:hAnsi="宋体"/>
                <w:sz w:val="24"/>
                <w:lang w:val="en-US" w:eastAsia="zh-CN"/>
              </w:rPr>
              <w:t>万亚楠</w:t>
            </w:r>
          </w:p>
          <w:p>
            <w:pPr>
              <w:autoSpaceDE w:val="0"/>
              <w:autoSpaceDN w:val="0"/>
              <w:adjustRightInd w:val="0"/>
              <w:spacing w:line="320" w:lineRule="exact"/>
              <w:rPr>
                <w:rFonts w:hint="default" w:hAnsi="宋体" w:eastAsia="宋体"/>
                <w:sz w:val="24"/>
                <w:lang w:val="en-US" w:eastAsia="zh-CN"/>
              </w:rPr>
            </w:pPr>
            <w:r>
              <w:rPr>
                <w:rFonts w:hint="eastAsia" w:hAnsi="宋体"/>
                <w:sz w:val="24"/>
              </w:rPr>
              <w:t>联系电话：</w:t>
            </w:r>
            <w:r>
              <w:rPr>
                <w:rFonts w:hint="eastAsia" w:hAnsi="宋体"/>
                <w:sz w:val="24"/>
                <w:lang w:val="en-US" w:eastAsia="zh-CN"/>
              </w:rPr>
              <w:t>13569971108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3</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int="default" w:hAnsi="宋体" w:eastAsia="宋体"/>
                <w:b/>
                <w:sz w:val="24"/>
                <w:lang w:val="en-US" w:eastAsia="zh-CN"/>
              </w:rPr>
            </w:pPr>
            <w:r>
              <w:rPr>
                <w:rFonts w:hint="eastAsia" w:hAnsi="宋体"/>
                <w:sz w:val="24"/>
                <w:szCs w:val="22"/>
                <w:lang w:val="en-US" w:eastAsia="zh-CN"/>
              </w:rPr>
              <w:t xml:space="preserve">许昌市建安区部分道路建设、道路及给排水工程、污水改造工程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4</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int="eastAsia" w:hAnsi="宋体" w:eastAsia="宋体" w:cs="仿宋_GB2312"/>
                <w:sz w:val="24"/>
                <w:szCs w:val="24"/>
                <w:lang w:val="en-US" w:eastAsia="zh-CN"/>
              </w:rPr>
            </w:pPr>
            <w:r>
              <w:rPr>
                <w:rFonts w:hint="eastAsia" w:hAnsi="宋体"/>
                <w:sz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default" w:hAnsi="宋体"/>
                <w:sz w:val="24"/>
                <w:szCs w:val="22"/>
                <w:lang w:val="en-US" w:eastAsia="zh-CN"/>
              </w:rPr>
            </w:pPr>
            <w:r>
              <w:rPr>
                <w:rFonts w:hint="eastAsia" w:hAnsi="宋体"/>
                <w:sz w:val="24"/>
                <w:szCs w:val="22"/>
                <w:lang w:val="en-US" w:eastAsia="zh-CN"/>
              </w:rPr>
              <w:t>每个标段均为120日历天。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jc w:val="left"/>
              <w:outlineLvl w:val="0"/>
              <w:rPr>
                <w:rFonts w:hint="eastAsia" w:hAnsi="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要求投标人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jc w:val="left"/>
              <w:outlineLvl w:val="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2、拟派项目</w:t>
            </w:r>
            <w:r>
              <w:rPr>
                <w:rFonts w:hint="eastAsia" w:hAnsi="宋体" w:cs="宋体"/>
                <w:color w:val="000000" w:themeColor="text1"/>
                <w:sz w:val="24"/>
                <w:szCs w:val="24"/>
                <w:highlight w:val="none"/>
                <w:lang w:val="en-US" w:eastAsia="zh-CN"/>
                <w14:textFill>
                  <w14:solidFill>
                    <w14:schemeClr w14:val="tx1"/>
                  </w14:solidFill>
                </w14:textFill>
              </w:rPr>
              <w:t>负责人</w:t>
            </w:r>
            <w:r>
              <w:rPr>
                <w:rFonts w:hint="eastAsia" w:hAnsi="宋体" w:cs="宋体"/>
                <w:color w:val="000000" w:themeColor="text1"/>
                <w:sz w:val="24"/>
                <w:szCs w:val="24"/>
                <w:highlight w:val="none"/>
                <w14:textFill>
                  <w14:solidFill>
                    <w14:schemeClr w14:val="tx1"/>
                  </w14:solidFill>
                </w14:textFill>
              </w:rPr>
              <w:t>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的项目</w:t>
            </w:r>
            <w:r>
              <w:rPr>
                <w:rFonts w:hint="eastAsia" w:hAnsi="宋体" w:cs="宋体"/>
                <w:color w:val="000000" w:themeColor="text1"/>
                <w:sz w:val="24"/>
                <w:szCs w:val="24"/>
                <w:highlight w:val="none"/>
                <w:lang w:val="en-US" w:eastAsia="zh-CN"/>
                <w14:textFill>
                  <w14:solidFill>
                    <w14:schemeClr w14:val="tx1"/>
                  </w14:solidFill>
                </w14:textFill>
              </w:rPr>
              <w:t>负责人</w:t>
            </w:r>
            <w:r>
              <w:rPr>
                <w:rFonts w:hint="eastAsia" w:hAnsi="宋体" w:cs="宋体"/>
                <w:color w:val="000000" w:themeColor="text1"/>
                <w:sz w:val="24"/>
                <w:szCs w:val="24"/>
                <w:highlight w:val="none"/>
                <w14:textFill>
                  <w14:solidFill>
                    <w14:schemeClr w14:val="tx1"/>
                  </w14:solidFill>
                </w14:textFill>
              </w:rPr>
              <w:t>。</w:t>
            </w:r>
          </w:p>
          <w:p>
            <w:pPr>
              <w:autoSpaceDE w:val="0"/>
              <w:autoSpaceDN w:val="0"/>
              <w:adjustRightInd w:val="0"/>
              <w:spacing w:line="420" w:lineRule="exact"/>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宋体"/>
                <w:color w:val="000000" w:themeColor="text1"/>
                <w:sz w:val="24"/>
                <w:szCs w:val="24"/>
                <w:highlight w:val="none"/>
                <w14:textFill>
                  <w14:solidFill>
                    <w14:schemeClr w14:val="tx1"/>
                  </w14:solidFill>
                </w14:textFill>
              </w:rPr>
              <w:t>3、</w:t>
            </w: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不接受投标人被“信用中</w:t>
            </w:r>
            <w:r>
              <w:rPr>
                <w:rFonts w:hint="eastAsia" w:hAnsi="宋体" w:cs="仿宋_GB2312"/>
                <w:color w:val="auto"/>
                <w:kern w:val="2"/>
                <w:sz w:val="24"/>
                <w:szCs w:val="24"/>
                <w:highlight w:val="none"/>
                <w:shd w:val="clear" w:color="auto" w:fill="FFFFFF"/>
                <w:lang w:val="en-US" w:eastAsia="zh-CN" w:bidi="ar-SA"/>
              </w:rPr>
              <w:t>国”和“信用河南”网站信用信息栏列入黑名单，以及被“国家企业信用信息公示系统”列入经营异常名录或严重失信黑名单的投标。</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jc w:val="left"/>
              <w:outlineLvl w:val="0"/>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5、本次招标实行资格后审。</w:t>
            </w:r>
          </w:p>
          <w:p>
            <w:pPr>
              <w:autoSpaceDE w:val="0"/>
              <w:autoSpaceDN w:val="0"/>
              <w:adjustRightInd w:val="0"/>
              <w:spacing w:line="420" w:lineRule="exact"/>
              <w:jc w:val="left"/>
              <w:outlineLvl w:val="0"/>
              <w:rPr>
                <w:rFonts w:hAnsi="宋体"/>
                <w:b/>
                <w:sz w:val="24"/>
              </w:rPr>
            </w:pPr>
            <w:r>
              <w:rPr>
                <w:rFonts w:hint="eastAsia" w:ascii="宋体" w:hAnsi="宋体" w:cs="宋体"/>
                <w:color w:val="000000" w:themeColor="text1"/>
                <w:kern w:val="0"/>
                <w:sz w:val="24"/>
                <w:szCs w:val="24"/>
                <w:lang w:val="en-US" w:eastAsia="zh-CN"/>
                <w14:textFill>
                  <w14:solidFill>
                    <w14:schemeClr w14:val="tx1"/>
                  </w14:solidFill>
                </w14:textFill>
              </w:rPr>
              <w:t>6、投标人允许同时报多个标段，但只能按</w:t>
            </w:r>
            <w:r>
              <w:rPr>
                <w:rFonts w:hint="eastAsia" w:hAnsi="宋体" w:cs="宋体"/>
                <w:color w:val="000000" w:themeColor="text1"/>
                <w:kern w:val="0"/>
                <w:sz w:val="24"/>
                <w:szCs w:val="24"/>
                <w:lang w:val="en-US" w:eastAsia="zh-CN"/>
                <w14:textFill>
                  <w14:solidFill>
                    <w14:schemeClr w14:val="tx1"/>
                  </w14:solidFill>
                </w14:textFill>
              </w:rPr>
              <w:t>标段</w:t>
            </w:r>
            <w:r>
              <w:rPr>
                <w:rFonts w:hint="eastAsia" w:ascii="宋体" w:hAnsi="宋体" w:cs="宋体"/>
                <w:color w:val="000000" w:themeColor="text1"/>
                <w:kern w:val="0"/>
                <w:sz w:val="24"/>
                <w:szCs w:val="24"/>
                <w:lang w:val="en-US" w:eastAsia="zh-CN"/>
                <w14:textFill>
                  <w14:solidFill>
                    <w14:schemeClr w14:val="tx1"/>
                  </w14:solidFill>
                </w14:textFill>
              </w:rPr>
              <w:t>先后顺序中取一个标段。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int="eastAsia"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int="eastAsia"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int="default" w:hAnsi="宋体" w:eastAsia="宋体" w:cs="仿宋_GB2312"/>
                <w:sz w:val="24"/>
                <w:szCs w:val="22"/>
                <w:lang w:val="en-US" w:eastAsia="zh-CN"/>
              </w:rPr>
            </w:pPr>
            <w:r>
              <w:rPr>
                <w:rFonts w:hint="eastAsia" w:hAnsi="宋体" w:cs="仿宋_GB2312"/>
                <w:sz w:val="24"/>
                <w:szCs w:val="22"/>
              </w:rPr>
              <w:t>招标文件和工程量清单的获取：投标人于投标文件递交截止时间前均可登录《全国公共资源交易平台(河南省▪许昌市)》（http://ggzy.xuchang.gov.cn/），通过“投标人/供应商登录”后自行下载。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rPr>
                <w:rFonts w:hint="eastAsia"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rPr>
                <w:rFonts w:hint="eastAsia"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201</w:t>
            </w:r>
            <w:r>
              <w:rPr>
                <w:rFonts w:hint="eastAsia" w:hAnsi="宋体"/>
                <w:bCs/>
                <w:color w:val="000000" w:themeColor="text1"/>
                <w:sz w:val="24"/>
                <w:szCs w:val="22"/>
                <w:lang w:val="en-US" w:eastAsia="zh-CN"/>
                <w14:textFill>
                  <w14:solidFill>
                    <w14:schemeClr w14:val="tx1"/>
                  </w14:solidFill>
                </w14:textFill>
              </w:rPr>
              <w:t>9</w:t>
            </w:r>
            <w:r>
              <w:rPr>
                <w:rFonts w:hint="eastAsia" w:hAnsi="宋体"/>
                <w:bCs/>
                <w:color w:val="000000" w:themeColor="text1"/>
                <w:sz w:val="24"/>
                <w:szCs w:val="22"/>
                <w14:textFill>
                  <w14:solidFill>
                    <w14:schemeClr w14:val="tx1"/>
                  </w14:solidFill>
                </w14:textFill>
              </w:rPr>
              <w:t>年</w:t>
            </w:r>
            <w:r>
              <w:rPr>
                <w:rFonts w:hint="eastAsia" w:hAnsi="宋体"/>
                <w:bCs/>
                <w:color w:val="000000" w:themeColor="text1"/>
                <w:sz w:val="24"/>
                <w:szCs w:val="22"/>
                <w:lang w:val="en-US" w:eastAsia="zh-CN"/>
                <w14:textFill>
                  <w14:solidFill>
                    <w14:schemeClr w14:val="tx1"/>
                  </w14:solidFill>
                </w14:textFill>
              </w:rPr>
              <w:t>7</w:t>
            </w:r>
            <w:r>
              <w:rPr>
                <w:rFonts w:hint="eastAsia" w:hAnsi="宋体"/>
                <w:bCs/>
                <w:color w:val="000000" w:themeColor="text1"/>
                <w:sz w:val="24"/>
                <w:szCs w:val="22"/>
                <w14:textFill>
                  <w14:solidFill>
                    <w14:schemeClr w14:val="tx1"/>
                  </w14:solidFill>
                </w14:textFill>
              </w:rPr>
              <w:t>月</w:t>
            </w:r>
            <w:r>
              <w:rPr>
                <w:rFonts w:hint="eastAsia" w:hAnsi="宋体"/>
                <w:bCs/>
                <w:color w:val="000000" w:themeColor="text1"/>
                <w:sz w:val="24"/>
                <w:szCs w:val="22"/>
                <w:lang w:val="en-US" w:eastAsia="zh-CN"/>
                <w14:textFill>
                  <w14:solidFill>
                    <w14:schemeClr w14:val="tx1"/>
                  </w14:solidFill>
                </w14:textFill>
              </w:rPr>
              <w:t>15</w:t>
            </w:r>
            <w:r>
              <w:rPr>
                <w:rFonts w:hint="eastAsia" w:hAnsi="宋体"/>
                <w:bCs/>
                <w:color w:val="000000" w:themeColor="text1"/>
                <w:sz w:val="24"/>
                <w:szCs w:val="22"/>
                <w14:textFill>
                  <w14:solidFill>
                    <w14:schemeClr w14:val="tx1"/>
                  </w14:solidFill>
                </w14:textFill>
              </w:rPr>
              <w:t>日</w:t>
            </w:r>
            <w:r>
              <w:rPr>
                <w:rFonts w:hint="eastAsia" w:hAnsi="宋体"/>
                <w:bCs/>
                <w:color w:val="000000" w:themeColor="text1"/>
                <w:sz w:val="24"/>
                <w:szCs w:val="22"/>
                <w:lang w:val="en-US" w:eastAsia="zh-CN"/>
                <w14:textFill>
                  <w14:solidFill>
                    <w14:schemeClr w14:val="tx1"/>
                  </w14:solidFill>
                </w14:textFill>
              </w:rPr>
              <w:t>9</w:t>
            </w:r>
            <w:r>
              <w:rPr>
                <w:rFonts w:hint="eastAsia" w:hAnsi="宋体"/>
                <w:bCs/>
                <w:color w:val="000000" w:themeColor="text1"/>
                <w:sz w:val="24"/>
                <w:szCs w:val="22"/>
                <w14:textFill>
                  <w14:solidFill>
                    <w14:schemeClr w14:val="tx1"/>
                  </w14:solidFill>
                </w14:textFill>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_Hlk424659721"/>
            <w:bookmarkStart w:id="3" w:name="OLE_LINK3" w:colFirst="0" w:colLast="2"/>
            <w:bookmarkStart w:id="4" w:name="OLE_LINK4"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w:t>
            </w:r>
            <w:r>
              <w:rPr>
                <w:rFonts w:hint="eastAsia" w:hAnsi="宋体" w:cs="仿宋_GB2312"/>
                <w:sz w:val="24"/>
              </w:rPr>
              <w:t>、201</w:t>
            </w:r>
            <w:r>
              <w:rPr>
                <w:rFonts w:hint="eastAsia" w:hAnsi="宋体" w:cs="仿宋_GB2312"/>
                <w:sz w:val="24"/>
                <w:lang w:val="en-US" w:eastAsia="zh-CN"/>
              </w:rPr>
              <w:t>8</w:t>
            </w:r>
            <w:r>
              <w:rPr>
                <w:rFonts w:hint="eastAsia" w:hAnsi="宋体"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2、纸质投标文件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rPr>
              <w:t>1</w:t>
            </w:r>
            <w:r>
              <w:rPr>
                <w:rFonts w:hint="eastAsia" w:ascii="新宋体" w:hAnsi="新宋体" w:eastAsia="新宋体"/>
                <w:sz w:val="24"/>
                <w:szCs w:val="22"/>
                <w:lang w:val="zh-CN"/>
              </w:rPr>
              <w:t xml:space="preserve">份； </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numPr>
                <w:ilvl w:val="0"/>
                <w:numId w:val="3"/>
              </w:numPr>
              <w:spacing w:line="360" w:lineRule="exact"/>
              <w:rPr>
                <w:rFonts w:hint="eastAsia" w:ascii="新宋体" w:hAnsi="新宋体" w:eastAsia="新宋体"/>
                <w:sz w:val="24"/>
                <w:szCs w:val="22"/>
                <w:lang w:val="zh-CN"/>
              </w:rPr>
            </w:pPr>
            <w:r>
              <w:rPr>
                <w:rFonts w:hint="eastAsia" w:ascii="新宋体" w:hAnsi="新宋体" w:eastAsia="新宋体"/>
                <w:sz w:val="24"/>
                <w:szCs w:val="22"/>
                <w:lang w:val="zh-CN"/>
              </w:rPr>
              <w:t>电子投标文件和纸质投标文件的内容、格式、水印码、电子签章应一致。</w:t>
            </w:r>
          </w:p>
          <w:p>
            <w:pPr>
              <w:numPr>
                <w:ilvl w:val="0"/>
                <w:numId w:val="0"/>
              </w:numPr>
              <w:spacing w:line="360" w:lineRule="exact"/>
              <w:rPr>
                <w:rFonts w:hint="eastAsia" w:ascii="新宋体" w:hAnsi="新宋体" w:eastAsia="新宋体" w:cs="Times New Roman"/>
                <w:sz w:val="24"/>
                <w:szCs w:val="22"/>
                <w:lang w:val="en-US" w:eastAsia="zh-CN"/>
              </w:rPr>
            </w:pPr>
            <w:r>
              <w:rPr>
                <w:rFonts w:hint="eastAsia" w:ascii="新宋体" w:hAnsi="新宋体" w:eastAsia="新宋体" w:cs="Times New Roman"/>
                <w:sz w:val="24"/>
                <w:szCs w:val="22"/>
                <w:lang w:val="en-US" w:eastAsia="zh-CN"/>
              </w:rPr>
              <w:t>4、</w:t>
            </w:r>
            <w:r>
              <w:rPr>
                <w:rFonts w:hint="eastAsia" w:ascii="新宋体" w:hAnsi="新宋体" w:eastAsia="新宋体" w:cs="Times New Roman"/>
                <w:sz w:val="24"/>
                <w:szCs w:val="22"/>
                <w:lang w:val="zh-CN"/>
              </w:rPr>
              <w:t>投标人须提供商务标电子版（U盘）</w:t>
            </w:r>
            <w:r>
              <w:rPr>
                <w:rFonts w:hint="eastAsia" w:ascii="新宋体" w:hAnsi="新宋体" w:eastAsia="新宋体" w:cs="Times New Roman"/>
                <w:sz w:val="24"/>
                <w:szCs w:val="22"/>
                <w:lang w:val="en-US" w:eastAsia="zh-CN"/>
              </w:rPr>
              <w:t>2</w:t>
            </w:r>
            <w:r>
              <w:rPr>
                <w:rFonts w:hint="eastAsia" w:ascii="新宋体" w:hAnsi="新宋体" w:eastAsia="新宋体" w:cs="Times New Roman"/>
                <w:sz w:val="24"/>
                <w:szCs w:val="22"/>
                <w:lang w:val="zh-CN"/>
              </w:rPr>
              <w:t>份，内附已标价工程量清单电子版（EXCEL版本），</w:t>
            </w:r>
            <w:r>
              <w:rPr>
                <w:rFonts w:hint="eastAsia" w:ascii="新宋体" w:hAnsi="新宋体" w:eastAsia="新宋体" w:cs="Times New Roman"/>
                <w:sz w:val="24"/>
                <w:szCs w:val="22"/>
                <w:lang w:val="en-US" w:eastAsia="zh-CN"/>
              </w:rPr>
              <w:t>如出现投标企业商务标电子版无法正常读取，直接视为无效投标处理</w:t>
            </w:r>
            <w:r>
              <w:rPr>
                <w:rFonts w:hint="eastAsia" w:ascii="新宋体" w:hAnsi="新宋体" w:eastAsia="新宋体" w:cs="Times New Roman"/>
                <w:sz w:val="24"/>
                <w:szCs w:val="22"/>
                <w:lang w:val="zh-CN" w:eastAsia="zh-CN"/>
              </w:rPr>
              <w:t>。</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w:t>
            </w:r>
            <w:r>
              <w:rPr>
                <w:rFonts w:hint="eastAsia" w:hAnsi="宋体"/>
                <w:b/>
                <w:sz w:val="24"/>
                <w:szCs w:val="24"/>
                <w:lang w:eastAsia="zh-CN"/>
              </w:rPr>
              <w:t>（</w:t>
            </w:r>
            <w:r>
              <w:rPr>
                <w:rFonts w:hint="eastAsia" w:hAnsi="宋体"/>
                <w:b/>
                <w:sz w:val="24"/>
                <w:szCs w:val="24"/>
                <w:lang w:val="en-US" w:eastAsia="zh-CN"/>
              </w:rPr>
              <w:t>综合信用标和技术标</w:t>
            </w:r>
            <w:r>
              <w:rPr>
                <w:rFonts w:hint="eastAsia" w:hAnsi="宋体"/>
                <w:b/>
                <w:sz w:val="24"/>
                <w:szCs w:val="24"/>
                <w:lang w:eastAsia="zh-CN"/>
              </w:rPr>
              <w:t>）</w:t>
            </w:r>
            <w:r>
              <w:rPr>
                <w:rFonts w:hint="eastAsia" w:hAnsi="宋体"/>
                <w:b/>
                <w:sz w:val="24"/>
                <w:szCs w:val="24"/>
              </w:rPr>
              <w:t>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hAnsi="宋体" w:cs="宋体"/>
                <w:sz w:val="24"/>
                <w:szCs w:val="22"/>
              </w:rPr>
              <w:t>投标文件在201</w:t>
            </w:r>
            <w:r>
              <w:rPr>
                <w:rFonts w:hint="eastAsia" w:hAnsi="宋体" w:cs="宋体"/>
                <w:sz w:val="24"/>
                <w:szCs w:val="22"/>
                <w:lang w:val="en-US" w:eastAsia="zh-CN"/>
              </w:rPr>
              <w:t>9</w:t>
            </w:r>
            <w:r>
              <w:rPr>
                <w:rFonts w:hint="eastAsia" w:hAnsi="宋体" w:cs="宋体"/>
                <w:sz w:val="24"/>
                <w:szCs w:val="22"/>
              </w:rPr>
              <w:t>年</w:t>
            </w:r>
            <w:r>
              <w:rPr>
                <w:rFonts w:hint="eastAsia" w:hAnsi="宋体" w:cs="宋体"/>
                <w:sz w:val="24"/>
                <w:szCs w:val="22"/>
                <w:lang w:val="en-US" w:eastAsia="zh-CN"/>
              </w:rPr>
              <w:t>7</w:t>
            </w:r>
            <w:r>
              <w:rPr>
                <w:rFonts w:hint="eastAsia" w:hAnsi="宋体" w:cs="宋体"/>
                <w:sz w:val="24"/>
                <w:szCs w:val="22"/>
              </w:rPr>
              <w:t>月</w:t>
            </w:r>
            <w:r>
              <w:rPr>
                <w:rFonts w:hint="eastAsia" w:hAnsi="宋体" w:cs="宋体"/>
                <w:sz w:val="24"/>
                <w:szCs w:val="22"/>
                <w:lang w:val="en-US" w:eastAsia="zh-CN"/>
              </w:rPr>
              <w:t>15</w:t>
            </w:r>
            <w:r>
              <w:rPr>
                <w:rFonts w:hint="eastAsia" w:hAnsi="宋体" w:cs="宋体"/>
                <w:sz w:val="24"/>
                <w:szCs w:val="22"/>
              </w:rPr>
              <w:t>日</w:t>
            </w:r>
            <w:r>
              <w:rPr>
                <w:rFonts w:hint="eastAsia" w:hAnsi="宋体" w:cs="宋体"/>
                <w:sz w:val="24"/>
                <w:szCs w:val="22"/>
                <w:lang w:val="en-US" w:eastAsia="zh-CN"/>
              </w:rPr>
              <w:t>9</w:t>
            </w:r>
            <w:r>
              <w:rPr>
                <w:rFonts w:hint="eastAsia" w:hAnsi="宋体" w:cs="宋体"/>
                <w:sz w:val="24"/>
                <w:szCs w:val="22"/>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4"/>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w:t>
            </w:r>
            <w:r>
              <w:rPr>
                <w:rFonts w:hint="eastAsia" w:hAnsi="宋体" w:cs="宋体"/>
                <w:color w:val="auto"/>
                <w:sz w:val="24"/>
                <w:szCs w:val="22"/>
              </w:rPr>
              <w:t>4楼</w:t>
            </w:r>
            <w:r>
              <w:rPr>
                <w:rFonts w:hint="eastAsia" w:hAnsi="宋体" w:cs="宋体"/>
                <w:color w:val="auto"/>
                <w:sz w:val="24"/>
                <w:szCs w:val="22"/>
                <w:lang w:val="en-US" w:eastAsia="zh-CN"/>
              </w:rPr>
              <w:t>开标一</w:t>
            </w:r>
            <w:r>
              <w:rPr>
                <w:rFonts w:hint="eastAsia" w:hAnsi="宋体" w:cs="宋体"/>
                <w:color w:val="auto"/>
                <w:sz w:val="24"/>
                <w:szCs w:val="22"/>
              </w:rPr>
              <w:t>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w:t>
            </w:r>
            <w:r>
              <w:rPr>
                <w:rFonts w:hint="eastAsia" w:hAnsi="宋体" w:cs="仿宋_GB2312"/>
                <w:color w:val="auto"/>
                <w:sz w:val="24"/>
                <w:szCs w:val="22"/>
              </w:rPr>
              <w:t>4楼</w:t>
            </w:r>
            <w:r>
              <w:rPr>
                <w:rFonts w:hint="eastAsia" w:hAnsi="宋体" w:cs="仿宋_GB2312"/>
                <w:color w:val="auto"/>
                <w:sz w:val="24"/>
                <w:szCs w:val="22"/>
                <w:lang w:val="en-US" w:eastAsia="zh-CN"/>
              </w:rPr>
              <w:t>开标一</w:t>
            </w:r>
            <w:r>
              <w:rPr>
                <w:rFonts w:hint="eastAsia" w:hAnsi="宋体" w:cs="仿宋_GB2312"/>
                <w:color w:val="auto"/>
                <w:sz w:val="24"/>
                <w:szCs w:val="22"/>
              </w:rPr>
              <w:t>室</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14:textFill>
                  <w14:solidFill>
                    <w14:schemeClr w14:val="tx1"/>
                  </w14:solidFill>
                </w14:textFill>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int="eastAsia" w:hAnsi="宋体" w:eastAsia="宋体" w:cs="TimesNewRomanPSMT"/>
                <w:sz w:val="24"/>
                <w:lang w:val="en-US" w:eastAsia="zh-CN"/>
              </w:rPr>
            </w:pPr>
            <w:r>
              <w:rPr>
                <w:rFonts w:hint="eastAsia" w:hAnsi="宋体" w:cs="TimesNewRomanPSMT"/>
                <w:sz w:val="24"/>
                <w:lang w:val="en-US" w:eastAsia="zh-CN"/>
              </w:rPr>
              <w:t>7.4</w:t>
            </w:r>
          </w:p>
        </w:tc>
        <w:tc>
          <w:tcPr>
            <w:tcW w:w="1854" w:type="dxa"/>
            <w:gridSpan w:val="3"/>
            <w:vAlign w:val="center"/>
          </w:tcPr>
          <w:p>
            <w:pPr>
              <w:autoSpaceDE w:val="0"/>
              <w:autoSpaceDN w:val="0"/>
              <w:adjustRightInd w:val="0"/>
              <w:jc w:val="center"/>
              <w:rPr>
                <w:rFonts w:hint="eastAsia" w:hAnsi="宋体" w:eastAsia="宋体" w:cs="仿宋_GB2312"/>
                <w:sz w:val="24"/>
                <w:lang w:val="en-US" w:eastAsia="zh-CN"/>
              </w:rPr>
            </w:pPr>
            <w:r>
              <w:rPr>
                <w:rFonts w:hint="eastAsia" w:hAnsi="宋体" w:cs="仿宋_GB2312"/>
                <w:sz w:val="24"/>
                <w:lang w:val="en-US" w:eastAsia="zh-CN"/>
              </w:rPr>
              <w:t>履约保证金</w:t>
            </w:r>
          </w:p>
        </w:tc>
        <w:tc>
          <w:tcPr>
            <w:tcW w:w="7017" w:type="dxa"/>
            <w:vAlign w:val="center"/>
          </w:tcPr>
          <w:p>
            <w:pPr>
              <w:autoSpaceDE w:val="0"/>
              <w:autoSpaceDN w:val="0"/>
              <w:adjustRightInd w:val="0"/>
              <w:spacing w:line="420" w:lineRule="exact"/>
              <w:rPr>
                <w:rFonts w:hint="eastAsia"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color w:val="auto"/>
                <w:sz w:val="24"/>
                <w:highlight w:val="yellow"/>
              </w:rPr>
            </w:pPr>
            <w:r>
              <w:rPr>
                <w:rFonts w:hint="eastAsia" w:hAnsi="宋体" w:cs="TimesNewRomanPSMT"/>
                <w:color w:val="auto"/>
                <w:sz w:val="24"/>
                <w:highlight w:val="none"/>
                <w:shd w:val="clear"/>
              </w:rPr>
              <w:t>类似工程</w:t>
            </w:r>
          </w:p>
        </w:tc>
        <w:tc>
          <w:tcPr>
            <w:tcW w:w="7226" w:type="dxa"/>
            <w:gridSpan w:val="2"/>
            <w:vAlign w:val="center"/>
          </w:tcPr>
          <w:p>
            <w:pPr>
              <w:autoSpaceDE w:val="0"/>
              <w:autoSpaceDN w:val="0"/>
              <w:adjustRightInd w:val="0"/>
              <w:spacing w:line="420" w:lineRule="exact"/>
              <w:jc w:val="left"/>
              <w:rPr>
                <w:rFonts w:hint="eastAsia" w:hAnsi="宋体" w:eastAsia="宋体" w:cs="仿宋_GB2312"/>
                <w:color w:val="auto"/>
                <w:sz w:val="24"/>
                <w:highlight w:val="yellow"/>
                <w:lang w:val="en-US" w:eastAsia="zh-CN"/>
              </w:rPr>
            </w:pPr>
            <w:r>
              <w:rPr>
                <w:rFonts w:hint="eastAsia" w:hAnsi="宋体" w:cs="仿宋_GB2312"/>
                <w:color w:val="auto"/>
                <w:sz w:val="24"/>
                <w:szCs w:val="22"/>
                <w:lang w:val="en-US" w:eastAsia="zh-CN"/>
              </w:rPr>
              <w:t>类似市政工程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29"/>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hAnsi="宋体" w:cs="宋体"/>
                      <w:sz w:val="24"/>
                      <w:szCs w:val="24"/>
                      <w:lang w:val="en-US" w:eastAsia="zh-CN"/>
                    </w:rPr>
                  </w:pPr>
                  <w:r>
                    <w:rPr>
                      <w:rFonts w:hint="eastAsia" w:hAnsi="宋体" w:cs="宋体"/>
                      <w:b/>
                      <w:bCs/>
                      <w:sz w:val="24"/>
                      <w:szCs w:val="24"/>
                      <w:lang w:val="en-US" w:eastAsia="zh-CN"/>
                    </w:rPr>
                    <w:t>招标控制价：</w:t>
                  </w:r>
                  <w:r>
                    <w:rPr>
                      <w:rFonts w:hint="eastAsia" w:hAnsi="宋体" w:cs="宋体"/>
                      <w:sz w:val="24"/>
                      <w:szCs w:val="24"/>
                      <w:lang w:val="en-US" w:eastAsia="zh-CN"/>
                    </w:rPr>
                    <w:t>贰仟伍佰伍拾叁万贰仟玖佰肆拾壹元贰角捌分（含规费、税金、安全文明措施费）；小写：25532941.28元。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hAnsi="宋体" w:cs="宋体"/>
                      <w:b/>
                      <w:bCs/>
                      <w:sz w:val="24"/>
                      <w:szCs w:val="24"/>
                      <w:lang w:val="en-US" w:eastAsia="zh-CN"/>
                    </w:rPr>
                  </w:pPr>
                  <w:r>
                    <w:rPr>
                      <w:rFonts w:hint="eastAsia" w:hAnsi="宋体" w:cs="宋体"/>
                      <w:b/>
                      <w:bCs/>
                      <w:sz w:val="24"/>
                      <w:szCs w:val="24"/>
                      <w:lang w:val="en-US" w:eastAsia="zh-CN"/>
                    </w:rPr>
                    <w:t>其中一标段：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hAnsi="宋体" w:cs="宋体"/>
                      <w:sz w:val="24"/>
                      <w:szCs w:val="24"/>
                      <w:lang w:val="en-US" w:eastAsia="zh-CN"/>
                    </w:rPr>
                  </w:pPr>
                  <w:r>
                    <w:rPr>
                      <w:rFonts w:hint="eastAsia" w:hAnsi="宋体" w:cs="宋体"/>
                      <w:sz w:val="24"/>
                      <w:szCs w:val="24"/>
                      <w:lang w:val="en-US" w:eastAsia="zh-CN"/>
                    </w:rPr>
                    <w:t>大写：伍佰玖拾万零陆佰肆拾元肆角肆分（含规费、税金、安全文明措施费）；小写：5900640.44元。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hAnsi="宋体" w:cs="宋体"/>
                      <w:b/>
                      <w:bCs/>
                      <w:sz w:val="24"/>
                      <w:szCs w:val="24"/>
                      <w:lang w:val="en-US" w:eastAsia="zh-CN"/>
                    </w:rPr>
                  </w:pPr>
                  <w:r>
                    <w:rPr>
                      <w:rFonts w:hint="eastAsia" w:hAnsi="宋体" w:cs="宋体"/>
                      <w:b/>
                      <w:bCs/>
                      <w:sz w:val="24"/>
                      <w:szCs w:val="24"/>
                      <w:lang w:val="en-US" w:eastAsia="zh-CN"/>
                    </w:rPr>
                    <w:t>二标段：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hAnsi="宋体" w:cs="宋体"/>
                      <w:sz w:val="24"/>
                      <w:szCs w:val="24"/>
                      <w:lang w:val="en-US" w:eastAsia="zh-CN"/>
                    </w:rPr>
                  </w:pPr>
                  <w:r>
                    <w:rPr>
                      <w:rFonts w:hint="eastAsia" w:hAnsi="宋体" w:cs="宋体"/>
                      <w:sz w:val="24"/>
                      <w:szCs w:val="24"/>
                      <w:lang w:val="en-US" w:eastAsia="zh-CN"/>
                    </w:rPr>
                    <w:t>大写：肆佰玖拾陆万贰仟柒佰玖拾捌元肆角柒分（含规费、税金、安全文明措施费）；小写：4962798.47元。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hAnsi="宋体" w:cs="宋体"/>
                      <w:b/>
                      <w:bCs/>
                      <w:sz w:val="24"/>
                      <w:szCs w:val="24"/>
                      <w:lang w:val="en-US" w:eastAsia="zh-CN"/>
                    </w:rPr>
                  </w:pPr>
                  <w:r>
                    <w:rPr>
                      <w:rFonts w:hint="eastAsia" w:hAnsi="宋体" w:cs="宋体"/>
                      <w:b/>
                      <w:bCs/>
                      <w:sz w:val="24"/>
                      <w:szCs w:val="24"/>
                      <w:lang w:val="en-US" w:eastAsia="zh-CN"/>
                    </w:rPr>
                    <w:t>三标段：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hAnsi="宋体" w:cs="宋体"/>
                      <w:sz w:val="24"/>
                      <w:szCs w:val="24"/>
                      <w:lang w:val="en-US" w:eastAsia="zh-CN"/>
                    </w:rPr>
                  </w:pPr>
                  <w:r>
                    <w:rPr>
                      <w:rFonts w:hint="eastAsia" w:hAnsi="宋体" w:cs="宋体"/>
                      <w:sz w:val="24"/>
                      <w:szCs w:val="24"/>
                      <w:lang w:val="en-US" w:eastAsia="zh-CN"/>
                    </w:rPr>
                    <w:t>大写：伍佰肆拾捌万柒仟叁佰捌拾肆元壹角叁分（含规费、税金、安全文明措施费）；小写：5487384.13元。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hAnsi="宋体" w:cs="宋体"/>
                      <w:b/>
                      <w:bCs/>
                      <w:sz w:val="24"/>
                      <w:szCs w:val="24"/>
                      <w:lang w:val="en-US" w:eastAsia="zh-CN"/>
                    </w:rPr>
                  </w:pPr>
                  <w:r>
                    <w:rPr>
                      <w:rFonts w:hint="eastAsia" w:hAnsi="宋体" w:cs="宋体"/>
                      <w:b/>
                      <w:bCs/>
                      <w:sz w:val="24"/>
                      <w:szCs w:val="24"/>
                      <w:lang w:val="en-US" w:eastAsia="zh-CN"/>
                    </w:rPr>
                    <w:t>四标段：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hAnsi="宋体" w:cs="宋体"/>
                      <w:sz w:val="24"/>
                      <w:szCs w:val="24"/>
                      <w:lang w:val="en-US" w:eastAsia="zh-CN"/>
                    </w:rPr>
                  </w:pPr>
                  <w:r>
                    <w:rPr>
                      <w:rFonts w:hint="eastAsia" w:hAnsi="宋体" w:cs="宋体"/>
                      <w:sz w:val="24"/>
                      <w:szCs w:val="24"/>
                      <w:lang w:val="en-US" w:eastAsia="zh-CN"/>
                    </w:rPr>
                    <w:t>大写：柒佰叁拾贰万壹仟捌佰零捌元陆角柒分（含规费、税金、安全文明措施费）；小写：7321808.67元。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hAnsi="宋体" w:cs="宋体"/>
                      <w:b/>
                      <w:bCs/>
                      <w:sz w:val="24"/>
                      <w:szCs w:val="24"/>
                      <w:lang w:val="en-US" w:eastAsia="zh-CN"/>
                    </w:rPr>
                  </w:pPr>
                  <w:r>
                    <w:rPr>
                      <w:rFonts w:hint="eastAsia" w:hAnsi="宋体" w:cs="宋体"/>
                      <w:b/>
                      <w:bCs/>
                      <w:sz w:val="24"/>
                      <w:szCs w:val="24"/>
                      <w:lang w:val="en-US" w:eastAsia="zh-CN"/>
                    </w:rPr>
                    <w:t>五标段：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hAnsi="宋体" w:cs="宋体"/>
                      <w:sz w:val="24"/>
                      <w:szCs w:val="24"/>
                      <w:lang w:val="en-US" w:eastAsia="zh-CN"/>
                    </w:rPr>
                  </w:pPr>
                  <w:r>
                    <w:rPr>
                      <w:rFonts w:hint="eastAsia" w:hAnsi="宋体" w:cs="宋体"/>
                      <w:sz w:val="24"/>
                      <w:szCs w:val="24"/>
                      <w:lang w:val="en-US" w:eastAsia="zh-CN"/>
                    </w:rPr>
                    <w:t>大写：壹佰捌拾陆万零叁佰零玖元伍角柒分（含规费、税金、安全文明措施费）；小写：1860309.57元。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w:t>
                  </w:r>
                  <w:r>
                    <w:rPr>
                      <w:rFonts w:hint="eastAsia" w:hAnsi="宋体" w:cs="宋体"/>
                      <w:b/>
                      <w:bCs/>
                      <w:sz w:val="24"/>
                      <w:szCs w:val="24"/>
                      <w:lang w:val="en-US" w:eastAsia="zh-CN"/>
                    </w:rPr>
                    <w:t>视</w:t>
                  </w:r>
                  <w:r>
                    <w:rPr>
                      <w:rFonts w:hint="eastAsia" w:hAnsi="宋体" w:cs="宋体"/>
                      <w:b/>
                      <w:bCs/>
                      <w:sz w:val="24"/>
                      <w:szCs w:val="24"/>
                    </w:rPr>
                    <w:t>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tabs>
                <w:tab w:val="left" w:pos="7095"/>
              </w:tabs>
              <w:kinsoku/>
              <w:wordWrap/>
              <w:overflowPunct/>
              <w:topLinePunct w:val="0"/>
              <w:bidi w:val="0"/>
              <w:spacing w:line="350" w:lineRule="exact"/>
              <w:textAlignment w:val="auto"/>
              <w:rPr>
                <w:rFonts w:hAnsi="宋体" w:cs="宋体"/>
                <w:sz w:val="24"/>
              </w:rPr>
            </w:pPr>
            <w:r>
              <w:rPr>
                <w:rFonts w:hint="eastAsia" w:hAnsi="宋体" w:cs="宋体"/>
                <w:sz w:val="24"/>
              </w:rPr>
              <w:t>6、投标人电子投标文件成功提交后，应打印“投标文件提交回执单”，供开标现场备查。</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7、商务标投标文件制作注意事项：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pStyle w:val="2"/>
              <w:ind w:left="0" w:leftChars="0" w:firstLine="0" w:firstLineChars="0"/>
              <w:rPr>
                <w:rFonts w:hint="eastAsia" w:hAnsi="宋体" w:cs="宋体"/>
                <w:sz w:val="24"/>
              </w:rPr>
            </w:pPr>
            <w:r>
              <w:rPr>
                <w:rFonts w:hint="eastAsia" w:hAnsi="宋体" w:cs="宋体"/>
                <w:sz w:val="24"/>
              </w:rPr>
              <w:t>7.2 商务标投标文件制作技术咨询：0374-2961598。</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int="eastAsia" w:hAnsi="宋体" w:cs="宋体"/>
                <w:b/>
                <w:bCs/>
                <w:sz w:val="24"/>
                <w:szCs w:val="22"/>
              </w:rPr>
            </w:pPr>
            <w:r>
              <w:rPr>
                <w:rFonts w:hint="eastAsia" w:hAnsi="宋体" w:cs="宋体"/>
                <w:b/>
                <w:bCs/>
                <w:sz w:val="24"/>
                <w:szCs w:val="22"/>
              </w:rPr>
              <w:t>注：</w:t>
            </w:r>
            <w:r>
              <w:rPr>
                <w:rFonts w:hint="eastAsia" w:hAnsi="宋体" w:cs="宋体"/>
                <w:b/>
                <w:bCs/>
                <w:sz w:val="24"/>
                <w:szCs w:val="22"/>
                <w:lang w:val="en-US" w:eastAsia="zh-CN"/>
              </w:rPr>
              <w:t>1、</w:t>
            </w:r>
            <w:r>
              <w:rPr>
                <w:rFonts w:hint="eastAsia" w:hAnsi="宋体" w:cs="宋体"/>
                <w:b/>
                <w:bCs/>
                <w:sz w:val="24"/>
                <w:szCs w:val="22"/>
              </w:rPr>
              <w:t>因该项目中同时涉及2016定额及2008定额（绿化部分）导致线上清标系统无法正常运行，故该项目实行线下清标。各投标企业依据招标文件中Excel版本招标控制价制作已标价的工程量清单，开标时提供已标价工程量清单电子版Excel版本U盘</w:t>
            </w:r>
            <w:r>
              <w:rPr>
                <w:rFonts w:hint="eastAsia" w:hAnsi="宋体" w:cs="宋体"/>
                <w:b/>
                <w:bCs/>
                <w:sz w:val="24"/>
                <w:szCs w:val="22"/>
                <w:lang w:val="en-US" w:eastAsia="zh-CN"/>
              </w:rPr>
              <w:t>2</w:t>
            </w:r>
            <w:r>
              <w:rPr>
                <w:rFonts w:hint="eastAsia" w:hAnsi="宋体" w:cs="宋体"/>
                <w:b/>
                <w:bCs/>
                <w:sz w:val="24"/>
                <w:szCs w:val="22"/>
              </w:rPr>
              <w:t>份随投标文件一同递交（单独密封）。投标人不再上传电子版商务标投标文件，纸质版商务标投标文件中的已标价工程量清单不须附水印码。</w:t>
            </w:r>
          </w:p>
          <w:p>
            <w:pPr>
              <w:keepNext w:val="0"/>
              <w:keepLines w:val="0"/>
              <w:pageBreakBefore w:val="0"/>
              <w:widowControl w:val="0"/>
              <w:kinsoku/>
              <w:wordWrap/>
              <w:overflowPunct/>
              <w:topLinePunct w:val="0"/>
              <w:autoSpaceDE w:val="0"/>
              <w:autoSpaceDN w:val="0"/>
              <w:bidi w:val="0"/>
              <w:spacing w:line="350" w:lineRule="exact"/>
              <w:ind w:firstLine="480" w:firstLineChars="200"/>
              <w:jc w:val="left"/>
              <w:textAlignment w:val="auto"/>
              <w:outlineLvl w:val="0"/>
              <w:rPr>
                <w:rFonts w:hint="eastAsia"/>
                <w:b/>
                <w:bCs/>
                <w:sz w:val="30"/>
                <w:szCs w:val="30"/>
              </w:rPr>
            </w:pPr>
            <w:r>
              <w:rPr>
                <w:rFonts w:hint="eastAsia" w:hAnsi="宋体" w:cs="宋体"/>
                <w:b/>
                <w:bCs/>
                <w:sz w:val="24"/>
                <w:szCs w:val="22"/>
                <w:lang w:val="en-US" w:eastAsia="zh-CN"/>
              </w:rPr>
              <w:t>2、</w:t>
            </w:r>
            <w:r>
              <w:rPr>
                <w:rFonts w:hint="eastAsia" w:hAnsi="宋体" w:cs="宋体"/>
                <w:b/>
                <w:bCs/>
                <w:sz w:val="24"/>
                <w:szCs w:val="22"/>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tc>
      </w:tr>
    </w:tbl>
    <w:p>
      <w:pPr>
        <w:autoSpaceDE w:val="0"/>
        <w:autoSpaceDN w:val="0"/>
        <w:spacing w:line="440" w:lineRule="exact"/>
        <w:jc w:val="left"/>
        <w:outlineLvl w:val="0"/>
        <w:rPr>
          <w:rFonts w:hint="eastAsia" w:hAnsi="宋体" w:cs="宋体"/>
          <w:b/>
          <w:sz w:val="28"/>
          <w:szCs w:val="28"/>
        </w:rPr>
      </w:pPr>
      <w:bookmarkStart w:id="7" w:name="_Toc283559947"/>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pStyle w:val="2"/>
        <w:rPr>
          <w:rFonts w:hint="eastAsia"/>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3</w:t>
      </w:r>
      <w:r>
        <w:rPr>
          <w:rFonts w:hint="eastAsia" w:hAnsi="宋体" w:cs="仿宋_GB2312"/>
          <w:sz w:val="24"/>
        </w:rPr>
        <w:t xml:space="preserve">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4</w:t>
      </w:r>
      <w:r>
        <w:rPr>
          <w:rFonts w:hint="eastAsia" w:hAnsi="宋体" w:cs="仿宋_GB2312"/>
          <w:sz w:val="24"/>
        </w:rPr>
        <w:t xml:space="preserve">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w:t>
      </w:r>
      <w:r>
        <w:rPr>
          <w:rFonts w:hint="eastAsia" w:hAnsi="宋体" w:cs="宋体"/>
          <w:b/>
          <w:sz w:val="24"/>
          <w:lang w:val="en-US" w:eastAsia="zh-CN"/>
        </w:rPr>
        <w:t>负责人</w:t>
      </w:r>
      <w:r>
        <w:rPr>
          <w:rFonts w:hint="eastAsia" w:hAnsi="宋体" w:cs="宋体"/>
          <w:b/>
          <w:sz w:val="24"/>
        </w:rPr>
        <w:t>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w:t>
      </w:r>
      <w:r>
        <w:rPr>
          <w:rFonts w:hint="eastAsia"/>
          <w:sz w:val="24"/>
          <w:lang w:val="en-US" w:eastAsia="zh-CN"/>
        </w:rPr>
        <w:t>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5535"/>
      <w:bookmarkStart w:id="9" w:name="_Toc152042311"/>
      <w:bookmarkStart w:id="10" w:name="_Toc144974503"/>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2312"/>
      <w:bookmarkStart w:id="14" w:name="_Toc144974504"/>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44974506"/>
      <w:bookmarkStart w:id="22" w:name="_Toc152042314"/>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5546"/>
      <w:bookmarkStart w:id="32" w:name="_Toc179632564"/>
      <w:bookmarkStart w:id="33" w:name="_Toc144974514"/>
      <w:bookmarkStart w:id="34" w:name="_Toc152042322"/>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1</w:t>
      </w:r>
      <w:r>
        <w:rPr>
          <w:rFonts w:hint="eastAsia" w:hAnsi="宋体" w:cs="宋体"/>
          <w:sz w:val="24"/>
          <w:szCs w:val="22"/>
          <w:lang w:eastAsia="zh-CN"/>
        </w:rPr>
        <w:t>）</w:t>
      </w:r>
      <w:r>
        <w:rPr>
          <w:rFonts w:hint="eastAsia" w:hAnsi="宋体" w:cs="宋体"/>
          <w:sz w:val="24"/>
          <w:szCs w:val="22"/>
        </w:rPr>
        <w:t>投标函；</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（2）</w:t>
      </w:r>
      <w:r>
        <w:rPr>
          <w:rFonts w:hint="eastAsia" w:hAnsi="宋体" w:cs="宋体"/>
          <w:sz w:val="24"/>
          <w:szCs w:val="22"/>
        </w:rPr>
        <w:t>投标函附录；</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3</w:t>
      </w:r>
      <w:r>
        <w:rPr>
          <w:rFonts w:hint="eastAsia" w:hAnsi="宋体" w:cs="宋体"/>
          <w:sz w:val="24"/>
          <w:szCs w:val="22"/>
          <w:lang w:eastAsia="zh-CN"/>
        </w:rPr>
        <w:t>）</w:t>
      </w:r>
      <w:r>
        <w:rPr>
          <w:rFonts w:hint="eastAsia" w:hAnsi="宋体" w:cs="宋体"/>
          <w:sz w:val="24"/>
          <w:szCs w:val="22"/>
        </w:rPr>
        <w:t>法定代表人身份证明、授权委托书；</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4</w:t>
      </w:r>
      <w:r>
        <w:rPr>
          <w:rFonts w:hint="eastAsia" w:hAnsi="宋体" w:cs="宋体"/>
          <w:sz w:val="24"/>
          <w:szCs w:val="22"/>
          <w:lang w:eastAsia="zh-CN"/>
        </w:rPr>
        <w:t>）</w:t>
      </w:r>
      <w:r>
        <w:rPr>
          <w:rFonts w:hint="eastAsia" w:hAnsi="宋体" w:cs="宋体"/>
          <w:sz w:val="24"/>
          <w:szCs w:val="22"/>
        </w:rPr>
        <w:t>投标保证金；</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5</w:t>
      </w:r>
      <w:r>
        <w:rPr>
          <w:rFonts w:hint="eastAsia" w:hAnsi="宋体" w:cs="宋体"/>
          <w:sz w:val="24"/>
          <w:szCs w:val="22"/>
          <w:lang w:eastAsia="zh-CN"/>
        </w:rPr>
        <w:t>）</w:t>
      </w:r>
      <w:r>
        <w:rPr>
          <w:rFonts w:hint="eastAsia" w:hAnsi="宋体" w:cs="宋体"/>
          <w:sz w:val="24"/>
          <w:szCs w:val="22"/>
        </w:rPr>
        <w:t>项目管理机构配备情况；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6</w:t>
      </w:r>
      <w:r>
        <w:rPr>
          <w:rFonts w:hint="eastAsia" w:hAnsi="宋体" w:cs="宋体"/>
          <w:sz w:val="24"/>
          <w:szCs w:val="22"/>
          <w:lang w:eastAsia="zh-CN"/>
        </w:rPr>
        <w:t>）</w:t>
      </w:r>
      <w:r>
        <w:rPr>
          <w:rFonts w:hint="eastAsia" w:hAnsi="宋体" w:cs="宋体"/>
          <w:sz w:val="24"/>
          <w:szCs w:val="22"/>
        </w:rPr>
        <w:t>投标单位基本信息表</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7</w:t>
      </w:r>
      <w:r>
        <w:rPr>
          <w:rFonts w:hint="eastAsia" w:hAnsi="宋体" w:cs="宋体"/>
          <w:sz w:val="24"/>
          <w:szCs w:val="22"/>
          <w:lang w:eastAsia="zh-CN"/>
        </w:rPr>
        <w:t>）</w:t>
      </w:r>
      <w:r>
        <w:rPr>
          <w:rFonts w:hint="eastAsia" w:hAnsi="宋体" w:cs="宋体"/>
          <w:sz w:val="24"/>
          <w:szCs w:val="22"/>
        </w:rPr>
        <w:t>资格证明文件；</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8</w:t>
      </w:r>
      <w:r>
        <w:rPr>
          <w:rFonts w:hint="eastAsia" w:hAnsi="宋体" w:cs="宋体"/>
          <w:sz w:val="24"/>
          <w:szCs w:val="22"/>
          <w:lang w:eastAsia="zh-CN"/>
        </w:rPr>
        <w:t>）</w:t>
      </w:r>
      <w:r>
        <w:rPr>
          <w:rFonts w:hint="eastAsia" w:hAnsi="宋体" w:cs="宋体"/>
          <w:sz w:val="24"/>
          <w:szCs w:val="22"/>
        </w:rPr>
        <w:t>正在施工的和新承接的项目情况；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9</w:t>
      </w:r>
      <w:r>
        <w:rPr>
          <w:rFonts w:hint="eastAsia" w:hAnsi="宋体" w:cs="宋体"/>
          <w:sz w:val="24"/>
          <w:szCs w:val="22"/>
          <w:lang w:eastAsia="zh-CN"/>
        </w:rPr>
        <w:t>）</w:t>
      </w:r>
      <w:r>
        <w:rPr>
          <w:rFonts w:hint="eastAsia" w:hAnsi="宋体" w:cs="宋体"/>
          <w:sz w:val="24"/>
          <w:szCs w:val="22"/>
        </w:rPr>
        <w:t>其它材料</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hAnsi="宋体" w:cs="宋体"/>
          <w:sz w:val="24"/>
          <w:lang w:val="en-US" w:eastAsia="zh-CN"/>
        </w:rPr>
        <w:t>履约保证金转帐凭证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52045553"/>
      <w:bookmarkStart w:id="40" w:name="_Toc152042329"/>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int="default" w:hAnsi="宋体" w:cs="宋体"/>
          <w:sz w:val="24"/>
          <w:szCs w:val="22"/>
          <w:lang w:val="en-US" w:eastAsia="zh-CN"/>
        </w:rPr>
      </w:pPr>
      <w:r>
        <w:rPr>
          <w:rFonts w:hint="eastAsia" w:hAnsi="宋体" w:cs="宋体"/>
          <w:sz w:val="24"/>
          <w:szCs w:val="22"/>
          <w:lang w:val="en-US" w:eastAsia="zh-CN"/>
        </w:rPr>
        <w:t xml:space="preserve">3.7.7 </w:t>
      </w:r>
      <w:r>
        <w:rPr>
          <w:rFonts w:hint="eastAsia" w:hAnsi="宋体" w:cs="宋体"/>
          <w:sz w:val="24"/>
          <w:szCs w:val="22"/>
          <w:lang w:val="zh-CN"/>
        </w:rPr>
        <w:t>投标</w:t>
      </w:r>
      <w:r>
        <w:rPr>
          <w:rFonts w:hint="eastAsia" w:hAnsi="宋体" w:cs="宋体"/>
          <w:sz w:val="24"/>
          <w:szCs w:val="22"/>
          <w:lang w:val="zh-CN" w:eastAsia="zh-CN"/>
        </w:rPr>
        <w:t>人须提供商务标电子版（U盘）</w:t>
      </w:r>
      <w:r>
        <w:rPr>
          <w:rFonts w:hint="eastAsia" w:hAnsi="宋体" w:cs="宋体"/>
          <w:sz w:val="24"/>
          <w:szCs w:val="22"/>
          <w:lang w:val="en-US" w:eastAsia="zh-CN"/>
        </w:rPr>
        <w:t>2</w:t>
      </w:r>
      <w:r>
        <w:rPr>
          <w:rFonts w:hint="eastAsia" w:hAnsi="宋体" w:cs="宋体"/>
          <w:sz w:val="24"/>
          <w:szCs w:val="22"/>
          <w:lang w:val="zh-CN" w:eastAsia="zh-CN"/>
        </w:rPr>
        <w:t>份，</w:t>
      </w:r>
      <w:r>
        <w:rPr>
          <w:rFonts w:hint="eastAsia" w:hAnsi="宋体" w:cs="宋体"/>
          <w:sz w:val="24"/>
          <w:szCs w:val="22"/>
          <w:lang w:val="zh-CN"/>
        </w:rPr>
        <w:t>内附已标价工程量清单电子版（EXCEL版本），</w:t>
      </w:r>
      <w:r>
        <w:rPr>
          <w:rFonts w:hint="eastAsia" w:hAnsi="宋体" w:cs="宋体"/>
          <w:sz w:val="24"/>
          <w:szCs w:val="22"/>
          <w:lang w:val="en-US" w:eastAsia="zh-CN"/>
        </w:rPr>
        <w:t>如出现投标企业商务标电子版无法正常读取，</w:t>
      </w:r>
      <w:r>
        <w:rPr>
          <w:rFonts w:hint="eastAsia" w:hAnsi="宋体" w:cs="宋体"/>
          <w:sz w:val="24"/>
          <w:szCs w:val="22"/>
        </w:rPr>
        <w:t>直接视为无效投标处理</w:t>
      </w:r>
      <w:r>
        <w:rPr>
          <w:rFonts w:hint="eastAsia" w:hAnsi="宋体" w:cs="宋体"/>
          <w:sz w:val="24"/>
          <w:szCs w:val="22"/>
          <w:lang w:val="zh-CN"/>
        </w:rPr>
        <w:t>。</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8</w:t>
      </w:r>
      <w:r>
        <w:rPr>
          <w:rFonts w:hint="eastAsia" w:hAnsi="宋体" w:cs="宋体"/>
          <w:sz w:val="24"/>
        </w:rPr>
        <w:t xml:space="preserve">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w:t>
      </w:r>
      <w:r>
        <w:rPr>
          <w:rFonts w:hint="eastAsia" w:hAnsi="宋体" w:cs="宋体"/>
          <w:sz w:val="24"/>
          <w:lang w:val="en-US" w:eastAsia="zh-CN"/>
        </w:rPr>
        <w:t xml:space="preserve">9 </w:t>
      </w:r>
      <w:r>
        <w:rPr>
          <w:rFonts w:hint="eastAsia" w:hAnsi="宋体" w:cs="宋体"/>
          <w:sz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 xml:space="preserve">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w:t>
      </w:r>
      <w:r>
        <w:rPr>
          <w:rFonts w:hint="eastAsia" w:hAnsi="宋体" w:cs="宋体"/>
          <w:b/>
          <w:sz w:val="24"/>
          <w:lang w:val="en-US" w:eastAsia="zh-CN"/>
        </w:rPr>
        <w:t>11</w:t>
      </w:r>
      <w:r>
        <w:rPr>
          <w:rFonts w:hint="eastAsia" w:hAnsi="宋体" w:cs="宋体"/>
          <w:b/>
          <w:sz w:val="24"/>
        </w:rPr>
        <w:t xml:space="preserve">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11</w:t>
      </w:r>
      <w:r>
        <w:rPr>
          <w:rFonts w:hint="eastAsia" w:hAnsi="宋体" w:cs="宋体"/>
          <w:sz w:val="24"/>
        </w:rPr>
        <w:t>.1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w:t>
      </w:r>
      <w:r>
        <w:rPr>
          <w:rFonts w:hint="eastAsia" w:hAnsi="宋体" w:cs="宋体"/>
          <w:sz w:val="24"/>
          <w:lang w:val="en-US" w:eastAsia="zh-CN"/>
        </w:rPr>
        <w:t>11</w:t>
      </w:r>
      <w:r>
        <w:rPr>
          <w:rFonts w:hint="eastAsia" w:hAnsi="宋体" w:cs="宋体"/>
          <w:sz w:val="24"/>
        </w:rPr>
        <w:t>.2 商务标投标文件制作技术咨询：0374-2961598。</w:t>
      </w:r>
    </w:p>
    <w:p>
      <w:pPr>
        <w:spacing w:line="430" w:lineRule="exact"/>
        <w:ind w:left="1" w:firstLine="560" w:firstLineChars="200"/>
      </w:pPr>
      <w:r>
        <w:rPr>
          <w:rFonts w:hint="eastAsia" w:ascii="新宋体" w:hAnsi="新宋体" w:eastAsia="新宋体"/>
          <w:b/>
          <w:bCs/>
          <w:sz w:val="28"/>
          <w:szCs w:val="28"/>
        </w:rPr>
        <w:t>（注：因该项目中同时涉及2016定额及2008定额（绿化部分）导致线上清标系统无法正常运行，故该项目实行线下清标。各投标企业依据招标文件中Excel版本招标控制价制作已标价的工程量清单，开标时提供已标价工程量清单电子版Excel版本U盘2份随投标文件一同递交（单独密封）。投标人不再上传电子版商务标投标文件，纸质版商务标投标文件中的已标价工程量清单不须附水印码）。</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sz w:val="24"/>
          <w:szCs w:val="22"/>
        </w:rPr>
        <w:t>法定代表人或委托代理人签名,</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52045569"/>
      <w:bookmarkStart w:id="57" w:name="_Toc144974537"/>
      <w:bookmarkStart w:id="58" w:name="_Toc152042345"/>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int="eastAsia" w:hAnsi="宋体" w:cs="宋体"/>
          <w:b/>
          <w:sz w:val="24"/>
          <w:lang w:val="en-US" w:eastAsia="zh-CN"/>
        </w:rPr>
      </w:pPr>
      <w:bookmarkStart w:id="59" w:name="_Toc283559978"/>
      <w:r>
        <w:rPr>
          <w:rFonts w:hint="eastAsia" w:hAnsi="宋体" w:cs="宋体"/>
          <w:b/>
          <w:sz w:val="24"/>
          <w:lang w:val="en-US" w:eastAsia="zh-CN"/>
        </w:rPr>
        <w:t>7.4履约保证金</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7.4.1</w:t>
      </w:r>
      <w:r>
        <w:rPr>
          <w:rFonts w:hint="eastAsia" w:hAnsi="宋体" w:cs="宋体"/>
          <w:sz w:val="24"/>
          <w:szCs w:val="22"/>
        </w:rPr>
        <w:t xml:space="preserve">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int="default" w:hAnsi="宋体" w:cs="宋体"/>
          <w:sz w:val="24"/>
          <w:szCs w:val="22"/>
          <w:lang w:val="en-US" w:eastAsia="zh-CN"/>
        </w:rPr>
      </w:pPr>
      <w:r>
        <w:rPr>
          <w:rFonts w:hint="eastAsia" w:hAnsi="宋体" w:cs="宋体"/>
          <w:sz w:val="24"/>
          <w:szCs w:val="22"/>
          <w:lang w:val="en-US" w:eastAsia="zh-CN"/>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7.4.2</w:t>
      </w:r>
      <w:r>
        <w:rPr>
          <w:rFonts w:hint="eastAsia" w:hAnsi="宋体" w:cs="宋体"/>
          <w:sz w:val="24"/>
          <w:szCs w:val="22"/>
        </w:rPr>
        <w:t xml:space="preserve">履约保证金提交比例和数额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7.4.3</w:t>
      </w:r>
      <w:r>
        <w:rPr>
          <w:rFonts w:hint="eastAsia" w:hAnsi="宋体" w:cs="宋体"/>
          <w:sz w:val="24"/>
          <w:szCs w:val="22"/>
        </w:rPr>
        <w:t xml:space="preserve">履约保证金的退还 </w:t>
      </w:r>
    </w:p>
    <w:p>
      <w:pPr>
        <w:keepNext w:val="0"/>
        <w:keepLines w:val="0"/>
        <w:pageBreakBefore w:val="0"/>
        <w:widowControl w:val="0"/>
        <w:kinsoku/>
        <w:wordWrap/>
        <w:overflowPunct/>
        <w:topLinePunct w:val="0"/>
        <w:autoSpaceDE w:val="0"/>
        <w:autoSpaceDN w:val="0"/>
        <w:bidi w:val="0"/>
        <w:snapToGrid/>
        <w:spacing w:line="410" w:lineRule="exact"/>
        <w:ind w:firstLine="480" w:firstLineChars="200"/>
        <w:jc w:val="left"/>
        <w:textAlignment w:val="auto"/>
        <w:outlineLvl w:val="0"/>
        <w:rPr>
          <w:rFonts w:hint="eastAsia"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keepNext w:val="0"/>
        <w:keepLines w:val="0"/>
        <w:pageBreakBefore w:val="0"/>
        <w:widowControl w:val="0"/>
        <w:kinsoku/>
        <w:wordWrap/>
        <w:overflowPunct/>
        <w:topLinePunct w:val="0"/>
        <w:autoSpaceDE w:val="0"/>
        <w:autoSpaceDN w:val="0"/>
        <w:bidi w:val="0"/>
        <w:snapToGrid/>
        <w:spacing w:line="410" w:lineRule="exact"/>
        <w:ind w:firstLine="480" w:firstLineChars="200"/>
        <w:jc w:val="left"/>
        <w:textAlignment w:val="auto"/>
        <w:outlineLvl w:val="0"/>
        <w:rPr>
          <w:rFonts w:hint="eastAsia" w:hAnsi="宋体" w:cs="宋体"/>
          <w:sz w:val="24"/>
          <w:szCs w:val="22"/>
          <w:lang w:val="en-US" w:eastAsia="zh-CN"/>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ascii="Arial" w:hAnsi="Arial" w:eastAsia="宋体" w:cs="Arial"/>
          <w:color w:val="000000"/>
          <w:kern w:val="0"/>
          <w:szCs w:val="21"/>
        </w:rPr>
        <w:t xml:space="preserve"> </w:t>
      </w:r>
    </w:p>
    <w:p>
      <w:pPr>
        <w:keepNext w:val="0"/>
        <w:keepLines w:val="0"/>
        <w:pageBreakBefore w:val="0"/>
        <w:widowControl w:val="0"/>
        <w:kinsoku/>
        <w:wordWrap/>
        <w:overflowPunct/>
        <w:topLinePunct w:val="0"/>
        <w:autoSpaceDE w:val="0"/>
        <w:autoSpaceDN w:val="0"/>
        <w:bidi w:val="0"/>
        <w:snapToGrid/>
        <w:spacing w:line="410" w:lineRule="exact"/>
        <w:jc w:val="left"/>
        <w:textAlignment w:val="auto"/>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keepNext w:val="0"/>
        <w:keepLines w:val="0"/>
        <w:pageBreakBefore w:val="0"/>
        <w:widowControl w:val="0"/>
        <w:kinsoku/>
        <w:wordWrap/>
        <w:overflowPunct/>
        <w:topLinePunct w:val="0"/>
        <w:autoSpaceDE w:val="0"/>
        <w:autoSpaceDN w:val="0"/>
        <w:bidi w:val="0"/>
        <w:adjustRightInd w:val="0"/>
        <w:snapToGrid/>
        <w:spacing w:line="410" w:lineRule="exact"/>
        <w:ind w:firstLine="420" w:firstLineChars="175"/>
        <w:jc w:val="left"/>
        <w:textAlignment w:val="auto"/>
        <w:rPr>
          <w:rFonts w:hAnsi="宋体" w:cs="宋体"/>
          <w:sz w:val="24"/>
        </w:rPr>
      </w:pPr>
      <w:r>
        <w:rPr>
          <w:rFonts w:hint="eastAsia" w:hAnsi="宋体" w:cs="宋体"/>
          <w:sz w:val="24"/>
        </w:rPr>
        <w:t>有下列情形之一的，招标人将重新招标：</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20" w:firstLineChars="175"/>
        <w:jc w:val="left"/>
        <w:textAlignment w:val="auto"/>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20" w:firstLineChars="175"/>
        <w:jc w:val="left"/>
        <w:textAlignment w:val="auto"/>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keepNext w:val="0"/>
        <w:keepLines w:val="0"/>
        <w:pageBreakBefore w:val="0"/>
        <w:widowControl w:val="0"/>
        <w:kinsoku/>
        <w:wordWrap/>
        <w:overflowPunct/>
        <w:topLinePunct w:val="0"/>
        <w:autoSpaceDE w:val="0"/>
        <w:autoSpaceDN w:val="0"/>
        <w:bidi w:val="0"/>
        <w:adjustRightInd w:val="0"/>
        <w:snapToGrid/>
        <w:spacing w:line="410" w:lineRule="exact"/>
        <w:ind w:firstLine="540" w:firstLineChars="225"/>
        <w:jc w:val="left"/>
        <w:textAlignment w:val="auto"/>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keepNext w:val="0"/>
        <w:keepLines w:val="0"/>
        <w:pageBreakBefore w:val="0"/>
        <w:widowControl w:val="0"/>
        <w:kinsoku/>
        <w:wordWrap/>
        <w:overflowPunct/>
        <w:topLinePunct w:val="0"/>
        <w:autoSpaceDE w:val="0"/>
        <w:autoSpaceDN w:val="0"/>
        <w:bidi w:val="0"/>
        <w:snapToGrid/>
        <w:spacing w:line="410" w:lineRule="exact"/>
        <w:jc w:val="both"/>
        <w:textAlignment w:val="auto"/>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outlineLvl w:val="9"/>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outlineLvl w:val="9"/>
        <w:rPr>
          <w:rFonts w:hint="eastAsia"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val="0"/>
        <w:autoSpaceDN w:val="0"/>
        <w:bidi w:val="0"/>
        <w:adjustRightInd w:val="0"/>
        <w:snapToGrid/>
        <w:spacing w:line="410" w:lineRule="exact"/>
        <w:jc w:val="left"/>
        <w:textAlignment w:val="auto"/>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outlineLvl w:val="9"/>
        <w:rPr>
          <w:rFonts w:hint="eastAsia"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7"/>
        <w:keepNext w:val="0"/>
        <w:keepLines w:val="0"/>
        <w:pageBreakBefore w:val="0"/>
        <w:widowControl w:val="0"/>
        <w:kinsoku/>
        <w:wordWrap/>
        <w:overflowPunct/>
        <w:topLinePunct w:val="0"/>
        <w:autoSpaceDE w:val="0"/>
        <w:autoSpaceDN w:val="0"/>
        <w:bidi w:val="0"/>
        <w:snapToGrid/>
        <w:spacing w:line="410" w:lineRule="exact"/>
        <w:jc w:val="both"/>
        <w:textAlignment w:val="auto"/>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eastAsia" w:hAnsi="宋体" w:cs="宋体"/>
          <w:b/>
          <w:bCs/>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int="eastAsia"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int="eastAsia" w:hAnsi="宋体"/>
          <w:b/>
          <w:sz w:val="36"/>
          <w:szCs w:val="36"/>
        </w:rPr>
      </w:pPr>
    </w:p>
    <w:p>
      <w:pPr>
        <w:pStyle w:val="2"/>
        <w:rPr>
          <w:rFonts w:hint="eastAsia" w:hAnsi="宋体"/>
          <w:b/>
          <w:sz w:val="36"/>
          <w:szCs w:val="36"/>
        </w:rPr>
      </w:pPr>
    </w:p>
    <w:p>
      <w:pPr>
        <w:spacing w:line="420" w:lineRule="exact"/>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720" w:firstLineChars="300"/>
        <w:rPr>
          <w:rFonts w:hint="eastAsia" w:ascii="新宋体" w:hAnsi="新宋体" w:eastAsia="新宋体" w:cs="Times New Roman"/>
          <w:sz w:val="24"/>
          <w:szCs w:val="22"/>
        </w:rPr>
      </w:pPr>
      <w:r>
        <w:rPr>
          <w:rFonts w:hint="eastAsia" w:ascii="新宋体" w:hAnsi="新宋体" w:eastAsia="新宋体" w:cs="Times New Roman"/>
          <w:sz w:val="24"/>
          <w:szCs w:val="22"/>
        </w:rPr>
        <w:t>先由评标委员会对投标文件进行基础性数据分析和整理（清标内容见下表），形成清标成果。出现否定事项的，评标委员会不再对其质询，直接视为无效投标处理（但法律法规规定的席位偏差除外）。细微偏差是指投标文件在实质上响应招标文件要求，但在个别地方存在漏项或者提供了不完整的技术信息和数据等情况，并且补正这些遗漏或者不完整不会对其他投标人造成不公平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hint="eastAsia" w:ascii="新宋体" w:hAnsi="新宋体" w:eastAsia="新宋体"/>
          <w:bCs/>
          <w:sz w:val="24"/>
        </w:rPr>
      </w:pPr>
      <w:r>
        <w:rPr>
          <w:rFonts w:hint="eastAsia" w:ascii="新宋体" w:hAnsi="新宋体" w:eastAsia="新宋体"/>
          <w:bCs/>
          <w:sz w:val="24"/>
        </w:rPr>
        <w:t>（5）未按照暂列金额或者暂估价编制投标报价的。</w:t>
      </w:r>
    </w:p>
    <w:p>
      <w:pPr>
        <w:spacing w:line="360" w:lineRule="auto"/>
        <w:ind w:firstLine="480" w:firstLineChars="200"/>
        <w:rPr>
          <w:rFonts w:hint="eastAsia" w:ascii="新宋体" w:hAnsi="新宋体" w:eastAsia="新宋体"/>
          <w:b/>
          <w:bCs w:val="0"/>
          <w:sz w:val="24"/>
          <w:szCs w:val="22"/>
          <w:lang w:val="en-US" w:eastAsia="zh-CN"/>
        </w:rPr>
      </w:pPr>
      <w:r>
        <w:rPr>
          <w:rFonts w:hint="eastAsia" w:ascii="新宋体" w:hAnsi="新宋体" w:eastAsia="新宋体"/>
          <w:b/>
          <w:bCs w:val="0"/>
          <w:sz w:val="24"/>
          <w:szCs w:val="22"/>
          <w:lang w:val="en-US" w:eastAsia="zh-CN"/>
        </w:rPr>
        <w:t>注：</w:t>
      </w:r>
      <w:r>
        <w:rPr>
          <w:rFonts w:hint="eastAsia" w:ascii="新宋体" w:hAnsi="新宋体" w:eastAsia="新宋体"/>
          <w:b/>
          <w:bCs w:val="0"/>
          <w:sz w:val="24"/>
          <w:szCs w:val="22"/>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hint="eastAsia"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2833453"/>
            <w:bookmarkStart w:id="72" w:name="_Toc295572535"/>
            <w:bookmarkStart w:id="73" w:name="_Toc273546398"/>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7"/>
        </w:numPr>
        <w:spacing w:line="360" w:lineRule="auto"/>
        <w:rPr>
          <w:rFonts w:hint="eastAsia"/>
          <w:b/>
          <w:bCs/>
          <w:sz w:val="24"/>
          <w:szCs w:val="24"/>
        </w:rPr>
      </w:pPr>
      <w:r>
        <w:rPr>
          <w:rFonts w:hint="eastAsia" w:cs="宋体"/>
          <w:b/>
          <w:bCs/>
          <w:sz w:val="24"/>
          <w:szCs w:val="24"/>
        </w:rPr>
        <w:t>综合（信用）标的评标分值（20分）</w:t>
      </w:r>
      <w:r>
        <w:rPr>
          <w:rFonts w:hint="eastAsia"/>
          <w:b/>
          <w:bCs/>
          <w:sz w:val="24"/>
          <w:szCs w:val="24"/>
        </w:rPr>
        <w:t xml:space="preserve"> </w:t>
      </w:r>
    </w:p>
    <w:p>
      <w:pPr>
        <w:numPr>
          <w:ilvl w:val="0"/>
          <w:numId w:val="0"/>
        </w:numPr>
        <w:spacing w:line="360" w:lineRule="auto"/>
        <w:ind w:firstLine="480" w:firstLineChars="200"/>
        <w:rPr>
          <w:rFonts w:cs="宋体"/>
          <w:b/>
          <w:bCs/>
          <w:color w:val="auto"/>
          <w:sz w:val="24"/>
          <w:szCs w:val="24"/>
        </w:rPr>
      </w:pPr>
      <w:r>
        <w:rPr>
          <w:rFonts w:hint="eastAsia"/>
          <w:b/>
          <w:bCs/>
          <w:color w:val="auto"/>
          <w:sz w:val="24"/>
          <w:szCs w:val="24"/>
        </w:rPr>
        <w:t>1、项目班子配备0-</w:t>
      </w:r>
      <w:r>
        <w:rPr>
          <w:rFonts w:hint="eastAsia"/>
          <w:b/>
          <w:bCs/>
          <w:color w:val="auto"/>
          <w:sz w:val="24"/>
          <w:szCs w:val="24"/>
          <w:lang w:val="en-US" w:eastAsia="zh-CN"/>
        </w:rPr>
        <w:t>6</w:t>
      </w:r>
      <w:r>
        <w:rPr>
          <w:rFonts w:hint="eastAsia"/>
          <w:b/>
          <w:bCs/>
          <w:color w:val="auto"/>
          <w:sz w:val="24"/>
          <w:szCs w:val="24"/>
        </w:rPr>
        <w:t>分</w:t>
      </w:r>
    </w:p>
    <w:p>
      <w:pPr>
        <w:spacing w:line="360" w:lineRule="auto"/>
        <w:rPr>
          <w:rFonts w:hint="eastAsia"/>
          <w:color w:val="auto"/>
          <w:sz w:val="24"/>
          <w:szCs w:val="24"/>
        </w:rPr>
      </w:pPr>
      <w:r>
        <w:rPr>
          <w:rFonts w:hint="eastAsia"/>
          <w:color w:val="auto"/>
          <w:sz w:val="24"/>
          <w:szCs w:val="24"/>
        </w:rPr>
        <w:t xml:space="preserve">  </w:t>
      </w:r>
      <w:r>
        <w:rPr>
          <w:rFonts w:hint="eastAsia"/>
          <w:color w:val="auto"/>
          <w:sz w:val="24"/>
          <w:szCs w:val="24"/>
          <w:lang w:val="en-US" w:eastAsia="zh-CN"/>
        </w:rPr>
        <w:t xml:space="preserve">  </w:t>
      </w:r>
      <w:r>
        <w:rPr>
          <w:rFonts w:hint="eastAsia"/>
          <w:color w:val="auto"/>
          <w:sz w:val="24"/>
          <w:szCs w:val="24"/>
        </w:rPr>
        <w:t>1.1拟派技术负责人为中级</w:t>
      </w:r>
      <w:r>
        <w:rPr>
          <w:rFonts w:hint="eastAsia"/>
          <w:color w:val="auto"/>
          <w:sz w:val="24"/>
          <w:szCs w:val="24"/>
          <w:lang w:val="en-US" w:eastAsia="zh-CN"/>
        </w:rPr>
        <w:t>及以上</w:t>
      </w:r>
      <w:r>
        <w:rPr>
          <w:rFonts w:hint="eastAsia"/>
          <w:color w:val="auto"/>
          <w:sz w:val="24"/>
          <w:szCs w:val="24"/>
        </w:rPr>
        <w:t>职称</w:t>
      </w:r>
      <w:r>
        <w:rPr>
          <w:rFonts w:hint="eastAsia"/>
          <w:color w:val="auto"/>
          <w:sz w:val="24"/>
          <w:szCs w:val="24"/>
          <w:lang w:val="en-US" w:eastAsia="zh-CN"/>
        </w:rPr>
        <w:t>者得2分，最高</w:t>
      </w:r>
      <w:r>
        <w:rPr>
          <w:rFonts w:hint="eastAsia"/>
          <w:color w:val="auto"/>
          <w:sz w:val="24"/>
          <w:szCs w:val="24"/>
        </w:rPr>
        <w:t>得</w:t>
      </w:r>
      <w:r>
        <w:rPr>
          <w:rFonts w:hint="eastAsia"/>
          <w:color w:val="auto"/>
          <w:sz w:val="24"/>
          <w:szCs w:val="24"/>
          <w:lang w:val="en-US" w:eastAsia="zh-CN"/>
        </w:rPr>
        <w:t>2</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附社保三个月网上查询截图或当地社保部门出具的个人明细表）</w:t>
      </w:r>
    </w:p>
    <w:p>
      <w:pPr>
        <w:spacing w:line="360" w:lineRule="auto"/>
        <w:rPr>
          <w:rFonts w:hint="eastAsia"/>
          <w:color w:val="auto"/>
          <w:sz w:val="24"/>
          <w:szCs w:val="24"/>
        </w:rPr>
      </w:pPr>
      <w:r>
        <w:rPr>
          <w:rFonts w:hint="eastAsia"/>
          <w:color w:val="auto"/>
          <w:sz w:val="24"/>
          <w:szCs w:val="24"/>
        </w:rPr>
        <w:t xml:space="preserve">    1.2拟派项目班子中具有施工员、质量员、安全员、</w:t>
      </w:r>
      <w:r>
        <w:rPr>
          <w:rFonts w:hint="eastAsia"/>
          <w:color w:val="auto"/>
          <w:sz w:val="24"/>
          <w:szCs w:val="24"/>
          <w:lang w:eastAsia="zh-CN"/>
        </w:rPr>
        <w:t>造价员</w:t>
      </w:r>
      <w:r>
        <w:rPr>
          <w:rFonts w:hint="eastAsia"/>
          <w:color w:val="auto"/>
          <w:sz w:val="24"/>
          <w:szCs w:val="24"/>
        </w:rPr>
        <w:t>、资料员</w:t>
      </w:r>
      <w:r>
        <w:rPr>
          <w:rFonts w:hint="eastAsia"/>
          <w:color w:val="auto"/>
          <w:sz w:val="24"/>
          <w:szCs w:val="24"/>
          <w:lang w:eastAsia="zh-CN"/>
        </w:rPr>
        <w:t>、测量员、劳务员、标准员</w:t>
      </w:r>
      <w:r>
        <w:rPr>
          <w:rFonts w:hint="eastAsia"/>
          <w:color w:val="auto"/>
          <w:sz w:val="24"/>
          <w:szCs w:val="24"/>
        </w:rPr>
        <w:t>证件每项得0.</w:t>
      </w:r>
      <w:r>
        <w:rPr>
          <w:rFonts w:hint="eastAsia"/>
          <w:color w:val="auto"/>
          <w:sz w:val="24"/>
          <w:szCs w:val="24"/>
          <w:lang w:val="en-US" w:eastAsia="zh-CN"/>
        </w:rPr>
        <w:t>5</w:t>
      </w:r>
      <w:r>
        <w:rPr>
          <w:rFonts w:hint="eastAsia"/>
          <w:color w:val="auto"/>
          <w:sz w:val="24"/>
          <w:szCs w:val="24"/>
        </w:rPr>
        <w:t>分，本项最高得</w:t>
      </w:r>
      <w:r>
        <w:rPr>
          <w:rFonts w:hint="eastAsia"/>
          <w:color w:val="auto"/>
          <w:sz w:val="24"/>
          <w:szCs w:val="24"/>
          <w:lang w:val="en-US" w:eastAsia="zh-CN"/>
        </w:rPr>
        <w:t>4</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附社保三个月网上查询截图或当地社保部门出具的个人明细表）</w:t>
      </w:r>
    </w:p>
    <w:p>
      <w:pPr>
        <w:spacing w:line="360" w:lineRule="auto"/>
        <w:ind w:firstLine="480" w:firstLineChars="200"/>
        <w:rPr>
          <w:rFonts w:hint="eastAsia"/>
          <w:b/>
          <w:bCs/>
          <w:color w:val="auto"/>
          <w:sz w:val="24"/>
          <w:szCs w:val="24"/>
        </w:rPr>
      </w:pPr>
      <w:r>
        <w:rPr>
          <w:rFonts w:hint="eastAsia"/>
          <w:b/>
          <w:bCs/>
          <w:color w:val="auto"/>
          <w:sz w:val="24"/>
          <w:szCs w:val="24"/>
        </w:rPr>
        <w:t>2、企业综合信用0-</w:t>
      </w:r>
      <w:r>
        <w:rPr>
          <w:rFonts w:hint="eastAsia"/>
          <w:b/>
          <w:bCs/>
          <w:color w:val="auto"/>
          <w:sz w:val="24"/>
          <w:szCs w:val="24"/>
          <w:lang w:val="en-US" w:eastAsia="zh-CN"/>
        </w:rPr>
        <w:t>6</w:t>
      </w:r>
      <w:r>
        <w:rPr>
          <w:rFonts w:hint="eastAsia" w:hAnsi="宋体"/>
          <w:b/>
          <w:bCs/>
          <w:color w:val="auto"/>
          <w:sz w:val="24"/>
          <w:szCs w:val="24"/>
        </w:rPr>
        <w:t>分</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2.1自</w:t>
      </w:r>
      <w:bookmarkStart w:id="75" w:name="_Hlk487381127"/>
      <w:r>
        <w:rPr>
          <w:rFonts w:hint="eastAsia" w:hAnsi="Times New Roman" w:cs="Times New Roman"/>
          <w:color w:val="auto"/>
          <w:sz w:val="24"/>
          <w:szCs w:val="24"/>
          <w:lang w:val="en-US" w:eastAsia="zh-CN"/>
        </w:rPr>
        <w:t>2016年1月1日以来</w:t>
      </w:r>
      <w:bookmarkEnd w:id="75"/>
      <w:r>
        <w:rPr>
          <w:rFonts w:hint="eastAsia" w:hAnsi="Times New Roman" w:cs="Times New Roman"/>
          <w:color w:val="auto"/>
          <w:sz w:val="24"/>
          <w:szCs w:val="24"/>
          <w:lang w:val="en-US" w:eastAsia="zh-CN"/>
        </w:rPr>
        <w:t>（以合同签订时间为准）企业具有类似项目业绩者</w:t>
      </w:r>
      <w:r>
        <w:rPr>
          <w:rFonts w:hint="eastAsia" w:cs="Times New Roman"/>
          <w:color w:val="auto"/>
          <w:sz w:val="24"/>
          <w:szCs w:val="24"/>
          <w:lang w:val="en-US" w:eastAsia="zh-CN"/>
        </w:rPr>
        <w:t>，每项</w:t>
      </w:r>
      <w:r>
        <w:rPr>
          <w:rFonts w:hint="eastAsia" w:hAnsi="Times New Roman" w:cs="Times New Roman"/>
          <w:color w:val="auto"/>
          <w:sz w:val="24"/>
          <w:szCs w:val="24"/>
          <w:lang w:val="en-US" w:eastAsia="zh-CN"/>
        </w:rPr>
        <w:t>得</w:t>
      </w:r>
      <w:r>
        <w:rPr>
          <w:rFonts w:hint="eastAsia" w:cs="Times New Roman"/>
          <w:color w:val="auto"/>
          <w:sz w:val="24"/>
          <w:szCs w:val="24"/>
          <w:lang w:val="en-US" w:eastAsia="zh-CN"/>
        </w:rPr>
        <w:t>1.5</w:t>
      </w:r>
      <w:r>
        <w:rPr>
          <w:rFonts w:hint="eastAsia" w:hAnsi="Times New Roman" w:cs="Times New Roman"/>
          <w:color w:val="auto"/>
          <w:sz w:val="24"/>
          <w:szCs w:val="24"/>
          <w:lang w:val="en-US" w:eastAsia="zh-CN"/>
        </w:rPr>
        <w:t>分，最高得</w:t>
      </w:r>
      <w:r>
        <w:rPr>
          <w:rFonts w:hint="eastAsia" w:cs="Times New Roman"/>
          <w:color w:val="auto"/>
          <w:sz w:val="24"/>
          <w:szCs w:val="24"/>
          <w:lang w:val="en-US" w:eastAsia="zh-CN"/>
        </w:rPr>
        <w:t>3</w:t>
      </w:r>
      <w:r>
        <w:rPr>
          <w:rFonts w:hint="eastAsia" w:hAnsi="Times New Roman" w:cs="Times New Roman"/>
          <w:color w:val="auto"/>
          <w:sz w:val="24"/>
          <w:szCs w:val="24"/>
          <w:lang w:val="en-US" w:eastAsia="zh-CN"/>
        </w:rPr>
        <w:t>分。（以中标公示截图和中标通知书和施工合同为准</w:t>
      </w:r>
      <w:r>
        <w:rPr>
          <w:rFonts w:hint="eastAsia" w:cs="Times New Roman"/>
          <w:color w:val="auto"/>
          <w:sz w:val="24"/>
          <w:szCs w:val="24"/>
          <w:lang w:val="en-US" w:eastAsia="zh-CN"/>
        </w:rPr>
        <w:t>，</w:t>
      </w:r>
      <w:r>
        <w:rPr>
          <w:rFonts w:hint="eastAsia" w:hAnsi="Times New Roman" w:cs="Times New Roman"/>
          <w:color w:val="auto"/>
          <w:sz w:val="24"/>
          <w:szCs w:val="24"/>
          <w:lang w:val="en-US" w:eastAsia="zh-CN"/>
        </w:rPr>
        <w:t>缺一不得分</w:t>
      </w:r>
      <w:r>
        <w:rPr>
          <w:rFonts w:hint="eastAsia" w:cs="Times New Roman"/>
          <w:color w:val="auto"/>
          <w:sz w:val="24"/>
          <w:szCs w:val="24"/>
          <w:lang w:val="en-US" w:eastAsia="zh-CN"/>
        </w:rPr>
        <w:t>。</w:t>
      </w:r>
      <w:r>
        <w:rPr>
          <w:rFonts w:hint="eastAsia" w:hAnsi="Times New Roman" w:cs="Times New Roman"/>
          <w:color w:val="auto"/>
          <w:sz w:val="24"/>
          <w:szCs w:val="24"/>
          <w:lang w:val="en-US" w:eastAsia="zh-CN"/>
        </w:rPr>
        <w:t>）</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2.2自2016年1月1日以来投标人获得市级及以上安全</w:t>
      </w:r>
      <w:r>
        <w:rPr>
          <w:rFonts w:hint="eastAsia" w:cs="Times New Roman"/>
          <w:color w:val="auto"/>
          <w:sz w:val="24"/>
          <w:szCs w:val="24"/>
          <w:lang w:val="en-US" w:eastAsia="zh-CN"/>
        </w:rPr>
        <w:t>管理</w:t>
      </w:r>
      <w:r>
        <w:rPr>
          <w:rFonts w:hint="eastAsia" w:hAnsi="Times New Roman" w:cs="Times New Roman"/>
          <w:color w:val="auto"/>
          <w:sz w:val="24"/>
          <w:szCs w:val="24"/>
          <w:lang w:val="en-US" w:eastAsia="zh-CN"/>
        </w:rPr>
        <w:t>先进企业或获得市级及以上质量管理先进企业者得2分，最高得2分。（以获奖证书和文件为准）</w:t>
      </w:r>
    </w:p>
    <w:p>
      <w:pPr>
        <w:spacing w:line="360" w:lineRule="auto"/>
        <w:ind w:firstLine="480" w:firstLineChars="200"/>
        <w:rPr>
          <w:rFonts w:hint="default" w:hAnsi="Times New Roman" w:cs="Times New Roman"/>
          <w:color w:val="auto"/>
          <w:sz w:val="24"/>
          <w:szCs w:val="24"/>
          <w:lang w:val="en-US" w:eastAsia="zh-CN"/>
        </w:rPr>
      </w:pPr>
      <w:r>
        <w:rPr>
          <w:rFonts w:hint="eastAsia" w:cs="Times New Roman"/>
          <w:color w:val="auto"/>
          <w:sz w:val="24"/>
          <w:szCs w:val="24"/>
          <w:lang w:val="en-US" w:eastAsia="zh-CN"/>
        </w:rPr>
        <w:t>2.3自2016年1月1日以来企业荣获“重合同守信用”荣誉称号的得1分，最高得1分。（以证书为准）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b/>
          <w:bCs/>
          <w:color w:val="auto"/>
          <w:sz w:val="24"/>
          <w:szCs w:val="24"/>
        </w:rPr>
      </w:pPr>
      <w:r>
        <w:rPr>
          <w:rFonts w:hint="eastAsia"/>
          <w:b/>
          <w:bCs/>
          <w:color w:val="auto"/>
          <w:sz w:val="24"/>
          <w:szCs w:val="24"/>
        </w:rPr>
        <w:t>3、项目</w:t>
      </w:r>
      <w:r>
        <w:rPr>
          <w:rFonts w:hint="eastAsia"/>
          <w:b/>
          <w:bCs/>
          <w:color w:val="auto"/>
          <w:sz w:val="24"/>
          <w:szCs w:val="24"/>
          <w:lang w:val="en-US" w:eastAsia="zh-CN"/>
        </w:rPr>
        <w:t>负责人</w:t>
      </w:r>
      <w:r>
        <w:rPr>
          <w:rFonts w:hint="eastAsia"/>
          <w:b/>
          <w:bCs/>
          <w:color w:val="auto"/>
          <w:sz w:val="24"/>
          <w:szCs w:val="24"/>
        </w:rPr>
        <w:t>业绩及信用0-</w:t>
      </w:r>
      <w:r>
        <w:rPr>
          <w:rFonts w:hint="eastAsia"/>
          <w:b/>
          <w:bCs/>
          <w:color w:val="auto"/>
          <w:sz w:val="24"/>
          <w:szCs w:val="24"/>
          <w:lang w:val="en-US" w:eastAsia="zh-CN"/>
        </w:rPr>
        <w:t>3</w:t>
      </w:r>
      <w:r>
        <w:rPr>
          <w:rFonts w:hint="eastAsia"/>
          <w:b/>
          <w:bCs/>
          <w:color w:val="auto"/>
          <w:sz w:val="24"/>
          <w:szCs w:val="24"/>
        </w:rPr>
        <w:t>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hAnsi="宋体"/>
          <w:b w:val="0"/>
          <w:bCs w:val="0"/>
          <w:color w:val="auto"/>
          <w:sz w:val="24"/>
          <w:szCs w:val="24"/>
          <w:lang w:eastAsia="zh-CN"/>
        </w:rPr>
      </w:pPr>
      <w:r>
        <w:rPr>
          <w:rFonts w:hint="eastAsia" w:hAnsi="宋体"/>
          <w:b w:val="0"/>
          <w:bCs w:val="0"/>
          <w:color w:val="auto"/>
          <w:sz w:val="24"/>
          <w:szCs w:val="24"/>
          <w:lang w:eastAsia="zh-CN"/>
        </w:rPr>
        <w:t>自201</w:t>
      </w:r>
      <w:r>
        <w:rPr>
          <w:rFonts w:hint="eastAsia" w:hAnsi="宋体"/>
          <w:b w:val="0"/>
          <w:bCs w:val="0"/>
          <w:color w:val="auto"/>
          <w:sz w:val="24"/>
          <w:szCs w:val="24"/>
          <w:lang w:val="en-US" w:eastAsia="zh-CN"/>
        </w:rPr>
        <w:t>6</w:t>
      </w:r>
      <w:r>
        <w:rPr>
          <w:rFonts w:hint="eastAsia" w:hAnsi="宋体"/>
          <w:b w:val="0"/>
          <w:bCs w:val="0"/>
          <w:color w:val="auto"/>
          <w:sz w:val="24"/>
          <w:szCs w:val="24"/>
          <w:lang w:eastAsia="zh-CN"/>
        </w:rPr>
        <w:t>年1月1日以来（以合同签订时间为准）：拟派项目</w:t>
      </w:r>
      <w:r>
        <w:rPr>
          <w:rFonts w:hint="eastAsia" w:hAnsi="宋体"/>
          <w:b w:val="0"/>
          <w:bCs w:val="0"/>
          <w:color w:val="auto"/>
          <w:sz w:val="24"/>
          <w:szCs w:val="24"/>
          <w:lang w:val="en-US" w:eastAsia="zh-CN"/>
        </w:rPr>
        <w:t>负责人</w:t>
      </w:r>
      <w:r>
        <w:rPr>
          <w:rFonts w:hint="eastAsia" w:hAnsi="宋体"/>
          <w:b w:val="0"/>
          <w:bCs w:val="0"/>
          <w:color w:val="auto"/>
          <w:sz w:val="24"/>
          <w:szCs w:val="24"/>
          <w:lang w:eastAsia="zh-CN"/>
        </w:rPr>
        <w:t>具有类似项目业绩者得</w:t>
      </w:r>
      <w:r>
        <w:rPr>
          <w:rFonts w:hint="eastAsia" w:hAnsi="宋体"/>
          <w:b w:val="0"/>
          <w:bCs w:val="0"/>
          <w:color w:val="auto"/>
          <w:sz w:val="24"/>
          <w:szCs w:val="24"/>
          <w:lang w:val="en-US" w:eastAsia="zh-CN"/>
        </w:rPr>
        <w:t>1.5</w:t>
      </w:r>
      <w:r>
        <w:rPr>
          <w:rFonts w:hint="eastAsia" w:hAnsi="宋体"/>
          <w:b w:val="0"/>
          <w:bCs w:val="0"/>
          <w:color w:val="auto"/>
          <w:sz w:val="24"/>
          <w:szCs w:val="24"/>
          <w:lang w:eastAsia="zh-CN"/>
        </w:rPr>
        <w:t>分，最高得</w:t>
      </w:r>
      <w:r>
        <w:rPr>
          <w:rFonts w:hint="eastAsia" w:hAnsi="宋体"/>
          <w:b w:val="0"/>
          <w:bCs w:val="0"/>
          <w:color w:val="auto"/>
          <w:sz w:val="24"/>
          <w:szCs w:val="24"/>
          <w:lang w:val="en-US" w:eastAsia="zh-CN"/>
        </w:rPr>
        <w:t>3分</w:t>
      </w:r>
      <w:r>
        <w:rPr>
          <w:rFonts w:hint="eastAsia" w:hAnsi="宋体"/>
          <w:b w:val="0"/>
          <w:bCs w:val="0"/>
          <w:color w:val="auto"/>
          <w:sz w:val="24"/>
          <w:szCs w:val="24"/>
          <w:lang w:eastAsia="zh-CN"/>
        </w:rPr>
        <w:t>（</w:t>
      </w:r>
      <w:r>
        <w:rPr>
          <w:rFonts w:hint="eastAsia" w:hAnsi="宋体"/>
          <w:b w:val="0"/>
          <w:bCs w:val="0"/>
          <w:color w:val="auto"/>
          <w:sz w:val="24"/>
          <w:szCs w:val="24"/>
          <w:lang w:val="en-US" w:eastAsia="zh-CN"/>
        </w:rPr>
        <w:t>提供施工合同和竣工验收备案表或者施工合同和中标通知书，若上述资料不显示项目负责人姓名，还须同时提供相关证明文件</w:t>
      </w:r>
      <w:r>
        <w:rPr>
          <w:rFonts w:hint="eastAsia" w:hAnsi="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cs="宋体"/>
          <w:b/>
          <w:bCs/>
          <w:color w:val="FF0000"/>
          <w:sz w:val="24"/>
          <w:szCs w:val="24"/>
        </w:rPr>
      </w:pPr>
      <w:r>
        <w:rPr>
          <w:rFonts w:hint="eastAsia"/>
          <w:b/>
          <w:bCs/>
          <w:color w:val="auto"/>
          <w:sz w:val="24"/>
          <w:szCs w:val="24"/>
        </w:rPr>
        <w:t>4、</w:t>
      </w:r>
      <w:r>
        <w:rPr>
          <w:rFonts w:hint="eastAsia" w:cs="宋体"/>
          <w:b/>
          <w:bCs/>
          <w:color w:val="auto"/>
          <w:sz w:val="24"/>
          <w:szCs w:val="24"/>
        </w:rPr>
        <w:t>服务承诺（含不拖欠农民工工资承诺、扬尘治理等内容）0-</w:t>
      </w:r>
      <w:r>
        <w:rPr>
          <w:rFonts w:hint="eastAsia" w:cs="宋体"/>
          <w:b/>
          <w:bCs/>
          <w:color w:val="auto"/>
          <w:sz w:val="24"/>
          <w:szCs w:val="24"/>
          <w:lang w:val="en-US" w:eastAsia="zh-CN"/>
        </w:rPr>
        <w:t>5</w:t>
      </w:r>
      <w:r>
        <w:rPr>
          <w:rFonts w:hint="eastAsia" w:cs="宋体"/>
          <w:b/>
          <w:bCs/>
          <w:color w:val="auto"/>
          <w:sz w:val="24"/>
          <w:szCs w:val="24"/>
        </w:rPr>
        <w:t>分</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hAnsi="宋体"/>
          <w:sz w:val="24"/>
        </w:rPr>
      </w:pPr>
      <w:r>
        <w:rPr>
          <w:rFonts w:hint="eastAsia" w:cs="宋体"/>
          <w:color w:val="auto"/>
          <w:sz w:val="24"/>
          <w:szCs w:val="24"/>
        </w:rPr>
        <w:t>投标人针对不拖欠农民工工资承诺；扬尘治理；提高工程质量做出承诺；保证</w:t>
      </w:r>
      <w:r>
        <w:rPr>
          <w:rFonts w:hint="eastAsia" w:cs="宋体"/>
          <w:sz w:val="24"/>
          <w:szCs w:val="24"/>
        </w:rPr>
        <w:t>工期做出承诺；投标人针对招标项目的特点和要求，结合自身条件和潜力做出优惠和服务承诺。由评委根据投标文件表述的具体内容酌情打分。</w:t>
      </w:r>
      <w:r>
        <w:rPr>
          <w:rFonts w:hint="eastAsia" w:hAnsi="宋体"/>
          <w:sz w:val="24"/>
        </w:rPr>
        <w:t> </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w:t>
      </w:r>
    </w:p>
    <w:p>
      <w:pPr>
        <w:keepNext w:val="0"/>
        <w:keepLines w:val="0"/>
        <w:pageBreakBefore w:val="0"/>
        <w:widowControl w:val="0"/>
        <w:kinsoku/>
        <w:wordWrap/>
        <w:overflowPunct/>
        <w:topLinePunct w:val="0"/>
        <w:autoSpaceDE/>
        <w:autoSpaceDN/>
        <w:bidi w:val="0"/>
        <w:snapToGrid w:val="0"/>
        <w:spacing w:line="440" w:lineRule="exact"/>
        <w:ind w:firstLine="960" w:firstLineChars="400"/>
        <w:textAlignment w:val="auto"/>
        <w:rPr>
          <w:rFonts w:hAnsi="宋体" w:cs="宋体"/>
          <w:b/>
          <w:bCs/>
          <w:color w:val="auto"/>
          <w:sz w:val="24"/>
          <w:szCs w:val="22"/>
        </w:rPr>
      </w:pPr>
      <w:r>
        <w:rPr>
          <w:rFonts w:hint="eastAsia" w:hAnsi="宋体" w:cs="宋体"/>
          <w:b/>
          <w:bCs/>
          <w:color w:val="auto"/>
          <w:sz w:val="24"/>
          <w:szCs w:val="22"/>
        </w:rPr>
        <w:t>2）类似工程：指201</w:t>
      </w:r>
      <w:r>
        <w:rPr>
          <w:rFonts w:hint="eastAsia" w:hAnsi="宋体" w:cs="宋体"/>
          <w:b/>
          <w:bCs/>
          <w:color w:val="auto"/>
          <w:sz w:val="24"/>
          <w:szCs w:val="22"/>
          <w:lang w:val="en-US" w:eastAsia="zh-CN"/>
        </w:rPr>
        <w:t>6</w:t>
      </w:r>
      <w:r>
        <w:rPr>
          <w:rFonts w:hint="eastAsia" w:hAnsi="宋体" w:cs="宋体"/>
          <w:b/>
          <w:bCs/>
          <w:color w:val="auto"/>
          <w:sz w:val="24"/>
          <w:szCs w:val="22"/>
        </w:rPr>
        <w:t>年1月1日以来承建的</w:t>
      </w:r>
      <w:r>
        <w:rPr>
          <w:rFonts w:hint="eastAsia" w:hAnsi="宋体" w:cs="宋体"/>
          <w:b/>
          <w:bCs/>
          <w:color w:val="auto"/>
          <w:sz w:val="24"/>
          <w:szCs w:val="22"/>
          <w:lang w:val="en-US" w:eastAsia="zh-CN"/>
        </w:rPr>
        <w:t>不低于所投标段招标控制价金额的</w:t>
      </w:r>
      <w:r>
        <w:rPr>
          <w:rFonts w:hint="eastAsia" w:hAnsi="宋体" w:cs="宋体"/>
          <w:b/>
          <w:bCs/>
          <w:color w:val="auto"/>
          <w:sz w:val="24"/>
          <w:szCs w:val="22"/>
          <w:lang w:eastAsia="zh-CN"/>
        </w:rPr>
        <w:t>市政</w:t>
      </w:r>
      <w:r>
        <w:rPr>
          <w:rFonts w:hint="eastAsia" w:hAnsi="宋体" w:cs="宋体"/>
          <w:b/>
          <w:bCs/>
          <w:color w:val="auto"/>
          <w:sz w:val="24"/>
          <w:szCs w:val="22"/>
          <w:lang w:val="en-US" w:eastAsia="zh-CN"/>
        </w:rPr>
        <w:t>公用</w:t>
      </w:r>
      <w:r>
        <w:rPr>
          <w:rFonts w:hint="eastAsia" w:hAnsi="宋体" w:cs="宋体"/>
          <w:b/>
          <w:bCs/>
          <w:color w:val="auto"/>
          <w:sz w:val="24"/>
          <w:szCs w:val="22"/>
          <w:lang w:eastAsia="zh-CN"/>
        </w:rPr>
        <w:t>工程</w:t>
      </w:r>
      <w:r>
        <w:rPr>
          <w:rFonts w:hint="eastAsia" w:hAnsi="宋体" w:cs="宋体"/>
          <w:b/>
          <w:bCs/>
          <w:color w:val="auto"/>
          <w:sz w:val="24"/>
          <w:szCs w:val="22"/>
        </w:rPr>
        <w:t>；</w:t>
      </w:r>
    </w:p>
    <w:p>
      <w:pPr>
        <w:keepNext w:val="0"/>
        <w:keepLines w:val="0"/>
        <w:pageBreakBefore w:val="0"/>
        <w:widowControl w:val="0"/>
        <w:kinsoku/>
        <w:wordWrap/>
        <w:overflowPunct/>
        <w:topLinePunct w:val="0"/>
        <w:autoSpaceDE/>
        <w:autoSpaceDN/>
        <w:bidi w:val="0"/>
        <w:snapToGrid w:val="0"/>
        <w:spacing w:line="440" w:lineRule="exact"/>
        <w:ind w:firstLine="960" w:firstLineChars="400"/>
        <w:textAlignment w:val="auto"/>
        <w:rPr>
          <w:rFonts w:hAnsi="宋体" w:cs="宋体"/>
          <w:b/>
          <w:bCs/>
          <w:color w:val="000000"/>
          <w:sz w:val="24"/>
          <w:szCs w:val="22"/>
        </w:rPr>
      </w:pPr>
      <w:r>
        <w:rPr>
          <w:rFonts w:hint="eastAsia" w:hAnsi="宋体" w:cs="宋体"/>
          <w:b/>
          <w:bCs/>
          <w:color w:val="000000"/>
          <w:sz w:val="24"/>
          <w:szCs w:val="22"/>
        </w:rPr>
        <w:t>3）业绩合同以合同签订日期为准；</w:t>
      </w:r>
    </w:p>
    <w:p>
      <w:pPr>
        <w:keepNext w:val="0"/>
        <w:keepLines w:val="0"/>
        <w:pageBreakBefore w:val="0"/>
        <w:widowControl w:val="0"/>
        <w:kinsoku/>
        <w:wordWrap/>
        <w:overflowPunct/>
        <w:topLinePunct w:val="0"/>
        <w:autoSpaceDE/>
        <w:autoSpaceDN/>
        <w:bidi w:val="0"/>
        <w:snapToGrid w:val="0"/>
        <w:spacing w:line="440" w:lineRule="exact"/>
        <w:ind w:firstLine="240" w:firstLineChars="100"/>
        <w:textAlignment w:val="auto"/>
        <w:rPr>
          <w:rFonts w:hAnsi="宋体" w:cs="宋体"/>
          <w:b/>
          <w:bCs/>
          <w:color w:val="000000"/>
          <w:sz w:val="24"/>
          <w:szCs w:val="22"/>
        </w:rPr>
      </w:pPr>
      <w:r>
        <w:rPr>
          <w:rFonts w:hint="eastAsia" w:hAnsi="宋体" w:cs="宋体"/>
          <w:b/>
          <w:bCs/>
          <w:color w:val="000000"/>
          <w:sz w:val="24"/>
          <w:szCs w:val="22"/>
        </w:rPr>
        <w:t>（五）投标人综合得分按下列公式计算：</w:t>
      </w:r>
    </w:p>
    <w:p>
      <w:pPr>
        <w:keepNext w:val="0"/>
        <w:keepLines w:val="0"/>
        <w:pageBreakBefore w:val="0"/>
        <w:widowControl w:val="0"/>
        <w:kinsoku/>
        <w:wordWrap/>
        <w:overflowPunct/>
        <w:topLinePunct w:val="0"/>
        <w:autoSpaceDE/>
        <w:autoSpaceDN/>
        <w:bidi w:val="0"/>
        <w:snapToGrid w:val="0"/>
        <w:spacing w:line="440" w:lineRule="exact"/>
        <w:ind w:firstLine="960" w:firstLineChars="400"/>
        <w:textAlignment w:val="auto"/>
        <w:rPr>
          <w:rFonts w:hAnsi="宋体" w:cs="宋体"/>
          <w:b/>
          <w:bCs/>
          <w:color w:val="000000"/>
          <w:sz w:val="24"/>
          <w:szCs w:val="22"/>
        </w:rPr>
      </w:pPr>
      <w:r>
        <w:rPr>
          <w:rFonts w:hint="eastAsia" w:hAnsi="宋体" w:cs="宋体"/>
          <w:sz w:val="24"/>
          <w:szCs w:val="24"/>
        </w:rPr>
        <w:t>投标人综合得分＝技术标得分＋商务标得分＋综合（信用）标得分。</w:t>
      </w:r>
    </w:p>
    <w:p>
      <w:pPr>
        <w:keepNext w:val="0"/>
        <w:keepLines w:val="0"/>
        <w:pageBreakBefore w:val="0"/>
        <w:widowControl w:val="0"/>
        <w:kinsoku/>
        <w:wordWrap/>
        <w:overflowPunct/>
        <w:topLinePunct w:val="0"/>
        <w:autoSpaceDE/>
        <w:autoSpaceDN/>
        <w:bidi w:val="0"/>
        <w:snapToGrid w:val="0"/>
        <w:spacing w:line="440" w:lineRule="exact"/>
        <w:ind w:firstLine="240" w:firstLineChars="100"/>
        <w:textAlignment w:val="auto"/>
        <w:rPr>
          <w:rFonts w:hAnsi="宋体" w:cs="宋体"/>
          <w:b/>
          <w:bCs/>
          <w:color w:val="000000"/>
          <w:sz w:val="24"/>
          <w:szCs w:val="22"/>
        </w:rPr>
      </w:pPr>
      <w:r>
        <w:rPr>
          <w:rFonts w:hint="eastAsia" w:hAnsi="宋体" w:cs="宋体"/>
          <w:b/>
          <w:bCs/>
          <w:color w:val="000000"/>
          <w:sz w:val="24"/>
          <w:szCs w:val="22"/>
        </w:rPr>
        <w:t>（六）投标人的最终得分及中标候选人排序</w:t>
      </w:r>
    </w:p>
    <w:p>
      <w:pPr>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cs="宋体"/>
          <w:b/>
          <w:sz w:val="24"/>
        </w:rPr>
      </w:pPr>
      <w:r>
        <w:rPr>
          <w:rFonts w:hint="eastAsia" w:ascii="新宋体" w:eastAsia="新宋体" w:cs="宋体"/>
          <w:b/>
          <w:sz w:val="24"/>
        </w:rPr>
        <w:t>八、定标</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outlineLvl w:val="9"/>
        <w:rPr>
          <w:rFonts w:ascii="新宋体" w:eastAsia="新宋体"/>
          <w:b/>
          <w:szCs w:val="24"/>
        </w:rPr>
      </w:pPr>
      <w:bookmarkStart w:id="76" w:name="_Toc23277"/>
      <w:r>
        <w:rPr>
          <w:rFonts w:hint="eastAsia" w:ascii="新宋体" w:eastAsia="新宋体"/>
          <w:b/>
          <w:szCs w:val="24"/>
        </w:rPr>
        <w:t>九、评标报告</w:t>
      </w:r>
      <w:bookmarkEnd w:id="76"/>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b/>
          <w:sz w:val="24"/>
        </w:rPr>
        <w:t>十一、特殊情况的处置程序</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b/>
          <w:sz w:val="24"/>
        </w:rPr>
        <w:t>11.1关于澄清、说明或补正</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b/>
          <w:sz w:val="24"/>
        </w:rPr>
        <w:t>11.2关于评标活动暂停</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b/>
          <w:sz w:val="24"/>
        </w:rPr>
        <w:t>11.3关于评标中途更换评标委员会成员</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11.3.1除非发生下列情况之一，评标委员会成员不得在评标中途更换：</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（1）因不可抗拒的客观原因，不能到场或需在评标中途退出评标活动。</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（2）根据法律法规规定，某个或某几个评标委员会成员需要回避。</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b/>
          <w:sz w:val="24"/>
        </w:rPr>
      </w:pPr>
      <w:r>
        <w:rPr>
          <w:rFonts w:hint="eastAsia" w:ascii="新宋体" w:eastAsia="新宋体"/>
          <w:b/>
          <w:sz w:val="24"/>
        </w:rPr>
        <w:t>11.4记名投票</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b/>
          <w:sz w:val="24"/>
        </w:rPr>
      </w:pPr>
      <w:r>
        <w:rPr>
          <w:rFonts w:hint="eastAsia"/>
          <w:b/>
          <w:sz w:val="24"/>
        </w:rPr>
        <w:t>11.5评标委员会对评标结果有异议的</w:t>
      </w:r>
    </w:p>
    <w:p>
      <w:pPr>
        <w:keepNext w:val="0"/>
        <w:keepLines w:val="0"/>
        <w:pageBreakBefore w:val="0"/>
        <w:widowControl w:val="0"/>
        <w:kinsoku/>
        <w:wordWrap/>
        <w:overflowPunct/>
        <w:topLinePunct w:val="0"/>
        <w:autoSpaceDE/>
        <w:autoSpaceDN/>
        <w:bidi w:val="0"/>
        <w:snapToGrid w:val="0"/>
        <w:spacing w:line="440" w:lineRule="exact"/>
        <w:ind w:firstLine="468" w:firstLineChars="200"/>
        <w:jc w:val="left"/>
        <w:textAlignment w:val="auto"/>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pStyle w:val="2"/>
        <w:rPr>
          <w:rFonts w:hint="eastAsia"/>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9"/>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left"/>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建安建工公字〔2019〕106号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default"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 xml:space="preserve">许昌市建安区部分道路建设、道路及给排水工程、污水改造工程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hint="default"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一标段/二标段/三标段/四标段/五标段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7"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一标段：金额：人民币：壹拾壹万元整（110000.00元）</w:t>
            </w:r>
          </w:p>
          <w:p>
            <w:pPr>
              <w:adjustRightInd w:val="0"/>
              <w:spacing w:line="500" w:lineRule="exact"/>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二标段：金额：人民币：玖万元整（90000.00元）</w:t>
            </w:r>
          </w:p>
          <w:p>
            <w:pPr>
              <w:adjustRightInd w:val="0"/>
              <w:spacing w:line="500" w:lineRule="exact"/>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三标段：金额：人民币：壹拾万元整（100000.00元）</w:t>
            </w:r>
          </w:p>
          <w:p>
            <w:pPr>
              <w:adjustRightInd w:val="0"/>
              <w:spacing w:line="500" w:lineRule="exact"/>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四标段：金额：人民币：壹拾肆万元整（140000.00元）</w:t>
            </w:r>
          </w:p>
          <w:p>
            <w:pPr>
              <w:adjustRightInd w:val="0"/>
              <w:spacing w:line="500" w:lineRule="exact"/>
              <w:rPr>
                <w:rFonts w:hint="eastAsia"/>
                <w:lang w:val="en-US" w:eastAsia="zh-CN"/>
              </w:rPr>
            </w:pPr>
            <w:r>
              <w:rPr>
                <w:rFonts w:hint="eastAsia" w:ascii="仿宋_GB2312" w:hAnsi="宋体" w:eastAsia="仿宋_GB2312" w:cs="宋体"/>
                <w:sz w:val="24"/>
                <w:szCs w:val="22"/>
                <w:lang w:val="en-US" w:eastAsia="zh-CN"/>
              </w:rPr>
              <w:t>五标段：金额：人民币：叁万元整（30000.00元）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5"/>
                <w:rFonts w:hint="eastAsia" w:ascii="仿宋_GB2312" w:hAnsi="宋体" w:eastAsia="仿宋_GB2312" w:cs="宋体"/>
                <w:sz w:val="24"/>
              </w:rPr>
              <w:t>http://221.14.6.70:8088/ggzy</w:t>
            </w:r>
            <w:r>
              <w:rPr>
                <w:rStyle w:val="35"/>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both"/>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9"/>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jc w:val="center"/>
        <w:rPr>
          <w:rFonts w:hint="eastAsia" w:ascii="宋体" w:hAnsi="宋体"/>
          <w:color w:val="000000"/>
          <w:sz w:val="36"/>
          <w:szCs w:val="36"/>
        </w:rPr>
      </w:pPr>
      <w:r>
        <w:rPr>
          <w:rFonts w:hint="eastAsia" w:ascii="宋体" w:hAnsi="宋体"/>
          <w:color w:val="000000"/>
          <w:sz w:val="36"/>
          <w:szCs w:val="36"/>
        </w:rPr>
        <w:t>履约保证金退还通知单</w:t>
      </w:r>
    </w:p>
    <w:tbl>
      <w:tblPr>
        <w:tblStyle w:val="29"/>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noWrap w:val="0"/>
            <w:vAlign w:val="center"/>
          </w:tcPr>
          <w:p>
            <w:pPr>
              <w:spacing w:line="360" w:lineRule="exact"/>
              <w:jc w:val="center"/>
              <w:rPr>
                <w:rFonts w:hint="eastAsia" w:ascii="宋体" w:hAnsi="宋体"/>
                <w:color w:val="000000"/>
                <w:sz w:val="24"/>
              </w:rPr>
            </w:pPr>
            <w:r>
              <w:rPr>
                <w:rFonts w:hint="eastAsia" w:ascii="宋体" w:hAnsi="宋体"/>
                <w:color w:val="000000"/>
                <w:sz w:val="24"/>
              </w:rPr>
              <w:t>项目编号</w:t>
            </w:r>
          </w:p>
        </w:tc>
        <w:tc>
          <w:tcPr>
            <w:tcW w:w="4140" w:type="dxa"/>
            <w:gridSpan w:val="2"/>
            <w:noWrap w:val="0"/>
            <w:vAlign w:val="center"/>
          </w:tcPr>
          <w:p>
            <w:pPr>
              <w:spacing w:line="360" w:lineRule="exact"/>
              <w:jc w:val="center"/>
              <w:rPr>
                <w:rFonts w:hint="eastAsia" w:ascii="宋体" w:hAnsi="宋体"/>
                <w:color w:val="000000"/>
                <w:sz w:val="24"/>
              </w:rPr>
            </w:pPr>
          </w:p>
        </w:tc>
        <w:tc>
          <w:tcPr>
            <w:tcW w:w="1440" w:type="dxa"/>
            <w:gridSpan w:val="2"/>
            <w:noWrap w:val="0"/>
            <w:vAlign w:val="center"/>
          </w:tcPr>
          <w:p>
            <w:pPr>
              <w:spacing w:line="360" w:lineRule="exact"/>
              <w:jc w:val="center"/>
              <w:rPr>
                <w:rFonts w:hint="eastAsia" w:ascii="宋体" w:hAnsi="宋体"/>
                <w:color w:val="000000"/>
                <w:sz w:val="24"/>
              </w:rPr>
            </w:pPr>
            <w:r>
              <w:rPr>
                <w:rFonts w:hint="eastAsia" w:ascii="宋体" w:hAnsi="宋体"/>
                <w:color w:val="000000"/>
                <w:sz w:val="24"/>
              </w:rPr>
              <w:t>是否完工</w:t>
            </w:r>
          </w:p>
        </w:tc>
        <w:tc>
          <w:tcPr>
            <w:tcW w:w="2162" w:type="dxa"/>
            <w:noWrap w:val="0"/>
            <w:vAlign w:val="center"/>
          </w:tcPr>
          <w:p>
            <w:pPr>
              <w:spacing w:line="360" w:lineRule="exact"/>
              <w:ind w:firstLine="240" w:firstLineChars="100"/>
              <w:rPr>
                <w:rFonts w:hint="eastAsia" w:ascii="宋体" w:hAnsi="宋体"/>
                <w:color w:val="000000"/>
                <w:sz w:val="24"/>
              </w:rPr>
            </w:pPr>
            <w:r>
              <w:rPr>
                <w:rFonts w:hint="eastAsia" w:ascii="宋体" w:hAnsi="宋体"/>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noWrap w:val="0"/>
            <w:vAlign w:val="center"/>
          </w:tcPr>
          <w:p>
            <w:pPr>
              <w:spacing w:line="360" w:lineRule="exact"/>
              <w:jc w:val="center"/>
              <w:rPr>
                <w:rFonts w:hint="eastAsia" w:ascii="宋体" w:hAnsi="宋体"/>
                <w:color w:val="000000"/>
                <w:sz w:val="24"/>
              </w:rPr>
            </w:pPr>
            <w:r>
              <w:rPr>
                <w:rFonts w:hint="eastAsia" w:ascii="宋体" w:hAnsi="宋体"/>
                <w:color w:val="000000"/>
                <w:sz w:val="24"/>
              </w:rPr>
              <w:t>中标企业名称</w:t>
            </w:r>
          </w:p>
        </w:tc>
        <w:tc>
          <w:tcPr>
            <w:tcW w:w="7742" w:type="dxa"/>
            <w:gridSpan w:val="5"/>
            <w:noWrap w:val="0"/>
            <w:vAlign w:val="center"/>
          </w:tcPr>
          <w:p>
            <w:pPr>
              <w:spacing w:line="36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noWrap w:val="0"/>
            <w:vAlign w:val="center"/>
          </w:tcPr>
          <w:p>
            <w:pPr>
              <w:spacing w:line="360" w:lineRule="exact"/>
              <w:ind w:firstLine="480" w:firstLineChars="200"/>
              <w:rPr>
                <w:rFonts w:hint="eastAsia" w:ascii="宋体" w:hAnsi="宋体"/>
                <w:color w:val="000000"/>
                <w:sz w:val="24"/>
              </w:rPr>
            </w:pPr>
            <w:r>
              <w:rPr>
                <w:rFonts w:hint="eastAsia" w:ascii="宋体" w:hAnsi="宋体"/>
                <w:color w:val="000000"/>
                <w:sz w:val="24"/>
              </w:rPr>
              <w:t>开户银行</w:t>
            </w:r>
          </w:p>
        </w:tc>
        <w:tc>
          <w:tcPr>
            <w:tcW w:w="3780" w:type="dxa"/>
            <w:noWrap w:val="0"/>
            <w:vAlign w:val="center"/>
          </w:tcPr>
          <w:p>
            <w:pPr>
              <w:rPr>
                <w:rFonts w:hint="eastAsia" w:ascii="宋体" w:hAnsi="宋体"/>
                <w:color w:val="000000"/>
                <w:sz w:val="24"/>
              </w:rPr>
            </w:pPr>
          </w:p>
        </w:tc>
        <w:tc>
          <w:tcPr>
            <w:tcW w:w="722" w:type="dxa"/>
            <w:gridSpan w:val="2"/>
            <w:noWrap w:val="0"/>
            <w:vAlign w:val="center"/>
          </w:tcPr>
          <w:p>
            <w:pPr>
              <w:spacing w:line="360" w:lineRule="exact"/>
              <w:rPr>
                <w:rFonts w:hint="eastAsia" w:ascii="宋体" w:hAnsi="宋体"/>
                <w:color w:val="000000"/>
                <w:sz w:val="24"/>
              </w:rPr>
            </w:pPr>
            <w:r>
              <w:rPr>
                <w:rFonts w:hint="eastAsia" w:ascii="宋体" w:hAnsi="宋体"/>
                <w:color w:val="000000"/>
                <w:sz w:val="24"/>
              </w:rPr>
              <w:t>账号</w:t>
            </w:r>
          </w:p>
        </w:tc>
        <w:tc>
          <w:tcPr>
            <w:tcW w:w="3240" w:type="dxa"/>
            <w:gridSpan w:val="2"/>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noWrap w:val="0"/>
            <w:vAlign w:val="center"/>
          </w:tcPr>
          <w:p>
            <w:pPr>
              <w:spacing w:line="360" w:lineRule="exact"/>
              <w:ind w:firstLine="480" w:firstLineChars="200"/>
              <w:rPr>
                <w:rFonts w:hint="eastAsia" w:ascii="宋体" w:hAnsi="宋体"/>
                <w:color w:val="000000"/>
                <w:sz w:val="24"/>
              </w:rPr>
            </w:pPr>
            <w:r>
              <w:rPr>
                <w:rFonts w:hint="eastAsia" w:ascii="宋体" w:hAnsi="宋体"/>
                <w:color w:val="000000"/>
                <w:sz w:val="24"/>
              </w:rPr>
              <w:t>金额</w:t>
            </w:r>
          </w:p>
        </w:tc>
        <w:tc>
          <w:tcPr>
            <w:tcW w:w="7742" w:type="dxa"/>
            <w:gridSpan w:val="5"/>
            <w:noWrap w:val="0"/>
            <w:vAlign w:val="center"/>
          </w:tcPr>
          <w:p>
            <w:pPr>
              <w:spacing w:line="360" w:lineRule="exact"/>
              <w:rPr>
                <w:rFonts w:hint="eastAsia" w:ascii="宋体" w:hAnsi="宋体"/>
                <w:color w:val="000000"/>
                <w:sz w:val="24"/>
              </w:rPr>
            </w:pPr>
            <w:r>
              <w:rPr>
                <w:rFonts w:hint="eastAsia" w:ascii="宋体"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noWrap w:val="0"/>
            <w:vAlign w:val="center"/>
          </w:tcPr>
          <w:p>
            <w:pPr>
              <w:spacing w:line="360" w:lineRule="exact"/>
              <w:jc w:val="center"/>
              <w:rPr>
                <w:rFonts w:hint="eastAsia" w:ascii="宋体" w:hAnsi="宋体"/>
                <w:color w:val="000000"/>
                <w:sz w:val="24"/>
              </w:rPr>
            </w:pPr>
            <w:r>
              <w:rPr>
                <w:rFonts w:hint="eastAsia" w:ascii="宋体" w:hAnsi="宋体"/>
                <w:color w:val="000000"/>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noWrap w:val="0"/>
            <w:vAlign w:val="top"/>
          </w:tcPr>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 xml:space="preserve">                            </w:t>
            </w:r>
          </w:p>
          <w:p>
            <w:pPr>
              <w:ind w:firstLine="840" w:firstLineChars="350"/>
              <w:rPr>
                <w:rFonts w:hint="eastAsia" w:ascii="宋体" w:hAnsi="宋体"/>
                <w:color w:val="000000"/>
                <w:sz w:val="24"/>
              </w:rPr>
            </w:pPr>
            <w:r>
              <w:rPr>
                <w:rFonts w:hint="eastAsia" w:ascii="宋体" w:hAnsi="宋体"/>
                <w:color w:val="000000"/>
                <w:sz w:val="24"/>
              </w:rPr>
              <w:t>主要负责人签字 ：                           盖  章：</w:t>
            </w:r>
          </w:p>
          <w:p>
            <w:pPr>
              <w:jc w:val="center"/>
              <w:rPr>
                <w:rFonts w:hint="eastAsia" w:ascii="宋体" w:hAnsi="宋体"/>
                <w:color w:val="000000"/>
                <w:sz w:val="24"/>
              </w:rPr>
            </w:pPr>
          </w:p>
          <w:p>
            <w:pPr>
              <w:ind w:right="480" w:firstLine="5880" w:firstLineChars="2450"/>
              <w:rPr>
                <w:rFonts w:hint="eastAsia" w:ascii="宋体" w:hAnsi="宋体"/>
                <w:color w:val="000000"/>
                <w:sz w:val="24"/>
              </w:rPr>
            </w:pPr>
            <w:r>
              <w:rPr>
                <w:rFonts w:hint="eastAsia" w:ascii="宋体" w:hAnsi="宋体"/>
                <w:color w:val="000000"/>
                <w:sz w:val="24"/>
              </w:rPr>
              <w:t>年   月   日</w:t>
            </w:r>
          </w:p>
        </w:tc>
      </w:tr>
    </w:tbl>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imes New Roman" w:hAnsi="Times New Roman" w:eastAsia="华文中宋"/>
          <w:b w:val="0"/>
          <w:color w:val="000000"/>
          <w:sz w:val="44"/>
          <w:szCs w:val="44"/>
        </w:rPr>
      </w:pPr>
      <w:r>
        <w:rPr>
          <w:rFonts w:ascii="华文中宋" w:hAnsi="华文中宋" w:eastAsia="华文中宋"/>
          <w:sz w:val="44"/>
          <w:szCs w:val="44"/>
        </w:rPr>
        <w:t>第一部分 合同协议书</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发包人（全称）：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承包人（全称）：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根据《中华人民共和国合同法》、《中华人民共和国建筑法》及有关法律规定，遵循平等、自愿、公平和诚实信用的原则，双方就</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工程施工及有关事项协商一致</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rPr>
        <w:t>共同达成如下协议：</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0" w:name="_Toc351203481"/>
      <w:r>
        <w:rPr>
          <w:rFonts w:ascii="Times New Roman" w:hAnsi="Times New Roman" w:eastAsia="黑体"/>
          <w:b w:val="0"/>
          <w:color w:val="000000"/>
          <w:sz w:val="24"/>
          <w:szCs w:val="24"/>
        </w:rPr>
        <w:t>一、工程概况</w:t>
      </w:r>
      <w:bookmarkEnd w:id="80"/>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color w:val="000000"/>
          <w:sz w:val="24"/>
          <w:szCs w:val="24"/>
          <w:u w:val="single"/>
        </w:rPr>
      </w:pPr>
      <w:r>
        <w:rPr>
          <w:rFonts w:ascii="Times New Roman" w:hAnsi="Times New Roman" w:eastAsia="仿宋_GB2312"/>
          <w:bCs/>
          <w:color w:val="000000"/>
          <w:sz w:val="24"/>
          <w:szCs w:val="24"/>
        </w:rPr>
        <w:t>1.工程名称</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2.工程地点：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3.工程立项批准文号：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ascii="Times New Roman" w:hAnsi="Times New Roman" w:eastAsia="仿宋_GB2312"/>
          <w:bCs/>
          <w:color w:val="000000"/>
          <w:sz w:val="24"/>
          <w:szCs w:val="24"/>
        </w:rPr>
        <w:t>4.资金来源：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hint="eastAsia" w:ascii="Times New Roman" w:hAnsi="Times New Roman" w:eastAsia="仿宋_GB2312"/>
          <w:bCs/>
          <w:color w:val="000000"/>
          <w:sz w:val="24"/>
          <w:szCs w:val="24"/>
        </w:rPr>
        <w:t>5.工程内容：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color w:val="000000"/>
          <w:sz w:val="24"/>
          <w:szCs w:val="24"/>
        </w:rPr>
        <w:t>群体工程应附《</w:t>
      </w:r>
      <w:r>
        <w:rPr>
          <w:rFonts w:ascii="Times New Roman" w:hAnsi="Times New Roman" w:eastAsia="仿宋_GB2312"/>
          <w:color w:val="000000"/>
          <w:sz w:val="24"/>
          <w:szCs w:val="24"/>
        </w:rPr>
        <w:t>承包人承揽工程项目一览表</w:t>
      </w:r>
      <w:r>
        <w:rPr>
          <w:rFonts w:hint="eastAsia" w:ascii="Times New Roman" w:hAnsi="Times New Roman" w:eastAsia="仿宋_GB2312"/>
          <w:color w:val="000000"/>
          <w:sz w:val="24"/>
          <w:szCs w:val="24"/>
        </w:rPr>
        <w:t>》（附件1）。</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bCs/>
          <w:color w:val="000000"/>
          <w:sz w:val="24"/>
          <w:szCs w:val="24"/>
        </w:rPr>
        <w:t>6</w:t>
      </w:r>
      <w:r>
        <w:rPr>
          <w:rFonts w:ascii="Times New Roman" w:hAnsi="Times New Roman" w:eastAsia="仿宋_GB2312"/>
          <w:bCs/>
          <w:color w:val="000000"/>
          <w:sz w:val="24"/>
          <w:szCs w:val="24"/>
        </w:rPr>
        <w:t>.工程承包范围：</w:t>
      </w:r>
    </w:p>
    <w:p>
      <w:pPr>
        <w:pageBreakBefore w:val="0"/>
        <w:widowControl w:val="0"/>
        <w:kinsoku/>
        <w:wordWrap/>
        <w:overflowPunct/>
        <w:topLinePunct w:val="0"/>
        <w:bidi w:val="0"/>
        <w:snapToGrid/>
        <w:spacing w:line="480" w:lineRule="exact"/>
        <w:ind w:firstLine="463" w:firstLineChars="193"/>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1" w:name="_Toc351203482"/>
      <w:r>
        <w:rPr>
          <w:rFonts w:ascii="Times New Roman" w:hAnsi="Times New Roman" w:eastAsia="黑体"/>
          <w:b w:val="0"/>
          <w:color w:val="000000"/>
          <w:sz w:val="24"/>
          <w:szCs w:val="24"/>
        </w:rPr>
        <w:t>二、合同工期</w:t>
      </w:r>
      <w:bookmarkEnd w:id="81"/>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计划开工日期：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计划竣工日期：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工期总日历天数：</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天。工期总日历天数与根据前述计划开竣工日期计算的工期天数不一致的，以工期总日历天数为准。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2" w:name="_Toc351203483"/>
      <w:r>
        <w:rPr>
          <w:rFonts w:ascii="Times New Roman" w:hAnsi="Times New Roman" w:eastAsia="黑体"/>
          <w:b w:val="0"/>
          <w:color w:val="000000"/>
          <w:sz w:val="24"/>
          <w:szCs w:val="24"/>
        </w:rPr>
        <w:t>三、质量标准</w:t>
      </w:r>
      <w:bookmarkEnd w:id="82"/>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工程质量符合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标准。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1.签约合同价为：</w:t>
      </w:r>
    </w:p>
    <w:p>
      <w:pPr>
        <w:pageBreakBefore w:val="0"/>
        <w:widowControl w:val="0"/>
        <w:kinsoku/>
        <w:wordWrap/>
        <w:overflowPunct/>
        <w:topLinePunct w:val="0"/>
        <w:bidi w:val="0"/>
        <w:snapToGrid/>
        <w:spacing w:line="480" w:lineRule="exact"/>
        <w:ind w:firstLine="600" w:firstLineChars="2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其中：</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（1）安全文明施工费：</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（2）材料和工程设备暂估价金额：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（3）专业工程暂估价金额：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（4）暂列金额：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2.合同价格形式：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hint="eastAsia" w:ascii="Times New Roman" w:hAnsi="Times New Roman" w:eastAsia="黑体"/>
          <w:b w:val="0"/>
          <w:color w:val="000000"/>
          <w:sz w:val="24"/>
          <w:szCs w:val="24"/>
          <w:lang w:eastAsia="zh-CN"/>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5"/>
      <w:r>
        <w:rPr>
          <w:rFonts w:ascii="Times New Roman" w:hAnsi="Times New Roman" w:eastAsia="黑体"/>
          <w:b w:val="0"/>
          <w:color w:val="000000"/>
          <w:sz w:val="24"/>
          <w:szCs w:val="24"/>
        </w:rPr>
        <w:t>五、</w:t>
      </w:r>
      <w:bookmarkEnd w:id="84"/>
      <w:r>
        <w:rPr>
          <w:rFonts w:ascii="Times New Roman" w:hAnsi="Times New Roman" w:eastAsia="黑体"/>
          <w:b w:val="0"/>
          <w:color w:val="000000"/>
          <w:sz w:val="24"/>
          <w:szCs w:val="24"/>
        </w:rPr>
        <w:t>项目</w:t>
      </w:r>
      <w:r>
        <w:rPr>
          <w:rFonts w:hint="eastAsia" w:ascii="Times New Roman" w:hAnsi="Times New Roman" w:eastAsia="黑体"/>
          <w:b w:val="0"/>
          <w:color w:val="000000"/>
          <w:sz w:val="24"/>
          <w:szCs w:val="24"/>
          <w:lang w:val="en-US" w:eastAsia="zh-CN"/>
        </w:rPr>
        <w:t>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承包人项目</w:t>
      </w:r>
      <w:r>
        <w:rPr>
          <w:rFonts w:hint="eastAsia" w:ascii="Times New Roman" w:eastAsia="仿宋_GB2312"/>
          <w:color w:val="000000"/>
          <w:sz w:val="24"/>
          <w:szCs w:val="24"/>
          <w:lang w:val="en-US" w:eastAsia="zh-CN"/>
        </w:rPr>
        <w:t>负责人</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6"/>
      <w:r>
        <w:rPr>
          <w:rFonts w:ascii="Times New Roman" w:hAnsi="Times New Roman" w:eastAsia="黑体"/>
          <w:b w:val="0"/>
          <w:color w:val="000000"/>
          <w:sz w:val="24"/>
          <w:szCs w:val="24"/>
        </w:rPr>
        <w:t>六、合同文件构成</w:t>
      </w:r>
      <w:bookmarkEnd w:id="85"/>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本协议书与下列文件一起构成合同文件：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（1）中标通知书（如果有）；</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（2）投标函及其附录（如果有）；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（3）专用合同条款及其附件；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（4）通用合同条款；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（5）技术标准和要求；</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（6）图纸；</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（7）已标价工程量清单或预算书；</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（8）其他合同文件。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 w:val="24"/>
          <w:szCs w:val="24"/>
        </w:rPr>
        <w:t>专用合同条款及其附件须经合同当事人签字或盖章。</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6" w:name="_Toc351203487"/>
      <w:r>
        <w:rPr>
          <w:rFonts w:ascii="Times New Roman" w:hAnsi="Times New Roman" w:eastAsia="黑体"/>
          <w:b w:val="0"/>
          <w:color w:val="000000"/>
          <w:sz w:val="24"/>
          <w:szCs w:val="24"/>
        </w:rPr>
        <w:t>七、承诺</w:t>
      </w:r>
      <w:bookmarkEnd w:id="86"/>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3.发包人和承包人通过招投标形式签订合同的，双方理解并</w:t>
      </w:r>
      <w:r>
        <w:rPr>
          <w:rFonts w:hint="eastAsia" w:ascii="Times New Roman" w:hAnsi="Times New Roman" w:eastAsia="仿宋_GB2312"/>
          <w:bCs/>
          <w:color w:val="000000"/>
          <w:sz w:val="24"/>
          <w:szCs w:val="24"/>
        </w:rPr>
        <w:t>承诺</w:t>
      </w:r>
      <w:r>
        <w:rPr>
          <w:rFonts w:ascii="Times New Roman" w:hAnsi="Times New Roman" w:eastAsia="仿宋_GB2312"/>
          <w:bCs/>
          <w:color w:val="000000"/>
          <w:sz w:val="24"/>
          <w:szCs w:val="24"/>
        </w:rPr>
        <w:t>不再就同一工程另行签订与合同实质性内容相背离的协议。</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Times New Roman" w:hAnsi="Times New Roman" w:eastAsia="黑体"/>
          <w:bCs/>
          <w:color w:val="000000"/>
          <w:sz w:val="24"/>
          <w:szCs w:val="24"/>
        </w:rPr>
      </w:pPr>
      <w:bookmarkStart w:id="87" w:name="_Toc351203488"/>
      <w:r>
        <w:rPr>
          <w:rFonts w:hint="eastAsia" w:ascii="Times New Roman" w:hAnsi="Times New Roman" w:eastAsia="黑体"/>
          <w:b/>
          <w:color w:val="000000"/>
          <w:sz w:val="24"/>
          <w:szCs w:val="24"/>
        </w:rPr>
        <w:t xml:space="preserve">    </w:t>
      </w:r>
      <w:r>
        <w:rPr>
          <w:rFonts w:ascii="Times New Roman" w:hAnsi="Times New Roman" w:eastAsia="黑体"/>
          <w:b/>
          <w:color w:val="000000"/>
          <w:sz w:val="24"/>
          <w:szCs w:val="24"/>
        </w:rPr>
        <w:t>八、词语含义</w:t>
      </w:r>
      <w:bookmarkEnd w:id="87"/>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本协议书中词语含义与第二部分通用合同条款中赋予的含义相同。</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8" w:name="_Toc351203489"/>
      <w:r>
        <w:rPr>
          <w:rFonts w:ascii="Times New Roman" w:hAnsi="Times New Roman" w:eastAsia="黑体"/>
          <w:b w:val="0"/>
          <w:color w:val="000000"/>
          <w:sz w:val="24"/>
          <w:szCs w:val="24"/>
        </w:rPr>
        <w:t>九、签订时间</w:t>
      </w:r>
      <w:bookmarkEnd w:id="88"/>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本合同于</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年</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月</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日签订。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0"/>
      <w:r>
        <w:rPr>
          <w:rFonts w:ascii="Times New Roman" w:hAnsi="Times New Roman" w:eastAsia="黑体"/>
          <w:b w:val="0"/>
          <w:color w:val="000000"/>
          <w:sz w:val="24"/>
          <w:szCs w:val="24"/>
        </w:rPr>
        <w:t>十、签订地点</w:t>
      </w:r>
      <w:bookmarkEnd w:id="89"/>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本合同在</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1"/>
      <w:r>
        <w:rPr>
          <w:rFonts w:ascii="Times New Roman" w:hAnsi="Times New Roman" w:eastAsia="黑体"/>
          <w:b w:val="0"/>
          <w:color w:val="000000"/>
          <w:sz w:val="24"/>
          <w:szCs w:val="24"/>
        </w:rPr>
        <w:t>十一、补充协议</w:t>
      </w:r>
      <w:bookmarkEnd w:id="90"/>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
          <w:bCs/>
          <w:color w:val="000000"/>
          <w:sz w:val="24"/>
          <w:szCs w:val="24"/>
        </w:rPr>
      </w:pPr>
      <w:r>
        <w:rPr>
          <w:rFonts w:ascii="Times New Roman" w:hAnsi="Times New Roman" w:eastAsia="仿宋_GB2312"/>
          <w:bCs/>
          <w:color w:val="000000"/>
          <w:sz w:val="24"/>
          <w:szCs w:val="24"/>
        </w:rPr>
        <w:t>合同未尽事宜，合同当事人另行签订补充协议</w:t>
      </w:r>
      <w:r>
        <w:rPr>
          <w:rFonts w:hint="eastAsia" w:ascii="Times New Roman" w:hAnsi="Times New Roman" w:eastAsia="仿宋_GB2312"/>
          <w:bCs/>
          <w:color w:val="000000"/>
          <w:sz w:val="24"/>
          <w:szCs w:val="24"/>
        </w:rPr>
        <w:t>，</w:t>
      </w:r>
      <w:r>
        <w:rPr>
          <w:rFonts w:ascii="Times New Roman" w:hAnsi="Times New Roman" w:eastAsia="仿宋_GB2312"/>
          <w:bCs/>
          <w:color w:val="000000"/>
          <w:sz w:val="24"/>
          <w:szCs w:val="24"/>
        </w:rPr>
        <w:t>补充协议是合同的组成部分。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2"/>
      <w:r>
        <w:rPr>
          <w:rFonts w:ascii="Times New Roman" w:hAnsi="Times New Roman" w:eastAsia="黑体"/>
          <w:b w:val="0"/>
          <w:color w:val="000000"/>
          <w:sz w:val="24"/>
          <w:szCs w:val="24"/>
        </w:rPr>
        <w:t>十二、合同生效</w:t>
      </w:r>
      <w:bookmarkEnd w:id="91"/>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本合同自</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生效。</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2" w:name="_Toc351203493"/>
      <w:r>
        <w:rPr>
          <w:rFonts w:ascii="Times New Roman" w:hAnsi="Times New Roman" w:eastAsia="黑体"/>
          <w:b w:val="0"/>
          <w:color w:val="000000"/>
          <w:sz w:val="24"/>
          <w:szCs w:val="24"/>
        </w:rPr>
        <w:t>十三、合同份数</w:t>
      </w:r>
      <w:bookmarkEnd w:id="92"/>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bCs/>
          <w:color w:val="000000"/>
          <w:sz w:val="24"/>
          <w:szCs w:val="24"/>
        </w:rPr>
        <w:t>本合同一式</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份，均具有同等法律效力，发包人执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份，承包人执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承包人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法定代表人或其委托代理人：  法定代表人或其委托代理人：</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（签字）                    （签字）</w:t>
      </w:r>
    </w:p>
    <w:p>
      <w:pPr>
        <w:pageBreakBefore w:val="0"/>
        <w:widowControl w:val="0"/>
        <w:tabs>
          <w:tab w:val="left" w:pos="4410"/>
        </w:tabs>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8"/>
          <w:szCs w:val="28"/>
        </w:rPr>
      </w:pPr>
      <w:r>
        <w:rPr>
          <w:rFonts w:ascii="Times New Roman" w:hAnsi="Times New Roman" w:eastAsia="仿宋_GB2312"/>
          <w:color w:val="000000"/>
          <w:sz w:val="24"/>
          <w:szCs w:val="24"/>
        </w:rPr>
        <w:t>账  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账</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 xml:space="preserve"> 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Style w:val="6"/>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lang w:eastAsia="zh-CN"/>
        </w:rPr>
        <w:t>（</w:t>
      </w:r>
      <w:r>
        <w:rPr>
          <w:rFonts w:hint="eastAsia" w:ascii="华文中宋" w:hAnsi="华文中宋" w:eastAsia="华文中宋"/>
          <w:sz w:val="44"/>
          <w:szCs w:val="44"/>
          <w:lang w:val="en-US" w:eastAsia="zh-CN"/>
        </w:rPr>
        <w:t>略</w:t>
      </w:r>
      <w:r>
        <w:rPr>
          <w:rFonts w:hint="eastAsia" w:ascii="华文中宋" w:hAnsi="华文中宋" w:eastAsia="华文中宋"/>
          <w:sz w:val="44"/>
          <w:szCs w:val="44"/>
          <w:lang w:eastAsia="zh-CN"/>
        </w:rPr>
        <w:t>）</w:t>
      </w: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6503156"/>
      <w:bookmarkStart w:id="96" w:name="_Toc296346657"/>
      <w:bookmarkStart w:id="97" w:name="_Toc297048342"/>
      <w:bookmarkStart w:id="98" w:name="_Toc292559361"/>
      <w:bookmarkStart w:id="99" w:name="_Toc296347155"/>
      <w:bookmarkStart w:id="100" w:name="_Toc296944495"/>
      <w:bookmarkStart w:id="101" w:name="_Toc296890984"/>
      <w:bookmarkStart w:id="102" w:name="_Toc296891196"/>
      <w:bookmarkStart w:id="103" w:name="_Toc292559866"/>
      <w:bookmarkStart w:id="104" w:name="_Toc297120456"/>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 词语定义</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1.1.1合同</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1.1.1.10其他合同文件包括：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 合同当事人及其他相关方</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1.1.2.4监理人：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1.1.2.5 设计人：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1.1.3 工程和设备</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1.1.3.7 作为施工现场组成部分的其他场所包括：</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1.1.3.9 永久占地包括：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1.1.3.10 临时占地包括：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 xml:space="preserve">1.3法律 </w:t>
      </w:r>
    </w:p>
    <w:p>
      <w:pPr>
        <w:pageBreakBefore w:val="0"/>
        <w:widowControl w:val="0"/>
        <w:kinsoku/>
        <w:wordWrap/>
        <w:overflowPunct/>
        <w:topLinePunct w:val="0"/>
        <w:autoSpaceDE w:val="0"/>
        <w:autoSpaceDN w:val="0"/>
        <w:bidi w:val="0"/>
        <w:adjustRightInd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适用于合同的其他规范性文件：</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 标准和规范</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1.4.1适用于工程的标准规范包括：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1.4.2 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发包人提供国外标准、规范的份数：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1.4.3发包人对工程的技术标准和功能要求的特殊要求：</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 合同文件的优先顺序</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合同文件组成及优先顺序为：</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 图纸和承包人文件</w:t>
      </w:r>
      <w:r>
        <w:rPr>
          <w:rFonts w:ascii="Times New Roman" w:hAnsi="Times New Roman" w:eastAsia="黑体"/>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 图纸的提供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发包人向承包人提供图纸的期限：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发包人向承包人提供图纸的数量：</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1.6.4 承包人文件</w:t>
      </w:r>
    </w:p>
    <w:p>
      <w:pPr>
        <w:pageBreakBefore w:val="0"/>
        <w:widowControl w:val="0"/>
        <w:kinsoku/>
        <w:wordWrap/>
        <w:overflowPunct/>
        <w:topLinePunct w:val="0"/>
        <w:bidi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需要由承包人提供的文件，包括：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left="965" w:leftChars="28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承包人提供的文件的期限为：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承包人提供的文件的数量为：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承包人提供的文件的形式为：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审批</w:t>
      </w:r>
      <w:r>
        <w:rPr>
          <w:rFonts w:ascii="Times New Roman" w:hAnsi="Times New Roman" w:eastAsia="仿宋_GB2312"/>
          <w:color w:val="000000"/>
          <w:sz w:val="24"/>
          <w:szCs w:val="24"/>
        </w:rPr>
        <w:t>承包人文件的期限：</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1.6.5 现场图纸准备</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关于现场图纸准备的约定：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 联络</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1.7.1发包人和承包人应当在</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1.7.2 发包人接收文件的地点：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1.10 交通运输</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05" w:name="_Toc312677986"/>
      <w:bookmarkStart w:id="106" w:name="_Toc300934943"/>
      <w:bookmarkStart w:id="107" w:name="_Toc303539100"/>
      <w:bookmarkStart w:id="108" w:name="_Toc304295521"/>
      <w:bookmarkStart w:id="109" w:name="_Toc318581155"/>
      <w:r>
        <w:rPr>
          <w:rFonts w:ascii="Times New Roman" w:hAnsi="Times New Roman" w:eastAsia="仿宋_GB2312"/>
          <w:sz w:val="24"/>
          <w:szCs w:val="24"/>
        </w:rPr>
        <w:t>.10.1 出入现场的权利</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关于出入现场的权利的约定：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p>
    <w:bookmarkEnd w:id="105"/>
    <w:bookmarkEnd w:id="106"/>
    <w:bookmarkEnd w:id="107"/>
    <w:bookmarkEnd w:id="108"/>
    <w:bookmarkEnd w:id="109"/>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10" w:name="_Toc318581156"/>
      <w:bookmarkStart w:id="111" w:name="_Toc303539101"/>
      <w:bookmarkStart w:id="112" w:name="_Toc300934944"/>
      <w:bookmarkStart w:id="113" w:name="_Toc304295522"/>
      <w:bookmarkStart w:id="114" w:name="_Toc312677987"/>
      <w:r>
        <w:rPr>
          <w:rFonts w:ascii="Times New Roman" w:hAnsi="Times New Roman" w:eastAsia="仿宋_GB2312"/>
          <w:sz w:val="24"/>
          <w:szCs w:val="24"/>
        </w:rPr>
        <w:t>.10.3 场内交通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关于场外交通和场内交通的边界的约定：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关于发包人向承包人免费提供满足工程施工需要的场内道路和交通设施的约定：</w:t>
      </w: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bookmarkEnd w:id="110"/>
      <w:bookmarkEnd w:id="111"/>
      <w:bookmarkEnd w:id="112"/>
      <w:bookmarkEnd w:id="113"/>
      <w:bookmarkEnd w:id="114"/>
      <w:r>
        <w:rPr>
          <w:rFonts w:ascii="Times New Roman" w:hAnsi="Times New Roman" w:eastAsia="仿宋_GB2312"/>
          <w:sz w:val="24"/>
          <w:szCs w:val="24"/>
        </w:rPr>
        <w:t xml:space="preserve">  </w:t>
      </w:r>
      <w:bookmarkStart w:id="115" w:name="_Toc318581157"/>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1.10.4超大件和超重件的运输</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运输超大件或超重件所需的道路和桥梁临时加固改造费用和其他有关费用由</w:t>
      </w:r>
      <w:r>
        <w:rPr>
          <w:rFonts w:ascii="Times New Roman" w:hAnsi="Times New Roman" w:eastAsia="仿宋_GB2312"/>
          <w:sz w:val="24"/>
          <w:szCs w:val="24"/>
          <w:u w:val="single"/>
        </w:rPr>
        <w:t xml:space="preserve">              </w:t>
      </w:r>
      <w:r>
        <w:rPr>
          <w:rFonts w:ascii="Times New Roman" w:hAnsi="Times New Roman" w:eastAsia="仿宋_GB2312"/>
          <w:sz w:val="24"/>
          <w:szCs w:val="24"/>
        </w:rPr>
        <w:t>承担。</w:t>
      </w:r>
    </w:p>
    <w:bookmarkEnd w:id="11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1.11 知识产权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关于发包人提供的上述文件的使用限制的要求：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1.11.2 关于承包人为实施工程所编制文件的著作权的归属：</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hAnsi="Times New Roman" w:eastAsia="仿宋_GB2312"/>
          <w:color w:val="000000"/>
          <w:sz w:val="24"/>
          <w:szCs w:val="24"/>
          <w:lang w:val="en-US" w:eastAsia="zh-CN"/>
        </w:rPr>
        <w:t>1.11.3</w:t>
      </w:r>
      <w:r>
        <w:rPr>
          <w:rFonts w:ascii="Times New Roman" w:hAnsi="Times New Roman" w:eastAsia="仿宋_GB2312"/>
          <w:color w:val="000000"/>
          <w:sz w:val="24"/>
          <w:szCs w:val="24"/>
        </w:rPr>
        <w:t>关于承包人提供的上述文件的使用限制的要求：</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sz w:val="24"/>
          <w:szCs w:val="24"/>
        </w:rPr>
        <w:t>1.11.4 承包人在施工过程中所采用的专利、专有技术、技术秘密的使用费的承担方式：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1.13工程量清单错误的修正</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出现工程量清单错误时，是否调整合同价格：</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允许调整合同价格的工程量偏差范围：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6944496"/>
      <w:bookmarkStart w:id="118" w:name="_Toc296503157"/>
      <w:bookmarkStart w:id="119" w:name="_Toc292559867"/>
      <w:bookmarkStart w:id="120" w:name="_Toc292559362"/>
      <w:bookmarkStart w:id="121" w:name="_Toc296890985"/>
      <w:bookmarkStart w:id="122" w:name="_Toc297048343"/>
      <w:bookmarkStart w:id="123" w:name="_Toc297120457"/>
      <w:bookmarkStart w:id="124" w:name="_Toc296347156"/>
      <w:bookmarkStart w:id="125" w:name="_Toc296346658"/>
      <w:bookmarkStart w:id="126" w:name="_Toc296891197"/>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2.2 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发包人对发包人代表的授权范围如下：</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2.4 施工现场、施工条件和基础资料的提供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2.4.1 提供施工现场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关于发包人移交施工现场的期限要求：</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2.4.2 提供施工条件</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关于发包人应负责提供施工</w:t>
      </w:r>
      <w:r>
        <w:rPr>
          <w:rFonts w:hint="eastAsia" w:ascii="Times New Roman" w:hAnsi="Times New Roman" w:eastAsia="仿宋_GB2312"/>
          <w:color w:val="000000"/>
          <w:sz w:val="24"/>
          <w:szCs w:val="24"/>
        </w:rPr>
        <w:t>所需要的条件，</w:t>
      </w:r>
      <w:r>
        <w:rPr>
          <w:rFonts w:ascii="Times New Roman" w:hAnsi="Times New Roman" w:eastAsia="仿宋_GB2312"/>
          <w:color w:val="000000"/>
          <w:sz w:val="24"/>
          <w:szCs w:val="24"/>
        </w:rPr>
        <w:t>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2.5 资金来源证明及支付担保</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发包人提供资金来源证明的期限要求：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发包人是否提供支付担保：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发包人提供支付担保的形式：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7048344"/>
      <w:bookmarkStart w:id="129" w:name="_Toc292559363"/>
      <w:bookmarkStart w:id="130" w:name="_Toc297120458"/>
      <w:bookmarkStart w:id="131" w:name="_Toc296944497"/>
      <w:bookmarkStart w:id="132" w:name="_Toc296890986"/>
      <w:bookmarkStart w:id="133" w:name="_Toc296346659"/>
      <w:bookmarkStart w:id="134" w:name="_Toc296503158"/>
      <w:bookmarkStart w:id="135" w:name="_Toc296891198"/>
      <w:bookmarkStart w:id="136" w:name="_Toc296347157"/>
      <w:bookmarkStart w:id="137" w:name="_Toc292559868"/>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3.1 承包人的一般义务</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9</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承包人提交的竣工资料的内容：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承包人需要提交的竣工资料套数：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承包人提交的竣工资料的费用承担：</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承包人提交的竣工资料移交时间：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承包人提交的竣工资料形式要求：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10</w:t>
      </w:r>
      <w:r>
        <w:rPr>
          <w:rFonts w:ascii="Times New Roman" w:hAnsi="Times New Roman" w:eastAsia="仿宋_GB2312"/>
          <w:color w:val="000000"/>
          <w:kern w:val="0"/>
          <w:sz w:val="24"/>
          <w:szCs w:val="24"/>
        </w:rPr>
        <w:t>）承包人应履行的其他义务：</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黑体"/>
          <w:color w:val="000000"/>
          <w:sz w:val="24"/>
          <w:szCs w:val="24"/>
          <w:lang w:eastAsia="zh-CN"/>
        </w:rPr>
      </w:pPr>
      <w:r>
        <w:rPr>
          <w:rFonts w:ascii="Times New Roman" w:hAnsi="Times New Roman" w:eastAsia="黑体"/>
          <w:color w:val="000000"/>
          <w:sz w:val="24"/>
          <w:szCs w:val="24"/>
        </w:rPr>
        <w:t>3.2 项目</w:t>
      </w:r>
      <w:r>
        <w:rPr>
          <w:rFonts w:hint="eastAsia" w:ascii="Times New Roman" w:eastAsia="黑体"/>
          <w:color w:val="000000"/>
          <w:sz w:val="24"/>
          <w:szCs w:val="24"/>
          <w:lang w:val="en-US" w:eastAsia="zh-CN"/>
        </w:rPr>
        <w:t>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 xml:space="preserve">3.2.1 </w:t>
      </w:r>
      <w:r>
        <w:rPr>
          <w:rFonts w:ascii="Times New Roman" w:hAnsi="Times New Roman" w:eastAsia="仿宋_GB2312"/>
          <w:color w:val="000000"/>
          <w:sz w:val="24"/>
          <w:szCs w:val="24"/>
        </w:rPr>
        <w:t>项目</w:t>
      </w:r>
      <w:r>
        <w:rPr>
          <w:rFonts w:hint="eastAsia" w:ascii="Times New Roman" w:eastAsia="仿宋_GB2312"/>
          <w:color w:val="000000"/>
          <w:sz w:val="24"/>
          <w:szCs w:val="24"/>
          <w:lang w:val="en-US" w:eastAsia="zh-CN"/>
        </w:rPr>
        <w:t>负责人</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建造师执业资格等级：</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建造师注册证书号：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建造师执业印章号：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安全生产考核合格证书号：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承包人对项目</w:t>
      </w:r>
      <w:r>
        <w:rPr>
          <w:rFonts w:hint="eastAsia" w:ascii="Times New Roman" w:eastAsia="仿宋_GB2312"/>
          <w:color w:val="000000"/>
          <w:sz w:val="24"/>
          <w:szCs w:val="24"/>
          <w:lang w:val="en-US" w:eastAsia="zh-CN"/>
        </w:rPr>
        <w:t>负责人</w:t>
      </w:r>
      <w:r>
        <w:rPr>
          <w:rFonts w:ascii="Times New Roman" w:hAnsi="Times New Roman" w:eastAsia="仿宋_GB2312"/>
          <w:color w:val="000000"/>
          <w:sz w:val="24"/>
          <w:szCs w:val="24"/>
        </w:rPr>
        <w:t>的授权范围如下：</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关于项目</w:t>
      </w:r>
      <w:r>
        <w:rPr>
          <w:rFonts w:hint="eastAsia" w:ascii="Times New Roman" w:eastAsia="仿宋_GB2312"/>
          <w:color w:val="000000"/>
          <w:kern w:val="0"/>
          <w:sz w:val="24"/>
          <w:szCs w:val="24"/>
          <w:lang w:val="en-US" w:eastAsia="zh-CN"/>
        </w:rPr>
        <w:t>负责人</w:t>
      </w:r>
      <w:r>
        <w:rPr>
          <w:rFonts w:ascii="Times New Roman" w:hAnsi="Times New Roman" w:eastAsia="仿宋_GB2312"/>
          <w:color w:val="000000"/>
          <w:kern w:val="0"/>
          <w:sz w:val="24"/>
          <w:szCs w:val="24"/>
        </w:rPr>
        <w:t>每月在施工现场的时间要求：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承包人未提交劳动合同，以及没有为项目</w:t>
      </w:r>
      <w:r>
        <w:rPr>
          <w:rFonts w:hint="eastAsia" w:ascii="Times New Roman" w:eastAsia="仿宋_GB2312"/>
          <w:color w:val="000000"/>
          <w:kern w:val="0"/>
          <w:sz w:val="24"/>
          <w:szCs w:val="24"/>
          <w:lang w:val="en-US" w:eastAsia="zh-CN"/>
        </w:rPr>
        <w:t>负责人</w:t>
      </w:r>
      <w:r>
        <w:rPr>
          <w:rFonts w:ascii="Times New Roman" w:hAnsi="Times New Roman" w:eastAsia="仿宋_GB2312"/>
          <w:color w:val="000000"/>
          <w:kern w:val="0"/>
          <w:sz w:val="24"/>
          <w:szCs w:val="24"/>
        </w:rPr>
        <w:t>缴纳社会保险证明的违约责任：</w:t>
      </w:r>
      <w:r>
        <w:rPr>
          <w:rFonts w:ascii="Times New Roman" w:hAnsi="Times New Roman" w:eastAsia="仿宋_GB2312"/>
          <w:color w:val="000000"/>
          <w:sz w:val="24"/>
          <w:szCs w:val="24"/>
          <w:u w:val="single"/>
        </w:rPr>
        <w:t xml:space="preserve">          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项目</w:t>
      </w:r>
      <w:r>
        <w:rPr>
          <w:rFonts w:hint="eastAsia" w:ascii="Times New Roman" w:eastAsia="仿宋_GB2312"/>
          <w:color w:val="000000"/>
          <w:kern w:val="0"/>
          <w:sz w:val="24"/>
          <w:szCs w:val="24"/>
          <w:lang w:val="en-US" w:eastAsia="zh-CN"/>
        </w:rPr>
        <w:t>负责人</w:t>
      </w:r>
      <w:r>
        <w:rPr>
          <w:rFonts w:ascii="Times New Roman" w:hAnsi="Times New Roman" w:eastAsia="仿宋_GB2312"/>
          <w:color w:val="000000"/>
          <w:kern w:val="0"/>
          <w:sz w:val="24"/>
          <w:szCs w:val="24"/>
        </w:rPr>
        <w:t>未经批准，擅自离开施工现场的违约责任：</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3.2.3 承包人擅自更换项目</w:t>
      </w:r>
      <w:r>
        <w:rPr>
          <w:rFonts w:hint="eastAsia" w:ascii="Times New Roman" w:eastAsia="仿宋_GB2312"/>
          <w:color w:val="000000"/>
          <w:sz w:val="24"/>
          <w:szCs w:val="24"/>
          <w:lang w:val="en-US" w:eastAsia="zh-CN"/>
        </w:rPr>
        <w:t>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3.2.4 承包人无正当理由拒绝更换项目</w:t>
      </w:r>
      <w:r>
        <w:rPr>
          <w:rFonts w:hint="eastAsia" w:ascii="Times New Roman" w:eastAsia="仿宋_GB2312"/>
          <w:color w:val="000000"/>
          <w:sz w:val="24"/>
          <w:szCs w:val="24"/>
          <w:lang w:val="en-US" w:eastAsia="zh-CN"/>
        </w:rPr>
        <w:t>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黑体"/>
          <w:color w:val="000000"/>
          <w:sz w:val="24"/>
          <w:szCs w:val="24"/>
        </w:rPr>
        <w:t>3.3 承包人人员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3.3.1 承包人提交项目管理机构及施工现场管理人员安排报告的期限：</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3.3.3 承包人无正当理由拒绝撤换主要施工管理人员的违约责任：</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3.3.4 承包人主要施工管理人员离开施工现场的批准要求：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3.3.5承包人擅自更换主要施工管理人员的违约责任：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承包人主要施工管理人员擅自离开施工现场的违约责任：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w:t>
      </w:r>
      <w:bookmarkStart w:id="138" w:name="_Toc297120459"/>
      <w:bookmarkStart w:id="139" w:name="_Toc296944498"/>
      <w:bookmarkStart w:id="140" w:name="_Toc297216151"/>
      <w:bookmarkStart w:id="141" w:name="_Toc296503159"/>
      <w:bookmarkStart w:id="142" w:name="_Toc292559869"/>
      <w:bookmarkStart w:id="143" w:name="_Toc292559364"/>
      <w:bookmarkStart w:id="144" w:name="_Toc296347158"/>
      <w:bookmarkStart w:id="145" w:name="_Toc312677988"/>
      <w:bookmarkStart w:id="146" w:name="_Toc304295523"/>
      <w:bookmarkStart w:id="147" w:name="_Toc303539102"/>
      <w:bookmarkStart w:id="148" w:name="_Toc296891199"/>
      <w:bookmarkStart w:id="149" w:name="_Toc297123492"/>
      <w:bookmarkStart w:id="150" w:name="_Toc297048345"/>
      <w:bookmarkStart w:id="151" w:name="_Toc296346660"/>
      <w:bookmarkStart w:id="152" w:name="_Toc296890987"/>
      <w:bookmarkStart w:id="153" w:name="_Toc300934945"/>
      <w:r>
        <w:rPr>
          <w:rFonts w:ascii="Times New Roman" w:hAns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w:t>
      </w:r>
      <w:bookmarkStart w:id="154" w:name="_Toc296890988"/>
      <w:bookmarkStart w:id="155" w:name="_Toc297123493"/>
      <w:bookmarkStart w:id="156" w:name="_Toc292559365"/>
      <w:bookmarkStart w:id="157" w:name="_Toc297216152"/>
      <w:bookmarkStart w:id="158" w:name="_Toc296944499"/>
      <w:bookmarkStart w:id="159" w:name="_Toc304295524"/>
      <w:bookmarkStart w:id="160" w:name="_Toc296347159"/>
      <w:bookmarkStart w:id="161" w:name="_Toc297120460"/>
      <w:bookmarkStart w:id="162" w:name="_Toc300934946"/>
      <w:bookmarkStart w:id="163" w:name="_Toc292559870"/>
      <w:bookmarkStart w:id="164" w:name="_Toc296346661"/>
      <w:bookmarkStart w:id="165" w:name="_Toc296503160"/>
      <w:bookmarkStart w:id="166" w:name="_Toc303539103"/>
      <w:bookmarkStart w:id="167" w:name="_Toc297048346"/>
      <w:bookmarkStart w:id="168" w:name="_Toc296891200"/>
      <w:bookmarkStart w:id="169" w:name="_Toc318581158"/>
      <w:bookmarkStart w:id="170" w:name="_Toc312677989"/>
      <w:r>
        <w:rPr>
          <w:rFonts w:ascii="Times New Roman" w:hAnsi="Times New Roman" w:eastAsia="仿宋_GB2312"/>
          <w:sz w:val="24"/>
          <w:szCs w:val="24"/>
        </w:rPr>
        <w:t>.5.1 分包的一般约定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禁止分包的工程包括：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主体结构、关键性工作的范围：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6891201"/>
      <w:bookmarkStart w:id="172" w:name="_Toc296346662"/>
      <w:bookmarkStart w:id="173" w:name="_Toc303539104"/>
      <w:bookmarkStart w:id="174" w:name="_Toc297216153"/>
      <w:bookmarkStart w:id="175" w:name="_Toc296890989"/>
      <w:bookmarkStart w:id="176" w:name="_Toc297123494"/>
      <w:bookmarkStart w:id="177" w:name="_Toc300934947"/>
      <w:bookmarkStart w:id="178" w:name="_Toc297120461"/>
      <w:bookmarkStart w:id="179" w:name="_Toc296944500"/>
      <w:bookmarkStart w:id="180" w:name="_Toc304295525"/>
      <w:bookmarkStart w:id="181" w:name="_Toc296503161"/>
      <w:bookmarkStart w:id="182" w:name="_Toc296347160"/>
      <w:bookmarkStart w:id="183" w:name="_Toc297048347"/>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    3</w:t>
      </w:r>
      <w:bookmarkStart w:id="184" w:name="_Toc312677990"/>
      <w:bookmarkStart w:id="185" w:name="_Toc318581159"/>
      <w:r>
        <w:rPr>
          <w:rFonts w:ascii="Times New Roman" w:hAnsi="Times New Roman" w:eastAsia="仿宋_GB2312"/>
          <w:sz w:val="24"/>
          <w:szCs w:val="24"/>
        </w:rPr>
        <w:t>.5.2分包的确定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sz w:val="24"/>
          <w:szCs w:val="24"/>
        </w:rPr>
        <w:t>允许分包的专业工程包括：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其他关于分包的约定：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3.5.4 分包合同价款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关于分包合同价款支付的约定：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184"/>
    <w:bookmarkEnd w:id="18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3.6 工程照管与成品、半成品保护</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承包人负责照管工程及工程相关的材料、工程设备的起始时间：</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3.7 履约担保</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承包人是否提供履约担保：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承包人提供履约担保的形式</w:t>
      </w:r>
      <w:r>
        <w:rPr>
          <w:rFonts w:hint="eastAsia" w:ascii="Times New Roman" w:hAnsi="Times New Roman" w:eastAsia="仿宋_GB2312"/>
          <w:color w:val="000000"/>
          <w:sz w:val="24"/>
          <w:szCs w:val="24"/>
        </w:rPr>
        <w:t>、金额及期限的</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7048348"/>
      <w:bookmarkStart w:id="188" w:name="_Toc296944501"/>
      <w:bookmarkStart w:id="189" w:name="_Toc296347161"/>
      <w:bookmarkStart w:id="190" w:name="_Toc296890990"/>
      <w:bookmarkStart w:id="191" w:name="_Toc297120462"/>
      <w:bookmarkStart w:id="192" w:name="_Toc296891202"/>
      <w:bookmarkStart w:id="193" w:name="_Toc296503162"/>
      <w:bookmarkStart w:id="194" w:name="_Toc292559871"/>
      <w:bookmarkStart w:id="195" w:name="_Toc292559366"/>
      <w:bookmarkStart w:id="196" w:name="_Toc296346663"/>
      <w:bookmarkStart w:id="197" w:name="_Toc267251413"/>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4.1监理人的一般规定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关于监理人的监理权限：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关于监理人在施工现场的办公场所、生活场所的提供和费用承担的约定：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4.2 监理人员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总监理工程师：</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监理工程师执业资格证书号：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关于监理人的其他约定：</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4.4 商定或确定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bookmarkStart w:id="198" w:name="_Toc267251418"/>
      <w:r>
        <w:rPr>
          <w:rFonts w:ascii="Times New Roman" w:hAnsi="Times New Roman" w:eastAsia="仿宋_GB2312"/>
          <w:color w:val="000000"/>
          <w:sz w:val="24"/>
          <w:szCs w:val="24"/>
        </w:rPr>
        <w:t>在发包人和承包人不能通过协商达成一致意见时，发包人授权监理人对以下事项进行确定：</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6890991"/>
      <w:bookmarkStart w:id="201" w:name="_Toc292559367"/>
      <w:bookmarkStart w:id="202" w:name="_Toc296503163"/>
      <w:bookmarkStart w:id="203" w:name="_Toc296346664"/>
      <w:bookmarkStart w:id="204" w:name="_Toc296347162"/>
      <w:bookmarkStart w:id="205" w:name="_Toc297120463"/>
      <w:bookmarkStart w:id="206" w:name="_Toc292559872"/>
      <w:bookmarkStart w:id="207" w:name="_Toc296944502"/>
      <w:bookmarkStart w:id="208" w:name="_Toc296891203"/>
      <w:bookmarkStart w:id="209" w:name="_Toc297048349"/>
      <w:r>
        <w:rPr>
          <w:rFonts w:ascii="Times New Roman" w:hAnsi="Times New Roman" w:eastAsia="黑体"/>
          <w:b w:val="0"/>
          <w:color w:val="000000"/>
          <w:sz w:val="24"/>
          <w:szCs w:val="24"/>
        </w:rPr>
        <w:t>. 工程质量</w:t>
      </w:r>
      <w:bookmarkEnd w:id="19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5.1 质量要求</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5</w:t>
      </w:r>
      <w:bookmarkStart w:id="210" w:name="_Toc300934949"/>
      <w:bookmarkStart w:id="211" w:name="_Toc297216155"/>
      <w:bookmarkStart w:id="212" w:name="_Toc318581164"/>
      <w:bookmarkStart w:id="213" w:name="_Toc304295527"/>
      <w:bookmarkStart w:id="214" w:name="_Toc297123496"/>
      <w:bookmarkStart w:id="215" w:name="_Toc303539106"/>
      <w:bookmarkStart w:id="216" w:name="_Toc312677997"/>
      <w:r>
        <w:rPr>
          <w:rFonts w:ascii="Times New Roman" w:hAnsi="Times New Roman" w:eastAsia="仿宋_GB2312"/>
          <w:sz w:val="24"/>
          <w:szCs w:val="24"/>
        </w:rPr>
        <w:t>.1.1 特殊质量标准和要求：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关于工程奖项的约定：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黑体"/>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5.3 隐蔽工程检查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5.3.2承包人提前通知监理人隐蔽工程检查的期限的约定：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监理人不能按时进行检查时，应提前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6.1安全文明施工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6.1.1</w:t>
      </w:r>
      <w:r>
        <w:rPr>
          <w:rFonts w:ascii="Times New Roman" w:hAnsi="Times New Roman" w:eastAsia="仿宋_GB2312"/>
          <w:color w:val="000000"/>
          <w:sz w:val="24"/>
          <w:szCs w:val="24"/>
        </w:rPr>
        <w:t xml:space="preserve"> 项目安全生产的达标目标及相应事项的约定：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6.1.4 关于治安保卫的特别约定：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关于编制施工场地治安管理计划的约定：</w:t>
      </w:r>
      <w:r>
        <w:rPr>
          <w:rFonts w:ascii="Times New Roman" w:hAnsi="Times New Roman" w:eastAsia="仿宋_GB2312"/>
          <w:sz w:val="24"/>
          <w:szCs w:val="24"/>
          <w:u w:val="single"/>
        </w:rPr>
        <w:t xml:space="preserve">                  </w:t>
      </w:r>
      <w:r>
        <w:rPr>
          <w:rFonts w:ascii="Times New Roman" w:hAnsi="Times New Roman" w:eastAsia="仿宋_GB2312"/>
          <w:sz w:val="24"/>
          <w:szCs w:val="24"/>
          <w:u w:val="single"/>
        </w:rPr>
        <w:br w:type="textWrapping"/>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6.1.5 文明施工</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sz w:val="24"/>
          <w:szCs w:val="24"/>
        </w:rPr>
        <w:t>合同当事人对文明施工的要求：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6.1.6 关于安全文明施工费支付比例和支付期限的约定：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10"/>
    <w:bookmarkEnd w:id="211"/>
    <w:bookmarkEnd w:id="212"/>
    <w:bookmarkEnd w:id="213"/>
    <w:bookmarkEnd w:id="214"/>
    <w:bookmarkEnd w:id="215"/>
    <w:bookmarkEnd w:id="21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7.1 施工组织设计</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7.1.</w:t>
      </w:r>
      <w:r>
        <w:rPr>
          <w:rFonts w:hint="eastAsia" w:ascii="Times New Roman" w:hAnsi="Times New Roman" w:eastAsia="仿宋_GB2312"/>
          <w:sz w:val="24"/>
          <w:szCs w:val="24"/>
        </w:rPr>
        <w:t xml:space="preserve">1 </w:t>
      </w:r>
      <w:r>
        <w:rPr>
          <w:rFonts w:hint="eastAsia" w:ascii="Times New Roman" w:hAnsi="Times New Roman" w:eastAsia="仿宋_GB2312"/>
          <w:color w:val="000000"/>
          <w:sz w:val="24"/>
          <w:szCs w:val="24"/>
        </w:rPr>
        <w:t>合</w:t>
      </w:r>
      <w:r>
        <w:rPr>
          <w:rFonts w:hint="eastAsia" w:ascii="Times New Roman" w:hAnsi="Times New Roman" w:eastAsia="仿宋_GB2312"/>
          <w:color w:val="000000"/>
          <w:kern w:val="0"/>
          <w:sz w:val="24"/>
          <w:szCs w:val="24"/>
        </w:rPr>
        <w:t>同当事人约定的</w:t>
      </w:r>
      <w:r>
        <w:rPr>
          <w:rFonts w:ascii="Times New Roman" w:hAnsi="Times New Roman" w:eastAsia="仿宋_GB2312"/>
          <w:color w:val="000000"/>
          <w:kern w:val="0"/>
          <w:sz w:val="24"/>
          <w:szCs w:val="24"/>
        </w:rPr>
        <w:t>施工组织设计</w:t>
      </w:r>
      <w:r>
        <w:rPr>
          <w:rFonts w:hint="eastAsia" w:ascii="Times New Roman" w:hAnsi="Times New Roman" w:eastAsia="仿宋_GB2312"/>
          <w:color w:val="000000"/>
          <w:kern w:val="0"/>
          <w:sz w:val="24"/>
          <w:szCs w:val="24"/>
        </w:rPr>
        <w:t>应包括的其他内容</w:t>
      </w:r>
      <w:r>
        <w:rPr>
          <w:rFonts w:ascii="Times New Roman" w:hAnsi="Times New Roman" w:eastAsia="仿宋_GB2312"/>
          <w:color w:val="000000"/>
          <w:kern w:val="0"/>
          <w:sz w:val="24"/>
          <w:szCs w:val="24"/>
        </w:rPr>
        <w:t>：</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sz w:val="24"/>
          <w:szCs w:val="24"/>
        </w:rPr>
        <w:t>7.1.2</w:t>
      </w:r>
      <w:r>
        <w:rPr>
          <w:rFonts w:ascii="Times New Roman" w:hAnsi="Times New Roman" w:eastAsia="仿宋_GB2312"/>
          <w:color w:val="000000"/>
          <w:sz w:val="24"/>
          <w:szCs w:val="24"/>
        </w:rPr>
        <w:t xml:space="preserve"> </w:t>
      </w:r>
      <w:r>
        <w:rPr>
          <w:rFonts w:ascii="Times New Roman" w:hAnsi="Times New Roman" w:eastAsia="仿宋_GB2312"/>
          <w:color w:val="000000"/>
          <w:kern w:val="0"/>
          <w:sz w:val="24"/>
          <w:szCs w:val="24"/>
        </w:rPr>
        <w:t>施工组织设计的提交和修改</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承包人提交详细施工组织设计的期限的约定：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w:t>
      </w:r>
      <w:r>
        <w:rPr>
          <w:rFonts w:hint="eastAsia" w:ascii="Times New Roman" w:hAnsi="Times New Roman" w:eastAsia="仿宋_GB2312"/>
          <w:color w:val="000000"/>
          <w:sz w:val="24"/>
          <w:szCs w:val="24"/>
        </w:rPr>
        <w:t>详细的施工组织设计</w:t>
      </w:r>
      <w:r>
        <w:rPr>
          <w:rFonts w:ascii="Times New Roman" w:hAnsi="Times New Roman" w:eastAsia="仿宋_GB2312"/>
          <w:color w:val="000000"/>
          <w:sz w:val="24"/>
          <w:szCs w:val="24"/>
        </w:rPr>
        <w:t>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19" w:name="_Toc312677479"/>
      <w:bookmarkStart w:id="220" w:name="_Toc297123514"/>
      <w:bookmarkStart w:id="221" w:name="_Toc312678005"/>
      <w:bookmarkStart w:id="222" w:name="_Toc300934966"/>
      <w:bookmarkStart w:id="223" w:name="_Toc304295541"/>
      <w:bookmarkStart w:id="224" w:name="_Toc303539123"/>
      <w:bookmarkStart w:id="225" w:name="_Toc297216173"/>
      <w:r>
        <w:rPr>
          <w:rFonts w:ascii="Times New Roman" w:hAnsi="Times New Roman" w:eastAsia="黑体"/>
          <w:color w:val="000000"/>
          <w:sz w:val="24"/>
          <w:szCs w:val="24"/>
        </w:rPr>
        <w:t>.2 施工进度计划</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7.2.2 施工进度计划的修订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发包人和监理人在收到修订的施工进度计划后确认或提出修改意见的期限：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7.3 开工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7.3.1 开工准备</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关于承包人提交</w:t>
      </w:r>
      <w:r>
        <w:rPr>
          <w:rFonts w:ascii="Times New Roman" w:hAnsi="Times New Roman" w:eastAsia="仿宋_GB2312"/>
          <w:color w:val="000000"/>
          <w:kern w:val="0"/>
          <w:sz w:val="24"/>
          <w:szCs w:val="24"/>
        </w:rPr>
        <w:t>工程开工报审表的期限：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关于发包人应完成的其他开工准备工作及期限：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sz w:val="24"/>
          <w:szCs w:val="24"/>
        </w:rPr>
        <w:t>关于承包人应完成的其他开工准备工作及期限：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7.3.2开工通知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因发包人原因造成监理人未能在计划开工日期之日起</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天内发出开工通知的，承包人有权提出价格调整要求，或者解除合同。</w:t>
      </w:r>
    </w:p>
    <w:bookmarkEnd w:id="219"/>
    <w:bookmarkEnd w:id="220"/>
    <w:bookmarkEnd w:id="221"/>
    <w:bookmarkEnd w:id="222"/>
    <w:bookmarkEnd w:id="223"/>
    <w:bookmarkEnd w:id="224"/>
    <w:bookmarkEnd w:id="22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7.4 测量放线</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7.4.1发包人通过监理人向承包人提供测量基准点、基准线和水准点及其书面资料的期限：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26" w:name="_Toc297216175"/>
      <w:bookmarkStart w:id="227" w:name="_Toc304295546"/>
      <w:bookmarkStart w:id="228" w:name="_Toc312678010"/>
      <w:bookmarkStart w:id="229" w:name="_Toc312677484"/>
      <w:bookmarkStart w:id="230" w:name="_Toc300934968"/>
      <w:bookmarkStart w:id="231" w:name="_Toc297123516"/>
      <w:bookmarkStart w:id="232" w:name="_Toc303539125"/>
      <w:r>
        <w:rPr>
          <w:rFonts w:ascii="Times New Roman" w:hAnsi="Times New Roman" w:eastAsia="黑体"/>
          <w:color w:val="000000"/>
          <w:sz w:val="24"/>
          <w:szCs w:val="24"/>
        </w:rPr>
        <w:t>.5 工期延误</w:t>
      </w:r>
    </w:p>
    <w:bookmarkEnd w:id="226"/>
    <w:bookmarkEnd w:id="227"/>
    <w:bookmarkEnd w:id="228"/>
    <w:bookmarkEnd w:id="229"/>
    <w:bookmarkEnd w:id="230"/>
    <w:bookmarkEnd w:id="231"/>
    <w:bookmarkEnd w:id="23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7.5.1 因发包人原因导致工期延误</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（7）因发包人原因导致工期延误的其他情形：</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w:t>
      </w:r>
      <w:bookmarkStart w:id="233" w:name="_Toc312678012"/>
      <w:bookmarkStart w:id="234" w:name="_Toc318581169"/>
      <w:bookmarkStart w:id="235" w:name="_Toc312677486"/>
      <w:bookmarkStart w:id="236" w:name="_Toc304295548"/>
      <w:bookmarkStart w:id="237" w:name="_Toc297123518"/>
      <w:bookmarkStart w:id="238" w:name="_Toc297216177"/>
      <w:bookmarkStart w:id="239" w:name="_Toc303539127"/>
      <w:bookmarkStart w:id="240" w:name="_Toc300934970"/>
      <w:r>
        <w:rPr>
          <w:rFonts w:ascii="Times New Roman" w:hAnsi="Times New Roman" w:eastAsia="仿宋_GB2312"/>
          <w:sz w:val="24"/>
          <w:szCs w:val="24"/>
        </w:rPr>
        <w:t>.5.2 因承包人原因导致工期延误</w:t>
      </w:r>
    </w:p>
    <w:bookmarkEnd w:id="233"/>
    <w:bookmarkEnd w:id="234"/>
    <w:bookmarkEnd w:id="235"/>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因</w:t>
      </w:r>
      <w:bookmarkStart w:id="241" w:name="_Toc312677487"/>
      <w:bookmarkStart w:id="242" w:name="_Toc312678013"/>
      <w:bookmarkStart w:id="243" w:name="_Toc318581170"/>
      <w:r>
        <w:rPr>
          <w:rFonts w:ascii="Times New Roman" w:hAnsi="Times New Roman" w:eastAsia="仿宋_GB2312"/>
          <w:sz w:val="24"/>
          <w:szCs w:val="24"/>
        </w:rPr>
        <w:t>承包人原因造成工期延误，逾期竣工违约金的计算方法为：</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36"/>
      <w:bookmarkEnd w:id="237"/>
      <w:bookmarkEnd w:id="238"/>
      <w:bookmarkEnd w:id="239"/>
      <w:bookmarkEnd w:id="240"/>
      <w:bookmarkEnd w:id="241"/>
      <w:bookmarkEnd w:id="242"/>
    </w:p>
    <w:bookmarkEnd w:id="24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因承包人原因造成工期延误，逾</w:t>
      </w:r>
      <w:bookmarkStart w:id="244" w:name="_Toc312678014"/>
      <w:bookmarkStart w:id="245" w:name="_Toc318581171"/>
      <w:r>
        <w:rPr>
          <w:rFonts w:ascii="Times New Roman" w:hAnsi="Times New Roman" w:eastAsia="仿宋_GB2312"/>
          <w:sz w:val="24"/>
          <w:szCs w:val="24"/>
        </w:rPr>
        <w:t>期竣工违约金的上限：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44"/>
    <w:bookmarkEnd w:id="24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46" w:name="_Toc312678015"/>
      <w:bookmarkStart w:id="247" w:name="_Toc297216178"/>
      <w:bookmarkStart w:id="248" w:name="_Toc303539128"/>
      <w:bookmarkStart w:id="249" w:name="_Toc300934971"/>
      <w:bookmarkStart w:id="250" w:name="_Toc304295549"/>
      <w:bookmarkStart w:id="251" w:name="_Toc297123519"/>
      <w:r>
        <w:rPr>
          <w:rFonts w:ascii="Times New Roman" w:hAnsi="Times New Roman" w:eastAsia="黑体"/>
          <w:color w:val="000000"/>
          <w:sz w:val="24"/>
          <w:szCs w:val="24"/>
        </w:rPr>
        <w:t>.6 不</w:t>
      </w:r>
      <w:bookmarkEnd w:id="246"/>
      <w:bookmarkEnd w:id="247"/>
      <w:bookmarkEnd w:id="248"/>
      <w:bookmarkEnd w:id="249"/>
      <w:bookmarkEnd w:id="250"/>
      <w:bookmarkEnd w:id="251"/>
      <w:r>
        <w:rPr>
          <w:rFonts w:ascii="Times New Roman" w:hAnsi="Times New Roman" w:eastAsia="黑体"/>
          <w:color w:val="000000"/>
          <w:sz w:val="24"/>
          <w:szCs w:val="24"/>
        </w:rPr>
        <w:t>利物质条件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bookmarkStart w:id="252" w:name="_Toc304295550"/>
      <w:bookmarkStart w:id="253" w:name="_Toc318581172"/>
      <w:bookmarkStart w:id="254" w:name="_Toc297123520"/>
      <w:bookmarkStart w:id="255" w:name="_Toc303539129"/>
      <w:bookmarkStart w:id="256" w:name="_Toc297216179"/>
      <w:bookmarkStart w:id="257" w:name="_Toc312678016"/>
      <w:bookmarkStart w:id="258" w:name="_Toc300934972"/>
      <w:r>
        <w:rPr>
          <w:rFonts w:ascii="Times New Roman" w:hAnsi="Times New Roman" w:eastAsia="仿宋_GB2312"/>
          <w:sz w:val="24"/>
          <w:szCs w:val="24"/>
        </w:rPr>
        <w:t>不利物质条件的其他情形和有关约定：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52"/>
    <w:bookmarkEnd w:id="253"/>
    <w:bookmarkEnd w:id="254"/>
    <w:bookmarkEnd w:id="255"/>
    <w:bookmarkEnd w:id="256"/>
    <w:bookmarkEnd w:id="257"/>
    <w:bookmarkEnd w:id="2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59" w:name="_Toc312678017"/>
      <w:bookmarkStart w:id="260" w:name="_Toc303539130"/>
      <w:bookmarkStart w:id="261" w:name="_Toc300934973"/>
      <w:bookmarkStart w:id="262" w:name="_Toc297123521"/>
      <w:bookmarkStart w:id="263" w:name="_Toc304295551"/>
      <w:bookmarkStart w:id="264" w:name="_Toc297216180"/>
      <w:r>
        <w:rPr>
          <w:rFonts w:ascii="Times New Roman" w:hAnsi="Times New Roman" w:eastAsia="黑体"/>
          <w:color w:val="000000"/>
          <w:sz w:val="24"/>
          <w:szCs w:val="24"/>
        </w:rPr>
        <w:t>.7异常恶劣的气候条件</w:t>
      </w:r>
    </w:p>
    <w:bookmarkEnd w:id="259"/>
    <w:bookmarkEnd w:id="260"/>
    <w:bookmarkEnd w:id="261"/>
    <w:bookmarkEnd w:id="262"/>
    <w:bookmarkEnd w:id="263"/>
    <w:bookmarkEnd w:id="26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发包人和承包人同意以下情形视为异常恶劣的气候条件：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（3）</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7.9 提前竣工的奖励</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7.9.2提前竣工的奖励：</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8</w:t>
      </w:r>
      <w:bookmarkStart w:id="266" w:name="_Toc297216186"/>
      <w:bookmarkStart w:id="267" w:name="_Toc303539136"/>
      <w:bookmarkStart w:id="268" w:name="_Toc296891207"/>
      <w:bookmarkStart w:id="269" w:name="_Toc296346668"/>
      <w:bookmarkStart w:id="270" w:name="_Toc297123527"/>
      <w:bookmarkStart w:id="271" w:name="_Toc296347166"/>
      <w:bookmarkStart w:id="272" w:name="_Toc304295556"/>
      <w:bookmarkStart w:id="273" w:name="_Toc296890995"/>
      <w:bookmarkStart w:id="274" w:name="_Toc297048353"/>
      <w:bookmarkStart w:id="275" w:name="_Toc296503167"/>
      <w:bookmarkStart w:id="276" w:name="_Toc312678019"/>
      <w:bookmarkStart w:id="277" w:name="_Toc280868654"/>
      <w:bookmarkStart w:id="278" w:name="_Toc312677493"/>
      <w:bookmarkStart w:id="279" w:name="_Toc292559877"/>
      <w:bookmarkStart w:id="280" w:name="_Toc296944506"/>
      <w:bookmarkStart w:id="281" w:name="_Toc292559372"/>
      <w:bookmarkStart w:id="282" w:name="_Toc300934979"/>
      <w:bookmarkStart w:id="283" w:name="_Toc297120467"/>
      <w:bookmarkStart w:id="284" w:name="_Toc267251424"/>
      <w:bookmarkStart w:id="285" w:name="_Toc280868655"/>
      <w:bookmarkStart w:id="286" w:name="_Toc280868656"/>
      <w:r>
        <w:rPr>
          <w:rFonts w:ascii="Times New Roman" w:hAns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8</w:t>
      </w:r>
      <w:bookmarkStart w:id="287" w:name="_Toc292559878"/>
      <w:bookmarkStart w:id="288" w:name="_Toc292559373"/>
      <w:bookmarkStart w:id="289" w:name="_Toc297216187"/>
      <w:bookmarkStart w:id="290" w:name="_Toc296347167"/>
      <w:bookmarkStart w:id="291" w:name="_Toc296891208"/>
      <w:bookmarkStart w:id="292" w:name="_Toc312677494"/>
      <w:bookmarkStart w:id="293" w:name="_Toc297048354"/>
      <w:bookmarkStart w:id="294" w:name="_Toc297120468"/>
      <w:bookmarkStart w:id="295" w:name="_Toc300934980"/>
      <w:bookmarkStart w:id="296" w:name="_Toc318581173"/>
      <w:bookmarkStart w:id="297" w:name="_Toc296503168"/>
      <w:bookmarkStart w:id="298" w:name="_Toc297123528"/>
      <w:bookmarkStart w:id="299" w:name="_Toc296346669"/>
      <w:bookmarkStart w:id="300" w:name="_Toc296890996"/>
      <w:bookmarkStart w:id="301" w:name="_Toc296944507"/>
      <w:bookmarkStart w:id="302" w:name="_Toc312678020"/>
      <w:bookmarkStart w:id="303" w:name="_Toc303539137"/>
      <w:bookmarkStart w:id="304" w:name="_Toc304295557"/>
      <w:r>
        <w:rPr>
          <w:rFonts w:ascii="Times New Roman" w:hAnsi="Times New Roman" w:eastAsia="仿宋_GB2312"/>
          <w:sz w:val="24"/>
          <w:szCs w:val="24"/>
        </w:rPr>
        <w:t>.4.1发包人供应的材料设备的保管费用的承担：</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87"/>
      <w:bookmarkEnd w:id="2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8.6 样品</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8.6.1</w:t>
      </w:r>
      <w:r>
        <w:rPr>
          <w:rFonts w:ascii="Times New Roman" w:hAnsi="Times New Roman" w:eastAsia="仿宋_GB2312"/>
          <w:color w:val="000000"/>
          <w:kern w:val="0"/>
          <w:sz w:val="24"/>
          <w:szCs w:val="24"/>
        </w:rPr>
        <w:tab/>
      </w:r>
      <w:r>
        <w:rPr>
          <w:rFonts w:ascii="Times New Roman" w:hAnsi="Times New Roman" w:eastAsia="仿宋_GB2312"/>
          <w:color w:val="000000"/>
          <w:kern w:val="0"/>
          <w:sz w:val="24"/>
          <w:szCs w:val="24"/>
        </w:rPr>
        <w:t>样品的报送</w:t>
      </w:r>
      <w:r>
        <w:rPr>
          <w:rFonts w:hint="eastAsia" w:ascii="Times New Roman" w:hAnsi="Times New Roman" w:eastAsia="仿宋_GB2312"/>
          <w:color w:val="000000"/>
          <w:kern w:val="0"/>
          <w:sz w:val="24"/>
          <w:szCs w:val="24"/>
        </w:rPr>
        <w:t>与封存</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需要承包人报送样品的材料或工程设备，样品的种类、名称、规格、数量要求：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8.8 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8.8.1 承包人提供的施工设备和临时设施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关于修建临时设施费用承担的约定：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300934982"/>
      <w:bookmarkStart w:id="307" w:name="_Toc303539139"/>
      <w:bookmarkStart w:id="308" w:name="_Toc297216192"/>
      <w:bookmarkStart w:id="309" w:name="_Toc312678021"/>
      <w:bookmarkStart w:id="310" w:name="_Toc312677495"/>
      <w:bookmarkStart w:id="311" w:name="_Toc304295559"/>
      <w:bookmarkStart w:id="312" w:name="_Toc297123533"/>
      <w:bookmarkStart w:id="313" w:name="_Toc296891001"/>
      <w:bookmarkStart w:id="314" w:name="_Toc292559883"/>
      <w:bookmarkStart w:id="315" w:name="_Toc292559378"/>
      <w:bookmarkStart w:id="316" w:name="_Toc296347172"/>
      <w:bookmarkStart w:id="317" w:name="_Toc296944512"/>
      <w:bookmarkStart w:id="318" w:name="_Toc267251428"/>
      <w:bookmarkStart w:id="319" w:name="_Toc267251427"/>
      <w:bookmarkStart w:id="320" w:name="_Toc297120473"/>
      <w:bookmarkStart w:id="321" w:name="_Toc297048359"/>
      <w:bookmarkStart w:id="322" w:name="_Toc296891213"/>
      <w:bookmarkStart w:id="323" w:name="_Toc296346674"/>
      <w:bookmarkStart w:id="324" w:name="_Toc296503173"/>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9</w:t>
      </w:r>
      <w:bookmarkStart w:id="325" w:name="_Toc300934983"/>
      <w:bookmarkStart w:id="326" w:name="_Toc312677496"/>
      <w:bookmarkStart w:id="327" w:name="_Toc312678022"/>
      <w:bookmarkStart w:id="328" w:name="_Toc297123534"/>
      <w:bookmarkStart w:id="329" w:name="_Toc297216193"/>
      <w:bookmarkStart w:id="330" w:name="_Toc304295560"/>
      <w:bookmarkStart w:id="331" w:name="_Toc303539140"/>
      <w:r>
        <w:rPr>
          <w:rFonts w:ascii="Times New Roman" w:hAnsi="Times New Roman" w:eastAsia="黑体"/>
          <w:color w:val="000000"/>
          <w:sz w:val="24"/>
          <w:szCs w:val="24"/>
        </w:rPr>
        <w:t>.1试验设备与试验人员</w:t>
      </w:r>
    </w:p>
    <w:bookmarkEnd w:id="325"/>
    <w:bookmarkEnd w:id="326"/>
    <w:bookmarkEnd w:id="327"/>
    <w:bookmarkEnd w:id="328"/>
    <w:bookmarkEnd w:id="329"/>
    <w:bookmarkEnd w:id="330"/>
    <w:bookmarkEnd w:id="33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9</w:t>
      </w:r>
      <w:bookmarkStart w:id="332" w:name="_Toc297123535"/>
      <w:bookmarkStart w:id="333" w:name="_Toc297216194"/>
      <w:bookmarkStart w:id="334" w:name="_Toc303539141"/>
      <w:bookmarkStart w:id="335" w:name="_Toc300934984"/>
      <w:bookmarkStart w:id="336" w:name="_Toc304295561"/>
      <w:bookmarkStart w:id="337" w:name="_Toc312677497"/>
      <w:bookmarkStart w:id="338" w:name="_Toc312678023"/>
      <w:bookmarkStart w:id="339" w:name="_Toc318581174"/>
      <w:r>
        <w:rPr>
          <w:rFonts w:ascii="Times New Roman" w:hAnsi="Times New Roman" w:eastAsia="仿宋_GB2312"/>
          <w:sz w:val="24"/>
          <w:szCs w:val="24"/>
        </w:rPr>
        <w:t>.1.2 试验设备</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312677498"/>
      <w:bookmarkStart w:id="341" w:name="_Toc303539142"/>
      <w:bookmarkStart w:id="342" w:name="_Toc300934985"/>
      <w:bookmarkStart w:id="343" w:name="_Toc312678024"/>
      <w:bookmarkStart w:id="344" w:name="_Toc297216195"/>
      <w:bookmarkStart w:id="345" w:name="_Toc304295562"/>
      <w:bookmarkStart w:id="346" w:name="_Toc297123536"/>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r>
        <w:rPr>
          <w:rFonts w:hint="eastAsia"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施工现场需要配备的试验设备：</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施工现场需要具备的其他试验条件：</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9.4 现场工艺试验</w:t>
      </w:r>
      <w:r>
        <w:rPr>
          <w:rFonts w:hint="eastAsia" w:ascii="Times New Roman" w:hAnsi="Times New Roman" w:eastAsia="黑体"/>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现场工艺试验的有关约定：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339"/>
    <w:bookmarkEnd w:id="340"/>
    <w:bookmarkEnd w:id="341"/>
    <w:bookmarkEnd w:id="342"/>
    <w:bookmarkEnd w:id="343"/>
    <w:bookmarkEnd w:id="344"/>
    <w:bookmarkEnd w:id="345"/>
    <w:bookmarkEnd w:id="34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6944532"/>
      <w:bookmarkStart w:id="349" w:name="_Toc304295566"/>
      <w:bookmarkStart w:id="350" w:name="_Toc292559398"/>
      <w:bookmarkStart w:id="351" w:name="_Toc296347192"/>
      <w:bookmarkStart w:id="352" w:name="_Toc297048379"/>
      <w:bookmarkStart w:id="353" w:name="_Toc296503193"/>
      <w:bookmarkStart w:id="354" w:name="_Toc300934989"/>
      <w:bookmarkStart w:id="355" w:name="_Toc296891233"/>
      <w:bookmarkStart w:id="356" w:name="_Toc303539146"/>
      <w:bookmarkStart w:id="357" w:name="_Toc297120493"/>
      <w:bookmarkStart w:id="358" w:name="_Toc292559903"/>
      <w:bookmarkStart w:id="359" w:name="_Toc297123540"/>
      <w:bookmarkStart w:id="360" w:name="_Toc296891021"/>
      <w:bookmarkStart w:id="361" w:name="_Toc297216199"/>
      <w:bookmarkStart w:id="362" w:name="_Toc296346694"/>
      <w:bookmarkStart w:id="363" w:name="_Toc312677499"/>
      <w:bookmarkStart w:id="364" w:name="_Toc312678025"/>
      <w:bookmarkStart w:id="365" w:name="_Toc267251433"/>
      <w:bookmarkStart w:id="366" w:name="_Toc267251435"/>
      <w:bookmarkStart w:id="367" w:name="_Toc267251440"/>
      <w:bookmarkStart w:id="368" w:name="_Toc267251441"/>
      <w:bookmarkStart w:id="369" w:name="_Toc267251437"/>
      <w:bookmarkStart w:id="370" w:name="_Toc267251439"/>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Start w:id="372" w:name="_Toc300934990"/>
      <w:bookmarkStart w:id="373" w:name="_Toc296503194"/>
      <w:bookmarkStart w:id="374" w:name="_Toc297123541"/>
      <w:bookmarkStart w:id="375" w:name="_Toc312677500"/>
      <w:bookmarkStart w:id="376" w:name="_Toc297048380"/>
      <w:bookmarkStart w:id="377" w:name="_Toc296891234"/>
      <w:bookmarkStart w:id="378" w:name="_Toc297120494"/>
      <w:bookmarkStart w:id="379" w:name="_Toc292559904"/>
      <w:bookmarkStart w:id="380" w:name="_Toc292559399"/>
      <w:bookmarkStart w:id="381" w:name="_Toc296347193"/>
      <w:bookmarkStart w:id="382" w:name="_Toc312678026"/>
      <w:bookmarkStart w:id="383" w:name="_Toc296891022"/>
      <w:bookmarkStart w:id="384" w:name="_Toc304295567"/>
      <w:bookmarkStart w:id="385" w:name="_Toc297216200"/>
      <w:bookmarkStart w:id="386" w:name="_Toc303539147"/>
      <w:bookmarkStart w:id="387" w:name="_Toc296944533"/>
      <w:bookmarkStart w:id="388" w:name="_Toc296346695"/>
      <w:r>
        <w:rPr>
          <w:rFonts w:ascii="Times New Roman" w:hAnsi="Times New Roman" w:eastAsia="黑体"/>
          <w:color w:val="000000"/>
          <w:sz w:val="24"/>
          <w:szCs w:val="24"/>
        </w:rPr>
        <w:t>0.1变更的范围</w:t>
      </w:r>
    </w:p>
    <w:p>
      <w:pPr>
        <w:pageBreakBefore w:val="0"/>
        <w:widowControl w:val="0"/>
        <w:kinsoku/>
        <w:wordWrap/>
        <w:overflowPunct/>
        <w:topLinePunct w:val="0"/>
        <w:bidi w:val="0"/>
        <w:snapToGrid/>
        <w:spacing w:line="480" w:lineRule="exact"/>
        <w:ind w:firstLine="6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关于变更的范围的约定：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10.4 变更估价</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10.4.1 变更估价原则</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关于变更估价的约定: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296347196"/>
      <w:bookmarkStart w:id="390" w:name="_Toc292559402"/>
      <w:bookmarkStart w:id="391" w:name="_Toc297216203"/>
      <w:bookmarkStart w:id="392" w:name="_Toc296891237"/>
      <w:bookmarkStart w:id="393" w:name="_Toc297048383"/>
      <w:bookmarkStart w:id="394" w:name="_Toc300934993"/>
      <w:bookmarkStart w:id="395" w:name="_Toc296891025"/>
      <w:bookmarkStart w:id="396" w:name="_Toc296503197"/>
      <w:bookmarkStart w:id="397" w:name="_Toc297123544"/>
      <w:bookmarkStart w:id="398" w:name="_Toc296346698"/>
      <w:bookmarkStart w:id="399" w:name="_Toc303539150"/>
      <w:bookmarkStart w:id="400" w:name="_Toc292559907"/>
      <w:bookmarkStart w:id="401" w:name="_Toc297120497"/>
      <w:bookmarkStart w:id="402" w:name="_Toc296944536"/>
      <w:bookmarkStart w:id="403" w:name="_Toc312677503"/>
      <w:bookmarkStart w:id="404" w:name="_Toc304295570"/>
      <w:bookmarkStart w:id="405" w:name="_Toc312678029"/>
      <w:r>
        <w:rPr>
          <w:rFonts w:ascii="Times New Roman" w:hAns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7120503"/>
      <w:bookmarkStart w:id="407" w:name="_Toc300934994"/>
      <w:bookmarkStart w:id="408" w:name="_Toc296944542"/>
      <w:bookmarkStart w:id="409" w:name="_Toc296346704"/>
      <w:bookmarkStart w:id="410" w:name="_Toc296891031"/>
      <w:bookmarkStart w:id="411" w:name="_Toc296347202"/>
      <w:bookmarkStart w:id="412" w:name="_Toc303539151"/>
      <w:bookmarkStart w:id="413" w:name="_Toc296891243"/>
      <w:bookmarkStart w:id="414" w:name="_Toc297216204"/>
      <w:bookmarkStart w:id="415" w:name="_Toc292559408"/>
      <w:bookmarkStart w:id="416" w:name="_Toc292559913"/>
      <w:bookmarkStart w:id="417" w:name="_Toc296503203"/>
      <w:bookmarkStart w:id="418" w:name="_Toc297123545"/>
      <w:bookmarkStart w:id="419" w:name="_Toc297048389"/>
      <w:r>
        <w:rPr>
          <w:rFonts w:ascii="Times New Roman" w:hAns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监理人审查承包人合理化建议的期限：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发包人审批承包人合理化建议的期限：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承</w:t>
      </w:r>
      <w:bookmarkStart w:id="420" w:name="_Toc304295571"/>
      <w:bookmarkStart w:id="421" w:name="_Toc297123546"/>
      <w:bookmarkStart w:id="422" w:name="_Toc296891032"/>
      <w:bookmarkStart w:id="423" w:name="_Toc296347203"/>
      <w:bookmarkStart w:id="424" w:name="_Toc300934995"/>
      <w:bookmarkStart w:id="425" w:name="_Toc292559914"/>
      <w:bookmarkStart w:id="426" w:name="_Toc296503204"/>
      <w:bookmarkStart w:id="427" w:name="_Toc297120504"/>
      <w:bookmarkStart w:id="428" w:name="_Toc297048390"/>
      <w:bookmarkStart w:id="429" w:name="_Toc297216205"/>
      <w:bookmarkStart w:id="430" w:name="_Toc296346705"/>
      <w:bookmarkStart w:id="431" w:name="_Toc318581175"/>
      <w:bookmarkStart w:id="432" w:name="_Toc312677504"/>
      <w:bookmarkStart w:id="433" w:name="_Toc296891244"/>
      <w:bookmarkStart w:id="434" w:name="_Toc303539152"/>
      <w:bookmarkStart w:id="435" w:name="_Toc312678030"/>
      <w:bookmarkStart w:id="436" w:name="_Toc296944543"/>
      <w:bookmarkStart w:id="437" w:name="_Toc292559409"/>
      <w:r>
        <w:rPr>
          <w:rFonts w:ascii="Times New Roman" w:hAnsi="Times New Roman" w:eastAsia="仿宋_GB2312"/>
          <w:sz w:val="24"/>
          <w:szCs w:val="24"/>
        </w:rPr>
        <w:t>包人提出的合理化建议降低了合同价格或者提高了工程经济效益的奖励的方法和金额为：</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w:t>
      </w:r>
      <w:bookmarkStart w:id="438" w:name="_Toc297216207"/>
      <w:bookmarkStart w:id="439" w:name="_Toc297123548"/>
      <w:bookmarkStart w:id="440" w:name="_Toc296891027"/>
      <w:bookmarkStart w:id="441" w:name="_Toc296944538"/>
      <w:bookmarkStart w:id="442" w:name="_Toc303539154"/>
      <w:bookmarkStart w:id="443" w:name="_Toc297120499"/>
      <w:bookmarkStart w:id="444" w:name="_Toc296346700"/>
      <w:bookmarkStart w:id="445" w:name="_Toc292559404"/>
      <w:bookmarkStart w:id="446" w:name="_Toc300934997"/>
      <w:bookmarkStart w:id="447" w:name="_Toc292559909"/>
      <w:bookmarkStart w:id="448" w:name="_Toc312678033"/>
      <w:bookmarkStart w:id="449" w:name="_Toc296347198"/>
      <w:bookmarkStart w:id="450" w:name="_Toc312677507"/>
      <w:bookmarkStart w:id="451" w:name="_Toc297048385"/>
      <w:bookmarkStart w:id="452" w:name="_Toc304295574"/>
      <w:bookmarkStart w:id="453" w:name="_Toc296891239"/>
      <w:bookmarkStart w:id="454" w:name="_Toc296503199"/>
      <w:r>
        <w:rPr>
          <w:rFonts w:ascii="Times New Roman" w:hAns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kern w:val="0"/>
          <w:sz w:val="24"/>
          <w:szCs w:val="24"/>
        </w:rPr>
        <w:t>暂</w:t>
      </w:r>
      <w:bookmarkStart w:id="455" w:name="_Toc312677508"/>
      <w:bookmarkStart w:id="456" w:name="_Toc312678034"/>
      <w:bookmarkStart w:id="457" w:name="_Toc318581176"/>
      <w:r>
        <w:rPr>
          <w:rFonts w:ascii="Times New Roman" w:hAnsi="Times New Roman" w:eastAsia="仿宋_GB2312"/>
          <w:kern w:val="0"/>
          <w:sz w:val="24"/>
          <w:szCs w:val="24"/>
        </w:rPr>
        <w:t>估价材料和工程设备的明细详见附件</w:t>
      </w:r>
      <w:r>
        <w:rPr>
          <w:rFonts w:hint="eastAsia" w:ascii="Times New Roman" w:hAnsi="Times New Roman" w:eastAsia="仿宋_GB2312"/>
          <w:kern w:val="0"/>
          <w:sz w:val="24"/>
          <w:szCs w:val="24"/>
        </w:rPr>
        <w:t>11：《</w:t>
      </w:r>
      <w:r>
        <w:rPr>
          <w:rFonts w:ascii="Times New Roman" w:hAnsi="Times New Roman" w:eastAsia="仿宋_GB2312"/>
          <w:color w:val="000000"/>
          <w:sz w:val="24"/>
          <w:szCs w:val="24"/>
        </w:rPr>
        <w:t>暂估价一览表</w:t>
      </w:r>
      <w:r>
        <w:rPr>
          <w:rFonts w:hint="eastAsia" w:ascii="Times New Roman" w:hAnsi="Times New Roman" w:eastAsia="仿宋_GB2312"/>
          <w:color w:val="000000"/>
          <w:sz w:val="24"/>
          <w:szCs w:val="24"/>
        </w:rPr>
        <w:t>》</w:t>
      </w:r>
      <w:r>
        <w:rPr>
          <w:rFonts w:hint="eastAsia" w:ascii="Times New Roman" w:hAnsi="Times New Roman" w:eastAsia="仿宋_GB2312"/>
          <w:kern w:val="0"/>
          <w:sz w:val="24"/>
          <w:szCs w:val="24"/>
        </w:rPr>
        <w:t>。</w:t>
      </w:r>
    </w:p>
    <w:bookmarkEnd w:id="455"/>
    <w:bookmarkEnd w:id="456"/>
    <w:bookmarkEnd w:id="45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bookmarkStart w:id="458" w:name="_Toc318581177"/>
      <w:bookmarkStart w:id="459" w:name="_Toc312677509"/>
      <w:bookmarkStart w:id="460" w:name="_Toc312678035"/>
      <w:r>
        <w:rPr>
          <w:rFonts w:ascii="Times New Roman" w:hAnsi="Times New Roman" w:eastAsia="仿宋_GB2312"/>
          <w:sz w:val="24"/>
          <w:szCs w:val="24"/>
        </w:rPr>
        <w:t>0.7.1 依法必须招标的暂估价项目</w:t>
      </w:r>
    </w:p>
    <w:bookmarkEnd w:id="458"/>
    <w:bookmarkEnd w:id="459"/>
    <w:bookmarkEnd w:id="460"/>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对于依法必须招标的暂估价项目的确认和批准采取第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10.7.2 不属于依法必须招标的暂估价项目</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对于不属于依法必须招标的暂估价项目的确认和批准采取第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第3种方式：</w:t>
      </w:r>
      <w:r>
        <w:rPr>
          <w:rFonts w:ascii="Times New Roman" w:hAnsi="Times New Roman" w:eastAsia="仿宋_GB2312"/>
          <w:color w:val="000000"/>
          <w:kern w:val="0"/>
          <w:sz w:val="24"/>
          <w:szCs w:val="24"/>
        </w:rPr>
        <w:t>承包人直接实施的暂估价项目</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承包人直接实施的暂估价项目的约定：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10.8 暂列金额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color w:val="000000"/>
          <w:kern w:val="0"/>
          <w:sz w:val="24"/>
          <w:szCs w:val="24"/>
        </w:rPr>
        <w:t>合同当事人关于暂列金额使用的约定：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62" w:name="_Toc297120501"/>
      <w:bookmarkStart w:id="463" w:name="_Toc300935000"/>
      <w:bookmarkStart w:id="464" w:name="_Toc296891241"/>
      <w:bookmarkStart w:id="465" w:name="_Toc297123550"/>
      <w:bookmarkStart w:id="466" w:name="_Toc297048387"/>
      <w:bookmarkStart w:id="467" w:name="_Toc297216209"/>
      <w:bookmarkStart w:id="468" w:name="_Toc292559911"/>
      <w:bookmarkStart w:id="469" w:name="_Toc296346702"/>
      <w:bookmarkStart w:id="470" w:name="_Toc296347200"/>
      <w:bookmarkStart w:id="471" w:name="_Toc296503201"/>
      <w:bookmarkStart w:id="472" w:name="_Toc296891029"/>
      <w:bookmarkStart w:id="473" w:name="_Toc304295577"/>
      <w:bookmarkStart w:id="474" w:name="_Toc292559406"/>
      <w:bookmarkStart w:id="475" w:name="_Toc312678039"/>
      <w:bookmarkStart w:id="476" w:name="_Toc303539157"/>
      <w:bookmarkStart w:id="477" w:name="_Toc296944540"/>
      <w:r>
        <w:rPr>
          <w:rFonts w:ascii="Times New Roman" w:hAns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市场价格波动是否调整合同价格的约定：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因市场价格波动调整合同价格，采用以下</w:t>
      </w:r>
      <w:r>
        <w:rPr>
          <w:rFonts w:ascii="Times New Roman" w:hAnsi="Times New Roman" w:eastAsia="仿宋_GB2312"/>
          <w:sz w:val="24"/>
          <w:szCs w:val="24"/>
        </w:rPr>
        <w:t>第</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种方式对合同价格进行调整：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第1种方式：采用价格指数</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关于各可调因子、定值和变值权重，以及基本价格指数及其来源的约定：</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第2种方式：采用造价信息</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（2）关于基准价格的约定：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专用合同条款</w:t>
      </w:r>
      <w:r>
        <w:rPr>
          <w:rFonts w:hint="eastAsia" w:ascii="宋体" w:hAnsi="宋体" w:cs="宋体"/>
          <w:color w:val="000000"/>
          <w:sz w:val="24"/>
          <w:szCs w:val="24"/>
        </w:rPr>
        <w:t>①</w:t>
      </w:r>
      <w:r>
        <w:rPr>
          <w:rFonts w:ascii="Times New Roman" w:hAns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%时，或材料单价跌幅以已标价工程量清单或预算书中载明材料单价为基础超过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②</w:t>
      </w:r>
      <w:r>
        <w:rPr>
          <w:rFonts w:ascii="Times New Roman" w:hAns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%时，材料单价涨幅以已标价工程量清单或预算书中载明材料单价为基础超过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③</w:t>
      </w:r>
      <w:r>
        <w:rPr>
          <w:rFonts w:ascii="Times New Roman" w:hAns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第3种方式：其他价格调整方式：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65"/>
    <w:bookmarkEnd w:id="366"/>
    <w:bookmarkEnd w:id="367"/>
    <w:bookmarkEnd w:id="368"/>
    <w:bookmarkEnd w:id="369"/>
    <w:bookmarkEnd w:id="370"/>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78" w:name="_Toc296891033"/>
      <w:bookmarkStart w:id="479" w:name="_Toc292559410"/>
      <w:bookmarkStart w:id="480" w:name="_Toc296944544"/>
      <w:bookmarkStart w:id="481" w:name="_Toc296891245"/>
      <w:bookmarkStart w:id="482" w:name="_Toc296346706"/>
      <w:bookmarkStart w:id="483" w:name="_Toc292559915"/>
      <w:bookmarkStart w:id="484" w:name="_Toc297048391"/>
      <w:bookmarkStart w:id="485" w:name="_Toc296347204"/>
      <w:bookmarkStart w:id="486" w:name="_Toc297120505"/>
      <w:bookmarkStart w:id="487" w:name="_Toc296503205"/>
      <w:bookmarkStart w:id="488" w:name="_Toc351203644"/>
      <w:bookmarkStart w:id="489" w:name="_Toc304295579"/>
      <w:bookmarkStart w:id="490" w:name="_Toc297216211"/>
      <w:bookmarkStart w:id="491" w:name="_Toc303539159"/>
      <w:bookmarkStart w:id="492" w:name="_Toc297123552"/>
      <w:bookmarkStart w:id="493" w:name="_Toc300935002"/>
      <w:bookmarkStart w:id="494" w:name="_Toc312678040"/>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95" w:name="_Toc267251461"/>
      <w:bookmarkStart w:id="496" w:name="_Toc292559916"/>
      <w:bookmarkStart w:id="497" w:name="_Toc292559411"/>
      <w:bookmarkStart w:id="498" w:name="_Toc297120506"/>
      <w:bookmarkStart w:id="499" w:name="_Toc297048392"/>
      <w:bookmarkStart w:id="500" w:name="_Toc296891246"/>
      <w:bookmarkStart w:id="501" w:name="_Toc296944545"/>
      <w:bookmarkStart w:id="502" w:name="_Toc296347205"/>
      <w:bookmarkStart w:id="503" w:name="_Toc296891034"/>
      <w:bookmarkStart w:id="504" w:name="_Toc296346707"/>
      <w:bookmarkStart w:id="505" w:name="_Toc296503206"/>
      <w:bookmarkStart w:id="506" w:name="_Toc312678041"/>
      <w:bookmarkStart w:id="507" w:name="_Toc303539160"/>
      <w:bookmarkStart w:id="508" w:name="_Toc304295580"/>
      <w:bookmarkStart w:id="509" w:name="_Toc300935003"/>
      <w:bookmarkStart w:id="510" w:name="_Toc297123553"/>
      <w:bookmarkStart w:id="511" w:name="_Toc297216212"/>
      <w:r>
        <w:rPr>
          <w:rFonts w:ascii="Times New Roman" w:hAnsi="Times New Roman" w:eastAsia="黑体"/>
          <w:color w:val="000000"/>
          <w:sz w:val="24"/>
          <w:szCs w:val="24"/>
        </w:rPr>
        <w:t>12.1 合</w:t>
      </w:r>
      <w:bookmarkEnd w:id="495"/>
      <w:bookmarkEnd w:id="496"/>
      <w:bookmarkEnd w:id="497"/>
      <w:r>
        <w:rPr>
          <w:rFonts w:ascii="Times New Roman" w:hAns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hAnsi="Times New Roman" w:eastAsia="黑体"/>
          <w:color w:val="000000"/>
          <w:sz w:val="24"/>
          <w:szCs w:val="24"/>
        </w:rPr>
        <w:t>格形式</w:t>
      </w:r>
    </w:p>
    <w:bookmarkEnd w:id="506"/>
    <w:bookmarkEnd w:id="507"/>
    <w:bookmarkEnd w:id="508"/>
    <w:bookmarkEnd w:id="509"/>
    <w:bookmarkEnd w:id="510"/>
    <w:bookmarkEnd w:id="51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综合单价包含的风险范围：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总价包含的风险范围：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numPr>
          <w:ilvl w:val="0"/>
          <w:numId w:val="5"/>
        </w:numPr>
        <w:kinsoku/>
        <w:wordWrap/>
        <w:overflowPunct/>
        <w:topLinePunct w:val="0"/>
        <w:bidi w:val="0"/>
        <w:snapToGrid/>
        <w:spacing w:line="480" w:lineRule="exact"/>
        <w:ind w:left="0" w:leftChars="0" w:firstLine="481" w:firstLineChars="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其他价格方式：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12" w:name="_Toc297123554"/>
      <w:bookmarkStart w:id="513" w:name="_Toc300935004"/>
      <w:bookmarkStart w:id="514" w:name="_Toc297216213"/>
      <w:bookmarkStart w:id="515" w:name="_Toc312678042"/>
      <w:bookmarkStart w:id="516" w:name="_Toc303539161"/>
      <w:bookmarkStart w:id="517" w:name="_Toc304295581"/>
      <w:bookmarkStart w:id="518" w:name="_Toc296944546"/>
      <w:bookmarkStart w:id="519" w:name="_Toc296347206"/>
      <w:bookmarkStart w:id="520" w:name="_Toc296503207"/>
      <w:bookmarkStart w:id="521" w:name="_Toc297048393"/>
      <w:bookmarkStart w:id="522" w:name="_Toc297120507"/>
      <w:bookmarkStart w:id="523" w:name="_Toc296891035"/>
      <w:bookmarkStart w:id="524" w:name="_Toc296346708"/>
      <w:bookmarkStart w:id="525" w:name="_Toc292559917"/>
      <w:bookmarkStart w:id="526" w:name="_Toc296891247"/>
      <w:bookmarkStart w:id="527" w:name="_Toc292559412"/>
      <w:r>
        <w:rPr>
          <w:rFonts w:ascii="Times New Roman" w:hAnsi="Times New Roman" w:eastAsia="黑体"/>
          <w:color w:val="000000"/>
          <w:sz w:val="24"/>
          <w:szCs w:val="24"/>
        </w:rPr>
        <w:t>12.2 预付款</w:t>
      </w:r>
    </w:p>
    <w:bookmarkEnd w:id="512"/>
    <w:bookmarkEnd w:id="513"/>
    <w:bookmarkEnd w:id="514"/>
    <w:bookmarkEnd w:id="515"/>
    <w:bookmarkEnd w:id="516"/>
    <w:bookmarkEnd w:id="51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12.2.1 预付款的支付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预付款支付比例或金额：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预付款扣回的方式：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12.2.2 预付款担保</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承包人提交预付款担保的期限：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预付款担保的形式为：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18"/>
    <w:bookmarkEnd w:id="519"/>
    <w:bookmarkEnd w:id="520"/>
    <w:bookmarkEnd w:id="521"/>
    <w:bookmarkEnd w:id="522"/>
    <w:bookmarkEnd w:id="523"/>
    <w:bookmarkEnd w:id="524"/>
    <w:bookmarkEnd w:id="525"/>
    <w:bookmarkEnd w:id="526"/>
    <w:bookmarkEnd w:id="52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12.3 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12.3.1 计量原则</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工程量计算规则：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12.3.2 计量周期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关于计量周期的约定：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12.3.3 单价合同的计量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关于单价合同计量的约定：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12.3.4 总价合同的计量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关于总价合同计量的约定：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12.3.5总价合同采用支付分解表计量支付的，是否适用第</w:t>
      </w:r>
      <w:r>
        <w:rPr>
          <w:rFonts w:ascii="Times New Roman" w:hAnsi="Times New Roman" w:eastAsia="仿宋_GB2312"/>
          <w:color w:val="000000"/>
          <w:kern w:val="0"/>
          <w:sz w:val="24"/>
          <w:szCs w:val="24"/>
        </w:rPr>
        <w:t xml:space="preserve">12.3.4 </w:t>
      </w:r>
      <w:r>
        <w:rPr>
          <w:rFonts w:ascii="Times New Roman" w:hAnsi="Times New Roman" w:eastAsia="仿宋_GB2312"/>
          <w:color w:val="000000"/>
          <w:sz w:val="24"/>
          <w:szCs w:val="24"/>
        </w:rPr>
        <w:t>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总价合同的计量</w:t>
      </w:r>
      <w:r>
        <w:rPr>
          <w:rFonts w:hint="eastAsia" w:ascii="Times New Roman" w:hAnsi="Times New Roman" w:eastAsia="仿宋_GB2312"/>
          <w:color w:val="000000"/>
          <w:kern w:val="0"/>
          <w:sz w:val="24"/>
          <w:szCs w:val="24"/>
        </w:rPr>
        <w:t>〕</w:t>
      </w:r>
      <w:r>
        <w:rPr>
          <w:rFonts w:ascii="Times New Roman" w:hAnsi="Times New Roman" w:eastAsia="仿宋_GB2312"/>
          <w:color w:val="000000"/>
          <w:sz w:val="24"/>
          <w:szCs w:val="24"/>
        </w:rPr>
        <w:t>约定</w:t>
      </w:r>
      <w:r>
        <w:rPr>
          <w:rFonts w:hint="eastAsia" w:ascii="Times New Roman" w:hAnsi="Times New Roman" w:eastAsia="仿宋_GB2312"/>
          <w:color w:val="000000"/>
          <w:sz w:val="24"/>
          <w:szCs w:val="24"/>
        </w:rPr>
        <w:t>进行计量：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12.3.6 其他价格形式合同的计量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其他价格形式的计量方式和程序：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12.4 工程进度款支付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28" w:name="_Toc303539163"/>
      <w:bookmarkStart w:id="529" w:name="_Toc297123556"/>
      <w:bookmarkStart w:id="530" w:name="_Toc296891039"/>
      <w:bookmarkStart w:id="531" w:name="_Toc296347210"/>
      <w:bookmarkStart w:id="532" w:name="_Toc296944550"/>
      <w:bookmarkStart w:id="533" w:name="_Toc300935006"/>
      <w:bookmarkStart w:id="534" w:name="_Toc297216215"/>
      <w:bookmarkStart w:id="535" w:name="_Toc292559416"/>
      <w:bookmarkStart w:id="536" w:name="_Toc297048397"/>
      <w:bookmarkStart w:id="537" w:name="_Toc296891251"/>
      <w:bookmarkStart w:id="538" w:name="_Toc297120511"/>
      <w:bookmarkStart w:id="539" w:name="_Toc292559921"/>
      <w:bookmarkStart w:id="540" w:name="_Toc296346712"/>
      <w:bookmarkStart w:id="541" w:name="_Toc296503211"/>
      <w:r>
        <w:rPr>
          <w:rFonts w:ascii="Times New Roman" w:hAnsi="Times New Roman" w:eastAsia="仿宋_GB2312"/>
          <w:color w:val="000000"/>
          <w:sz w:val="24"/>
          <w:szCs w:val="24"/>
        </w:rPr>
        <w:t>12.4.1 付款周期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关于付款周期的约定：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12.4.2 进度付款申请单的编制</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关于进度付款申请单编制的约定：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hAnsi="Times New Roman" w:eastAsia="仿宋_GB2312"/>
          <w:color w:val="000000"/>
          <w:sz w:val="24"/>
          <w:szCs w:val="24"/>
        </w:rPr>
        <w:t>2.4.3 进度付款申请单的提交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（3）其他价格形式合同进度付款申请单提交的约定：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12.4.4 进度款审核和支付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（1）监理人审查并报送发包人的期限：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发包人完成审批并签发进度款支付证书的期限：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（2）发包人支付进度款的期限：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发包人逾期支付进度款的违约金的计算方式：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12.4.6 支付分解表的编制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2、总价合同支付分解表的编制与审批：</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3、单价合同的总价项目支付分解表的编制与审批：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71"/>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42" w:name="_Toc351203645"/>
      <w:bookmarkStart w:id="543" w:name="_Toc296891259"/>
      <w:bookmarkStart w:id="544" w:name="_Toc292559424"/>
      <w:bookmarkStart w:id="545" w:name="_Toc296503219"/>
      <w:bookmarkStart w:id="546" w:name="_Toc296346720"/>
      <w:bookmarkStart w:id="547" w:name="_Toc296347218"/>
      <w:bookmarkStart w:id="548" w:name="_Toc297216223"/>
      <w:bookmarkStart w:id="549" w:name="_Toc303539172"/>
      <w:bookmarkStart w:id="550" w:name="_Toc297120519"/>
      <w:bookmarkStart w:id="551" w:name="_Toc297048405"/>
      <w:bookmarkStart w:id="552" w:name="_Toc312678053"/>
      <w:bookmarkStart w:id="553" w:name="_Toc297123564"/>
      <w:bookmarkStart w:id="554" w:name="_Toc296891047"/>
      <w:bookmarkStart w:id="555" w:name="_Toc300935015"/>
      <w:bookmarkStart w:id="556" w:name="_Toc304295593"/>
      <w:bookmarkStart w:id="557" w:name="_Toc296944558"/>
      <w:bookmarkStart w:id="558" w:name="_Toc292559929"/>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13.1 分部分项工程验收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13.1.2监理人不能按时进行验收时，应提前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b/>
          <w:color w:val="000000"/>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59" w:name="_Toc292559428"/>
      <w:bookmarkStart w:id="560" w:name="_Toc296503223"/>
      <w:bookmarkStart w:id="561" w:name="_Toc297120523"/>
      <w:bookmarkStart w:id="562" w:name="_Toc304295596"/>
      <w:bookmarkStart w:id="563" w:name="_Toc297048409"/>
      <w:bookmarkStart w:id="564" w:name="_Toc296944562"/>
      <w:bookmarkStart w:id="565" w:name="_Toc297216224"/>
      <w:bookmarkStart w:id="566" w:name="_Toc300935016"/>
      <w:bookmarkStart w:id="567" w:name="_Toc292559933"/>
      <w:bookmarkStart w:id="568" w:name="_Toc296347222"/>
      <w:bookmarkStart w:id="569" w:name="_Toc312678056"/>
      <w:bookmarkStart w:id="570" w:name="_Toc296346724"/>
      <w:bookmarkStart w:id="571" w:name="_Toc296891263"/>
      <w:bookmarkStart w:id="572" w:name="_Toc297123565"/>
      <w:bookmarkStart w:id="573" w:name="_Toc296891051"/>
      <w:bookmarkStart w:id="574" w:name="_Toc303539173"/>
      <w:bookmarkStart w:id="575" w:name="_Toc267251470"/>
      <w:bookmarkStart w:id="576" w:name="_Toc267251472"/>
      <w:bookmarkStart w:id="577" w:name="_Toc267251471"/>
      <w:bookmarkStart w:id="578" w:name="_Toc267251475"/>
      <w:bookmarkStart w:id="579" w:name="_Toc267251473"/>
      <w:bookmarkStart w:id="580" w:name="_Toc267251474"/>
      <w:bookmarkStart w:id="581" w:name="_Toc267251476"/>
      <w:r>
        <w:rPr>
          <w:rFonts w:ascii="Times New Roman" w:hAns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hAnsi="Times New Roman" w:eastAsia="仿宋_GB2312"/>
          <w:color w:val="000000"/>
          <w:sz w:val="24"/>
          <w:szCs w:val="24"/>
        </w:rPr>
        <w:t>13.2.2竣工验收程序</w:t>
      </w:r>
    </w:p>
    <w:bookmarkEnd w:id="58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关于竣工验收程序的约定：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发包人不按照本项约定组织竣工验收、颁发工程接收证书的违约金的计算方法：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13.2.5移交、接收全部与部分工程</w:t>
      </w:r>
    </w:p>
    <w:bookmarkEnd w:id="584"/>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承包人向发包人移交工程的期限：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发包人未按本合同约定接收全部或部分工程的，违约金的计算方法为：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5"/>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承包人未按时移交工程的，违约金的计算方法为：</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13.3 工程试车</w:t>
      </w:r>
    </w:p>
    <w:bookmarkEnd w:id="58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13.3.1 试车程序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工程试车内容：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（1）单机无负荷试车费用由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（2）无负荷联动试车费用由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13.3.3 投料试车</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kern w:val="0"/>
          <w:sz w:val="24"/>
          <w:szCs w:val="24"/>
        </w:rPr>
        <w:t>关于投料试车相关事项的约定：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13.6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13.6.1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承包人完成竣工退场的期限：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14.1 竣工</w:t>
      </w:r>
      <w:r>
        <w:rPr>
          <w:rFonts w:hint="eastAsia" w:ascii="Times New Roman" w:hAnsi="Times New Roman" w:eastAsia="黑体"/>
          <w:color w:val="000000"/>
          <w:sz w:val="24"/>
          <w:szCs w:val="24"/>
        </w:rPr>
        <w:t>结算</w:t>
      </w:r>
      <w:r>
        <w:rPr>
          <w:rFonts w:ascii="Times New Roman" w:hAnsi="Times New Roman" w:eastAsia="黑体"/>
          <w:color w:val="000000"/>
          <w:sz w:val="24"/>
          <w:szCs w:val="24"/>
        </w:rPr>
        <w:t>申请</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sz w:val="24"/>
          <w:szCs w:val="24"/>
        </w:rPr>
        <w:t>承包人提交竣工</w:t>
      </w:r>
      <w:r>
        <w:rPr>
          <w:rFonts w:hint="eastAsia" w:ascii="Times New Roman" w:hAnsi="Times New Roman" w:eastAsia="仿宋_GB2312"/>
          <w:sz w:val="24"/>
          <w:szCs w:val="24"/>
        </w:rPr>
        <w:t>结算</w:t>
      </w:r>
      <w:r>
        <w:rPr>
          <w:rFonts w:ascii="Times New Roman" w:hAnsi="Times New Roman" w:eastAsia="仿宋_GB2312"/>
          <w:sz w:val="24"/>
          <w:szCs w:val="24"/>
        </w:rPr>
        <w:t>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竣工</w:t>
      </w:r>
      <w:r>
        <w:rPr>
          <w:rFonts w:hint="eastAsia" w:ascii="Times New Roman" w:hAnsi="Times New Roman" w:eastAsia="仿宋_GB2312"/>
          <w:color w:val="000000"/>
          <w:sz w:val="24"/>
          <w:szCs w:val="24"/>
        </w:rPr>
        <w:t>结算</w:t>
      </w:r>
      <w:r>
        <w:rPr>
          <w:rFonts w:ascii="Times New Roman" w:hAnsi="Times New Roman" w:eastAsia="仿宋_GB2312"/>
          <w:color w:val="000000"/>
          <w:sz w:val="24"/>
          <w:szCs w:val="24"/>
        </w:rPr>
        <w:t>申请单应包括的内容：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14.2 竣工结算审核</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w:t>
      </w:r>
      <w:r>
        <w:rPr>
          <w:rFonts w:hint="eastAsia" w:ascii="Times New Roman" w:hAnsi="Times New Roman" w:eastAsia="仿宋_GB2312"/>
          <w:sz w:val="24"/>
          <w:szCs w:val="24"/>
        </w:rPr>
        <w:t>审批</w:t>
      </w:r>
      <w:r>
        <w:rPr>
          <w:rFonts w:ascii="Times New Roman" w:hAnsi="Times New Roman" w:eastAsia="仿宋_GB2312"/>
          <w:sz w:val="24"/>
          <w:szCs w:val="24"/>
        </w:rPr>
        <w:t>竣工付款申请单的期限：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sz w:val="24"/>
          <w:szCs w:val="24"/>
        </w:rPr>
        <w:t>发包人完成竣工付款的期限：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关于竣工付款证书异议部分复核的方式和程序：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14.4 最终结清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14.4.1 最终结清申请单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承包人提交最终结清申请单的份数：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color w:val="000000"/>
          <w:kern w:val="0"/>
          <w:sz w:val="24"/>
          <w:szCs w:val="24"/>
        </w:rPr>
        <w:t>承包人提交最终结算申请单的期限：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14.4.2 最终结清证书和支付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（1）发包人完成最终结清申请单的</w:t>
      </w:r>
      <w:r>
        <w:rPr>
          <w:rFonts w:hint="eastAsia" w:ascii="Times New Roman" w:hAnsi="Times New Roman" w:eastAsia="仿宋_GB2312"/>
          <w:sz w:val="24"/>
          <w:szCs w:val="24"/>
        </w:rPr>
        <w:t>审批</w:t>
      </w:r>
      <w:r>
        <w:rPr>
          <w:rFonts w:ascii="Times New Roman" w:hAnsi="Times New Roman" w:eastAsia="仿宋_GB2312"/>
          <w:sz w:val="24"/>
          <w:szCs w:val="24"/>
        </w:rPr>
        <w:t>并颁发最终结清证书的期限：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（2）发包人完成支付的期限：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75"/>
    <w:bookmarkEnd w:id="576"/>
    <w:bookmarkEnd w:id="577"/>
    <w:bookmarkEnd w:id="578"/>
    <w:bookmarkEnd w:id="579"/>
    <w:bookmarkEnd w:id="580"/>
    <w:bookmarkEnd w:id="581"/>
    <w:bookmarkEnd w:id="58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9" w:name="_Toc351203647"/>
      <w:bookmarkStart w:id="590" w:name="_Toc267251483"/>
      <w:bookmarkStart w:id="591" w:name="_Toc267251482"/>
      <w:bookmarkStart w:id="592" w:name="_Toc267251484"/>
      <w:bookmarkStart w:id="593" w:name="_Toc267251485"/>
      <w:bookmarkStart w:id="594" w:name="_Toc267251486"/>
      <w:bookmarkStart w:id="595" w:name="_Toc267251488"/>
      <w:bookmarkStart w:id="596" w:name="_Toc267251490"/>
      <w:bookmarkStart w:id="597" w:name="_Toc267251489"/>
      <w:bookmarkStart w:id="598" w:name="_Toc267251501"/>
      <w:bookmarkStart w:id="599" w:name="_Toc267251502"/>
      <w:bookmarkStart w:id="600" w:name="_Toc267251503"/>
      <w:bookmarkStart w:id="601" w:name="_Toc267251493"/>
      <w:bookmarkStart w:id="602" w:name="_Toc267251494"/>
      <w:bookmarkStart w:id="603" w:name="_Toc267251492"/>
      <w:bookmarkStart w:id="604" w:name="_Toc267251497"/>
      <w:bookmarkStart w:id="605" w:name="_Toc267251498"/>
      <w:bookmarkStart w:id="606" w:name="_Toc267251496"/>
      <w:bookmarkStart w:id="607" w:name="_Toc267251495"/>
      <w:bookmarkStart w:id="608" w:name="_Toc267251491"/>
      <w:bookmarkStart w:id="609" w:name="_Toc267251499"/>
      <w:bookmarkStart w:id="610" w:name="_Toc267251506"/>
      <w:bookmarkStart w:id="611" w:name="_Toc267251504"/>
      <w:bookmarkStart w:id="612" w:name="_Toc267251507"/>
      <w:bookmarkStart w:id="613" w:name="_Toc267251508"/>
      <w:bookmarkStart w:id="614" w:name="_Toc267251514"/>
      <w:bookmarkStart w:id="615" w:name="_Toc267251515"/>
      <w:bookmarkStart w:id="616" w:name="_Toc267251509"/>
      <w:bookmarkStart w:id="617" w:name="_Toc267251511"/>
      <w:bookmarkStart w:id="618" w:name="_Toc267251510"/>
      <w:bookmarkStart w:id="619" w:name="_Toc267251513"/>
      <w:r>
        <w:rPr>
          <w:rFonts w:ascii="Times New Roman" w:hAnsi="Times New Roman" w:eastAsia="黑体"/>
          <w:b w:val="0"/>
          <w:color w:val="000000"/>
          <w:sz w:val="24"/>
          <w:szCs w:val="24"/>
        </w:rPr>
        <w:t>15. 缺陷责任期与保修</w:t>
      </w:r>
      <w:bookmarkEnd w:id="58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15.2缺陷责任期</w:t>
      </w:r>
      <w:bookmarkEnd w:id="590"/>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缺陷责任期的具体期限：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15.3 质量保证金</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关于是否扣留质量保证金的约定：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15.3.1 </w:t>
      </w:r>
      <w:r>
        <w:rPr>
          <w:rFonts w:hint="eastAsia" w:ascii="Times New Roman" w:hAnsi="Times New Roman" w:eastAsia="仿宋_GB2312"/>
          <w:color w:val="000000"/>
          <w:sz w:val="24"/>
          <w:szCs w:val="24"/>
        </w:rPr>
        <w:t>承包人提供</w:t>
      </w:r>
      <w:r>
        <w:rPr>
          <w:rFonts w:ascii="Times New Roman" w:hAnsi="Times New Roman" w:eastAsia="仿宋_GB2312"/>
          <w:color w:val="000000"/>
          <w:sz w:val="24"/>
          <w:szCs w:val="24"/>
        </w:rPr>
        <w:t>质量保证金的</w:t>
      </w:r>
      <w:r>
        <w:rPr>
          <w:rFonts w:hint="eastAsia" w:ascii="Times New Roman" w:hAnsi="Times New Roman" w:eastAsia="仿宋_GB2312"/>
          <w:color w:val="000000"/>
          <w:sz w:val="24"/>
          <w:szCs w:val="24"/>
        </w:rPr>
        <w:t>方</w:t>
      </w:r>
      <w:r>
        <w:rPr>
          <w:rFonts w:ascii="Times New Roman" w:hAnsi="Times New Roman" w:eastAsia="仿宋_GB2312"/>
          <w:color w:val="000000"/>
          <w:sz w:val="24"/>
          <w:szCs w:val="24"/>
        </w:rPr>
        <w:t>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质量保证金采用以下第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（1）质量保证金保函，保证金额为：</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 xml:space="preserve">；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%的工程款；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w:t>
      </w:r>
      <w:r>
        <w:rPr>
          <w:rFonts w:hint="eastAsia" w:ascii="Times New Roman" w:hAnsi="Times New Roman" w:eastAsia="仿宋_GB2312"/>
          <w:color w:val="000000"/>
          <w:kern w:val="0"/>
          <w:sz w:val="24"/>
          <w:szCs w:val="24"/>
        </w:rPr>
        <w:t>方</w:t>
      </w:r>
      <w:r>
        <w:rPr>
          <w:rFonts w:ascii="Times New Roman" w:hAnsi="Times New Roman" w:eastAsia="仿宋_GB2312"/>
          <w:color w:val="000000"/>
          <w:kern w:val="0"/>
          <w:sz w:val="24"/>
          <w:szCs w:val="24"/>
        </w:rPr>
        <w:t>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15.3.2 质量保证金的扣留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质量保证金的扣留采取以下第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（2）工程竣工结算时一次性扣留质量保证金；</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（3）其他扣留方式: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sz w:val="24"/>
          <w:szCs w:val="24"/>
        </w:rPr>
        <w:t>关于质量保证金的补充约定：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1"/>
    <w:bookmarkEnd w:id="59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15.4保修</w:t>
      </w:r>
    </w:p>
    <w:bookmarkEnd w:id="593"/>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15.4.1 保修责任</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工程保修期为：</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15.4.3 修复通知</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承包人收到保修通知并到达工程现场的合理时间：</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4"/>
    <w:bookmarkEnd w:id="595"/>
    <w:bookmarkEnd w:id="596"/>
    <w:bookmarkEnd w:id="59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16.1 发包人违约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16.1.1发包人违约的情形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发包人违约的其他情形：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16.1.2 发包人违约的责任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发包人违约责任的承担方式和计算方法：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（1）因发包人原因未能在计划开工日期前7天内下达开工通知的违约责任：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（2）因发包人原因未能按合同约定支付合同价款的违约责任：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（3）发包人违反第10.1款</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变更的范围</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第（2）项约定，自行实施被取消的工作或转由他人实施的违约责任：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（5）因发包人违反合同约定造成暂停施工的违约责任：</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（6）发包人无正当理由没有在约定期限内发出复工指示，导致承包人无法复工的违约责任：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r>
        <w:rPr>
          <w:rFonts w:hint="eastAsia" w:ascii="Times New Roman" w:hAnsi="Times New Roman" w:eastAsia="仿宋_GB2312"/>
          <w:color w:val="000000"/>
          <w:kern w:val="0"/>
          <w:sz w:val="24"/>
          <w:szCs w:val="24"/>
        </w:rPr>
        <w:t>其他：</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16.1.3 因发包人违约解除合同</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承包人按16.1.1项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发包人违约的情形</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约定暂停施工满</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天后发包人仍不纠正其违约行为并致使合同目的不能实现的，承包人有权解除合同。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16.2 承包人违约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16.2.1 承包人违约的情形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16.2.2承包人违约的责任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承包人违约责任的承担方式和计算方法：</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16.2.3 因承包人违约解除合同</w:t>
      </w:r>
    </w:p>
    <w:p>
      <w:pPr>
        <w:pageBreakBefore w:val="0"/>
        <w:widowControl w:val="0"/>
        <w:kinsoku/>
        <w:wordWrap/>
        <w:overflowPunct/>
        <w:topLinePunct w:val="0"/>
        <w:bidi w:val="0"/>
        <w:snapToGrid/>
        <w:spacing w:before="120" w:after="120" w:line="480" w:lineRule="exact"/>
        <w:ind w:firstLine="480" w:firstLineChars="200"/>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关于承包人违约解除合同的特别约定：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before="120" w:after="120" w:line="480" w:lineRule="exac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w:t>
      </w:r>
      <w:r>
        <w:rPr>
          <w:rFonts w:hint="eastAsia" w:ascii="Times New Roman" w:hAnsi="Times New Roman" w:eastAsia="仿宋_GB2312"/>
          <w:color w:val="000000"/>
          <w:kern w:val="0"/>
          <w:sz w:val="24"/>
          <w:szCs w:val="24"/>
        </w:rPr>
        <w:t>继续</w:t>
      </w:r>
      <w:r>
        <w:rPr>
          <w:rFonts w:ascii="Times New Roman" w:hAnsi="Times New Roman" w:eastAsia="仿宋_GB2312"/>
          <w:color w:val="000000"/>
          <w:kern w:val="0"/>
          <w:sz w:val="24"/>
          <w:szCs w:val="24"/>
        </w:rPr>
        <w:t>使用承包人在施工现场的材料、设备、临时工程、承包人文件和由承包人或以其名义编制的其他文件</w:t>
      </w:r>
      <w:r>
        <w:rPr>
          <w:rFonts w:hint="eastAsia" w:ascii="Times New Roman" w:hAnsi="Times New Roman" w:eastAsia="仿宋_GB2312"/>
          <w:color w:val="000000"/>
          <w:kern w:val="0"/>
          <w:sz w:val="24"/>
          <w:szCs w:val="24"/>
        </w:rPr>
        <w:t>的费用承担方式</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3"/>
      <w:r>
        <w:rPr>
          <w:rFonts w:ascii="Times New Roman" w:hAnsi="Times New Roman" w:eastAsia="黑体"/>
          <w:b w:val="0"/>
          <w:color w:val="000000"/>
          <w:sz w:val="24"/>
          <w:szCs w:val="24"/>
        </w:rPr>
        <w:t xml:space="preserve"> </w:t>
      </w:r>
      <w:bookmarkEnd w:id="62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17.1 不可抗力的确认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 xml:space="preserve">除通用合同条款约定的不可抗力事件之外，视为不可抗力的其他情形：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17.4 因不可抗力解除合同</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合同解除后，发包人应在商定或确定发包人应支付款项后</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天内完成款项的支付。</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18.1 工程保险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关于工程保险的特别约定：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18.3 其他保险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关于其他保险的约定：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承包人是否应为其施工设备等办理财产保险：</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18.7 通知义务</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关于变更保险合同时的通知义务的约定：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98"/>
    <w:bookmarkEnd w:id="599"/>
    <w:bookmarkEnd w:id="600"/>
    <w:bookmarkEnd w:id="601"/>
    <w:bookmarkEnd w:id="602"/>
    <w:bookmarkEnd w:id="603"/>
    <w:bookmarkEnd w:id="604"/>
    <w:bookmarkEnd w:id="605"/>
    <w:bookmarkEnd w:id="606"/>
    <w:bookmarkEnd w:id="607"/>
    <w:bookmarkEnd w:id="608"/>
    <w:bookmarkEnd w:id="609"/>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20.3 争</w:t>
      </w:r>
      <w:bookmarkEnd w:id="612"/>
      <w:r>
        <w:rPr>
          <w:rFonts w:ascii="Times New Roman" w:hAnsi="Times New Roman" w:eastAsia="黑体"/>
          <w:color w:val="000000"/>
          <w:sz w:val="24"/>
          <w:szCs w:val="24"/>
        </w:rPr>
        <w:t>议评审</w:t>
      </w:r>
    </w:p>
    <w:p>
      <w:pPr>
        <w:pageBreakBefore w:val="0"/>
        <w:widowControl w:val="0"/>
        <w:kinsoku/>
        <w:wordWrap/>
        <w:overflowPunct/>
        <w:topLinePunct w:val="0"/>
        <w:bidi w:val="0"/>
        <w:snapToGrid/>
        <w:spacing w:line="480" w:lineRule="exact"/>
        <w:ind w:left="241" w:leftChars="71" w:firstLine="360" w:firstLineChars="1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合同当事人是否同意将工程争议提交争议评审小组决</w:t>
      </w:r>
      <w:r>
        <w:rPr>
          <w:rFonts w:hint="eastAsia" w:ascii="Times New Roman" w:hAnsi="Times New Roman" w:eastAsia="仿宋_GB2312"/>
          <w:color w:val="000000"/>
          <w:sz w:val="24"/>
          <w:szCs w:val="24"/>
        </w:rPr>
        <w:t>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20.3.1 争议评审小组的确定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争议评审小组成员的确定：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选定争议评审员的期限：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争议评审小组成员的报酬承担方式：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其他事项的约定：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20.3.2 争议评审小组的决定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合同当事人关于本项的约定：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Times New Roman" w:hAnsi="Times New Roman" w:eastAsia="黑体"/>
          <w:color w:val="000000"/>
          <w:sz w:val="24"/>
          <w:szCs w:val="24"/>
        </w:rPr>
      </w:pPr>
      <w:r>
        <w:rPr>
          <w:rFonts w:ascii="Times New Roman" w:hAnsi="Times New Roman" w:eastAsia="黑体"/>
          <w:color w:val="000000"/>
          <w:sz w:val="24"/>
          <w:szCs w:val="24"/>
        </w:rPr>
        <w:t>20.4仲裁或诉讼</w:t>
      </w:r>
      <w:bookmarkEnd w:id="613"/>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仿宋_GB2312"/>
          <w:color w:val="000000"/>
          <w:sz w:val="24"/>
          <w:szCs w:val="24"/>
        </w:rPr>
        <w:t>因合同及合同有关事项发生的争议，按下列第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r>
        <w:rPr>
          <w:rFonts w:hint="eastAsia" w:ascii="Times New Roman" w:hAnsi="Times New Roman" w:eastAsia="仿宋_GB2312"/>
          <w:color w:val="000000"/>
          <w:sz w:val="24"/>
          <w:szCs w:val="24"/>
        </w:rPr>
        <w:t>解</w:t>
      </w:r>
      <w:r>
        <w:rPr>
          <w:rFonts w:ascii="Times New Roman" w:hAnsi="Times New Roman" w:eastAsia="仿宋_GB2312"/>
          <w:color w:val="000000"/>
          <w:sz w:val="24"/>
          <w:szCs w:val="24"/>
        </w:rPr>
        <w:t>决：</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仲裁委员会申请仲裁；</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w:t>
      </w:r>
      <w:r>
        <w:rPr>
          <w:rFonts w:hint="eastAsia" w:ascii="新宋体" w:hAnsi="新宋体" w:eastAsia="新宋体"/>
          <w:sz w:val="24"/>
          <w:u w:val="single"/>
          <w:lang w:val="en-US" w:eastAsia="zh-CN"/>
        </w:rPr>
        <w:t>计价规范</w:t>
      </w:r>
      <w:r>
        <w:rPr>
          <w:rFonts w:hint="eastAsia" w:ascii="新宋体" w:hAnsi="新宋体" w:eastAsia="新宋体"/>
          <w:sz w:val="24"/>
          <w:u w:val="single"/>
        </w:rPr>
        <w:t>》（</w:t>
      </w:r>
      <w:r>
        <w:rPr>
          <w:rFonts w:hint="eastAsia" w:ascii="新宋体" w:hAnsi="新宋体" w:eastAsia="新宋体"/>
          <w:sz w:val="24"/>
          <w:u w:val="single"/>
          <w:lang w:val="en-US" w:eastAsia="zh-CN"/>
        </w:rPr>
        <w:t>GB50500-2013</w:t>
      </w:r>
      <w:r>
        <w:rPr>
          <w:rFonts w:hint="eastAsia" w:ascii="新宋体" w:hAnsi="新宋体" w:eastAsia="新宋体"/>
          <w:sz w:val="24"/>
          <w:u w:val="single"/>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37" w:firstLineChars="99"/>
        <w:rPr>
          <w:rFonts w:hint="eastAsia" w:ascii="新宋体" w:hAnsi="新宋体" w:eastAsia="新宋体" w:cs="Times New Roman"/>
          <w:sz w:val="24"/>
          <w:szCs w:val="22"/>
        </w:rPr>
      </w:pPr>
      <w:r>
        <w:rPr>
          <w:rFonts w:hint="eastAsia" w:ascii="新宋体" w:hAnsi="新宋体" w:eastAsia="新宋体" w:cs="Times New Roman"/>
          <w:sz w:val="24"/>
          <w:szCs w:val="22"/>
        </w:rPr>
        <w:t>（2）</w:t>
      </w:r>
      <w:r>
        <w:rPr>
          <w:rFonts w:hint="eastAsia" w:ascii="新宋体" w:hAnsi="新宋体" w:eastAsia="新宋体" w:cs="Times New Roman"/>
          <w:sz w:val="24"/>
          <w:szCs w:val="22"/>
          <w:lang w:eastAsia="zh-CN"/>
        </w:rPr>
        <w:t>（</w:t>
      </w:r>
      <w:r>
        <w:rPr>
          <w:rFonts w:hint="eastAsia" w:ascii="新宋体" w:hAnsi="新宋体" w:eastAsia="新宋体" w:cs="Times New Roman"/>
          <w:sz w:val="24"/>
          <w:szCs w:val="22"/>
          <w:lang w:val="en-US" w:eastAsia="zh-CN"/>
        </w:rPr>
        <w:t>2013</w:t>
      </w:r>
      <w:r>
        <w:rPr>
          <w:rFonts w:hint="eastAsia" w:ascii="新宋体" w:hAnsi="新宋体" w:eastAsia="新宋体" w:cs="Times New Roman"/>
          <w:sz w:val="24"/>
          <w:szCs w:val="22"/>
          <w:lang w:eastAsia="zh-CN"/>
        </w:rPr>
        <w:t>）</w:t>
      </w:r>
      <w:r>
        <w:rPr>
          <w:rFonts w:hint="eastAsia" w:ascii="新宋体" w:hAnsi="新宋体" w:eastAsia="新宋体" w:cs="Times New Roman"/>
          <w:sz w:val="24"/>
          <w:szCs w:val="22"/>
          <w:lang w:val="en-US" w:eastAsia="zh-CN"/>
        </w:rPr>
        <w:t>版《建设工程工程量清单计价规范》、《河南省市政工程预算定额》（HAAI-31-2016）、《河南省建设工程工程量清单综合单价定额（2008）》“E园林绿化工程”等相关计价文件及其配套的省市有关文件；</w:t>
      </w:r>
    </w:p>
    <w:p>
      <w:pPr>
        <w:spacing w:line="440" w:lineRule="exact"/>
        <w:ind w:firstLine="237" w:firstLineChars="99"/>
        <w:rPr>
          <w:rFonts w:hint="eastAsia" w:ascii="新宋体" w:hAnsi="新宋体" w:eastAsia="新宋体" w:cs="Times New Roman"/>
          <w:sz w:val="24"/>
          <w:szCs w:val="22"/>
        </w:rPr>
      </w:pPr>
      <w:r>
        <w:rPr>
          <w:rFonts w:hint="eastAsia" w:ascii="新宋体" w:hAnsi="新宋体" w:eastAsia="新宋体" w:cs="Times New Roman"/>
          <w:sz w:val="24"/>
          <w:szCs w:val="22"/>
        </w:rPr>
        <w:t>（</w:t>
      </w:r>
      <w:r>
        <w:rPr>
          <w:rFonts w:hint="eastAsia" w:ascii="新宋体" w:hAnsi="新宋体" w:eastAsia="新宋体" w:cs="Times New Roman"/>
          <w:sz w:val="24"/>
          <w:szCs w:val="22"/>
          <w:lang w:val="en-US" w:eastAsia="zh-CN"/>
        </w:rPr>
        <w:t>3</w:t>
      </w:r>
      <w:r>
        <w:rPr>
          <w:rFonts w:hint="eastAsia" w:ascii="新宋体" w:hAnsi="新宋体" w:eastAsia="新宋体" w:cs="Times New Roman"/>
          <w:sz w:val="24"/>
          <w:szCs w:val="22"/>
        </w:rPr>
        <w:t>）材料价格</w:t>
      </w:r>
      <w:r>
        <w:rPr>
          <w:rFonts w:hint="eastAsia" w:ascii="新宋体" w:hAnsi="新宋体" w:eastAsia="新宋体" w:cs="Times New Roman"/>
          <w:sz w:val="24"/>
          <w:szCs w:val="22"/>
          <w:lang w:val="en-US" w:eastAsia="zh-CN"/>
        </w:rPr>
        <w:t>依据：许昌市定额站发布的《许昌工程造价信息》2019年第1期《许昌工程造价信息》、2月份主材价格，部分价格参考市场价执行</w:t>
      </w:r>
      <w:r>
        <w:rPr>
          <w:rFonts w:hint="eastAsia" w:ascii="新宋体" w:hAnsi="新宋体" w:eastAsia="新宋体" w:cs="Times New Roman"/>
          <w:sz w:val="24"/>
          <w:szCs w:val="22"/>
        </w:rPr>
        <w:t>；</w:t>
      </w:r>
    </w:p>
    <w:p>
      <w:pPr>
        <w:spacing w:line="440" w:lineRule="exact"/>
        <w:ind w:firstLine="237" w:firstLineChars="99"/>
        <w:rPr>
          <w:rFonts w:hint="eastAsia" w:ascii="新宋体" w:hAnsi="新宋体" w:eastAsia="新宋体" w:cs="Times New Roman"/>
          <w:sz w:val="24"/>
          <w:szCs w:val="22"/>
        </w:rPr>
      </w:pPr>
      <w:r>
        <w:rPr>
          <w:rFonts w:hint="eastAsia" w:ascii="新宋体" w:hAnsi="新宋体" w:eastAsia="新宋体" w:cs="Times New Roman"/>
          <w:sz w:val="24"/>
          <w:szCs w:val="22"/>
        </w:rPr>
        <w:t>（</w:t>
      </w:r>
      <w:r>
        <w:rPr>
          <w:rFonts w:hint="eastAsia" w:ascii="新宋体" w:hAnsi="新宋体" w:eastAsia="新宋体" w:cs="Times New Roman"/>
          <w:sz w:val="24"/>
          <w:szCs w:val="22"/>
          <w:lang w:val="en-US" w:eastAsia="zh-CN"/>
        </w:rPr>
        <w:t>4</w:t>
      </w:r>
      <w:r>
        <w:rPr>
          <w:rFonts w:hint="eastAsia" w:ascii="新宋体" w:hAnsi="新宋体" w:eastAsia="新宋体" w:cs="Times New Roman"/>
          <w:sz w:val="24"/>
          <w:szCs w:val="22"/>
        </w:rPr>
        <w:t>）</w:t>
      </w:r>
      <w:r>
        <w:rPr>
          <w:rFonts w:hint="eastAsia" w:ascii="新宋体" w:hAnsi="新宋体" w:eastAsia="新宋体" w:cs="Times New Roman"/>
          <w:sz w:val="24"/>
          <w:szCs w:val="22"/>
          <w:lang w:val="en-US" w:eastAsia="zh-CN"/>
        </w:rPr>
        <w:t>本工程的安全文明施工措施费、规费按照相关文件要求全额计取</w:t>
      </w:r>
      <w:r>
        <w:rPr>
          <w:rFonts w:hint="eastAsia" w:ascii="新宋体" w:hAnsi="新宋体" w:eastAsia="新宋体" w:cs="Times New Roman"/>
          <w:sz w:val="24"/>
          <w:szCs w:val="22"/>
        </w:rPr>
        <w:t>；</w:t>
      </w:r>
    </w:p>
    <w:p>
      <w:pPr>
        <w:spacing w:line="440" w:lineRule="exact"/>
        <w:ind w:firstLine="237" w:firstLineChars="99"/>
        <w:rPr>
          <w:rFonts w:hint="eastAsia" w:ascii="新宋体" w:hAnsi="新宋体" w:eastAsia="新宋体" w:cs="Times New Roman"/>
          <w:sz w:val="24"/>
          <w:szCs w:val="22"/>
          <w:lang w:val="en-US" w:eastAsia="zh-CN"/>
        </w:rPr>
      </w:pPr>
      <w:r>
        <w:rPr>
          <w:rFonts w:hint="eastAsia" w:ascii="新宋体" w:hAnsi="新宋体" w:eastAsia="新宋体" w:cs="Times New Roman"/>
          <w:sz w:val="24"/>
          <w:szCs w:val="22"/>
          <w:lang w:val="en-US" w:eastAsia="zh-CN"/>
        </w:rPr>
        <w:t>（5）本工程市政专业工程部分价格指数依据豫建标定【2018】40号文件调整；园林专业部分人工费依据《&lt;河南省房屋建筑与装饰工程预算定额（HA 01-31-2016）&gt;&lt;河南省市政工程预算定额（HA AI-31-2016）&gt;综合解释》中园林绿化工程人工费按75*第IV期价格指数中市政工程人工费指数调整为79.875元/工日；</w:t>
      </w:r>
    </w:p>
    <w:p>
      <w:pPr>
        <w:spacing w:line="440" w:lineRule="exact"/>
        <w:ind w:firstLine="237" w:firstLineChars="99"/>
        <w:rPr>
          <w:rFonts w:hint="eastAsia" w:ascii="新宋体" w:hAnsi="新宋体" w:eastAsia="新宋体" w:cs="Times New Roman"/>
          <w:sz w:val="24"/>
          <w:szCs w:val="22"/>
          <w:lang w:val="en-US" w:eastAsia="zh-CN"/>
        </w:rPr>
      </w:pPr>
      <w:r>
        <w:rPr>
          <w:rFonts w:hint="eastAsia" w:ascii="新宋体" w:hAnsi="新宋体" w:eastAsia="新宋体" w:cs="Times New Roman"/>
          <w:sz w:val="24"/>
          <w:szCs w:val="22"/>
          <w:lang w:val="en-US" w:eastAsia="zh-CN"/>
        </w:rPr>
        <w:t>（6）本工程采用16定额相关专业部分中的其他措施费（夜间施工增加费、二次搬运费、冬雨季施工增加费）依据豫建设标【2017】99号文件全部计取；</w:t>
      </w:r>
    </w:p>
    <w:p>
      <w:pPr>
        <w:spacing w:line="440" w:lineRule="exact"/>
        <w:ind w:firstLine="237" w:firstLineChars="99"/>
        <w:rPr>
          <w:rFonts w:hint="default" w:ascii="新宋体" w:hAnsi="新宋体" w:eastAsia="新宋体" w:cs="Times New Roman"/>
          <w:sz w:val="24"/>
          <w:szCs w:val="22"/>
          <w:lang w:val="en-US" w:eastAsia="zh-CN"/>
        </w:rPr>
      </w:pPr>
      <w:r>
        <w:rPr>
          <w:rFonts w:hint="eastAsia" w:ascii="新宋体" w:hAnsi="新宋体" w:eastAsia="新宋体" w:cs="Times New Roman"/>
          <w:sz w:val="24"/>
          <w:szCs w:val="22"/>
          <w:lang w:val="en-US" w:eastAsia="zh-CN"/>
        </w:rPr>
        <w:t>（7）税金依据建办标函【2019】193号文件按9%计取。</w:t>
      </w:r>
    </w:p>
    <w:p>
      <w:pPr>
        <w:spacing w:line="440" w:lineRule="exact"/>
        <w:ind w:firstLine="237" w:firstLineChars="99"/>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6</w:t>
      </w:r>
      <w:r>
        <w:rPr>
          <w:rFonts w:hint="eastAsia" w:ascii="新宋体" w:hAnsi="新宋体" w:eastAsia="新宋体"/>
          <w:sz w:val="24"/>
        </w:rPr>
        <w:t xml:space="preserve">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7</w:t>
      </w:r>
      <w:r>
        <w:rPr>
          <w:rFonts w:hint="eastAsia" w:ascii="新宋体" w:hAnsi="新宋体" w:eastAsia="新宋体"/>
          <w:sz w:val="24"/>
        </w:rPr>
        <w:t xml:space="preserve">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8</w:t>
      </w:r>
      <w:r>
        <w:rPr>
          <w:rFonts w:hint="eastAsia" w:ascii="新宋体" w:hAnsi="新宋体" w:eastAsia="新宋体"/>
          <w:sz w:val="24"/>
        </w:rPr>
        <w:t xml:space="preserve">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 xml:space="preserve">9 </w:t>
      </w:r>
      <w:r>
        <w:rPr>
          <w:rFonts w:hint="eastAsia" w:ascii="新宋体" w:hAnsi="新宋体" w:eastAsia="新宋体"/>
          <w:sz w:val="24"/>
        </w:rPr>
        <w:t>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10</w:t>
      </w:r>
      <w:r>
        <w:rPr>
          <w:rFonts w:hint="eastAsia" w:ascii="新宋体" w:hAnsi="新宋体" w:eastAsia="新宋体"/>
          <w:sz w:val="24"/>
        </w:rPr>
        <w:t xml:space="preserve">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w:t>
      </w:r>
      <w:r>
        <w:rPr>
          <w:rFonts w:hint="eastAsia" w:ascii="新宋体" w:hAnsi="新宋体" w:eastAsia="新宋体"/>
          <w:b/>
          <w:sz w:val="24"/>
          <w:lang w:val="en-US" w:eastAsia="zh-CN"/>
        </w:rPr>
        <w:t>11</w:t>
      </w:r>
      <w:r>
        <w:rPr>
          <w:rFonts w:hint="eastAsia" w:ascii="新宋体" w:hAnsi="新宋体" w:eastAsia="新宋体"/>
          <w:b/>
          <w:sz w:val="24"/>
        </w:rPr>
        <w:t xml:space="preserve">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11</w:t>
      </w:r>
      <w:r>
        <w:rPr>
          <w:rFonts w:hint="eastAsia" w:hAnsi="宋体" w:cs="宋体"/>
          <w:b/>
          <w:sz w:val="24"/>
          <w:szCs w:val="24"/>
        </w:rPr>
        <w:t>.1“规费和税金”的规定按照住建部《建设工程工程量清单计价规范》（GB50500-2013）及省住建厅有关规定，规费和税金应按规定费（税）率足额计取，即费（税）率不可竞争。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12</w:t>
      </w: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pStyle w:val="2"/>
        <w:ind w:firstLine="301"/>
        <w:rPr>
          <w:rFonts w:ascii="新宋体" w:hAnsi="新宋体" w:eastAsia="新宋体"/>
          <w:b/>
          <w:sz w:val="24"/>
        </w:rPr>
      </w:pPr>
      <w:r>
        <w:rPr>
          <w:rFonts w:hint="eastAsia"/>
          <w:b/>
          <w:bCs/>
          <w:sz w:val="30"/>
          <w:szCs w:val="30"/>
          <w:lang w:val="en-US" w:eastAsia="zh-CN"/>
        </w:rPr>
        <w:t>注：</w:t>
      </w:r>
      <w:r>
        <w:rPr>
          <w:rFonts w:hint="eastAsia"/>
          <w:b/>
          <w:bCs/>
          <w:sz w:val="30"/>
          <w:szCs w:val="30"/>
        </w:rPr>
        <w:t>因该项目中同时涉及2016定额及2008定额（绿化部分）导致线上清标系统无法正常运行，故该项目实行线下清标。各投标企业依据招标文件中Excel版本招标控制价制作已标价的工程量清单，开标时提供已标价工程量清单电子版Excel版本U盘2份随投标文件一同递交（单独密封）。投标人不再上传电子版商务标投标文件，纸质版商务标投标文件中的已标价工程量清单不须附水印码。</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lang w:val="en-US" w:eastAsia="zh-CN"/>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9"/>
    <w:p>
      <w:pPr>
        <w:autoSpaceDE w:val="0"/>
        <w:autoSpaceDN w:val="0"/>
        <w:adjustRightInd w:val="0"/>
        <w:jc w:val="both"/>
        <w:outlineLvl w:val="0"/>
        <w:rPr>
          <w:rFonts w:hint="eastAsia" w:hAnsi="宋体" w:cs="黑体"/>
          <w:b/>
          <w:sz w:val="36"/>
          <w:szCs w:val="36"/>
        </w:rPr>
      </w:pPr>
      <w:bookmarkStart w:id="626"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beforeLines="100" w:afterLines="100"/>
        <w:jc w:val="both"/>
        <w:outlineLvl w:val="0"/>
        <w:rPr>
          <w:rFonts w:hAnsi="宋体" w:cs="黑体"/>
          <w:b/>
          <w:color w:val="0000FF"/>
          <w:sz w:val="44"/>
          <w:szCs w:val="44"/>
        </w:rPr>
      </w:pPr>
      <w:bookmarkStart w:id="627" w:name="_Toc278443525"/>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right"/>
        <w:rPr>
          <w:rFonts w:hint="eastAsia" w:hAnsi="宋体" w:cs="宋体"/>
          <w:sz w:val="24"/>
          <w:szCs w:val="21"/>
        </w:rPr>
      </w:pPr>
      <w:r>
        <w:rPr>
          <w:rFonts w:hint="eastAsia" w:hAnsi="宋体" w:cs="宋体"/>
          <w:sz w:val="24"/>
          <w:szCs w:val="21"/>
        </w:rPr>
        <w:t>正（副）本</w:t>
      </w:r>
    </w:p>
    <w:p>
      <w:pPr>
        <w:autoSpaceDE w:val="0"/>
        <w:autoSpaceDN w:val="0"/>
        <w:adjustRightInd w:val="0"/>
        <w:jc w:val="center"/>
        <w:rPr>
          <w:rFonts w:hAnsi="宋体" w:cs="宋体"/>
          <w:sz w:val="28"/>
        </w:rPr>
      </w:pPr>
      <w:r>
        <w:rPr>
          <w:rFonts w:hint="eastAsia" w:hAnsi="宋体" w:cs="宋体"/>
          <w:sz w:val="31"/>
        </w:rPr>
        <w:t>（项目名称）</w:t>
      </w:r>
      <w:r>
        <w:rPr>
          <w:rFonts w:hint="eastAsia" w:hAnsi="宋体" w:cs="宋体"/>
          <w:sz w:val="31"/>
          <w:u w:val="single"/>
          <w:lang w:val="en-US" w:eastAsia="zh-CN"/>
        </w:rPr>
        <w:t xml:space="preserve">  / </w:t>
      </w:r>
      <w:r>
        <w:rPr>
          <w:rFonts w:hint="eastAsia" w:hAnsi="宋体" w:cs="宋体"/>
          <w:sz w:val="31"/>
          <w:u w:val="none"/>
          <w:lang w:val="en-US" w:eastAsia="zh-CN"/>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 xml:space="preserve">106 </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410" w:firstLineChars="1100"/>
        <w:jc w:val="left"/>
        <w:rPr>
          <w:rFonts w:hint="eastAsia" w:hAnsi="宋体" w:eastAsia="宋体" w:cs="宋体"/>
          <w:sz w:val="28"/>
          <w:lang w:eastAsia="zh-CN"/>
        </w:rPr>
      </w:pPr>
      <w:r>
        <w:rPr>
          <w:rFonts w:hint="eastAsia" w:hAnsi="宋体" w:cs="宋体"/>
          <w:sz w:val="31"/>
        </w:rPr>
        <w:t>（项目名称）</w:t>
      </w:r>
      <w:r>
        <w:rPr>
          <w:rFonts w:hint="eastAsia" w:hAnsi="宋体" w:cs="宋体"/>
          <w:sz w:val="31"/>
          <w:u w:val="single"/>
          <w:lang w:val="en-US" w:eastAsia="zh-CN"/>
        </w:rPr>
        <w:t xml:space="preserve"> / </w:t>
      </w:r>
      <w:r>
        <w:rPr>
          <w:rFonts w:hint="eastAsia" w:hAnsi="宋体" w:cs="宋体"/>
          <w:sz w:val="31"/>
          <w:lang w:val="en-US" w:eastAsia="zh-CN"/>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 xml:space="preserve">106 </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8"/>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8"/>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628"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9"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9"/>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eastAsia="zh-CN"/>
              </w:rPr>
            </w:pPr>
            <w:r>
              <w:rPr>
                <w:rFonts w:hint="eastAsia" w:ascii="新宋体" w:hAnsi="新宋体" w:eastAsia="新宋体"/>
                <w:sz w:val="24"/>
              </w:rPr>
              <w:t>项目</w:t>
            </w:r>
            <w:r>
              <w:rPr>
                <w:rFonts w:hint="eastAsia" w:ascii="新宋体" w:hAnsi="新宋体" w:eastAsia="新宋体"/>
                <w:sz w:val="24"/>
                <w:lang w:val="en-US" w:eastAsia="zh-CN"/>
              </w:rPr>
              <w:t>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注册</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8"/>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jc w:val="both"/>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w:t>
      </w:r>
      <w:r>
        <w:rPr>
          <w:rFonts w:hint="eastAsia" w:ascii="黑体" w:hAnsi="宋体" w:eastAsia="黑体"/>
          <w:sz w:val="24"/>
          <w:lang w:val="en-US" w:eastAsia="zh-CN"/>
        </w:rPr>
        <w:t>负责人</w:t>
      </w:r>
      <w:r>
        <w:rPr>
          <w:rFonts w:hint="eastAsia" w:ascii="黑体" w:hAnsi="宋体" w:eastAsia="黑体"/>
          <w:sz w:val="24"/>
        </w:rPr>
        <w:t>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eastAsia="zh-CN"/>
              </w:rPr>
            </w:pPr>
            <w:r>
              <w:rPr>
                <w:rFonts w:hint="eastAsia"/>
                <w:sz w:val="24"/>
              </w:rPr>
              <w:t>项目</w:t>
            </w:r>
            <w:r>
              <w:rPr>
                <w:rFonts w:hint="eastAsia"/>
                <w:sz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w:t>
      </w:r>
      <w:r>
        <w:rPr>
          <w:rFonts w:hint="eastAsia"/>
          <w:sz w:val="24"/>
          <w:lang w:val="en-US" w:eastAsia="zh-CN"/>
        </w:rPr>
        <w:t>负责人</w:t>
      </w:r>
      <w:r>
        <w:rPr>
          <w:rFonts w:hint="eastAsia" w:hAnsi="宋体"/>
          <w:sz w:val="24"/>
        </w:rPr>
        <w:t>（</w:t>
      </w:r>
      <w:r>
        <w:rPr>
          <w:rFonts w:hint="eastAsia"/>
          <w:sz w:val="24"/>
        </w:rPr>
        <w:t>项目</w:t>
      </w:r>
      <w:r>
        <w:rPr>
          <w:rFonts w:hint="eastAsia"/>
          <w:sz w:val="24"/>
          <w:lang w:val="en-US" w:eastAsia="zh-CN"/>
        </w:rPr>
        <w:t>负责人</w:t>
      </w:r>
      <w:r>
        <w:rPr>
          <w:rFonts w:hint="eastAsia" w:hAnsi="宋体"/>
          <w:sz w:val="24"/>
        </w:rPr>
        <w:t>姓名）现阶段没有担任任何在施建设工程项目的</w:t>
      </w:r>
      <w:r>
        <w:rPr>
          <w:rFonts w:hint="eastAsia"/>
          <w:sz w:val="24"/>
        </w:rPr>
        <w:t>项目</w:t>
      </w:r>
      <w:r>
        <w:rPr>
          <w:rFonts w:hint="eastAsia"/>
          <w:sz w:val="24"/>
          <w:lang w:val="en-US" w:eastAsia="zh-CN"/>
        </w:rPr>
        <w:t>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default" w:hAnsi="宋体" w:eastAsia="宋体"/>
                <w:sz w:val="24"/>
                <w:lang w:val="en-US" w:eastAsia="zh-CN"/>
              </w:rPr>
            </w:pPr>
            <w:r>
              <w:rPr>
                <w:rFonts w:hint="eastAsia"/>
                <w:sz w:val="24"/>
                <w:lang w:val="en-US" w:eastAsia="zh-CN"/>
              </w:rPr>
              <w:t>注册建造师</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rPr>
              <w:t>项目</w:t>
            </w:r>
            <w:r>
              <w:rPr>
                <w:rFonts w:hint="eastAsia"/>
                <w:sz w:val="24"/>
                <w:lang w:val="en-US" w:eastAsia="zh-CN"/>
              </w:rPr>
              <w:t>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rPr>
              <w:t>项目</w:t>
            </w:r>
            <w:r>
              <w:rPr>
                <w:rFonts w:hint="eastAsia"/>
                <w:sz w:val="24"/>
                <w:lang w:val="en-US" w:eastAsia="zh-CN"/>
              </w:rPr>
              <w:t>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720" w:firstLineChars="1200"/>
        <w:jc w:val="left"/>
        <w:rPr>
          <w:rFonts w:hAnsi="宋体" w:cs="宋体"/>
          <w:sz w:val="28"/>
        </w:rPr>
      </w:pPr>
      <w:r>
        <w:rPr>
          <w:rFonts w:hint="eastAsia" w:hAnsi="宋体" w:cs="宋体"/>
          <w:sz w:val="31"/>
        </w:rPr>
        <w:t>（项目名称）</w:t>
      </w:r>
      <w:r>
        <w:rPr>
          <w:rFonts w:hint="eastAsia" w:hAnsi="宋体" w:cs="宋体"/>
          <w:sz w:val="31"/>
          <w:u w:val="single"/>
          <w:lang w:val="en-US" w:eastAsia="zh-CN"/>
        </w:rPr>
        <w:t xml:space="preserve">  / </w:t>
      </w:r>
      <w:r>
        <w:rPr>
          <w:rFonts w:hint="eastAsia" w:hAnsi="宋体" w:cs="宋体"/>
          <w:sz w:val="31"/>
          <w:lang w:val="en-US" w:eastAsia="zh-CN"/>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 xml:space="preserve">106 </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2A1A276"/>
    <w:multiLevelType w:val="singleLevel"/>
    <w:tmpl w:val="12A1A276"/>
    <w:lvl w:ilvl="0" w:tentative="0">
      <w:start w:val="3"/>
      <w:numFmt w:val="decimal"/>
      <w:suff w:val="nothing"/>
      <w:lvlText w:val="%1、"/>
      <w:lvlJc w:val="left"/>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73B3EB"/>
    <w:multiLevelType w:val="singleLevel"/>
    <w:tmpl w:val="5A73B3EB"/>
    <w:lvl w:ilvl="0" w:tentative="0">
      <w:start w:val="1"/>
      <w:numFmt w:val="chineseCounting"/>
      <w:suff w:val="nothing"/>
      <w:lvlText w:val="%1、"/>
      <w:lvlJc w:val="left"/>
    </w:lvl>
  </w:abstractNum>
  <w:abstractNum w:abstractNumId="6">
    <w:nsid w:val="5A9F875C"/>
    <w:multiLevelType w:val="singleLevel"/>
    <w:tmpl w:val="5A9F875C"/>
    <w:lvl w:ilvl="0" w:tentative="0">
      <w:start w:val="1"/>
      <w:numFmt w:val="chineseCounting"/>
      <w:suff w:val="space"/>
      <w:lvlText w:val="第%1章"/>
      <w:lvlJc w:val="left"/>
    </w:lvl>
  </w:abstractNum>
  <w:abstractNum w:abstractNumId="7">
    <w:nsid w:val="7A188572"/>
    <w:multiLevelType w:val="singleLevel"/>
    <w:tmpl w:val="7A188572"/>
    <w:lvl w:ilvl="0" w:tentative="0">
      <w:start w:val="1"/>
      <w:numFmt w:val="chineseCounting"/>
      <w:suff w:val="space"/>
      <w:lvlText w:val="第%1章"/>
      <w:lvlJc w:val="left"/>
      <w:rPr>
        <w:rFonts w:hint="eastAsia"/>
      </w:rPr>
    </w:lvl>
  </w:abstractNum>
  <w:num w:numId="1">
    <w:abstractNumId w:val="7"/>
  </w:num>
  <w:num w:numId="2">
    <w:abstractNumId w:val="6"/>
  </w:num>
  <w:num w:numId="3">
    <w:abstractNumId w:val="2"/>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6B3C"/>
    <w:rsid w:val="00393239"/>
    <w:rsid w:val="003B04D0"/>
    <w:rsid w:val="003B483B"/>
    <w:rsid w:val="003E2B83"/>
    <w:rsid w:val="003E5FBF"/>
    <w:rsid w:val="003F06C8"/>
    <w:rsid w:val="003F16E6"/>
    <w:rsid w:val="003F292E"/>
    <w:rsid w:val="0041298A"/>
    <w:rsid w:val="00415BC0"/>
    <w:rsid w:val="00415F75"/>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61C56"/>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C65BC"/>
    <w:rsid w:val="007E6E4C"/>
    <w:rsid w:val="007F00E2"/>
    <w:rsid w:val="008100C7"/>
    <w:rsid w:val="0081250A"/>
    <w:rsid w:val="0081767F"/>
    <w:rsid w:val="00827E47"/>
    <w:rsid w:val="00837836"/>
    <w:rsid w:val="00843389"/>
    <w:rsid w:val="00855EAA"/>
    <w:rsid w:val="0086256C"/>
    <w:rsid w:val="008A6355"/>
    <w:rsid w:val="008B19B5"/>
    <w:rsid w:val="008D64E5"/>
    <w:rsid w:val="008D77C9"/>
    <w:rsid w:val="008F5961"/>
    <w:rsid w:val="00903E33"/>
    <w:rsid w:val="009046D3"/>
    <w:rsid w:val="00913652"/>
    <w:rsid w:val="00914023"/>
    <w:rsid w:val="00942D61"/>
    <w:rsid w:val="00953E1B"/>
    <w:rsid w:val="00960292"/>
    <w:rsid w:val="009702AD"/>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919DC"/>
    <w:rsid w:val="00A926DB"/>
    <w:rsid w:val="00A96183"/>
    <w:rsid w:val="00A976FA"/>
    <w:rsid w:val="00AA1746"/>
    <w:rsid w:val="00AC4975"/>
    <w:rsid w:val="00AD7AC3"/>
    <w:rsid w:val="00AE432D"/>
    <w:rsid w:val="00AF1EF9"/>
    <w:rsid w:val="00B309E0"/>
    <w:rsid w:val="00B33A32"/>
    <w:rsid w:val="00B6140C"/>
    <w:rsid w:val="00B64709"/>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9A1"/>
    <w:rsid w:val="00DA2BDF"/>
    <w:rsid w:val="00DA3EDB"/>
    <w:rsid w:val="00DE66BC"/>
    <w:rsid w:val="00DF7149"/>
    <w:rsid w:val="00E1107C"/>
    <w:rsid w:val="00E26CD1"/>
    <w:rsid w:val="00E44B4D"/>
    <w:rsid w:val="00E52A0A"/>
    <w:rsid w:val="00E538F9"/>
    <w:rsid w:val="00EA5008"/>
    <w:rsid w:val="00F03446"/>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0E73C0"/>
    <w:rsid w:val="01110E06"/>
    <w:rsid w:val="011922C1"/>
    <w:rsid w:val="011B5EC7"/>
    <w:rsid w:val="01234E3E"/>
    <w:rsid w:val="01296C1F"/>
    <w:rsid w:val="01325959"/>
    <w:rsid w:val="01486A70"/>
    <w:rsid w:val="014C4E4F"/>
    <w:rsid w:val="0158740A"/>
    <w:rsid w:val="016962E4"/>
    <w:rsid w:val="017976CF"/>
    <w:rsid w:val="01865784"/>
    <w:rsid w:val="01914756"/>
    <w:rsid w:val="01916193"/>
    <w:rsid w:val="01961EEE"/>
    <w:rsid w:val="019C40A4"/>
    <w:rsid w:val="01A96207"/>
    <w:rsid w:val="01B47CC7"/>
    <w:rsid w:val="01B53613"/>
    <w:rsid w:val="01BC3552"/>
    <w:rsid w:val="01D772A3"/>
    <w:rsid w:val="01D922A2"/>
    <w:rsid w:val="01DA1011"/>
    <w:rsid w:val="01DD27AE"/>
    <w:rsid w:val="01E215A1"/>
    <w:rsid w:val="01F27C77"/>
    <w:rsid w:val="01FD58A9"/>
    <w:rsid w:val="01FF5E25"/>
    <w:rsid w:val="020C401D"/>
    <w:rsid w:val="020F5283"/>
    <w:rsid w:val="0212636B"/>
    <w:rsid w:val="02183BB5"/>
    <w:rsid w:val="02201428"/>
    <w:rsid w:val="02247BED"/>
    <w:rsid w:val="0225032D"/>
    <w:rsid w:val="02397D55"/>
    <w:rsid w:val="023A3804"/>
    <w:rsid w:val="023B5027"/>
    <w:rsid w:val="023B7FBB"/>
    <w:rsid w:val="02431DC0"/>
    <w:rsid w:val="0248240F"/>
    <w:rsid w:val="02505855"/>
    <w:rsid w:val="02510E5A"/>
    <w:rsid w:val="025C776F"/>
    <w:rsid w:val="026223DF"/>
    <w:rsid w:val="02675512"/>
    <w:rsid w:val="026D004A"/>
    <w:rsid w:val="026D1F06"/>
    <w:rsid w:val="026E716C"/>
    <w:rsid w:val="027420B3"/>
    <w:rsid w:val="028277A1"/>
    <w:rsid w:val="029F01C5"/>
    <w:rsid w:val="02A420A1"/>
    <w:rsid w:val="02B071B5"/>
    <w:rsid w:val="02B27D4B"/>
    <w:rsid w:val="02B31B9E"/>
    <w:rsid w:val="02BB15E3"/>
    <w:rsid w:val="02CD1577"/>
    <w:rsid w:val="02D1725A"/>
    <w:rsid w:val="02E314B6"/>
    <w:rsid w:val="02E87DC4"/>
    <w:rsid w:val="02F679FE"/>
    <w:rsid w:val="02FD37F2"/>
    <w:rsid w:val="03163FAD"/>
    <w:rsid w:val="031A2A62"/>
    <w:rsid w:val="03213611"/>
    <w:rsid w:val="032248BA"/>
    <w:rsid w:val="033B664C"/>
    <w:rsid w:val="033E4D02"/>
    <w:rsid w:val="034E4787"/>
    <w:rsid w:val="037039DE"/>
    <w:rsid w:val="037571BD"/>
    <w:rsid w:val="03770009"/>
    <w:rsid w:val="03771167"/>
    <w:rsid w:val="037C3E90"/>
    <w:rsid w:val="038E41B6"/>
    <w:rsid w:val="03966709"/>
    <w:rsid w:val="03971F22"/>
    <w:rsid w:val="03985275"/>
    <w:rsid w:val="03B20F4F"/>
    <w:rsid w:val="03B676B0"/>
    <w:rsid w:val="03C069E5"/>
    <w:rsid w:val="03C10F03"/>
    <w:rsid w:val="03E8463F"/>
    <w:rsid w:val="03F04217"/>
    <w:rsid w:val="03F5780A"/>
    <w:rsid w:val="03F630D5"/>
    <w:rsid w:val="04054A2B"/>
    <w:rsid w:val="04064707"/>
    <w:rsid w:val="040934D0"/>
    <w:rsid w:val="04122E14"/>
    <w:rsid w:val="0414519C"/>
    <w:rsid w:val="041461E1"/>
    <w:rsid w:val="041729A1"/>
    <w:rsid w:val="042B2101"/>
    <w:rsid w:val="043738DE"/>
    <w:rsid w:val="0438675C"/>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7430A"/>
    <w:rsid w:val="04C83562"/>
    <w:rsid w:val="04CE4631"/>
    <w:rsid w:val="04DF1FE0"/>
    <w:rsid w:val="04DF3FCB"/>
    <w:rsid w:val="04E05700"/>
    <w:rsid w:val="04E172CD"/>
    <w:rsid w:val="04EA3AA0"/>
    <w:rsid w:val="04F57CA3"/>
    <w:rsid w:val="04F61493"/>
    <w:rsid w:val="05166C6E"/>
    <w:rsid w:val="052A72E0"/>
    <w:rsid w:val="05336A3F"/>
    <w:rsid w:val="05397558"/>
    <w:rsid w:val="053D00B6"/>
    <w:rsid w:val="055E72FF"/>
    <w:rsid w:val="05674392"/>
    <w:rsid w:val="056C4502"/>
    <w:rsid w:val="057D235D"/>
    <w:rsid w:val="0596338A"/>
    <w:rsid w:val="05A07B6E"/>
    <w:rsid w:val="05B01A2F"/>
    <w:rsid w:val="05B2033B"/>
    <w:rsid w:val="05B2313E"/>
    <w:rsid w:val="05D011E8"/>
    <w:rsid w:val="05D3476D"/>
    <w:rsid w:val="05D63571"/>
    <w:rsid w:val="05E655CF"/>
    <w:rsid w:val="05F26614"/>
    <w:rsid w:val="05F810FA"/>
    <w:rsid w:val="06005707"/>
    <w:rsid w:val="06030411"/>
    <w:rsid w:val="060C6CC9"/>
    <w:rsid w:val="06150DBA"/>
    <w:rsid w:val="063D0506"/>
    <w:rsid w:val="065B0E15"/>
    <w:rsid w:val="06672F0B"/>
    <w:rsid w:val="066D4902"/>
    <w:rsid w:val="066E53C9"/>
    <w:rsid w:val="06717DA2"/>
    <w:rsid w:val="06783059"/>
    <w:rsid w:val="067F7AA5"/>
    <w:rsid w:val="06855742"/>
    <w:rsid w:val="069C1423"/>
    <w:rsid w:val="069F291D"/>
    <w:rsid w:val="06A7610C"/>
    <w:rsid w:val="06BC76FB"/>
    <w:rsid w:val="06C35BC3"/>
    <w:rsid w:val="06C942E0"/>
    <w:rsid w:val="06CA2DCC"/>
    <w:rsid w:val="06CB0E83"/>
    <w:rsid w:val="06D8271F"/>
    <w:rsid w:val="06DE05BF"/>
    <w:rsid w:val="06E767D9"/>
    <w:rsid w:val="06F15DAF"/>
    <w:rsid w:val="06FD59D4"/>
    <w:rsid w:val="0702214E"/>
    <w:rsid w:val="07023B66"/>
    <w:rsid w:val="07134E1A"/>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D0FB4"/>
    <w:rsid w:val="07D17C7C"/>
    <w:rsid w:val="07D461E0"/>
    <w:rsid w:val="07E50E7A"/>
    <w:rsid w:val="07ED0064"/>
    <w:rsid w:val="07FA1B0E"/>
    <w:rsid w:val="08115F74"/>
    <w:rsid w:val="081258F1"/>
    <w:rsid w:val="08165D36"/>
    <w:rsid w:val="082A30ED"/>
    <w:rsid w:val="082D0BA9"/>
    <w:rsid w:val="083A5177"/>
    <w:rsid w:val="083E562A"/>
    <w:rsid w:val="08581DFD"/>
    <w:rsid w:val="085F666B"/>
    <w:rsid w:val="08641845"/>
    <w:rsid w:val="086F58A5"/>
    <w:rsid w:val="087A2652"/>
    <w:rsid w:val="08812725"/>
    <w:rsid w:val="089B0FEE"/>
    <w:rsid w:val="089C4071"/>
    <w:rsid w:val="08A272BD"/>
    <w:rsid w:val="08AB7C23"/>
    <w:rsid w:val="08BA55B6"/>
    <w:rsid w:val="08BD0C5B"/>
    <w:rsid w:val="08C14C8E"/>
    <w:rsid w:val="08CD7F6B"/>
    <w:rsid w:val="08E535C2"/>
    <w:rsid w:val="08E6490B"/>
    <w:rsid w:val="08E77B89"/>
    <w:rsid w:val="08ED341D"/>
    <w:rsid w:val="08F91555"/>
    <w:rsid w:val="091017BD"/>
    <w:rsid w:val="09132DF8"/>
    <w:rsid w:val="09172DBC"/>
    <w:rsid w:val="09276536"/>
    <w:rsid w:val="092B3D47"/>
    <w:rsid w:val="093E67D4"/>
    <w:rsid w:val="094165A9"/>
    <w:rsid w:val="095143AD"/>
    <w:rsid w:val="09545365"/>
    <w:rsid w:val="095A3F9A"/>
    <w:rsid w:val="09631DBD"/>
    <w:rsid w:val="09680FEA"/>
    <w:rsid w:val="0970682C"/>
    <w:rsid w:val="09792BE7"/>
    <w:rsid w:val="09795606"/>
    <w:rsid w:val="097F7B39"/>
    <w:rsid w:val="09867DBC"/>
    <w:rsid w:val="09893804"/>
    <w:rsid w:val="09922ABE"/>
    <w:rsid w:val="09924611"/>
    <w:rsid w:val="09944D89"/>
    <w:rsid w:val="09982958"/>
    <w:rsid w:val="09B7116B"/>
    <w:rsid w:val="09BE29A7"/>
    <w:rsid w:val="09DB37A4"/>
    <w:rsid w:val="09E337AF"/>
    <w:rsid w:val="09F94093"/>
    <w:rsid w:val="09FD10FA"/>
    <w:rsid w:val="09FE2D36"/>
    <w:rsid w:val="0A0D690A"/>
    <w:rsid w:val="0A583F9A"/>
    <w:rsid w:val="0A680F13"/>
    <w:rsid w:val="0A6A72D1"/>
    <w:rsid w:val="0A702524"/>
    <w:rsid w:val="0A731C56"/>
    <w:rsid w:val="0A9109E9"/>
    <w:rsid w:val="0A96082D"/>
    <w:rsid w:val="0A9A5D3D"/>
    <w:rsid w:val="0A9B67F9"/>
    <w:rsid w:val="0ABE5AFE"/>
    <w:rsid w:val="0ABF36A1"/>
    <w:rsid w:val="0AC709E5"/>
    <w:rsid w:val="0ACB45ED"/>
    <w:rsid w:val="0AD97181"/>
    <w:rsid w:val="0AE9299A"/>
    <w:rsid w:val="0AF92D82"/>
    <w:rsid w:val="0AFD4675"/>
    <w:rsid w:val="0AFE4389"/>
    <w:rsid w:val="0AFF42F4"/>
    <w:rsid w:val="0B036B82"/>
    <w:rsid w:val="0B0978FC"/>
    <w:rsid w:val="0B0D3507"/>
    <w:rsid w:val="0B0F6AB9"/>
    <w:rsid w:val="0B1109DE"/>
    <w:rsid w:val="0B15582D"/>
    <w:rsid w:val="0B363484"/>
    <w:rsid w:val="0B405E34"/>
    <w:rsid w:val="0B422C4E"/>
    <w:rsid w:val="0B444D3C"/>
    <w:rsid w:val="0B495A95"/>
    <w:rsid w:val="0B4A0D9A"/>
    <w:rsid w:val="0B4A3D67"/>
    <w:rsid w:val="0B5F5790"/>
    <w:rsid w:val="0B6364EE"/>
    <w:rsid w:val="0B6539A0"/>
    <w:rsid w:val="0B6F76B9"/>
    <w:rsid w:val="0B8111F7"/>
    <w:rsid w:val="0B893108"/>
    <w:rsid w:val="0B8D3B33"/>
    <w:rsid w:val="0B8F0F8E"/>
    <w:rsid w:val="0B9D4A61"/>
    <w:rsid w:val="0BA0157F"/>
    <w:rsid w:val="0BAE64FD"/>
    <w:rsid w:val="0BAF573C"/>
    <w:rsid w:val="0BBC52C8"/>
    <w:rsid w:val="0BD306C1"/>
    <w:rsid w:val="0BD31DE1"/>
    <w:rsid w:val="0BD629CF"/>
    <w:rsid w:val="0BE926FE"/>
    <w:rsid w:val="0BF0362D"/>
    <w:rsid w:val="0BF607AA"/>
    <w:rsid w:val="0C057449"/>
    <w:rsid w:val="0C071F7A"/>
    <w:rsid w:val="0C123464"/>
    <w:rsid w:val="0C2F476E"/>
    <w:rsid w:val="0C355D3B"/>
    <w:rsid w:val="0C49492D"/>
    <w:rsid w:val="0C511332"/>
    <w:rsid w:val="0C5C550B"/>
    <w:rsid w:val="0C71462B"/>
    <w:rsid w:val="0C75458E"/>
    <w:rsid w:val="0CA273F1"/>
    <w:rsid w:val="0CB11936"/>
    <w:rsid w:val="0CC27407"/>
    <w:rsid w:val="0CCC5C04"/>
    <w:rsid w:val="0CDB2A0A"/>
    <w:rsid w:val="0CDB7DFA"/>
    <w:rsid w:val="0CE12681"/>
    <w:rsid w:val="0CEF24BA"/>
    <w:rsid w:val="0D032F9E"/>
    <w:rsid w:val="0D065361"/>
    <w:rsid w:val="0D0D6A84"/>
    <w:rsid w:val="0D245BED"/>
    <w:rsid w:val="0D2E7CDE"/>
    <w:rsid w:val="0D52544D"/>
    <w:rsid w:val="0D631BA2"/>
    <w:rsid w:val="0D761084"/>
    <w:rsid w:val="0D7B7B4A"/>
    <w:rsid w:val="0D851495"/>
    <w:rsid w:val="0D8F1F77"/>
    <w:rsid w:val="0D924CCC"/>
    <w:rsid w:val="0D98121C"/>
    <w:rsid w:val="0DA22EBD"/>
    <w:rsid w:val="0DD31D8F"/>
    <w:rsid w:val="0DDE19E8"/>
    <w:rsid w:val="0DDF3681"/>
    <w:rsid w:val="0DE21B55"/>
    <w:rsid w:val="0DE8177F"/>
    <w:rsid w:val="0DEC2ADB"/>
    <w:rsid w:val="0DF45C0B"/>
    <w:rsid w:val="0E0C2AFD"/>
    <w:rsid w:val="0E0E47F0"/>
    <w:rsid w:val="0E0F5D1B"/>
    <w:rsid w:val="0E121D9A"/>
    <w:rsid w:val="0E1B2CC9"/>
    <w:rsid w:val="0E2E6AB6"/>
    <w:rsid w:val="0E3B7750"/>
    <w:rsid w:val="0E510D62"/>
    <w:rsid w:val="0E63199B"/>
    <w:rsid w:val="0E7A2736"/>
    <w:rsid w:val="0E7A66D6"/>
    <w:rsid w:val="0E8E60DC"/>
    <w:rsid w:val="0E8F739E"/>
    <w:rsid w:val="0E9F1C21"/>
    <w:rsid w:val="0EA744AE"/>
    <w:rsid w:val="0EA76951"/>
    <w:rsid w:val="0EAB77A0"/>
    <w:rsid w:val="0EB35AAD"/>
    <w:rsid w:val="0ED11811"/>
    <w:rsid w:val="0EDE27F8"/>
    <w:rsid w:val="0EE911F1"/>
    <w:rsid w:val="0EFB25D1"/>
    <w:rsid w:val="0EFC7454"/>
    <w:rsid w:val="0F0119F6"/>
    <w:rsid w:val="0F022EE4"/>
    <w:rsid w:val="0F0239DF"/>
    <w:rsid w:val="0F0361C8"/>
    <w:rsid w:val="0F097F32"/>
    <w:rsid w:val="0F1C38A1"/>
    <w:rsid w:val="0F1D044C"/>
    <w:rsid w:val="0F2F5FE6"/>
    <w:rsid w:val="0F367B25"/>
    <w:rsid w:val="0F3E5340"/>
    <w:rsid w:val="0F4E38F5"/>
    <w:rsid w:val="0F540BFC"/>
    <w:rsid w:val="0F5B51AF"/>
    <w:rsid w:val="0F5E193B"/>
    <w:rsid w:val="0F5E1E20"/>
    <w:rsid w:val="0F7125D5"/>
    <w:rsid w:val="0F794915"/>
    <w:rsid w:val="0F7E2308"/>
    <w:rsid w:val="0F8D1D66"/>
    <w:rsid w:val="0F8E634C"/>
    <w:rsid w:val="0F923D51"/>
    <w:rsid w:val="0F960DE0"/>
    <w:rsid w:val="0FAC1D9A"/>
    <w:rsid w:val="0FB0737F"/>
    <w:rsid w:val="0FB35CCF"/>
    <w:rsid w:val="0FCE6FEC"/>
    <w:rsid w:val="0FE47F4E"/>
    <w:rsid w:val="0FEB6B2A"/>
    <w:rsid w:val="0FEC6591"/>
    <w:rsid w:val="100C0C63"/>
    <w:rsid w:val="10215FFC"/>
    <w:rsid w:val="10251309"/>
    <w:rsid w:val="10261BAA"/>
    <w:rsid w:val="102B15CE"/>
    <w:rsid w:val="103C6776"/>
    <w:rsid w:val="104A034A"/>
    <w:rsid w:val="106306D4"/>
    <w:rsid w:val="10660739"/>
    <w:rsid w:val="1069565E"/>
    <w:rsid w:val="106F11B4"/>
    <w:rsid w:val="10762B17"/>
    <w:rsid w:val="108B5B30"/>
    <w:rsid w:val="10957BCE"/>
    <w:rsid w:val="10965B95"/>
    <w:rsid w:val="109B7E33"/>
    <w:rsid w:val="10B06F61"/>
    <w:rsid w:val="10B477E1"/>
    <w:rsid w:val="10B70E7E"/>
    <w:rsid w:val="10B95554"/>
    <w:rsid w:val="10BE6DF1"/>
    <w:rsid w:val="10BF5AF0"/>
    <w:rsid w:val="10CC1D6A"/>
    <w:rsid w:val="10CF1CAA"/>
    <w:rsid w:val="10D8551E"/>
    <w:rsid w:val="10DC070D"/>
    <w:rsid w:val="10DC2540"/>
    <w:rsid w:val="10F93E88"/>
    <w:rsid w:val="11067954"/>
    <w:rsid w:val="11113331"/>
    <w:rsid w:val="1112518B"/>
    <w:rsid w:val="11397FCC"/>
    <w:rsid w:val="11596574"/>
    <w:rsid w:val="11963AC1"/>
    <w:rsid w:val="11B14483"/>
    <w:rsid w:val="11B1770D"/>
    <w:rsid w:val="11B96845"/>
    <w:rsid w:val="11CE0716"/>
    <w:rsid w:val="11CF78D8"/>
    <w:rsid w:val="11D65CBA"/>
    <w:rsid w:val="11D7231C"/>
    <w:rsid w:val="11E70DCC"/>
    <w:rsid w:val="11FE239A"/>
    <w:rsid w:val="12023388"/>
    <w:rsid w:val="12105780"/>
    <w:rsid w:val="12151C60"/>
    <w:rsid w:val="123021D6"/>
    <w:rsid w:val="124567D1"/>
    <w:rsid w:val="124B3A99"/>
    <w:rsid w:val="1253458F"/>
    <w:rsid w:val="126322CB"/>
    <w:rsid w:val="12691E05"/>
    <w:rsid w:val="12735ED9"/>
    <w:rsid w:val="12766327"/>
    <w:rsid w:val="127C2CBD"/>
    <w:rsid w:val="128428CC"/>
    <w:rsid w:val="12850EBB"/>
    <w:rsid w:val="1287602C"/>
    <w:rsid w:val="129528F2"/>
    <w:rsid w:val="129B402D"/>
    <w:rsid w:val="129E1CBC"/>
    <w:rsid w:val="12A5368B"/>
    <w:rsid w:val="12A67371"/>
    <w:rsid w:val="12AC6B78"/>
    <w:rsid w:val="12C77051"/>
    <w:rsid w:val="12C95AA1"/>
    <w:rsid w:val="12DF1D8A"/>
    <w:rsid w:val="12E073E8"/>
    <w:rsid w:val="12EE7D04"/>
    <w:rsid w:val="12F17637"/>
    <w:rsid w:val="13040A65"/>
    <w:rsid w:val="1306646C"/>
    <w:rsid w:val="13396B15"/>
    <w:rsid w:val="136A0D4C"/>
    <w:rsid w:val="136B4255"/>
    <w:rsid w:val="13701D45"/>
    <w:rsid w:val="13AB2902"/>
    <w:rsid w:val="13B100AE"/>
    <w:rsid w:val="13BA5348"/>
    <w:rsid w:val="13BB084C"/>
    <w:rsid w:val="13F46A94"/>
    <w:rsid w:val="13F6333A"/>
    <w:rsid w:val="14010277"/>
    <w:rsid w:val="14053D54"/>
    <w:rsid w:val="14066A71"/>
    <w:rsid w:val="141A56D9"/>
    <w:rsid w:val="141B4934"/>
    <w:rsid w:val="14216B57"/>
    <w:rsid w:val="143E0E51"/>
    <w:rsid w:val="143F5E76"/>
    <w:rsid w:val="14475CB7"/>
    <w:rsid w:val="146B646A"/>
    <w:rsid w:val="14772DD6"/>
    <w:rsid w:val="1477508C"/>
    <w:rsid w:val="148515B6"/>
    <w:rsid w:val="1487448F"/>
    <w:rsid w:val="14A23DCB"/>
    <w:rsid w:val="14A87F51"/>
    <w:rsid w:val="14B15ED6"/>
    <w:rsid w:val="14B450AE"/>
    <w:rsid w:val="14B67BFC"/>
    <w:rsid w:val="14B7210E"/>
    <w:rsid w:val="14BD28E4"/>
    <w:rsid w:val="14C14B89"/>
    <w:rsid w:val="14C57506"/>
    <w:rsid w:val="14C6316A"/>
    <w:rsid w:val="14D7056E"/>
    <w:rsid w:val="14E56C94"/>
    <w:rsid w:val="14EF073D"/>
    <w:rsid w:val="14F36498"/>
    <w:rsid w:val="14F36FB6"/>
    <w:rsid w:val="1509154F"/>
    <w:rsid w:val="150B34E4"/>
    <w:rsid w:val="151E3969"/>
    <w:rsid w:val="15282B11"/>
    <w:rsid w:val="15303351"/>
    <w:rsid w:val="15343A2B"/>
    <w:rsid w:val="153D3AF3"/>
    <w:rsid w:val="153E0259"/>
    <w:rsid w:val="15432082"/>
    <w:rsid w:val="154A550F"/>
    <w:rsid w:val="154C5FD5"/>
    <w:rsid w:val="15523C6B"/>
    <w:rsid w:val="156311D8"/>
    <w:rsid w:val="15656850"/>
    <w:rsid w:val="157B5D24"/>
    <w:rsid w:val="157B72EF"/>
    <w:rsid w:val="158D4130"/>
    <w:rsid w:val="15911664"/>
    <w:rsid w:val="15993788"/>
    <w:rsid w:val="1599417E"/>
    <w:rsid w:val="159B180C"/>
    <w:rsid w:val="15B73BFA"/>
    <w:rsid w:val="15BE121B"/>
    <w:rsid w:val="15CD667A"/>
    <w:rsid w:val="15DE28B3"/>
    <w:rsid w:val="15EB0836"/>
    <w:rsid w:val="1608380C"/>
    <w:rsid w:val="161530BC"/>
    <w:rsid w:val="16180A85"/>
    <w:rsid w:val="161E22D2"/>
    <w:rsid w:val="16436DF1"/>
    <w:rsid w:val="164B320D"/>
    <w:rsid w:val="164D5330"/>
    <w:rsid w:val="164E7E96"/>
    <w:rsid w:val="16577F5B"/>
    <w:rsid w:val="1684632F"/>
    <w:rsid w:val="169F1E9B"/>
    <w:rsid w:val="16AA34E3"/>
    <w:rsid w:val="16B14473"/>
    <w:rsid w:val="16B76D7A"/>
    <w:rsid w:val="16BB0206"/>
    <w:rsid w:val="16DA63EA"/>
    <w:rsid w:val="16E44891"/>
    <w:rsid w:val="16F75C6C"/>
    <w:rsid w:val="16FD68E3"/>
    <w:rsid w:val="17040016"/>
    <w:rsid w:val="170E2DF2"/>
    <w:rsid w:val="170F2832"/>
    <w:rsid w:val="170F75FB"/>
    <w:rsid w:val="17212FDD"/>
    <w:rsid w:val="172E5971"/>
    <w:rsid w:val="17357DFC"/>
    <w:rsid w:val="17364AED"/>
    <w:rsid w:val="174342F4"/>
    <w:rsid w:val="174972AA"/>
    <w:rsid w:val="176150E8"/>
    <w:rsid w:val="177E7E5E"/>
    <w:rsid w:val="1790532E"/>
    <w:rsid w:val="17907896"/>
    <w:rsid w:val="17912484"/>
    <w:rsid w:val="17937A67"/>
    <w:rsid w:val="17A44464"/>
    <w:rsid w:val="17A72250"/>
    <w:rsid w:val="17C337B8"/>
    <w:rsid w:val="17CE0C4A"/>
    <w:rsid w:val="17D61088"/>
    <w:rsid w:val="17E04FBA"/>
    <w:rsid w:val="17F2486F"/>
    <w:rsid w:val="180462DC"/>
    <w:rsid w:val="181513AA"/>
    <w:rsid w:val="181A3C74"/>
    <w:rsid w:val="18375583"/>
    <w:rsid w:val="1839097D"/>
    <w:rsid w:val="184D386A"/>
    <w:rsid w:val="18564AEC"/>
    <w:rsid w:val="185C2A97"/>
    <w:rsid w:val="18631BD8"/>
    <w:rsid w:val="189916D9"/>
    <w:rsid w:val="189D0AEC"/>
    <w:rsid w:val="18A80767"/>
    <w:rsid w:val="18AD14A5"/>
    <w:rsid w:val="18B6371F"/>
    <w:rsid w:val="18DD6A2D"/>
    <w:rsid w:val="18E72DBC"/>
    <w:rsid w:val="18EE4A1B"/>
    <w:rsid w:val="18F616EF"/>
    <w:rsid w:val="18FF026F"/>
    <w:rsid w:val="190C3ACE"/>
    <w:rsid w:val="19112AB7"/>
    <w:rsid w:val="191A476F"/>
    <w:rsid w:val="19376D41"/>
    <w:rsid w:val="19392087"/>
    <w:rsid w:val="1945534D"/>
    <w:rsid w:val="19583B9C"/>
    <w:rsid w:val="195C774E"/>
    <w:rsid w:val="19607D44"/>
    <w:rsid w:val="196175B7"/>
    <w:rsid w:val="1962311B"/>
    <w:rsid w:val="196D1BA8"/>
    <w:rsid w:val="198037EE"/>
    <w:rsid w:val="19855D16"/>
    <w:rsid w:val="19870DCB"/>
    <w:rsid w:val="198C0BF4"/>
    <w:rsid w:val="198E3A86"/>
    <w:rsid w:val="1992391C"/>
    <w:rsid w:val="1998712F"/>
    <w:rsid w:val="19992E8B"/>
    <w:rsid w:val="19A45E5C"/>
    <w:rsid w:val="19C309CE"/>
    <w:rsid w:val="19C373F7"/>
    <w:rsid w:val="19CB729E"/>
    <w:rsid w:val="19CD3561"/>
    <w:rsid w:val="19DB7DF8"/>
    <w:rsid w:val="19DF239C"/>
    <w:rsid w:val="19ED6518"/>
    <w:rsid w:val="19F55C70"/>
    <w:rsid w:val="19FA7739"/>
    <w:rsid w:val="1A031C47"/>
    <w:rsid w:val="1A1148C1"/>
    <w:rsid w:val="1A1623AD"/>
    <w:rsid w:val="1A273344"/>
    <w:rsid w:val="1A30182C"/>
    <w:rsid w:val="1A361478"/>
    <w:rsid w:val="1A3C006F"/>
    <w:rsid w:val="1A467EA1"/>
    <w:rsid w:val="1A4A02D3"/>
    <w:rsid w:val="1A5C6ED4"/>
    <w:rsid w:val="1A6F7BF0"/>
    <w:rsid w:val="1A733F51"/>
    <w:rsid w:val="1A79456A"/>
    <w:rsid w:val="1ACE1D43"/>
    <w:rsid w:val="1AD663FE"/>
    <w:rsid w:val="1AD82CE0"/>
    <w:rsid w:val="1AD86972"/>
    <w:rsid w:val="1AE60DFC"/>
    <w:rsid w:val="1AEA6440"/>
    <w:rsid w:val="1AF2794D"/>
    <w:rsid w:val="1B04344D"/>
    <w:rsid w:val="1B186FF4"/>
    <w:rsid w:val="1B193FEE"/>
    <w:rsid w:val="1B2120AC"/>
    <w:rsid w:val="1B2E1AD0"/>
    <w:rsid w:val="1B3B41D5"/>
    <w:rsid w:val="1B464F5B"/>
    <w:rsid w:val="1B6453EE"/>
    <w:rsid w:val="1B7A7EE5"/>
    <w:rsid w:val="1B8A146C"/>
    <w:rsid w:val="1B904B94"/>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1124"/>
    <w:rsid w:val="1C1A1197"/>
    <w:rsid w:val="1C262C17"/>
    <w:rsid w:val="1C2A0049"/>
    <w:rsid w:val="1C3155A1"/>
    <w:rsid w:val="1C394F6A"/>
    <w:rsid w:val="1C3A685C"/>
    <w:rsid w:val="1C414F4E"/>
    <w:rsid w:val="1C4B07DE"/>
    <w:rsid w:val="1C4C7A56"/>
    <w:rsid w:val="1C4D255F"/>
    <w:rsid w:val="1C4F1B55"/>
    <w:rsid w:val="1C5E0AF6"/>
    <w:rsid w:val="1C5F3259"/>
    <w:rsid w:val="1C667C91"/>
    <w:rsid w:val="1C6A08AC"/>
    <w:rsid w:val="1C6B0F54"/>
    <w:rsid w:val="1C724DAA"/>
    <w:rsid w:val="1C8708CB"/>
    <w:rsid w:val="1C8A2073"/>
    <w:rsid w:val="1C8A7A1D"/>
    <w:rsid w:val="1C8C66C0"/>
    <w:rsid w:val="1C982728"/>
    <w:rsid w:val="1C9D5B1D"/>
    <w:rsid w:val="1CA31BB6"/>
    <w:rsid w:val="1CBE3616"/>
    <w:rsid w:val="1CD03BB1"/>
    <w:rsid w:val="1CEC79F8"/>
    <w:rsid w:val="1CF35E70"/>
    <w:rsid w:val="1D00278C"/>
    <w:rsid w:val="1D135A95"/>
    <w:rsid w:val="1D140A55"/>
    <w:rsid w:val="1D236B78"/>
    <w:rsid w:val="1D2A793C"/>
    <w:rsid w:val="1D3869FB"/>
    <w:rsid w:val="1D3C3646"/>
    <w:rsid w:val="1D44451B"/>
    <w:rsid w:val="1D5505BA"/>
    <w:rsid w:val="1D564F60"/>
    <w:rsid w:val="1D5F04A2"/>
    <w:rsid w:val="1D882E0F"/>
    <w:rsid w:val="1DA97E12"/>
    <w:rsid w:val="1DAE5B43"/>
    <w:rsid w:val="1DB95EDE"/>
    <w:rsid w:val="1DC30883"/>
    <w:rsid w:val="1DC62049"/>
    <w:rsid w:val="1DD90759"/>
    <w:rsid w:val="1DD938C8"/>
    <w:rsid w:val="1DE44FE9"/>
    <w:rsid w:val="1DFB6858"/>
    <w:rsid w:val="1E102EB0"/>
    <w:rsid w:val="1E366A51"/>
    <w:rsid w:val="1E3B54C6"/>
    <w:rsid w:val="1E481202"/>
    <w:rsid w:val="1E524C7C"/>
    <w:rsid w:val="1E685A1E"/>
    <w:rsid w:val="1E8A2FC9"/>
    <w:rsid w:val="1E99010B"/>
    <w:rsid w:val="1EAE5F28"/>
    <w:rsid w:val="1EB35614"/>
    <w:rsid w:val="1EC834A7"/>
    <w:rsid w:val="1ECA5997"/>
    <w:rsid w:val="1EF20664"/>
    <w:rsid w:val="1F015DC2"/>
    <w:rsid w:val="1F2B290F"/>
    <w:rsid w:val="1F366C08"/>
    <w:rsid w:val="1F3A315D"/>
    <w:rsid w:val="1F3A3294"/>
    <w:rsid w:val="1F4479BB"/>
    <w:rsid w:val="1F4A5920"/>
    <w:rsid w:val="1F591517"/>
    <w:rsid w:val="1F7034ED"/>
    <w:rsid w:val="1F841DB6"/>
    <w:rsid w:val="1FA32B7B"/>
    <w:rsid w:val="1FB74F77"/>
    <w:rsid w:val="1FC05FD6"/>
    <w:rsid w:val="1FCC3593"/>
    <w:rsid w:val="1FEE261E"/>
    <w:rsid w:val="1FF82369"/>
    <w:rsid w:val="1FFB371A"/>
    <w:rsid w:val="1FFC521A"/>
    <w:rsid w:val="200D51E2"/>
    <w:rsid w:val="20151119"/>
    <w:rsid w:val="202366AA"/>
    <w:rsid w:val="202A7D3E"/>
    <w:rsid w:val="203C22F6"/>
    <w:rsid w:val="204614FA"/>
    <w:rsid w:val="20466DCB"/>
    <w:rsid w:val="204671D0"/>
    <w:rsid w:val="20497170"/>
    <w:rsid w:val="204D63F5"/>
    <w:rsid w:val="20506FFB"/>
    <w:rsid w:val="20537C02"/>
    <w:rsid w:val="206D114B"/>
    <w:rsid w:val="2072643A"/>
    <w:rsid w:val="20772799"/>
    <w:rsid w:val="207E798A"/>
    <w:rsid w:val="2083429A"/>
    <w:rsid w:val="20A278EC"/>
    <w:rsid w:val="20AE2E6A"/>
    <w:rsid w:val="20AE37FE"/>
    <w:rsid w:val="20B14A46"/>
    <w:rsid w:val="20D1397F"/>
    <w:rsid w:val="20D3484E"/>
    <w:rsid w:val="20D47DB9"/>
    <w:rsid w:val="20DD35B1"/>
    <w:rsid w:val="20E8638E"/>
    <w:rsid w:val="20F35474"/>
    <w:rsid w:val="20FA25EC"/>
    <w:rsid w:val="20FA52BF"/>
    <w:rsid w:val="21035CC4"/>
    <w:rsid w:val="211439E6"/>
    <w:rsid w:val="211C5EC9"/>
    <w:rsid w:val="212F6029"/>
    <w:rsid w:val="2155633D"/>
    <w:rsid w:val="216350A7"/>
    <w:rsid w:val="2192795E"/>
    <w:rsid w:val="219F1645"/>
    <w:rsid w:val="21A35923"/>
    <w:rsid w:val="21B8400D"/>
    <w:rsid w:val="21DF071A"/>
    <w:rsid w:val="21E57530"/>
    <w:rsid w:val="21E73D68"/>
    <w:rsid w:val="21F93AE4"/>
    <w:rsid w:val="2202624C"/>
    <w:rsid w:val="221F345A"/>
    <w:rsid w:val="22214561"/>
    <w:rsid w:val="2223235D"/>
    <w:rsid w:val="22286427"/>
    <w:rsid w:val="22397D8C"/>
    <w:rsid w:val="223C3819"/>
    <w:rsid w:val="224D7197"/>
    <w:rsid w:val="22523CD8"/>
    <w:rsid w:val="22530AAC"/>
    <w:rsid w:val="226024E1"/>
    <w:rsid w:val="228251F5"/>
    <w:rsid w:val="228B490B"/>
    <w:rsid w:val="228B4C9B"/>
    <w:rsid w:val="228C6115"/>
    <w:rsid w:val="22992C2A"/>
    <w:rsid w:val="229B6663"/>
    <w:rsid w:val="229D33E4"/>
    <w:rsid w:val="22A43600"/>
    <w:rsid w:val="22AC5A58"/>
    <w:rsid w:val="22BD0427"/>
    <w:rsid w:val="22D06408"/>
    <w:rsid w:val="22D572D0"/>
    <w:rsid w:val="22DB4D64"/>
    <w:rsid w:val="22FD1612"/>
    <w:rsid w:val="230F581C"/>
    <w:rsid w:val="23273BD2"/>
    <w:rsid w:val="23350AE4"/>
    <w:rsid w:val="23457434"/>
    <w:rsid w:val="234C745B"/>
    <w:rsid w:val="235B7F38"/>
    <w:rsid w:val="23606E4D"/>
    <w:rsid w:val="236503B6"/>
    <w:rsid w:val="23850B41"/>
    <w:rsid w:val="239F2CDA"/>
    <w:rsid w:val="23AA5BAD"/>
    <w:rsid w:val="23BA6F2A"/>
    <w:rsid w:val="23C0578B"/>
    <w:rsid w:val="23E63240"/>
    <w:rsid w:val="23ED5BF9"/>
    <w:rsid w:val="23FD080D"/>
    <w:rsid w:val="23FE4E88"/>
    <w:rsid w:val="23FE4EB2"/>
    <w:rsid w:val="240C3267"/>
    <w:rsid w:val="24151319"/>
    <w:rsid w:val="24253A31"/>
    <w:rsid w:val="244C7F99"/>
    <w:rsid w:val="244F0613"/>
    <w:rsid w:val="245453D0"/>
    <w:rsid w:val="245625A7"/>
    <w:rsid w:val="245D5736"/>
    <w:rsid w:val="248C7020"/>
    <w:rsid w:val="249C35F9"/>
    <w:rsid w:val="24A528B4"/>
    <w:rsid w:val="24AE1BC0"/>
    <w:rsid w:val="24B804FF"/>
    <w:rsid w:val="24C23897"/>
    <w:rsid w:val="24C343F9"/>
    <w:rsid w:val="24CA0360"/>
    <w:rsid w:val="24DC0D82"/>
    <w:rsid w:val="24ED5C2B"/>
    <w:rsid w:val="24EF3B68"/>
    <w:rsid w:val="24F36739"/>
    <w:rsid w:val="251329BB"/>
    <w:rsid w:val="2517331B"/>
    <w:rsid w:val="25173C39"/>
    <w:rsid w:val="25341659"/>
    <w:rsid w:val="254F243E"/>
    <w:rsid w:val="25523B88"/>
    <w:rsid w:val="25537F24"/>
    <w:rsid w:val="2561798B"/>
    <w:rsid w:val="25792C4E"/>
    <w:rsid w:val="257B5775"/>
    <w:rsid w:val="25816168"/>
    <w:rsid w:val="258D5089"/>
    <w:rsid w:val="259B532E"/>
    <w:rsid w:val="25A502DE"/>
    <w:rsid w:val="25AB6CB7"/>
    <w:rsid w:val="25B7075E"/>
    <w:rsid w:val="25B81442"/>
    <w:rsid w:val="25C833D5"/>
    <w:rsid w:val="25CA1A5E"/>
    <w:rsid w:val="25D96974"/>
    <w:rsid w:val="25E93DA5"/>
    <w:rsid w:val="26087595"/>
    <w:rsid w:val="26206288"/>
    <w:rsid w:val="26286BA8"/>
    <w:rsid w:val="262B336A"/>
    <w:rsid w:val="264D3C46"/>
    <w:rsid w:val="265C39F8"/>
    <w:rsid w:val="265D3A52"/>
    <w:rsid w:val="267D5F5A"/>
    <w:rsid w:val="2683726B"/>
    <w:rsid w:val="2689690A"/>
    <w:rsid w:val="268E0AD7"/>
    <w:rsid w:val="26A402D7"/>
    <w:rsid w:val="26A61982"/>
    <w:rsid w:val="26AC6103"/>
    <w:rsid w:val="26B47208"/>
    <w:rsid w:val="26DD3567"/>
    <w:rsid w:val="26FB070C"/>
    <w:rsid w:val="26FD2231"/>
    <w:rsid w:val="27075B1E"/>
    <w:rsid w:val="2713651F"/>
    <w:rsid w:val="271543AD"/>
    <w:rsid w:val="271D34AE"/>
    <w:rsid w:val="274134FB"/>
    <w:rsid w:val="2743510B"/>
    <w:rsid w:val="275128D9"/>
    <w:rsid w:val="27597D4F"/>
    <w:rsid w:val="2770629A"/>
    <w:rsid w:val="279219D6"/>
    <w:rsid w:val="27946DDD"/>
    <w:rsid w:val="27995BD4"/>
    <w:rsid w:val="27A04ED3"/>
    <w:rsid w:val="27A516D7"/>
    <w:rsid w:val="27A54D07"/>
    <w:rsid w:val="27B7398D"/>
    <w:rsid w:val="27BD3038"/>
    <w:rsid w:val="27C424FA"/>
    <w:rsid w:val="27C87524"/>
    <w:rsid w:val="27F01DF4"/>
    <w:rsid w:val="27F53979"/>
    <w:rsid w:val="27FE0E3E"/>
    <w:rsid w:val="28066B2F"/>
    <w:rsid w:val="28120868"/>
    <w:rsid w:val="281E0FE5"/>
    <w:rsid w:val="28275824"/>
    <w:rsid w:val="282934CD"/>
    <w:rsid w:val="2835363B"/>
    <w:rsid w:val="283D569E"/>
    <w:rsid w:val="28434B2F"/>
    <w:rsid w:val="28466F3C"/>
    <w:rsid w:val="284E25DA"/>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D05F5"/>
    <w:rsid w:val="292B2876"/>
    <w:rsid w:val="29326EC8"/>
    <w:rsid w:val="29360B91"/>
    <w:rsid w:val="293A6D89"/>
    <w:rsid w:val="29592753"/>
    <w:rsid w:val="29682B59"/>
    <w:rsid w:val="29684BCA"/>
    <w:rsid w:val="296B0A15"/>
    <w:rsid w:val="296C0DB5"/>
    <w:rsid w:val="29716689"/>
    <w:rsid w:val="297341AF"/>
    <w:rsid w:val="297E5F1B"/>
    <w:rsid w:val="299A1F40"/>
    <w:rsid w:val="299B4CCE"/>
    <w:rsid w:val="29A10CA3"/>
    <w:rsid w:val="29A52ADA"/>
    <w:rsid w:val="29AB498E"/>
    <w:rsid w:val="29B51BCE"/>
    <w:rsid w:val="29C34847"/>
    <w:rsid w:val="29C35AF7"/>
    <w:rsid w:val="29D82573"/>
    <w:rsid w:val="29D827B0"/>
    <w:rsid w:val="29D90988"/>
    <w:rsid w:val="29EA52EF"/>
    <w:rsid w:val="29EA62C6"/>
    <w:rsid w:val="29EF08CA"/>
    <w:rsid w:val="29FF038E"/>
    <w:rsid w:val="2A082E16"/>
    <w:rsid w:val="2A1E78CA"/>
    <w:rsid w:val="2A220BA5"/>
    <w:rsid w:val="2A2437B5"/>
    <w:rsid w:val="2A2D6002"/>
    <w:rsid w:val="2A3C2B26"/>
    <w:rsid w:val="2A3F2FF8"/>
    <w:rsid w:val="2A4F2715"/>
    <w:rsid w:val="2A5038D6"/>
    <w:rsid w:val="2A5100A0"/>
    <w:rsid w:val="2A687735"/>
    <w:rsid w:val="2A755986"/>
    <w:rsid w:val="2A792D4F"/>
    <w:rsid w:val="2A7A4318"/>
    <w:rsid w:val="2A815035"/>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8C1610"/>
    <w:rsid w:val="2B967A5F"/>
    <w:rsid w:val="2BB84E97"/>
    <w:rsid w:val="2BC9015F"/>
    <w:rsid w:val="2BD72421"/>
    <w:rsid w:val="2BDB7F43"/>
    <w:rsid w:val="2BE45464"/>
    <w:rsid w:val="2BE85CD5"/>
    <w:rsid w:val="2BF47537"/>
    <w:rsid w:val="2C032849"/>
    <w:rsid w:val="2C033E72"/>
    <w:rsid w:val="2C2B116D"/>
    <w:rsid w:val="2C3711D5"/>
    <w:rsid w:val="2C41373D"/>
    <w:rsid w:val="2C4338B1"/>
    <w:rsid w:val="2C443D3B"/>
    <w:rsid w:val="2C626AE7"/>
    <w:rsid w:val="2C6732B9"/>
    <w:rsid w:val="2C775CEF"/>
    <w:rsid w:val="2C816614"/>
    <w:rsid w:val="2C865271"/>
    <w:rsid w:val="2C940DDF"/>
    <w:rsid w:val="2C9B1E2A"/>
    <w:rsid w:val="2CA32136"/>
    <w:rsid w:val="2CBD63FA"/>
    <w:rsid w:val="2CCE1A70"/>
    <w:rsid w:val="2CD83023"/>
    <w:rsid w:val="2CDB680B"/>
    <w:rsid w:val="2CDC1FF2"/>
    <w:rsid w:val="2CE43AFB"/>
    <w:rsid w:val="2CED1B47"/>
    <w:rsid w:val="2CF17367"/>
    <w:rsid w:val="2CF7030B"/>
    <w:rsid w:val="2D0529D6"/>
    <w:rsid w:val="2D110A42"/>
    <w:rsid w:val="2D191BFC"/>
    <w:rsid w:val="2D1C41CB"/>
    <w:rsid w:val="2D277C67"/>
    <w:rsid w:val="2D2F04EF"/>
    <w:rsid w:val="2D3A170F"/>
    <w:rsid w:val="2D3D26C4"/>
    <w:rsid w:val="2D45096D"/>
    <w:rsid w:val="2D581AE2"/>
    <w:rsid w:val="2D81716B"/>
    <w:rsid w:val="2D8D5DBA"/>
    <w:rsid w:val="2D9804E1"/>
    <w:rsid w:val="2DA53C82"/>
    <w:rsid w:val="2DB95849"/>
    <w:rsid w:val="2DBB3BC7"/>
    <w:rsid w:val="2DC44641"/>
    <w:rsid w:val="2DC76AB5"/>
    <w:rsid w:val="2DE24E4E"/>
    <w:rsid w:val="2E011683"/>
    <w:rsid w:val="2E013850"/>
    <w:rsid w:val="2E243782"/>
    <w:rsid w:val="2E272B04"/>
    <w:rsid w:val="2E31770C"/>
    <w:rsid w:val="2E4C12F6"/>
    <w:rsid w:val="2E544482"/>
    <w:rsid w:val="2E54560E"/>
    <w:rsid w:val="2E594F14"/>
    <w:rsid w:val="2E607D45"/>
    <w:rsid w:val="2E7841CC"/>
    <w:rsid w:val="2E9E3FF0"/>
    <w:rsid w:val="2EAD42E7"/>
    <w:rsid w:val="2EB9479F"/>
    <w:rsid w:val="2ECC4378"/>
    <w:rsid w:val="2ED14AA3"/>
    <w:rsid w:val="2EDF2A3C"/>
    <w:rsid w:val="2EFA7EAE"/>
    <w:rsid w:val="2F055CA7"/>
    <w:rsid w:val="2F0D4075"/>
    <w:rsid w:val="2F0D4BF4"/>
    <w:rsid w:val="2F1A008D"/>
    <w:rsid w:val="2F1E5DC6"/>
    <w:rsid w:val="2F23132D"/>
    <w:rsid w:val="2F2D68C1"/>
    <w:rsid w:val="2F2E5819"/>
    <w:rsid w:val="2F342845"/>
    <w:rsid w:val="2F421719"/>
    <w:rsid w:val="2F467BC3"/>
    <w:rsid w:val="2F5475A7"/>
    <w:rsid w:val="2F5A7294"/>
    <w:rsid w:val="2F5E31C7"/>
    <w:rsid w:val="2F6556ED"/>
    <w:rsid w:val="2F893DD9"/>
    <w:rsid w:val="2F8B1FAF"/>
    <w:rsid w:val="2F8C1BAD"/>
    <w:rsid w:val="2F925B7F"/>
    <w:rsid w:val="2FA302D9"/>
    <w:rsid w:val="2FA4482C"/>
    <w:rsid w:val="2FB053ED"/>
    <w:rsid w:val="2FBE38BB"/>
    <w:rsid w:val="2FD1570F"/>
    <w:rsid w:val="2FE44C40"/>
    <w:rsid w:val="2FE80C2E"/>
    <w:rsid w:val="30033829"/>
    <w:rsid w:val="300A19BE"/>
    <w:rsid w:val="301559D3"/>
    <w:rsid w:val="301C047E"/>
    <w:rsid w:val="3026060C"/>
    <w:rsid w:val="302927B4"/>
    <w:rsid w:val="302D0111"/>
    <w:rsid w:val="303323D8"/>
    <w:rsid w:val="303954A2"/>
    <w:rsid w:val="3045040E"/>
    <w:rsid w:val="30531075"/>
    <w:rsid w:val="305D2A59"/>
    <w:rsid w:val="306F6E51"/>
    <w:rsid w:val="30721749"/>
    <w:rsid w:val="307675B4"/>
    <w:rsid w:val="308222E9"/>
    <w:rsid w:val="30837237"/>
    <w:rsid w:val="309040EF"/>
    <w:rsid w:val="309350DF"/>
    <w:rsid w:val="30944861"/>
    <w:rsid w:val="309D6DED"/>
    <w:rsid w:val="30A95DB2"/>
    <w:rsid w:val="30AE5FFA"/>
    <w:rsid w:val="30B37BCC"/>
    <w:rsid w:val="30BB211F"/>
    <w:rsid w:val="30C51FAF"/>
    <w:rsid w:val="30CF31E3"/>
    <w:rsid w:val="30E620E5"/>
    <w:rsid w:val="30EE5F87"/>
    <w:rsid w:val="30EE6E8E"/>
    <w:rsid w:val="30F34025"/>
    <w:rsid w:val="31006CF4"/>
    <w:rsid w:val="3102177B"/>
    <w:rsid w:val="31064FE4"/>
    <w:rsid w:val="310E5C94"/>
    <w:rsid w:val="310F08BA"/>
    <w:rsid w:val="311E3B79"/>
    <w:rsid w:val="312C43CB"/>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A7244"/>
    <w:rsid w:val="31D315D8"/>
    <w:rsid w:val="31D51DB8"/>
    <w:rsid w:val="31EE7AC2"/>
    <w:rsid w:val="31F17843"/>
    <w:rsid w:val="32001232"/>
    <w:rsid w:val="3209485F"/>
    <w:rsid w:val="320D00ED"/>
    <w:rsid w:val="321A7D0D"/>
    <w:rsid w:val="32240DA9"/>
    <w:rsid w:val="322435D5"/>
    <w:rsid w:val="322922F9"/>
    <w:rsid w:val="322B1A70"/>
    <w:rsid w:val="32304530"/>
    <w:rsid w:val="324313EB"/>
    <w:rsid w:val="3253513C"/>
    <w:rsid w:val="325F1436"/>
    <w:rsid w:val="326852F8"/>
    <w:rsid w:val="326C4966"/>
    <w:rsid w:val="3272116A"/>
    <w:rsid w:val="327927E4"/>
    <w:rsid w:val="32875ACB"/>
    <w:rsid w:val="328B7E74"/>
    <w:rsid w:val="32A362BB"/>
    <w:rsid w:val="32B35085"/>
    <w:rsid w:val="32B402F8"/>
    <w:rsid w:val="32C9672E"/>
    <w:rsid w:val="32D977A7"/>
    <w:rsid w:val="32DC197F"/>
    <w:rsid w:val="32DC3B5D"/>
    <w:rsid w:val="32DE5A9D"/>
    <w:rsid w:val="32E25E1F"/>
    <w:rsid w:val="32E31088"/>
    <w:rsid w:val="32F9789E"/>
    <w:rsid w:val="330316C9"/>
    <w:rsid w:val="33164755"/>
    <w:rsid w:val="332417BF"/>
    <w:rsid w:val="33526C43"/>
    <w:rsid w:val="335D58AD"/>
    <w:rsid w:val="33755A20"/>
    <w:rsid w:val="337E24E4"/>
    <w:rsid w:val="338C545C"/>
    <w:rsid w:val="33A231C7"/>
    <w:rsid w:val="33AF11CD"/>
    <w:rsid w:val="33B71897"/>
    <w:rsid w:val="33B81DE3"/>
    <w:rsid w:val="33BA23C1"/>
    <w:rsid w:val="33BB050F"/>
    <w:rsid w:val="33C24013"/>
    <w:rsid w:val="33C91265"/>
    <w:rsid w:val="33CE5CA0"/>
    <w:rsid w:val="33D134FA"/>
    <w:rsid w:val="33DF0F3E"/>
    <w:rsid w:val="33E54E09"/>
    <w:rsid w:val="33F43B4D"/>
    <w:rsid w:val="33F63062"/>
    <w:rsid w:val="33F95E02"/>
    <w:rsid w:val="342E2586"/>
    <w:rsid w:val="343417B6"/>
    <w:rsid w:val="34345869"/>
    <w:rsid w:val="343D6A23"/>
    <w:rsid w:val="344E57CE"/>
    <w:rsid w:val="34614A70"/>
    <w:rsid w:val="347B06D5"/>
    <w:rsid w:val="347E5E4E"/>
    <w:rsid w:val="34B462E0"/>
    <w:rsid w:val="34C93E6E"/>
    <w:rsid w:val="34CF0EBB"/>
    <w:rsid w:val="34D3018A"/>
    <w:rsid w:val="34DB3478"/>
    <w:rsid w:val="34DB7451"/>
    <w:rsid w:val="34DE0455"/>
    <w:rsid w:val="34DE70CB"/>
    <w:rsid w:val="34EB34AC"/>
    <w:rsid w:val="350267A3"/>
    <w:rsid w:val="35291E25"/>
    <w:rsid w:val="352A4911"/>
    <w:rsid w:val="352E5990"/>
    <w:rsid w:val="35347E5E"/>
    <w:rsid w:val="3543129D"/>
    <w:rsid w:val="354541DE"/>
    <w:rsid w:val="35662417"/>
    <w:rsid w:val="35675FFE"/>
    <w:rsid w:val="356E7DF2"/>
    <w:rsid w:val="357120E6"/>
    <w:rsid w:val="357A61BB"/>
    <w:rsid w:val="358F2BB8"/>
    <w:rsid w:val="35914F63"/>
    <w:rsid w:val="35AB322A"/>
    <w:rsid w:val="35AD6B9C"/>
    <w:rsid w:val="35AF065E"/>
    <w:rsid w:val="35C3323B"/>
    <w:rsid w:val="35CC783D"/>
    <w:rsid w:val="35D04464"/>
    <w:rsid w:val="35EE4B3B"/>
    <w:rsid w:val="35F6773F"/>
    <w:rsid w:val="35FE439C"/>
    <w:rsid w:val="36087603"/>
    <w:rsid w:val="361E5551"/>
    <w:rsid w:val="362004FF"/>
    <w:rsid w:val="364411F3"/>
    <w:rsid w:val="365605AB"/>
    <w:rsid w:val="3665213D"/>
    <w:rsid w:val="36652728"/>
    <w:rsid w:val="36664758"/>
    <w:rsid w:val="36707940"/>
    <w:rsid w:val="367B33FE"/>
    <w:rsid w:val="367C0C5C"/>
    <w:rsid w:val="36832176"/>
    <w:rsid w:val="36A80D1E"/>
    <w:rsid w:val="36B13142"/>
    <w:rsid w:val="36B932B8"/>
    <w:rsid w:val="36BE69F6"/>
    <w:rsid w:val="36CF33EE"/>
    <w:rsid w:val="36CF3A06"/>
    <w:rsid w:val="36D014BD"/>
    <w:rsid w:val="36E357BF"/>
    <w:rsid w:val="36E432D2"/>
    <w:rsid w:val="36E45E61"/>
    <w:rsid w:val="36F157FC"/>
    <w:rsid w:val="370B7F8A"/>
    <w:rsid w:val="37142FA4"/>
    <w:rsid w:val="373F129E"/>
    <w:rsid w:val="37481961"/>
    <w:rsid w:val="375D1E3E"/>
    <w:rsid w:val="3762597F"/>
    <w:rsid w:val="377320B8"/>
    <w:rsid w:val="377F2132"/>
    <w:rsid w:val="37854B5B"/>
    <w:rsid w:val="3786773A"/>
    <w:rsid w:val="37932AD8"/>
    <w:rsid w:val="3795431C"/>
    <w:rsid w:val="379B733A"/>
    <w:rsid w:val="37A06F15"/>
    <w:rsid w:val="37A27E43"/>
    <w:rsid w:val="37A47B03"/>
    <w:rsid w:val="37A9530D"/>
    <w:rsid w:val="37AF1E47"/>
    <w:rsid w:val="37B3163C"/>
    <w:rsid w:val="37C84EE8"/>
    <w:rsid w:val="37C85DE6"/>
    <w:rsid w:val="37DE20C8"/>
    <w:rsid w:val="37ED0CE7"/>
    <w:rsid w:val="37ED6756"/>
    <w:rsid w:val="37EE7E8B"/>
    <w:rsid w:val="37FE503C"/>
    <w:rsid w:val="380C136C"/>
    <w:rsid w:val="3815162A"/>
    <w:rsid w:val="38180BCC"/>
    <w:rsid w:val="381B2FD0"/>
    <w:rsid w:val="381B7852"/>
    <w:rsid w:val="381F0F23"/>
    <w:rsid w:val="38246319"/>
    <w:rsid w:val="382F4F00"/>
    <w:rsid w:val="3834728A"/>
    <w:rsid w:val="383F7F2E"/>
    <w:rsid w:val="384905DE"/>
    <w:rsid w:val="385023B1"/>
    <w:rsid w:val="3878042E"/>
    <w:rsid w:val="38784F89"/>
    <w:rsid w:val="38AE517B"/>
    <w:rsid w:val="38D63519"/>
    <w:rsid w:val="38E35F12"/>
    <w:rsid w:val="38E774E2"/>
    <w:rsid w:val="38F71600"/>
    <w:rsid w:val="38F81758"/>
    <w:rsid w:val="38FB486B"/>
    <w:rsid w:val="39056723"/>
    <w:rsid w:val="391E2C91"/>
    <w:rsid w:val="3926422B"/>
    <w:rsid w:val="39331A89"/>
    <w:rsid w:val="3940391C"/>
    <w:rsid w:val="394B386E"/>
    <w:rsid w:val="394B5136"/>
    <w:rsid w:val="39567274"/>
    <w:rsid w:val="39627EB7"/>
    <w:rsid w:val="39705634"/>
    <w:rsid w:val="39906819"/>
    <w:rsid w:val="39935C42"/>
    <w:rsid w:val="399E3F57"/>
    <w:rsid w:val="399E6655"/>
    <w:rsid w:val="39BF1AE9"/>
    <w:rsid w:val="39C935EA"/>
    <w:rsid w:val="39CA20D6"/>
    <w:rsid w:val="39CF6562"/>
    <w:rsid w:val="39DA2C71"/>
    <w:rsid w:val="39DF3F96"/>
    <w:rsid w:val="39E94462"/>
    <w:rsid w:val="39F1790B"/>
    <w:rsid w:val="3A021774"/>
    <w:rsid w:val="3A1917B8"/>
    <w:rsid w:val="3A195548"/>
    <w:rsid w:val="3A1A2B85"/>
    <w:rsid w:val="3A1B55B0"/>
    <w:rsid w:val="3A372CE7"/>
    <w:rsid w:val="3A3F2FC0"/>
    <w:rsid w:val="3A426B31"/>
    <w:rsid w:val="3A5771CA"/>
    <w:rsid w:val="3A5F5373"/>
    <w:rsid w:val="3A60120E"/>
    <w:rsid w:val="3A8457E9"/>
    <w:rsid w:val="3A952F9B"/>
    <w:rsid w:val="3AA45EAC"/>
    <w:rsid w:val="3ABD7B89"/>
    <w:rsid w:val="3AC50924"/>
    <w:rsid w:val="3ACF4766"/>
    <w:rsid w:val="3AD37D3F"/>
    <w:rsid w:val="3AE96818"/>
    <w:rsid w:val="3AF2191D"/>
    <w:rsid w:val="3B303AA0"/>
    <w:rsid w:val="3B3C7DA5"/>
    <w:rsid w:val="3B41130E"/>
    <w:rsid w:val="3B4C3DB2"/>
    <w:rsid w:val="3B504B09"/>
    <w:rsid w:val="3B5102FE"/>
    <w:rsid w:val="3B651539"/>
    <w:rsid w:val="3B656DBF"/>
    <w:rsid w:val="3B6B5142"/>
    <w:rsid w:val="3B73751E"/>
    <w:rsid w:val="3B792376"/>
    <w:rsid w:val="3B7C2DEA"/>
    <w:rsid w:val="3B81545F"/>
    <w:rsid w:val="3B8B47CF"/>
    <w:rsid w:val="3B9059FD"/>
    <w:rsid w:val="3BA052D2"/>
    <w:rsid w:val="3BAA58B1"/>
    <w:rsid w:val="3BB829D4"/>
    <w:rsid w:val="3BB863FA"/>
    <w:rsid w:val="3BBF6814"/>
    <w:rsid w:val="3BCB1D59"/>
    <w:rsid w:val="3BD15A61"/>
    <w:rsid w:val="3BE6193C"/>
    <w:rsid w:val="3BFC0F79"/>
    <w:rsid w:val="3BFF5BC2"/>
    <w:rsid w:val="3C04169E"/>
    <w:rsid w:val="3C043ACB"/>
    <w:rsid w:val="3C07395E"/>
    <w:rsid w:val="3C0A747E"/>
    <w:rsid w:val="3C0F2C7B"/>
    <w:rsid w:val="3C1079DE"/>
    <w:rsid w:val="3C1975A9"/>
    <w:rsid w:val="3C416BDA"/>
    <w:rsid w:val="3C4444C3"/>
    <w:rsid w:val="3C4D305E"/>
    <w:rsid w:val="3C60438C"/>
    <w:rsid w:val="3C6732A7"/>
    <w:rsid w:val="3C68401C"/>
    <w:rsid w:val="3C7E6FB3"/>
    <w:rsid w:val="3C8A45FC"/>
    <w:rsid w:val="3CB17DFC"/>
    <w:rsid w:val="3CBB7816"/>
    <w:rsid w:val="3CBD72CF"/>
    <w:rsid w:val="3CC2265C"/>
    <w:rsid w:val="3CCE2163"/>
    <w:rsid w:val="3CD066AB"/>
    <w:rsid w:val="3CDB78F3"/>
    <w:rsid w:val="3CE70D6B"/>
    <w:rsid w:val="3CE90FFD"/>
    <w:rsid w:val="3CEB5F2A"/>
    <w:rsid w:val="3CF276C6"/>
    <w:rsid w:val="3D0728FF"/>
    <w:rsid w:val="3D140CF3"/>
    <w:rsid w:val="3D154BA8"/>
    <w:rsid w:val="3D1F43C9"/>
    <w:rsid w:val="3D25676B"/>
    <w:rsid w:val="3D357BDB"/>
    <w:rsid w:val="3D3C3F6B"/>
    <w:rsid w:val="3D3F09DA"/>
    <w:rsid w:val="3D624AB6"/>
    <w:rsid w:val="3D757922"/>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5B03AA"/>
    <w:rsid w:val="3E65104A"/>
    <w:rsid w:val="3E72712D"/>
    <w:rsid w:val="3E991461"/>
    <w:rsid w:val="3E9D334D"/>
    <w:rsid w:val="3E9F43A0"/>
    <w:rsid w:val="3EA0125E"/>
    <w:rsid w:val="3EA12C1D"/>
    <w:rsid w:val="3EAC6066"/>
    <w:rsid w:val="3EC0764D"/>
    <w:rsid w:val="3EC84ED0"/>
    <w:rsid w:val="3EC9788D"/>
    <w:rsid w:val="3ED830C1"/>
    <w:rsid w:val="3ED94147"/>
    <w:rsid w:val="3EEA5FB7"/>
    <w:rsid w:val="3EEE7261"/>
    <w:rsid w:val="3EF04038"/>
    <w:rsid w:val="3F067E66"/>
    <w:rsid w:val="3F1E4F89"/>
    <w:rsid w:val="3F2D158E"/>
    <w:rsid w:val="3F5F5B0A"/>
    <w:rsid w:val="3F6E75BE"/>
    <w:rsid w:val="3F6F3B4F"/>
    <w:rsid w:val="3F7B0C3E"/>
    <w:rsid w:val="3F812801"/>
    <w:rsid w:val="3F86163E"/>
    <w:rsid w:val="3F867AE0"/>
    <w:rsid w:val="3F922F0E"/>
    <w:rsid w:val="3F942AE1"/>
    <w:rsid w:val="3FB803BC"/>
    <w:rsid w:val="3FBB7C2B"/>
    <w:rsid w:val="3FD225D7"/>
    <w:rsid w:val="3FE301C3"/>
    <w:rsid w:val="3FE9328C"/>
    <w:rsid w:val="3FEB0156"/>
    <w:rsid w:val="3FED5807"/>
    <w:rsid w:val="3FEF10D8"/>
    <w:rsid w:val="4004250A"/>
    <w:rsid w:val="401457BD"/>
    <w:rsid w:val="401E51CD"/>
    <w:rsid w:val="402F2E6D"/>
    <w:rsid w:val="40300D0E"/>
    <w:rsid w:val="40452EB0"/>
    <w:rsid w:val="40531097"/>
    <w:rsid w:val="40602524"/>
    <w:rsid w:val="40756BFA"/>
    <w:rsid w:val="40825FDC"/>
    <w:rsid w:val="40833C36"/>
    <w:rsid w:val="40874723"/>
    <w:rsid w:val="40981A85"/>
    <w:rsid w:val="409E301A"/>
    <w:rsid w:val="40A66A9E"/>
    <w:rsid w:val="40A76EF3"/>
    <w:rsid w:val="40AB5D79"/>
    <w:rsid w:val="40D87256"/>
    <w:rsid w:val="40D97543"/>
    <w:rsid w:val="40E67EF3"/>
    <w:rsid w:val="410B7871"/>
    <w:rsid w:val="411A4DBD"/>
    <w:rsid w:val="41373F3E"/>
    <w:rsid w:val="41380022"/>
    <w:rsid w:val="41396733"/>
    <w:rsid w:val="413A7595"/>
    <w:rsid w:val="413A779B"/>
    <w:rsid w:val="413D6CEB"/>
    <w:rsid w:val="414119BC"/>
    <w:rsid w:val="414B7C4E"/>
    <w:rsid w:val="41606074"/>
    <w:rsid w:val="4171572A"/>
    <w:rsid w:val="41792E20"/>
    <w:rsid w:val="41851BD1"/>
    <w:rsid w:val="41937C94"/>
    <w:rsid w:val="41AB68E1"/>
    <w:rsid w:val="41AF72C1"/>
    <w:rsid w:val="41C124F9"/>
    <w:rsid w:val="41D03CD9"/>
    <w:rsid w:val="41D20F6D"/>
    <w:rsid w:val="41D65682"/>
    <w:rsid w:val="41DD38CC"/>
    <w:rsid w:val="41EB0141"/>
    <w:rsid w:val="41F46F01"/>
    <w:rsid w:val="41F91632"/>
    <w:rsid w:val="420A6E21"/>
    <w:rsid w:val="420B640A"/>
    <w:rsid w:val="420E4C15"/>
    <w:rsid w:val="420F73FB"/>
    <w:rsid w:val="42115848"/>
    <w:rsid w:val="42271F26"/>
    <w:rsid w:val="42385A57"/>
    <w:rsid w:val="423B0C83"/>
    <w:rsid w:val="423E6CF6"/>
    <w:rsid w:val="423E710F"/>
    <w:rsid w:val="42453399"/>
    <w:rsid w:val="42545D27"/>
    <w:rsid w:val="42585005"/>
    <w:rsid w:val="42756582"/>
    <w:rsid w:val="42800834"/>
    <w:rsid w:val="428845E4"/>
    <w:rsid w:val="42895E7D"/>
    <w:rsid w:val="428B3970"/>
    <w:rsid w:val="42931289"/>
    <w:rsid w:val="42947222"/>
    <w:rsid w:val="42974016"/>
    <w:rsid w:val="429806AD"/>
    <w:rsid w:val="42A41781"/>
    <w:rsid w:val="42AF6EAF"/>
    <w:rsid w:val="42BA127A"/>
    <w:rsid w:val="42C11694"/>
    <w:rsid w:val="42C7045F"/>
    <w:rsid w:val="42D15EE7"/>
    <w:rsid w:val="42E551A7"/>
    <w:rsid w:val="42E62140"/>
    <w:rsid w:val="43074B6B"/>
    <w:rsid w:val="43101E90"/>
    <w:rsid w:val="431369D2"/>
    <w:rsid w:val="43155376"/>
    <w:rsid w:val="431A04FB"/>
    <w:rsid w:val="431A322F"/>
    <w:rsid w:val="43267C44"/>
    <w:rsid w:val="432B03E6"/>
    <w:rsid w:val="43342D02"/>
    <w:rsid w:val="43515855"/>
    <w:rsid w:val="43575876"/>
    <w:rsid w:val="436922F9"/>
    <w:rsid w:val="43785B1D"/>
    <w:rsid w:val="43814A52"/>
    <w:rsid w:val="43877EFB"/>
    <w:rsid w:val="438C24C3"/>
    <w:rsid w:val="43A92F20"/>
    <w:rsid w:val="43AC68B2"/>
    <w:rsid w:val="43AF3496"/>
    <w:rsid w:val="43B07C6D"/>
    <w:rsid w:val="43CB59D4"/>
    <w:rsid w:val="43D4154E"/>
    <w:rsid w:val="43EF3070"/>
    <w:rsid w:val="43F0750A"/>
    <w:rsid w:val="43FC4765"/>
    <w:rsid w:val="4413719D"/>
    <w:rsid w:val="44190BF7"/>
    <w:rsid w:val="441C3BED"/>
    <w:rsid w:val="44420C90"/>
    <w:rsid w:val="444314A3"/>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C82EB7"/>
    <w:rsid w:val="44D14757"/>
    <w:rsid w:val="44E86CB8"/>
    <w:rsid w:val="44EA4F9E"/>
    <w:rsid w:val="44FD16E5"/>
    <w:rsid w:val="45270417"/>
    <w:rsid w:val="45314EEE"/>
    <w:rsid w:val="45583629"/>
    <w:rsid w:val="455C770B"/>
    <w:rsid w:val="456A0E72"/>
    <w:rsid w:val="457734D8"/>
    <w:rsid w:val="458C013A"/>
    <w:rsid w:val="459267A0"/>
    <w:rsid w:val="45B34E9E"/>
    <w:rsid w:val="45B97366"/>
    <w:rsid w:val="45E033B4"/>
    <w:rsid w:val="45E05619"/>
    <w:rsid w:val="45EA2A62"/>
    <w:rsid w:val="45F329DC"/>
    <w:rsid w:val="45F3766A"/>
    <w:rsid w:val="460C76EA"/>
    <w:rsid w:val="462A0480"/>
    <w:rsid w:val="4634113C"/>
    <w:rsid w:val="464A3ADD"/>
    <w:rsid w:val="46597930"/>
    <w:rsid w:val="465C610C"/>
    <w:rsid w:val="465E1080"/>
    <w:rsid w:val="4666373F"/>
    <w:rsid w:val="468C526C"/>
    <w:rsid w:val="469D1377"/>
    <w:rsid w:val="46A20458"/>
    <w:rsid w:val="46A67B8E"/>
    <w:rsid w:val="46B12B71"/>
    <w:rsid w:val="46BB61D7"/>
    <w:rsid w:val="46C171E3"/>
    <w:rsid w:val="46C22401"/>
    <w:rsid w:val="46D701D5"/>
    <w:rsid w:val="46DA52EC"/>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751EC"/>
    <w:rsid w:val="47A84DA9"/>
    <w:rsid w:val="47AC2DC1"/>
    <w:rsid w:val="47B8584F"/>
    <w:rsid w:val="47BD4A55"/>
    <w:rsid w:val="47BE1862"/>
    <w:rsid w:val="47C660BC"/>
    <w:rsid w:val="47C759B2"/>
    <w:rsid w:val="47C84C3C"/>
    <w:rsid w:val="47DF7B25"/>
    <w:rsid w:val="47E133F8"/>
    <w:rsid w:val="48110298"/>
    <w:rsid w:val="48160AA7"/>
    <w:rsid w:val="4819425B"/>
    <w:rsid w:val="481B64AF"/>
    <w:rsid w:val="481D3C11"/>
    <w:rsid w:val="483C21EA"/>
    <w:rsid w:val="48465E78"/>
    <w:rsid w:val="48605458"/>
    <w:rsid w:val="48651BCD"/>
    <w:rsid w:val="48745655"/>
    <w:rsid w:val="487E013D"/>
    <w:rsid w:val="487E3B6C"/>
    <w:rsid w:val="48A16E39"/>
    <w:rsid w:val="48AD22AA"/>
    <w:rsid w:val="48BA7D6D"/>
    <w:rsid w:val="48BE32E6"/>
    <w:rsid w:val="48BF0FEA"/>
    <w:rsid w:val="48C20D29"/>
    <w:rsid w:val="48C721B6"/>
    <w:rsid w:val="48D91582"/>
    <w:rsid w:val="48ED4530"/>
    <w:rsid w:val="48EE12C1"/>
    <w:rsid w:val="48F0581F"/>
    <w:rsid w:val="48F13265"/>
    <w:rsid w:val="49004013"/>
    <w:rsid w:val="49032A86"/>
    <w:rsid w:val="491F4A2F"/>
    <w:rsid w:val="492B4677"/>
    <w:rsid w:val="49365140"/>
    <w:rsid w:val="493F1D69"/>
    <w:rsid w:val="49455943"/>
    <w:rsid w:val="49516A12"/>
    <w:rsid w:val="49594955"/>
    <w:rsid w:val="495B239A"/>
    <w:rsid w:val="495C537B"/>
    <w:rsid w:val="495E7503"/>
    <w:rsid w:val="496144AA"/>
    <w:rsid w:val="497B2B11"/>
    <w:rsid w:val="49A07A0C"/>
    <w:rsid w:val="49A75B36"/>
    <w:rsid w:val="49AA59B2"/>
    <w:rsid w:val="49C07148"/>
    <w:rsid w:val="49CD2A8D"/>
    <w:rsid w:val="49CF2911"/>
    <w:rsid w:val="49CF59B6"/>
    <w:rsid w:val="49D418B1"/>
    <w:rsid w:val="49E50628"/>
    <w:rsid w:val="49E93C46"/>
    <w:rsid w:val="49EB018C"/>
    <w:rsid w:val="49EC5AA5"/>
    <w:rsid w:val="49EF1699"/>
    <w:rsid w:val="49F30E9C"/>
    <w:rsid w:val="4A0C7F02"/>
    <w:rsid w:val="4A0F57C3"/>
    <w:rsid w:val="4A130855"/>
    <w:rsid w:val="4A1A4CA7"/>
    <w:rsid w:val="4A2D6303"/>
    <w:rsid w:val="4A363EB8"/>
    <w:rsid w:val="4A3B4BD8"/>
    <w:rsid w:val="4A4907E5"/>
    <w:rsid w:val="4A513344"/>
    <w:rsid w:val="4A5E387A"/>
    <w:rsid w:val="4A7927AA"/>
    <w:rsid w:val="4A7B0D63"/>
    <w:rsid w:val="4A7D687D"/>
    <w:rsid w:val="4A8E7904"/>
    <w:rsid w:val="4A8F4094"/>
    <w:rsid w:val="4AA116D0"/>
    <w:rsid w:val="4AAF7853"/>
    <w:rsid w:val="4AB061E4"/>
    <w:rsid w:val="4AB11443"/>
    <w:rsid w:val="4ABB3920"/>
    <w:rsid w:val="4AC202BA"/>
    <w:rsid w:val="4AC859CA"/>
    <w:rsid w:val="4ADB3F9A"/>
    <w:rsid w:val="4ADD0CFA"/>
    <w:rsid w:val="4AF51500"/>
    <w:rsid w:val="4B002A20"/>
    <w:rsid w:val="4B022E6D"/>
    <w:rsid w:val="4B0629C6"/>
    <w:rsid w:val="4B09475D"/>
    <w:rsid w:val="4B0F4F3E"/>
    <w:rsid w:val="4B157C35"/>
    <w:rsid w:val="4B1C09F4"/>
    <w:rsid w:val="4B1F0707"/>
    <w:rsid w:val="4B2129EE"/>
    <w:rsid w:val="4B2E6623"/>
    <w:rsid w:val="4B3D17EB"/>
    <w:rsid w:val="4B410885"/>
    <w:rsid w:val="4B50375B"/>
    <w:rsid w:val="4B514A9F"/>
    <w:rsid w:val="4B59231A"/>
    <w:rsid w:val="4B5D3849"/>
    <w:rsid w:val="4B6A1344"/>
    <w:rsid w:val="4B7756BC"/>
    <w:rsid w:val="4B8D7C37"/>
    <w:rsid w:val="4B91311E"/>
    <w:rsid w:val="4B980238"/>
    <w:rsid w:val="4BA6718C"/>
    <w:rsid w:val="4BCC521B"/>
    <w:rsid w:val="4BD00903"/>
    <w:rsid w:val="4BD6313B"/>
    <w:rsid w:val="4BDD46E0"/>
    <w:rsid w:val="4BDD56DC"/>
    <w:rsid w:val="4BDE6987"/>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76F14"/>
    <w:rsid w:val="4C9301B2"/>
    <w:rsid w:val="4CA14250"/>
    <w:rsid w:val="4CB15826"/>
    <w:rsid w:val="4CBA7F11"/>
    <w:rsid w:val="4CCC6AD8"/>
    <w:rsid w:val="4CDC5370"/>
    <w:rsid w:val="4CEF557E"/>
    <w:rsid w:val="4D0101EC"/>
    <w:rsid w:val="4D100485"/>
    <w:rsid w:val="4D11592D"/>
    <w:rsid w:val="4D153D64"/>
    <w:rsid w:val="4D2F59D2"/>
    <w:rsid w:val="4D363C0B"/>
    <w:rsid w:val="4D37685C"/>
    <w:rsid w:val="4D3B6DAA"/>
    <w:rsid w:val="4D41311F"/>
    <w:rsid w:val="4D687814"/>
    <w:rsid w:val="4D7F5C38"/>
    <w:rsid w:val="4D8E5F8B"/>
    <w:rsid w:val="4D93304A"/>
    <w:rsid w:val="4D955331"/>
    <w:rsid w:val="4D9E716C"/>
    <w:rsid w:val="4DA023BB"/>
    <w:rsid w:val="4DA421BC"/>
    <w:rsid w:val="4DB23D18"/>
    <w:rsid w:val="4DB909AF"/>
    <w:rsid w:val="4DBC24D9"/>
    <w:rsid w:val="4DC539CD"/>
    <w:rsid w:val="4DCF6F2A"/>
    <w:rsid w:val="4DD4508E"/>
    <w:rsid w:val="4DEF1903"/>
    <w:rsid w:val="4DFB0CA7"/>
    <w:rsid w:val="4DFD3A9D"/>
    <w:rsid w:val="4E0114DA"/>
    <w:rsid w:val="4E011D29"/>
    <w:rsid w:val="4E0F4B1C"/>
    <w:rsid w:val="4E350611"/>
    <w:rsid w:val="4E42201F"/>
    <w:rsid w:val="4E4A07D9"/>
    <w:rsid w:val="4E59654F"/>
    <w:rsid w:val="4E5A5335"/>
    <w:rsid w:val="4E5D52F4"/>
    <w:rsid w:val="4E5E1C79"/>
    <w:rsid w:val="4E60303C"/>
    <w:rsid w:val="4E7757DA"/>
    <w:rsid w:val="4E810360"/>
    <w:rsid w:val="4E97377E"/>
    <w:rsid w:val="4EA04FCD"/>
    <w:rsid w:val="4EAF7AF8"/>
    <w:rsid w:val="4EB02AFA"/>
    <w:rsid w:val="4ECC0A63"/>
    <w:rsid w:val="4ECD2B22"/>
    <w:rsid w:val="4ED11A46"/>
    <w:rsid w:val="4EDD509D"/>
    <w:rsid w:val="4EE52AC1"/>
    <w:rsid w:val="4EE601DB"/>
    <w:rsid w:val="4EE77E17"/>
    <w:rsid w:val="4F033E62"/>
    <w:rsid w:val="4F036A55"/>
    <w:rsid w:val="4F0B4416"/>
    <w:rsid w:val="4F0E6AC9"/>
    <w:rsid w:val="4F121B0B"/>
    <w:rsid w:val="4F143918"/>
    <w:rsid w:val="4F172E60"/>
    <w:rsid w:val="4F2159C0"/>
    <w:rsid w:val="4F2B024A"/>
    <w:rsid w:val="4F2F3D4F"/>
    <w:rsid w:val="4F680013"/>
    <w:rsid w:val="4F692200"/>
    <w:rsid w:val="4F6A3BA4"/>
    <w:rsid w:val="4F760AE0"/>
    <w:rsid w:val="4F817B37"/>
    <w:rsid w:val="4FDF1B54"/>
    <w:rsid w:val="50100886"/>
    <w:rsid w:val="503F19CC"/>
    <w:rsid w:val="50506634"/>
    <w:rsid w:val="50543A73"/>
    <w:rsid w:val="50583DB2"/>
    <w:rsid w:val="50660E2A"/>
    <w:rsid w:val="50665A2B"/>
    <w:rsid w:val="50673B5C"/>
    <w:rsid w:val="50681DF5"/>
    <w:rsid w:val="506A4060"/>
    <w:rsid w:val="50760C36"/>
    <w:rsid w:val="507A0041"/>
    <w:rsid w:val="508274F8"/>
    <w:rsid w:val="508B158A"/>
    <w:rsid w:val="50960658"/>
    <w:rsid w:val="50982913"/>
    <w:rsid w:val="50A335EC"/>
    <w:rsid w:val="50AA2150"/>
    <w:rsid w:val="50AB1BC0"/>
    <w:rsid w:val="50BB28BF"/>
    <w:rsid w:val="50BF52A8"/>
    <w:rsid w:val="50C01B39"/>
    <w:rsid w:val="50C161BA"/>
    <w:rsid w:val="50C21833"/>
    <w:rsid w:val="50CB0142"/>
    <w:rsid w:val="50CE42A9"/>
    <w:rsid w:val="50D91C6D"/>
    <w:rsid w:val="50DD752B"/>
    <w:rsid w:val="50DE1A2C"/>
    <w:rsid w:val="50E878A3"/>
    <w:rsid w:val="50FD6417"/>
    <w:rsid w:val="510420F7"/>
    <w:rsid w:val="51107F2E"/>
    <w:rsid w:val="5112310D"/>
    <w:rsid w:val="5120133B"/>
    <w:rsid w:val="512821C5"/>
    <w:rsid w:val="512E43EE"/>
    <w:rsid w:val="513460FC"/>
    <w:rsid w:val="513C33D8"/>
    <w:rsid w:val="513D34B8"/>
    <w:rsid w:val="513F24F9"/>
    <w:rsid w:val="51402B46"/>
    <w:rsid w:val="5143219A"/>
    <w:rsid w:val="514B43E3"/>
    <w:rsid w:val="51541F24"/>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A52E1"/>
    <w:rsid w:val="51DD5042"/>
    <w:rsid w:val="51E60E87"/>
    <w:rsid w:val="51E87B8B"/>
    <w:rsid w:val="51F66CD0"/>
    <w:rsid w:val="520324A0"/>
    <w:rsid w:val="520E5624"/>
    <w:rsid w:val="521F12B3"/>
    <w:rsid w:val="52291369"/>
    <w:rsid w:val="522B084B"/>
    <w:rsid w:val="52302EF8"/>
    <w:rsid w:val="523B4937"/>
    <w:rsid w:val="523E6488"/>
    <w:rsid w:val="52521258"/>
    <w:rsid w:val="525A455A"/>
    <w:rsid w:val="526577CA"/>
    <w:rsid w:val="52774857"/>
    <w:rsid w:val="52813BE7"/>
    <w:rsid w:val="52A85A71"/>
    <w:rsid w:val="52AC49F5"/>
    <w:rsid w:val="52AD4347"/>
    <w:rsid w:val="52B353F4"/>
    <w:rsid w:val="52B95847"/>
    <w:rsid w:val="52C418ED"/>
    <w:rsid w:val="52C539EF"/>
    <w:rsid w:val="52C81E5C"/>
    <w:rsid w:val="52CA2BF0"/>
    <w:rsid w:val="52CD6BEF"/>
    <w:rsid w:val="52CE2E79"/>
    <w:rsid w:val="52D3439C"/>
    <w:rsid w:val="52D52FB2"/>
    <w:rsid w:val="52EB482F"/>
    <w:rsid w:val="52F90701"/>
    <w:rsid w:val="53006DA6"/>
    <w:rsid w:val="53041ADB"/>
    <w:rsid w:val="53132328"/>
    <w:rsid w:val="531E6C37"/>
    <w:rsid w:val="532209EF"/>
    <w:rsid w:val="53242CA4"/>
    <w:rsid w:val="532C5BCA"/>
    <w:rsid w:val="532D0D25"/>
    <w:rsid w:val="532D147E"/>
    <w:rsid w:val="535F5BDA"/>
    <w:rsid w:val="536D7784"/>
    <w:rsid w:val="53705D5C"/>
    <w:rsid w:val="53773CBD"/>
    <w:rsid w:val="53783DC1"/>
    <w:rsid w:val="538F188D"/>
    <w:rsid w:val="53940B95"/>
    <w:rsid w:val="53975176"/>
    <w:rsid w:val="539D34A5"/>
    <w:rsid w:val="53A02B1B"/>
    <w:rsid w:val="53C13E8F"/>
    <w:rsid w:val="53D704E3"/>
    <w:rsid w:val="53E2517A"/>
    <w:rsid w:val="53F26FC1"/>
    <w:rsid w:val="53F6679C"/>
    <w:rsid w:val="53FC307D"/>
    <w:rsid w:val="53FE1486"/>
    <w:rsid w:val="54021BCD"/>
    <w:rsid w:val="540A3735"/>
    <w:rsid w:val="54113E11"/>
    <w:rsid w:val="54131042"/>
    <w:rsid w:val="54153A4D"/>
    <w:rsid w:val="541F323F"/>
    <w:rsid w:val="543040A5"/>
    <w:rsid w:val="54532076"/>
    <w:rsid w:val="54563723"/>
    <w:rsid w:val="54640B2F"/>
    <w:rsid w:val="54657C06"/>
    <w:rsid w:val="54665733"/>
    <w:rsid w:val="546D6DB6"/>
    <w:rsid w:val="54716B27"/>
    <w:rsid w:val="547E706C"/>
    <w:rsid w:val="54824034"/>
    <w:rsid w:val="548B31D4"/>
    <w:rsid w:val="54984846"/>
    <w:rsid w:val="549A0AF6"/>
    <w:rsid w:val="54A473D2"/>
    <w:rsid w:val="54A93422"/>
    <w:rsid w:val="54B222BC"/>
    <w:rsid w:val="54B70268"/>
    <w:rsid w:val="54C00AB1"/>
    <w:rsid w:val="54C96D05"/>
    <w:rsid w:val="54CB6BA1"/>
    <w:rsid w:val="54E030F4"/>
    <w:rsid w:val="54E32C80"/>
    <w:rsid w:val="54E6138D"/>
    <w:rsid w:val="54E95BBC"/>
    <w:rsid w:val="552C5EB3"/>
    <w:rsid w:val="55382DAD"/>
    <w:rsid w:val="554A0ACF"/>
    <w:rsid w:val="555979C7"/>
    <w:rsid w:val="555C2BCF"/>
    <w:rsid w:val="556F26F3"/>
    <w:rsid w:val="557B2F88"/>
    <w:rsid w:val="557C712F"/>
    <w:rsid w:val="55A6717A"/>
    <w:rsid w:val="55A74E70"/>
    <w:rsid w:val="55B202EF"/>
    <w:rsid w:val="55C3006B"/>
    <w:rsid w:val="55C80C4F"/>
    <w:rsid w:val="55CB0D1D"/>
    <w:rsid w:val="55CD0C94"/>
    <w:rsid w:val="55D01BA6"/>
    <w:rsid w:val="55DF5717"/>
    <w:rsid w:val="55E159A4"/>
    <w:rsid w:val="55E910B6"/>
    <w:rsid w:val="55F113A2"/>
    <w:rsid w:val="55F877EC"/>
    <w:rsid w:val="55F93EBA"/>
    <w:rsid w:val="55F940B7"/>
    <w:rsid w:val="55FD2A54"/>
    <w:rsid w:val="55FD470E"/>
    <w:rsid w:val="56065100"/>
    <w:rsid w:val="561070CE"/>
    <w:rsid w:val="561A6B64"/>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F47BE"/>
    <w:rsid w:val="571A030C"/>
    <w:rsid w:val="57231F21"/>
    <w:rsid w:val="57330FE1"/>
    <w:rsid w:val="574040F3"/>
    <w:rsid w:val="57433831"/>
    <w:rsid w:val="5754051B"/>
    <w:rsid w:val="575E5C30"/>
    <w:rsid w:val="57690E4F"/>
    <w:rsid w:val="576A7713"/>
    <w:rsid w:val="57774733"/>
    <w:rsid w:val="5781789E"/>
    <w:rsid w:val="5791008B"/>
    <w:rsid w:val="57935A23"/>
    <w:rsid w:val="579920D9"/>
    <w:rsid w:val="579A2E34"/>
    <w:rsid w:val="57B02BD0"/>
    <w:rsid w:val="57B45167"/>
    <w:rsid w:val="57CA5074"/>
    <w:rsid w:val="57D769D6"/>
    <w:rsid w:val="57DA3005"/>
    <w:rsid w:val="57E74B54"/>
    <w:rsid w:val="57F1178B"/>
    <w:rsid w:val="57F1635C"/>
    <w:rsid w:val="57F44CAC"/>
    <w:rsid w:val="57F51D84"/>
    <w:rsid w:val="57F60E39"/>
    <w:rsid w:val="57FF0F4F"/>
    <w:rsid w:val="58042A56"/>
    <w:rsid w:val="58085C3D"/>
    <w:rsid w:val="580A6EDB"/>
    <w:rsid w:val="5821289C"/>
    <w:rsid w:val="5830091C"/>
    <w:rsid w:val="5839077A"/>
    <w:rsid w:val="583B74D0"/>
    <w:rsid w:val="583E5434"/>
    <w:rsid w:val="5863420A"/>
    <w:rsid w:val="587C036F"/>
    <w:rsid w:val="5890707C"/>
    <w:rsid w:val="58957B8C"/>
    <w:rsid w:val="589859D5"/>
    <w:rsid w:val="58C462F4"/>
    <w:rsid w:val="58D44CF7"/>
    <w:rsid w:val="58DC7A23"/>
    <w:rsid w:val="58E120C2"/>
    <w:rsid w:val="58F87A38"/>
    <w:rsid w:val="58FC22F8"/>
    <w:rsid w:val="5929788E"/>
    <w:rsid w:val="59313B43"/>
    <w:rsid w:val="59351AA3"/>
    <w:rsid w:val="5938606F"/>
    <w:rsid w:val="593A75C5"/>
    <w:rsid w:val="593B05DA"/>
    <w:rsid w:val="5943699B"/>
    <w:rsid w:val="5948761B"/>
    <w:rsid w:val="594C242A"/>
    <w:rsid w:val="594E748C"/>
    <w:rsid w:val="59583D39"/>
    <w:rsid w:val="598B6C27"/>
    <w:rsid w:val="59AA7F0E"/>
    <w:rsid w:val="59B53395"/>
    <w:rsid w:val="59B718F9"/>
    <w:rsid w:val="59C30A60"/>
    <w:rsid w:val="59C43B2B"/>
    <w:rsid w:val="59CF6921"/>
    <w:rsid w:val="59DF69ED"/>
    <w:rsid w:val="59E60E2A"/>
    <w:rsid w:val="5A040B17"/>
    <w:rsid w:val="5A075673"/>
    <w:rsid w:val="5A0D04AE"/>
    <w:rsid w:val="5A103B90"/>
    <w:rsid w:val="5A1A2C4A"/>
    <w:rsid w:val="5A1E48C2"/>
    <w:rsid w:val="5A232EE3"/>
    <w:rsid w:val="5A246664"/>
    <w:rsid w:val="5A3728F0"/>
    <w:rsid w:val="5A434151"/>
    <w:rsid w:val="5A471F60"/>
    <w:rsid w:val="5A4907E4"/>
    <w:rsid w:val="5A4A12C4"/>
    <w:rsid w:val="5A4D7BF5"/>
    <w:rsid w:val="5A5574BB"/>
    <w:rsid w:val="5A557EB5"/>
    <w:rsid w:val="5A5D411C"/>
    <w:rsid w:val="5A602845"/>
    <w:rsid w:val="5A664A8A"/>
    <w:rsid w:val="5A681BF1"/>
    <w:rsid w:val="5A6E398A"/>
    <w:rsid w:val="5A987FB9"/>
    <w:rsid w:val="5A9F3D40"/>
    <w:rsid w:val="5AA862DB"/>
    <w:rsid w:val="5AB204D6"/>
    <w:rsid w:val="5ABA380B"/>
    <w:rsid w:val="5AE32AE6"/>
    <w:rsid w:val="5AE412C2"/>
    <w:rsid w:val="5AE83649"/>
    <w:rsid w:val="5AF01F35"/>
    <w:rsid w:val="5AF3320E"/>
    <w:rsid w:val="5B264F16"/>
    <w:rsid w:val="5B3E502A"/>
    <w:rsid w:val="5B3F06DB"/>
    <w:rsid w:val="5B4D464F"/>
    <w:rsid w:val="5B565EED"/>
    <w:rsid w:val="5B6349B8"/>
    <w:rsid w:val="5B7149F1"/>
    <w:rsid w:val="5B7D3D4C"/>
    <w:rsid w:val="5B801E98"/>
    <w:rsid w:val="5B930800"/>
    <w:rsid w:val="5BA25E62"/>
    <w:rsid w:val="5BA46E39"/>
    <w:rsid w:val="5BA50AD1"/>
    <w:rsid w:val="5BB31251"/>
    <w:rsid w:val="5BC04523"/>
    <w:rsid w:val="5BC97DE9"/>
    <w:rsid w:val="5BD514F1"/>
    <w:rsid w:val="5BE43AD3"/>
    <w:rsid w:val="5BE518DC"/>
    <w:rsid w:val="5BEF0E43"/>
    <w:rsid w:val="5BF279CB"/>
    <w:rsid w:val="5BFF0BB6"/>
    <w:rsid w:val="5C010172"/>
    <w:rsid w:val="5C047C0C"/>
    <w:rsid w:val="5C0800A1"/>
    <w:rsid w:val="5C0A6022"/>
    <w:rsid w:val="5C1E7FB5"/>
    <w:rsid w:val="5C226B2B"/>
    <w:rsid w:val="5C244811"/>
    <w:rsid w:val="5C306AB3"/>
    <w:rsid w:val="5C341906"/>
    <w:rsid w:val="5C4A08CE"/>
    <w:rsid w:val="5C671D5D"/>
    <w:rsid w:val="5C764759"/>
    <w:rsid w:val="5C780D81"/>
    <w:rsid w:val="5C7A4359"/>
    <w:rsid w:val="5C7E21C5"/>
    <w:rsid w:val="5CA2483B"/>
    <w:rsid w:val="5CAF3518"/>
    <w:rsid w:val="5CB010EE"/>
    <w:rsid w:val="5CB3331F"/>
    <w:rsid w:val="5CB55472"/>
    <w:rsid w:val="5CBB4A10"/>
    <w:rsid w:val="5CBF2642"/>
    <w:rsid w:val="5CC231C7"/>
    <w:rsid w:val="5CD70A5F"/>
    <w:rsid w:val="5CDB4FC8"/>
    <w:rsid w:val="5CEA3521"/>
    <w:rsid w:val="5D011A97"/>
    <w:rsid w:val="5D09133D"/>
    <w:rsid w:val="5D190519"/>
    <w:rsid w:val="5D1D07B1"/>
    <w:rsid w:val="5D2D3341"/>
    <w:rsid w:val="5D397725"/>
    <w:rsid w:val="5D3D435A"/>
    <w:rsid w:val="5D4E6909"/>
    <w:rsid w:val="5D4F5BC3"/>
    <w:rsid w:val="5D5B03C3"/>
    <w:rsid w:val="5D616801"/>
    <w:rsid w:val="5D624A8F"/>
    <w:rsid w:val="5D6E22AC"/>
    <w:rsid w:val="5D6E6800"/>
    <w:rsid w:val="5D7842D3"/>
    <w:rsid w:val="5D8164DD"/>
    <w:rsid w:val="5D886297"/>
    <w:rsid w:val="5DA40E8D"/>
    <w:rsid w:val="5DCA24E7"/>
    <w:rsid w:val="5DDB710D"/>
    <w:rsid w:val="5DDD54BF"/>
    <w:rsid w:val="5DE01715"/>
    <w:rsid w:val="5DE03BCF"/>
    <w:rsid w:val="5DEE3AC0"/>
    <w:rsid w:val="5DF07B1E"/>
    <w:rsid w:val="5DF6271C"/>
    <w:rsid w:val="5DFA4F4B"/>
    <w:rsid w:val="5E0851AC"/>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A20588"/>
    <w:rsid w:val="5EA26A35"/>
    <w:rsid w:val="5EA309BC"/>
    <w:rsid w:val="5EB22BF1"/>
    <w:rsid w:val="5EBC22A1"/>
    <w:rsid w:val="5EC97EE0"/>
    <w:rsid w:val="5ED60635"/>
    <w:rsid w:val="5ED7582B"/>
    <w:rsid w:val="5EE93B70"/>
    <w:rsid w:val="5EF069FA"/>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CE3"/>
    <w:rsid w:val="5FAD7579"/>
    <w:rsid w:val="5FBE3C12"/>
    <w:rsid w:val="5FC05838"/>
    <w:rsid w:val="5FCB2E0F"/>
    <w:rsid w:val="5FCF0510"/>
    <w:rsid w:val="5FD641A2"/>
    <w:rsid w:val="5FD95C28"/>
    <w:rsid w:val="5FE65A16"/>
    <w:rsid w:val="5FEA7D16"/>
    <w:rsid w:val="5FEB396E"/>
    <w:rsid w:val="5FFC3ABA"/>
    <w:rsid w:val="600123DB"/>
    <w:rsid w:val="60057BD0"/>
    <w:rsid w:val="6015568F"/>
    <w:rsid w:val="60182510"/>
    <w:rsid w:val="601B39F0"/>
    <w:rsid w:val="602D3B2B"/>
    <w:rsid w:val="602E4ABD"/>
    <w:rsid w:val="602E7D42"/>
    <w:rsid w:val="60396726"/>
    <w:rsid w:val="60434110"/>
    <w:rsid w:val="6052100F"/>
    <w:rsid w:val="60527275"/>
    <w:rsid w:val="6053567B"/>
    <w:rsid w:val="6070725C"/>
    <w:rsid w:val="607238A5"/>
    <w:rsid w:val="60761768"/>
    <w:rsid w:val="608B51EA"/>
    <w:rsid w:val="60B400EC"/>
    <w:rsid w:val="60B905F3"/>
    <w:rsid w:val="60C345AA"/>
    <w:rsid w:val="60C45FFD"/>
    <w:rsid w:val="60C50406"/>
    <w:rsid w:val="60C818AE"/>
    <w:rsid w:val="60C90BD3"/>
    <w:rsid w:val="60D53DCF"/>
    <w:rsid w:val="60ED1F9C"/>
    <w:rsid w:val="610415BB"/>
    <w:rsid w:val="61114351"/>
    <w:rsid w:val="611E6DB7"/>
    <w:rsid w:val="61327616"/>
    <w:rsid w:val="61335E3E"/>
    <w:rsid w:val="613B24A1"/>
    <w:rsid w:val="61584C85"/>
    <w:rsid w:val="615F388A"/>
    <w:rsid w:val="615F4317"/>
    <w:rsid w:val="61631D18"/>
    <w:rsid w:val="61702885"/>
    <w:rsid w:val="61725C54"/>
    <w:rsid w:val="6175595E"/>
    <w:rsid w:val="61786C61"/>
    <w:rsid w:val="6179504F"/>
    <w:rsid w:val="618D6B11"/>
    <w:rsid w:val="619D52EF"/>
    <w:rsid w:val="61A66F89"/>
    <w:rsid w:val="61B4342B"/>
    <w:rsid w:val="61B7146B"/>
    <w:rsid w:val="61C03A37"/>
    <w:rsid w:val="61CF38F8"/>
    <w:rsid w:val="61E251F3"/>
    <w:rsid w:val="61E55E53"/>
    <w:rsid w:val="61E572CA"/>
    <w:rsid w:val="61E6165E"/>
    <w:rsid w:val="61F265D3"/>
    <w:rsid w:val="61F904BC"/>
    <w:rsid w:val="61FA24B9"/>
    <w:rsid w:val="62074F6D"/>
    <w:rsid w:val="620C3606"/>
    <w:rsid w:val="620E2701"/>
    <w:rsid w:val="62145A3E"/>
    <w:rsid w:val="621F41A4"/>
    <w:rsid w:val="62263F49"/>
    <w:rsid w:val="62322573"/>
    <w:rsid w:val="62335B90"/>
    <w:rsid w:val="62431761"/>
    <w:rsid w:val="62512AD5"/>
    <w:rsid w:val="62536463"/>
    <w:rsid w:val="6255136F"/>
    <w:rsid w:val="62620E6D"/>
    <w:rsid w:val="62664464"/>
    <w:rsid w:val="62673636"/>
    <w:rsid w:val="62681508"/>
    <w:rsid w:val="6272555A"/>
    <w:rsid w:val="62730367"/>
    <w:rsid w:val="627C640F"/>
    <w:rsid w:val="629B426B"/>
    <w:rsid w:val="62AF39C3"/>
    <w:rsid w:val="62B260A2"/>
    <w:rsid w:val="62B934ED"/>
    <w:rsid w:val="62BD1FE4"/>
    <w:rsid w:val="62C51493"/>
    <w:rsid w:val="62CA6F4A"/>
    <w:rsid w:val="62CC393B"/>
    <w:rsid w:val="62CE3AAD"/>
    <w:rsid w:val="62E06B83"/>
    <w:rsid w:val="62E719F2"/>
    <w:rsid w:val="62FF055C"/>
    <w:rsid w:val="62FF58E7"/>
    <w:rsid w:val="63033826"/>
    <w:rsid w:val="63046CD6"/>
    <w:rsid w:val="63101FC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931DA"/>
    <w:rsid w:val="63BF2AA4"/>
    <w:rsid w:val="63D40918"/>
    <w:rsid w:val="63D430FA"/>
    <w:rsid w:val="63D873B3"/>
    <w:rsid w:val="63D91DAE"/>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940FF4"/>
    <w:rsid w:val="64980C6D"/>
    <w:rsid w:val="649D1428"/>
    <w:rsid w:val="64BC309B"/>
    <w:rsid w:val="64D42B0D"/>
    <w:rsid w:val="64DE29BA"/>
    <w:rsid w:val="64DF0ED2"/>
    <w:rsid w:val="64E43804"/>
    <w:rsid w:val="64F46FD2"/>
    <w:rsid w:val="64F549AC"/>
    <w:rsid w:val="64F8178D"/>
    <w:rsid w:val="650B7D2C"/>
    <w:rsid w:val="65290E28"/>
    <w:rsid w:val="652E2E79"/>
    <w:rsid w:val="653D1103"/>
    <w:rsid w:val="65621FA1"/>
    <w:rsid w:val="65727D75"/>
    <w:rsid w:val="65A15117"/>
    <w:rsid w:val="65A2510B"/>
    <w:rsid w:val="65B33DA6"/>
    <w:rsid w:val="65BE45F7"/>
    <w:rsid w:val="65CF40BF"/>
    <w:rsid w:val="65DC2619"/>
    <w:rsid w:val="65E20DFE"/>
    <w:rsid w:val="65F723A4"/>
    <w:rsid w:val="660727F2"/>
    <w:rsid w:val="66165B24"/>
    <w:rsid w:val="661C16C8"/>
    <w:rsid w:val="66222AF8"/>
    <w:rsid w:val="6627079F"/>
    <w:rsid w:val="662E3479"/>
    <w:rsid w:val="66340CB0"/>
    <w:rsid w:val="6641289B"/>
    <w:rsid w:val="664A6CD2"/>
    <w:rsid w:val="664B794E"/>
    <w:rsid w:val="664C0962"/>
    <w:rsid w:val="664F5244"/>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7007FBE"/>
    <w:rsid w:val="670D09EB"/>
    <w:rsid w:val="67184EF8"/>
    <w:rsid w:val="671948F5"/>
    <w:rsid w:val="671E32F5"/>
    <w:rsid w:val="6738785E"/>
    <w:rsid w:val="67455C80"/>
    <w:rsid w:val="674E70DC"/>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F12F74"/>
    <w:rsid w:val="680E7CB8"/>
    <w:rsid w:val="68141A4C"/>
    <w:rsid w:val="681472ED"/>
    <w:rsid w:val="681E5881"/>
    <w:rsid w:val="68261ACF"/>
    <w:rsid w:val="68371E87"/>
    <w:rsid w:val="68380A25"/>
    <w:rsid w:val="68400078"/>
    <w:rsid w:val="685435DF"/>
    <w:rsid w:val="6868116F"/>
    <w:rsid w:val="6889395B"/>
    <w:rsid w:val="68961081"/>
    <w:rsid w:val="68A64A61"/>
    <w:rsid w:val="68B73C3E"/>
    <w:rsid w:val="68BA4D89"/>
    <w:rsid w:val="68CA7775"/>
    <w:rsid w:val="68E9147C"/>
    <w:rsid w:val="68E958CC"/>
    <w:rsid w:val="68F80539"/>
    <w:rsid w:val="68FC26F7"/>
    <w:rsid w:val="69070A95"/>
    <w:rsid w:val="69147C4F"/>
    <w:rsid w:val="692C606C"/>
    <w:rsid w:val="69517793"/>
    <w:rsid w:val="69541FA4"/>
    <w:rsid w:val="695C7531"/>
    <w:rsid w:val="69602EEE"/>
    <w:rsid w:val="69747D39"/>
    <w:rsid w:val="699E641D"/>
    <w:rsid w:val="69A9357D"/>
    <w:rsid w:val="69B17D0A"/>
    <w:rsid w:val="69BF761B"/>
    <w:rsid w:val="69CB57AB"/>
    <w:rsid w:val="69DB27C0"/>
    <w:rsid w:val="69F513F8"/>
    <w:rsid w:val="6A002402"/>
    <w:rsid w:val="6A0D33C2"/>
    <w:rsid w:val="6A166966"/>
    <w:rsid w:val="6A2F4124"/>
    <w:rsid w:val="6A335E50"/>
    <w:rsid w:val="6A3B18E7"/>
    <w:rsid w:val="6A4508B0"/>
    <w:rsid w:val="6A454483"/>
    <w:rsid w:val="6A4C62B8"/>
    <w:rsid w:val="6A512860"/>
    <w:rsid w:val="6A6055DE"/>
    <w:rsid w:val="6A664670"/>
    <w:rsid w:val="6A6A5430"/>
    <w:rsid w:val="6A837284"/>
    <w:rsid w:val="6A935230"/>
    <w:rsid w:val="6A996742"/>
    <w:rsid w:val="6AA44825"/>
    <w:rsid w:val="6AB401A2"/>
    <w:rsid w:val="6AB47997"/>
    <w:rsid w:val="6AC72E1A"/>
    <w:rsid w:val="6AC921C9"/>
    <w:rsid w:val="6ACC4372"/>
    <w:rsid w:val="6AE461AD"/>
    <w:rsid w:val="6AE65093"/>
    <w:rsid w:val="6AEF65E6"/>
    <w:rsid w:val="6AF43944"/>
    <w:rsid w:val="6B353C69"/>
    <w:rsid w:val="6B37755E"/>
    <w:rsid w:val="6B3F08AE"/>
    <w:rsid w:val="6B521BD5"/>
    <w:rsid w:val="6B5427FA"/>
    <w:rsid w:val="6B563B97"/>
    <w:rsid w:val="6B7D18E3"/>
    <w:rsid w:val="6B8E15AC"/>
    <w:rsid w:val="6B9E2AD3"/>
    <w:rsid w:val="6BA10998"/>
    <w:rsid w:val="6BA854E8"/>
    <w:rsid w:val="6BA97EFD"/>
    <w:rsid w:val="6BC81A9A"/>
    <w:rsid w:val="6BC8480E"/>
    <w:rsid w:val="6BD95B85"/>
    <w:rsid w:val="6BDD1068"/>
    <w:rsid w:val="6BDE7655"/>
    <w:rsid w:val="6BE74E05"/>
    <w:rsid w:val="6BF72F38"/>
    <w:rsid w:val="6BF77D6C"/>
    <w:rsid w:val="6BFA717B"/>
    <w:rsid w:val="6C261D38"/>
    <w:rsid w:val="6C2A74A4"/>
    <w:rsid w:val="6C354FB6"/>
    <w:rsid w:val="6C387ED8"/>
    <w:rsid w:val="6C4718FB"/>
    <w:rsid w:val="6C5C2BAF"/>
    <w:rsid w:val="6C625036"/>
    <w:rsid w:val="6C6D4A37"/>
    <w:rsid w:val="6C6D7262"/>
    <w:rsid w:val="6C6F0A37"/>
    <w:rsid w:val="6C86041B"/>
    <w:rsid w:val="6C8A45D5"/>
    <w:rsid w:val="6C8C49CF"/>
    <w:rsid w:val="6C8D6C5D"/>
    <w:rsid w:val="6C9069CF"/>
    <w:rsid w:val="6CA4216E"/>
    <w:rsid w:val="6CA44DB8"/>
    <w:rsid w:val="6CA75AA2"/>
    <w:rsid w:val="6CB52B9E"/>
    <w:rsid w:val="6CC5455B"/>
    <w:rsid w:val="6CC62C2C"/>
    <w:rsid w:val="6CCD4A60"/>
    <w:rsid w:val="6CE82177"/>
    <w:rsid w:val="6CEB2609"/>
    <w:rsid w:val="6CFC572F"/>
    <w:rsid w:val="6CFE37CA"/>
    <w:rsid w:val="6D13285A"/>
    <w:rsid w:val="6D1C0FED"/>
    <w:rsid w:val="6D214955"/>
    <w:rsid w:val="6D24131E"/>
    <w:rsid w:val="6D261D0F"/>
    <w:rsid w:val="6D517BB9"/>
    <w:rsid w:val="6D531591"/>
    <w:rsid w:val="6D583F1A"/>
    <w:rsid w:val="6D595250"/>
    <w:rsid w:val="6D606442"/>
    <w:rsid w:val="6D612FC0"/>
    <w:rsid w:val="6D65485E"/>
    <w:rsid w:val="6D696FA7"/>
    <w:rsid w:val="6D6C3FB3"/>
    <w:rsid w:val="6D6F583F"/>
    <w:rsid w:val="6D8E6DC2"/>
    <w:rsid w:val="6DC31716"/>
    <w:rsid w:val="6DC67B27"/>
    <w:rsid w:val="6DC80BA1"/>
    <w:rsid w:val="6DD20A32"/>
    <w:rsid w:val="6DDD2215"/>
    <w:rsid w:val="6DF16741"/>
    <w:rsid w:val="6E047F0C"/>
    <w:rsid w:val="6E071086"/>
    <w:rsid w:val="6E0E44AA"/>
    <w:rsid w:val="6E13664D"/>
    <w:rsid w:val="6E2A77E7"/>
    <w:rsid w:val="6E3762D4"/>
    <w:rsid w:val="6E386383"/>
    <w:rsid w:val="6E3B1B68"/>
    <w:rsid w:val="6E3C1CAB"/>
    <w:rsid w:val="6E5346EA"/>
    <w:rsid w:val="6E5B351E"/>
    <w:rsid w:val="6E647E42"/>
    <w:rsid w:val="6E671920"/>
    <w:rsid w:val="6E8221BD"/>
    <w:rsid w:val="6E8A099C"/>
    <w:rsid w:val="6EA72D93"/>
    <w:rsid w:val="6EAA56F6"/>
    <w:rsid w:val="6ECA3790"/>
    <w:rsid w:val="6ECB0CA3"/>
    <w:rsid w:val="6ECE0B27"/>
    <w:rsid w:val="6ED02623"/>
    <w:rsid w:val="6ED92856"/>
    <w:rsid w:val="6EDF1AD6"/>
    <w:rsid w:val="6EEB2A66"/>
    <w:rsid w:val="6EF77132"/>
    <w:rsid w:val="6EFC3A87"/>
    <w:rsid w:val="6F084036"/>
    <w:rsid w:val="6F0913AC"/>
    <w:rsid w:val="6F0A702E"/>
    <w:rsid w:val="6F1D4537"/>
    <w:rsid w:val="6F206148"/>
    <w:rsid w:val="6F2464EF"/>
    <w:rsid w:val="6F25291A"/>
    <w:rsid w:val="6F2A63C0"/>
    <w:rsid w:val="6F2C3765"/>
    <w:rsid w:val="6F493831"/>
    <w:rsid w:val="6F6531B8"/>
    <w:rsid w:val="6F6C3DB3"/>
    <w:rsid w:val="6F966872"/>
    <w:rsid w:val="6FAE1262"/>
    <w:rsid w:val="6FB90805"/>
    <w:rsid w:val="6FC73915"/>
    <w:rsid w:val="6FC76CC4"/>
    <w:rsid w:val="6FD155F6"/>
    <w:rsid w:val="6FE67123"/>
    <w:rsid w:val="6FE87618"/>
    <w:rsid w:val="6FEE322F"/>
    <w:rsid w:val="6FEF1BB1"/>
    <w:rsid w:val="6FF6577E"/>
    <w:rsid w:val="6FFC0ADF"/>
    <w:rsid w:val="70035DA9"/>
    <w:rsid w:val="700D4B56"/>
    <w:rsid w:val="70162C8F"/>
    <w:rsid w:val="701B4DB5"/>
    <w:rsid w:val="701F1EAD"/>
    <w:rsid w:val="702833D2"/>
    <w:rsid w:val="703C0CF7"/>
    <w:rsid w:val="703D225F"/>
    <w:rsid w:val="704558BD"/>
    <w:rsid w:val="7050763B"/>
    <w:rsid w:val="70530262"/>
    <w:rsid w:val="705E4EFE"/>
    <w:rsid w:val="70636245"/>
    <w:rsid w:val="708F44D3"/>
    <w:rsid w:val="709465EC"/>
    <w:rsid w:val="70A214DF"/>
    <w:rsid w:val="70AB74CF"/>
    <w:rsid w:val="70AE4BE5"/>
    <w:rsid w:val="70AF4A04"/>
    <w:rsid w:val="70B210DD"/>
    <w:rsid w:val="70B53817"/>
    <w:rsid w:val="70CC52BC"/>
    <w:rsid w:val="70D45145"/>
    <w:rsid w:val="70DB7E7B"/>
    <w:rsid w:val="70DD4D9F"/>
    <w:rsid w:val="70E009E1"/>
    <w:rsid w:val="70F03B20"/>
    <w:rsid w:val="70FB337F"/>
    <w:rsid w:val="710412A4"/>
    <w:rsid w:val="71092FED"/>
    <w:rsid w:val="71182D07"/>
    <w:rsid w:val="711A09DD"/>
    <w:rsid w:val="711F2443"/>
    <w:rsid w:val="7131641D"/>
    <w:rsid w:val="71402DF4"/>
    <w:rsid w:val="715044D6"/>
    <w:rsid w:val="71535003"/>
    <w:rsid w:val="715920CC"/>
    <w:rsid w:val="7164108C"/>
    <w:rsid w:val="71667CB7"/>
    <w:rsid w:val="71863CBA"/>
    <w:rsid w:val="718A720D"/>
    <w:rsid w:val="71905E12"/>
    <w:rsid w:val="71935972"/>
    <w:rsid w:val="71940829"/>
    <w:rsid w:val="719D4006"/>
    <w:rsid w:val="719F3D15"/>
    <w:rsid w:val="71AE3FEB"/>
    <w:rsid w:val="71BE7204"/>
    <w:rsid w:val="71C15203"/>
    <w:rsid w:val="71D97B23"/>
    <w:rsid w:val="71DB65D7"/>
    <w:rsid w:val="71E11088"/>
    <w:rsid w:val="71F56317"/>
    <w:rsid w:val="72084708"/>
    <w:rsid w:val="721C7C17"/>
    <w:rsid w:val="72261643"/>
    <w:rsid w:val="723407DD"/>
    <w:rsid w:val="7236698E"/>
    <w:rsid w:val="7254789B"/>
    <w:rsid w:val="725C0D6D"/>
    <w:rsid w:val="726049E9"/>
    <w:rsid w:val="72671A98"/>
    <w:rsid w:val="72A43286"/>
    <w:rsid w:val="72CC7471"/>
    <w:rsid w:val="72D01440"/>
    <w:rsid w:val="72D647BB"/>
    <w:rsid w:val="72FA314C"/>
    <w:rsid w:val="72FB2114"/>
    <w:rsid w:val="72FE2838"/>
    <w:rsid w:val="730208D7"/>
    <w:rsid w:val="730E3A7E"/>
    <w:rsid w:val="73180030"/>
    <w:rsid w:val="733077BC"/>
    <w:rsid w:val="733D6593"/>
    <w:rsid w:val="734F7676"/>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24309"/>
    <w:rsid w:val="740435E5"/>
    <w:rsid w:val="74046BA3"/>
    <w:rsid w:val="742568CA"/>
    <w:rsid w:val="743C14C0"/>
    <w:rsid w:val="743C213A"/>
    <w:rsid w:val="743D795A"/>
    <w:rsid w:val="74400FAE"/>
    <w:rsid w:val="74411D22"/>
    <w:rsid w:val="744B3786"/>
    <w:rsid w:val="746D1BD9"/>
    <w:rsid w:val="74713F3C"/>
    <w:rsid w:val="747B4797"/>
    <w:rsid w:val="747B5FBA"/>
    <w:rsid w:val="748C1F9B"/>
    <w:rsid w:val="748E6151"/>
    <w:rsid w:val="749144FC"/>
    <w:rsid w:val="74A421EA"/>
    <w:rsid w:val="74C0259A"/>
    <w:rsid w:val="74CE02B7"/>
    <w:rsid w:val="74CE7718"/>
    <w:rsid w:val="74EA3579"/>
    <w:rsid w:val="74EE29C3"/>
    <w:rsid w:val="74EF64DE"/>
    <w:rsid w:val="74F60883"/>
    <w:rsid w:val="75015128"/>
    <w:rsid w:val="7508592C"/>
    <w:rsid w:val="750C260C"/>
    <w:rsid w:val="751125FC"/>
    <w:rsid w:val="7516627A"/>
    <w:rsid w:val="75183776"/>
    <w:rsid w:val="75224721"/>
    <w:rsid w:val="75285460"/>
    <w:rsid w:val="753003AF"/>
    <w:rsid w:val="75325F00"/>
    <w:rsid w:val="753700FE"/>
    <w:rsid w:val="753946E6"/>
    <w:rsid w:val="75401CFE"/>
    <w:rsid w:val="755C4181"/>
    <w:rsid w:val="75706610"/>
    <w:rsid w:val="75833722"/>
    <w:rsid w:val="758A6745"/>
    <w:rsid w:val="75A41183"/>
    <w:rsid w:val="75B7596F"/>
    <w:rsid w:val="75BA0E35"/>
    <w:rsid w:val="75DC41A0"/>
    <w:rsid w:val="75DE7F2A"/>
    <w:rsid w:val="75E350FB"/>
    <w:rsid w:val="75E667B9"/>
    <w:rsid w:val="75EF4024"/>
    <w:rsid w:val="75F27FD0"/>
    <w:rsid w:val="760106CA"/>
    <w:rsid w:val="7604678A"/>
    <w:rsid w:val="76120049"/>
    <w:rsid w:val="761D01B7"/>
    <w:rsid w:val="7622448D"/>
    <w:rsid w:val="76251C4A"/>
    <w:rsid w:val="7628203F"/>
    <w:rsid w:val="7648345E"/>
    <w:rsid w:val="764A5338"/>
    <w:rsid w:val="76634335"/>
    <w:rsid w:val="7668193E"/>
    <w:rsid w:val="767801D4"/>
    <w:rsid w:val="767D01C7"/>
    <w:rsid w:val="768A39B1"/>
    <w:rsid w:val="768A4847"/>
    <w:rsid w:val="768B52C6"/>
    <w:rsid w:val="768D1691"/>
    <w:rsid w:val="768D77BE"/>
    <w:rsid w:val="768F520A"/>
    <w:rsid w:val="769102CC"/>
    <w:rsid w:val="769179B7"/>
    <w:rsid w:val="76932D64"/>
    <w:rsid w:val="76A47B43"/>
    <w:rsid w:val="76A907DA"/>
    <w:rsid w:val="76AD2CC9"/>
    <w:rsid w:val="76B10C5B"/>
    <w:rsid w:val="76B11FB5"/>
    <w:rsid w:val="76B17AB7"/>
    <w:rsid w:val="76B85F4E"/>
    <w:rsid w:val="76C10CF8"/>
    <w:rsid w:val="76C40C69"/>
    <w:rsid w:val="76C830A5"/>
    <w:rsid w:val="76DC63F8"/>
    <w:rsid w:val="76DE7AB3"/>
    <w:rsid w:val="76E8081C"/>
    <w:rsid w:val="770B193F"/>
    <w:rsid w:val="771A4D86"/>
    <w:rsid w:val="771C533D"/>
    <w:rsid w:val="771D00D0"/>
    <w:rsid w:val="771F3FDE"/>
    <w:rsid w:val="77330784"/>
    <w:rsid w:val="77406F97"/>
    <w:rsid w:val="77486AE3"/>
    <w:rsid w:val="77550D4B"/>
    <w:rsid w:val="77583604"/>
    <w:rsid w:val="77587D2E"/>
    <w:rsid w:val="7769365D"/>
    <w:rsid w:val="776C0B5A"/>
    <w:rsid w:val="77705083"/>
    <w:rsid w:val="7772175A"/>
    <w:rsid w:val="77BA3908"/>
    <w:rsid w:val="77C11EE5"/>
    <w:rsid w:val="77CD498C"/>
    <w:rsid w:val="77DB7F41"/>
    <w:rsid w:val="77EB6576"/>
    <w:rsid w:val="77F447F0"/>
    <w:rsid w:val="77FF5915"/>
    <w:rsid w:val="7809335A"/>
    <w:rsid w:val="780B61C0"/>
    <w:rsid w:val="780C7E0C"/>
    <w:rsid w:val="781E1935"/>
    <w:rsid w:val="78293A6F"/>
    <w:rsid w:val="78513111"/>
    <w:rsid w:val="78525B74"/>
    <w:rsid w:val="785C23A0"/>
    <w:rsid w:val="785C39A9"/>
    <w:rsid w:val="78624F42"/>
    <w:rsid w:val="78627B1D"/>
    <w:rsid w:val="786B4684"/>
    <w:rsid w:val="7879271E"/>
    <w:rsid w:val="788E6C8E"/>
    <w:rsid w:val="789074A7"/>
    <w:rsid w:val="78A64BE2"/>
    <w:rsid w:val="78BF346B"/>
    <w:rsid w:val="78CA1D23"/>
    <w:rsid w:val="78D1228F"/>
    <w:rsid w:val="78E12B75"/>
    <w:rsid w:val="78F5477B"/>
    <w:rsid w:val="78F553B7"/>
    <w:rsid w:val="78FA50E8"/>
    <w:rsid w:val="78FE3063"/>
    <w:rsid w:val="79210330"/>
    <w:rsid w:val="793A45C1"/>
    <w:rsid w:val="793B70EF"/>
    <w:rsid w:val="7949656C"/>
    <w:rsid w:val="795311B6"/>
    <w:rsid w:val="79533802"/>
    <w:rsid w:val="79684193"/>
    <w:rsid w:val="796D0D69"/>
    <w:rsid w:val="796E3E74"/>
    <w:rsid w:val="797268E2"/>
    <w:rsid w:val="79732D72"/>
    <w:rsid w:val="79743FEA"/>
    <w:rsid w:val="797B6990"/>
    <w:rsid w:val="79802C90"/>
    <w:rsid w:val="7985514F"/>
    <w:rsid w:val="79870767"/>
    <w:rsid w:val="799553E2"/>
    <w:rsid w:val="79B20E02"/>
    <w:rsid w:val="79B50075"/>
    <w:rsid w:val="79C0220E"/>
    <w:rsid w:val="79D41DC3"/>
    <w:rsid w:val="79D544BA"/>
    <w:rsid w:val="79E7530B"/>
    <w:rsid w:val="79EF427F"/>
    <w:rsid w:val="79FB71AC"/>
    <w:rsid w:val="7A0254DE"/>
    <w:rsid w:val="7A0550F6"/>
    <w:rsid w:val="7A080F43"/>
    <w:rsid w:val="7A135E80"/>
    <w:rsid w:val="7A214813"/>
    <w:rsid w:val="7A2150CD"/>
    <w:rsid w:val="7A2213F0"/>
    <w:rsid w:val="7A3326FC"/>
    <w:rsid w:val="7A374022"/>
    <w:rsid w:val="7A3C5AEC"/>
    <w:rsid w:val="7A452E08"/>
    <w:rsid w:val="7A4800B0"/>
    <w:rsid w:val="7A5605FF"/>
    <w:rsid w:val="7A657225"/>
    <w:rsid w:val="7A6967B4"/>
    <w:rsid w:val="7A743833"/>
    <w:rsid w:val="7A7F15B6"/>
    <w:rsid w:val="7A845CC9"/>
    <w:rsid w:val="7A84797B"/>
    <w:rsid w:val="7A862C70"/>
    <w:rsid w:val="7A9201FE"/>
    <w:rsid w:val="7AB36004"/>
    <w:rsid w:val="7AB377A7"/>
    <w:rsid w:val="7AB82515"/>
    <w:rsid w:val="7AB848D8"/>
    <w:rsid w:val="7ACA7F25"/>
    <w:rsid w:val="7AEC7422"/>
    <w:rsid w:val="7AED79A0"/>
    <w:rsid w:val="7AFF11C4"/>
    <w:rsid w:val="7B070F47"/>
    <w:rsid w:val="7B0E3CB5"/>
    <w:rsid w:val="7B143447"/>
    <w:rsid w:val="7B202ABE"/>
    <w:rsid w:val="7B291D9A"/>
    <w:rsid w:val="7B2A110A"/>
    <w:rsid w:val="7B2F7E3D"/>
    <w:rsid w:val="7B3E4744"/>
    <w:rsid w:val="7B411A62"/>
    <w:rsid w:val="7B480220"/>
    <w:rsid w:val="7B4C4A7A"/>
    <w:rsid w:val="7B574266"/>
    <w:rsid w:val="7B5B3F81"/>
    <w:rsid w:val="7B5D0D19"/>
    <w:rsid w:val="7B780220"/>
    <w:rsid w:val="7B7B0D20"/>
    <w:rsid w:val="7B8570C3"/>
    <w:rsid w:val="7B8B7ED8"/>
    <w:rsid w:val="7BA95364"/>
    <w:rsid w:val="7BAA57B2"/>
    <w:rsid w:val="7BAF52B1"/>
    <w:rsid w:val="7BB327A5"/>
    <w:rsid w:val="7BB76B8E"/>
    <w:rsid w:val="7BB92813"/>
    <w:rsid w:val="7BBD384A"/>
    <w:rsid w:val="7BC00391"/>
    <w:rsid w:val="7BC80383"/>
    <w:rsid w:val="7BD16595"/>
    <w:rsid w:val="7BD357BA"/>
    <w:rsid w:val="7BD83FC3"/>
    <w:rsid w:val="7BE85F13"/>
    <w:rsid w:val="7BED1CF4"/>
    <w:rsid w:val="7BFD0718"/>
    <w:rsid w:val="7C04013E"/>
    <w:rsid w:val="7C1137BC"/>
    <w:rsid w:val="7C14707B"/>
    <w:rsid w:val="7C337676"/>
    <w:rsid w:val="7C36271E"/>
    <w:rsid w:val="7C3E1F10"/>
    <w:rsid w:val="7C4B2809"/>
    <w:rsid w:val="7C4C2430"/>
    <w:rsid w:val="7C557D34"/>
    <w:rsid w:val="7C5F5B96"/>
    <w:rsid w:val="7C852914"/>
    <w:rsid w:val="7C8B7EA7"/>
    <w:rsid w:val="7C920B2A"/>
    <w:rsid w:val="7C96018D"/>
    <w:rsid w:val="7CB832FA"/>
    <w:rsid w:val="7CBE6CB9"/>
    <w:rsid w:val="7CC3762D"/>
    <w:rsid w:val="7CCF74E3"/>
    <w:rsid w:val="7CD05408"/>
    <w:rsid w:val="7CD478AC"/>
    <w:rsid w:val="7CD671BF"/>
    <w:rsid w:val="7CDE0FCD"/>
    <w:rsid w:val="7CE23CCF"/>
    <w:rsid w:val="7CE44F32"/>
    <w:rsid w:val="7CEF7951"/>
    <w:rsid w:val="7CF02B44"/>
    <w:rsid w:val="7CF30A0A"/>
    <w:rsid w:val="7CF36F5B"/>
    <w:rsid w:val="7CF40D3E"/>
    <w:rsid w:val="7CF613F9"/>
    <w:rsid w:val="7CF90AAA"/>
    <w:rsid w:val="7D0509A8"/>
    <w:rsid w:val="7D080696"/>
    <w:rsid w:val="7D143198"/>
    <w:rsid w:val="7D233D17"/>
    <w:rsid w:val="7D311055"/>
    <w:rsid w:val="7D437F94"/>
    <w:rsid w:val="7D5D01DD"/>
    <w:rsid w:val="7D641950"/>
    <w:rsid w:val="7D696952"/>
    <w:rsid w:val="7D79759A"/>
    <w:rsid w:val="7D7B4CC5"/>
    <w:rsid w:val="7D833A86"/>
    <w:rsid w:val="7D880EDF"/>
    <w:rsid w:val="7DA47F91"/>
    <w:rsid w:val="7DAA3917"/>
    <w:rsid w:val="7DB0187C"/>
    <w:rsid w:val="7DBA3498"/>
    <w:rsid w:val="7DC033E3"/>
    <w:rsid w:val="7DD71768"/>
    <w:rsid w:val="7DF007AE"/>
    <w:rsid w:val="7E0D7CD7"/>
    <w:rsid w:val="7E2030CC"/>
    <w:rsid w:val="7E315B96"/>
    <w:rsid w:val="7E3172BF"/>
    <w:rsid w:val="7E320236"/>
    <w:rsid w:val="7E3261A0"/>
    <w:rsid w:val="7E485C46"/>
    <w:rsid w:val="7E540003"/>
    <w:rsid w:val="7E637970"/>
    <w:rsid w:val="7E7154F5"/>
    <w:rsid w:val="7E7B05F3"/>
    <w:rsid w:val="7E830B8C"/>
    <w:rsid w:val="7E8D6272"/>
    <w:rsid w:val="7E94037B"/>
    <w:rsid w:val="7EA102C3"/>
    <w:rsid w:val="7EA212D2"/>
    <w:rsid w:val="7EAD5D01"/>
    <w:rsid w:val="7EB94221"/>
    <w:rsid w:val="7EC70552"/>
    <w:rsid w:val="7ED60B31"/>
    <w:rsid w:val="7EDD1569"/>
    <w:rsid w:val="7EE23BBA"/>
    <w:rsid w:val="7EE32EB1"/>
    <w:rsid w:val="7EF030E0"/>
    <w:rsid w:val="7F002510"/>
    <w:rsid w:val="7F125C1D"/>
    <w:rsid w:val="7F2C695B"/>
    <w:rsid w:val="7F370F4F"/>
    <w:rsid w:val="7F5235FC"/>
    <w:rsid w:val="7F5363F5"/>
    <w:rsid w:val="7F656973"/>
    <w:rsid w:val="7F69027F"/>
    <w:rsid w:val="7F6A19C9"/>
    <w:rsid w:val="7F722445"/>
    <w:rsid w:val="7F73792C"/>
    <w:rsid w:val="7F7867D8"/>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style>
  <w:style w:type="character" w:styleId="35">
    <w:name w:val="Hyperlink"/>
    <w:basedOn w:val="30"/>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9"/>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Char"/>
    <w:link w:val="23"/>
    <w:qFormat/>
    <w:uiPriority w:val="0"/>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blue"/>
    <w:basedOn w:val="30"/>
    <w:qFormat/>
    <w:uiPriority w:val="0"/>
    <w:rPr>
      <w:color w:val="0371C6"/>
      <w:sz w:val="21"/>
      <w:szCs w:val="21"/>
    </w:rPr>
  </w:style>
  <w:style w:type="character" w:customStyle="1" w:styleId="73">
    <w:name w:val="gb-jt"/>
    <w:basedOn w:val="30"/>
    <w:qFormat/>
    <w:uiPriority w:val="0"/>
  </w:style>
  <w:style w:type="character" w:customStyle="1" w:styleId="74">
    <w:name w:val="red"/>
    <w:basedOn w:val="30"/>
    <w:qFormat/>
    <w:uiPriority w:val="0"/>
    <w:rPr>
      <w:color w:val="FF0000"/>
      <w:sz w:val="18"/>
      <w:szCs w:val="18"/>
    </w:rPr>
  </w:style>
  <w:style w:type="character" w:customStyle="1" w:styleId="75">
    <w:name w:val="red1"/>
    <w:basedOn w:val="30"/>
    <w:qFormat/>
    <w:uiPriority w:val="0"/>
    <w:rPr>
      <w:color w:val="FF0000"/>
      <w:sz w:val="18"/>
      <w:szCs w:val="18"/>
    </w:rPr>
  </w:style>
  <w:style w:type="character" w:customStyle="1" w:styleId="76">
    <w:name w:val="red2"/>
    <w:basedOn w:val="30"/>
    <w:qFormat/>
    <w:uiPriority w:val="0"/>
    <w:rPr>
      <w:color w:val="FF0000"/>
    </w:rPr>
  </w:style>
  <w:style w:type="character" w:customStyle="1" w:styleId="77">
    <w:name w:val="green"/>
    <w:basedOn w:val="30"/>
    <w:qFormat/>
    <w:uiPriority w:val="0"/>
    <w:rPr>
      <w:color w:val="66AE00"/>
      <w:sz w:val="18"/>
      <w:szCs w:val="18"/>
    </w:rPr>
  </w:style>
  <w:style w:type="character" w:customStyle="1" w:styleId="78">
    <w:name w:val="green1"/>
    <w:basedOn w:val="30"/>
    <w:qFormat/>
    <w:uiPriority w:val="0"/>
    <w:rPr>
      <w:color w:val="66AE00"/>
      <w:sz w:val="18"/>
      <w:szCs w:val="18"/>
    </w:rPr>
  </w:style>
  <w:style w:type="character" w:customStyle="1" w:styleId="79">
    <w:name w:val="hover25"/>
    <w:basedOn w:val="30"/>
    <w:qFormat/>
    <w:uiPriority w:val="0"/>
  </w:style>
  <w:style w:type="character" w:customStyle="1" w:styleId="80">
    <w:name w:val="right"/>
    <w:basedOn w:val="30"/>
    <w:qFormat/>
    <w:uiPriority w:val="0"/>
    <w:rPr>
      <w:color w:val="999999"/>
      <w:sz w:val="18"/>
      <w:szCs w:val="18"/>
    </w:rPr>
  </w:style>
  <w:style w:type="character" w:customStyle="1" w:styleId="81">
    <w:name w:val="hover"/>
    <w:basedOn w:val="30"/>
    <w:qFormat/>
    <w:uiPriority w:val="0"/>
  </w:style>
  <w:style w:type="character" w:customStyle="1" w:styleId="82">
    <w:name w:val="页眉 Char"/>
    <w:basedOn w:val="30"/>
    <w:link w:val="24"/>
    <w:qFormat/>
    <w:uiPriority w:val="0"/>
    <w:rPr>
      <w:rFonts w:ascii="宋体"/>
      <w:sz w:val="18"/>
      <w:szCs w:val="18"/>
    </w:rPr>
  </w:style>
  <w:style w:type="character" w:customStyle="1" w:styleId="83">
    <w:name w:val="red3"/>
    <w:basedOn w:val="30"/>
    <w:qFormat/>
    <w:uiPriority w:val="0"/>
    <w:rPr>
      <w:color w:val="FF0000"/>
    </w:rPr>
  </w:style>
  <w:style w:type="character" w:customStyle="1" w:styleId="84">
    <w:name w:val="hover24"/>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61</Pages>
  <Words>5001</Words>
  <Characters>28511</Characters>
  <Lines>237</Lines>
  <Paragraphs>66</Paragraphs>
  <TotalTime>16</TotalTime>
  <ScaleCrop>false</ScaleCrop>
  <LinksUpToDate>false</LinksUpToDate>
  <CharactersWithSpaces>33446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mu</cp:lastModifiedBy>
  <cp:lastPrinted>2019-06-19T07:11:08Z</cp:lastPrinted>
  <dcterms:modified xsi:type="dcterms:W3CDTF">2019-06-19T07:11:57Z</dcterms:modified>
  <dc:title>魏武大道曹操饮马河桥工程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