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2"/>
        <w:rPr>
          <w:rFonts w:eastAsia="仿宋" w:hint="eastAsia"/>
          <w:lang w:eastAsia="zh-CN"/>
        </w:rPr>
      </w:pPr>
      <w:bookmarkStart w:id="0" w:name="_Toc8160"/>
      <w:r>
        <w:rPr>
          <w:rFonts w:hint="eastAsia"/>
        </w:rPr>
        <w:t>4.1 投标分项报价表</w:t>
      </w:r>
      <w:r>
        <w:rPr>
          <w:rFonts w:hint="eastAsia"/>
          <w:lang w:eastAsia="zh-CN"/>
        </w:rPr>
        <w:t>（货物类项目）</w:t>
      </w:r>
      <w:bookmarkEnd w:id="0"/>
    </w:p>
    <w:p>
      <w:pPr>
        <w:pStyle w:val="style0"/>
        <w:keepNext w:val="false"/>
        <w:keepLines w:val="false"/>
        <w:pageBreakBefore w:val="false"/>
        <w:widowControl w:val="false"/>
        <w:kinsoku/>
        <w:wordWrap/>
        <w:overflowPunct/>
        <w:topLinePunct w:val="false"/>
        <w:bidi w:val="false"/>
        <w:snapToGrid/>
        <w:spacing w:before="50" w:after="156" w:afterLines="50" w:lineRule="auto" w:line="384"/>
        <w:jc w:val="left"/>
        <w:textAlignment w:val="auto"/>
        <w:outlineLvl w:val="9"/>
        <w:contextualSpacing/>
        <w:rPr>
          <w:rFonts w:ascii="宋体" w:cs="宋体" w:hAnsi="宋体" w:hint="eastAsia"/>
          <w:color w:val="000000"/>
          <w:sz w:val="24"/>
          <w:szCs w:val="24"/>
        </w:rPr>
      </w:pPr>
      <w:r>
        <w:rPr>
          <w:rFonts w:ascii="宋体" w:cs="宋体" w:hAnsi="宋体" w:hint="eastAsia"/>
          <w:color w:val="000000"/>
          <w:sz w:val="24"/>
          <w:szCs w:val="24"/>
        </w:rPr>
        <w:t>项目编号：ZFCG-G2019033</w:t>
      </w:r>
      <w:r>
        <w:rPr>
          <w:rFonts w:ascii="宋体" w:cs="宋体" w:hAnsi="宋体" w:hint="eastAsia"/>
          <w:color w:val="000000"/>
          <w:sz w:val="24"/>
          <w:szCs w:val="24"/>
          <w:lang w:val="en-US" w:eastAsia="zh-CN"/>
        </w:rPr>
        <w:t>-1</w:t>
      </w:r>
      <w:r>
        <w:rPr>
          <w:rFonts w:ascii="宋体" w:cs="宋体" w:hAnsi="宋体" w:hint="eastAsia"/>
          <w:color w:val="000000"/>
          <w:sz w:val="24"/>
          <w:szCs w:val="24"/>
        </w:rPr>
        <w:t>号</w:t>
      </w:r>
    </w:p>
    <w:p>
      <w:pPr>
        <w:pStyle w:val="style0"/>
        <w:keepNext w:val="false"/>
        <w:keepLines w:val="false"/>
        <w:pageBreakBefore w:val="false"/>
        <w:widowControl w:val="false"/>
        <w:kinsoku/>
        <w:wordWrap/>
        <w:overflowPunct/>
        <w:topLinePunct w:val="false"/>
        <w:bidi w:val="false"/>
        <w:snapToGrid/>
        <w:spacing w:lineRule="auto" w:line="384"/>
        <w:textAlignment w:val="auto"/>
        <w:outlineLvl w:val="9"/>
        <w:rPr>
          <w:rFonts w:ascii="宋体" w:cs="宋体" w:hAnsi="宋体" w:hint="eastAsia"/>
          <w:sz w:val="24"/>
          <w:szCs w:val="24"/>
        </w:rPr>
      </w:pPr>
      <w:r>
        <w:rPr>
          <w:rFonts w:ascii="宋体" w:cs="宋体" w:hAnsi="宋体" w:hint="eastAsia"/>
          <w:sz w:val="24"/>
          <w:szCs w:val="24"/>
        </w:rPr>
        <w:t>项目名称：</w:t>
      </w:r>
      <w:r>
        <w:rPr>
          <w:rFonts w:ascii="宋体" w:cs="宋体" w:hAnsi="宋体" w:hint="eastAsia"/>
          <w:sz w:val="24"/>
          <w:szCs w:val="24"/>
          <w:lang w:eastAsia="zh-CN"/>
        </w:rPr>
        <w:t>许昌市质量技术监督检验测试中心“气质联用仪”项目</w:t>
      </w:r>
    </w:p>
    <w:tbl>
      <w:tblPr>
        <w:tblStyle w:val="style105"/>
        <w:tblW w:w="15240" w:type="dxa"/>
        <w:tblInd w:w="-660" w:type="dxa"/>
        <w:tblLayout w:type="fixed"/>
        <w:tblCellMar>
          <w:top w:w="0" w:type="dxa"/>
          <w:left w:w="108" w:type="dxa"/>
          <w:bottom w:w="0" w:type="dxa"/>
          <w:right w:w="108" w:type="dxa"/>
        </w:tblCellMar>
      </w:tblPr>
      <w:tblGrid>
        <w:gridCol w:w="525"/>
        <w:gridCol w:w="870"/>
        <w:gridCol w:w="1455"/>
        <w:gridCol w:w="7155"/>
        <w:gridCol w:w="510"/>
        <w:gridCol w:w="540"/>
        <w:gridCol w:w="1215"/>
        <w:gridCol w:w="1230"/>
        <w:gridCol w:w="1740"/>
      </w:tblGrid>
      <w:tr>
        <w:trPr>
          <w:trHeight w:val="851" w:hRule="atLeast"/>
        </w:trPr>
        <w:tc>
          <w:tcPr>
            <w:tcW w:w="525"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序号</w:t>
            </w:r>
          </w:p>
        </w:tc>
        <w:tc>
          <w:tcPr>
            <w:tcW w:w="870"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名称</w:t>
            </w:r>
          </w:p>
        </w:tc>
        <w:tc>
          <w:tcPr>
            <w:tcW w:w="1455"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color w:val="00b050"/>
                <w:sz w:val="24"/>
                <w:szCs w:val="24"/>
                <w:lang w:val="zh-CN"/>
              </w:rPr>
            </w:pPr>
            <w:r>
              <w:rPr>
                <w:rFonts w:ascii="宋体" w:cs="宋体" w:hAnsi="宋体" w:hint="eastAsia"/>
                <w:b/>
                <w:sz w:val="24"/>
                <w:szCs w:val="24"/>
                <w:lang w:val="zh-CN"/>
              </w:rPr>
              <w:t>规格型号</w:t>
            </w:r>
          </w:p>
        </w:tc>
        <w:tc>
          <w:tcPr>
            <w:tcW w:w="7155"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技术参数</w:t>
            </w:r>
          </w:p>
        </w:tc>
        <w:tc>
          <w:tcPr>
            <w:tcW w:w="510"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单位</w:t>
            </w:r>
          </w:p>
        </w:tc>
        <w:tc>
          <w:tcPr>
            <w:tcW w:w="540"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数量</w:t>
            </w:r>
          </w:p>
        </w:tc>
        <w:tc>
          <w:tcPr>
            <w:tcW w:w="1215"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单价</w:t>
            </w:r>
          </w:p>
        </w:tc>
        <w:tc>
          <w:tcPr>
            <w:tcW w:w="1230"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ind w:firstLine="120"/>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总价</w:t>
            </w:r>
          </w:p>
        </w:tc>
        <w:tc>
          <w:tcPr>
            <w:tcW w:w="1740" w:type="dxa"/>
            <w:tcBorders>
              <w:top w:val="single" w:sz="6" w:space="0" w:color="auto"/>
              <w:left w:val="single" w:sz="6" w:space="0" w:color="auto"/>
              <w:bottom w:val="single" w:sz="6" w:space="0" w:color="auto"/>
              <w:right w:val="single" w:sz="6" w:space="0" w:color="auto"/>
            </w:tcBorders>
            <w:shd w:val="clear" w:color="auto" w:fill="f1f1f1"/>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b/>
                <w:sz w:val="24"/>
                <w:szCs w:val="24"/>
                <w:lang w:val="zh-CN"/>
              </w:rPr>
            </w:pPr>
            <w:r>
              <w:rPr>
                <w:rFonts w:ascii="宋体" w:cs="宋体" w:hAnsi="宋体" w:hint="eastAsia"/>
                <w:b/>
                <w:sz w:val="24"/>
                <w:szCs w:val="24"/>
                <w:lang w:val="zh-CN"/>
              </w:rPr>
              <w:t>产地及厂家</w:t>
            </w:r>
          </w:p>
        </w:tc>
      </w:tr>
      <w:tr>
        <w:tblPrEx/>
        <w:trPr>
          <w:trHeight w:val="851" w:hRule="atLeast"/>
        </w:trPr>
        <w:tc>
          <w:tcPr>
            <w:tcW w:w="525"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rPr>
              <w:t>1</w:t>
            </w:r>
          </w:p>
        </w:tc>
        <w:tc>
          <w:tcPr>
            <w:tcW w:w="870"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rPr>
              <w:t>气质联用仪</w:t>
            </w:r>
          </w:p>
        </w:tc>
        <w:tc>
          <w:tcPr>
            <w:tcW w:w="1455"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rPr>
            </w:pPr>
            <w:r>
              <w:rPr>
                <w:rFonts w:ascii="宋体" w:cs="宋体" w:hAnsi="宋体" w:hint="eastAsia"/>
                <w:sz w:val="24"/>
                <w:szCs w:val="24"/>
              </w:rPr>
              <w:t>8890-7000D</w:t>
            </w:r>
          </w:p>
        </w:tc>
        <w:tc>
          <w:tcPr>
            <w:tcW w:w="7155" w:type="dxa"/>
            <w:tcBorders>
              <w:top w:val="single" w:sz="6" w:space="0" w:color="auto"/>
              <w:left w:val="single" w:sz="6" w:space="0" w:color="auto"/>
              <w:bottom w:val="single" w:sz="6" w:space="0" w:color="auto"/>
              <w:right w:val="single" w:sz="6" w:space="0" w:color="auto"/>
            </w:tcBorders>
          </w:tcPr>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色谱性能：能同时安装不少于两个进样口和四个检测器。保留时间重现性&lt;0.008% 或&lt;0.0008 min ；峰面积重现性&lt;1%RSD</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1柱箱</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1.1</w:t>
            </w:r>
            <w:r>
              <w:rPr>
                <w:rFonts w:ascii="宋体" w:hAnsi="宋体" w:hint="eastAsia"/>
                <w:sz w:val="24"/>
              </w:rPr>
              <w:t>操作温度：室温以上5</w:t>
            </w:r>
            <w:r>
              <w:rPr>
                <w:rFonts w:ascii="宋体"/>
                <w:sz w:val="24"/>
              </w:rPr>
              <w:t>˚</w:t>
            </w:r>
            <w:r>
              <w:rPr>
                <w:rFonts w:ascii="宋体" w:hAnsi="宋体"/>
                <w:sz w:val="24"/>
              </w:rPr>
              <w:t>C -450</w:t>
            </w:r>
            <w:r>
              <w:rPr>
                <w:rFonts w:ascii="宋体"/>
                <w:sz w:val="24"/>
              </w:rPr>
              <w:t>˚</w:t>
            </w:r>
            <w:r>
              <w:rPr>
                <w:rFonts w:ascii="宋体" w:hAnsi="宋体"/>
                <w:sz w:val="24"/>
              </w:rPr>
              <w:t>C</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1.2</w:t>
            </w:r>
            <w:r>
              <w:rPr>
                <w:rFonts w:ascii="宋体" w:hAnsi="宋体" w:hint="eastAsia"/>
                <w:sz w:val="24"/>
              </w:rPr>
              <w:t>温度分辨：</w:t>
            </w:r>
            <w:r>
              <w:rPr>
                <w:rFonts w:ascii="宋体" w:hAnsi="宋体"/>
                <w:sz w:val="24"/>
              </w:rPr>
              <w:t>1</w:t>
            </w:r>
            <w:r>
              <w:rPr>
                <w:rFonts w:ascii="宋体"/>
                <w:sz w:val="24"/>
              </w:rPr>
              <w:t>˚</w:t>
            </w:r>
            <w:r>
              <w:rPr>
                <w:rFonts w:ascii="宋体" w:hAnsi="宋体"/>
                <w:sz w:val="24"/>
              </w:rPr>
              <w:t>C</w:t>
            </w:r>
            <w:r>
              <w:rPr>
                <w:rFonts w:ascii="宋体" w:hAnsi="宋体" w:hint="eastAsia"/>
                <w:sz w:val="24"/>
              </w:rPr>
              <w:t>温度设定，</w:t>
            </w:r>
            <w:r>
              <w:rPr>
                <w:rFonts w:ascii="宋体" w:hAnsi="宋体"/>
                <w:sz w:val="24"/>
              </w:rPr>
              <w:t>0.1</w:t>
            </w:r>
            <w:r>
              <w:rPr>
                <w:rFonts w:ascii="宋体"/>
                <w:sz w:val="24"/>
              </w:rPr>
              <w:t>˚</w:t>
            </w:r>
            <w:r>
              <w:rPr>
                <w:rFonts w:ascii="宋体" w:hAnsi="宋体"/>
                <w:sz w:val="24"/>
              </w:rPr>
              <w:t>C</w:t>
            </w:r>
            <w:r>
              <w:rPr>
                <w:rFonts w:ascii="宋体" w:hAnsi="宋体" w:hint="eastAsia"/>
                <w:sz w:val="24"/>
              </w:rPr>
              <w:t>程序设定</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sz w:val="24"/>
              </w:rPr>
              <w:t>1.3</w:t>
            </w:r>
            <w:r>
              <w:rPr>
                <w:rFonts w:ascii="宋体" w:hAnsi="宋体" w:hint="eastAsia"/>
                <w:sz w:val="24"/>
              </w:rPr>
              <w:t>降温速率：从</w:t>
            </w:r>
            <w:r>
              <w:rPr>
                <w:rFonts w:ascii="宋体" w:hAnsi="宋体"/>
                <w:sz w:val="24"/>
              </w:rPr>
              <w:t>450</w:t>
            </w:r>
            <w:r>
              <w:rPr>
                <w:rFonts w:ascii="宋体"/>
                <w:sz w:val="24"/>
              </w:rPr>
              <w:t>˚</w:t>
            </w:r>
            <w:r>
              <w:rPr>
                <w:rFonts w:ascii="宋体" w:hAnsi="宋体"/>
                <w:sz w:val="24"/>
              </w:rPr>
              <w:t>C</w:t>
            </w:r>
            <w:r>
              <w:rPr>
                <w:rFonts w:ascii="宋体" w:hAnsi="宋体" w:hint="eastAsia"/>
                <w:sz w:val="24"/>
              </w:rPr>
              <w:t>降至</w:t>
            </w:r>
            <w:r>
              <w:rPr>
                <w:rFonts w:ascii="宋体" w:hAnsi="宋体"/>
                <w:sz w:val="24"/>
              </w:rPr>
              <w:t>50</w:t>
            </w:r>
            <w:r>
              <w:rPr>
                <w:rFonts w:ascii="宋体"/>
                <w:sz w:val="24"/>
              </w:rPr>
              <w:t>˚</w:t>
            </w:r>
            <w:r>
              <w:rPr>
                <w:rFonts w:ascii="宋体" w:hAnsi="宋体"/>
                <w:sz w:val="24"/>
              </w:rPr>
              <w:t>C&lt;2</w:t>
            </w:r>
            <w:r>
              <w:rPr>
                <w:rFonts w:ascii="宋体" w:hAnsi="宋体" w:hint="eastAsia"/>
                <w:sz w:val="24"/>
              </w:rPr>
              <w:t>1</w:t>
            </w:r>
            <w:r>
              <w:rPr>
                <w:rFonts w:ascii="宋体" w:hAnsi="宋体"/>
                <w:sz w:val="24"/>
              </w:rPr>
              <w:t>0</w:t>
            </w:r>
            <w:r>
              <w:rPr>
                <w:rFonts w:ascii="宋体" w:hAnsi="宋体" w:hint="eastAsia"/>
                <w:sz w:val="24"/>
              </w:rPr>
              <w:t>秒。</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1.4最大运行时间：999.99分钟</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1.5 温度级数：不低于20梯度/21平台程序升温</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 xml:space="preserve">1.6 </w:t>
            </w:r>
            <w:r>
              <w:rPr>
                <w:rFonts w:ascii="宋体" w:hAnsi="宋体" w:hint="eastAsia"/>
                <w:sz w:val="24"/>
              </w:rPr>
              <w:t>温度稳定性</w:t>
            </w:r>
            <w:r>
              <w:rPr>
                <w:rFonts w:ascii="宋体" w:hAnsi="宋体"/>
                <w:sz w:val="24"/>
              </w:rPr>
              <w:t xml:space="preserve">: </w:t>
            </w:r>
            <w:r>
              <w:rPr>
                <w:rFonts w:ascii="宋体" w:hAnsi="宋体" w:hint="eastAsia"/>
                <w:sz w:val="24"/>
              </w:rPr>
              <w:t>＜</w:t>
            </w:r>
            <w:r>
              <w:rPr>
                <w:rFonts w:ascii="宋体" w:hAnsi="宋体"/>
                <w:sz w:val="24"/>
              </w:rPr>
              <w:t>0.01</w:t>
            </w:r>
            <w:r>
              <w:rPr>
                <w:rFonts w:ascii="宋体"/>
                <w:sz w:val="24"/>
              </w:rPr>
              <w:t>˚</w:t>
            </w:r>
            <w:r>
              <w:rPr>
                <w:rFonts w:ascii="宋体" w:hAnsi="宋体"/>
                <w:sz w:val="24"/>
              </w:rPr>
              <w:t>C /1</w:t>
            </w:r>
            <w:r>
              <w:rPr>
                <w:rFonts w:ascii="宋体"/>
                <w:sz w:val="24"/>
              </w:rPr>
              <w:t>˚</w:t>
            </w:r>
            <w:r>
              <w:rPr>
                <w:rFonts w:ascii="宋体" w:hAnsi="宋体"/>
                <w:sz w:val="24"/>
              </w:rPr>
              <w:t>C</w:t>
            </w:r>
            <w:r>
              <w:rPr>
                <w:rFonts w:ascii="宋体" w:hAnsi="宋体" w:hint="eastAsia"/>
                <w:sz w:val="24"/>
              </w:rPr>
              <w:t>环境变化</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 w:val="24"/>
              </w:rPr>
              <w:t>1.7</w:t>
            </w:r>
            <w:r>
              <w:rPr>
                <w:rFonts w:ascii="宋体" w:hAnsi="宋体" w:hint="eastAsia"/>
                <w:sz w:val="24"/>
              </w:rPr>
              <w:t>升温速率：最大升温速度不低于120</w:t>
            </w:r>
            <w:r>
              <w:rPr>
                <w:rFonts w:ascii="宋体"/>
                <w:sz w:val="24"/>
              </w:rPr>
              <w:t>˚</w:t>
            </w:r>
            <w:r>
              <w:rPr>
                <w:rFonts w:ascii="宋体" w:hAnsi="宋体"/>
                <w:sz w:val="24"/>
              </w:rPr>
              <w:t>C/min</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2分流/不分流毛细管柱进样口(带电子气路控制)</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2.1可编程电子参数设定压力、流速、分流比，电子流量控制隔垫吹扫，最大压力不低于150psi：</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2.2</w:t>
            </w:r>
            <w:r>
              <w:rPr>
                <w:rFonts w:ascii="宋体" w:hAnsi="宋体" w:hint="eastAsia"/>
                <w:sz w:val="24"/>
              </w:rPr>
              <w:t>最高使用温度不低于</w:t>
            </w:r>
            <w:r>
              <w:rPr>
                <w:rFonts w:ascii="宋体" w:hAnsi="宋体"/>
                <w:sz w:val="24"/>
              </w:rPr>
              <w:t>400</w:t>
            </w:r>
            <w:r>
              <w:rPr>
                <w:rFonts w:ascii="宋体"/>
                <w:sz w:val="24"/>
              </w:rPr>
              <w:t>˚</w:t>
            </w:r>
            <w:r>
              <w:rPr>
                <w:rFonts w:ascii="宋体" w:hAnsi="宋体"/>
                <w:sz w:val="24"/>
              </w:rPr>
              <w:t>C</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Cs w:val="21"/>
              </w:rPr>
              <w:t>▲</w:t>
            </w:r>
            <w:r>
              <w:rPr>
                <w:rFonts w:ascii="宋体" w:hAnsi="宋体" w:hint="eastAsia"/>
                <w:sz w:val="24"/>
              </w:rPr>
              <w:t>2.3压力设定精度：0.001psi</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2.4 最大分流比不小于:7500:1</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2.5 流量设定范围：不小于0-1250ml/min（以H2，He为载气时）</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eastAsia="宋体" w:hAnsi="宋体" w:hint="eastAsia"/>
                <w:color w:val="ff0000"/>
                <w:sz w:val="24"/>
                <w:lang w:eastAsia="zh-CN"/>
              </w:rPr>
            </w:pPr>
            <w:r>
              <w:rPr>
                <w:rFonts w:ascii="宋体" w:hAnsi="宋体" w:hint="eastAsia"/>
                <w:sz w:val="24"/>
              </w:rPr>
              <w:t>2.6具有柱中和柱后反吹功能，并可实现更换色谱柱真空锁定功能，且反吹条件的优化和自由设定都由内嵌工作站的窗口直接完成，无需独立软件进行</w:t>
            </w:r>
            <w:r>
              <w:rPr>
                <w:rFonts w:ascii="宋体" w:hAnsi="宋体" w:hint="eastAsia"/>
                <w:sz w:val="24"/>
                <w:lang w:eastAsia="zh-CN"/>
              </w:rPr>
              <w:t>。</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3液体自动进样器</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3.1 液体进样量范围：不小于0.1-50μL</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hint="eastAsia"/>
                <w:sz w:val="24"/>
              </w:rPr>
              <w:t>3.2 样品瓶位数：不低于166位</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 xml:space="preserve">3.3 进样量线性：≥99%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3.4 面积重现性：小于0.3% RSD</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3.5 进样速度：具有高、低、自定义三种模式，吸取样品的深度可调。</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3.6自动进样器可升级为双塔进样，也可升级为自动制样平台，进行样品的混合、稀释、加热、液体萃取等前处理功能。</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4质谱部分</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hint="eastAsia"/>
                <w:sz w:val="24"/>
              </w:rPr>
              <w:t>4.1 质量分析器:石英镀金整体双曲面串联双曲面四极杆质量分析器，可均匀加热。</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Cs w:val="21"/>
              </w:rPr>
              <w:t>▲</w:t>
            </w:r>
            <w:r>
              <w:rPr>
                <w:rFonts w:ascii="宋体" w:hAnsi="宋体" w:hint="eastAsia"/>
                <w:sz w:val="24"/>
              </w:rPr>
              <w:t>4.2 采用专有技术设计，消除“记忆效应”和“交叉污染”</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4.3碰撞池能量范围：0-60ev 连续可调</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 xml:space="preserve">4.4 质量数范围：10-1050 m/z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 xml:space="preserve">4.5 质量轴稳定性：± 0.10u/24小时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4.6扫描速率：最大到20000u/sec；</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4.7 分辨率：单位质量分辨</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Cs w:val="21"/>
              </w:rPr>
              <w:t>▲</w:t>
            </w:r>
            <w:r>
              <w:rPr>
                <w:rFonts w:ascii="宋体" w:hAnsi="宋体" w:hint="eastAsia"/>
                <w:sz w:val="24"/>
              </w:rPr>
              <w:t>4.8 仪器检测限指标 (为仪器安装指标)：(测试的柱子规格为30mx0.25mmx0.25um)</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4.9 灵敏度：(测试的柱子规格为30mx0.25mmx0.25um)</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hint="eastAsia"/>
                <w:sz w:val="24"/>
              </w:rPr>
              <w:t>1)EI MRM模式：100fg 八氟奈, 信/噪比≥15000:1(272—222 ),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hint="eastAsia"/>
                <w:sz w:val="24"/>
              </w:rPr>
              <w:t>2) 仪器检测限指标(EI MRM IDL)：4 fg 以下八氟萘 (OFN)</w:t>
            </w:r>
            <w:r>
              <w:rPr>
                <w:rFonts w:ascii="宋体" w:hAnsi="宋体"/>
                <w:sz w:val="24"/>
              </w:rPr>
              <w:t>,</w:t>
            </w:r>
            <w:r>
              <w:rPr>
                <w:rFonts w:ascii="宋体" w:hAnsi="宋体" w:hint="eastAsia"/>
                <w:sz w:val="24"/>
              </w:rPr>
              <w:t xml:space="preserve">通过对 1 </w:t>
            </w:r>
            <w:r>
              <w:rPr>
                <w:rFonts w:ascii="宋体" w:hAnsi="宋体"/>
                <w:sz w:val="24"/>
              </w:rPr>
              <w:t>ul</w:t>
            </w:r>
            <w:r>
              <w:rPr>
                <w:rFonts w:ascii="宋体" w:hAnsi="宋体" w:hint="eastAsia"/>
                <w:sz w:val="24"/>
              </w:rPr>
              <w:t xml:space="preserve"> 10 fg/</w:t>
            </w:r>
            <w:r>
              <w:rPr>
                <w:rFonts w:ascii="宋体" w:hAnsi="宋体"/>
                <w:sz w:val="24"/>
              </w:rPr>
              <w:t>ul</w:t>
            </w:r>
            <w:r>
              <w:rPr>
                <w:rFonts w:ascii="宋体" w:hAnsi="宋体" w:hint="eastAsia"/>
                <w:sz w:val="24"/>
              </w:rPr>
              <w:t xml:space="preserve"> 的 OFN 标样 8 次连续不分流进样* 所得峰面积精密度在99% 置信水平下统计得出m/z 272</w:t>
            </w:r>
            <w:r>
              <w:rPr>
                <w:rFonts w:ascii="宋体" w:hAnsi="宋体"/>
                <w:sz w:val="24"/>
              </w:rPr>
              <w:t>-</w:t>
            </w:r>
            <w:r>
              <w:rPr>
                <w:rFonts w:ascii="宋体" w:hAnsi="宋体" w:hint="eastAsia"/>
                <w:sz w:val="24"/>
              </w:rPr>
              <w:t>222 处的 MS/MS 离子对，驻留时间 100 毫秒；</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EI MRM 信噪比 1</w:t>
            </w:r>
            <w:r>
              <w:rPr>
                <w:rFonts w:ascii="宋体" w:hAnsi="宋体"/>
                <w:sz w:val="24"/>
              </w:rPr>
              <w:t>ul</w:t>
            </w:r>
            <w:r>
              <w:rPr>
                <w:rFonts w:ascii="宋体" w:hAnsi="宋体" w:hint="eastAsia"/>
                <w:sz w:val="24"/>
              </w:rPr>
              <w:t>10 fg/</w:t>
            </w:r>
            <w:r>
              <w:rPr>
                <w:rFonts w:ascii="宋体" w:hAnsi="宋体"/>
                <w:sz w:val="24"/>
              </w:rPr>
              <w:t>ul</w:t>
            </w:r>
            <w:r>
              <w:rPr>
                <w:rFonts w:ascii="宋体" w:hAnsi="宋体" w:hint="eastAsia"/>
                <w:sz w:val="24"/>
              </w:rPr>
              <w:t>八氟萘对m/z 272</w:t>
            </w:r>
            <w:r>
              <w:rPr>
                <w:rFonts w:ascii="宋体" w:hAnsi="宋体"/>
                <w:sz w:val="24"/>
              </w:rPr>
              <w:t>-</w:t>
            </w:r>
            <w:r>
              <w:rPr>
                <w:rFonts w:ascii="宋体" w:hAnsi="宋体" w:hint="eastAsia"/>
                <w:sz w:val="24"/>
              </w:rPr>
              <w:t>222 离子对的信噪比大于 1500:1 (RMS)</w:t>
            </w:r>
            <w:r>
              <w:rPr>
                <w:rFonts w:ascii="宋体" w:hAnsi="宋体"/>
                <w:sz w:val="24"/>
              </w:rPr>
              <w:t>,</w:t>
            </w:r>
            <w:r>
              <w:rPr>
                <w:rFonts w:ascii="宋体" w:hAnsi="宋体" w:hint="eastAsia"/>
                <w:sz w:val="24"/>
              </w:rPr>
              <w:t>1 ul 100 fg/</w:t>
            </w:r>
            <w:r>
              <w:rPr>
                <w:rFonts w:ascii="宋体" w:hAnsi="宋体"/>
                <w:sz w:val="24"/>
              </w:rPr>
              <w:t>ul</w:t>
            </w:r>
            <w:r>
              <w:rPr>
                <w:rFonts w:ascii="宋体" w:hAnsi="宋体" w:hint="eastAsia"/>
                <w:sz w:val="24"/>
              </w:rPr>
              <w:t xml:space="preserve"> 八氟萘对m/z 272 &amp; 222 离子对的信噪比大于 15000:1 (RMS)</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4.10 MRM扫描速率：800个MRM/秒</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4.11 最小离子驻留时间：优于0.5ms</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 w:val="24"/>
              </w:rPr>
              <w:t xml:space="preserve">4.12 </w:t>
            </w:r>
            <w:r>
              <w:rPr>
                <w:rFonts w:ascii="宋体" w:hAnsi="宋体" w:hint="eastAsia"/>
                <w:sz w:val="24"/>
              </w:rPr>
              <w:t>高效电子轰击源：采用完全惰性的材料制成，同时安装两根灯丝，灯丝电流范围0</w:t>
            </w:r>
            <w:r>
              <w:rPr>
                <w:rFonts w:ascii="宋体" w:hAnsi="宋体"/>
                <w:sz w:val="24"/>
              </w:rPr>
              <w:t>-</w:t>
            </w:r>
            <w:r>
              <w:rPr>
                <w:rFonts w:ascii="宋体" w:hAnsi="宋体" w:hint="eastAsia"/>
                <w:sz w:val="24"/>
              </w:rPr>
              <w:t>30</w:t>
            </w:r>
            <w:r>
              <w:rPr>
                <w:rFonts w:ascii="宋体" w:hAnsi="宋体"/>
                <w:sz w:val="24"/>
              </w:rPr>
              <w:t>0uA</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4.13 独特的一体化的离子源设计,保证质谱的灵敏度.</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 xml:space="preserve">4.14离子化能量：10-300eV连续可调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4.15</w:t>
            </w:r>
            <w:r>
              <w:rPr>
                <w:rFonts w:ascii="宋体" w:hAnsi="宋体" w:hint="eastAsia"/>
                <w:sz w:val="24"/>
              </w:rPr>
              <w:t>离子源</w:t>
            </w:r>
            <w:r>
              <w:rPr>
                <w:rFonts w:ascii="宋体" w:hAnsi="宋体"/>
                <w:sz w:val="24"/>
              </w:rPr>
              <w:t>:</w:t>
            </w:r>
            <w:r>
              <w:rPr>
                <w:rFonts w:ascii="宋体" w:hAnsi="宋体" w:hint="eastAsia"/>
                <w:sz w:val="24"/>
              </w:rPr>
              <w:t>配置</w:t>
            </w:r>
            <w:r>
              <w:rPr>
                <w:rFonts w:ascii="宋体" w:hAnsi="宋体"/>
                <w:sz w:val="24"/>
              </w:rPr>
              <w:t>EI</w:t>
            </w:r>
            <w:r>
              <w:rPr>
                <w:rFonts w:ascii="宋体" w:hAnsi="宋体" w:hint="eastAsia"/>
                <w:sz w:val="24"/>
              </w:rPr>
              <w:t>源，独立控温，最高温度可到</w:t>
            </w:r>
            <w:r>
              <w:rPr>
                <w:rFonts w:ascii="宋体" w:hAnsi="宋体"/>
                <w:sz w:val="24"/>
              </w:rPr>
              <w:t>350</w:t>
            </w:r>
            <w:r>
              <w:rPr>
                <w:rFonts w:ascii="宋体"/>
                <w:sz w:val="24"/>
              </w:rPr>
              <w:t>˚</w:t>
            </w:r>
            <w:r>
              <w:rPr>
                <w:rFonts w:ascii="宋体" w:hAnsi="宋体"/>
                <w:sz w:val="24"/>
              </w:rPr>
              <w:t xml:space="preserve">C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Cs w:val="21"/>
              </w:rPr>
              <w:t>▲</w:t>
            </w:r>
            <w:r>
              <w:rPr>
                <w:rFonts w:ascii="宋体" w:hAnsi="宋体"/>
                <w:sz w:val="24"/>
              </w:rPr>
              <w:t>4.16</w:t>
            </w:r>
            <w:r>
              <w:rPr>
                <w:rFonts w:ascii="宋体" w:hAnsi="宋体" w:hint="eastAsia"/>
                <w:sz w:val="24"/>
              </w:rPr>
              <w:t>质量分析器：石英镀金整体双曲面四极杆，独立温控，最高可达</w:t>
            </w:r>
            <w:r>
              <w:rPr>
                <w:rFonts w:ascii="宋体" w:hAnsi="宋体"/>
                <w:sz w:val="24"/>
              </w:rPr>
              <w:t xml:space="preserve"> 200</w:t>
            </w:r>
            <w:r>
              <w:rPr>
                <w:rFonts w:ascii="宋体"/>
                <w:sz w:val="24"/>
              </w:rPr>
              <w:t>˚</w:t>
            </w:r>
            <w:r>
              <w:rPr>
                <w:rFonts w:ascii="宋体" w:hAnsi="宋体"/>
                <w:sz w:val="24"/>
              </w:rPr>
              <w:t>C(</w:t>
            </w:r>
            <w:r>
              <w:rPr>
                <w:rFonts w:ascii="宋体" w:hAnsi="宋体" w:hint="eastAsia"/>
                <w:sz w:val="24"/>
              </w:rPr>
              <w:t>非预四极杆加热</w:t>
            </w:r>
            <w:r>
              <w:rPr>
                <w:rFonts w:ascii="宋体" w:hAnsi="宋体"/>
                <w:sz w:val="24"/>
              </w:rPr>
              <w:t>)</w:t>
            </w:r>
            <w:r>
              <w:rPr>
                <w:rFonts w:ascii="宋体" w:hAnsi="宋体" w:hint="eastAsia"/>
                <w:sz w:val="24"/>
              </w:rPr>
              <w:t xml:space="preserve">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4.17检测器：离轴电子倍增器检测器, 后加速电压长寿命，最大限度地降低中性粒子的干扰</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4.18动态范围：&gt;10</w:t>
            </w:r>
            <w:r>
              <w:rPr>
                <w:rFonts w:ascii="宋体" w:hAnsi="宋体" w:hint="eastAsia"/>
                <w:sz w:val="24"/>
                <w:vertAlign w:val="superscript"/>
              </w:rPr>
              <w:t>6</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4.19真空系统：两级分子涡轮泵高真空系统, 空气冷却，无需水冷，源区和分析区形成差分抽气系统</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 w:val="24"/>
              </w:rPr>
              <w:t>4.20</w:t>
            </w:r>
            <w:r>
              <w:rPr>
                <w:rFonts w:ascii="宋体" w:hAnsi="宋体" w:hint="eastAsia"/>
                <w:sz w:val="24"/>
              </w:rPr>
              <w:t>气质接口温度</w:t>
            </w:r>
            <w:r>
              <w:rPr>
                <w:rFonts w:ascii="宋体" w:hAnsi="宋体"/>
                <w:sz w:val="24"/>
              </w:rPr>
              <w:t xml:space="preserve">: </w:t>
            </w:r>
            <w:r>
              <w:rPr>
                <w:rFonts w:ascii="宋体" w:hAnsi="宋体" w:hint="eastAsia"/>
                <w:sz w:val="24"/>
              </w:rPr>
              <w:t>独立控温，最高温度可到</w:t>
            </w:r>
            <w:r>
              <w:rPr>
                <w:rFonts w:ascii="宋体" w:hAnsi="宋体"/>
                <w:sz w:val="24"/>
              </w:rPr>
              <w:t>350</w:t>
            </w:r>
            <w:r>
              <w:rPr>
                <w:rFonts w:ascii="宋体"/>
                <w:sz w:val="24"/>
              </w:rPr>
              <w:t>˚</w:t>
            </w:r>
            <w:r>
              <w:rPr>
                <w:rFonts w:ascii="宋体" w:hAnsi="宋体"/>
                <w:sz w:val="24"/>
              </w:rPr>
              <w:t>C</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4.21质谱面板控制器可显示质谱状态信息及质谱工作参数的输入，气相面板也可以显示质谱参数</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4.22 CI气和CID碰撞气流量均为电子流量控制器控制；</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4.23 具备早期维护预警功能（EMF）</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4.24 可提供质量认证功能（OQ/PV）</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5数据处理系统</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5.1 气相色谱, 质谱, 质谱工作站之间的数据传输全部由内置的网卡实现</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szCs w:val="21"/>
              </w:rPr>
              <w:t>▲</w:t>
            </w:r>
            <w:r>
              <w:rPr>
                <w:rFonts w:ascii="宋体" w:hAnsi="宋体" w:hint="eastAsia"/>
                <w:sz w:val="24"/>
              </w:rPr>
              <w:t>5.2 软件：气质串接工作站软件，</w:t>
            </w:r>
            <w:r>
              <w:rPr>
                <w:rFonts w:ascii="宋体" w:hAnsi="宋体"/>
                <w:sz w:val="24"/>
              </w:rPr>
              <w:t>有</w:t>
            </w:r>
            <w:r>
              <w:rPr>
                <w:rFonts w:ascii="宋体" w:hAnsi="宋体" w:hint="eastAsia"/>
                <w:sz w:val="24"/>
              </w:rPr>
              <w:t>中文和英文两种软件，用户可根据自己需要安装不同语言版本的软件</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5.2.1 手动/自动调谐, 数据采集, 数据检索, 分析结果报告, 定量分析及谱库检索功能</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5.2.2 数据分析软件应包括常规数据和符合EPA要求的专用环境数据处理等多种分析模式。两种模式通过软件配置互相转换,均能独立工作</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eastAsia="宋体" w:hAnsi="宋体" w:hint="eastAsia"/>
                <w:b/>
                <w:bCs/>
                <w:sz w:val="24"/>
                <w:szCs w:val="24"/>
                <w:lang w:val="en-US" w:eastAsia="zh-CN"/>
              </w:rPr>
            </w:pPr>
            <w:r>
              <w:rPr>
                <w:rFonts w:ascii="宋体" w:hAnsi="宋体" w:hint="eastAsia"/>
                <w:sz w:val="24"/>
              </w:rPr>
              <w:t>5.2.3 操作环境：Windows 7</w:t>
            </w:r>
            <w:r>
              <w:rPr>
                <w:rFonts w:ascii="宋体" w:hAnsi="宋体" w:hint="eastAsia"/>
                <w:sz w:val="24"/>
                <w:lang w:eastAsia="zh-CN"/>
              </w:rPr>
              <w:t>或</w:t>
            </w:r>
            <w:r>
              <w:rPr>
                <w:rFonts w:ascii="宋体" w:hAnsi="宋体" w:hint="eastAsia"/>
                <w:sz w:val="24"/>
                <w:lang w:val="en-US" w:eastAsia="zh-CN"/>
              </w:rPr>
              <w:t>windows 10</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 xml:space="preserve">5.2.4 谱库: NIST17谱库和化学结构式库 (不少于24万张) </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szCs w:val="21"/>
              </w:rPr>
              <w:t>▲</w:t>
            </w:r>
            <w:r>
              <w:rPr>
                <w:rFonts w:ascii="宋体" w:hAnsi="宋体" w:hint="eastAsia"/>
                <w:sz w:val="24"/>
              </w:rPr>
              <w:t>5.2.5 MRM数据库：超过1070种农药和环境污染物的MRM数据库,每个化合物包含不少7个MRM离子对数据。</w:t>
            </w:r>
            <w:r>
              <w:rPr>
                <w:rFonts w:ascii="宋体" w:hAnsi="宋体" w:hint="eastAsia"/>
                <w:sz w:val="24"/>
                <w:lang w:eastAsia="zh-CN"/>
              </w:rPr>
              <w:t>已</w:t>
            </w:r>
            <w:r>
              <w:rPr>
                <w:rFonts w:ascii="宋体" w:hAnsi="宋体" w:hint="eastAsia"/>
                <w:sz w:val="24"/>
              </w:rPr>
              <w:t>提供数据库证明文件；</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b/>
                <w:bCs/>
                <w:sz w:val="24"/>
                <w:szCs w:val="24"/>
              </w:rPr>
            </w:pPr>
            <w:r>
              <w:rPr>
                <w:rFonts w:ascii="宋体" w:hAnsi="宋体" w:hint="eastAsia"/>
                <w:sz w:val="24"/>
              </w:rPr>
              <w:t>5.2.6 质谱数据处理软件可依据保留时间和质谱信息对样品当中可能存在的目标化合物进行自动搜寻, 并显示搜寻结果.搜寻结果应显示每个化合物的实测保留时间与谱库当中其标准保留时间的偏差, 定量及确认离子之间的标准丰度比与实测丰度比等以供使用者准确定性</w:t>
            </w:r>
          </w:p>
          <w:p>
            <w:pPr>
              <w:pStyle w:val="style0"/>
              <w:keepNext w:val="false"/>
              <w:keepLines w:val="false"/>
              <w:pageBreakBefore w:val="false"/>
              <w:widowControl w:val="false"/>
              <w:kinsoku/>
              <w:wordWrap/>
              <w:overflowPunct/>
              <w:topLinePunct w:val="false"/>
              <w:bidi w:val="false"/>
              <w:snapToGrid/>
              <w:spacing w:lineRule="auto" w:line="384"/>
              <w:jc w:val="both"/>
              <w:textAlignment w:val="auto"/>
              <w:outlineLvl w:val="9"/>
              <w:rPr>
                <w:rFonts w:ascii="宋体" w:hAnsi="宋体"/>
                <w:sz w:val="24"/>
              </w:rPr>
            </w:pPr>
            <w:r>
              <w:rPr>
                <w:rFonts w:ascii="宋体" w:hAnsi="宋体" w:hint="eastAsia"/>
                <w:sz w:val="24"/>
              </w:rPr>
              <w:t>5.3 计算机:</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rPr>
            </w:pPr>
            <w:r>
              <w:rPr>
                <w:rFonts w:ascii="宋体" w:hAnsi="宋体" w:hint="eastAsia"/>
                <w:sz w:val="24"/>
              </w:rPr>
              <w:t>CPU四核，单主频不低于3.2G，8G内存，500G硬盘/DVD-RW/2</w:t>
            </w:r>
            <w:r>
              <w:rPr>
                <w:rFonts w:ascii="宋体" w:hAnsi="宋体" w:hint="eastAsia"/>
                <w:sz w:val="24"/>
                <w:lang w:val="en-US" w:eastAsia="zh-CN"/>
              </w:rPr>
              <w:t>2</w:t>
            </w:r>
            <w:r>
              <w:rPr>
                <w:rFonts w:ascii="宋体" w:hAnsi="宋体" w:hint="eastAsia"/>
                <w:sz w:val="24"/>
              </w:rPr>
              <w:t>英寸液晶 /A4激光打印机</w:t>
            </w:r>
          </w:p>
        </w:tc>
        <w:tc>
          <w:tcPr>
            <w:tcW w:w="510"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rPr>
              <w:t>台</w:t>
            </w:r>
          </w:p>
        </w:tc>
        <w:tc>
          <w:tcPr>
            <w:tcW w:w="540"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rPr>
              <w:t>1</w:t>
            </w:r>
          </w:p>
        </w:tc>
        <w:tc>
          <w:tcPr>
            <w:tcW w:w="1215"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eastAsia="宋体" w:hAnsi="宋体" w:hint="eastAsia"/>
                <w:sz w:val="24"/>
                <w:szCs w:val="24"/>
                <w:lang w:val="en-US" w:eastAsia="zh-CN"/>
              </w:rPr>
            </w:pPr>
            <w:r>
              <w:rPr>
                <w:rFonts w:ascii="宋体" w:cs="宋体" w:hAnsi="宋体" w:hint="eastAsia"/>
                <w:sz w:val="24"/>
                <w:szCs w:val="24"/>
              </w:rPr>
              <w:t>139</w:t>
            </w:r>
            <w:r>
              <w:rPr>
                <w:rFonts w:ascii="宋体" w:cs="宋体" w:hAnsi="宋体" w:hint="eastAsia"/>
                <w:sz w:val="24"/>
                <w:szCs w:val="24"/>
                <w:lang w:val="en-US" w:eastAsia="zh-CN"/>
              </w:rPr>
              <w:t>5800</w:t>
            </w:r>
          </w:p>
        </w:tc>
        <w:tc>
          <w:tcPr>
            <w:tcW w:w="1230"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rPr>
              <w:t>139</w:t>
            </w:r>
            <w:r>
              <w:rPr>
                <w:rFonts w:ascii="宋体" w:cs="宋体" w:hAnsi="宋体" w:hint="eastAsia"/>
                <w:sz w:val="24"/>
                <w:szCs w:val="24"/>
                <w:lang w:val="en-US" w:eastAsia="zh-CN"/>
              </w:rPr>
              <w:t>58</w:t>
            </w:r>
            <w:r>
              <w:rPr>
                <w:rFonts w:ascii="宋体" w:cs="宋体" w:hAnsi="宋体" w:hint="eastAsia"/>
                <w:sz w:val="24"/>
                <w:szCs w:val="24"/>
              </w:rPr>
              <w:t>00</w:t>
            </w:r>
          </w:p>
        </w:tc>
        <w:tc>
          <w:tcPr>
            <w:tcW w:w="1740" w:type="dxa"/>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rPr>
            </w:pPr>
            <w:r>
              <w:rPr>
                <w:rFonts w:ascii="宋体" w:cs="宋体" w:hAnsi="宋体" w:hint="eastAsia"/>
                <w:sz w:val="24"/>
                <w:szCs w:val="24"/>
              </w:rPr>
              <w:t>产地：美国</w:t>
            </w:r>
          </w:p>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rPr>
            </w:pPr>
            <w:r>
              <w:rPr>
                <w:rFonts w:ascii="宋体" w:cs="宋体" w:hAnsi="宋体" w:hint="eastAsia"/>
                <w:sz w:val="24"/>
                <w:szCs w:val="24"/>
              </w:rPr>
              <w:t>厂家：安捷伦科技有限公司</w:t>
            </w:r>
          </w:p>
        </w:tc>
      </w:tr>
      <w:tr>
        <w:tblPrEx/>
        <w:trPr>
          <w:trHeight w:val="851" w:hRule="atLeast"/>
        </w:trPr>
        <w:tc>
          <w:tcPr>
            <w:tcW w:w="1395" w:type="dxa"/>
            <w:gridSpan w:val="2"/>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jc w:val="center"/>
              <w:textAlignment w:val="auto"/>
              <w:outlineLvl w:val="9"/>
              <w:rPr>
                <w:rFonts w:ascii="宋体" w:cs="宋体" w:hAnsi="宋体" w:hint="eastAsia"/>
                <w:sz w:val="24"/>
                <w:szCs w:val="24"/>
              </w:rPr>
            </w:pPr>
            <w:r>
              <w:rPr>
                <w:rFonts w:ascii="宋体" w:cs="宋体" w:hAnsi="宋体" w:hint="eastAsia"/>
                <w:sz w:val="24"/>
                <w:szCs w:val="24"/>
                <w:lang w:val="zh-CN"/>
              </w:rPr>
              <w:t>合计</w:t>
            </w:r>
          </w:p>
        </w:tc>
        <w:tc>
          <w:tcPr>
            <w:tcW w:w="13845" w:type="dxa"/>
            <w:gridSpan w:val="7"/>
            <w:tcBorders>
              <w:top w:val="single" w:sz="6" w:space="0" w:color="auto"/>
              <w:left w:val="single" w:sz="6" w:space="0" w:color="auto"/>
              <w:bottom w:val="single" w:sz="6" w:space="0" w:color="auto"/>
              <w:right w:val="single" w:sz="6" w:space="0" w:color="auto"/>
            </w:tcBorders>
            <w:vAlign w:val="center"/>
          </w:tcPr>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ind w:firstLine="120" w:firstLineChars="50"/>
              <w:textAlignment w:val="auto"/>
              <w:outlineLvl w:val="9"/>
              <w:rPr>
                <w:rFonts w:ascii="宋体" w:cs="宋体" w:hAnsi="宋体" w:hint="eastAsia"/>
                <w:sz w:val="24"/>
                <w:szCs w:val="24"/>
              </w:rPr>
            </w:pPr>
            <w:r>
              <w:rPr>
                <w:rFonts w:ascii="宋体" w:cs="宋体" w:hAnsi="宋体" w:hint="eastAsia"/>
                <w:sz w:val="24"/>
                <w:szCs w:val="24"/>
                <w:lang w:val="zh-CN"/>
              </w:rPr>
              <w:t>大写：壹佰叁拾玖万伍仟捌佰元整　　　　　　小写：</w:t>
            </w:r>
            <w:r>
              <w:rPr>
                <w:rFonts w:ascii="宋体" w:cs="宋体" w:hAnsi="宋体" w:hint="eastAsia"/>
                <w:sz w:val="24"/>
                <w:szCs w:val="24"/>
              </w:rPr>
              <w:t>1,39</w:t>
            </w:r>
            <w:r>
              <w:rPr>
                <w:rFonts w:ascii="宋体" w:cs="宋体" w:hAnsi="宋体" w:hint="eastAsia"/>
                <w:sz w:val="24"/>
                <w:szCs w:val="24"/>
                <w:lang w:val="en-US" w:eastAsia="zh-CN"/>
              </w:rPr>
              <w:t>5</w:t>
            </w:r>
            <w:r>
              <w:rPr>
                <w:rFonts w:ascii="宋体" w:cs="宋体" w:hAnsi="宋体" w:hint="eastAsia"/>
                <w:sz w:val="24"/>
                <w:szCs w:val="24"/>
              </w:rPr>
              <w:t>,</w:t>
            </w:r>
            <w:r>
              <w:rPr>
                <w:rFonts w:ascii="宋体" w:cs="宋体" w:hAnsi="宋体" w:hint="eastAsia"/>
                <w:sz w:val="24"/>
                <w:szCs w:val="24"/>
                <w:lang w:val="en-US" w:eastAsia="zh-CN"/>
              </w:rPr>
              <w:t>8</w:t>
            </w:r>
            <w:r>
              <w:rPr>
                <w:rFonts w:ascii="宋体" w:cs="宋体" w:hAnsi="宋体" w:hint="eastAsia"/>
                <w:sz w:val="24"/>
                <w:szCs w:val="24"/>
              </w:rPr>
              <w:t>00.00</w:t>
            </w:r>
          </w:p>
        </w:tc>
      </w:tr>
    </w:tbl>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lang w:val="zh-CN"/>
        </w:rPr>
      </w:pPr>
    </w:p>
    <w:bookmarkStart w:id="1" w:name="_GoBack"/>
    <w:bookmarkEnd w:id="1"/>
    <w:p>
      <w:pPr>
        <w:pStyle w:val="style0"/>
        <w:keepNext w:val="false"/>
        <w:keepLines w:val="false"/>
        <w:pageBreakBefore w:val="false"/>
        <w:widowControl w:val="false"/>
        <w:kinsoku/>
        <w:wordWrap/>
        <w:overflowPunct/>
        <w:topLinePunct w:val="false"/>
        <w:autoSpaceDE w:val="false"/>
        <w:autoSpaceDN w:val="false"/>
        <w:bidi w:val="false"/>
        <w:adjustRightInd w:val="false"/>
        <w:snapToGrid/>
        <w:spacing w:lineRule="auto" w:line="384"/>
        <w:textAlignment w:val="auto"/>
        <w:outlineLvl w:val="9"/>
        <w:rPr>
          <w:rFonts w:ascii="宋体" w:cs="宋体" w:hAnsi="宋体" w:hint="eastAsia"/>
          <w:sz w:val="24"/>
          <w:szCs w:val="24"/>
          <w:lang w:val="zh-CN"/>
        </w:rPr>
      </w:pPr>
      <w:r>
        <w:rPr>
          <w:rFonts w:ascii="宋体" w:cs="宋体" w:hAnsi="宋体" w:hint="eastAsia"/>
          <w:sz w:val="24"/>
          <w:szCs w:val="24"/>
          <w:lang w:val="zh-CN"/>
        </w:rPr>
        <w:t>投标人（公章）：河南沃斯仪器设备有限公司</w:t>
      </w:r>
    </w:p>
    <w:p>
      <w:pPr>
        <w:pStyle w:val="style0"/>
        <w:rPr/>
      </w:pPr>
      <w:r>
        <w:rPr>
          <w:rFonts w:ascii="宋体" w:cs="宋体" w:hAnsi="宋体" w:hint="eastAsia"/>
          <w:sz w:val="24"/>
          <w:szCs w:val="24"/>
          <w:lang w:val="zh-CN"/>
        </w:rPr>
        <w:t>投标人法定代表人（单位负责人）或授权代表签字</w:t>
      </w:r>
    </w:p>
    <w:sectPr>
      <w:pgSz w:w="16838" w:h="11906" w:orient="landscape"/>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default"/>
    <w:sig w:usb0="E0002AFF" w:usb1="C0007841" w:usb2="00000009" w:usb3="00000000" w:csb0="400001FF" w:csb1="FFFF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幼圆">
    <w:altName w:val="幼圆"/>
    <w:panose1 w:val="02010509060001010101"/>
    <w:charset w:val="86"/>
    <w:family w:val="auto"/>
    <w:pitch w:val="default"/>
    <w:sig w:usb0="00000001" w:usb1="080E0000" w:usb2="00000000" w:usb3="00000000" w:csb0="00040000" w:csb1="00000000"/>
  </w:font>
  <w:font w:name="仿宋">
    <w:altName w:val="仿宋"/>
    <w:panose1 w:val="020106090600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2"/>
    <w:qFormat/>
    <w:uiPriority w:val="0"/>
    <w:pPr>
      <w:widowControl w:val="false"/>
      <w:spacing w:lineRule="auto" w:line="360"/>
      <w:jc w:val="both"/>
    </w:pPr>
    <w:rPr>
      <w:rFonts w:ascii="Calibri" w:cs="Times New Roman" w:eastAsia="宋体" w:hAnsi="Calibri"/>
      <w:kern w:val="2"/>
      <w:sz w:val="24"/>
      <w:szCs w:val="22"/>
      <w:lang w:val="en-US" w:bidi="ar-SA" w:eastAsia="zh-CN"/>
    </w:rPr>
  </w:style>
  <w:style w:type="paragraph" w:styleId="style1">
    <w:name w:val="heading 1"/>
    <w:basedOn w:val="style0"/>
    <w:next w:val="style0"/>
    <w:qFormat/>
    <w:uiPriority w:val="0"/>
    <w:pPr>
      <w:keepNext/>
      <w:keepLines/>
      <w:spacing w:before="340" w:beforeAutospacing="false" w:after="330" w:afterAutospacing="false" w:lineRule="auto" w:line="360"/>
      <w:jc w:val="center"/>
      <w:outlineLvl w:val="0"/>
    </w:pPr>
    <w:rPr>
      <w:rFonts w:ascii="Calibri" w:cs="Times New Roman" w:eastAsia="幼圆" w:hAnsi="Calibri"/>
      <w:b/>
      <w:kern w:val="44"/>
      <w:sz w:val="44"/>
    </w:rPr>
  </w:style>
  <w:style w:type="paragraph" w:styleId="style2">
    <w:name w:val="heading 2"/>
    <w:basedOn w:val="style0"/>
    <w:next w:val="style0"/>
    <w:qFormat/>
    <w:uiPriority w:val="0"/>
    <w:pPr>
      <w:keepNext/>
      <w:keepLines/>
      <w:spacing w:before="260" w:beforeAutospacing="false" w:after="260" w:afterAutospacing="false" w:lineRule="auto" w:line="413"/>
      <w:jc w:val="center"/>
      <w:outlineLvl w:val="1"/>
    </w:pPr>
    <w:rPr>
      <w:rFonts w:ascii="Arial" w:eastAsia="仿宋" w:hAnsi="Arial"/>
      <w:b/>
      <w:sz w:val="32"/>
    </w:rPr>
  </w:style>
  <w:style w:type="character" w:default="1" w:styleId="style65">
    <w:name w:val="Default Paragraph Font"/>
    <w:next w:val="style65"/>
    <w:uiPriority w:val="0"/>
  </w:style>
  <w:style w:type="table" w:default="1" w:styleId="style105">
    <w:name w:val="Normal Table"/>
    <w:next w:val="style105"/>
    <w:uiPriority w:val="0"/>
    <w:pPr/>
    <w:rPr/>
    <w:tblPr>
      <w:tblLayout w:type="fixed"/>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1712</Words>
  <Pages>1</Pages>
  <Characters>2295</Characters>
  <Application>WPS Office</Application>
  <DocSecurity>0</DocSecurity>
  <Paragraphs>91</Paragraphs>
  <ScaleCrop>false</ScaleCrop>
  <LinksUpToDate>false</LinksUpToDate>
  <CharactersWithSpaces>2418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2019-06-13T09:39:00Z</dcterms:created>
  <dc:creator>www</dc:creator>
  <lastModifiedBy>CLT-AL01</lastModifiedBy>
  <dcterms:modified xsi:type="dcterms:W3CDTF">2019-06-13T09:48:55Z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