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cstheme="majorEastAsia"/>
          <w:b/>
          <w:bCs/>
          <w:color w:val="000000"/>
          <w:sz w:val="44"/>
          <w:szCs w:val="44"/>
        </w:rPr>
      </w:pPr>
    </w:p>
    <w:p>
      <w:pPr>
        <w:jc w:val="center"/>
        <w:rPr>
          <w:rFonts w:hint="eastAsia" w:asciiTheme="majorEastAsia" w:hAnsiTheme="majorEastAsia" w:eastAsiaTheme="majorEastAsia" w:cstheme="majorEastAsia"/>
          <w:b/>
          <w:bCs/>
          <w:color w:val="000000"/>
          <w:sz w:val="44"/>
          <w:szCs w:val="44"/>
          <w:lang w:eastAsia="zh-CN"/>
        </w:rPr>
      </w:pPr>
      <w:r>
        <w:rPr>
          <w:rFonts w:hint="eastAsia" w:asciiTheme="majorEastAsia" w:hAnsiTheme="majorEastAsia" w:eastAsiaTheme="majorEastAsia" w:cstheme="majorEastAsia"/>
          <w:b/>
          <w:bCs/>
          <w:color w:val="000000"/>
          <w:sz w:val="44"/>
          <w:szCs w:val="44"/>
        </w:rPr>
        <w:t>许昌</w:t>
      </w:r>
      <w:r>
        <w:rPr>
          <w:rFonts w:hint="eastAsia" w:asciiTheme="majorEastAsia" w:hAnsiTheme="majorEastAsia" w:eastAsiaTheme="majorEastAsia" w:cstheme="majorEastAsia"/>
          <w:b/>
          <w:bCs/>
          <w:color w:val="000000"/>
          <w:sz w:val="44"/>
          <w:szCs w:val="44"/>
          <w:lang w:eastAsia="zh-CN"/>
        </w:rPr>
        <w:t>市环境卫生管理处“垃圾填埋场整形覆膜”项目</w:t>
      </w:r>
    </w:p>
    <w:p>
      <w:pPr>
        <w:jc w:val="center"/>
        <w:rPr>
          <w:rFonts w:hint="eastAsia" w:asciiTheme="majorEastAsia" w:hAnsiTheme="majorEastAsia" w:eastAsiaTheme="majorEastAsia" w:cstheme="majorEastAsia"/>
          <w:b/>
          <w:bCs/>
          <w:color w:val="000000"/>
          <w:sz w:val="44"/>
          <w:szCs w:val="44"/>
          <w:lang w:eastAsia="zh-CN"/>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jc w:val="center"/>
        <w:rPr>
          <w:rFonts w:asciiTheme="majorEastAsia" w:hAnsiTheme="majorEastAsia" w:eastAsiaTheme="majorEastAsia" w:cstheme="majorEastAsia"/>
          <w:bCs/>
          <w:color w:val="000000"/>
          <w:w w:val="90"/>
          <w:sz w:val="120"/>
          <w:szCs w:val="120"/>
        </w:rPr>
      </w:pPr>
      <w:r>
        <w:rPr>
          <w:rFonts w:hint="eastAsia" w:asciiTheme="majorEastAsia" w:hAnsiTheme="majorEastAsia" w:eastAsiaTheme="majorEastAsia" w:cstheme="majorEastAsia"/>
          <w:bCs/>
          <w:color w:val="000000"/>
          <w:w w:val="90"/>
          <w:sz w:val="120"/>
          <w:szCs w:val="120"/>
        </w:rPr>
        <w:t>招　标　文　件</w:t>
      </w: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Theme="majorEastAsia" w:hAnsiTheme="majorEastAsia" w:eastAsiaTheme="majorEastAsia" w:cstheme="majorEastAsia"/>
          <w:b/>
          <w:bCs/>
          <w:color w:val="000000"/>
          <w:sz w:val="36"/>
          <w:szCs w:val="36"/>
        </w:rPr>
      </w:pPr>
      <w:r>
        <w:rPr>
          <w:rFonts w:hint="eastAsia" w:ascii="隶书" w:eastAsia="隶书"/>
          <w:b/>
          <w:bCs/>
          <w:color w:val="000000"/>
          <w:sz w:val="36"/>
        </w:rPr>
        <w:t xml:space="preserve">   </w:t>
      </w:r>
      <w:r>
        <w:rPr>
          <w:rFonts w:hint="eastAsia" w:asciiTheme="majorEastAsia" w:hAnsiTheme="majorEastAsia" w:eastAsiaTheme="majorEastAsia" w:cstheme="majorEastAsia"/>
          <w:b/>
          <w:bCs/>
          <w:color w:val="000000"/>
          <w:sz w:val="36"/>
          <w:szCs w:val="36"/>
        </w:rPr>
        <w:t xml:space="preserve">   项目编号：ZFCG-G2019</w:t>
      </w:r>
      <w:r>
        <w:rPr>
          <w:rFonts w:hint="eastAsia" w:asciiTheme="majorEastAsia" w:hAnsiTheme="majorEastAsia" w:eastAsiaTheme="majorEastAsia" w:cstheme="majorEastAsia"/>
          <w:b/>
          <w:bCs/>
          <w:color w:val="000000"/>
          <w:sz w:val="36"/>
          <w:szCs w:val="36"/>
          <w:lang w:val="en-US" w:eastAsia="zh-CN"/>
        </w:rPr>
        <w:t>070</w:t>
      </w:r>
      <w:r>
        <w:rPr>
          <w:rFonts w:hint="eastAsia" w:asciiTheme="majorEastAsia" w:hAnsiTheme="majorEastAsia" w:eastAsiaTheme="majorEastAsia" w:cstheme="majorEastAsia"/>
          <w:b/>
          <w:bCs/>
          <w:color w:val="000000"/>
          <w:sz w:val="36"/>
          <w:szCs w:val="36"/>
        </w:rPr>
        <w:t>号</w:t>
      </w:r>
    </w:p>
    <w:p>
      <w:pPr>
        <w:ind w:firstLine="1084" w:firstLineChars="300"/>
        <w:rPr>
          <w:rFonts w:hint="eastAsia"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采购单位：许昌</w:t>
      </w:r>
      <w:r>
        <w:rPr>
          <w:rFonts w:hint="eastAsia" w:asciiTheme="majorEastAsia" w:hAnsiTheme="majorEastAsia" w:eastAsiaTheme="majorEastAsia" w:cstheme="majorEastAsia"/>
          <w:b/>
          <w:bCs/>
          <w:color w:val="000000"/>
          <w:sz w:val="36"/>
          <w:szCs w:val="36"/>
          <w:lang w:eastAsia="zh-CN"/>
        </w:rPr>
        <w:t>市环境卫生管理处</w:t>
      </w:r>
    </w:p>
    <w:p>
      <w:pPr>
        <w:ind w:firstLine="1084" w:firstLineChars="300"/>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代理机构：许昌市政府采购中心</w:t>
      </w:r>
    </w:p>
    <w:p>
      <w:pPr>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 xml:space="preserve">      </w:t>
      </w:r>
    </w:p>
    <w:p>
      <w:pPr>
        <w:jc w:val="center"/>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二〇一九年</w:t>
      </w:r>
      <w:r>
        <w:rPr>
          <w:rFonts w:hint="eastAsia" w:asciiTheme="majorEastAsia" w:hAnsiTheme="majorEastAsia" w:eastAsiaTheme="majorEastAsia" w:cstheme="majorEastAsia"/>
          <w:b/>
          <w:bCs/>
          <w:color w:val="000000"/>
          <w:sz w:val="36"/>
          <w:szCs w:val="36"/>
          <w:lang w:eastAsia="zh-CN"/>
        </w:rPr>
        <w:t>五</w:t>
      </w:r>
      <w:r>
        <w:rPr>
          <w:rFonts w:hint="eastAsia" w:asciiTheme="majorEastAsia" w:hAnsiTheme="majorEastAsia" w:eastAsiaTheme="majorEastAsia" w:cstheme="majorEastAsia"/>
          <w:b/>
          <w:bCs/>
          <w:color w:val="000000"/>
          <w:sz w:val="36"/>
          <w:szCs w:val="36"/>
        </w:rPr>
        <w:t>月</w:t>
      </w:r>
      <w:r>
        <w:rPr>
          <w:rFonts w:hint="eastAsia" w:asciiTheme="majorEastAsia" w:hAnsiTheme="majorEastAsia" w:eastAsiaTheme="majorEastAsia" w:cstheme="majorEastAsia"/>
          <w:b/>
          <w:bCs/>
          <w:color w:val="000000"/>
          <w:sz w:val="36"/>
          <w:szCs w:val="36"/>
          <w:lang w:eastAsia="zh-CN"/>
        </w:rPr>
        <w:t>十六</w:t>
      </w:r>
      <w:r>
        <w:rPr>
          <w:rFonts w:hint="eastAsia" w:asciiTheme="majorEastAsia" w:hAnsiTheme="majorEastAsia" w:eastAsiaTheme="majorEastAsia" w:cstheme="majorEastAsia"/>
          <w:b/>
          <w:bCs/>
          <w:color w:val="000000"/>
          <w:sz w:val="36"/>
          <w:szCs w:val="36"/>
        </w:rPr>
        <w:t>日</w:t>
      </w:r>
    </w:p>
    <w:p>
      <w:pPr>
        <w:rPr>
          <w:rFonts w:asciiTheme="majorEastAsia" w:hAnsiTheme="majorEastAsia" w:eastAsiaTheme="majorEastAsia" w:cstheme="majorEastAsia"/>
          <w:b/>
          <w:bCs/>
          <w:color w:val="000000"/>
          <w:sz w:val="36"/>
          <w:szCs w:val="36"/>
        </w:rPr>
      </w:pPr>
    </w:p>
    <w:p>
      <w:pPr>
        <w:autoSpaceDE w:val="0"/>
        <w:autoSpaceDN w:val="0"/>
        <w:adjustRightInd w:val="0"/>
        <w:spacing w:line="700" w:lineRule="exact"/>
        <w:ind w:firstLine="551"/>
        <w:jc w:val="center"/>
        <w:rPr>
          <w:rFonts w:cs="宋体" w:asciiTheme="majorEastAsia" w:hAnsiTheme="majorEastAsia" w:eastAsiaTheme="majorEastAsia"/>
          <w:b/>
          <w:kern w:val="0"/>
          <w:sz w:val="44"/>
          <w:szCs w:val="44"/>
        </w:rPr>
      </w:pPr>
      <w:r>
        <w:rPr>
          <w:rFonts w:hint="eastAsia" w:cs="宋体" w:asciiTheme="majorEastAsia" w:hAnsiTheme="majorEastAsia" w:eastAsiaTheme="majorEastAsia"/>
          <w:b/>
          <w:kern w:val="0"/>
          <w:sz w:val="44"/>
          <w:szCs w:val="44"/>
        </w:rPr>
        <w:t>招标文件目录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第一章 投标邀请</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第二章 项目需求</w:t>
      </w:r>
    </w:p>
    <w:p>
      <w:pPr>
        <w:autoSpaceDE w:val="0"/>
        <w:autoSpaceDN w:val="0"/>
        <w:adjustRightInd w:val="0"/>
        <w:spacing w:line="700" w:lineRule="exact"/>
        <w:ind w:firstLine="560"/>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第三章 </w:t>
      </w:r>
      <w:r>
        <w:rPr>
          <w:rFonts w:hint="eastAsia" w:asciiTheme="majorEastAsia" w:hAnsiTheme="majorEastAsia" w:eastAsiaTheme="majorEastAsia" w:cstheme="majorEastAsia"/>
          <w:b/>
          <w:kern w:val="0"/>
          <w:sz w:val="30"/>
          <w:szCs w:val="30"/>
        </w:rPr>
        <w:t>投标人须知前附表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第四章 </w:t>
      </w:r>
      <w:r>
        <w:rPr>
          <w:rFonts w:hint="eastAsia" w:asciiTheme="majorEastAsia" w:hAnsiTheme="majorEastAsia" w:eastAsiaTheme="majorEastAsia" w:cstheme="majorEastAsia"/>
          <w:b/>
          <w:kern w:val="0"/>
          <w:sz w:val="30"/>
          <w:szCs w:val="30"/>
        </w:rPr>
        <w:t>投标人须知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二、招标文件说明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三、投标文件的编制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四、投标文件的递交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五、开标和评标</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六、定标和授予合同</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第五章 </w:t>
      </w:r>
      <w:r>
        <w:rPr>
          <w:rFonts w:hint="eastAsia" w:asciiTheme="majorEastAsia" w:hAnsiTheme="majorEastAsia" w:eastAsiaTheme="majorEastAsia" w:cstheme="majorEastAsia"/>
          <w:b/>
          <w:kern w:val="0"/>
          <w:sz w:val="30"/>
          <w:szCs w:val="30"/>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第六章 </w:t>
      </w:r>
      <w:r>
        <w:rPr>
          <w:rFonts w:hint="eastAsia" w:asciiTheme="majorEastAsia" w:hAnsiTheme="majorEastAsia" w:eastAsiaTheme="majorEastAsia" w:cstheme="majorEastAsia"/>
          <w:b/>
          <w:kern w:val="0"/>
          <w:sz w:val="30"/>
          <w:szCs w:val="30"/>
        </w:rPr>
        <w:t>资格审查与评标</w:t>
      </w:r>
    </w:p>
    <w:p>
      <w:pPr>
        <w:autoSpaceDE w:val="0"/>
        <w:autoSpaceDN w:val="0"/>
        <w:adjustRightInd w:val="0"/>
        <w:spacing w:line="700" w:lineRule="exact"/>
        <w:ind w:firstLine="551"/>
        <w:outlineLvl w:val="0"/>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第七章 </w:t>
      </w:r>
      <w:r>
        <w:rPr>
          <w:rFonts w:hint="eastAsia" w:asciiTheme="majorEastAsia" w:hAnsiTheme="majorEastAsia" w:eastAsiaTheme="majorEastAsia" w:cstheme="majorEastAsia"/>
          <w:b/>
          <w:kern w:val="0"/>
          <w:sz w:val="30"/>
          <w:szCs w:val="30"/>
        </w:rPr>
        <w:t>合同条款及格式</w:t>
      </w:r>
    </w:p>
    <w:p>
      <w:pPr>
        <w:autoSpaceDE w:val="0"/>
        <w:autoSpaceDN w:val="0"/>
        <w:adjustRightInd w:val="0"/>
        <w:spacing w:line="700" w:lineRule="exact"/>
        <w:ind w:firstLine="551"/>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第八章 </w:t>
      </w:r>
      <w:r>
        <w:rPr>
          <w:rFonts w:hint="eastAsia" w:asciiTheme="majorEastAsia" w:hAnsiTheme="majorEastAsia" w:eastAsiaTheme="majorEastAsia" w:cstheme="majorEastAsia"/>
          <w:b/>
          <w:kern w:val="0"/>
          <w:sz w:val="30"/>
          <w:szCs w:val="30"/>
        </w:rPr>
        <w:t>投标文件有关格式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第一章 投标邀请</w:t>
      </w:r>
    </w:p>
    <w:p>
      <w:pPr>
        <w:pStyle w:val="21"/>
        <w:keepNext w:val="0"/>
        <w:keepLines w:val="0"/>
        <w:widowControl/>
        <w:suppressLineNumbers w:val="0"/>
        <w:shd w:val="clear" w:fill="FFFFFF"/>
        <w:spacing w:before="226" w:beforeAutospacing="0" w:after="0" w:afterAutospacing="0" w:line="360" w:lineRule="auto"/>
        <w:ind w:left="0" w:right="0" w:firstLine="420"/>
        <w:jc w:val="left"/>
        <w:rPr>
          <w:rFonts w:ascii="仿宋_GB2312" w:hAnsi="仿宋_GB2312" w:eastAsia="仿宋_GB2312" w:cs="仿宋_GB2312"/>
          <w:color w:val="000000"/>
          <w:sz w:val="32"/>
          <w:szCs w:val="32"/>
          <w:shd w:val="clear" w:color="auto" w:fill="FFFFFF"/>
        </w:rPr>
      </w:pPr>
      <w:r>
        <w:rPr>
          <w:rFonts w:hint="eastAsia" w:ascii="宋体" w:hAnsi="宋体" w:eastAsia="宋体" w:cs="宋体"/>
          <w:color w:val="000000"/>
          <w:sz w:val="21"/>
          <w:szCs w:val="21"/>
          <w:u w:val="none"/>
          <w:shd w:val="clear" w:fill="FFFFFF"/>
        </w:rPr>
        <w:t>许昌市政府采购中心(以下简称采购中心) 受许昌</w:t>
      </w:r>
      <w:r>
        <w:rPr>
          <w:rFonts w:hint="eastAsia" w:ascii="宋体" w:hAnsi="宋体" w:eastAsia="宋体" w:cs="宋体"/>
          <w:color w:val="000000"/>
          <w:sz w:val="21"/>
          <w:szCs w:val="21"/>
          <w:u w:val="none"/>
          <w:shd w:val="clear" w:fill="FFFFFF"/>
          <w:lang w:eastAsia="zh-CN"/>
        </w:rPr>
        <w:t>市环境卫生管理处</w:t>
      </w:r>
      <w:r>
        <w:rPr>
          <w:rFonts w:hint="eastAsia" w:ascii="宋体" w:hAnsi="宋体" w:eastAsia="宋体" w:cs="宋体"/>
          <w:color w:val="000000"/>
          <w:sz w:val="21"/>
          <w:szCs w:val="21"/>
          <w:u w:val="none"/>
          <w:shd w:val="clear" w:fill="FFFFFF"/>
        </w:rPr>
        <w:t>的委托，对</w:t>
      </w:r>
      <w:r>
        <w:rPr>
          <w:rFonts w:hint="eastAsia" w:ascii="宋体" w:hAnsi="宋体" w:eastAsia="宋体" w:cs="宋体"/>
          <w:color w:val="000000"/>
          <w:sz w:val="21"/>
          <w:szCs w:val="21"/>
          <w:u w:val="none"/>
          <w:shd w:val="clear" w:fill="FFFFFF"/>
          <w:lang w:eastAsia="zh-CN"/>
        </w:rPr>
        <w:t>垃圾填埋场整形覆膜</w:t>
      </w:r>
      <w:r>
        <w:rPr>
          <w:rFonts w:hint="eastAsia" w:ascii="宋体" w:hAnsi="宋体" w:eastAsia="宋体" w:cs="宋体"/>
          <w:color w:val="000000"/>
          <w:sz w:val="21"/>
          <w:szCs w:val="21"/>
          <w:u w:val="none"/>
          <w:shd w:val="clear" w:fill="FFFFFF"/>
        </w:rPr>
        <w:t>项目进行公开招标。现邀请符合本招标文件规定条件的供应商前来投标。</w:t>
      </w:r>
    </w:p>
    <w:p>
      <w:pPr>
        <w:pStyle w:val="21"/>
        <w:widowControl/>
        <w:shd w:val="clear" w:color="auto" w:fill="FFFFFF"/>
        <w:spacing w:line="360" w:lineRule="auto"/>
        <w:contextualSpacing/>
        <w:jc w:val="left"/>
        <w:rPr>
          <w:rFonts w:cs="黑体" w:asciiTheme="minorEastAsia" w:hAnsiTheme="minorEastAsia" w:eastAsiaTheme="minorEastAsia"/>
          <w:b/>
          <w:bCs/>
          <w:color w:val="000000"/>
          <w:sz w:val="21"/>
          <w:szCs w:val="21"/>
        </w:rPr>
      </w:pPr>
      <w:r>
        <w:rPr>
          <w:rFonts w:hint="eastAsia" w:ascii="黑体" w:hAnsi="黑体" w:eastAsia="黑体" w:cs="黑体"/>
          <w:bCs/>
          <w:color w:val="000000"/>
          <w:sz w:val="21"/>
          <w:szCs w:val="21"/>
          <w:shd w:val="clear" w:color="auto" w:fill="FFFFFF"/>
        </w:rPr>
        <w:t xml:space="preserve">    </w:t>
      </w:r>
      <w:r>
        <w:rPr>
          <w:rFonts w:hint="eastAsia" w:cs="黑体" w:asciiTheme="minorEastAsia" w:hAnsiTheme="minorEastAsia" w:eastAsiaTheme="minorEastAsia"/>
          <w:b/>
          <w:bCs/>
          <w:color w:val="000000"/>
          <w:sz w:val="21"/>
          <w:szCs w:val="21"/>
          <w:shd w:val="clear" w:color="auto" w:fill="FFFFFF"/>
        </w:rPr>
        <w:t>一、项目基本情况</w:t>
      </w:r>
    </w:p>
    <w:p>
      <w:pPr>
        <w:pStyle w:val="21"/>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shd w:val="clear" w:color="auto" w:fill="FFFFFF"/>
        </w:rPr>
        <w:t>（一）项目名称</w:t>
      </w:r>
      <w:r>
        <w:rPr>
          <w:rFonts w:hint="eastAsia" w:cs="仿宋_GB2312" w:asciiTheme="minorEastAsia" w:hAnsiTheme="minorEastAsia" w:eastAsiaTheme="minorEastAsia"/>
          <w:color w:val="000000"/>
          <w:sz w:val="21"/>
          <w:szCs w:val="21"/>
        </w:rPr>
        <w:t>：</w:t>
      </w:r>
      <w:r>
        <w:rPr>
          <w:rFonts w:hint="eastAsia" w:cs="仿宋_GB2312" w:asciiTheme="minorEastAsia" w:hAnsiTheme="minorEastAsia" w:eastAsiaTheme="minorEastAsia"/>
          <w:color w:val="000000"/>
          <w:sz w:val="21"/>
          <w:szCs w:val="21"/>
          <w:lang w:eastAsia="zh-CN"/>
        </w:rPr>
        <w:t>垃圾填埋场整形覆膜</w:t>
      </w:r>
    </w:p>
    <w:p>
      <w:pPr>
        <w:pStyle w:val="21"/>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（二）项目编号：ZFCG-G2019</w:t>
      </w:r>
      <w:r>
        <w:rPr>
          <w:rFonts w:hint="eastAsia" w:cs="仿宋_GB2312" w:asciiTheme="minorEastAsia" w:hAnsiTheme="minorEastAsia" w:eastAsiaTheme="minorEastAsia"/>
          <w:color w:val="000000"/>
          <w:sz w:val="21"/>
          <w:szCs w:val="21"/>
          <w:lang w:val="en-US" w:eastAsia="zh-CN"/>
        </w:rPr>
        <w:t>070</w:t>
      </w:r>
      <w:r>
        <w:rPr>
          <w:rFonts w:hint="eastAsia" w:cs="仿宋_GB2312" w:asciiTheme="minorEastAsia" w:hAnsiTheme="minorEastAsia" w:eastAsiaTheme="minorEastAsia"/>
          <w:color w:val="000000"/>
          <w:sz w:val="21"/>
          <w:szCs w:val="21"/>
        </w:rPr>
        <w:t xml:space="preserve">号    </w:t>
      </w:r>
    </w:p>
    <w:p>
      <w:pPr>
        <w:pStyle w:val="21"/>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 xml:space="preserve">（三）采购方式：公开招标                                                                                                                         </w:t>
      </w:r>
    </w:p>
    <w:p>
      <w:pPr>
        <w:pStyle w:val="21"/>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（四）项目主要内容、数量及要</w:t>
      </w:r>
      <w:r>
        <w:rPr>
          <w:rFonts w:hint="eastAsia" w:cs="仿宋_GB2312" w:asciiTheme="minorEastAsia" w:hAnsiTheme="minorEastAsia" w:eastAsiaTheme="minorEastAsia"/>
          <w:color w:val="000000"/>
          <w:sz w:val="21"/>
          <w:szCs w:val="21"/>
          <w:lang w:eastAsia="zh-CN"/>
        </w:rPr>
        <w:t>求：对垃圾填埋场进行覆盖</w:t>
      </w:r>
    </w:p>
    <w:p>
      <w:pPr>
        <w:pStyle w:val="21"/>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（五）预算金额：</w:t>
      </w:r>
      <w:r>
        <w:rPr>
          <w:rFonts w:hint="eastAsia" w:cs="仿宋_GB2312" w:asciiTheme="minorEastAsia" w:hAnsiTheme="minorEastAsia" w:eastAsiaTheme="minorEastAsia"/>
          <w:color w:val="000000"/>
          <w:sz w:val="21"/>
          <w:szCs w:val="21"/>
          <w:lang w:val="en-US" w:eastAsia="zh-CN"/>
        </w:rPr>
        <w:t>400万</w:t>
      </w:r>
      <w:r>
        <w:rPr>
          <w:rFonts w:hint="eastAsia" w:cs="仿宋_GB2312" w:asciiTheme="minorEastAsia" w:hAnsiTheme="minorEastAsia" w:eastAsiaTheme="minorEastAsia"/>
          <w:color w:val="000000"/>
          <w:sz w:val="21"/>
          <w:szCs w:val="21"/>
        </w:rPr>
        <w:t>元。最高限价：</w:t>
      </w:r>
      <w:r>
        <w:rPr>
          <w:rFonts w:hint="eastAsia" w:cs="仿宋_GB2312" w:asciiTheme="minorEastAsia" w:hAnsiTheme="minorEastAsia" w:eastAsiaTheme="minorEastAsia"/>
          <w:color w:val="000000"/>
          <w:sz w:val="21"/>
          <w:szCs w:val="21"/>
          <w:lang w:val="en-US" w:eastAsia="zh-CN"/>
        </w:rPr>
        <w:t>400万</w:t>
      </w:r>
      <w:r>
        <w:rPr>
          <w:rFonts w:hint="eastAsia" w:cs="仿宋_GB2312" w:asciiTheme="minorEastAsia" w:hAnsiTheme="minorEastAsia" w:eastAsiaTheme="minorEastAsia"/>
          <w:color w:val="000000"/>
          <w:sz w:val="21"/>
          <w:szCs w:val="21"/>
        </w:rPr>
        <w:t>元。</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rPr>
        <w:t>（六）交付（服务、完工）时间 ：</w:t>
      </w:r>
      <w:bookmarkStart w:id="0" w:name="交付日期"/>
      <w:r>
        <w:rPr>
          <w:rFonts w:hint="eastAsia" w:cs="仿宋_GB2312" w:asciiTheme="minorEastAsia" w:hAnsiTheme="minorEastAsia" w:eastAsiaTheme="minorEastAsia"/>
          <w:color w:val="000000"/>
          <w:sz w:val="21"/>
          <w:szCs w:val="21"/>
        </w:rPr>
        <w:t>自合同生效之日起</w:t>
      </w:r>
      <w:bookmarkEnd w:id="0"/>
      <w:r>
        <w:rPr>
          <w:rFonts w:hint="eastAsia" w:cs="仿宋_GB2312" w:asciiTheme="minorEastAsia" w:hAnsiTheme="minorEastAsia" w:eastAsiaTheme="minorEastAsia"/>
          <w:color w:val="000000"/>
          <w:sz w:val="21"/>
          <w:szCs w:val="21"/>
          <w:lang w:val="en-US" w:eastAsia="zh-CN"/>
        </w:rPr>
        <w:t>30</w:t>
      </w:r>
      <w:r>
        <w:rPr>
          <w:rFonts w:hint="eastAsia" w:cs="仿宋_GB2312" w:asciiTheme="minorEastAsia" w:hAnsiTheme="minorEastAsia" w:eastAsiaTheme="minorEastAsia"/>
          <w:color w:val="000000"/>
          <w:sz w:val="21"/>
          <w:szCs w:val="21"/>
        </w:rPr>
        <w:t>天</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（七）交付（服务、完工）地点</w:t>
      </w:r>
      <w:r>
        <w:rPr>
          <w:rFonts w:hint="eastAsia" w:cs="仿宋_GB2312" w:asciiTheme="minorEastAsia" w:hAnsiTheme="minorEastAsia" w:eastAsiaTheme="minorEastAsia"/>
          <w:color w:val="000000"/>
          <w:sz w:val="21"/>
          <w:szCs w:val="21"/>
        </w:rPr>
        <w:t>：许昌市</w:t>
      </w:r>
      <w:r>
        <w:rPr>
          <w:rFonts w:hint="eastAsia" w:cs="仿宋_GB2312" w:asciiTheme="minorEastAsia" w:hAnsiTheme="minorEastAsia" w:eastAsiaTheme="minorEastAsia"/>
          <w:color w:val="000000"/>
          <w:sz w:val="21"/>
          <w:szCs w:val="21"/>
          <w:lang w:eastAsia="zh-CN"/>
        </w:rPr>
        <w:t>生活垃圾填埋场</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（八）进口产品：不允许。</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（九）分包：不允许。</w:t>
      </w:r>
    </w:p>
    <w:p>
      <w:pPr>
        <w:pStyle w:val="21"/>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二、需要落实的政府采购政策</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本项目落实中小微型企业、监狱企业、残疾人福利性单位扶持等相关政府采购政策。</w:t>
      </w:r>
    </w:p>
    <w:p>
      <w:pPr>
        <w:pStyle w:val="21"/>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三、投标人资格要求</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（一）符合《中华人民共和国政府采购法》第二十二条之规定；</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highlight w:val="none"/>
          <w:shd w:val="clear" w:color="auto" w:fill="FFFFFF"/>
        </w:rPr>
      </w:pPr>
      <w:r>
        <w:rPr>
          <w:rFonts w:hint="eastAsia" w:cs="仿宋_GB2312" w:asciiTheme="minorEastAsia" w:hAnsiTheme="minorEastAsia" w:eastAsiaTheme="minorEastAsia"/>
          <w:color w:val="000000"/>
          <w:sz w:val="21"/>
          <w:szCs w:val="21"/>
          <w:shd w:val="clear" w:color="auto" w:fill="FFFFFF"/>
        </w:rPr>
        <w:t>（二）</w:t>
      </w:r>
      <w:r>
        <w:rPr>
          <w:rFonts w:cs="仿宋_GB2312" w:asciiTheme="minorEastAsia" w:hAnsiTheme="minorEastAsia" w:eastAsiaTheme="minorEastAsia"/>
          <w:color w:val="000000"/>
          <w:sz w:val="21"/>
          <w:szCs w:val="21"/>
          <w:shd w:val="clear" w:color="auto" w:fill="FFFFFF"/>
        </w:rPr>
        <w:t>未被列入“信用中国”网站(www.creditchina.gov.cn)失信被执行人、重大税收违法案件当事人名单、政府采购严重违法失信名单的投标人；</w:t>
      </w:r>
      <w:r>
        <w:rPr>
          <w:rFonts w:hint="eastAsia" w:cs="仿宋_GB2312" w:asciiTheme="minorEastAsia" w:hAnsiTheme="minorEastAsia" w:eastAsiaTheme="minorEastAsia"/>
          <w:color w:val="000000"/>
          <w:sz w:val="21"/>
          <w:szCs w:val="21"/>
          <w:shd w:val="clear" w:color="auto" w:fill="FFFFFF"/>
        </w:rPr>
        <w:t>“</w:t>
      </w:r>
      <w:r>
        <w:rPr>
          <w:rFonts w:cs="仿宋_GB2312" w:asciiTheme="minorEastAsia" w:hAnsiTheme="minorEastAsia" w:eastAsiaTheme="minorEastAsia"/>
          <w:color w:val="000000"/>
          <w:sz w:val="21"/>
          <w:szCs w:val="21"/>
          <w:shd w:val="clear" w:color="auto" w:fill="FFFFFF"/>
        </w:rPr>
        <w:t>中国政府采购网</w:t>
      </w:r>
      <w:r>
        <w:rPr>
          <w:rFonts w:hint="eastAsia" w:cs="仿宋_GB2312" w:asciiTheme="minorEastAsia" w:hAnsiTheme="minorEastAsia" w:eastAsiaTheme="minorEastAsia"/>
          <w:color w:val="000000"/>
          <w:sz w:val="21"/>
          <w:szCs w:val="21"/>
          <w:shd w:val="clear" w:color="auto" w:fill="FFFFFF"/>
        </w:rPr>
        <w:t>”</w:t>
      </w:r>
      <w:r>
        <w:rPr>
          <w:rFonts w:cs="仿宋_GB2312" w:asciiTheme="minorEastAsia" w:hAnsiTheme="minorEastAsia" w:eastAsiaTheme="minorEastAsia"/>
          <w:color w:val="000000"/>
          <w:sz w:val="21"/>
          <w:szCs w:val="21"/>
          <w:shd w:val="clear" w:color="auto" w:fill="FFFFFF"/>
        </w:rPr>
        <w:t xml:space="preserve"> (www.ccgp.gov.cn)政府采购严重违法失信行为记录</w:t>
      </w:r>
      <w:r>
        <w:rPr>
          <w:rFonts w:cs="仿宋_GB2312" w:asciiTheme="minorEastAsia" w:hAnsiTheme="minorEastAsia" w:eastAsiaTheme="minorEastAsia"/>
          <w:color w:val="000000"/>
          <w:sz w:val="21"/>
          <w:szCs w:val="21"/>
          <w:highlight w:val="none"/>
          <w:shd w:val="clear" w:color="auto" w:fill="FFFFFF"/>
        </w:rPr>
        <w:t>名单的投标人</w:t>
      </w:r>
      <w:r>
        <w:rPr>
          <w:rFonts w:hint="eastAsia" w:cs="仿宋_GB2312" w:asciiTheme="minorEastAsia" w:hAnsiTheme="minorEastAsia" w:eastAsiaTheme="minorEastAsia"/>
          <w:color w:val="000000"/>
          <w:sz w:val="21"/>
          <w:szCs w:val="21"/>
          <w:highlight w:val="none"/>
          <w:shd w:val="clear" w:color="auto" w:fill="FFFFFF"/>
        </w:rPr>
        <w:t>；</w:t>
      </w:r>
      <w:r>
        <w:rPr>
          <w:rFonts w:hint="eastAsia" w:cs="仿宋_GB2312" w:asciiTheme="minorEastAsia" w:hAnsiTheme="minorEastAsia" w:eastAsiaTheme="minorEastAsia"/>
          <w:color w:val="000000"/>
          <w:sz w:val="21"/>
          <w:szCs w:val="21"/>
          <w:highlight w:val="none"/>
        </w:rPr>
        <w:t>“国家企业信用公示系统”网站（</w:t>
      </w:r>
      <w:r>
        <w:rPr>
          <w:rFonts w:cs="仿宋_GB2312" w:asciiTheme="minorEastAsia" w:hAnsiTheme="minorEastAsia" w:eastAsiaTheme="minorEastAsia"/>
          <w:color w:val="000000"/>
          <w:sz w:val="21"/>
          <w:szCs w:val="21"/>
          <w:highlight w:val="none"/>
        </w:rPr>
        <w:t>www.gsxt.gov.cn</w:t>
      </w:r>
      <w:r>
        <w:rPr>
          <w:rFonts w:hint="eastAsia" w:cs="仿宋_GB2312" w:asciiTheme="minorEastAsia" w:hAnsiTheme="minorEastAsia" w:eastAsiaTheme="minorEastAsia"/>
          <w:color w:val="000000"/>
          <w:sz w:val="21"/>
          <w:szCs w:val="21"/>
          <w:highlight w:val="none"/>
        </w:rPr>
        <w:t>）严重违法失信企业名单（黑名单）的投标人</w:t>
      </w:r>
      <w:r>
        <w:rPr>
          <w:rFonts w:hint="eastAsia" w:cs="仿宋_GB2312" w:asciiTheme="minorEastAsia" w:hAnsiTheme="minorEastAsia" w:eastAsiaTheme="minorEastAsia"/>
          <w:color w:val="000000"/>
          <w:sz w:val="21"/>
          <w:szCs w:val="21"/>
          <w:highlight w:val="none"/>
          <w:shd w:val="clear" w:color="auto" w:fill="FFFFFF"/>
        </w:rPr>
        <w:t>；“中国社会组织公共服务平台”网站（</w:t>
      </w:r>
      <w:r>
        <w:rPr>
          <w:rFonts w:cs="仿宋_GB2312" w:asciiTheme="minorEastAsia" w:hAnsiTheme="minorEastAsia" w:eastAsiaTheme="minorEastAsia"/>
          <w:color w:val="000000"/>
          <w:sz w:val="21"/>
          <w:szCs w:val="21"/>
          <w:highlight w:val="none"/>
          <w:shd w:val="clear" w:color="auto" w:fill="FFFFFF"/>
        </w:rPr>
        <w:t>www.chinanpo.gov.cn</w:t>
      </w:r>
      <w:r>
        <w:rPr>
          <w:rFonts w:hint="eastAsia" w:cs="仿宋_GB2312" w:asciiTheme="minorEastAsia" w:hAnsiTheme="minorEastAsia" w:eastAsiaTheme="minorEastAsia"/>
          <w:color w:val="000000"/>
          <w:sz w:val="21"/>
          <w:szCs w:val="21"/>
          <w:highlight w:val="none"/>
          <w:shd w:val="clear" w:color="auto" w:fill="FFFFFF"/>
        </w:rPr>
        <w:t>）严重违法失信名单的投标人；</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(三)</w:t>
      </w:r>
      <w:r>
        <w:rPr>
          <w:rFonts w:cs="仿宋_GB2312" w:asciiTheme="minorEastAsia" w:hAnsiTheme="minorEastAsia"/>
          <w:color w:val="000000"/>
          <w:sz w:val="21"/>
          <w:szCs w:val="21"/>
          <w:shd w:val="clear" w:color="auto" w:fill="FFFFFF"/>
        </w:rPr>
        <w:t xml:space="preserve"> </w:t>
      </w:r>
      <w:r>
        <w:rPr>
          <w:rFonts w:hint="eastAsia" w:cs="仿宋_GB2312" w:asciiTheme="minorEastAsia" w:hAnsiTheme="minorEastAsia" w:eastAsiaTheme="minorEastAsia"/>
          <w:color w:val="000000"/>
          <w:sz w:val="21"/>
          <w:szCs w:val="21"/>
          <w:shd w:val="clear" w:color="auto" w:fill="FFFFFF"/>
        </w:rPr>
        <w:t>本次招标不接受联合体投标。</w:t>
      </w:r>
    </w:p>
    <w:p>
      <w:pPr>
        <w:pStyle w:val="21"/>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四、招标文件的获取</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一）持CA数字认证证书，登录《全国公共资源交易平台（河南省·许昌市）》“系统用户注册”入口http://221.14.6.70:8088/ggzy/eps/public/RegistAllJcxx.html）进行免费注册登记（详见“常见问题解答-诚信库网上注册相关资料下载”）；</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（二）在投标截止时间前均可登录《全国公共资源交易平台（河南省·许昌市）》“投标人/供应商登录”入口（http://221.14.6.70:8088/ggzy/）自行免费下载招标文件（详见“常见问题解答-交易系统操作手册”）。</w:t>
      </w:r>
    </w:p>
    <w:p>
      <w:pPr>
        <w:pStyle w:val="21"/>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五、投标截止时间、开标时间及地点</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（一）投标截止及开标时间：2019年</w:t>
      </w:r>
      <w:r>
        <w:rPr>
          <w:rFonts w:hint="eastAsia" w:cs="仿宋_GB2312" w:asciiTheme="minorEastAsia" w:hAnsiTheme="minorEastAsia" w:eastAsiaTheme="minorEastAsia"/>
          <w:color w:val="000000"/>
          <w:sz w:val="21"/>
          <w:szCs w:val="21"/>
          <w:u w:val="single"/>
          <w:lang w:val="en-US" w:eastAsia="zh-CN"/>
        </w:rPr>
        <w:t>6</w:t>
      </w:r>
      <w:r>
        <w:rPr>
          <w:rFonts w:hint="eastAsia" w:cs="仿宋_GB2312" w:asciiTheme="minorEastAsia" w:hAnsiTheme="minorEastAsia" w:eastAsiaTheme="minorEastAsia"/>
          <w:color w:val="000000"/>
          <w:sz w:val="21"/>
          <w:szCs w:val="21"/>
        </w:rPr>
        <w:t>月</w:t>
      </w:r>
      <w:r>
        <w:rPr>
          <w:rFonts w:hint="eastAsia" w:cs="仿宋_GB2312" w:asciiTheme="minorEastAsia" w:hAnsiTheme="minorEastAsia" w:eastAsiaTheme="minorEastAsia"/>
          <w:color w:val="000000"/>
          <w:sz w:val="21"/>
          <w:szCs w:val="21"/>
          <w:u w:val="single"/>
          <w:lang w:val="en-US" w:eastAsia="zh-CN"/>
        </w:rPr>
        <w:t>6</w:t>
      </w:r>
      <w:r>
        <w:rPr>
          <w:rFonts w:hint="eastAsia" w:cs="仿宋_GB2312" w:asciiTheme="minorEastAsia" w:hAnsiTheme="minorEastAsia" w:eastAsiaTheme="minorEastAsia"/>
          <w:color w:val="000000"/>
          <w:sz w:val="21"/>
          <w:szCs w:val="21"/>
        </w:rPr>
        <w:t>日</w:t>
      </w:r>
      <w:r>
        <w:rPr>
          <w:rFonts w:hint="eastAsia" w:cs="仿宋_GB2312" w:asciiTheme="minorEastAsia" w:hAnsiTheme="minorEastAsia" w:eastAsiaTheme="minorEastAsia"/>
          <w:color w:val="000000"/>
          <w:sz w:val="21"/>
          <w:szCs w:val="21"/>
          <w:u w:val="single"/>
          <w:lang w:val="en-US" w:eastAsia="zh-CN"/>
        </w:rPr>
        <w:t>8</w:t>
      </w:r>
      <w:r>
        <w:rPr>
          <w:rFonts w:hint="eastAsia" w:cs="仿宋_GB2312" w:asciiTheme="minorEastAsia" w:hAnsiTheme="minorEastAsia" w:eastAsiaTheme="minorEastAsia"/>
          <w:color w:val="000000"/>
          <w:sz w:val="21"/>
          <w:szCs w:val="21"/>
        </w:rPr>
        <w:t>时</w:t>
      </w:r>
      <w:r>
        <w:rPr>
          <w:rFonts w:hint="eastAsia" w:cs="仿宋_GB2312" w:asciiTheme="minorEastAsia" w:hAnsiTheme="minorEastAsia" w:eastAsiaTheme="minorEastAsia"/>
          <w:color w:val="000000"/>
          <w:sz w:val="21"/>
          <w:szCs w:val="21"/>
          <w:u w:val="single"/>
          <w:lang w:val="en-US" w:eastAsia="zh-CN"/>
        </w:rPr>
        <w:t>30</w:t>
      </w:r>
      <w:r>
        <w:rPr>
          <w:rFonts w:hint="eastAsia" w:cs="仿宋_GB2312" w:asciiTheme="minorEastAsia" w:hAnsiTheme="minorEastAsia" w:eastAsiaTheme="minorEastAsia"/>
          <w:color w:val="000000"/>
          <w:sz w:val="21"/>
          <w:szCs w:val="21"/>
        </w:rPr>
        <w:t>分（北京时间），逾期提交或不符合规定的投标文件不予接受。</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（二）开标地点：许昌市公共资源交易中心（</w:t>
      </w:r>
      <w:r>
        <w:rPr>
          <w:rFonts w:cs="Arial" w:asciiTheme="minorEastAsia" w:hAnsiTheme="minorEastAsia" w:eastAsiaTheme="minorEastAsia"/>
          <w:color w:val="000000"/>
          <w:sz w:val="21"/>
          <w:szCs w:val="21"/>
        </w:rPr>
        <w:t>龙兴路与竹林路交汇处</w:t>
      </w:r>
      <w:r>
        <w:rPr>
          <w:rFonts w:hint="eastAsia" w:cs="仿宋_GB2312" w:asciiTheme="minorEastAsia" w:hAnsiTheme="minorEastAsia" w:eastAsiaTheme="minorEastAsia"/>
          <w:color w:val="000000"/>
          <w:sz w:val="21"/>
          <w:szCs w:val="21"/>
        </w:rPr>
        <w:t>公共资源大厦）三楼开标</w:t>
      </w:r>
      <w:r>
        <w:rPr>
          <w:rFonts w:hint="eastAsia" w:cs="仿宋_GB2312" w:asciiTheme="minorEastAsia" w:hAnsiTheme="minorEastAsia" w:eastAsiaTheme="minorEastAsia"/>
          <w:color w:val="000000"/>
          <w:sz w:val="21"/>
          <w:szCs w:val="21"/>
          <w:u w:val="none"/>
          <w:lang w:eastAsia="zh-CN"/>
        </w:rPr>
        <w:t>三</w:t>
      </w:r>
      <w:r>
        <w:rPr>
          <w:rFonts w:hint="eastAsia" w:cs="仿宋_GB2312" w:asciiTheme="minorEastAsia" w:hAnsiTheme="minorEastAsia" w:eastAsiaTheme="minorEastAsia"/>
          <w:color w:val="000000"/>
          <w:sz w:val="21"/>
          <w:szCs w:val="21"/>
        </w:rPr>
        <w:t>室。</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（三） 本项目为全流程电子化交易项目，投标人须提交电子投标文件和纸质投标文件。</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1、加密电子投标文件</w:t>
      </w:r>
      <w:r>
        <w:rPr>
          <w:rFonts w:hint="eastAsia" w:cs="宋体" w:asciiTheme="minorEastAsia" w:hAnsiTheme="minorEastAsia"/>
          <w:color w:val="000000"/>
          <w:sz w:val="21"/>
          <w:szCs w:val="21"/>
        </w:rPr>
        <w:t>（</w:t>
      </w:r>
      <w:r>
        <w:rPr>
          <w:rFonts w:asciiTheme="minorEastAsia" w:hAnsiTheme="minorEastAsia" w:eastAsiaTheme="minorEastAsia"/>
          <w:color w:val="000000"/>
          <w:sz w:val="21"/>
          <w:szCs w:val="21"/>
        </w:rPr>
        <w:t>.file</w:t>
      </w:r>
      <w:r>
        <w:rPr>
          <w:rFonts w:hint="eastAsia" w:cs="宋体" w:asciiTheme="minorEastAsia" w:hAnsiTheme="minorEastAsia"/>
          <w:color w:val="000000"/>
          <w:sz w:val="21"/>
          <w:szCs w:val="21"/>
        </w:rPr>
        <w:t>格式）须</w:t>
      </w:r>
      <w:r>
        <w:rPr>
          <w:rFonts w:hint="eastAsia" w:cs="仿宋_GB2312" w:asciiTheme="minorEastAsia" w:hAnsiTheme="minorEastAsia" w:eastAsiaTheme="minorEastAsia"/>
          <w:color w:val="000000"/>
          <w:sz w:val="21"/>
          <w:szCs w:val="21"/>
        </w:rPr>
        <w:t>在投标截止时间（开标时间）前通过《全国公共资源交易平台(河南省</w:t>
      </w:r>
      <w:r>
        <w:rPr>
          <w:rFonts w:hint="eastAsia" w:ascii="MS Mincho" w:hAnsi="MS Mincho" w:eastAsia="MS Mincho" w:cs="MS Mincho"/>
          <w:color w:val="000000"/>
          <w:sz w:val="21"/>
          <w:szCs w:val="21"/>
        </w:rPr>
        <w:t>▪</w:t>
      </w:r>
      <w:r>
        <w:rPr>
          <w:rFonts w:hint="eastAsia" w:ascii="宋体" w:hAnsi="宋体" w:cs="宋体"/>
          <w:color w:val="000000"/>
          <w:sz w:val="21"/>
          <w:szCs w:val="21"/>
        </w:rPr>
        <w:t>许昌市</w:t>
      </w:r>
      <w:r>
        <w:rPr>
          <w:rFonts w:hint="eastAsia" w:cs="仿宋_GB2312" w:asciiTheme="minorEastAsia" w:hAnsiTheme="minorEastAsia" w:eastAsiaTheme="minorEastAsia"/>
          <w:color w:val="000000"/>
          <w:sz w:val="21"/>
          <w:szCs w:val="21"/>
        </w:rPr>
        <w:t>)》公共资源交易系统成功上传。</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pct10" w:color="auto" w:fill="FFFFFF"/>
        </w:rPr>
      </w:pPr>
      <w:r>
        <w:rPr>
          <w:rFonts w:hint="eastAsia" w:cs="仿宋_GB2312" w:asciiTheme="minorEastAsia" w:hAnsiTheme="minorEastAsia" w:eastAsiaTheme="minorEastAsia"/>
          <w:color w:val="000000"/>
          <w:sz w:val="21"/>
          <w:szCs w:val="21"/>
        </w:rPr>
        <w:t>2、纸质投标文件（正本、副本各1份）和备份文件1份</w:t>
      </w:r>
      <w:r>
        <w:rPr>
          <w:rFonts w:hint="eastAsia" w:hAnsi="宋体"/>
          <w:color w:val="000000"/>
          <w:sz w:val="21"/>
          <w:szCs w:val="21"/>
        </w:rPr>
        <w:t>（使用电子介质存储）</w:t>
      </w:r>
      <w:r>
        <w:rPr>
          <w:rFonts w:hint="eastAsia" w:cs="仿宋_GB2312" w:asciiTheme="minorEastAsia" w:hAnsiTheme="minorEastAsia" w:eastAsiaTheme="minorEastAsia"/>
          <w:color w:val="000000"/>
          <w:sz w:val="21"/>
          <w:szCs w:val="21"/>
        </w:rPr>
        <w:t>在投标截止时间（开标时间）前递交至本项目开标地点。</w:t>
      </w:r>
    </w:p>
    <w:p>
      <w:pPr>
        <w:pStyle w:val="21"/>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六、本次招标公告同时在《中国政府采购网》、《河南省政府采购网》、《许昌市政府采购网》、《全国公共资源交易平台（河南省·许昌市）》、《中国·许昌 许昌市政府网》发布。</w:t>
      </w:r>
    </w:p>
    <w:p>
      <w:pPr>
        <w:pStyle w:val="21"/>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七、公告期限</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本招标公告自发布之日起公告期限为5个工作日。</w:t>
      </w:r>
    </w:p>
    <w:p>
      <w:pPr>
        <w:pStyle w:val="21"/>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rPr>
      </w:pPr>
      <w:r>
        <w:rPr>
          <w:rFonts w:hint="eastAsia" w:cs="黑体" w:asciiTheme="minorEastAsia" w:hAnsiTheme="minorEastAsia" w:eastAsiaTheme="minorEastAsia"/>
          <w:b/>
          <w:bCs/>
          <w:color w:val="000000"/>
          <w:sz w:val="21"/>
          <w:szCs w:val="21"/>
        </w:rPr>
        <w:t>八、联系方式</w:t>
      </w:r>
    </w:p>
    <w:p>
      <w:pPr>
        <w:adjustRightInd w:val="0"/>
        <w:spacing w:line="360" w:lineRule="auto"/>
        <w:ind w:firstLine="843" w:firstLineChars="400"/>
        <w:contextualSpacing/>
        <w:jc w:val="left"/>
        <w:rPr>
          <w:rFonts w:hint="eastAsia" w:ascii="宋体" w:hAnsi="宋体" w:eastAsiaTheme="minorEastAsia"/>
          <w:szCs w:val="21"/>
          <w:lang w:eastAsia="zh-CN"/>
        </w:rPr>
      </w:pPr>
      <w:r>
        <w:rPr>
          <w:rFonts w:hint="eastAsia" w:ascii="宋体" w:hAnsi="宋体"/>
          <w:b/>
          <w:szCs w:val="21"/>
        </w:rPr>
        <w:t>采购人</w:t>
      </w:r>
      <w:r>
        <w:rPr>
          <w:rFonts w:hint="eastAsia" w:ascii="宋体" w:hAnsi="宋体"/>
          <w:szCs w:val="21"/>
        </w:rPr>
        <w:t>：</w:t>
      </w:r>
      <w:r>
        <w:rPr>
          <w:rFonts w:hint="eastAsia" w:ascii="宋体" w:hAnsi="宋体"/>
          <w:szCs w:val="21"/>
          <w:lang w:eastAsia="zh-CN"/>
        </w:rPr>
        <w:t>许昌市环境卫生管理处</w:t>
      </w:r>
    </w:p>
    <w:p>
      <w:pPr>
        <w:adjustRightInd w:val="0"/>
        <w:spacing w:line="360" w:lineRule="auto"/>
        <w:ind w:firstLine="840" w:firstLineChars="400"/>
        <w:contextualSpacing/>
        <w:jc w:val="left"/>
        <w:rPr>
          <w:rFonts w:cs="Arial" w:asciiTheme="minorEastAsia" w:hAnsiTheme="minorEastAsia"/>
          <w:color w:val="000000"/>
          <w:szCs w:val="21"/>
        </w:rPr>
      </w:pPr>
      <w:r>
        <w:rPr>
          <w:rFonts w:hint="eastAsia" w:ascii="宋体" w:hAnsi="宋体"/>
          <w:szCs w:val="21"/>
        </w:rPr>
        <w:t>地址</w:t>
      </w:r>
      <w:r>
        <w:rPr>
          <w:rFonts w:hint="eastAsia" w:cs="Arial" w:asciiTheme="minorEastAsia" w:hAnsiTheme="minorEastAsia"/>
          <w:color w:val="000000"/>
          <w:szCs w:val="21"/>
        </w:rPr>
        <w:t>：魏都区车站路8号</w:t>
      </w:r>
    </w:p>
    <w:p>
      <w:pPr>
        <w:adjustRightInd w:val="0"/>
        <w:spacing w:line="360" w:lineRule="auto"/>
        <w:ind w:firstLine="840" w:firstLineChars="400"/>
        <w:contextualSpacing/>
        <w:jc w:val="left"/>
        <w:rPr>
          <w:rFonts w:cs="Arial" w:asciiTheme="minorEastAsia" w:hAnsiTheme="minorEastAsia"/>
          <w:color w:val="000000"/>
          <w:szCs w:val="21"/>
        </w:rPr>
      </w:pPr>
      <w:r>
        <w:rPr>
          <w:rFonts w:hint="eastAsia" w:cs="Arial" w:asciiTheme="minorEastAsia" w:hAnsiTheme="minorEastAsia"/>
          <w:color w:val="000000"/>
          <w:szCs w:val="21"/>
        </w:rPr>
        <w:t>联系人：丁艳春                   联系电话：0374-2788661</w:t>
      </w:r>
    </w:p>
    <w:p>
      <w:pPr>
        <w:adjustRightInd w:val="0"/>
        <w:spacing w:line="360" w:lineRule="auto"/>
        <w:ind w:firstLine="843" w:firstLineChars="400"/>
        <w:contextualSpacing/>
        <w:jc w:val="left"/>
        <w:rPr>
          <w:rFonts w:ascii="宋体" w:hAnsi="宋体"/>
          <w:szCs w:val="21"/>
        </w:rPr>
      </w:pPr>
      <w:r>
        <w:rPr>
          <w:rFonts w:hint="eastAsia" w:ascii="宋体" w:hAnsi="宋体"/>
          <w:b/>
          <w:szCs w:val="21"/>
        </w:rPr>
        <w:t>集中采购机构</w:t>
      </w:r>
      <w:r>
        <w:rPr>
          <w:rFonts w:hint="eastAsia" w:ascii="宋体" w:hAnsi="宋体"/>
          <w:szCs w:val="21"/>
        </w:rPr>
        <w:t xml:space="preserve">：许昌市政府采购中心 </w:t>
      </w:r>
    </w:p>
    <w:p>
      <w:pPr>
        <w:adjustRightInd w:val="0"/>
        <w:spacing w:line="360" w:lineRule="auto"/>
        <w:ind w:firstLine="840" w:firstLineChars="400"/>
        <w:contextualSpacing/>
        <w:jc w:val="left"/>
        <w:rPr>
          <w:rFonts w:ascii="宋体" w:hAnsi="宋体"/>
          <w:szCs w:val="21"/>
        </w:rPr>
      </w:pPr>
      <w:r>
        <w:rPr>
          <w:rFonts w:hint="eastAsia" w:ascii="宋体" w:hAnsi="宋体"/>
          <w:szCs w:val="21"/>
        </w:rPr>
        <w:t>地址：许昌市</w:t>
      </w:r>
      <w:r>
        <w:rPr>
          <w:rFonts w:cs="Arial" w:asciiTheme="minorEastAsia" w:hAnsiTheme="minorEastAsia"/>
          <w:color w:val="000000"/>
          <w:szCs w:val="21"/>
        </w:rPr>
        <w:t>龙兴路与竹林路交汇处</w:t>
      </w:r>
      <w:r>
        <w:rPr>
          <w:rFonts w:hint="eastAsia" w:cs="仿宋_GB2312" w:asciiTheme="minorEastAsia" w:hAnsiTheme="minorEastAsia"/>
          <w:color w:val="000000"/>
          <w:szCs w:val="21"/>
        </w:rPr>
        <w:t>公共资源大厦</w:t>
      </w:r>
    </w:p>
    <w:p>
      <w:pPr>
        <w:adjustRightInd w:val="0"/>
        <w:spacing w:line="360" w:lineRule="auto"/>
        <w:ind w:firstLine="840" w:firstLineChars="400"/>
        <w:contextualSpacing/>
        <w:jc w:val="left"/>
        <w:rPr>
          <w:rFonts w:hint="default" w:ascii="宋体" w:hAnsi="宋体" w:eastAsiaTheme="minorEastAsia"/>
          <w:szCs w:val="21"/>
          <w:lang w:val="en-US" w:eastAsia="zh-CN"/>
        </w:rPr>
      </w:pPr>
      <w:r>
        <w:rPr>
          <w:rFonts w:hint="eastAsia" w:ascii="宋体" w:hAnsi="宋体"/>
          <w:szCs w:val="21"/>
        </w:rPr>
        <w:t>联系人：</w:t>
      </w:r>
      <w:r>
        <w:rPr>
          <w:rFonts w:hint="eastAsia" w:ascii="宋体" w:hAnsi="宋体"/>
          <w:szCs w:val="21"/>
          <w:lang w:eastAsia="zh-CN"/>
        </w:rPr>
        <w:t>杨女士</w:t>
      </w:r>
      <w:r>
        <w:rPr>
          <w:rFonts w:hint="eastAsia" w:ascii="宋体" w:hAnsi="宋体"/>
          <w:szCs w:val="21"/>
        </w:rPr>
        <w:t xml:space="preserve">                          联系电话：</w:t>
      </w:r>
      <w:bookmarkStart w:id="1" w:name="联系人电话"/>
      <w:r>
        <w:rPr>
          <w:rFonts w:ascii="宋体" w:hAnsi="宋体"/>
          <w:szCs w:val="21"/>
        </w:rPr>
        <w:t>0</w:t>
      </w:r>
      <w:bookmarkEnd w:id="1"/>
      <w:r>
        <w:rPr>
          <w:rFonts w:hint="eastAsia" w:ascii="宋体" w:hAnsi="宋体"/>
          <w:szCs w:val="21"/>
        </w:rPr>
        <w:t>374-</w:t>
      </w:r>
      <w:r>
        <w:rPr>
          <w:rFonts w:hint="eastAsia" w:ascii="宋体" w:hAnsi="宋体"/>
          <w:szCs w:val="21"/>
          <w:lang w:val="en-US" w:eastAsia="zh-CN"/>
        </w:rPr>
        <w:t>2962805</w:t>
      </w:r>
    </w:p>
    <w:p>
      <w:pPr>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60" w:lineRule="auto"/>
        <w:ind w:left="0" w:right="0" w:firstLine="960"/>
        <w:jc w:val="right"/>
        <w:rPr>
          <w:rFonts w:hint="eastAsia" w:ascii="宋体" w:hAnsi="宋体"/>
          <w:szCs w:val="21"/>
          <w:lang w:eastAsia="zh-CN"/>
        </w:rPr>
      </w:pPr>
      <w:r>
        <w:rPr>
          <w:rFonts w:hint="eastAsia" w:ascii="宋体" w:hAnsi="宋体"/>
          <w:szCs w:val="21"/>
          <w:lang w:eastAsia="zh-CN"/>
        </w:rPr>
        <w:t>许昌市环境卫生管理处</w:t>
      </w:r>
    </w:p>
    <w:p>
      <w:pPr>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60" w:lineRule="auto"/>
        <w:ind w:left="0" w:right="0" w:firstLine="960"/>
        <w:jc w:val="right"/>
        <w:rPr>
          <w:b w:val="0"/>
          <w:i w:val="0"/>
        </w:rPr>
      </w:pPr>
      <w:r>
        <w:rPr>
          <w:rFonts w:hint="eastAsia" w:ascii="宋体" w:hAnsi="宋体"/>
          <w:szCs w:val="21"/>
          <w:lang w:val="en-US" w:eastAsia="zh-CN"/>
        </w:rPr>
        <w:t>二〇一九年五月十六日</w:t>
      </w:r>
    </w:p>
    <w:p>
      <w:pPr>
        <w:adjustRightInd w:val="0"/>
        <w:snapToGrid w:val="0"/>
        <w:spacing w:line="360" w:lineRule="auto"/>
        <w:ind w:firstLine="840" w:firstLineChars="400"/>
        <w:jc w:val="left"/>
        <w:rPr>
          <w:rFonts w:ascii="宋体" w:hAnsi="宋体"/>
          <w:szCs w:val="21"/>
        </w:rPr>
      </w:pPr>
    </w:p>
    <w:p>
      <w:pPr>
        <w:adjustRightInd w:val="0"/>
        <w:snapToGrid w:val="0"/>
        <w:spacing w:line="360" w:lineRule="auto"/>
        <w:ind w:firstLine="840" w:firstLineChars="400"/>
        <w:jc w:val="left"/>
        <w:rPr>
          <w:rFonts w:ascii="宋体" w:hAnsi="宋体"/>
          <w:szCs w:val="21"/>
        </w:rPr>
      </w:pPr>
    </w:p>
    <w:p>
      <w:pPr>
        <w:spacing w:line="360" w:lineRule="auto"/>
        <w:rPr>
          <w:rFonts w:hAnsi="宋体"/>
          <w:b/>
          <w:sz w:val="28"/>
          <w:szCs w:val="28"/>
        </w:rPr>
      </w:pPr>
      <w:r>
        <w:rPr>
          <w:rFonts w:hint="eastAsia" w:hAnsi="宋体"/>
          <w:b/>
          <w:sz w:val="28"/>
          <w:szCs w:val="28"/>
        </w:rPr>
        <w:t>温馨提示：</w:t>
      </w: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本项目为全流程电子化交易项目，请认真阅读招标文件，并注意以下事项。</w:t>
      </w:r>
    </w:p>
    <w:p>
      <w:pPr>
        <w:pStyle w:val="22"/>
        <w:ind w:firstLine="321"/>
        <w:rPr>
          <w:rFonts w:ascii="仿宋_GB2312" w:eastAsia="仿宋_GB2312"/>
          <w:b/>
          <w:sz w:val="32"/>
          <w:szCs w:val="32"/>
        </w:rPr>
      </w:pP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投标人应按招标文件规定编制、提交电子投标文件和纸质投标文件。开、评标现场不接受投标人递交的备份电子投标文件和纸质投标文件以外的其他资料。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电子文件下载、制作、提交期间和开标（</w:t>
      </w:r>
      <w:r>
        <w:rPr>
          <w:rFonts w:hint="eastAsia" w:hAnsi="宋体"/>
          <w:szCs w:val="21"/>
        </w:rPr>
        <w:t>电子投标文件的解密</w:t>
      </w:r>
      <w:r>
        <w:rPr>
          <w:rFonts w:hint="eastAsia" w:hAnsi="宋体"/>
          <w:b/>
          <w:color w:val="000000"/>
          <w:szCs w:val="21"/>
        </w:rPr>
        <w:t>）环节，投标人须使用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电子投标文件的制作</w:t>
      </w:r>
    </w:p>
    <w:p>
      <w:pPr>
        <w:tabs>
          <w:tab w:val="left" w:pos="7095"/>
        </w:tabs>
        <w:spacing w:line="360" w:lineRule="auto"/>
        <w:ind w:firstLine="420" w:firstLineChars="200"/>
        <w:contextualSpacing/>
        <w:rPr>
          <w:rFonts w:hAnsi="宋体"/>
          <w:color w:val="000000"/>
          <w:szCs w:val="21"/>
          <w:highlight w:val="none"/>
        </w:rPr>
      </w:pPr>
      <w:r>
        <w:rPr>
          <w:rFonts w:asciiTheme="minorEastAsia" w:hAnsiTheme="minorEastAsia"/>
          <w:color w:val="000000"/>
          <w:szCs w:val="21"/>
        </w:rPr>
        <w:t>3</w:t>
      </w:r>
      <w:r>
        <w:rPr>
          <w:rFonts w:hint="eastAsia" w:asciiTheme="minorEastAsia" w:hAnsiTheme="minorEastAsia"/>
          <w:color w:val="000000"/>
          <w:szCs w:val="21"/>
        </w:rPr>
        <w:t>.1</w:t>
      </w:r>
      <w:r>
        <w:rPr>
          <w:rFonts w:hint="eastAsia" w:hAnsi="宋体"/>
          <w:color w:val="000000"/>
          <w:szCs w:val="21"/>
        </w:rPr>
        <w:t xml:space="preserve"> 投标人登录《全国公共资源交易平台</w:t>
      </w:r>
      <w:r>
        <w:rPr>
          <w:rFonts w:hint="eastAsia" w:asciiTheme="majorEastAsia" w:hAnsiTheme="majorEastAsia" w:eastAsiaTheme="maj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w:t>
      </w:r>
      <w:r>
        <w:rPr>
          <w:rFonts w:hint="eastAsia" w:ascii="宋体" w:hAnsi="宋体" w:eastAsia="宋体" w:cs="宋体"/>
          <w:color w:val="000000"/>
          <w:szCs w:val="21"/>
          <w:highlight w:val="none"/>
        </w:rPr>
        <w:t>昌市</w:t>
      </w:r>
      <w:r>
        <w:rPr>
          <w:rFonts w:hint="eastAsia" w:asciiTheme="minorEastAsia" w:hAnsiTheme="minorEastAsia"/>
          <w:color w:val="000000"/>
          <w:szCs w:val="21"/>
          <w:highlight w:val="none"/>
        </w:rPr>
        <w:t>)</w:t>
      </w:r>
      <w:r>
        <w:rPr>
          <w:rFonts w:hint="eastAsia" w:hAnsi="宋体"/>
          <w:color w:val="000000"/>
          <w:szCs w:val="21"/>
          <w:highlight w:val="none"/>
        </w:rPr>
        <w:t>》公共资源交易系统（</w:t>
      </w:r>
      <w:r>
        <w:rPr>
          <w:highlight w:val="none"/>
        </w:rPr>
        <w:fldChar w:fldCharType="begin"/>
      </w:r>
      <w:r>
        <w:rPr>
          <w:highlight w:val="none"/>
        </w:rPr>
        <w:instrText xml:space="preserve"> HYPERLINK "http://221.14.6.70:8088/ggzy/" </w:instrText>
      </w:r>
      <w:r>
        <w:rPr>
          <w:highlight w:val="none"/>
        </w:rPr>
        <w:fldChar w:fldCharType="separate"/>
      </w:r>
      <w:r>
        <w:rPr>
          <w:rStyle w:val="28"/>
          <w:rFonts w:hAnsi="宋体"/>
          <w:szCs w:val="21"/>
          <w:highlight w:val="none"/>
        </w:rPr>
        <w:t>http://221.14.6.70:8088/ggzy/</w:t>
      </w:r>
      <w:r>
        <w:rPr>
          <w:rStyle w:val="28"/>
          <w:rFonts w:hAnsi="宋体"/>
          <w:szCs w:val="21"/>
          <w:highlight w:val="none"/>
        </w:rPr>
        <w:fldChar w:fldCharType="end"/>
      </w:r>
      <w:r>
        <w:rPr>
          <w:rFonts w:hint="eastAsia" w:hAnsi="宋体"/>
          <w:color w:val="000000"/>
          <w:szCs w:val="21"/>
          <w:highlight w:val="none"/>
        </w:rPr>
        <w:t>）下载“许昌投标文件制作系统SEARUN 最新版本”，按招标文件要求制作电子投标文件。</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电子投标文件的制作，参考《全国公共资源交易平台</w:t>
      </w:r>
      <w:r>
        <w:rPr>
          <w:rFonts w:hint="eastAsia" w:asciiTheme="minorEastAsia" w:hAnsiTheme="min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》公共资源交易系统——组件下载——交易系统操作手册（投标人、供应商）。</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w:t>
      </w:r>
      <w:r>
        <w:rPr>
          <w:rFonts w:asciiTheme="minorEastAsia" w:hAnsiTheme="minorEastAsia"/>
          <w:color w:val="000000"/>
          <w:szCs w:val="21"/>
        </w:rPr>
        <w:t>2</w:t>
      </w:r>
      <w:r>
        <w:rPr>
          <w:rFonts w:hint="eastAsia" w:hAnsi="宋体"/>
          <w:color w:val="000000"/>
          <w:szCs w:val="21"/>
        </w:rPr>
        <w:t xml:space="preserve"> 投标人须将招标文件要求的资质、业绩、荣誉及相关人员证明材料等资料原件扫描件（或图片）制作到所提交的电子投标文件中。</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3.3</w:t>
      </w:r>
      <w:r>
        <w:rPr>
          <w:rFonts w:hint="eastAsia" w:hAnsi="宋体"/>
          <w:color w:val="000000"/>
          <w:szCs w:val="21"/>
        </w:rPr>
        <w:t>投标人对同一项目多个标段进行投标的，应分别下载所投标段的招标文件，按标段制作电子投标文件，并</w:t>
      </w:r>
      <w:r>
        <w:rPr>
          <w:rFonts w:hAnsi="宋体"/>
          <w:color w:val="000000"/>
          <w:szCs w:val="21"/>
        </w:rPr>
        <w:t>按招标文件要求在相应位置加盖</w:t>
      </w:r>
      <w:r>
        <w:rPr>
          <w:rFonts w:hint="eastAsia" w:hAnsi="宋体"/>
          <w:color w:val="000000"/>
          <w:szCs w:val="21"/>
        </w:rPr>
        <w:t>投标人</w:t>
      </w:r>
      <w:r>
        <w:rPr>
          <w:rFonts w:hAnsi="宋体"/>
          <w:color w:val="000000"/>
          <w:szCs w:val="21"/>
        </w:rPr>
        <w:t>电子印章</w:t>
      </w:r>
      <w:r>
        <w:rPr>
          <w:rFonts w:hint="eastAsia" w:hAnsi="宋体"/>
          <w:color w:val="000000"/>
          <w:szCs w:val="21"/>
        </w:rPr>
        <w:t>和法人电子印章。</w:t>
      </w:r>
    </w:p>
    <w:p>
      <w:pPr>
        <w:tabs>
          <w:tab w:val="left" w:pos="7095"/>
        </w:tabs>
        <w:spacing w:line="360" w:lineRule="auto"/>
        <w:ind w:left="105" w:leftChars="50" w:firstLine="315" w:firstLineChars="150"/>
        <w:contextualSpacing/>
        <w:rPr>
          <w:rFonts w:hAnsi="宋体"/>
          <w:color w:val="000000"/>
          <w:szCs w:val="21"/>
        </w:rPr>
      </w:pPr>
      <w:r>
        <w:rPr>
          <w:rFonts w:hint="eastAsia" w:hAnsi="宋体"/>
          <w:color w:val="000000"/>
          <w:szCs w:val="21"/>
        </w:rPr>
        <w:t>一个标段对应生成一个文件夹（xxxx项目xx标段）, 其中包含2个文件和1个文件夹。后缀名为“</w:t>
      </w:r>
      <w:r>
        <w:rPr>
          <w:rFonts w:hAnsi="宋体"/>
          <w:color w:val="000000"/>
          <w:szCs w:val="21"/>
        </w:rPr>
        <w:t>.file</w:t>
      </w:r>
      <w:r>
        <w:rPr>
          <w:rFonts w:hint="eastAsia" w:hAnsi="宋体"/>
          <w:color w:val="000000"/>
          <w:szCs w:val="21"/>
        </w:rPr>
        <w:t>”的文件用于电子投标使用，后缀名为“.PDF”的文件用于打印纸质投标文件，名称为“备份”的文件夹使用电子介质存储，供开标现场备用。</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4</w:t>
      </w:r>
      <w:r>
        <w:rPr>
          <w:rFonts w:hint="eastAsia" w:asciiTheme="minorEastAsia" w:hAnsiTheme="minorEastAsia"/>
          <w:b/>
          <w:color w:val="000000"/>
          <w:szCs w:val="21"/>
        </w:rPr>
        <w:t>.加密</w:t>
      </w:r>
      <w:r>
        <w:rPr>
          <w:rFonts w:hint="eastAsia" w:hAnsi="宋体"/>
          <w:b/>
          <w:color w:val="000000"/>
          <w:szCs w:val="21"/>
        </w:rPr>
        <w:t>电子投标文件的提交</w:t>
      </w:r>
    </w:p>
    <w:p>
      <w:pPr>
        <w:tabs>
          <w:tab w:val="left" w:pos="7095"/>
        </w:tabs>
        <w:spacing w:line="360" w:lineRule="auto"/>
        <w:contextualSpacing/>
        <w:rPr>
          <w:rFonts w:hAnsi="宋体"/>
          <w:color w:val="000000"/>
          <w:szCs w:val="21"/>
        </w:rPr>
      </w:pPr>
      <w:r>
        <w:rPr>
          <w:rFonts w:hint="eastAsia" w:hAnsi="宋体"/>
          <w:color w:val="000000"/>
          <w:szCs w:val="21"/>
        </w:rPr>
        <w:t xml:space="preserve">    </w:t>
      </w:r>
      <w:r>
        <w:rPr>
          <w:rFonts w:asciiTheme="minorEastAsia" w:hAnsiTheme="minorEastAsia"/>
          <w:color w:val="000000"/>
          <w:szCs w:val="21"/>
        </w:rPr>
        <w:t>4</w:t>
      </w:r>
      <w:r>
        <w:rPr>
          <w:rFonts w:hint="eastAsia" w:asciiTheme="minorEastAsia" w:hAnsiTheme="minorEastAsia"/>
          <w:color w:val="000000"/>
          <w:szCs w:val="21"/>
        </w:rPr>
        <w:t>.1加密</w:t>
      </w:r>
      <w:r>
        <w:rPr>
          <w:rFonts w:hint="eastAsia" w:hAnsi="宋体"/>
          <w:color w:val="000000"/>
          <w:szCs w:val="21"/>
        </w:rPr>
        <w:t>电子投标文件应在招标文件规定的投标截止时间（开标时间）之前成功提交至《全国公共资源交易平台(河南省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8"/>
          <w:rFonts w:hAnsi="宋体"/>
          <w:szCs w:val="21"/>
        </w:rPr>
        <w:t>http://221.14.6.70:8088/ggzy/</w:t>
      </w:r>
      <w:r>
        <w:rPr>
          <w:rStyle w:val="28"/>
          <w:rFonts w:hAnsi="宋体"/>
          <w:szCs w:val="21"/>
        </w:rPr>
        <w:fldChar w:fldCharType="end"/>
      </w:r>
      <w:r>
        <w:rPr>
          <w:rFonts w:hint="eastAsia" w:hAnsi="宋体"/>
          <w:color w:val="000000"/>
          <w:szCs w:val="21"/>
        </w:rPr>
        <w:t>）。</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投标人应充分考虑并预留技术处理和上传数据所需时间。</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 xml:space="preserve">2 </w:t>
      </w:r>
      <w:r>
        <w:rPr>
          <w:rFonts w:hint="eastAsia" w:hAnsi="宋体"/>
          <w:color w:val="000000"/>
          <w:szCs w:val="21"/>
        </w:rPr>
        <w:t>投标人对同一项目多个标段进行投标的，加密电子投标文件应按标段分别提交。</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w:t>
      </w:r>
      <w:r>
        <w:rPr>
          <w:rFonts w:asciiTheme="minorEastAsia" w:hAnsiTheme="minorEastAsia"/>
          <w:color w:val="000000"/>
          <w:szCs w:val="21"/>
        </w:rPr>
        <w:t>3</w:t>
      </w:r>
      <w:r>
        <w:rPr>
          <w:rFonts w:hint="eastAsia" w:asciiTheme="minorEastAsia" w:hAnsiTheme="minorEastAsia"/>
          <w:color w:val="000000"/>
          <w:szCs w:val="21"/>
        </w:rPr>
        <w:t xml:space="preserve"> 加密</w:t>
      </w:r>
      <w:r>
        <w:rPr>
          <w:rFonts w:hint="eastAsia" w:hAnsi="宋体"/>
          <w:color w:val="000000"/>
          <w:szCs w:val="21"/>
        </w:rPr>
        <w:t>电子投标文件成功提交后，投标人应打印“投标文件提交回执单”供开标现场备查。</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5</w:t>
      </w:r>
      <w:r>
        <w:rPr>
          <w:rFonts w:hint="eastAsia" w:asciiTheme="minorEastAsia" w:hAnsiTheme="minorEastAsia"/>
          <w:b/>
          <w:color w:val="000000"/>
          <w:szCs w:val="21"/>
        </w:rPr>
        <w:t>.</w:t>
      </w:r>
      <w:r>
        <w:rPr>
          <w:rFonts w:hint="eastAsia" w:hAnsi="宋体"/>
          <w:b/>
          <w:color w:val="000000"/>
          <w:szCs w:val="21"/>
        </w:rPr>
        <w:t>评标依据</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5.1</w:t>
      </w:r>
      <w:r>
        <w:rPr>
          <w:rFonts w:hint="eastAsia" w:hAnsi="宋体"/>
          <w:color w:val="000000"/>
          <w:szCs w:val="21"/>
        </w:rPr>
        <w:t>采用全流程电子化交易评标时，评标委员会以电子投标文件为依据评标。</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5.2</w:t>
      </w:r>
      <w:r>
        <w:rPr>
          <w:rFonts w:hint="eastAsia" w:hAnsi="宋体"/>
          <w:color w:val="000000"/>
          <w:szCs w:val="21"/>
        </w:rPr>
        <w:t>全流程电子化交易如因系统异常情况无法完成，将以人工方式进行。评标委员会以纸质投标文件为依据评标。</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numPr>
          <w:ilvl w:val="0"/>
          <w:numId w:val="4"/>
        </w:num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项目需求</w:t>
      </w:r>
    </w:p>
    <w:p>
      <w:pPr>
        <w:rPr>
          <w:rFonts w:cs="宋体" w:asciiTheme="majorEastAsia" w:hAnsiTheme="majorEastAsia" w:eastAsiaTheme="majorEastAsia"/>
          <w:b/>
          <w:kern w:val="0"/>
          <w:sz w:val="32"/>
          <w:szCs w:val="32"/>
        </w:rPr>
      </w:pPr>
    </w:p>
    <w:p>
      <w:pPr>
        <w:widowControl/>
        <w:numPr>
          <w:ilvl w:val="0"/>
          <w:numId w:val="5"/>
        </w:numPr>
        <w:shd w:val="clear" w:color="auto" w:fill="FFFFFF"/>
        <w:spacing w:line="360" w:lineRule="auto"/>
        <w:ind w:firstLine="482" w:firstLineChars="200"/>
        <w:contextualSpacing/>
        <w:jc w:val="left"/>
        <w:rPr>
          <w:rFonts w:hint="eastAsia"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本项目需实现的功能或者目标</w:t>
      </w:r>
    </w:p>
    <w:p>
      <w:pPr>
        <w:widowControl/>
        <w:spacing w:line="360" w:lineRule="auto"/>
        <w:ind w:firstLine="480" w:firstLineChars="200"/>
        <w:contextualSpacing/>
        <w:jc w:val="left"/>
        <w:rPr>
          <w:rFonts w:hint="eastAsia" w:cs="Times New Roman" w:asciiTheme="minorEastAsia" w:hAnsiTheme="minorEastAsia"/>
          <w:color w:val="000000"/>
          <w:kern w:val="0"/>
          <w:sz w:val="24"/>
          <w:szCs w:val="24"/>
        </w:rPr>
      </w:pPr>
      <w:r>
        <w:rPr>
          <w:rFonts w:hint="eastAsia" w:cs="Times New Roman" w:asciiTheme="minorEastAsia" w:hAnsiTheme="minorEastAsia"/>
          <w:color w:val="000000"/>
          <w:kern w:val="0"/>
          <w:sz w:val="24"/>
          <w:szCs w:val="24"/>
          <w:lang w:eastAsia="zh-CN"/>
        </w:rPr>
        <w:t>对垃圾填埋场进行覆盖。</w:t>
      </w:r>
    </w:p>
    <w:p>
      <w:pPr>
        <w:widowControl/>
        <w:shd w:val="clear" w:color="auto" w:fill="FFFFFF"/>
        <w:spacing w:line="360" w:lineRule="auto"/>
        <w:ind w:firstLine="482" w:firstLineChars="200"/>
        <w:contextualSpacing/>
        <w:jc w:val="left"/>
        <w:rPr>
          <w:rFonts w:ascii="楷体" w:hAnsi="楷体" w:eastAsia="楷体" w:cs="宋体"/>
          <w:color w:val="000000"/>
          <w:kern w:val="0"/>
          <w:sz w:val="24"/>
          <w:szCs w:val="24"/>
          <w:lang w:val="zh-CN"/>
        </w:rPr>
      </w:pPr>
      <w:r>
        <w:rPr>
          <w:rFonts w:hint="eastAsia" w:cs="黑体" w:asciiTheme="minorEastAsia" w:hAnsiTheme="minorEastAsia"/>
          <w:b/>
          <w:bCs/>
          <w:color w:val="000000"/>
          <w:sz w:val="24"/>
          <w:szCs w:val="24"/>
          <w:shd w:val="clear" w:color="auto" w:fill="FFFFFF"/>
        </w:rPr>
        <w:t>二、采购清单</w:t>
      </w:r>
    </w:p>
    <w:tbl>
      <w:tblPr>
        <w:tblStyle w:val="23"/>
        <w:tblW w:w="9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14"/>
        <w:gridCol w:w="1418"/>
        <w:gridCol w:w="4252"/>
        <w:gridCol w:w="851"/>
        <w:gridCol w:w="973"/>
        <w:gridCol w:w="10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序号</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货物名称</w:t>
            </w:r>
          </w:p>
        </w:tc>
        <w:tc>
          <w:tcPr>
            <w:tcW w:w="4252"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技术规格及主要参数</w:t>
            </w:r>
          </w:p>
        </w:tc>
        <w:tc>
          <w:tcPr>
            <w:tcW w:w="851"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单位</w:t>
            </w:r>
          </w:p>
        </w:tc>
        <w:tc>
          <w:tcPr>
            <w:tcW w:w="973"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数量</w:t>
            </w:r>
          </w:p>
        </w:tc>
        <w:tc>
          <w:tcPr>
            <w:tcW w:w="1011" w:type="dxa"/>
            <w:tcBorders>
              <w:top w:val="single" w:color="auto" w:sz="4" w:space="0"/>
              <w:left w:val="single" w:color="auto" w:sz="4" w:space="0"/>
              <w:bottom w:val="single" w:color="auto" w:sz="4" w:space="0"/>
              <w:right w:val="single" w:color="auto" w:sz="4" w:space="0"/>
            </w:tcBorders>
          </w:tcPr>
          <w:p>
            <w:pPr>
              <w:widowControl/>
              <w:spacing w:line="360" w:lineRule="auto"/>
              <w:contextualSpacing/>
              <w:jc w:val="center"/>
              <w:rPr>
                <w:rFonts w:cs="Times New Roman" w:asciiTheme="minorEastAsia" w:hAnsiTheme="minorEastAsia"/>
                <w:color w:val="000000"/>
                <w:kern w:val="0"/>
                <w:szCs w:val="21"/>
              </w:rPr>
            </w:pPr>
            <w:r>
              <w:rPr>
                <w:rFonts w:hint="eastAsia" w:cs="Times New Roman" w:asciiTheme="minorEastAsia" w:hAnsiTheme="minorEastAsia"/>
                <w:color w:val="000000"/>
                <w:kern w:val="0"/>
                <w:szCs w:val="21"/>
              </w:rPr>
              <w:t>是否为</w:t>
            </w:r>
          </w:p>
          <w:p>
            <w:pPr>
              <w:widowControl/>
              <w:spacing w:line="360" w:lineRule="auto"/>
              <w:contextualSpacing/>
              <w:jc w:val="center"/>
              <w:rPr>
                <w:rFonts w:cs="Times New Roman" w:asciiTheme="minorEastAsia" w:hAnsiTheme="minorEastAsia"/>
                <w:color w:val="000000"/>
                <w:kern w:val="0"/>
                <w:szCs w:val="21"/>
              </w:rPr>
            </w:pPr>
            <w:r>
              <w:rPr>
                <w:rFonts w:hint="eastAsia" w:cs="Times New Roman" w:asciiTheme="minorEastAsia" w:hAnsiTheme="minorEastAsia"/>
                <w:color w:val="000000"/>
                <w:kern w:val="0"/>
                <w:szCs w:val="21"/>
              </w:rPr>
              <w:t>核心产品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5"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hint="eastAsia" w:cs="Times New Roman" w:asciiTheme="minorEastAsia" w:hAnsiTheme="minorEastAsia"/>
                <w:color w:val="000000"/>
                <w:kern w:val="0"/>
                <w:szCs w:val="21"/>
                <w:lang w:val="zh-CN"/>
              </w:rPr>
            </w:pPr>
            <w:r>
              <w:rPr>
                <w:rFonts w:hint="eastAsia" w:cs="Times New Roman" w:asciiTheme="minorEastAsia" w:hAnsiTheme="minorEastAsia"/>
                <w:color w:val="000000"/>
                <w:kern w:val="0"/>
                <w:szCs w:val="21"/>
                <w:lang w:val="zh-CN"/>
              </w:rPr>
              <w:t>1</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hint="eastAsia" w:cs="Times New Roman" w:asciiTheme="minorEastAsia" w:hAnsiTheme="minorEastAsia"/>
                <w:color w:val="000000"/>
                <w:kern w:val="0"/>
                <w:szCs w:val="21"/>
                <w:lang w:val="zh-CN"/>
              </w:rPr>
            </w:pPr>
            <w:r>
              <w:rPr>
                <w:rFonts w:hint="eastAsia" w:cs="Times New Roman" w:asciiTheme="minorEastAsia" w:hAnsiTheme="minorEastAsia"/>
                <w:color w:val="000000"/>
                <w:kern w:val="0"/>
                <w:szCs w:val="21"/>
                <w:lang w:val="en-US" w:eastAsia="zh-CN"/>
              </w:rPr>
              <w:t>双光面HDPE</w:t>
            </w:r>
            <w:r>
              <w:rPr>
                <w:rFonts w:hint="eastAsia" w:cs="Times New Roman" w:asciiTheme="minorEastAsia" w:hAnsiTheme="minorEastAsia"/>
                <w:color w:val="000000"/>
                <w:kern w:val="0"/>
                <w:szCs w:val="21"/>
                <w:lang w:val="zh-CN" w:eastAsia="zh-CN"/>
              </w:rPr>
              <w:t>土工膜</w:t>
            </w:r>
          </w:p>
        </w:tc>
        <w:tc>
          <w:tcPr>
            <w:tcW w:w="4252"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left"/>
              <w:rPr>
                <w:rFonts w:hint="eastAsia" w:cs="Times New Roman" w:asciiTheme="minorEastAsia" w:hAnsiTheme="minorEastAsia"/>
                <w:color w:val="000000"/>
                <w:kern w:val="0"/>
                <w:szCs w:val="21"/>
                <w:lang w:val="en-US" w:eastAsia="zh-CN"/>
              </w:rPr>
            </w:pPr>
            <w:r>
              <w:rPr>
                <w:rFonts w:hint="eastAsia" w:cs="Times New Roman" w:asciiTheme="minorEastAsia" w:hAnsiTheme="minorEastAsia"/>
                <w:color w:val="000000"/>
                <w:kern w:val="0"/>
                <w:szCs w:val="21"/>
                <w:lang w:val="zh-CN"/>
              </w:rPr>
              <w:t>▲</w:t>
            </w:r>
            <w:r>
              <w:rPr>
                <w:rFonts w:hint="eastAsia" w:cs="Times New Roman" w:asciiTheme="minorEastAsia" w:hAnsiTheme="minorEastAsia"/>
                <w:color w:val="000000"/>
                <w:kern w:val="0"/>
                <w:szCs w:val="21"/>
                <w:lang w:val="en-US" w:eastAsia="zh-CN"/>
              </w:rPr>
              <w:t>1、厚度mm：1.0</w:t>
            </w:r>
          </w:p>
          <w:p>
            <w:pPr>
              <w:widowControl/>
              <w:spacing w:line="360" w:lineRule="auto"/>
              <w:contextualSpacing/>
              <w:jc w:val="left"/>
              <w:rPr>
                <w:rFonts w:hint="eastAsia" w:cs="Times New Roman" w:asciiTheme="minorEastAsia" w:hAnsiTheme="minorEastAsia"/>
                <w:color w:val="000000"/>
                <w:kern w:val="0"/>
                <w:szCs w:val="21"/>
                <w:lang w:val="en-US" w:eastAsia="zh-CN"/>
              </w:rPr>
            </w:pPr>
            <w:r>
              <w:rPr>
                <w:rFonts w:hint="eastAsia" w:cs="Times New Roman" w:asciiTheme="minorEastAsia" w:hAnsiTheme="minorEastAsia"/>
                <w:color w:val="000000"/>
                <w:kern w:val="0"/>
                <w:szCs w:val="21"/>
                <w:lang w:val="zh-CN"/>
              </w:rPr>
              <w:t>▲</w:t>
            </w:r>
            <w:r>
              <w:rPr>
                <w:rFonts w:hint="eastAsia" w:cs="Times New Roman" w:asciiTheme="minorEastAsia" w:hAnsiTheme="minorEastAsia"/>
                <w:color w:val="000000"/>
                <w:kern w:val="0"/>
                <w:szCs w:val="21"/>
                <w:lang w:val="en-US" w:eastAsia="zh-CN"/>
              </w:rPr>
              <w:t>2、密度g/m³：≥0.939</w:t>
            </w:r>
          </w:p>
          <w:p>
            <w:pPr>
              <w:widowControl/>
              <w:spacing w:line="360" w:lineRule="auto"/>
              <w:contextualSpacing/>
              <w:jc w:val="left"/>
              <w:rPr>
                <w:rFonts w:hint="eastAsia" w:cs="Times New Roman" w:asciiTheme="minorEastAsia" w:hAnsiTheme="minorEastAsia"/>
                <w:color w:val="000000"/>
                <w:kern w:val="0"/>
                <w:szCs w:val="21"/>
                <w:lang w:val="en-US" w:eastAsia="zh-CN"/>
              </w:rPr>
            </w:pPr>
            <w:r>
              <w:rPr>
                <w:rFonts w:hint="eastAsia" w:cs="Times New Roman" w:asciiTheme="minorEastAsia" w:hAnsiTheme="minorEastAsia"/>
                <w:color w:val="000000"/>
                <w:kern w:val="0"/>
                <w:szCs w:val="21"/>
                <w:lang w:val="zh-CN"/>
              </w:rPr>
              <w:t>▲</w:t>
            </w:r>
            <w:r>
              <w:rPr>
                <w:rFonts w:hint="eastAsia" w:cs="Times New Roman" w:asciiTheme="minorEastAsia" w:hAnsiTheme="minorEastAsia"/>
                <w:color w:val="000000"/>
                <w:kern w:val="0"/>
                <w:szCs w:val="21"/>
                <w:lang w:val="en-US" w:eastAsia="zh-CN"/>
              </w:rPr>
              <w:t>3、拉伸屈服强度（应力）N/mm：≥15</w:t>
            </w:r>
          </w:p>
          <w:p>
            <w:pPr>
              <w:widowControl/>
              <w:spacing w:line="360" w:lineRule="auto"/>
              <w:contextualSpacing/>
              <w:jc w:val="left"/>
              <w:rPr>
                <w:rFonts w:hint="eastAsia" w:cs="Times New Roman" w:asciiTheme="minorEastAsia" w:hAnsiTheme="minorEastAsia"/>
                <w:color w:val="000000"/>
                <w:kern w:val="0"/>
                <w:szCs w:val="21"/>
                <w:lang w:val="en-US" w:eastAsia="zh-CN"/>
              </w:rPr>
            </w:pPr>
            <w:r>
              <w:rPr>
                <w:rFonts w:hint="eastAsia" w:cs="Times New Roman" w:asciiTheme="minorEastAsia" w:hAnsiTheme="minorEastAsia"/>
                <w:color w:val="000000"/>
                <w:kern w:val="0"/>
                <w:szCs w:val="21"/>
                <w:lang w:val="zh-CN"/>
              </w:rPr>
              <w:t>▲</w:t>
            </w:r>
            <w:r>
              <w:rPr>
                <w:rFonts w:hint="eastAsia" w:cs="Times New Roman" w:asciiTheme="minorEastAsia" w:hAnsiTheme="minorEastAsia"/>
                <w:color w:val="000000"/>
                <w:kern w:val="0"/>
                <w:szCs w:val="21"/>
                <w:lang w:val="en-US" w:eastAsia="zh-CN"/>
              </w:rPr>
              <w:t>4、拉伸断裂强度（应力）N/mm：≥27</w:t>
            </w:r>
          </w:p>
          <w:p>
            <w:pPr>
              <w:widowControl/>
              <w:spacing w:line="360" w:lineRule="auto"/>
              <w:contextualSpacing/>
              <w:jc w:val="left"/>
              <w:rPr>
                <w:rFonts w:hint="eastAsia" w:cs="Times New Roman" w:asciiTheme="minorEastAsia" w:hAnsiTheme="minorEastAsia"/>
                <w:color w:val="000000"/>
                <w:kern w:val="0"/>
                <w:szCs w:val="21"/>
                <w:lang w:val="en-US" w:eastAsia="zh-CN"/>
              </w:rPr>
            </w:pPr>
            <w:r>
              <w:rPr>
                <w:rFonts w:hint="eastAsia" w:cs="Times New Roman" w:asciiTheme="minorEastAsia" w:hAnsiTheme="minorEastAsia"/>
                <w:color w:val="000000"/>
                <w:kern w:val="0"/>
                <w:szCs w:val="21"/>
                <w:lang w:val="en-US" w:eastAsia="zh-CN"/>
              </w:rPr>
              <w:t>5、拉伸屈服伸长率%：≥12</w:t>
            </w:r>
          </w:p>
          <w:p>
            <w:pPr>
              <w:widowControl/>
              <w:spacing w:line="360" w:lineRule="auto"/>
              <w:contextualSpacing/>
              <w:jc w:val="left"/>
              <w:rPr>
                <w:rFonts w:hint="eastAsia" w:cs="Times New Roman" w:asciiTheme="minorEastAsia" w:hAnsiTheme="minorEastAsia"/>
                <w:color w:val="000000"/>
                <w:kern w:val="0"/>
                <w:szCs w:val="21"/>
                <w:lang w:val="en-US" w:eastAsia="zh-CN"/>
              </w:rPr>
            </w:pPr>
            <w:r>
              <w:rPr>
                <w:rFonts w:hint="eastAsia" w:cs="Times New Roman" w:asciiTheme="minorEastAsia" w:hAnsiTheme="minorEastAsia"/>
                <w:color w:val="000000"/>
                <w:kern w:val="0"/>
                <w:szCs w:val="21"/>
                <w:lang w:val="zh-CN"/>
              </w:rPr>
              <w:t>▲</w:t>
            </w:r>
            <w:r>
              <w:rPr>
                <w:rFonts w:hint="eastAsia" w:cs="Times New Roman" w:asciiTheme="minorEastAsia" w:hAnsiTheme="minorEastAsia"/>
                <w:color w:val="000000"/>
                <w:kern w:val="0"/>
                <w:szCs w:val="21"/>
                <w:lang w:val="en-US" w:eastAsia="zh-CN"/>
              </w:rPr>
              <w:t>6、拉伸断裂伸长率%：≥700</w:t>
            </w:r>
          </w:p>
          <w:p>
            <w:pPr>
              <w:widowControl/>
              <w:spacing w:line="360" w:lineRule="auto"/>
              <w:contextualSpacing/>
              <w:jc w:val="left"/>
              <w:rPr>
                <w:rFonts w:hint="eastAsia" w:cs="Times New Roman" w:asciiTheme="minorEastAsia" w:hAnsiTheme="minorEastAsia"/>
                <w:color w:val="000000"/>
                <w:kern w:val="0"/>
                <w:szCs w:val="21"/>
                <w:lang w:val="en-US" w:eastAsia="zh-CN"/>
              </w:rPr>
            </w:pPr>
            <w:r>
              <w:rPr>
                <w:rFonts w:hint="eastAsia" w:cs="Times New Roman" w:asciiTheme="minorEastAsia" w:hAnsiTheme="minorEastAsia"/>
                <w:color w:val="000000"/>
                <w:kern w:val="0"/>
                <w:szCs w:val="21"/>
                <w:lang w:val="zh-CN"/>
              </w:rPr>
              <w:t>▲</w:t>
            </w:r>
            <w:r>
              <w:rPr>
                <w:rFonts w:hint="eastAsia" w:cs="Times New Roman" w:asciiTheme="minorEastAsia" w:hAnsiTheme="minorEastAsia"/>
                <w:color w:val="000000"/>
                <w:kern w:val="0"/>
                <w:szCs w:val="21"/>
                <w:lang w:val="en-US" w:eastAsia="zh-CN"/>
              </w:rPr>
              <w:t>7、直角撕裂负荷N：≥125</w:t>
            </w:r>
          </w:p>
          <w:p>
            <w:pPr>
              <w:widowControl/>
              <w:spacing w:line="360" w:lineRule="auto"/>
              <w:contextualSpacing/>
              <w:jc w:val="left"/>
              <w:rPr>
                <w:rFonts w:hint="eastAsia" w:cs="Times New Roman" w:asciiTheme="minorEastAsia" w:hAnsiTheme="minorEastAsia"/>
                <w:color w:val="000000"/>
                <w:kern w:val="0"/>
                <w:szCs w:val="21"/>
                <w:lang w:val="en-US" w:eastAsia="zh-CN"/>
              </w:rPr>
            </w:pPr>
            <w:r>
              <w:rPr>
                <w:rFonts w:hint="eastAsia" w:cs="Times New Roman" w:asciiTheme="minorEastAsia" w:hAnsiTheme="minorEastAsia"/>
                <w:color w:val="000000"/>
                <w:kern w:val="0"/>
                <w:szCs w:val="21"/>
                <w:lang w:val="zh-CN"/>
              </w:rPr>
              <w:t>▲</w:t>
            </w:r>
            <w:r>
              <w:rPr>
                <w:rFonts w:hint="eastAsia" w:cs="Times New Roman" w:asciiTheme="minorEastAsia" w:hAnsiTheme="minorEastAsia"/>
                <w:color w:val="000000"/>
                <w:kern w:val="0"/>
                <w:szCs w:val="21"/>
                <w:lang w:val="en-US" w:eastAsia="zh-CN"/>
              </w:rPr>
              <w:t>8、抗穿刺强度N：≥320</w:t>
            </w:r>
          </w:p>
          <w:p>
            <w:pPr>
              <w:widowControl/>
              <w:spacing w:line="360" w:lineRule="auto"/>
              <w:contextualSpacing/>
              <w:jc w:val="left"/>
              <w:rPr>
                <w:rFonts w:hint="eastAsia" w:cs="Times New Roman" w:asciiTheme="minorEastAsia" w:hAnsiTheme="minorEastAsia"/>
                <w:color w:val="000000"/>
                <w:kern w:val="0"/>
                <w:szCs w:val="21"/>
                <w:lang w:val="en-US" w:eastAsia="zh-CN"/>
              </w:rPr>
            </w:pPr>
            <w:r>
              <w:rPr>
                <w:rFonts w:hint="eastAsia" w:cs="Times New Roman" w:asciiTheme="minorEastAsia" w:hAnsiTheme="minorEastAsia"/>
                <w:color w:val="000000"/>
                <w:kern w:val="0"/>
                <w:szCs w:val="21"/>
                <w:lang w:val="en-US" w:eastAsia="zh-CN"/>
              </w:rPr>
              <w:t>9、耐环境应力开裂h</w:t>
            </w:r>
            <w:r>
              <w:rPr>
                <w:rFonts w:hint="eastAsia" w:cs="Times New Roman" w:asciiTheme="minorEastAsia" w:hAnsiTheme="minorEastAsia"/>
                <w:color w:val="000000"/>
                <w:kern w:val="0"/>
                <w:szCs w:val="21"/>
                <w:lang w:val="en-US" w:eastAsia="zh-CN"/>
              </w:rPr>
              <w:tab/>
            </w:r>
            <w:r>
              <w:rPr>
                <w:rFonts w:hint="eastAsia" w:cs="Times New Roman" w:asciiTheme="minorEastAsia" w:hAnsiTheme="minorEastAsia"/>
                <w:color w:val="000000"/>
                <w:kern w:val="0"/>
                <w:szCs w:val="21"/>
                <w:lang w:val="en-US" w:eastAsia="zh-CN"/>
              </w:rPr>
              <w:t>：≥300</w:t>
            </w:r>
          </w:p>
          <w:p>
            <w:pPr>
              <w:widowControl/>
              <w:spacing w:line="360" w:lineRule="auto"/>
              <w:contextualSpacing/>
              <w:jc w:val="left"/>
              <w:rPr>
                <w:rFonts w:hint="eastAsia" w:cs="Times New Roman" w:asciiTheme="minorEastAsia" w:hAnsiTheme="minorEastAsia"/>
                <w:color w:val="000000"/>
                <w:kern w:val="0"/>
                <w:szCs w:val="21"/>
                <w:lang w:val="en-US" w:eastAsia="zh-CN"/>
              </w:rPr>
            </w:pPr>
            <w:r>
              <w:rPr>
                <w:rFonts w:hint="eastAsia" w:cs="Times New Roman" w:asciiTheme="minorEastAsia" w:hAnsiTheme="minorEastAsia"/>
                <w:color w:val="000000"/>
                <w:kern w:val="0"/>
                <w:szCs w:val="21"/>
                <w:lang w:val="zh-CN"/>
              </w:rPr>
              <w:t>▲</w:t>
            </w:r>
            <w:r>
              <w:rPr>
                <w:rFonts w:hint="eastAsia" w:cs="Times New Roman" w:asciiTheme="minorEastAsia" w:hAnsiTheme="minorEastAsia"/>
                <w:color w:val="000000"/>
                <w:kern w:val="0"/>
                <w:szCs w:val="21"/>
                <w:lang w:val="en-US" w:eastAsia="zh-CN"/>
              </w:rPr>
              <w:t>10、炭黑含量（范围）%：2.0-3.0</w:t>
            </w:r>
          </w:p>
          <w:p>
            <w:pPr>
              <w:widowControl/>
              <w:spacing w:line="360" w:lineRule="auto"/>
              <w:contextualSpacing/>
              <w:jc w:val="left"/>
              <w:rPr>
                <w:rFonts w:hint="eastAsia" w:cs="Times New Roman" w:asciiTheme="minorEastAsia" w:hAnsiTheme="minorEastAsia"/>
                <w:color w:val="000000"/>
                <w:kern w:val="0"/>
                <w:szCs w:val="21"/>
                <w:lang w:val="en-US" w:eastAsia="zh-CN"/>
              </w:rPr>
            </w:pPr>
            <w:r>
              <w:rPr>
                <w:rFonts w:hint="eastAsia" w:cs="Times New Roman" w:asciiTheme="minorEastAsia" w:hAnsiTheme="minorEastAsia"/>
                <w:color w:val="000000"/>
                <w:kern w:val="0"/>
                <w:szCs w:val="21"/>
                <w:lang w:val="en-US" w:eastAsia="zh-CN"/>
              </w:rPr>
              <w:t>11、炭黑分散度：10个观察区域的9次应属于第1级或第2级，属于第3级的不应多于1次。</w:t>
            </w:r>
            <w:r>
              <w:rPr>
                <w:rFonts w:hint="eastAsia" w:cs="Times New Roman" w:asciiTheme="minorEastAsia" w:hAnsiTheme="minorEastAsia"/>
                <w:color w:val="000000"/>
                <w:kern w:val="0"/>
                <w:szCs w:val="21"/>
                <w:lang w:val="en-US" w:eastAsia="zh-CN"/>
              </w:rPr>
              <w:tab/>
            </w:r>
          </w:p>
          <w:p>
            <w:pPr>
              <w:widowControl/>
              <w:spacing w:line="360" w:lineRule="auto"/>
              <w:contextualSpacing/>
              <w:jc w:val="left"/>
              <w:rPr>
                <w:rFonts w:hint="eastAsia" w:cs="Times New Roman" w:asciiTheme="minorEastAsia" w:hAnsiTheme="minorEastAsia"/>
                <w:color w:val="000000"/>
                <w:kern w:val="0"/>
                <w:szCs w:val="21"/>
                <w:lang w:val="en-US" w:eastAsia="zh-CN"/>
              </w:rPr>
            </w:pPr>
            <w:r>
              <w:rPr>
                <w:rFonts w:hint="eastAsia" w:cs="Times New Roman" w:asciiTheme="minorEastAsia" w:hAnsiTheme="minorEastAsia"/>
                <w:color w:val="000000"/>
                <w:kern w:val="0"/>
                <w:szCs w:val="21"/>
                <w:lang w:val="zh-CN"/>
              </w:rPr>
              <w:t>▲</w:t>
            </w:r>
            <w:r>
              <w:rPr>
                <w:rFonts w:hint="eastAsia" w:cs="Times New Roman" w:asciiTheme="minorEastAsia" w:hAnsiTheme="minorEastAsia"/>
                <w:color w:val="000000"/>
                <w:kern w:val="0"/>
                <w:szCs w:val="21"/>
                <w:lang w:val="en-US" w:eastAsia="zh-CN"/>
              </w:rPr>
              <w:t>12、氧化诱导时间（OIT）min：标准（OIT）min≥100，</w:t>
            </w:r>
          </w:p>
          <w:p>
            <w:pPr>
              <w:widowControl/>
              <w:spacing w:line="360" w:lineRule="auto"/>
              <w:contextualSpacing/>
              <w:jc w:val="left"/>
              <w:rPr>
                <w:rFonts w:hint="eastAsia" w:cs="Times New Roman" w:asciiTheme="minorEastAsia" w:hAnsiTheme="minorEastAsia"/>
                <w:color w:val="000000"/>
                <w:kern w:val="0"/>
                <w:szCs w:val="21"/>
                <w:lang w:val="en-US" w:eastAsia="zh-CN"/>
              </w:rPr>
            </w:pPr>
            <w:r>
              <w:rPr>
                <w:rFonts w:hint="eastAsia" w:cs="Times New Roman" w:asciiTheme="minorEastAsia" w:hAnsiTheme="minorEastAsia"/>
                <w:color w:val="000000"/>
                <w:kern w:val="0"/>
                <w:szCs w:val="21"/>
                <w:lang w:val="en-US" w:eastAsia="zh-CN"/>
              </w:rPr>
              <w:t>13、氧化诱导时间（OIT）min：高压（OIT）min≥400</w:t>
            </w:r>
          </w:p>
          <w:p>
            <w:pPr>
              <w:widowControl/>
              <w:spacing w:line="360" w:lineRule="auto"/>
              <w:contextualSpacing/>
              <w:jc w:val="left"/>
              <w:rPr>
                <w:rFonts w:hint="eastAsia" w:cs="Times New Roman" w:asciiTheme="minorEastAsia" w:hAnsiTheme="minorEastAsia"/>
                <w:color w:val="000000"/>
                <w:kern w:val="0"/>
                <w:szCs w:val="21"/>
                <w:lang w:val="en-US" w:eastAsia="zh-CN"/>
              </w:rPr>
            </w:pPr>
            <w:r>
              <w:rPr>
                <w:rFonts w:hint="eastAsia" w:cs="Times New Roman" w:asciiTheme="minorEastAsia" w:hAnsiTheme="minorEastAsia"/>
                <w:color w:val="000000"/>
                <w:kern w:val="0"/>
                <w:szCs w:val="21"/>
                <w:lang w:val="zh-CN"/>
              </w:rPr>
              <w:t>▲</w:t>
            </w:r>
            <w:r>
              <w:rPr>
                <w:rFonts w:hint="eastAsia" w:cs="Times New Roman" w:asciiTheme="minorEastAsia" w:hAnsiTheme="minorEastAsia"/>
                <w:color w:val="000000"/>
                <w:kern w:val="0"/>
                <w:szCs w:val="21"/>
                <w:lang w:val="en-US" w:eastAsia="zh-CN"/>
              </w:rPr>
              <w:t>14、85℃烘箱老化（平均最小值）：烘烤90d后，标准OIT的保留%：≥55</w:t>
            </w:r>
          </w:p>
          <w:p>
            <w:pPr>
              <w:widowControl/>
              <w:spacing w:line="360" w:lineRule="auto"/>
              <w:contextualSpacing/>
              <w:jc w:val="left"/>
              <w:rPr>
                <w:rFonts w:hint="default" w:cs="Times New Roman" w:asciiTheme="minorEastAsia" w:hAnsiTheme="minorEastAsia"/>
                <w:color w:val="000000"/>
                <w:kern w:val="0"/>
                <w:szCs w:val="21"/>
                <w:lang w:val="en-US" w:eastAsia="zh-CN"/>
              </w:rPr>
            </w:pPr>
            <w:r>
              <w:rPr>
                <w:rFonts w:hint="eastAsia" w:cs="Times New Roman" w:asciiTheme="minorEastAsia" w:hAnsiTheme="minorEastAsia"/>
                <w:color w:val="000000"/>
                <w:kern w:val="0"/>
                <w:szCs w:val="21"/>
                <w:lang w:val="en-US" w:eastAsia="zh-CN"/>
              </w:rPr>
              <w:t>15、85℃烘箱老化（平均最小值）：烘烤90d后，高压OIT的保留%：≥80</w:t>
            </w:r>
          </w:p>
          <w:p>
            <w:pPr>
              <w:widowControl/>
              <w:spacing w:line="360" w:lineRule="auto"/>
              <w:contextualSpacing/>
              <w:jc w:val="left"/>
              <w:rPr>
                <w:rFonts w:hint="eastAsia" w:cs="Times New Roman" w:asciiTheme="minorEastAsia" w:hAnsiTheme="minorEastAsia"/>
                <w:color w:val="000000"/>
                <w:kern w:val="0"/>
                <w:szCs w:val="21"/>
                <w:lang w:val="en-US" w:eastAsia="zh-CN"/>
              </w:rPr>
            </w:pPr>
            <w:r>
              <w:rPr>
                <w:rFonts w:hint="eastAsia" w:cs="Times New Roman" w:asciiTheme="minorEastAsia" w:hAnsiTheme="minorEastAsia"/>
                <w:color w:val="000000"/>
                <w:kern w:val="0"/>
                <w:szCs w:val="21"/>
                <w:lang w:val="zh-CN"/>
              </w:rPr>
              <w:t>▲</w:t>
            </w:r>
            <w:r>
              <w:rPr>
                <w:rFonts w:hint="eastAsia" w:cs="Times New Roman" w:asciiTheme="minorEastAsia" w:hAnsiTheme="minorEastAsia"/>
                <w:color w:val="000000"/>
                <w:kern w:val="0"/>
                <w:szCs w:val="21"/>
                <w:lang w:val="en-US" w:eastAsia="zh-CN"/>
              </w:rPr>
              <w:t>16、抗紫外线强度：紫外线照射1600h后，标准OIT的保留%：≥50</w:t>
            </w:r>
          </w:p>
          <w:p>
            <w:pPr>
              <w:widowControl/>
              <w:spacing w:line="360" w:lineRule="auto"/>
              <w:contextualSpacing/>
              <w:jc w:val="left"/>
              <w:rPr>
                <w:rFonts w:hint="eastAsia" w:cs="Times New Roman" w:asciiTheme="minorEastAsia" w:hAnsiTheme="minorEastAsia"/>
                <w:color w:val="000000"/>
                <w:kern w:val="0"/>
                <w:szCs w:val="21"/>
                <w:lang w:val="en-US" w:eastAsia="zh-CN"/>
              </w:rPr>
            </w:pPr>
            <w:r>
              <w:rPr>
                <w:rFonts w:hint="eastAsia" w:cs="Times New Roman" w:asciiTheme="minorEastAsia" w:hAnsiTheme="minorEastAsia"/>
                <w:color w:val="000000"/>
                <w:kern w:val="0"/>
                <w:szCs w:val="21"/>
                <w:lang w:val="en-US" w:eastAsia="zh-CN"/>
              </w:rPr>
              <w:t>17、抗紫外线强度：紫外线照射1600h后，高压OIT的保留%：≥50</w:t>
            </w:r>
          </w:p>
          <w:p>
            <w:pPr>
              <w:widowControl/>
              <w:spacing w:line="360" w:lineRule="auto"/>
              <w:contextualSpacing/>
              <w:jc w:val="left"/>
              <w:rPr>
                <w:rFonts w:hint="eastAsia" w:cs="Times New Roman" w:asciiTheme="minorEastAsia" w:hAnsiTheme="minorEastAsia"/>
                <w:color w:val="000000"/>
                <w:kern w:val="0"/>
                <w:szCs w:val="21"/>
                <w:lang w:val="en-US" w:eastAsia="zh-CN"/>
              </w:rPr>
            </w:pPr>
            <w:r>
              <w:rPr>
                <w:rFonts w:hint="eastAsia" w:cs="Times New Roman" w:asciiTheme="minorEastAsia" w:hAnsiTheme="minorEastAsia"/>
                <w:color w:val="000000"/>
                <w:kern w:val="0"/>
                <w:szCs w:val="21"/>
                <w:lang w:val="en-US" w:eastAsia="zh-CN"/>
              </w:rPr>
              <w:t>18、通过-70℃低温冲击催化性能测试</w:t>
            </w:r>
          </w:p>
          <w:p>
            <w:pPr>
              <w:widowControl/>
              <w:spacing w:line="360" w:lineRule="auto"/>
              <w:contextualSpacing/>
              <w:jc w:val="left"/>
              <w:rPr>
                <w:rFonts w:hint="eastAsia" w:cs="Times New Roman" w:asciiTheme="minorEastAsia" w:hAnsiTheme="minorEastAsia"/>
                <w:color w:val="000000"/>
                <w:kern w:val="0"/>
                <w:szCs w:val="21"/>
                <w:lang w:val="en-US" w:eastAsia="zh-CN"/>
              </w:rPr>
            </w:pPr>
            <w:r>
              <w:rPr>
                <w:rFonts w:hint="eastAsia" w:cs="Times New Roman" w:asciiTheme="minorEastAsia" w:hAnsiTheme="minorEastAsia"/>
                <w:color w:val="000000"/>
                <w:kern w:val="0"/>
                <w:szCs w:val="21"/>
                <w:lang w:val="zh-CN"/>
              </w:rPr>
              <w:t>▲</w:t>
            </w:r>
            <w:r>
              <w:rPr>
                <w:rFonts w:hint="eastAsia" w:cs="Times New Roman" w:asciiTheme="minorEastAsia" w:hAnsiTheme="minorEastAsia"/>
                <w:color w:val="000000"/>
                <w:kern w:val="0"/>
                <w:szCs w:val="21"/>
                <w:lang w:val="en-US" w:eastAsia="zh-CN"/>
              </w:rPr>
              <w:t>19、水蒸气渗透系数</w:t>
            </w:r>
            <w:r>
              <w:rPr>
                <w:rFonts w:hint="eastAsia" w:cs="Times New Roman" w:asciiTheme="minorEastAsia" w:hAnsiTheme="minorEastAsia"/>
                <w:color w:val="000000"/>
                <w:kern w:val="0"/>
                <w:szCs w:val="21"/>
                <w:lang w:val="en-US" w:eastAsia="zh-CN"/>
              </w:rPr>
              <w:tab/>
            </w:r>
            <w:r>
              <w:rPr>
                <w:rFonts w:hint="eastAsia" w:cs="Times New Roman" w:asciiTheme="minorEastAsia" w:hAnsiTheme="minorEastAsia"/>
                <w:color w:val="000000"/>
                <w:kern w:val="0"/>
                <w:szCs w:val="21"/>
                <w:lang w:val="en-US" w:eastAsia="zh-CN"/>
              </w:rPr>
              <w:t>g.cm/(cm2.s.pa)</w:t>
            </w:r>
            <w:r>
              <w:rPr>
                <w:rFonts w:hint="eastAsia" w:cs="Times New Roman" w:asciiTheme="minorEastAsia" w:hAnsiTheme="minorEastAsia"/>
                <w:color w:val="000000"/>
                <w:kern w:val="0"/>
                <w:szCs w:val="21"/>
                <w:lang w:val="en-US" w:eastAsia="zh-CN"/>
              </w:rPr>
              <w:tab/>
            </w:r>
            <w:r>
              <w:rPr>
                <w:rFonts w:hint="eastAsia" w:cs="Times New Roman" w:asciiTheme="minorEastAsia" w:hAnsiTheme="minorEastAsia"/>
                <w:color w:val="000000"/>
                <w:kern w:val="0"/>
                <w:szCs w:val="21"/>
                <w:lang w:val="en-US" w:eastAsia="zh-CN"/>
              </w:rPr>
              <w:t>：≤1.0×10-13</w:t>
            </w:r>
          </w:p>
          <w:p>
            <w:pPr>
              <w:widowControl/>
              <w:spacing w:line="360" w:lineRule="auto"/>
              <w:contextualSpacing/>
              <w:jc w:val="left"/>
              <w:rPr>
                <w:rFonts w:hint="eastAsia" w:cs="Times New Roman" w:asciiTheme="minorEastAsia" w:hAnsiTheme="minorEastAsia"/>
                <w:color w:val="000000"/>
                <w:kern w:val="0"/>
                <w:szCs w:val="21"/>
                <w:lang w:val="en-US" w:eastAsia="zh-CN"/>
              </w:rPr>
            </w:pPr>
            <w:r>
              <w:rPr>
                <w:rFonts w:hint="eastAsia" w:cs="Times New Roman" w:asciiTheme="minorEastAsia" w:hAnsiTheme="minorEastAsia"/>
                <w:color w:val="000000"/>
                <w:kern w:val="0"/>
                <w:szCs w:val="21"/>
                <w:lang w:val="zh-CN"/>
              </w:rPr>
              <w:t>▲</w:t>
            </w:r>
            <w:r>
              <w:rPr>
                <w:rFonts w:hint="eastAsia" w:cs="Times New Roman" w:asciiTheme="minorEastAsia" w:hAnsiTheme="minorEastAsia"/>
                <w:color w:val="000000"/>
                <w:kern w:val="0"/>
                <w:szCs w:val="21"/>
                <w:lang w:val="en-US" w:eastAsia="zh-CN"/>
              </w:rPr>
              <w:t>20、尺寸稳定性%：±2</w:t>
            </w:r>
          </w:p>
          <w:p>
            <w:pPr>
              <w:widowControl/>
              <w:spacing w:line="360" w:lineRule="auto"/>
              <w:contextualSpacing/>
              <w:jc w:val="left"/>
              <w:rPr>
                <w:rFonts w:hint="eastAsia" w:cs="Times New Roman" w:asciiTheme="minorEastAsia" w:hAnsiTheme="minorEastAsia"/>
                <w:color w:val="000000"/>
                <w:kern w:val="0"/>
                <w:szCs w:val="21"/>
                <w:lang w:val="zh-CN"/>
              </w:rPr>
            </w:pPr>
            <w:r>
              <w:rPr>
                <w:rFonts w:hint="eastAsia" w:cs="Times New Roman" w:asciiTheme="minorEastAsia" w:hAnsiTheme="minorEastAsia"/>
                <w:color w:val="000000"/>
                <w:kern w:val="0"/>
                <w:szCs w:val="21"/>
                <w:lang w:val="en-US" w:eastAsia="zh-CN"/>
              </w:rPr>
              <w:t>21、HDPE性能指标应符合《垃圾填埋场用高密度聚乙烯土工膜》（CJ/T 234-2006）的要求</w:t>
            </w:r>
          </w:p>
        </w:tc>
        <w:tc>
          <w:tcPr>
            <w:tcW w:w="851"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hint="eastAsia" w:cs="Times New Roman" w:asciiTheme="minorEastAsia" w:hAnsiTheme="minorEastAsia"/>
                <w:color w:val="000000"/>
                <w:kern w:val="0"/>
                <w:szCs w:val="21"/>
                <w:lang w:val="zh-CN"/>
              </w:rPr>
            </w:pPr>
            <w:r>
              <w:rPr>
                <w:rFonts w:hint="eastAsia" w:cs="Times New Roman" w:asciiTheme="minorEastAsia" w:hAnsiTheme="minorEastAsia"/>
                <w:color w:val="000000"/>
                <w:kern w:val="0"/>
                <w:szCs w:val="21"/>
                <w:lang w:val="en-US" w:eastAsia="zh-CN"/>
              </w:rPr>
              <w:t>平方米</w:t>
            </w:r>
          </w:p>
        </w:tc>
        <w:tc>
          <w:tcPr>
            <w:tcW w:w="973"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hint="eastAsia" w:cs="Times New Roman" w:asciiTheme="minorEastAsia" w:hAnsiTheme="minorEastAsia"/>
                <w:color w:val="000000"/>
                <w:kern w:val="0"/>
                <w:szCs w:val="21"/>
                <w:lang w:val="zh-CN"/>
              </w:rPr>
            </w:pPr>
            <w:r>
              <w:rPr>
                <w:rFonts w:hint="eastAsia" w:cs="Times New Roman" w:asciiTheme="minorEastAsia" w:hAnsiTheme="minorEastAsia"/>
                <w:color w:val="000000"/>
                <w:kern w:val="0"/>
                <w:szCs w:val="21"/>
                <w:lang w:val="en-US" w:eastAsia="zh-CN"/>
              </w:rPr>
              <w:t>92415.04</w:t>
            </w:r>
          </w:p>
        </w:tc>
        <w:tc>
          <w:tcPr>
            <w:tcW w:w="1011" w:type="dxa"/>
            <w:tcBorders>
              <w:top w:val="single" w:color="auto" w:sz="4" w:space="0"/>
              <w:left w:val="single" w:color="auto" w:sz="4" w:space="0"/>
              <w:bottom w:val="single" w:color="auto" w:sz="4" w:space="0"/>
              <w:right w:val="single" w:color="auto" w:sz="4" w:space="0"/>
            </w:tcBorders>
            <w:vAlign w:val="center"/>
          </w:tcPr>
          <w:p>
            <w:pPr>
              <w:widowControl/>
              <w:spacing w:line="360" w:lineRule="auto"/>
              <w:contextualSpacing/>
              <w:jc w:val="center"/>
              <w:rPr>
                <w:rFonts w:hint="eastAsia" w:cs="Times New Roman" w:asciiTheme="minorEastAsia" w:hAnsiTheme="minorEastAsia"/>
                <w:color w:val="000000"/>
                <w:kern w:val="0"/>
                <w:szCs w:val="21"/>
                <w:lang w:val="zh-CN"/>
              </w:rPr>
            </w:pPr>
            <w:r>
              <w:rPr>
                <w:rFonts w:hint="eastAsia" w:cs="Times New Roman" w:asciiTheme="minorEastAsia" w:hAnsiTheme="minorEastAsia"/>
                <w:color w:val="000000"/>
                <w:kern w:val="0"/>
                <w:szCs w:val="21"/>
                <w:lang w:val="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325"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hint="eastAsia" w:cs="Times New Roman" w:asciiTheme="minorEastAsia" w:hAnsiTheme="minorEastAsia"/>
                <w:color w:val="000000"/>
                <w:kern w:val="0"/>
                <w:szCs w:val="21"/>
                <w:lang w:val="zh-CN"/>
              </w:rPr>
            </w:pPr>
            <w:r>
              <w:rPr>
                <w:rFonts w:hint="eastAsia" w:cs="Times New Roman" w:asciiTheme="minorEastAsia" w:hAnsiTheme="minorEastAsia"/>
                <w:color w:val="000000"/>
                <w:kern w:val="0"/>
                <w:szCs w:val="21"/>
                <w:lang w:val="en-US" w:eastAsia="zh-CN"/>
              </w:rPr>
              <w:t>2</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hint="eastAsia" w:cs="Times New Roman" w:asciiTheme="minorEastAsia" w:hAnsiTheme="minorEastAsia"/>
                <w:color w:val="000000"/>
                <w:kern w:val="0"/>
                <w:szCs w:val="21"/>
                <w:lang w:val="zh-CN"/>
              </w:rPr>
            </w:pPr>
            <w:r>
              <w:rPr>
                <w:rFonts w:hint="eastAsia" w:cs="Times New Roman" w:asciiTheme="minorEastAsia" w:hAnsiTheme="minorEastAsia"/>
                <w:color w:val="000000"/>
                <w:kern w:val="0"/>
                <w:szCs w:val="21"/>
                <w:lang w:val="en-US" w:eastAsia="zh-CN"/>
              </w:rPr>
              <w:t>配套导气石笼</w:t>
            </w:r>
          </w:p>
        </w:tc>
        <w:tc>
          <w:tcPr>
            <w:tcW w:w="4252"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left"/>
              <w:rPr>
                <w:rFonts w:hint="eastAsia" w:cs="Times New Roman" w:asciiTheme="minorEastAsia" w:hAnsiTheme="minorEastAsia"/>
                <w:color w:val="000000"/>
                <w:kern w:val="0"/>
                <w:szCs w:val="21"/>
                <w:lang w:val="en-US" w:eastAsia="zh-CN"/>
              </w:rPr>
            </w:pPr>
            <w:r>
              <w:rPr>
                <w:rFonts w:hint="eastAsia" w:cs="Times New Roman" w:asciiTheme="minorEastAsia" w:hAnsiTheme="minorEastAsia"/>
                <w:color w:val="000000"/>
                <w:kern w:val="0"/>
                <w:szCs w:val="21"/>
                <w:lang w:val="en-US" w:eastAsia="zh-CN"/>
              </w:rPr>
              <w:t>1、HDPE穿孔管：规格De160，材质PE100，长度（m）：300</w:t>
            </w:r>
          </w:p>
          <w:p>
            <w:pPr>
              <w:widowControl/>
              <w:spacing w:line="360" w:lineRule="auto"/>
              <w:contextualSpacing/>
              <w:jc w:val="left"/>
              <w:rPr>
                <w:rFonts w:hint="eastAsia" w:cs="Times New Roman" w:asciiTheme="minorEastAsia" w:hAnsiTheme="minorEastAsia"/>
                <w:color w:val="000000"/>
                <w:kern w:val="0"/>
                <w:szCs w:val="21"/>
                <w:lang w:val="en-US" w:eastAsia="zh-CN"/>
              </w:rPr>
            </w:pPr>
            <w:r>
              <w:rPr>
                <w:rFonts w:hint="eastAsia" w:cs="Times New Roman" w:asciiTheme="minorEastAsia" w:hAnsiTheme="minorEastAsia"/>
                <w:color w:val="000000"/>
                <w:kern w:val="0"/>
                <w:szCs w:val="21"/>
                <w:lang w:val="en-US" w:eastAsia="zh-CN"/>
              </w:rPr>
              <w:t>2、级配碎石：规格Ø20-50</w:t>
            </w:r>
            <w:r>
              <w:rPr>
                <w:rFonts w:hint="eastAsia" w:cs="Times New Roman" w:asciiTheme="minorEastAsia" w:hAnsiTheme="minorEastAsia"/>
                <w:color w:val="000000"/>
                <w:kern w:val="0"/>
                <w:szCs w:val="21"/>
                <w:lang w:val="en-US" w:eastAsia="zh-CN"/>
              </w:rPr>
              <w:tab/>
            </w:r>
            <w:r>
              <w:rPr>
                <w:rFonts w:hint="eastAsia" w:cs="Times New Roman" w:asciiTheme="minorEastAsia" w:hAnsiTheme="minorEastAsia"/>
                <w:color w:val="000000"/>
                <w:kern w:val="0"/>
                <w:szCs w:val="21"/>
                <w:lang w:val="en-US" w:eastAsia="zh-CN"/>
              </w:rPr>
              <w:t>（mm），数量：105立方米</w:t>
            </w:r>
          </w:p>
          <w:p>
            <w:pPr>
              <w:widowControl/>
              <w:spacing w:line="360" w:lineRule="auto"/>
              <w:contextualSpacing/>
              <w:jc w:val="left"/>
              <w:rPr>
                <w:rFonts w:hint="eastAsia" w:cs="Times New Roman" w:asciiTheme="minorEastAsia" w:hAnsiTheme="minorEastAsia"/>
                <w:color w:val="000000"/>
                <w:kern w:val="0"/>
                <w:szCs w:val="21"/>
                <w:lang w:val="en-US" w:eastAsia="zh-CN"/>
              </w:rPr>
            </w:pPr>
            <w:r>
              <w:rPr>
                <w:rFonts w:hint="eastAsia" w:cs="Times New Roman" w:asciiTheme="minorEastAsia" w:hAnsiTheme="minorEastAsia"/>
                <w:color w:val="000000"/>
                <w:kern w:val="0"/>
                <w:szCs w:val="21"/>
                <w:lang w:val="en-US" w:eastAsia="zh-CN"/>
              </w:rPr>
              <w:t>3、三通</w:t>
            </w:r>
            <w:r>
              <w:rPr>
                <w:rFonts w:hint="eastAsia" w:cs="Times New Roman" w:asciiTheme="minorEastAsia" w:hAnsiTheme="minorEastAsia"/>
                <w:color w:val="000000"/>
                <w:kern w:val="0"/>
                <w:szCs w:val="21"/>
                <w:lang w:val="en-US" w:eastAsia="zh-CN"/>
              </w:rPr>
              <w:tab/>
            </w:r>
            <w:r>
              <w:rPr>
                <w:rFonts w:hint="eastAsia" w:cs="Times New Roman" w:asciiTheme="minorEastAsia" w:hAnsiTheme="minorEastAsia"/>
                <w:color w:val="000000"/>
                <w:kern w:val="0"/>
                <w:szCs w:val="21"/>
                <w:lang w:val="en-US" w:eastAsia="zh-CN"/>
              </w:rPr>
              <w:t>：规格：DN150，材质PE100，数量43个</w:t>
            </w:r>
          </w:p>
          <w:p>
            <w:pPr>
              <w:widowControl/>
              <w:spacing w:line="360" w:lineRule="auto"/>
              <w:contextualSpacing/>
              <w:jc w:val="left"/>
              <w:rPr>
                <w:rFonts w:hint="eastAsia" w:cs="Times New Roman" w:asciiTheme="minorEastAsia" w:hAnsiTheme="minorEastAsia"/>
                <w:color w:val="000000"/>
                <w:kern w:val="0"/>
                <w:szCs w:val="21"/>
                <w:lang w:val="zh-CN"/>
              </w:rPr>
            </w:pPr>
            <w:r>
              <w:rPr>
                <w:rFonts w:hint="eastAsia" w:cs="Times New Roman" w:asciiTheme="minorEastAsia" w:hAnsiTheme="minorEastAsia"/>
                <w:color w:val="000000"/>
                <w:kern w:val="0"/>
                <w:szCs w:val="21"/>
                <w:lang w:val="en-US" w:eastAsia="zh-CN"/>
              </w:rPr>
              <w:t>4、临时雨盖：2.0mm</w:t>
            </w:r>
            <w:r>
              <w:rPr>
                <w:rFonts w:hint="eastAsia" w:cs="Times New Roman" w:asciiTheme="minorEastAsia" w:hAnsiTheme="minorEastAsia"/>
                <w:color w:val="000000"/>
                <w:kern w:val="0"/>
                <w:szCs w:val="21"/>
                <w:lang w:val="en-US" w:eastAsia="zh-CN"/>
              </w:rPr>
              <w:tab/>
            </w:r>
            <w:r>
              <w:rPr>
                <w:rFonts w:hint="eastAsia" w:cs="Times New Roman" w:asciiTheme="minorEastAsia" w:hAnsiTheme="minorEastAsia"/>
                <w:color w:val="000000"/>
                <w:kern w:val="0"/>
                <w:szCs w:val="21"/>
                <w:lang w:val="en-US" w:eastAsia="zh-CN"/>
              </w:rPr>
              <w:t>HDPE膜43平方米</w:t>
            </w:r>
          </w:p>
        </w:tc>
        <w:tc>
          <w:tcPr>
            <w:tcW w:w="851"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hint="eastAsia" w:cs="Times New Roman" w:asciiTheme="minorEastAsia" w:hAnsiTheme="minorEastAsia"/>
                <w:color w:val="000000"/>
                <w:kern w:val="0"/>
                <w:szCs w:val="21"/>
                <w:lang w:val="zh-CN" w:eastAsia="zh-CN"/>
              </w:rPr>
            </w:pPr>
            <w:r>
              <w:rPr>
                <w:rFonts w:hint="eastAsia" w:cs="Times New Roman" w:asciiTheme="minorEastAsia" w:hAnsiTheme="minorEastAsia"/>
                <w:color w:val="000000"/>
                <w:kern w:val="0"/>
                <w:szCs w:val="21"/>
                <w:lang w:val="en-US" w:eastAsia="zh-CN"/>
              </w:rPr>
              <w:t>眼</w:t>
            </w:r>
          </w:p>
        </w:tc>
        <w:tc>
          <w:tcPr>
            <w:tcW w:w="973"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hint="eastAsia" w:cs="Times New Roman" w:asciiTheme="minorEastAsia" w:hAnsiTheme="minorEastAsia"/>
                <w:color w:val="000000"/>
                <w:kern w:val="0"/>
                <w:szCs w:val="21"/>
                <w:lang w:val="zh-CN" w:eastAsia="zh-CN"/>
              </w:rPr>
            </w:pPr>
            <w:r>
              <w:rPr>
                <w:rFonts w:hint="eastAsia" w:cs="Times New Roman" w:asciiTheme="minorEastAsia" w:hAnsiTheme="minorEastAsia"/>
                <w:color w:val="000000"/>
                <w:kern w:val="0"/>
                <w:szCs w:val="21"/>
                <w:lang w:val="en-US" w:eastAsia="zh-CN"/>
              </w:rPr>
              <w:t>43</w:t>
            </w:r>
          </w:p>
        </w:tc>
        <w:tc>
          <w:tcPr>
            <w:tcW w:w="1011" w:type="dxa"/>
            <w:tcBorders>
              <w:top w:val="single" w:color="auto" w:sz="4" w:space="0"/>
              <w:left w:val="single" w:color="auto" w:sz="4" w:space="0"/>
              <w:bottom w:val="single" w:color="auto" w:sz="4" w:space="0"/>
              <w:right w:val="single" w:color="auto" w:sz="4" w:space="0"/>
            </w:tcBorders>
            <w:vAlign w:val="center"/>
          </w:tcPr>
          <w:p>
            <w:pPr>
              <w:widowControl/>
              <w:spacing w:line="360" w:lineRule="auto"/>
              <w:contextualSpacing/>
              <w:jc w:val="center"/>
              <w:rPr>
                <w:rFonts w:hint="eastAsia" w:cs="Times New Roman" w:asciiTheme="minorEastAsia" w:hAnsiTheme="minorEastAsia"/>
                <w:color w:val="000000"/>
                <w:kern w:val="0"/>
                <w:szCs w:val="21"/>
                <w:lang w:val="zh-CN"/>
              </w:rPr>
            </w:pPr>
            <w:r>
              <w:rPr>
                <w:rFonts w:hint="eastAsia" w:cs="Times New Roman" w:asciiTheme="minorEastAsia" w:hAnsiTheme="minorEastAsia"/>
                <w:color w:val="000000"/>
                <w:kern w:val="0"/>
                <w:szCs w:val="21"/>
                <w:lang w:val="zh-CN"/>
              </w:rPr>
              <w:t>是</w:t>
            </w:r>
          </w:p>
        </w:tc>
      </w:tr>
    </w:tbl>
    <w:p>
      <w:pPr>
        <w:spacing w:line="360" w:lineRule="auto"/>
        <w:ind w:firstLine="482" w:firstLineChars="200"/>
        <w:contextualSpacing/>
        <w:rPr>
          <w:rFonts w:cs="微软雅黑" w:asciiTheme="minorEastAsia" w:hAnsiTheme="minorEastAsia"/>
          <w:b/>
          <w:color w:val="FF0000"/>
          <w:sz w:val="24"/>
          <w:szCs w:val="24"/>
        </w:rPr>
      </w:pPr>
      <w:r>
        <w:rPr>
          <w:rFonts w:hint="eastAsia" w:cs="微软雅黑" w:asciiTheme="minorEastAsia" w:hAnsiTheme="minorEastAsia"/>
          <w:b/>
          <w:color w:val="FF0000"/>
          <w:sz w:val="24"/>
          <w:szCs w:val="24"/>
        </w:rPr>
        <w:t>本采购清单中所列技术规格或主要参数为最低要求，不允许负偏离，否则将承担其投标被视为非实质性响应投标的风险。</w:t>
      </w:r>
    </w:p>
    <w:p>
      <w:pPr>
        <w:widowControl/>
        <w:shd w:val="clear" w:color="auto" w:fill="FFFFFF"/>
        <w:spacing w:line="360" w:lineRule="auto"/>
        <w:ind w:firstLine="422" w:firstLineChars="200"/>
        <w:contextualSpacing/>
        <w:jc w:val="left"/>
        <w:rPr>
          <w:rFonts w:cs="宋体" w:asciiTheme="minorEastAsia" w:hAnsiTheme="minorEastAsia"/>
          <w:b/>
          <w:color w:val="000000"/>
          <w:kern w:val="0"/>
          <w:szCs w:val="21"/>
          <w:highlight w:val="none"/>
          <w:lang w:val="zh-CN"/>
        </w:rPr>
      </w:pPr>
      <w:r>
        <w:rPr>
          <w:rFonts w:hint="eastAsia" w:cs="微软雅黑" w:asciiTheme="minorEastAsia" w:hAnsiTheme="minorEastAsia"/>
          <w:b/>
          <w:color w:val="FF0000"/>
          <w:szCs w:val="21"/>
        </w:rPr>
        <w:t>★</w:t>
      </w:r>
      <w:r>
        <w:rPr>
          <w:rFonts w:hint="eastAsia" w:cs="宋体" w:asciiTheme="minorEastAsia" w:hAnsiTheme="minorEastAsia"/>
          <w:b/>
          <w:color w:val="000000"/>
          <w:kern w:val="0"/>
          <w:sz w:val="24"/>
          <w:szCs w:val="24"/>
          <w:lang w:val="zh-CN"/>
        </w:rPr>
        <w:t>三、</w:t>
      </w:r>
      <w:r>
        <w:rPr>
          <w:rFonts w:hint="eastAsia" w:cs="宋体" w:asciiTheme="minorEastAsia" w:hAnsiTheme="minorEastAsia"/>
          <w:b/>
          <w:color w:val="000000"/>
          <w:kern w:val="0"/>
          <w:sz w:val="24"/>
          <w:szCs w:val="24"/>
          <w:highlight w:val="none"/>
          <w:lang w:val="zh-CN"/>
        </w:rPr>
        <w:t>采购标的的其他技术、服务等要求</w:t>
      </w:r>
    </w:p>
    <w:p>
      <w:pPr>
        <w:wordWrap w:val="0"/>
        <w:topLinePunct/>
        <w:spacing w:line="360" w:lineRule="auto"/>
        <w:ind w:firstLine="480" w:firstLineChars="200"/>
        <w:rPr>
          <w:rFonts w:hint="eastAsia" w:ascii="宋体" w:cs="宋体"/>
          <w:sz w:val="24"/>
          <w:highlight w:val="none"/>
          <w:lang w:val="en-US" w:eastAsia="zh-CN"/>
        </w:rPr>
      </w:pPr>
      <w:r>
        <w:rPr>
          <w:rFonts w:hint="eastAsia" w:ascii="宋体" w:cs="宋体"/>
          <w:sz w:val="24"/>
          <w:highlight w:val="none"/>
          <w:lang w:val="en-US" w:eastAsia="zh-CN"/>
        </w:rPr>
        <w:t>1、HDPE膜铺设技术要求</w:t>
      </w:r>
    </w:p>
    <w:p>
      <w:pPr>
        <w:wordWrap w:val="0"/>
        <w:topLinePunct/>
        <w:spacing w:line="360" w:lineRule="auto"/>
        <w:ind w:firstLine="480" w:firstLineChars="200"/>
        <w:rPr>
          <w:rFonts w:hint="eastAsia" w:ascii="宋体" w:cs="宋体"/>
          <w:sz w:val="24"/>
          <w:highlight w:val="none"/>
          <w:lang w:val="en-US" w:eastAsia="zh-CN"/>
        </w:rPr>
      </w:pPr>
      <w:r>
        <w:rPr>
          <w:rFonts w:hint="eastAsia" w:ascii="宋体" w:cs="宋体"/>
          <w:sz w:val="24"/>
          <w:highlight w:val="none"/>
          <w:lang w:val="en-US" w:eastAsia="zh-CN"/>
        </w:rPr>
        <w:t>（1）HDPE土工膜铺设前应请勘察、设计单位共同对现场条件进行全面确认，保证堆体顶部和边坡基础表面平整，没有凹凸不平现象，无尖刺颗粒等杂物，无可能破坏HDPE膜的各种杂物。采购人有权对中标的防渗材料质量（各项性能指标、表面是否有气泡、孔洞、皱纹、破损等）进行抽样送检，送检机构为省级及以上质检部门或具有相关资质的第三方检测机构，检测费用由中标单位支付。</w:t>
      </w:r>
    </w:p>
    <w:p>
      <w:pPr>
        <w:wordWrap w:val="0"/>
        <w:topLinePunct/>
        <w:spacing w:line="360" w:lineRule="auto"/>
        <w:ind w:firstLine="480" w:firstLineChars="200"/>
        <w:rPr>
          <w:rFonts w:hint="eastAsia" w:ascii="宋体" w:cs="宋体"/>
          <w:sz w:val="24"/>
          <w:highlight w:val="none"/>
          <w:lang w:val="en-US" w:eastAsia="zh-CN"/>
        </w:rPr>
      </w:pPr>
      <w:r>
        <w:rPr>
          <w:rFonts w:hint="eastAsia" w:ascii="宋体" w:cs="宋体"/>
          <w:sz w:val="24"/>
          <w:highlight w:val="none"/>
          <w:lang w:val="en-US" w:eastAsia="zh-CN"/>
        </w:rPr>
        <w:t>（2）铺设HDPE膜时每卷材料应进行编号，并按顺序进行铺设，土工膜编号后交业主单位存档，以便检测。</w:t>
      </w:r>
    </w:p>
    <w:p>
      <w:pPr>
        <w:wordWrap w:val="0"/>
        <w:topLinePunct/>
        <w:spacing w:line="360" w:lineRule="auto"/>
        <w:ind w:firstLine="480" w:firstLineChars="200"/>
        <w:rPr>
          <w:rFonts w:hint="eastAsia" w:ascii="宋体" w:cs="宋体"/>
          <w:sz w:val="24"/>
          <w:highlight w:val="none"/>
          <w:lang w:val="en-US" w:eastAsia="zh-CN"/>
        </w:rPr>
      </w:pPr>
      <w:r>
        <w:rPr>
          <w:rFonts w:hint="eastAsia" w:ascii="宋体" w:cs="宋体"/>
          <w:sz w:val="24"/>
          <w:highlight w:val="none"/>
          <w:lang w:val="en-US" w:eastAsia="zh-CN"/>
        </w:rPr>
        <w:t>（3）现场存放的HDPE膜不得长时间暴晒，并远离火源。</w:t>
      </w:r>
    </w:p>
    <w:p>
      <w:pPr>
        <w:wordWrap w:val="0"/>
        <w:topLinePunct/>
        <w:spacing w:line="360" w:lineRule="auto"/>
        <w:ind w:firstLine="480" w:firstLineChars="200"/>
        <w:rPr>
          <w:rFonts w:hint="eastAsia" w:ascii="宋体" w:cs="宋体"/>
          <w:sz w:val="24"/>
          <w:highlight w:val="none"/>
          <w:lang w:val="en-US" w:eastAsia="zh-CN"/>
        </w:rPr>
      </w:pPr>
      <w:r>
        <w:rPr>
          <w:rFonts w:hint="eastAsia" w:ascii="宋体" w:cs="宋体"/>
          <w:sz w:val="24"/>
          <w:highlight w:val="none"/>
          <w:lang w:val="en-US" w:eastAsia="zh-CN"/>
        </w:rPr>
        <w:t>（4）在HDPE膜铺设过程中，工作人员不得穿对土工膜有损伤的鞋子，不得在铺设现场吸烟。</w:t>
      </w:r>
    </w:p>
    <w:p>
      <w:pPr>
        <w:wordWrap w:val="0"/>
        <w:topLinePunct/>
        <w:spacing w:line="360" w:lineRule="auto"/>
        <w:ind w:firstLine="480" w:firstLineChars="200"/>
        <w:rPr>
          <w:rFonts w:hint="eastAsia" w:ascii="宋体" w:cs="宋体"/>
          <w:sz w:val="24"/>
          <w:highlight w:val="none"/>
          <w:lang w:val="en-US" w:eastAsia="zh-CN"/>
        </w:rPr>
      </w:pPr>
      <w:r>
        <w:rPr>
          <w:rFonts w:hint="eastAsia" w:ascii="宋体" w:cs="宋体"/>
          <w:sz w:val="24"/>
          <w:highlight w:val="none"/>
          <w:lang w:val="en-US" w:eastAsia="zh-CN"/>
        </w:rPr>
        <w:t>（5）铺设好的HDPE膜应及时压放土袋，以防被风刮起。</w:t>
      </w:r>
    </w:p>
    <w:p>
      <w:pPr>
        <w:wordWrap w:val="0"/>
        <w:topLinePunct/>
        <w:spacing w:line="360" w:lineRule="auto"/>
        <w:ind w:firstLine="480" w:firstLineChars="200"/>
        <w:rPr>
          <w:rFonts w:hint="eastAsia" w:ascii="宋体" w:cs="宋体"/>
          <w:sz w:val="24"/>
          <w:highlight w:val="none"/>
          <w:lang w:val="en-US" w:eastAsia="zh-CN"/>
        </w:rPr>
      </w:pPr>
      <w:r>
        <w:rPr>
          <w:rFonts w:hint="eastAsia" w:ascii="宋体" w:cs="宋体"/>
          <w:sz w:val="24"/>
          <w:highlight w:val="none"/>
          <w:lang w:val="en-US" w:eastAsia="zh-CN"/>
        </w:rPr>
        <w:t>（6）HDPE膜铺设施工应在气温5℃以上，风力4级以下并无雨、无雪的天气下进行。</w:t>
      </w:r>
    </w:p>
    <w:p>
      <w:pPr>
        <w:wordWrap w:val="0"/>
        <w:topLinePunct/>
        <w:spacing w:line="360" w:lineRule="auto"/>
        <w:ind w:firstLine="480" w:firstLineChars="200"/>
        <w:rPr>
          <w:rFonts w:hint="eastAsia" w:ascii="宋体" w:cs="宋体"/>
          <w:sz w:val="24"/>
          <w:highlight w:val="none"/>
          <w:lang w:val="en-US" w:eastAsia="zh-CN"/>
        </w:rPr>
      </w:pPr>
      <w:r>
        <w:rPr>
          <w:rFonts w:hint="eastAsia" w:ascii="宋体" w:cs="宋体"/>
          <w:sz w:val="24"/>
          <w:highlight w:val="none"/>
          <w:lang w:val="en-US" w:eastAsia="zh-CN"/>
        </w:rPr>
        <w:t>（7）不允许任何车辆直接在HDPE膜和土工布上通行。</w:t>
      </w:r>
    </w:p>
    <w:p>
      <w:pPr>
        <w:wordWrap w:val="0"/>
        <w:topLinePunct/>
        <w:spacing w:line="360" w:lineRule="auto"/>
        <w:ind w:firstLine="480" w:firstLineChars="200"/>
        <w:rPr>
          <w:rFonts w:hint="eastAsia" w:ascii="宋体" w:cs="宋体"/>
          <w:sz w:val="24"/>
          <w:highlight w:val="none"/>
          <w:lang w:val="en-US" w:eastAsia="zh-CN"/>
        </w:rPr>
      </w:pPr>
      <w:r>
        <w:rPr>
          <w:rFonts w:hint="eastAsia" w:ascii="宋体" w:cs="宋体"/>
          <w:sz w:val="24"/>
          <w:highlight w:val="none"/>
          <w:lang w:val="en-US" w:eastAsia="zh-CN"/>
        </w:rPr>
        <w:t>（8）HDPE膜中间平台锚固沟及坡顶锚固沟内不得有树根及明显尖刺物。</w:t>
      </w:r>
    </w:p>
    <w:p>
      <w:pPr>
        <w:wordWrap w:val="0"/>
        <w:topLinePunct/>
        <w:spacing w:line="360" w:lineRule="auto"/>
        <w:ind w:firstLine="480" w:firstLineChars="200"/>
        <w:rPr>
          <w:rFonts w:hint="eastAsia" w:ascii="宋体" w:cs="宋体"/>
          <w:sz w:val="24"/>
          <w:highlight w:val="none"/>
          <w:lang w:val="en-US" w:eastAsia="zh-CN"/>
        </w:rPr>
      </w:pPr>
      <w:r>
        <w:rPr>
          <w:rFonts w:hint="eastAsia" w:ascii="宋体" w:cs="宋体"/>
          <w:sz w:val="24"/>
          <w:highlight w:val="none"/>
          <w:lang w:val="en-US" w:eastAsia="zh-CN"/>
        </w:rPr>
        <w:t>（9）现场应备有足够焊接设备，确保焊接施工能连续进行。</w:t>
      </w:r>
    </w:p>
    <w:p>
      <w:pPr>
        <w:wordWrap w:val="0"/>
        <w:topLinePunct/>
        <w:spacing w:line="360" w:lineRule="auto"/>
        <w:ind w:firstLine="480" w:firstLineChars="200"/>
        <w:rPr>
          <w:rFonts w:hint="eastAsia" w:ascii="宋体" w:cs="宋体"/>
          <w:sz w:val="24"/>
          <w:highlight w:val="none"/>
          <w:lang w:val="en-US" w:eastAsia="zh-CN"/>
        </w:rPr>
      </w:pPr>
      <w:r>
        <w:rPr>
          <w:rFonts w:hint="eastAsia" w:ascii="宋体" w:cs="宋体"/>
          <w:sz w:val="24"/>
          <w:highlight w:val="none"/>
          <w:lang w:val="en-US" w:eastAsia="zh-CN"/>
        </w:rPr>
        <w:t>（10）现场应设备检测实验室，并配备必要的检测设备，现场检测包括对HDPE膜焊接进行目检、压力试验、真空试验和破坏性试验。</w:t>
      </w:r>
    </w:p>
    <w:p>
      <w:pPr>
        <w:wordWrap w:val="0"/>
        <w:topLinePunct/>
        <w:spacing w:line="360" w:lineRule="auto"/>
        <w:ind w:firstLine="480" w:firstLineChars="200"/>
        <w:rPr>
          <w:rFonts w:hint="eastAsia" w:ascii="宋体" w:cs="宋体"/>
          <w:sz w:val="24"/>
          <w:highlight w:val="none"/>
          <w:lang w:val="en-US" w:eastAsia="zh-CN"/>
        </w:rPr>
      </w:pPr>
      <w:r>
        <w:rPr>
          <w:rFonts w:hint="eastAsia" w:ascii="宋体" w:cs="宋体"/>
          <w:sz w:val="24"/>
          <w:highlight w:val="none"/>
          <w:lang w:val="en-US" w:eastAsia="zh-CN"/>
        </w:rPr>
        <w:t>（11）HDPE膜焊接位置及焊接技术要求</w:t>
      </w:r>
    </w:p>
    <w:p>
      <w:pPr>
        <w:wordWrap w:val="0"/>
        <w:topLinePunct/>
        <w:spacing w:line="360" w:lineRule="auto"/>
        <w:ind w:firstLine="480" w:firstLineChars="200"/>
        <w:rPr>
          <w:rFonts w:hint="eastAsia" w:ascii="宋体" w:cs="宋体"/>
          <w:sz w:val="24"/>
          <w:highlight w:val="none"/>
          <w:lang w:val="en-US" w:eastAsia="zh-CN"/>
        </w:rPr>
      </w:pPr>
      <w:r>
        <w:rPr>
          <w:rFonts w:hint="eastAsia" w:ascii="宋体" w:cs="宋体"/>
          <w:sz w:val="24"/>
          <w:highlight w:val="none"/>
          <w:lang w:val="en-US" w:eastAsia="zh-CN"/>
        </w:rPr>
        <w:fldChar w:fldCharType="begin"/>
      </w:r>
      <w:r>
        <w:rPr>
          <w:rFonts w:hint="eastAsia" w:ascii="宋体" w:cs="宋体"/>
          <w:sz w:val="24"/>
          <w:highlight w:val="none"/>
          <w:lang w:val="en-US" w:eastAsia="zh-CN"/>
        </w:rPr>
        <w:instrText xml:space="preserve"> = 1 \* GB3 \* MERGEFORMAT </w:instrText>
      </w:r>
      <w:r>
        <w:rPr>
          <w:rFonts w:hint="eastAsia" w:ascii="宋体" w:cs="宋体"/>
          <w:sz w:val="24"/>
          <w:highlight w:val="none"/>
          <w:lang w:val="en-US" w:eastAsia="zh-CN"/>
        </w:rPr>
        <w:fldChar w:fldCharType="separate"/>
      </w:r>
      <w:r>
        <w:rPr>
          <w:rFonts w:hint="eastAsia" w:ascii="宋体" w:cs="宋体"/>
          <w:sz w:val="24"/>
          <w:highlight w:val="none"/>
          <w:lang w:val="zh-CN"/>
        </w:rPr>
        <w:t>①</w:t>
      </w:r>
      <w:r>
        <w:rPr>
          <w:rFonts w:hint="eastAsia" w:ascii="宋体" w:cs="宋体"/>
          <w:sz w:val="24"/>
          <w:highlight w:val="none"/>
          <w:lang w:val="en-US" w:eastAsia="zh-CN"/>
        </w:rPr>
        <w:fldChar w:fldCharType="end"/>
      </w:r>
      <w:r>
        <w:rPr>
          <w:rFonts w:hint="eastAsia" w:ascii="宋体" w:cs="宋体"/>
          <w:sz w:val="24"/>
          <w:highlight w:val="none"/>
          <w:lang w:val="en-US" w:eastAsia="zh-CN"/>
        </w:rPr>
        <w:t>在边坡上铺设HDPE膜时，其焊缝应从上到下，基本与等高线垂直，不允许在斜坡上出现水平方向的焊接，边坡与场底和坝顶交界处不能设焊缝，焊缝应跨过交界处1.5m。</w:t>
      </w:r>
    </w:p>
    <w:p>
      <w:pPr>
        <w:wordWrap w:val="0"/>
        <w:topLinePunct/>
        <w:spacing w:line="360" w:lineRule="auto"/>
        <w:ind w:firstLine="480" w:firstLineChars="200"/>
        <w:rPr>
          <w:rFonts w:hint="eastAsia" w:ascii="宋体" w:cs="宋体"/>
          <w:sz w:val="24"/>
          <w:highlight w:val="none"/>
          <w:lang w:val="en-US" w:eastAsia="zh-CN"/>
        </w:rPr>
      </w:pPr>
      <w:r>
        <w:rPr>
          <w:rFonts w:hint="eastAsia" w:ascii="宋体" w:cs="宋体"/>
          <w:sz w:val="24"/>
          <w:highlight w:val="none"/>
          <w:lang w:val="en-US" w:eastAsia="zh-CN"/>
        </w:rPr>
        <w:fldChar w:fldCharType="begin"/>
      </w:r>
      <w:r>
        <w:rPr>
          <w:rFonts w:hint="eastAsia" w:ascii="宋体" w:cs="宋体"/>
          <w:sz w:val="24"/>
          <w:highlight w:val="none"/>
          <w:lang w:val="en-US" w:eastAsia="zh-CN"/>
        </w:rPr>
        <w:instrText xml:space="preserve"> = 2 \* GB3 \* MERGEFORMAT </w:instrText>
      </w:r>
      <w:r>
        <w:rPr>
          <w:rFonts w:hint="eastAsia" w:ascii="宋体" w:cs="宋体"/>
          <w:sz w:val="24"/>
          <w:highlight w:val="none"/>
          <w:lang w:val="en-US" w:eastAsia="zh-CN"/>
        </w:rPr>
        <w:fldChar w:fldCharType="separate"/>
      </w:r>
      <w:r>
        <w:rPr>
          <w:rFonts w:hint="eastAsia" w:ascii="宋体" w:cs="宋体"/>
          <w:sz w:val="24"/>
          <w:highlight w:val="none"/>
          <w:lang w:val="zh-CN"/>
        </w:rPr>
        <w:t>②</w:t>
      </w:r>
      <w:r>
        <w:rPr>
          <w:rFonts w:hint="eastAsia" w:ascii="宋体" w:cs="宋体"/>
          <w:sz w:val="24"/>
          <w:highlight w:val="none"/>
          <w:lang w:val="en-US" w:eastAsia="zh-CN"/>
        </w:rPr>
        <w:fldChar w:fldCharType="end"/>
      </w:r>
      <w:r>
        <w:rPr>
          <w:rFonts w:hint="eastAsia" w:ascii="宋体" w:cs="宋体"/>
          <w:sz w:val="24"/>
          <w:highlight w:val="none"/>
          <w:lang w:val="en-US" w:eastAsia="zh-CN"/>
        </w:rPr>
        <w:t>应将拐角处的焊接及焊缝和不规则几何形状减至最少。</w:t>
      </w:r>
    </w:p>
    <w:p>
      <w:pPr>
        <w:wordWrap w:val="0"/>
        <w:topLinePunct/>
        <w:spacing w:line="360" w:lineRule="auto"/>
        <w:ind w:firstLine="480" w:firstLineChars="200"/>
        <w:rPr>
          <w:rFonts w:hint="eastAsia" w:ascii="宋体" w:cs="宋体"/>
          <w:sz w:val="24"/>
          <w:highlight w:val="none"/>
          <w:lang w:val="en-US" w:eastAsia="zh-CN"/>
        </w:rPr>
      </w:pPr>
      <w:r>
        <w:rPr>
          <w:rFonts w:hint="eastAsia" w:ascii="宋体" w:cs="宋体"/>
          <w:sz w:val="24"/>
          <w:highlight w:val="none"/>
          <w:lang w:val="en-US" w:eastAsia="zh-CN"/>
        </w:rPr>
        <w:fldChar w:fldCharType="begin"/>
      </w:r>
      <w:r>
        <w:rPr>
          <w:rFonts w:hint="eastAsia" w:ascii="宋体" w:cs="宋体"/>
          <w:sz w:val="24"/>
          <w:highlight w:val="none"/>
          <w:lang w:val="en-US" w:eastAsia="zh-CN"/>
        </w:rPr>
        <w:instrText xml:space="preserve"> = 3 \* GB3 \* MERGEFORMAT </w:instrText>
      </w:r>
      <w:r>
        <w:rPr>
          <w:rFonts w:hint="eastAsia" w:ascii="宋体" w:cs="宋体"/>
          <w:sz w:val="24"/>
          <w:highlight w:val="none"/>
          <w:lang w:val="en-US" w:eastAsia="zh-CN"/>
        </w:rPr>
        <w:fldChar w:fldCharType="separate"/>
      </w:r>
      <w:r>
        <w:rPr>
          <w:rFonts w:hint="eastAsia" w:ascii="宋体" w:cs="宋体"/>
          <w:sz w:val="24"/>
          <w:highlight w:val="none"/>
          <w:lang w:val="zh-CN"/>
        </w:rPr>
        <w:t>③</w:t>
      </w:r>
      <w:r>
        <w:rPr>
          <w:rFonts w:hint="eastAsia" w:ascii="宋体" w:cs="宋体"/>
          <w:sz w:val="24"/>
          <w:highlight w:val="none"/>
          <w:lang w:val="en-US" w:eastAsia="zh-CN"/>
        </w:rPr>
        <w:fldChar w:fldCharType="end"/>
      </w:r>
      <w:r>
        <w:rPr>
          <w:rFonts w:hint="eastAsia" w:ascii="宋体" w:cs="宋体"/>
          <w:sz w:val="24"/>
          <w:highlight w:val="none"/>
          <w:lang w:val="en-US" w:eastAsia="zh-CN"/>
        </w:rPr>
        <w:t>在焊接设备焊接的样品没有通过检查之前不得开始进行正式焊接。</w:t>
      </w:r>
    </w:p>
    <w:p>
      <w:pPr>
        <w:wordWrap w:val="0"/>
        <w:topLinePunct/>
        <w:spacing w:line="360" w:lineRule="auto"/>
        <w:ind w:firstLine="480" w:firstLineChars="200"/>
        <w:rPr>
          <w:rFonts w:hint="eastAsia" w:ascii="宋体" w:cs="宋体"/>
          <w:sz w:val="24"/>
          <w:highlight w:val="none"/>
          <w:lang w:val="en-US" w:eastAsia="zh-CN"/>
        </w:rPr>
      </w:pPr>
      <w:r>
        <w:rPr>
          <w:rFonts w:hint="eastAsia" w:ascii="宋体" w:cs="宋体"/>
          <w:sz w:val="24"/>
          <w:highlight w:val="none"/>
          <w:lang w:val="en-US" w:eastAsia="zh-CN"/>
        </w:rPr>
        <w:fldChar w:fldCharType="begin"/>
      </w:r>
      <w:r>
        <w:rPr>
          <w:rFonts w:hint="eastAsia" w:ascii="宋体" w:cs="宋体"/>
          <w:sz w:val="24"/>
          <w:highlight w:val="none"/>
          <w:lang w:val="en-US" w:eastAsia="zh-CN"/>
        </w:rPr>
        <w:instrText xml:space="preserve"> = 4 \* GB3 \* MERGEFORMAT </w:instrText>
      </w:r>
      <w:r>
        <w:rPr>
          <w:rFonts w:hint="eastAsia" w:ascii="宋体" w:cs="宋体"/>
          <w:sz w:val="24"/>
          <w:highlight w:val="none"/>
          <w:lang w:val="en-US" w:eastAsia="zh-CN"/>
        </w:rPr>
        <w:fldChar w:fldCharType="separate"/>
      </w:r>
      <w:r>
        <w:rPr>
          <w:rFonts w:hint="eastAsia" w:ascii="宋体" w:cs="宋体"/>
          <w:sz w:val="24"/>
          <w:highlight w:val="none"/>
          <w:lang w:val="zh-CN"/>
        </w:rPr>
        <w:t>④</w:t>
      </w:r>
      <w:r>
        <w:rPr>
          <w:rFonts w:hint="eastAsia" w:ascii="宋体" w:cs="宋体"/>
          <w:sz w:val="24"/>
          <w:highlight w:val="none"/>
          <w:lang w:val="en-US" w:eastAsia="zh-CN"/>
        </w:rPr>
        <w:fldChar w:fldCharType="end"/>
      </w:r>
      <w:r>
        <w:rPr>
          <w:rFonts w:hint="eastAsia" w:ascii="宋体" w:cs="宋体"/>
          <w:sz w:val="24"/>
          <w:highlight w:val="none"/>
          <w:lang w:val="en-US" w:eastAsia="zh-CN"/>
        </w:rPr>
        <w:t>HDPE膜焊接前必须保证膜面清洁，没有灰尘等污物。</w:t>
      </w:r>
    </w:p>
    <w:p>
      <w:pPr>
        <w:wordWrap w:val="0"/>
        <w:topLinePunct/>
        <w:spacing w:line="360" w:lineRule="auto"/>
        <w:ind w:firstLine="480" w:firstLineChars="200"/>
        <w:rPr>
          <w:rFonts w:hint="eastAsia" w:ascii="宋体" w:cs="宋体"/>
          <w:sz w:val="24"/>
          <w:highlight w:val="none"/>
          <w:lang w:val="en-US" w:eastAsia="zh-CN"/>
        </w:rPr>
      </w:pPr>
      <w:r>
        <w:rPr>
          <w:rFonts w:hint="eastAsia" w:ascii="宋体" w:cs="宋体"/>
          <w:sz w:val="24"/>
          <w:highlight w:val="none"/>
          <w:lang w:val="en-US" w:eastAsia="zh-CN"/>
        </w:rPr>
        <w:fldChar w:fldCharType="begin"/>
      </w:r>
      <w:r>
        <w:rPr>
          <w:rFonts w:hint="eastAsia" w:ascii="宋体" w:cs="宋体"/>
          <w:sz w:val="24"/>
          <w:highlight w:val="none"/>
          <w:lang w:val="en-US" w:eastAsia="zh-CN"/>
        </w:rPr>
        <w:instrText xml:space="preserve"> = 5 \* GB3 \* MERGEFORMAT </w:instrText>
      </w:r>
      <w:r>
        <w:rPr>
          <w:rFonts w:hint="eastAsia" w:ascii="宋体" w:cs="宋体"/>
          <w:sz w:val="24"/>
          <w:highlight w:val="none"/>
          <w:lang w:val="en-US" w:eastAsia="zh-CN"/>
        </w:rPr>
        <w:fldChar w:fldCharType="separate"/>
      </w:r>
      <w:r>
        <w:rPr>
          <w:rFonts w:hint="eastAsia" w:ascii="宋体" w:cs="宋体"/>
          <w:sz w:val="24"/>
          <w:highlight w:val="none"/>
          <w:lang w:val="zh-CN"/>
        </w:rPr>
        <w:t>⑤</w:t>
      </w:r>
      <w:r>
        <w:rPr>
          <w:rFonts w:hint="eastAsia" w:ascii="宋体" w:cs="宋体"/>
          <w:sz w:val="24"/>
          <w:highlight w:val="none"/>
          <w:lang w:val="en-US" w:eastAsia="zh-CN"/>
        </w:rPr>
        <w:fldChar w:fldCharType="end"/>
      </w:r>
      <w:r>
        <w:rPr>
          <w:rFonts w:hint="eastAsia" w:ascii="宋体" w:cs="宋体"/>
          <w:sz w:val="24"/>
          <w:highlight w:val="none"/>
          <w:lang w:val="en-US" w:eastAsia="zh-CN"/>
        </w:rPr>
        <w:t>HDPE膜焊接时膜的重叠部分不得少于100mm。</w:t>
      </w:r>
    </w:p>
    <w:p>
      <w:pPr>
        <w:wordWrap w:val="0"/>
        <w:topLinePunct/>
        <w:spacing w:line="360" w:lineRule="auto"/>
        <w:ind w:firstLine="480" w:firstLineChars="200"/>
        <w:rPr>
          <w:rFonts w:hint="eastAsia" w:ascii="宋体" w:cs="宋体"/>
          <w:sz w:val="24"/>
          <w:highlight w:val="none"/>
          <w:lang w:val="en-US" w:eastAsia="zh-CN"/>
        </w:rPr>
      </w:pPr>
      <w:r>
        <w:rPr>
          <w:rFonts w:hint="eastAsia" w:ascii="宋体" w:cs="宋体"/>
          <w:sz w:val="24"/>
          <w:highlight w:val="none"/>
          <w:lang w:val="en-US" w:eastAsia="zh-CN"/>
        </w:rPr>
        <w:fldChar w:fldCharType="begin"/>
      </w:r>
      <w:r>
        <w:rPr>
          <w:rFonts w:hint="eastAsia" w:ascii="宋体" w:cs="宋体"/>
          <w:sz w:val="24"/>
          <w:highlight w:val="none"/>
          <w:lang w:val="en-US" w:eastAsia="zh-CN"/>
        </w:rPr>
        <w:instrText xml:space="preserve"> = 6 \* GB3 \* MERGEFORMAT </w:instrText>
      </w:r>
      <w:r>
        <w:rPr>
          <w:rFonts w:hint="eastAsia" w:ascii="宋体" w:cs="宋体"/>
          <w:sz w:val="24"/>
          <w:highlight w:val="none"/>
          <w:lang w:val="en-US" w:eastAsia="zh-CN"/>
        </w:rPr>
        <w:fldChar w:fldCharType="separate"/>
      </w:r>
      <w:r>
        <w:rPr>
          <w:rFonts w:hint="eastAsia" w:ascii="宋体" w:cs="宋体"/>
          <w:sz w:val="24"/>
          <w:highlight w:val="none"/>
          <w:lang w:val="zh-CN"/>
        </w:rPr>
        <w:t>⑥</w:t>
      </w:r>
      <w:r>
        <w:rPr>
          <w:rFonts w:hint="eastAsia" w:ascii="宋体" w:cs="宋体"/>
          <w:sz w:val="24"/>
          <w:highlight w:val="none"/>
          <w:lang w:val="en-US" w:eastAsia="zh-CN"/>
        </w:rPr>
        <w:fldChar w:fldCharType="end"/>
      </w:r>
      <w:r>
        <w:rPr>
          <w:rFonts w:hint="eastAsia" w:ascii="宋体" w:cs="宋体"/>
          <w:sz w:val="24"/>
          <w:highlight w:val="none"/>
          <w:lang w:val="en-US" w:eastAsia="zh-CN"/>
        </w:rPr>
        <w:t>HDPE膜焊接采用双焊缝搭焊，挤压焊接仅用在修复且焊接设备达不到的地方。</w:t>
      </w:r>
    </w:p>
    <w:p>
      <w:pPr>
        <w:wordWrap w:val="0"/>
        <w:topLinePunct/>
        <w:spacing w:line="360" w:lineRule="auto"/>
        <w:ind w:firstLine="480" w:firstLineChars="200"/>
        <w:rPr>
          <w:rFonts w:hint="eastAsia" w:ascii="宋体" w:cs="宋体"/>
          <w:sz w:val="24"/>
          <w:highlight w:val="none"/>
          <w:lang w:val="en-US" w:eastAsia="zh-CN"/>
        </w:rPr>
      </w:pPr>
      <w:r>
        <w:rPr>
          <w:rFonts w:hint="eastAsia" w:ascii="宋体" w:cs="宋体"/>
          <w:sz w:val="24"/>
          <w:highlight w:val="none"/>
          <w:lang w:val="en-US" w:eastAsia="zh-CN"/>
        </w:rPr>
        <w:fldChar w:fldCharType="begin"/>
      </w:r>
      <w:r>
        <w:rPr>
          <w:rFonts w:hint="eastAsia" w:ascii="宋体" w:cs="宋体"/>
          <w:sz w:val="24"/>
          <w:highlight w:val="none"/>
          <w:lang w:val="en-US" w:eastAsia="zh-CN"/>
        </w:rPr>
        <w:instrText xml:space="preserve"> = 7 \* GB3 \* MERGEFORMAT </w:instrText>
      </w:r>
      <w:r>
        <w:rPr>
          <w:rFonts w:hint="eastAsia" w:ascii="宋体" w:cs="宋体"/>
          <w:sz w:val="24"/>
          <w:highlight w:val="none"/>
          <w:lang w:val="en-US" w:eastAsia="zh-CN"/>
        </w:rPr>
        <w:fldChar w:fldCharType="separate"/>
      </w:r>
      <w:r>
        <w:rPr>
          <w:rFonts w:hint="eastAsia" w:ascii="宋体" w:cs="宋体"/>
          <w:sz w:val="24"/>
          <w:highlight w:val="none"/>
          <w:lang w:val="zh-CN"/>
        </w:rPr>
        <w:t>⑦</w:t>
      </w:r>
      <w:r>
        <w:rPr>
          <w:rFonts w:hint="eastAsia" w:ascii="宋体" w:cs="宋体"/>
          <w:sz w:val="24"/>
          <w:highlight w:val="none"/>
          <w:lang w:val="en-US" w:eastAsia="zh-CN"/>
        </w:rPr>
        <w:fldChar w:fldCharType="end"/>
      </w:r>
      <w:r>
        <w:rPr>
          <w:rFonts w:hint="eastAsia" w:ascii="宋体" w:cs="宋体"/>
          <w:sz w:val="24"/>
          <w:highlight w:val="none"/>
          <w:lang w:val="en-US" w:eastAsia="zh-CN"/>
        </w:rPr>
        <w:t>HDPE膜的焊接部位强度应大于母材强度。</w:t>
      </w:r>
    </w:p>
    <w:p>
      <w:pPr>
        <w:wordWrap w:val="0"/>
        <w:topLinePunct/>
        <w:spacing w:line="360" w:lineRule="auto"/>
        <w:ind w:firstLine="480" w:firstLineChars="200"/>
        <w:rPr>
          <w:rFonts w:hint="eastAsia" w:ascii="宋体" w:cs="宋体"/>
          <w:sz w:val="24"/>
          <w:highlight w:val="none"/>
          <w:lang w:val="en-US" w:eastAsia="zh-CN"/>
        </w:rPr>
      </w:pPr>
      <w:r>
        <w:rPr>
          <w:rFonts w:hint="eastAsia" w:ascii="宋体" w:cs="宋体"/>
          <w:sz w:val="24"/>
          <w:highlight w:val="none"/>
          <w:lang w:val="en-US" w:eastAsia="zh-CN"/>
        </w:rPr>
        <w:fldChar w:fldCharType="begin"/>
      </w:r>
      <w:r>
        <w:rPr>
          <w:rFonts w:hint="eastAsia" w:ascii="宋体" w:cs="宋体"/>
          <w:sz w:val="24"/>
          <w:highlight w:val="none"/>
          <w:lang w:val="en-US" w:eastAsia="zh-CN"/>
        </w:rPr>
        <w:instrText xml:space="preserve"> = 8 \* GB3 \* MERGEFORMAT </w:instrText>
      </w:r>
      <w:r>
        <w:rPr>
          <w:rFonts w:hint="eastAsia" w:ascii="宋体" w:cs="宋体"/>
          <w:sz w:val="24"/>
          <w:highlight w:val="none"/>
          <w:lang w:val="en-US" w:eastAsia="zh-CN"/>
        </w:rPr>
        <w:fldChar w:fldCharType="separate"/>
      </w:r>
      <w:r>
        <w:rPr>
          <w:rFonts w:hint="eastAsia" w:ascii="宋体" w:cs="宋体"/>
          <w:sz w:val="24"/>
          <w:highlight w:val="none"/>
          <w:lang w:val="zh-CN"/>
        </w:rPr>
        <w:t>⑧</w:t>
      </w:r>
      <w:r>
        <w:rPr>
          <w:rFonts w:hint="eastAsia" w:ascii="宋体" w:cs="宋体"/>
          <w:sz w:val="24"/>
          <w:highlight w:val="none"/>
          <w:lang w:val="en-US" w:eastAsia="zh-CN"/>
        </w:rPr>
        <w:fldChar w:fldCharType="end"/>
      </w:r>
      <w:r>
        <w:rPr>
          <w:rFonts w:hint="eastAsia" w:ascii="宋体" w:cs="宋体"/>
          <w:sz w:val="24"/>
          <w:highlight w:val="none"/>
          <w:lang w:val="en-US" w:eastAsia="zh-CN"/>
        </w:rPr>
        <w:t>HDPE膜穿管处的焊接应满足相关焊接规范的要求。</w:t>
      </w:r>
    </w:p>
    <w:p>
      <w:pPr>
        <w:wordWrap w:val="0"/>
        <w:topLinePunct/>
        <w:spacing w:line="360" w:lineRule="auto"/>
        <w:ind w:firstLine="480" w:firstLineChars="200"/>
        <w:rPr>
          <w:rFonts w:hint="eastAsia" w:ascii="宋体" w:cs="宋体"/>
          <w:sz w:val="24"/>
          <w:highlight w:val="none"/>
          <w:lang w:val="en-US" w:eastAsia="zh-CN"/>
        </w:rPr>
      </w:pPr>
      <w:r>
        <w:rPr>
          <w:rFonts w:hint="eastAsia" w:ascii="宋体" w:cs="宋体"/>
          <w:sz w:val="24"/>
          <w:highlight w:val="none"/>
          <w:lang w:val="en-US" w:eastAsia="zh-CN"/>
        </w:rPr>
        <w:fldChar w:fldCharType="begin"/>
      </w:r>
      <w:r>
        <w:rPr>
          <w:rFonts w:hint="eastAsia" w:ascii="宋体" w:cs="宋体"/>
          <w:sz w:val="24"/>
          <w:highlight w:val="none"/>
          <w:lang w:val="en-US" w:eastAsia="zh-CN"/>
        </w:rPr>
        <w:instrText xml:space="preserve"> = 9 \* GB3 \* MERGEFORMAT </w:instrText>
      </w:r>
      <w:r>
        <w:rPr>
          <w:rFonts w:hint="eastAsia" w:ascii="宋体" w:cs="宋体"/>
          <w:sz w:val="24"/>
          <w:highlight w:val="none"/>
          <w:lang w:val="en-US" w:eastAsia="zh-CN"/>
        </w:rPr>
        <w:fldChar w:fldCharType="separate"/>
      </w:r>
      <w:r>
        <w:rPr>
          <w:rFonts w:hint="eastAsia" w:ascii="宋体" w:cs="宋体"/>
          <w:sz w:val="24"/>
          <w:highlight w:val="none"/>
          <w:lang w:val="zh-CN"/>
        </w:rPr>
        <w:t>⑨</w:t>
      </w:r>
      <w:r>
        <w:rPr>
          <w:rFonts w:hint="eastAsia" w:ascii="宋体" w:cs="宋体"/>
          <w:sz w:val="24"/>
          <w:highlight w:val="none"/>
          <w:lang w:val="en-US" w:eastAsia="zh-CN"/>
        </w:rPr>
        <w:fldChar w:fldCharType="end"/>
      </w:r>
      <w:r>
        <w:rPr>
          <w:rFonts w:hint="eastAsia" w:ascii="宋体" w:cs="宋体"/>
          <w:sz w:val="24"/>
          <w:highlight w:val="none"/>
          <w:lang w:val="en-US" w:eastAsia="zh-CN"/>
        </w:rPr>
        <w:t>HDPE膜铺好之后应立即焊接。</w:t>
      </w:r>
    </w:p>
    <w:p>
      <w:pPr>
        <w:wordWrap w:val="0"/>
        <w:topLinePunct/>
        <w:spacing w:line="360" w:lineRule="auto"/>
        <w:ind w:firstLine="480" w:firstLineChars="200"/>
        <w:rPr>
          <w:rFonts w:hint="eastAsia" w:ascii="宋体" w:cs="宋体"/>
          <w:sz w:val="24"/>
          <w:highlight w:val="none"/>
          <w:lang w:val="en-US" w:eastAsia="zh-CN"/>
        </w:rPr>
      </w:pPr>
      <w:r>
        <w:rPr>
          <w:rFonts w:hint="eastAsia" w:ascii="宋体" w:cs="宋体"/>
          <w:sz w:val="24"/>
          <w:highlight w:val="none"/>
          <w:lang w:val="en-US" w:eastAsia="zh-CN"/>
        </w:rPr>
        <w:t>2、导气石笼安装要求</w:t>
      </w:r>
    </w:p>
    <w:p>
      <w:pPr>
        <w:wordWrap w:val="0"/>
        <w:topLinePunct/>
        <w:spacing w:line="360" w:lineRule="auto"/>
        <w:ind w:firstLine="480" w:firstLineChars="200"/>
        <w:rPr>
          <w:rFonts w:hint="eastAsia" w:ascii="宋体" w:cs="宋体"/>
          <w:sz w:val="24"/>
          <w:highlight w:val="none"/>
          <w:lang w:val="en-US" w:eastAsia="zh-CN"/>
        </w:rPr>
      </w:pPr>
      <w:r>
        <w:rPr>
          <w:rFonts w:hint="eastAsia" w:ascii="宋体" w:cs="宋体"/>
          <w:sz w:val="24"/>
          <w:highlight w:val="none"/>
          <w:lang w:val="en-US" w:eastAsia="zh-CN"/>
        </w:rPr>
        <w:t>（1）导气石笼采用钻孔导气井进行填埋气体导排，全场共需钻孔43眼，孔径为800mm；</w:t>
      </w:r>
    </w:p>
    <w:p>
      <w:pPr>
        <w:wordWrap w:val="0"/>
        <w:topLinePunct/>
        <w:spacing w:line="360" w:lineRule="auto"/>
        <w:ind w:firstLine="480" w:firstLineChars="200"/>
        <w:rPr>
          <w:rFonts w:hint="eastAsia" w:ascii="宋体" w:cs="宋体"/>
          <w:sz w:val="24"/>
          <w:highlight w:val="none"/>
          <w:lang w:val="en-US" w:eastAsia="zh-CN"/>
        </w:rPr>
      </w:pPr>
      <w:r>
        <w:rPr>
          <w:rFonts w:hint="eastAsia" w:ascii="宋体" w:cs="宋体"/>
          <w:sz w:val="24"/>
          <w:highlight w:val="none"/>
          <w:lang w:val="en-US" w:eastAsia="zh-CN"/>
        </w:rPr>
        <w:t>（2）导气井位置可根据实际地形变化进行局部调整，但应保持石笼井纵横间距30米不变；</w:t>
      </w:r>
    </w:p>
    <w:p>
      <w:pPr>
        <w:wordWrap w:val="0"/>
        <w:topLinePunct/>
        <w:spacing w:line="360" w:lineRule="auto"/>
        <w:ind w:firstLine="480" w:firstLineChars="200"/>
        <w:rPr>
          <w:rFonts w:hint="default" w:ascii="宋体" w:cs="宋体"/>
          <w:sz w:val="24"/>
          <w:highlight w:val="none"/>
          <w:lang w:val="en-US" w:eastAsia="zh-CN"/>
        </w:rPr>
      </w:pPr>
      <w:r>
        <w:rPr>
          <w:rFonts w:hint="eastAsia" w:ascii="宋体" w:cs="宋体"/>
          <w:sz w:val="24"/>
          <w:highlight w:val="none"/>
          <w:lang w:val="en-US" w:eastAsia="zh-CN"/>
        </w:rPr>
        <w:t>（3）导气井钻孔深度不应小于所在位置填埋深度的2/3，本项目按平均5m计，具体以实际发生量为准。</w:t>
      </w:r>
    </w:p>
    <w:p>
      <w:pPr>
        <w:wordWrap w:val="0"/>
        <w:topLinePunct/>
        <w:spacing w:line="360" w:lineRule="auto"/>
        <w:ind w:firstLine="480" w:firstLineChars="200"/>
        <w:rPr>
          <w:rFonts w:hint="eastAsia" w:ascii="宋体" w:cs="宋体"/>
          <w:sz w:val="24"/>
          <w:highlight w:val="none"/>
          <w:lang w:val="en-US" w:eastAsia="zh-CN"/>
        </w:rPr>
      </w:pPr>
      <w:r>
        <w:rPr>
          <w:rFonts w:hint="eastAsia" w:ascii="宋体" w:cs="宋体"/>
          <w:sz w:val="24"/>
          <w:highlight w:val="none"/>
          <w:lang w:val="en-US" w:eastAsia="zh-CN"/>
        </w:rPr>
        <w:t>3、质保期最低3年。</w:t>
      </w:r>
    </w:p>
    <w:p>
      <w:pPr>
        <w:wordWrap w:val="0"/>
        <w:topLinePunct/>
        <w:spacing w:line="360" w:lineRule="auto"/>
        <w:ind w:firstLine="480" w:firstLineChars="200"/>
        <w:rPr>
          <w:rFonts w:hint="eastAsia" w:ascii="宋体" w:cs="宋体"/>
          <w:sz w:val="24"/>
          <w:highlight w:val="none"/>
          <w:lang w:val="en-US" w:eastAsia="zh-CN"/>
        </w:rPr>
      </w:pPr>
      <w:r>
        <w:rPr>
          <w:rFonts w:hint="eastAsia" w:ascii="宋体" w:cs="宋体"/>
          <w:sz w:val="24"/>
          <w:highlight w:val="none"/>
          <w:lang w:val="en-US" w:eastAsia="zh-CN"/>
        </w:rPr>
        <w:t>4、HDPE膜铺设前须按业主要求对垃圾堆体进行整形、道路铺设、安装导气石笼等前期工作，HDPE膜铺设完成后还需进行压固与锚固，详情如下：堆体整形941.14m2（含垃圾挖方、机械推垃圾、机械碾压、垃圾倒运）；道路铺设（含挖土方570m3、余方弃置570m3、铺设碎石1380m2）；压固系统（素土630m3、0.8m</w:t>
      </w:r>
      <w:r>
        <w:rPr>
          <w:rFonts w:hint="eastAsia" w:ascii="宋体" w:cs="宋体"/>
          <w:sz w:val="24"/>
          <w:highlight w:val="none"/>
          <w:lang w:val="zh-CN"/>
        </w:rPr>
        <w:t>×</w:t>
      </w:r>
      <w:r>
        <w:rPr>
          <w:rFonts w:hint="eastAsia" w:ascii="宋体" w:cs="宋体"/>
          <w:sz w:val="24"/>
          <w:highlight w:val="none"/>
          <w:lang w:val="en-US" w:eastAsia="zh-CN"/>
        </w:rPr>
        <w:t>0.4mHDPE素土袋990个、直径650㎜废旧轮胎1500个、碎石150m3）;锚固沟675.93m2（含挖土方540.74m3）。</w:t>
      </w:r>
    </w:p>
    <w:p>
      <w:pPr>
        <w:wordWrap w:val="0"/>
        <w:topLinePunct/>
        <w:spacing w:line="360" w:lineRule="auto"/>
        <w:ind w:firstLine="480" w:firstLineChars="200"/>
        <w:rPr>
          <w:rFonts w:ascii="宋体" w:cs="宋体"/>
          <w:sz w:val="24"/>
          <w:highlight w:val="none"/>
          <w:lang w:val="zh-CN"/>
        </w:rPr>
      </w:pPr>
      <w:r>
        <w:rPr>
          <w:rFonts w:hint="eastAsia" w:ascii="宋体" w:cs="宋体"/>
          <w:sz w:val="24"/>
          <w:highlight w:val="none"/>
          <w:lang w:val="en-US" w:eastAsia="zh-CN"/>
        </w:rPr>
        <w:t>5</w:t>
      </w:r>
      <w:r>
        <w:rPr>
          <w:rFonts w:hint="eastAsia" w:ascii="宋体" w:cs="宋体"/>
          <w:sz w:val="24"/>
          <w:highlight w:val="none"/>
          <w:lang w:val="zh-CN"/>
        </w:rPr>
        <w:t>、投标人须明确投标产品的厂家、产地、品牌、型号、详细参数，</w:t>
      </w:r>
      <w:r>
        <w:rPr>
          <w:rFonts w:hint="eastAsia" w:ascii="宋体" w:cs="宋体"/>
          <w:b/>
          <w:sz w:val="24"/>
          <w:highlight w:val="none"/>
          <w:lang w:val="zh-CN"/>
        </w:rPr>
        <w:t>否则为无效投标。</w:t>
      </w:r>
    </w:p>
    <w:p>
      <w:pPr>
        <w:wordWrap w:val="0"/>
        <w:topLinePunct/>
        <w:autoSpaceDE w:val="0"/>
        <w:autoSpaceDN w:val="0"/>
        <w:adjustRightInd w:val="0"/>
        <w:spacing w:line="360" w:lineRule="auto"/>
        <w:ind w:firstLine="482"/>
        <w:rPr>
          <w:rFonts w:ascii="宋体" w:cs="宋体"/>
          <w:b/>
          <w:sz w:val="24"/>
          <w:highlight w:val="none"/>
          <w:lang w:val="zh-CN"/>
        </w:rPr>
      </w:pPr>
      <w:r>
        <w:rPr>
          <w:rFonts w:hint="eastAsia" w:ascii="宋体" w:cs="宋体"/>
          <w:sz w:val="24"/>
          <w:highlight w:val="none"/>
          <w:lang w:val="en-US" w:eastAsia="zh-CN"/>
        </w:rPr>
        <w:t>6</w:t>
      </w:r>
      <w:r>
        <w:rPr>
          <w:rFonts w:hint="eastAsia" w:ascii="宋体" w:cs="宋体"/>
          <w:sz w:val="24"/>
          <w:highlight w:val="none"/>
          <w:lang w:val="zh-CN"/>
        </w:rPr>
        <w:t>、投标人应就本项目完整投标，</w:t>
      </w:r>
      <w:r>
        <w:rPr>
          <w:rFonts w:hint="eastAsia" w:ascii="宋体" w:cs="宋体"/>
          <w:b/>
          <w:sz w:val="24"/>
          <w:highlight w:val="none"/>
          <w:lang w:val="zh-CN"/>
        </w:rPr>
        <w:t>否则为无效投标。</w:t>
      </w:r>
    </w:p>
    <w:p>
      <w:pPr>
        <w:wordWrap w:val="0"/>
        <w:topLinePunct/>
        <w:spacing w:line="360" w:lineRule="auto"/>
        <w:ind w:firstLine="480" w:firstLineChars="200"/>
        <w:rPr>
          <w:rFonts w:ascii="宋体" w:cs="宋体"/>
          <w:sz w:val="24"/>
          <w:highlight w:val="none"/>
          <w:lang w:val="zh-CN"/>
        </w:rPr>
      </w:pPr>
      <w:r>
        <w:rPr>
          <w:rFonts w:hint="eastAsia" w:ascii="宋体" w:cs="宋体"/>
          <w:sz w:val="24"/>
          <w:highlight w:val="none"/>
          <w:lang w:val="en-US" w:eastAsia="zh-CN"/>
        </w:rPr>
        <w:t>7</w:t>
      </w:r>
      <w:r>
        <w:rPr>
          <w:rFonts w:hint="eastAsia" w:ascii="宋体" w:cs="宋体"/>
          <w:sz w:val="24"/>
          <w:highlight w:val="none"/>
          <w:lang w:val="zh-CN"/>
        </w:rPr>
        <w:t>、所投产品必须符合国家质量检测标准和本招标文件规定标准的全新正品现货。</w:t>
      </w:r>
    </w:p>
    <w:p>
      <w:pPr>
        <w:wordWrap w:val="0"/>
        <w:topLinePunct/>
        <w:spacing w:line="360" w:lineRule="auto"/>
        <w:ind w:firstLine="480" w:firstLineChars="200"/>
        <w:rPr>
          <w:rFonts w:ascii="宋体" w:cs="宋体"/>
          <w:b/>
          <w:sz w:val="24"/>
          <w:highlight w:val="none"/>
          <w:lang w:val="zh-CN"/>
        </w:rPr>
      </w:pPr>
      <w:r>
        <w:rPr>
          <w:rFonts w:hint="eastAsia" w:ascii="宋体" w:cs="宋体"/>
          <w:sz w:val="24"/>
          <w:highlight w:val="none"/>
          <w:lang w:val="en-US" w:eastAsia="zh-CN"/>
        </w:rPr>
        <w:t>8</w:t>
      </w:r>
      <w:r>
        <w:rPr>
          <w:rFonts w:hint="eastAsia" w:ascii="宋体" w:cs="宋体"/>
          <w:sz w:val="24"/>
          <w:highlight w:val="none"/>
          <w:lang w:val="zh-CN"/>
        </w:rPr>
        <w:t>、本项目为交钥匙工程。</w:t>
      </w:r>
    </w:p>
    <w:p>
      <w:pPr>
        <w:widowControl/>
        <w:shd w:val="clear" w:color="auto" w:fill="FFFFFF"/>
        <w:spacing w:line="360" w:lineRule="auto"/>
        <w:ind w:firstLine="422" w:firstLineChars="200"/>
        <w:contextualSpacing/>
        <w:jc w:val="left"/>
        <w:rPr>
          <w:rFonts w:ascii="楷体" w:hAnsi="楷体" w:eastAsia="楷体" w:cs="宋体"/>
          <w:color w:val="000000"/>
          <w:kern w:val="0"/>
          <w:szCs w:val="21"/>
          <w:lang w:val="zh-CN"/>
        </w:rPr>
      </w:pPr>
      <w:r>
        <w:rPr>
          <w:rFonts w:hint="eastAsia" w:cs="微软雅黑" w:asciiTheme="minorEastAsia" w:hAnsiTheme="minorEastAsia"/>
          <w:b/>
          <w:color w:val="FF0000"/>
          <w:szCs w:val="21"/>
        </w:rPr>
        <w:t>★</w:t>
      </w:r>
      <w:r>
        <w:rPr>
          <w:rFonts w:hint="eastAsia" w:cs="宋体" w:asciiTheme="minorEastAsia" w:hAnsiTheme="minorEastAsia"/>
          <w:b/>
          <w:color w:val="000000"/>
          <w:kern w:val="0"/>
          <w:sz w:val="24"/>
          <w:szCs w:val="24"/>
          <w:lang w:val="zh-CN"/>
        </w:rPr>
        <w:t>四、验收标准</w:t>
      </w:r>
    </w:p>
    <w:p>
      <w:pPr>
        <w:pStyle w:val="21"/>
        <w:widowControl/>
        <w:shd w:val="clear" w:color="auto" w:fill="FFFFFF"/>
        <w:spacing w:line="360" w:lineRule="auto"/>
        <w:ind w:firstLine="420"/>
        <w:contextualSpacing/>
        <w:jc w:val="left"/>
        <w:rPr>
          <w:rFonts w:hint="eastAsia" w:ascii="宋体" w:cs="宋体" w:hAnsiTheme="minorHAnsi" w:eastAsiaTheme="minorEastAsia"/>
          <w:kern w:val="2"/>
          <w:sz w:val="24"/>
          <w:szCs w:val="22"/>
          <w:highlight w:val="none"/>
          <w:lang w:val="zh-CN" w:eastAsia="zh-CN" w:bidi="ar-SA"/>
        </w:rPr>
      </w:pPr>
      <w:r>
        <w:rPr>
          <w:rFonts w:hint="eastAsia" w:ascii="宋体" w:cs="宋体" w:hAnsiTheme="minorHAnsi" w:eastAsiaTheme="minorEastAsia"/>
          <w:kern w:val="2"/>
          <w:sz w:val="24"/>
          <w:szCs w:val="22"/>
          <w:highlight w:val="none"/>
          <w:lang w:val="zh-CN" w:eastAsia="zh-CN" w:bidi="ar-SA"/>
        </w:rPr>
        <w:t>由采购人成立验收小组,按照采购合同的约定对中标人履约情况进行验收。验收时,按照采购合同的约定对每一项技术、服务、安全标准的履约情况进行确认。验收结束后,出具验收书。</w:t>
      </w:r>
    </w:p>
    <w:p>
      <w:pPr>
        <w:pStyle w:val="21"/>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微软雅黑" w:asciiTheme="minorEastAsia" w:hAnsiTheme="minorEastAsia" w:eastAsiaTheme="minorEastAsia"/>
          <w:b/>
          <w:color w:val="FF0000"/>
          <w:sz w:val="21"/>
          <w:szCs w:val="21"/>
        </w:rPr>
        <w:t>★</w:t>
      </w:r>
      <w:r>
        <w:rPr>
          <w:rFonts w:hint="eastAsia" w:cs="黑体" w:asciiTheme="minorEastAsia" w:hAnsiTheme="minorEastAsia" w:eastAsiaTheme="minorEastAsia"/>
          <w:b/>
          <w:bCs/>
          <w:color w:val="000000"/>
          <w:shd w:val="clear" w:color="auto" w:fill="FFFFFF"/>
          <w:lang w:eastAsia="zh-CN"/>
        </w:rPr>
        <w:t>五</w:t>
      </w:r>
      <w:r>
        <w:rPr>
          <w:rFonts w:hint="eastAsia" w:cs="黑体" w:asciiTheme="minorEastAsia" w:hAnsiTheme="minorEastAsia" w:eastAsiaTheme="minorEastAsia"/>
          <w:b/>
          <w:bCs/>
          <w:color w:val="000000"/>
          <w:shd w:val="clear" w:color="auto" w:fill="FFFFFF"/>
        </w:rPr>
        <w:t>、本项目预算金额</w:t>
      </w:r>
      <w:r>
        <w:rPr>
          <w:rFonts w:hint="eastAsia" w:cs="黑体" w:asciiTheme="minorEastAsia" w:hAnsiTheme="minorEastAsia" w:eastAsiaTheme="minorEastAsia"/>
          <w:b/>
          <w:bCs/>
          <w:color w:val="000000"/>
          <w:shd w:val="clear" w:color="auto" w:fill="FFFFFF"/>
          <w:lang w:val="en-US" w:eastAsia="zh-CN"/>
        </w:rPr>
        <w:t>400万</w:t>
      </w:r>
      <w:r>
        <w:rPr>
          <w:rFonts w:hint="eastAsia" w:cs="黑体" w:asciiTheme="minorEastAsia" w:hAnsiTheme="minorEastAsia" w:eastAsiaTheme="minorEastAsia"/>
          <w:b/>
          <w:bCs/>
          <w:color w:val="000000"/>
          <w:shd w:val="clear" w:color="auto" w:fill="FFFFFF"/>
        </w:rPr>
        <w:t>元。最高限价</w:t>
      </w:r>
      <w:r>
        <w:rPr>
          <w:rFonts w:hint="eastAsia" w:cs="黑体" w:asciiTheme="minorEastAsia" w:hAnsiTheme="minorEastAsia" w:eastAsiaTheme="minorEastAsia"/>
          <w:b/>
          <w:bCs/>
          <w:color w:val="000000"/>
          <w:shd w:val="clear" w:color="auto" w:fill="FFFFFF"/>
          <w:lang w:val="en-US" w:eastAsia="zh-CN"/>
        </w:rPr>
        <w:t>400万</w:t>
      </w:r>
      <w:r>
        <w:rPr>
          <w:rFonts w:hint="eastAsia" w:cs="宋体" w:asciiTheme="minorEastAsia" w:hAnsiTheme="minorEastAsia" w:eastAsiaTheme="minorEastAsia"/>
          <w:b/>
          <w:color w:val="000000"/>
          <w:kern w:val="0"/>
          <w:lang w:val="zh-CN"/>
        </w:rPr>
        <w:t>元。超出最高限价的投标无效。</w:t>
      </w:r>
    </w:p>
    <w:p>
      <w:pPr>
        <w:widowControl/>
        <w:shd w:val="clear" w:color="auto" w:fill="FFFFFF"/>
        <w:spacing w:line="360" w:lineRule="auto"/>
        <w:ind w:firstLine="422" w:firstLineChars="200"/>
        <w:contextualSpacing/>
        <w:jc w:val="left"/>
        <w:rPr>
          <w:rFonts w:cs="宋体" w:asciiTheme="minorEastAsia" w:hAnsiTheme="minorEastAsia"/>
          <w:b/>
          <w:color w:val="000000"/>
          <w:kern w:val="0"/>
          <w:sz w:val="24"/>
          <w:szCs w:val="24"/>
          <w:lang w:val="zh-CN"/>
        </w:rPr>
      </w:pPr>
      <w:r>
        <w:rPr>
          <w:rFonts w:hint="eastAsia" w:cs="微软雅黑" w:asciiTheme="minorEastAsia" w:hAnsiTheme="minorEastAsia"/>
          <w:b/>
          <w:color w:val="FF0000"/>
          <w:szCs w:val="21"/>
        </w:rPr>
        <w:t>★</w:t>
      </w:r>
      <w:r>
        <w:rPr>
          <w:rFonts w:hint="eastAsia" w:cs="宋体" w:asciiTheme="minorEastAsia" w:hAnsiTheme="minorEastAsia"/>
          <w:b/>
          <w:color w:val="000000"/>
          <w:kern w:val="0"/>
          <w:sz w:val="24"/>
          <w:szCs w:val="24"/>
          <w:lang w:val="zh-CN"/>
        </w:rPr>
        <w:t>六、资金支付</w:t>
      </w:r>
    </w:p>
    <w:p>
      <w:pPr>
        <w:widowControl/>
        <w:shd w:val="clear" w:color="auto" w:fill="FFFFFF"/>
        <w:spacing w:line="360" w:lineRule="auto"/>
        <w:ind w:firstLine="480" w:firstLineChars="200"/>
        <w:contextualSpacing/>
        <w:jc w:val="left"/>
        <w:rPr>
          <w:rFonts w:hint="eastAsia" w:cs="宋体" w:asciiTheme="minorEastAsia" w:hAnsiTheme="minorEastAsia"/>
          <w:color w:val="000000"/>
          <w:kern w:val="0"/>
          <w:sz w:val="24"/>
          <w:szCs w:val="24"/>
          <w:lang w:val="zh-CN"/>
        </w:rPr>
      </w:pPr>
      <w:r>
        <w:rPr>
          <w:rFonts w:hint="eastAsia" w:cs="宋体" w:asciiTheme="minorEastAsia" w:hAnsiTheme="minorEastAsia"/>
          <w:color w:val="000000"/>
          <w:kern w:val="0"/>
          <w:sz w:val="24"/>
          <w:szCs w:val="24"/>
          <w:lang w:val="zh-CN"/>
        </w:rPr>
        <w:t>1、支付方式：</w:t>
      </w:r>
      <w:r>
        <w:rPr>
          <w:rFonts w:hint="eastAsia" w:cs="宋体" w:asciiTheme="minorEastAsia" w:hAnsiTheme="minorEastAsia"/>
          <w:color w:val="000000"/>
          <w:kern w:val="0"/>
          <w:sz w:val="24"/>
          <w:szCs w:val="24"/>
          <w:lang w:val="zh-CN" w:eastAsia="zh-CN"/>
        </w:rPr>
        <w:t>银行</w:t>
      </w:r>
      <w:r>
        <w:rPr>
          <w:rFonts w:hint="eastAsia" w:cs="宋体" w:asciiTheme="minorEastAsia" w:hAnsiTheme="minorEastAsia"/>
          <w:color w:val="000000"/>
          <w:kern w:val="0"/>
          <w:sz w:val="24"/>
          <w:szCs w:val="24"/>
          <w:lang w:val="zh-CN"/>
        </w:rPr>
        <w:t>转账</w:t>
      </w:r>
    </w:p>
    <w:p>
      <w:pPr>
        <w:widowControl/>
        <w:shd w:val="clear" w:color="auto" w:fill="FFFFFF"/>
        <w:spacing w:line="360" w:lineRule="auto"/>
        <w:ind w:firstLine="480" w:firstLineChars="200"/>
        <w:contextualSpacing/>
        <w:jc w:val="left"/>
        <w:rPr>
          <w:rFonts w:hint="eastAsia" w:cs="宋体" w:asciiTheme="minorEastAsia" w:hAnsiTheme="minorEastAsia"/>
          <w:color w:val="000000"/>
          <w:kern w:val="0"/>
          <w:sz w:val="24"/>
          <w:szCs w:val="24"/>
          <w:lang w:val="zh-CN"/>
        </w:rPr>
      </w:pPr>
      <w:r>
        <w:rPr>
          <w:rFonts w:hint="eastAsia" w:cs="宋体" w:asciiTheme="minorEastAsia" w:hAnsiTheme="minorEastAsia"/>
          <w:color w:val="000000"/>
          <w:kern w:val="0"/>
          <w:sz w:val="24"/>
          <w:szCs w:val="24"/>
          <w:lang w:val="zh-CN"/>
        </w:rPr>
        <w:t>2、支付时间及条件：经验收合格后于4个月内付合同金额总价款的90%，剩余10%满一年无质量问题一次付清。</w:t>
      </w:r>
    </w:p>
    <w:p>
      <w:pPr>
        <w:autoSpaceDE w:val="0"/>
        <w:autoSpaceDN w:val="0"/>
        <w:adjustRightInd w:val="0"/>
        <w:jc w:val="center"/>
        <w:rPr>
          <w:rFonts w:cs="宋体" w:asciiTheme="majorEastAsia" w:hAnsiTheme="majorEastAsia" w:eastAsiaTheme="majorEastAsia"/>
          <w:b/>
          <w:kern w:val="0"/>
          <w:sz w:val="36"/>
          <w:szCs w:val="36"/>
        </w:rPr>
      </w:pPr>
    </w:p>
    <w:p>
      <w:pPr>
        <w:pStyle w:val="2"/>
        <w:rPr>
          <w:rFonts w:cs="宋体" w:asciiTheme="majorEastAsia" w:hAnsiTheme="majorEastAsia" w:eastAsiaTheme="majorEastAsia"/>
          <w:b/>
          <w:kern w:val="0"/>
          <w:sz w:val="36"/>
          <w:szCs w:val="36"/>
        </w:rPr>
      </w:pPr>
    </w:p>
    <w:p>
      <w:pPr>
        <w:pStyle w:val="2"/>
        <w:rPr>
          <w:rFonts w:cs="宋体" w:asciiTheme="majorEastAsia" w:hAnsiTheme="majorEastAsia" w:eastAsiaTheme="majorEastAsia"/>
          <w:b/>
          <w:kern w:val="0"/>
          <w:sz w:val="36"/>
          <w:szCs w:val="36"/>
        </w:rPr>
      </w:pPr>
    </w:p>
    <w:p>
      <w:pPr>
        <w:pStyle w:val="2"/>
        <w:rPr>
          <w:rFonts w:cs="宋体" w:asciiTheme="majorEastAsia" w:hAnsiTheme="majorEastAsia" w:eastAsiaTheme="majorEastAsia"/>
          <w:b/>
          <w:kern w:val="0"/>
          <w:sz w:val="36"/>
          <w:szCs w:val="36"/>
        </w:rPr>
      </w:pPr>
    </w:p>
    <w:p>
      <w:pPr>
        <w:pStyle w:val="2"/>
        <w:rPr>
          <w:rFonts w:cs="宋体" w:asciiTheme="majorEastAsia" w:hAnsiTheme="majorEastAsia" w:eastAsiaTheme="majorEastAsia"/>
          <w:b/>
          <w:kern w:val="0"/>
          <w:sz w:val="36"/>
          <w:szCs w:val="36"/>
        </w:rPr>
      </w:pPr>
    </w:p>
    <w:p>
      <w:pPr>
        <w:pStyle w:val="2"/>
        <w:rPr>
          <w:rFonts w:cs="宋体" w:asciiTheme="majorEastAsia" w:hAnsiTheme="majorEastAsia" w:eastAsiaTheme="majorEastAsia"/>
          <w:b/>
          <w:kern w:val="0"/>
          <w:sz w:val="36"/>
          <w:szCs w:val="36"/>
        </w:rPr>
      </w:pPr>
    </w:p>
    <w:p>
      <w:pPr>
        <w:pStyle w:val="2"/>
        <w:rPr>
          <w:rFonts w:cs="宋体" w:asciiTheme="majorEastAsia" w:hAnsiTheme="majorEastAsia" w:eastAsiaTheme="majorEastAsia"/>
          <w:b/>
          <w:kern w:val="0"/>
          <w:sz w:val="36"/>
          <w:szCs w:val="36"/>
        </w:rPr>
      </w:pPr>
    </w:p>
    <w:p>
      <w:pPr>
        <w:pStyle w:val="2"/>
        <w:rPr>
          <w:rFonts w:cs="宋体" w:asciiTheme="majorEastAsia" w:hAnsiTheme="majorEastAsia" w:eastAsiaTheme="majorEastAsia"/>
          <w:b/>
          <w:kern w:val="0"/>
          <w:sz w:val="36"/>
          <w:szCs w:val="36"/>
        </w:rPr>
      </w:pPr>
    </w:p>
    <w:p>
      <w:pPr>
        <w:pStyle w:val="2"/>
        <w:rPr>
          <w:rFonts w:cs="宋体" w:asciiTheme="majorEastAsia" w:hAnsiTheme="majorEastAsia" w:eastAsiaTheme="majorEastAsia"/>
          <w:b/>
          <w:kern w:val="0"/>
          <w:sz w:val="36"/>
          <w:szCs w:val="36"/>
        </w:rPr>
      </w:pPr>
    </w:p>
    <w:p>
      <w:pPr>
        <w:pStyle w:val="2"/>
        <w:rPr>
          <w:rFonts w:cs="宋体" w:asciiTheme="majorEastAsia" w:hAnsiTheme="majorEastAsia" w:eastAsiaTheme="majorEastAsia"/>
          <w:b/>
          <w:kern w:val="0"/>
          <w:sz w:val="36"/>
          <w:szCs w:val="36"/>
        </w:rPr>
      </w:pPr>
    </w:p>
    <w:p>
      <w:pPr>
        <w:pStyle w:val="2"/>
        <w:rPr>
          <w:rFonts w:cs="宋体" w:asciiTheme="majorEastAsia" w:hAnsiTheme="majorEastAsia" w:eastAsiaTheme="majorEastAsia"/>
          <w:b/>
          <w:kern w:val="0"/>
          <w:sz w:val="36"/>
          <w:szCs w:val="36"/>
        </w:rPr>
      </w:pPr>
    </w:p>
    <w:p>
      <w:pPr>
        <w:pStyle w:val="2"/>
        <w:rPr>
          <w:rFonts w:cs="宋体" w:asciiTheme="majorEastAsia" w:hAnsiTheme="majorEastAsia" w:eastAsiaTheme="majorEastAsia"/>
          <w:b/>
          <w:kern w:val="0"/>
          <w:sz w:val="36"/>
          <w:szCs w:val="36"/>
        </w:rPr>
      </w:pPr>
    </w:p>
    <w:p>
      <w:pPr>
        <w:pStyle w:val="2"/>
        <w:rPr>
          <w:rFonts w:cs="宋体" w:asciiTheme="majorEastAsia" w:hAnsiTheme="majorEastAsia" w:eastAsiaTheme="majorEastAsia"/>
          <w:b/>
          <w:kern w:val="0"/>
          <w:sz w:val="36"/>
          <w:szCs w:val="36"/>
        </w:rPr>
      </w:pPr>
    </w:p>
    <w:p>
      <w:pPr>
        <w:pStyle w:val="2"/>
        <w:rPr>
          <w:rFonts w:cs="宋体" w:asciiTheme="majorEastAsia" w:hAnsiTheme="majorEastAsia" w:eastAsiaTheme="majorEastAsia"/>
          <w:b/>
          <w:kern w:val="0"/>
          <w:sz w:val="36"/>
          <w:szCs w:val="36"/>
        </w:rPr>
      </w:pPr>
    </w:p>
    <w:p>
      <w:pPr>
        <w:autoSpaceDE w:val="0"/>
        <w:autoSpaceDN w:val="0"/>
        <w:adjustRightInd w:val="0"/>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第三章 投标人须知前附表</w:t>
      </w:r>
    </w:p>
    <w:p>
      <w:pPr>
        <w:autoSpaceDE w:val="0"/>
        <w:autoSpaceDN w:val="0"/>
        <w:adjustRightInd w:val="0"/>
        <w:spacing w:line="360" w:lineRule="auto"/>
        <w:ind w:right="-11"/>
        <w:jc w:val="left"/>
        <w:rPr>
          <w:rFonts w:cs="宋体" w:asciiTheme="minorEastAsia" w:hAnsiTheme="minorEastAsia"/>
          <w:b/>
          <w:kern w:val="0"/>
          <w:szCs w:val="21"/>
        </w:rPr>
      </w:pPr>
      <w:r>
        <w:rPr>
          <w:rFonts w:hint="eastAsia" w:cs="微软雅黑"/>
          <w:b/>
          <w:color w:val="FF0000"/>
          <w:szCs w:val="21"/>
        </w:rPr>
        <w:t>招标文件中凡标有</w:t>
      </w:r>
      <w:r>
        <w:rPr>
          <w:rFonts w:hint="eastAsia" w:cs="微软雅黑" w:asciiTheme="minorEastAsia" w:hAnsiTheme="minorEastAsia"/>
          <w:b/>
          <w:color w:val="FF0000"/>
          <w:szCs w:val="21"/>
        </w:rPr>
        <w:t>★</w:t>
      </w:r>
      <w:r>
        <w:rPr>
          <w:rFonts w:hint="eastAsia" w:cs="微软雅黑"/>
          <w:b/>
          <w:color w:val="FF0000"/>
          <w:szCs w:val="21"/>
        </w:rPr>
        <w:t>条款均为实质性要求条款，投标文件须完全响应，未实质响应的，按照无效投标处理。</w:t>
      </w:r>
    </w:p>
    <w:tbl>
      <w:tblPr>
        <w:tblStyle w:val="23"/>
        <w:tblW w:w="9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项目名称：</w:t>
            </w:r>
            <w:r>
              <w:rPr>
                <w:rFonts w:hint="eastAsia" w:cs="仿宋_GB2312" w:asciiTheme="minorEastAsia" w:hAnsiTheme="minorEastAsia"/>
                <w:szCs w:val="21"/>
                <w:lang w:eastAsia="zh-CN"/>
              </w:rPr>
              <w:t>垃圾填埋场整形覆膜</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项目编号：ZFCG-G2019</w:t>
            </w:r>
            <w:r>
              <w:rPr>
                <w:rFonts w:hint="eastAsia" w:cs="仿宋_GB2312" w:asciiTheme="minorEastAsia" w:hAnsiTheme="minorEastAsia"/>
                <w:szCs w:val="21"/>
                <w:lang w:val="en-US" w:eastAsia="zh-CN"/>
              </w:rPr>
              <w:t>070</w:t>
            </w:r>
            <w:r>
              <w:rPr>
                <w:rFonts w:hint="eastAsia" w:cs="仿宋_GB2312" w:asciiTheme="minorEastAsia" w:hAnsiTheme="minorEastAsia"/>
                <w:szCs w:val="21"/>
              </w:rPr>
              <w:t>号</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项目内容：</w:t>
            </w:r>
            <w:r>
              <w:rPr>
                <w:rFonts w:hint="eastAsia" w:cs="仿宋_GB2312" w:asciiTheme="minorEastAsia" w:hAnsiTheme="minorEastAsia"/>
                <w:szCs w:val="21"/>
                <w:lang w:eastAsia="zh-CN"/>
              </w:rPr>
              <w:t>对垃圾填埋场进行覆盖</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项目地址：许昌市</w:t>
            </w:r>
            <w:r>
              <w:rPr>
                <w:rFonts w:hint="eastAsia" w:cs="仿宋_GB2312" w:asciiTheme="minorEastAsia" w:hAnsiTheme="minorEastAsia"/>
                <w:szCs w:val="21"/>
                <w:lang w:eastAsia="zh-CN"/>
              </w:rPr>
              <w:t>生活垃圾填埋场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360" w:lineRule="auto"/>
              <w:jc w:val="left"/>
              <w:rPr>
                <w:rFonts w:hint="eastAsia" w:cs="仿宋_GB2312" w:asciiTheme="minorEastAsia" w:hAnsiTheme="minorEastAsia"/>
                <w:szCs w:val="21"/>
                <w:lang w:eastAsia="zh-CN"/>
              </w:rPr>
            </w:pPr>
            <w:r>
              <w:rPr>
                <w:rFonts w:hint="eastAsia" w:cs="仿宋_GB2312" w:asciiTheme="minorEastAsia" w:hAnsiTheme="minorEastAsia"/>
                <w:szCs w:val="21"/>
              </w:rPr>
              <w:t>名称：</w:t>
            </w:r>
            <w:r>
              <w:rPr>
                <w:rFonts w:hint="eastAsia" w:cs="仿宋_GB2312" w:asciiTheme="minorEastAsia" w:hAnsiTheme="minorEastAsia"/>
                <w:szCs w:val="21"/>
                <w:lang w:eastAsia="zh-CN"/>
              </w:rPr>
              <w:t>许昌市环境卫生管理处</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地址：魏都区车站路8号</w:t>
            </w:r>
          </w:p>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rPr>
              <w:t xml:space="preserve">联系人：丁艳春                 </w:t>
            </w:r>
            <w:r>
              <w:rPr>
                <w:rFonts w:hint="eastAsia" w:cs="仿宋_GB2312" w:asciiTheme="minorEastAsia" w:hAnsiTheme="minorEastAsia"/>
                <w:szCs w:val="21"/>
                <w:lang w:val="en-US" w:eastAsia="zh-CN"/>
              </w:rPr>
              <w:t xml:space="preserve"> </w:t>
            </w:r>
            <w:r>
              <w:rPr>
                <w:rFonts w:hint="eastAsia" w:cs="仿宋_GB2312" w:asciiTheme="minorEastAsia" w:hAnsiTheme="minorEastAsia"/>
                <w:szCs w:val="21"/>
              </w:rPr>
              <w:t xml:space="preserve"> 电话：</w:t>
            </w:r>
            <w:r>
              <w:rPr>
                <w:rFonts w:hint="eastAsia" w:cs="仿宋_GB2312" w:asciiTheme="minorEastAsia" w:hAnsiTheme="minorEastAsia"/>
                <w:szCs w:val="21"/>
                <w:lang w:val="en-US" w:eastAsia="zh-CN"/>
              </w:rPr>
              <w:t>0374-</w:t>
            </w:r>
            <w:r>
              <w:rPr>
                <w:rFonts w:hint="eastAsia" w:cs="仿宋_GB2312" w:asciiTheme="minorEastAsia" w:hAnsiTheme="minorEastAsia"/>
                <w:szCs w:val="21"/>
              </w:rPr>
              <w:t>2788661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代理机构</w:t>
            </w:r>
          </w:p>
        </w:tc>
        <w:tc>
          <w:tcPr>
            <w:tcW w:w="6813" w:type="dxa"/>
            <w:vAlign w:val="center"/>
          </w:tcPr>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名称：许昌市政府采购中心</w:t>
            </w:r>
          </w:p>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Cs w:val="21"/>
              </w:rPr>
              <w:t>地址：许昌市龙兴路与竹林路交汇处公共资源大厦</w:t>
            </w:r>
          </w:p>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rPr>
              <w:t>联系人：</w:t>
            </w:r>
            <w:r>
              <w:rPr>
                <w:rFonts w:hint="eastAsia" w:cs="仿宋_GB2312" w:asciiTheme="minorEastAsia" w:hAnsiTheme="minorEastAsia"/>
                <w:szCs w:val="21"/>
                <w:lang w:eastAsia="zh-CN"/>
              </w:rPr>
              <w:t>杨女士</w:t>
            </w:r>
            <w:r>
              <w:rPr>
                <w:rFonts w:hint="eastAsia" w:cs="仿宋_GB2312" w:asciiTheme="minorEastAsia" w:hAnsiTheme="minorEastAsia"/>
                <w:szCs w:val="21"/>
              </w:rPr>
              <w:t xml:space="preserve">                    电话：0374-</w:t>
            </w:r>
            <w:r>
              <w:rPr>
                <w:rFonts w:hint="eastAsia" w:cs="仿宋_GB2312" w:asciiTheme="minorEastAsia" w:hAnsiTheme="minorEastAsia"/>
                <w:szCs w:val="21"/>
                <w:lang w:val="en-US" w:eastAsia="zh-CN"/>
              </w:rPr>
              <w:t>2962805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投标人资格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1、企业法人营业执照或营业执照。（企业投标提供）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2、事业单位法人证书。（事业单位投标提供）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3、执业许可证。（非企业专业服务机构投标提供）</w:t>
            </w:r>
          </w:p>
          <w:p>
            <w:pPr>
              <w:autoSpaceDE w:val="0"/>
              <w:autoSpaceDN w:val="0"/>
              <w:adjustRightInd w:val="0"/>
              <w:spacing w:line="360" w:lineRule="auto"/>
              <w:ind w:right="-11"/>
              <w:rPr>
                <w:rFonts w:cs="宋体" w:asciiTheme="minorEastAsia" w:hAnsiTheme="minorEastAsia"/>
                <w:bCs/>
                <w:szCs w:val="21"/>
                <w:highlight w:val="none"/>
                <w:lang w:val="zh-CN"/>
              </w:rPr>
            </w:pPr>
            <w:r>
              <w:rPr>
                <w:rFonts w:hint="eastAsia" w:cs="宋体" w:asciiTheme="minorEastAsia" w:hAnsiTheme="minorEastAsia"/>
                <w:bCs/>
                <w:szCs w:val="21"/>
                <w:lang w:val="zh-CN"/>
              </w:rPr>
              <w:t>4、个体工</w:t>
            </w:r>
            <w:r>
              <w:rPr>
                <w:rFonts w:hint="eastAsia" w:cs="宋体" w:asciiTheme="minorEastAsia" w:hAnsiTheme="minorEastAsia"/>
                <w:bCs/>
                <w:szCs w:val="21"/>
                <w:highlight w:val="none"/>
                <w:lang w:val="zh-CN"/>
              </w:rPr>
              <w:t>商户营业执照。（个体工商户投标提供）</w:t>
            </w:r>
          </w:p>
          <w:p>
            <w:pPr>
              <w:autoSpaceDE w:val="0"/>
              <w:autoSpaceDN w:val="0"/>
              <w:adjustRightInd w:val="0"/>
              <w:spacing w:line="360" w:lineRule="auto"/>
              <w:jc w:val="left"/>
              <w:rPr>
                <w:rFonts w:cs="宋体" w:asciiTheme="minorEastAsia" w:hAnsiTheme="minorEastAsia"/>
                <w:bCs/>
                <w:szCs w:val="21"/>
                <w:highlight w:val="none"/>
                <w:lang w:val="zh-CN"/>
              </w:rPr>
            </w:pPr>
            <w:r>
              <w:rPr>
                <w:rFonts w:hint="eastAsia" w:cs="宋体" w:asciiTheme="minorEastAsia" w:hAnsiTheme="minorEastAsia"/>
                <w:bCs/>
                <w:szCs w:val="21"/>
                <w:highlight w:val="none"/>
                <w:lang w:val="zh-CN"/>
              </w:rPr>
              <w:t>5、自然人身份证明。（自然人投标提供）</w:t>
            </w:r>
          </w:p>
          <w:p>
            <w:pPr>
              <w:autoSpaceDE w:val="0"/>
              <w:autoSpaceDN w:val="0"/>
              <w:adjustRightInd w:val="0"/>
              <w:spacing w:line="360" w:lineRule="auto"/>
              <w:jc w:val="left"/>
              <w:rPr>
                <w:rFonts w:cs="宋体" w:asciiTheme="minorEastAsia" w:hAnsiTheme="minorEastAsia"/>
                <w:bCs/>
                <w:szCs w:val="21"/>
                <w:highlight w:val="none"/>
                <w:lang w:val="zh-CN"/>
              </w:rPr>
            </w:pPr>
            <w:r>
              <w:rPr>
                <w:rFonts w:hint="eastAsia" w:cs="宋体" w:asciiTheme="minorEastAsia" w:hAnsiTheme="minorEastAsia"/>
                <w:bCs/>
                <w:szCs w:val="21"/>
                <w:highlight w:val="none"/>
                <w:lang w:val="zh-CN"/>
              </w:rPr>
              <w:t>6、民办非企业单位登记证书。（民办非企业单位投标提供）</w:t>
            </w:r>
          </w:p>
          <w:p>
            <w:pPr>
              <w:autoSpaceDE w:val="0"/>
              <w:autoSpaceDN w:val="0"/>
              <w:adjustRightInd w:val="0"/>
              <w:spacing w:line="360" w:lineRule="auto"/>
              <w:jc w:val="left"/>
              <w:rPr>
                <w:rFonts w:cs="仿宋_GB2312" w:asciiTheme="minorEastAsia" w:hAnsiTheme="minorEastAsia"/>
                <w:b/>
                <w:szCs w:val="21"/>
                <w:highlight w:val="none"/>
              </w:rPr>
            </w:pPr>
            <w:r>
              <w:rPr>
                <w:rFonts w:hint="eastAsia" w:cs="仿宋_GB2312" w:asciiTheme="minorEastAsia" w:hAnsiTheme="minorEastAsia"/>
                <w:b/>
                <w:szCs w:val="21"/>
                <w:highlight w:val="none"/>
              </w:rPr>
              <w:t>二、财务状况报告相关材料</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（1）投标人是法人（法人包括企业法人、机关法人、事业单位法人和社会团体法人），提供本单位：</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①2017或者2018年度经审计的财务报告，包括资产负债表、利润表、现金流量表、所有者权益变动表及其附注；</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②基本开户银行出具的资信证明；</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③财政部门认可的政府采购专业担保机构的证明文件和担保机构出具的投标担保函。</w:t>
            </w:r>
          </w:p>
          <w:p>
            <w:pPr>
              <w:spacing w:line="360" w:lineRule="auto"/>
              <w:rPr>
                <w:rFonts w:asciiTheme="minorEastAsia" w:hAnsiTheme="minorEastAsia"/>
                <w:bCs/>
                <w:szCs w:val="21"/>
                <w:highlight w:val="none"/>
              </w:rPr>
            </w:pPr>
            <w:r>
              <w:rPr>
                <w:rFonts w:hint="eastAsia" w:ascii="楷体" w:hAnsi="楷体" w:eastAsia="楷体" w:cs="仿宋_GB2312"/>
                <w:sz w:val="24"/>
                <w:szCs w:val="24"/>
                <w:highlight w:val="none"/>
                <w:lang w:val="zh-CN"/>
              </w:rPr>
              <w:t>注：仅需提供序号</w:t>
            </w:r>
            <w:r>
              <w:rPr>
                <w:rFonts w:hint="eastAsia" w:ascii="楷体" w:hAnsi="楷体" w:eastAsia="楷体"/>
                <w:color w:val="000000"/>
                <w:sz w:val="24"/>
                <w:szCs w:val="24"/>
                <w:highlight w:val="none"/>
              </w:rPr>
              <w:t>①～③其中之一即可。</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（2）投标人（其他组织和自然人）提供本单位：</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①2017或者2018年度经审计的财务报告，包括资产负债表、利润表、现金流量表、所有者权益变动表及其附注；</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②银行出具的资信证明；</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highlight w:val="none"/>
                <w:lang w:val="zh-CN"/>
              </w:rPr>
            </w:pPr>
            <w:r>
              <w:rPr>
                <w:rFonts w:hint="eastAsia" w:ascii="楷体" w:hAnsi="楷体" w:eastAsia="楷体" w:cs="仿宋_GB2312"/>
                <w:sz w:val="24"/>
                <w:szCs w:val="24"/>
                <w:highlight w:val="none"/>
                <w:lang w:val="zh-CN"/>
              </w:rPr>
              <w:t>注：仅需提供序号</w:t>
            </w:r>
            <w:r>
              <w:rPr>
                <w:rFonts w:hint="eastAsia" w:ascii="楷体" w:hAnsi="楷体" w:eastAsia="楷体"/>
                <w:color w:val="000000"/>
                <w:sz w:val="24"/>
                <w:szCs w:val="24"/>
                <w:highlight w:val="none"/>
              </w:rPr>
              <w:t>①～③其中之一即可。</w:t>
            </w:r>
          </w:p>
          <w:p>
            <w:pPr>
              <w:autoSpaceDE w:val="0"/>
              <w:autoSpaceDN w:val="0"/>
              <w:adjustRightInd w:val="0"/>
              <w:spacing w:line="360" w:lineRule="auto"/>
              <w:ind w:right="-11"/>
              <w:rPr>
                <w:rFonts w:cs="宋体" w:asciiTheme="minorEastAsia" w:hAnsiTheme="minorEastAsia"/>
                <w:bCs/>
                <w:szCs w:val="21"/>
                <w:highlight w:val="none"/>
                <w:lang w:val="zh-CN"/>
              </w:rPr>
            </w:pPr>
            <w:r>
              <w:rPr>
                <w:rFonts w:hint="eastAsia" w:cs="仿宋_GB2312" w:asciiTheme="minorEastAsia" w:hAnsiTheme="minorEastAsia"/>
                <w:b/>
                <w:szCs w:val="21"/>
                <w:highlight w:val="none"/>
              </w:rPr>
              <w:t>三、依法缴纳税收相关材料</w:t>
            </w:r>
          </w:p>
          <w:p>
            <w:pPr>
              <w:autoSpaceDE w:val="0"/>
              <w:autoSpaceDN w:val="0"/>
              <w:adjustRightInd w:val="0"/>
              <w:spacing w:line="360" w:lineRule="auto"/>
              <w:ind w:right="-11"/>
              <w:rPr>
                <w:rFonts w:cs="宋体" w:asciiTheme="minorEastAsia" w:hAnsiTheme="minorEastAsia"/>
                <w:bCs/>
                <w:szCs w:val="21"/>
                <w:highlight w:val="none"/>
                <w:lang w:val="zh-CN"/>
              </w:rPr>
            </w:pPr>
            <w:r>
              <w:rPr>
                <w:rFonts w:hint="eastAsia" w:cs="宋体" w:asciiTheme="minorEastAsia" w:hAnsiTheme="minorEastAsia"/>
                <w:bCs/>
                <w:szCs w:val="21"/>
                <w:highlight w:val="none"/>
                <w:lang w:val="zh-CN"/>
              </w:rPr>
              <w:t>参加本次政府采购项目投标截止时间前六个月内任意一个月缴纳税收凭据。（依法免税的投标人，应提供相应文件证明依法免税）</w:t>
            </w:r>
          </w:p>
          <w:p>
            <w:pPr>
              <w:autoSpaceDE w:val="0"/>
              <w:autoSpaceDN w:val="0"/>
              <w:adjustRightInd w:val="0"/>
              <w:spacing w:line="360" w:lineRule="auto"/>
              <w:ind w:right="-11"/>
              <w:rPr>
                <w:rFonts w:hint="eastAsia" w:cs="仿宋_GB2312" w:asciiTheme="minorEastAsia" w:hAnsiTheme="minorEastAsia"/>
                <w:b/>
                <w:szCs w:val="21"/>
                <w:highlight w:val="none"/>
                <w:lang w:val="zh-CN"/>
              </w:rPr>
            </w:pPr>
            <w:r>
              <w:rPr>
                <w:rFonts w:hint="eastAsia" w:cs="仿宋_GB2312" w:asciiTheme="minorEastAsia" w:hAnsiTheme="minorEastAsia"/>
                <w:b/>
                <w:szCs w:val="21"/>
                <w:highlight w:val="none"/>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highlight w:val="none"/>
                <w:lang w:val="zh-CN"/>
              </w:rPr>
            </w:pPr>
            <w:r>
              <w:rPr>
                <w:rFonts w:hint="eastAsia" w:cs="宋体" w:asciiTheme="minorEastAsia" w:hAnsiTheme="minorEastAsia"/>
                <w:bCs/>
                <w:szCs w:val="21"/>
                <w:highlight w:val="none"/>
                <w:lang w:val="zh-CN"/>
              </w:rPr>
              <w:t>参加本次政府采购项目投标截止时间前六个月内任意一个月缴纳社会保险凭据。（依法不需要缴纳社会保障资金的投标人，应提供相应文件证明依法不需要缴纳社会保障资金）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highlight w:val="none"/>
                <w:lang w:val="zh-CN"/>
              </w:rPr>
            </w:pPr>
            <w:r>
              <w:rPr>
                <w:rFonts w:hint="eastAsia" w:cs="宋体" w:asciiTheme="minorEastAsia" w:hAnsiTheme="minorEastAsia"/>
                <w:b/>
                <w:bCs/>
                <w:szCs w:val="21"/>
                <w:highlight w:val="none"/>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highlight w:val="none"/>
                <w:lang w:val="zh-CN"/>
              </w:rPr>
            </w:pPr>
            <w:r>
              <w:rPr>
                <w:rFonts w:hint="eastAsia" w:cs="宋体" w:asciiTheme="minorEastAsia" w:hAnsiTheme="minorEastAsia"/>
                <w:bCs/>
                <w:szCs w:val="21"/>
                <w:highlight w:val="none"/>
                <w:lang w:val="zh-CN"/>
              </w:rPr>
              <w:t>①相关设备的购置发票、专业技术人员职称证书、用工合同等；</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②投标人具备履行合同所必须的设备和专业技术能力承诺函或声明（承诺函或声明格式自拟）。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highlight w:val="none"/>
              </w:rPr>
            </w:pPr>
            <w:r>
              <w:rPr>
                <w:rFonts w:hint="eastAsia" w:ascii="楷体" w:hAnsi="楷体" w:eastAsia="楷体" w:cs="仿宋_GB2312"/>
                <w:sz w:val="24"/>
                <w:szCs w:val="24"/>
                <w:highlight w:val="none"/>
                <w:lang w:val="zh-CN"/>
              </w:rPr>
              <w:t>注：仅需提供序号</w:t>
            </w:r>
            <w:r>
              <w:rPr>
                <w:rFonts w:hint="eastAsia" w:ascii="楷体" w:hAnsi="楷体" w:eastAsia="楷体"/>
                <w:color w:val="000000"/>
                <w:sz w:val="24"/>
                <w:szCs w:val="24"/>
                <w:highlight w:val="none"/>
              </w:rPr>
              <w:t>①～②其中之一即可。</w:t>
            </w:r>
          </w:p>
          <w:p>
            <w:pPr>
              <w:autoSpaceDE w:val="0"/>
              <w:autoSpaceDN w:val="0"/>
              <w:adjustRightInd w:val="0"/>
              <w:spacing w:line="360" w:lineRule="auto"/>
              <w:ind w:right="-11"/>
              <w:rPr>
                <w:rFonts w:cs="宋体" w:asciiTheme="minorEastAsia" w:hAnsiTheme="minorEastAsia"/>
                <w:b/>
                <w:bCs/>
                <w:szCs w:val="21"/>
                <w:highlight w:val="none"/>
                <w:lang w:val="zh-CN"/>
              </w:rPr>
            </w:pPr>
            <w:r>
              <w:rPr>
                <w:rFonts w:hint="eastAsia" w:cs="宋体" w:asciiTheme="minorEastAsia" w:hAnsiTheme="minorEastAsia"/>
                <w:b/>
                <w:kern w:val="0"/>
                <w:szCs w:val="21"/>
                <w:highlight w:val="none"/>
              </w:rPr>
              <w:t>六、</w:t>
            </w:r>
            <w:r>
              <w:rPr>
                <w:rFonts w:cs="宋体" w:asciiTheme="minorEastAsia" w:hAnsiTheme="minorEastAsia"/>
                <w:b/>
                <w:bCs/>
                <w:szCs w:val="21"/>
                <w:highlight w:val="none"/>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highlight w:val="none"/>
                <w:lang w:val="zh-CN"/>
              </w:rPr>
              <w:t>投标人“</w:t>
            </w:r>
            <w:r>
              <w:rPr>
                <w:rFonts w:cs="宋体" w:asciiTheme="minorEastAsia" w:hAnsiTheme="minorEastAsia"/>
                <w:bCs/>
                <w:szCs w:val="21"/>
                <w:highlight w:val="none"/>
                <w:lang w:val="zh-CN"/>
              </w:rPr>
              <w:t>参加政府采购活动前3年内在经营活动中没有重大违</w:t>
            </w:r>
            <w:r>
              <w:rPr>
                <w:rFonts w:cs="宋体" w:asciiTheme="minorEastAsia" w:hAnsiTheme="minorEastAsia"/>
                <w:bCs/>
                <w:szCs w:val="21"/>
                <w:lang w:val="zh-CN"/>
              </w:rPr>
              <w:t>法记录的书面声明</w:t>
            </w:r>
            <w:r>
              <w:rPr>
                <w:rFonts w:hint="eastAsia" w:cs="宋体" w:asciiTheme="minorEastAsia" w:hAnsiTheme="minorEastAsia"/>
                <w:bCs/>
                <w:szCs w:val="21"/>
                <w:lang w:val="zh-CN"/>
              </w:rPr>
              <w:t>”。 重大违法记录，是指投标人因违法经营受到刑事处罚或者责令停产停业、吊销许可证或者执照、较大数额罚款等行政处罚。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kern w:val="0"/>
                <w:szCs w:val="21"/>
                <w:highlight w:val="none"/>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未被列入“信用中国”网站(www.creditchina.gov.cn)失信被执行人、重大税收违法案件当事人名单、政府采购严重违法失信名单的投标人；</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w:t>
            </w:r>
            <w:r>
              <w:rPr>
                <w:rFonts w:cs="仿宋_GB2312" w:asciiTheme="minorEastAsia" w:hAnsiTheme="minorEastAsia"/>
                <w:b/>
                <w:color w:val="000000"/>
                <w:szCs w:val="21"/>
                <w:highlight w:val="none"/>
                <w:shd w:val="clear" w:color="auto" w:fill="FFFFFF"/>
              </w:rPr>
              <w:t>p.gov.cn)政府采购严重违法失信行为记录名单的投标人</w:t>
            </w:r>
            <w:r>
              <w:rPr>
                <w:rFonts w:hint="eastAsia" w:cs="宋体" w:asciiTheme="minorEastAsia" w:hAnsiTheme="minorEastAsia"/>
                <w:b/>
                <w:bCs/>
                <w:szCs w:val="21"/>
                <w:highlight w:val="none"/>
                <w:lang w:val="zh-CN"/>
              </w:rPr>
              <w:t>；</w:t>
            </w:r>
            <w:r>
              <w:rPr>
                <w:rFonts w:hint="eastAsia" w:cs="仿宋_GB2312" w:asciiTheme="minorEastAsia" w:hAnsiTheme="minorEastAsia"/>
                <w:b/>
                <w:color w:val="000000"/>
                <w:szCs w:val="21"/>
                <w:highlight w:val="none"/>
                <w:shd w:val="clear" w:color="auto" w:fill="FFFFFF"/>
              </w:rPr>
              <w:t>“国家企业信用公示系统”网站（</w:t>
            </w:r>
            <w:r>
              <w:rPr>
                <w:rFonts w:cs="仿宋_GB2312" w:asciiTheme="minorEastAsia" w:hAnsiTheme="minorEastAsia"/>
                <w:b/>
                <w:color w:val="000000"/>
                <w:szCs w:val="21"/>
                <w:highlight w:val="none"/>
                <w:shd w:val="clear" w:color="auto" w:fill="FFFFFF"/>
              </w:rPr>
              <w:t>www.gsxt.gov.cn</w:t>
            </w:r>
            <w:r>
              <w:rPr>
                <w:rFonts w:hint="eastAsia" w:cs="仿宋_GB2312" w:asciiTheme="minorEastAsia" w:hAnsiTheme="minorEastAsia"/>
                <w:b/>
                <w:color w:val="000000"/>
                <w:szCs w:val="21"/>
                <w:highlight w:val="none"/>
                <w:shd w:val="clear" w:color="auto" w:fill="FFFFFF"/>
              </w:rPr>
              <w:t>）严重违法失信企业名单（黑名单）的投标人；“中国社会组织公共服务平台”网站（</w:t>
            </w:r>
            <w:r>
              <w:rPr>
                <w:rFonts w:cs="仿宋_GB2312" w:asciiTheme="minorEastAsia" w:hAnsiTheme="minorEastAsia"/>
                <w:b/>
                <w:color w:val="000000"/>
                <w:szCs w:val="21"/>
                <w:highlight w:val="none"/>
                <w:shd w:val="clear" w:color="auto" w:fill="FFFFFF"/>
              </w:rPr>
              <w:t>www.chinanpo.gov.cn</w:t>
            </w:r>
            <w:r>
              <w:rPr>
                <w:rFonts w:hint="eastAsia" w:cs="仿宋_GB2312" w:asciiTheme="minorEastAsia" w:hAnsiTheme="minorEastAsia"/>
                <w:b/>
                <w:color w:val="000000"/>
                <w:szCs w:val="21"/>
                <w:highlight w:val="none"/>
                <w:shd w:val="clear" w:color="auto" w:fill="FFFFFF"/>
              </w:rPr>
              <w:t>）严重违法失信社会组织名单的投标人（</w:t>
            </w:r>
            <w:r>
              <w:rPr>
                <w:rFonts w:hint="eastAsia" w:cs="宋体" w:asciiTheme="minorEastAsia" w:hAnsiTheme="minorEastAsia"/>
                <w:kern w:val="0"/>
                <w:szCs w:val="21"/>
                <w:highlight w:val="none"/>
              </w:rPr>
              <w:t>联合体形式投标的，联合体成员存在不良信用记录，视同联合体存在不良信用记录）。</w:t>
            </w:r>
          </w:p>
          <w:p>
            <w:pPr>
              <w:spacing w:line="360" w:lineRule="auto"/>
              <w:rPr>
                <w:rFonts w:cs="宋体" w:asciiTheme="minorEastAsia" w:hAnsiTheme="minorEastAsia"/>
                <w:kern w:val="0"/>
                <w:szCs w:val="21"/>
                <w:highlight w:val="none"/>
              </w:rPr>
            </w:pPr>
            <w:r>
              <w:rPr>
                <w:rFonts w:hint="eastAsia" w:cs="宋体" w:asciiTheme="minorEastAsia" w:hAnsiTheme="minorEastAsia"/>
                <w:kern w:val="0"/>
                <w:szCs w:val="21"/>
                <w:highlight w:val="none"/>
              </w:rPr>
              <w:t>1、查询渠道：</w:t>
            </w:r>
          </w:p>
          <w:p>
            <w:pPr>
              <w:spacing w:line="360" w:lineRule="auto"/>
              <w:rPr>
                <w:rFonts w:cs="宋体" w:asciiTheme="minorEastAsia" w:hAnsiTheme="minorEastAsia"/>
                <w:kern w:val="0"/>
                <w:szCs w:val="21"/>
                <w:highlight w:val="none"/>
              </w:rPr>
            </w:pPr>
            <w:r>
              <w:rPr>
                <w:rFonts w:hint="eastAsia" w:cs="宋体" w:asciiTheme="minorEastAsia" w:hAnsiTheme="minorEastAsia"/>
                <w:kern w:val="0"/>
                <w:szCs w:val="21"/>
                <w:highlight w:val="none"/>
              </w:rPr>
              <w:t>①“信用中国”网站（</w:t>
            </w:r>
            <w:r>
              <w:rPr>
                <w:highlight w:val="none"/>
              </w:rPr>
              <w:fldChar w:fldCharType="begin"/>
            </w:r>
            <w:r>
              <w:rPr>
                <w:highlight w:val="none"/>
              </w:rPr>
              <w:instrText xml:space="preserve"> HYPERLINK "http://www.creditchina.gov.cn" </w:instrText>
            </w:r>
            <w:r>
              <w:rPr>
                <w:highlight w:val="none"/>
              </w:rPr>
              <w:fldChar w:fldCharType="separate"/>
            </w:r>
            <w:r>
              <w:rPr>
                <w:rFonts w:hint="eastAsia" w:cs="宋体"/>
                <w:kern w:val="0"/>
                <w:highlight w:val="none"/>
              </w:rPr>
              <w:t>www.creditchina.gov.cn</w:t>
            </w:r>
            <w:r>
              <w:rPr>
                <w:rFonts w:hint="eastAsia" w:cs="宋体"/>
                <w:kern w:val="0"/>
                <w:highlight w:val="none"/>
              </w:rPr>
              <w:fldChar w:fldCharType="end"/>
            </w:r>
            <w:r>
              <w:rPr>
                <w:rFonts w:hint="eastAsia" w:cs="宋体" w:asciiTheme="minorEastAsia" w:hAnsiTheme="minorEastAsia"/>
                <w:kern w:val="0"/>
                <w:szCs w:val="21"/>
                <w:highlight w:val="none"/>
              </w:rPr>
              <w:t>）</w:t>
            </w:r>
          </w:p>
          <w:p>
            <w:pPr>
              <w:spacing w:line="360" w:lineRule="auto"/>
              <w:rPr>
                <w:rFonts w:cs="宋体" w:asciiTheme="minorEastAsia" w:hAnsiTheme="minorEastAsia"/>
                <w:kern w:val="0"/>
                <w:szCs w:val="21"/>
                <w:highlight w:val="none"/>
              </w:rPr>
            </w:pPr>
            <w:r>
              <w:rPr>
                <w:rFonts w:hint="eastAsia" w:cs="宋体" w:asciiTheme="minorEastAsia" w:hAnsiTheme="minorEastAsia"/>
                <w:kern w:val="0"/>
                <w:szCs w:val="21"/>
                <w:highlight w:val="none"/>
              </w:rPr>
              <w:t>②“中国政府采购网”（www.ccgp.gov.cn）</w:t>
            </w:r>
          </w:p>
          <w:p>
            <w:pPr>
              <w:spacing w:line="360" w:lineRule="auto"/>
              <w:rPr>
                <w:rFonts w:cs="宋体" w:asciiTheme="minorEastAsia" w:hAnsiTheme="minorEastAsia"/>
                <w:kern w:val="0"/>
                <w:szCs w:val="21"/>
                <w:highlight w:val="none"/>
              </w:rPr>
            </w:pPr>
            <w:r>
              <w:rPr>
                <w:rFonts w:hint="eastAsia" w:cs="宋体" w:asciiTheme="minorEastAsia" w:hAnsiTheme="minorEastAsia"/>
                <w:kern w:val="0"/>
                <w:szCs w:val="21"/>
                <w:highlight w:val="none"/>
              </w:rPr>
              <w:t>③“国家企业信用公示系统”网站（</w:t>
            </w:r>
            <w:r>
              <w:rPr>
                <w:highlight w:val="none"/>
              </w:rPr>
              <w:fldChar w:fldCharType="begin"/>
            </w:r>
            <w:r>
              <w:rPr>
                <w:highlight w:val="none"/>
              </w:rPr>
              <w:instrText xml:space="preserve"> HYPERLINK "http://www.gsxt.gov.cn" </w:instrText>
            </w:r>
            <w:r>
              <w:rPr>
                <w:highlight w:val="none"/>
              </w:rPr>
              <w:fldChar w:fldCharType="separate"/>
            </w:r>
            <w:r>
              <w:rPr>
                <w:rFonts w:cs="宋体"/>
                <w:kern w:val="0"/>
                <w:highlight w:val="none"/>
              </w:rPr>
              <w:t>www.gsxt.gov.cn</w:t>
            </w:r>
            <w:r>
              <w:rPr>
                <w:rFonts w:cs="宋体"/>
                <w:kern w:val="0"/>
                <w:highlight w:val="none"/>
              </w:rPr>
              <w:fldChar w:fldCharType="end"/>
            </w:r>
            <w:r>
              <w:rPr>
                <w:rFonts w:hint="eastAsia" w:cs="宋体" w:asciiTheme="minorEastAsia" w:hAnsiTheme="minorEastAsia"/>
                <w:kern w:val="0"/>
                <w:szCs w:val="21"/>
                <w:highlight w:val="none"/>
              </w:rPr>
              <w:t>）</w:t>
            </w:r>
          </w:p>
          <w:p>
            <w:pPr>
              <w:spacing w:line="360" w:lineRule="auto"/>
              <w:rPr>
                <w:rFonts w:cs="宋体" w:asciiTheme="minorEastAsia" w:hAnsiTheme="minorEastAsia"/>
                <w:kern w:val="0"/>
                <w:szCs w:val="21"/>
                <w:highlight w:val="none"/>
              </w:rPr>
            </w:pPr>
            <w:r>
              <w:rPr>
                <w:rFonts w:hint="eastAsia" w:cs="宋体" w:asciiTheme="minorEastAsia" w:hAnsiTheme="minorEastAsia"/>
                <w:kern w:val="0"/>
                <w:szCs w:val="21"/>
                <w:highlight w:val="none"/>
              </w:rPr>
              <w:t>④“中国社会组织公共服务平台”网站（</w:t>
            </w:r>
            <w:r>
              <w:rPr>
                <w:rFonts w:cs="宋体" w:asciiTheme="minorEastAsia" w:hAnsiTheme="minorEastAsia"/>
                <w:kern w:val="0"/>
                <w:szCs w:val="21"/>
                <w:highlight w:val="none"/>
              </w:rPr>
              <w:t>www.chinanpo.gov.cn</w:t>
            </w:r>
            <w:r>
              <w:rPr>
                <w:rFonts w:hint="eastAsia" w:cs="宋体" w:asciiTheme="minorEastAsia" w:hAnsiTheme="minorEastAsia"/>
                <w:kern w:val="0"/>
                <w:szCs w:val="21"/>
                <w:highlight w:val="none"/>
              </w:rPr>
              <w:t>）（仅查询社会组织）；</w:t>
            </w:r>
          </w:p>
          <w:p>
            <w:pPr>
              <w:autoSpaceDE w:val="0"/>
              <w:autoSpaceDN w:val="0"/>
              <w:spacing w:line="360" w:lineRule="auto"/>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2、截止时间：同投标截止时间；</w:t>
            </w:r>
          </w:p>
          <w:p>
            <w:pPr>
              <w:autoSpaceDE w:val="0"/>
              <w:autoSpaceDN w:val="0"/>
              <w:spacing w:line="360" w:lineRule="auto"/>
              <w:contextualSpacing/>
              <w:rPr>
                <w:rFonts w:cs="宋体" w:asciiTheme="minorEastAsia" w:hAnsiTheme="minorEastAsia"/>
                <w:kern w:val="0"/>
                <w:szCs w:val="21"/>
                <w:highlight w:val="none"/>
              </w:rPr>
            </w:pPr>
            <w:r>
              <w:rPr>
                <w:rFonts w:hint="eastAsia" w:cs="宋体" w:asciiTheme="minorEastAsia" w:hAnsiTheme="minorEastAsia"/>
                <w:kern w:val="0"/>
                <w:szCs w:val="21"/>
              </w:rPr>
              <w:t>3、信用信息查询记录和证据留存具体方式：经采购人确认的查询结果网页截图作为查询记录和证据，与其他采</w:t>
            </w:r>
            <w:r>
              <w:rPr>
                <w:rFonts w:hint="eastAsia" w:cs="宋体" w:asciiTheme="minorEastAsia" w:hAnsiTheme="minorEastAsia"/>
                <w:kern w:val="0"/>
                <w:szCs w:val="21"/>
                <w:highlight w:val="none"/>
              </w:rPr>
              <w:t>购文件一并保存；</w:t>
            </w:r>
          </w:p>
          <w:p>
            <w:pPr>
              <w:autoSpaceDE w:val="0"/>
              <w:autoSpaceDN w:val="0"/>
              <w:spacing w:line="360" w:lineRule="auto"/>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4、信用信息的使用原则：经采购人认定的被列入失信被执行人、重大税收违法案件当事人名单、</w:t>
            </w:r>
            <w:r>
              <w:rPr>
                <w:rFonts w:cs="宋体" w:asciiTheme="minorEastAsia" w:hAnsiTheme="minorEastAsia"/>
                <w:kern w:val="0"/>
                <w:szCs w:val="21"/>
                <w:highlight w:val="none"/>
              </w:rPr>
              <w:t>政府采购严重违法失信名单</w:t>
            </w:r>
            <w:r>
              <w:rPr>
                <w:rFonts w:hint="eastAsia" w:cs="宋体" w:asciiTheme="minorEastAsia" w:hAnsiTheme="minorEastAsia"/>
                <w:kern w:val="0"/>
                <w:szCs w:val="21"/>
                <w:highlight w:val="none"/>
              </w:rPr>
              <w:t>、政府采购严重违法失信行为记录名单、严重违法失信企业名单（黑名单）、严重违法失信社会组织名单的投标人，将拒绝其参与本次政府采购活动。</w:t>
            </w:r>
          </w:p>
          <w:p>
            <w:pPr>
              <w:autoSpaceDE w:val="0"/>
              <w:autoSpaceDN w:val="0"/>
              <w:spacing w:line="360" w:lineRule="auto"/>
              <w:contextualSpacing/>
              <w:rPr>
                <w:rFonts w:cs="仿宋_GB2312" w:asciiTheme="minorEastAsia" w:hAnsiTheme="minorEastAsia"/>
                <w:szCs w:val="21"/>
              </w:rPr>
            </w:pPr>
            <w:r>
              <w:rPr>
                <w:rFonts w:hint="eastAsia" w:cs="宋体" w:asciiTheme="minorEastAsia" w:hAnsiTheme="minorEastAsia"/>
                <w:kern w:val="0"/>
                <w:szCs w:val="21"/>
                <w:highlight w:val="none"/>
              </w:rPr>
              <w:t>5、投标人不良信用记录以采购人查询结果为准，采购人查询之后，网站信息发生的任何变更不再作为评审依据，投标人自行提供的与网站信息不一致的其他证明材料亦不作为评审依据。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联合体投标</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最高限价</w:t>
            </w:r>
          </w:p>
        </w:tc>
        <w:tc>
          <w:tcPr>
            <w:tcW w:w="6813" w:type="dxa"/>
            <w:vAlign w:val="center"/>
          </w:tcPr>
          <w:p>
            <w:pPr>
              <w:autoSpaceDE w:val="0"/>
              <w:autoSpaceDN w:val="0"/>
              <w:adjustRightInd w:val="0"/>
              <w:spacing w:line="276"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en-US" w:eastAsia="zh-CN"/>
              </w:rPr>
              <w:t>400万</w:t>
            </w:r>
            <w:r>
              <w:rPr>
                <w:rFonts w:hint="eastAsia" w:cs="宋体" w:asciiTheme="minorEastAsia" w:hAnsiTheme="minorEastAsia"/>
                <w:bCs/>
                <w:szCs w:val="21"/>
                <w:lang w:val="zh-CN"/>
              </w:rPr>
              <w:t>元，超出最高限价的投标无效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开标前答疑会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投标有效期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rPr>
              <w:t>60天（自</w:t>
            </w:r>
            <w:r>
              <w:rPr>
                <w:rFonts w:hint="eastAsia" w:cs="宋体" w:asciiTheme="minorEastAsia" w:hAnsiTheme="minorEastAsia"/>
                <w:kern w:val="0"/>
                <w:szCs w:val="21"/>
              </w:rPr>
              <w:t>提交投标文件的截止之日起算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cs="仿宋_GB2312" w:asciiTheme="minorEastAsia" w:hAnsiTheme="minorEastAsia"/>
                <w:szCs w:val="21"/>
                <w:lang w:val="zh-CN"/>
              </w:rPr>
              <w:t>中标</w:t>
            </w:r>
            <w:r>
              <w:rPr>
                <w:rFonts w:hint="eastAsia" w:cs="仿宋_GB2312" w:asciiTheme="minorEastAsia" w:hAnsiTheme="minorEastAsia"/>
                <w:szCs w:val="21"/>
                <w:lang w:val="zh-CN"/>
              </w:rPr>
              <w:t>人投标</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中标人全部合同义务履行完毕为止。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cs="宋体" w:asciiTheme="minorEastAsia" w:hAnsiTheme="minorEastAsia"/>
                <w:bCs/>
                <w:szCs w:val="21"/>
                <w:lang w:val="zh-CN"/>
              </w:rPr>
              <w:t>中标人将本项目非主体、非关键性工作分包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投标截止及开标时间</w:t>
            </w:r>
          </w:p>
        </w:tc>
        <w:tc>
          <w:tcPr>
            <w:tcW w:w="6813" w:type="dxa"/>
            <w:vAlign w:val="center"/>
          </w:tcPr>
          <w:p>
            <w:pPr>
              <w:autoSpaceDE w:val="0"/>
              <w:autoSpaceDN w:val="0"/>
              <w:adjustRightInd w:val="0"/>
              <w:spacing w:line="360"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en-US" w:eastAsia="zh-CN"/>
              </w:rPr>
              <w:t>2019</w:t>
            </w:r>
            <w:r>
              <w:rPr>
                <w:rFonts w:hint="eastAsia" w:cs="宋体" w:asciiTheme="minorEastAsia" w:hAnsiTheme="minorEastAsia"/>
                <w:bCs/>
                <w:szCs w:val="21"/>
                <w:lang w:val="zh-CN"/>
              </w:rPr>
              <w:t>年</w:t>
            </w:r>
            <w:r>
              <w:rPr>
                <w:rFonts w:hint="eastAsia" w:cs="宋体" w:asciiTheme="minorEastAsia" w:hAnsiTheme="minorEastAsia"/>
                <w:bCs/>
                <w:szCs w:val="21"/>
                <w:lang w:val="en-US" w:eastAsia="zh-CN"/>
              </w:rPr>
              <w:t>6</w:t>
            </w:r>
            <w:r>
              <w:rPr>
                <w:rFonts w:hint="eastAsia" w:cs="宋体" w:asciiTheme="minorEastAsia" w:hAnsiTheme="minorEastAsia"/>
                <w:bCs/>
                <w:szCs w:val="21"/>
                <w:lang w:val="zh-CN"/>
              </w:rPr>
              <w:t>月</w:t>
            </w:r>
            <w:r>
              <w:rPr>
                <w:rFonts w:hint="eastAsia" w:cs="宋体" w:asciiTheme="minorEastAsia" w:hAnsiTheme="minorEastAsia"/>
                <w:bCs/>
                <w:szCs w:val="21"/>
                <w:lang w:val="en-US" w:eastAsia="zh-CN"/>
              </w:rPr>
              <w:t>6</w:t>
            </w:r>
            <w:r>
              <w:rPr>
                <w:rFonts w:hint="eastAsia" w:cs="宋体" w:asciiTheme="minorEastAsia" w:hAnsiTheme="minorEastAsia"/>
                <w:bCs/>
                <w:szCs w:val="21"/>
                <w:lang w:val="zh-CN"/>
              </w:rPr>
              <w:t>日</w:t>
            </w:r>
            <w:r>
              <w:rPr>
                <w:rFonts w:hint="eastAsia" w:cs="宋体" w:asciiTheme="minorEastAsia" w:hAnsiTheme="minorEastAsia"/>
                <w:bCs/>
                <w:szCs w:val="21"/>
                <w:lang w:val="en-US" w:eastAsia="zh-CN"/>
              </w:rPr>
              <w:t>8</w:t>
            </w:r>
            <w:r>
              <w:rPr>
                <w:rFonts w:hint="eastAsia" w:cs="宋体" w:asciiTheme="minorEastAsia" w:hAnsiTheme="minorEastAsia"/>
                <w:bCs/>
                <w:szCs w:val="21"/>
                <w:lang w:val="zh-CN"/>
              </w:rPr>
              <w:t>时</w:t>
            </w:r>
            <w:r>
              <w:rPr>
                <w:rFonts w:hint="eastAsia" w:cs="宋体" w:asciiTheme="minorEastAsia" w:hAnsiTheme="minorEastAsia"/>
                <w:bCs/>
                <w:szCs w:val="21"/>
                <w:lang w:val="en-US" w:eastAsia="zh-CN"/>
              </w:rPr>
              <w:t>30</w:t>
            </w:r>
            <w:r>
              <w:rPr>
                <w:rFonts w:hint="eastAsia" w:cs="宋体" w:asciiTheme="minorEastAsia" w:hAnsiTheme="minorEastAsia"/>
                <w:bCs/>
                <w:szCs w:val="21"/>
                <w:lang w:val="zh-CN"/>
              </w:rPr>
              <w:t>分（北京时间）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递交投标文件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及开标地点</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许昌市公共资源交易中心三楼开标</w:t>
            </w:r>
            <w:r>
              <w:rPr>
                <w:rFonts w:hint="eastAsia" w:cs="宋体" w:asciiTheme="minorEastAsia" w:hAnsiTheme="minorEastAsia"/>
                <w:bCs/>
                <w:szCs w:val="21"/>
                <w:u w:val="none"/>
                <w:lang w:val="zh-CN"/>
              </w:rPr>
              <w:t>三</w:t>
            </w:r>
            <w:r>
              <w:rPr>
                <w:rFonts w:hint="eastAsia" w:cs="宋体" w:asciiTheme="minorEastAsia" w:hAnsiTheme="minorEastAsia"/>
                <w:bCs/>
                <w:szCs w:val="21"/>
                <w:lang w:val="zh-CN"/>
              </w:rPr>
              <w:t>室（</w:t>
            </w:r>
            <w:r>
              <w:rPr>
                <w:rFonts w:cs="宋体" w:asciiTheme="minorEastAsia" w:hAnsiTheme="minorEastAsia"/>
                <w:bCs/>
                <w:szCs w:val="21"/>
                <w:lang w:val="zh-CN"/>
              </w:rPr>
              <w:t>龙兴路与竹林路交汇处</w:t>
            </w:r>
            <w:r>
              <w:rPr>
                <w:rFonts w:hint="eastAsia" w:cs="宋体" w:asciiTheme="minorEastAsia" w:hAnsiTheme="minorEastAsia"/>
                <w:bCs/>
                <w:szCs w:val="21"/>
                <w:lang w:val="zh-CN"/>
              </w:rPr>
              <w:t>公共资源大厦）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投标保证金</w:t>
            </w:r>
          </w:p>
        </w:tc>
        <w:tc>
          <w:tcPr>
            <w:tcW w:w="6813" w:type="dxa"/>
            <w:vAlign w:val="center"/>
          </w:tcPr>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缴纳截止时间：同投标截止时间。</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金额：捌万元（¥</w:t>
            </w:r>
            <w:r>
              <w:rPr>
                <w:rFonts w:hint="eastAsia" w:cs="仿宋_GB2312" w:asciiTheme="minorEastAsia" w:hAnsiTheme="minorEastAsia"/>
                <w:szCs w:val="21"/>
                <w:lang w:val="en-US" w:eastAsia="zh-CN"/>
              </w:rPr>
              <w:t>80000</w:t>
            </w:r>
            <w:r>
              <w:rPr>
                <w:rFonts w:hint="eastAsia" w:cs="仿宋_GB2312" w:asciiTheme="minorEastAsia" w:hAnsiTheme="minorEastAsia"/>
                <w:szCs w:val="21"/>
                <w:lang w:val="zh-CN"/>
              </w:rPr>
              <w:t>元 ）</w:t>
            </w:r>
            <w:bookmarkStart w:id="14" w:name="_GoBack"/>
            <w:bookmarkEnd w:id="14"/>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一、投标保证金的递交方式：银行转帐、银行电汇（均需从投标人注册银行账户转出），不接受以现金方式缴纳的投标保证金。凡以现金方式缴纳投标保证金而影响其投标结果的，由投标人自行负责。 </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二、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三、投标保证金缴纳方式：</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1、投标人网上下载招标文件后，登录</w:t>
            </w:r>
            <w:r>
              <w:fldChar w:fldCharType="begin"/>
            </w:r>
            <w:r>
              <w:instrText xml:space="preserve"> HYPERLINK "http://221.14.6.70:8088/ggzy" </w:instrText>
            </w:r>
            <w:r>
              <w:fldChar w:fldCharType="separate"/>
            </w:r>
            <w:r>
              <w:rPr>
                <w:rFonts w:hint="eastAsia" w:cs="仿宋_GB2312" w:asciiTheme="minorEastAsia" w:hAnsiTheme="minorEastAsia"/>
                <w:szCs w:val="21"/>
                <w:lang w:val="zh-CN"/>
              </w:rPr>
              <w:t>http://221.14.6.70:8088/ggzy</w:t>
            </w:r>
            <w:r>
              <w:rPr>
                <w:rFonts w:hint="eastAsia" w:cs="仿宋_GB2312" w:asciiTheme="minorEastAsia" w:hAnsiTheme="minorEastAsia"/>
                <w:szCs w:val="21"/>
                <w:lang w:val="zh-CN"/>
              </w:rPr>
              <w:fldChar w:fldCharType="end"/>
            </w:r>
            <w:r>
              <w:rPr>
                <w:rFonts w:hint="eastAsia" w:cs="仿宋_GB2312" w:asciiTheme="minorEastAsia" w:hAnsiTheme="minorEastAsia"/>
                <w:szCs w:val="21"/>
                <w:lang w:val="zh-CN"/>
              </w:rPr>
              <w:t>系统，依次点击“会员向导”→“参与投标”→“费用缴纳说明”→“保证金缴纳说明单”，获取缴费说明单，根据每个标段的缴纳说明单在缴纳截止时间前缴纳；</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2、成功缴纳后重新登录前述系统，依次点击“会员向导”→“参与投标”→“保证金绑定”→“绑定”进行投标保证金绑定。</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3、《保证金缴纳绑定操作指南》获取方法：登录许昌公共资源交易系统-组件下载-《保证金缴纳绑定操作指南》。</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4、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5、每个投标人每个项目每个标段只有唯一缴纳账号，切勿重复缴纳或错误缴纳。</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6、投标人所提交的投标保证金仅限当次投标项目（标段）有效，不得重复替代使用。一个招标项目有多个标段或者有多个项目同时招标的，投标人必须按项目、标段分别提交投标保证金。</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7、不同投标人的投标保证金不得从同一单位或者个人的账户转出。</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8、未按上述规定操作引起的无效投标，由投标人自行负责。</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9、汇款凭证无需备注项目编号和项目名称。</w:t>
            </w:r>
          </w:p>
          <w:p>
            <w:pPr>
              <w:tabs>
                <w:tab w:val="left" w:pos="1260"/>
              </w:tabs>
              <w:autoSpaceDE w:val="0"/>
              <w:autoSpaceDN w:val="0"/>
              <w:spacing w:line="360" w:lineRule="auto"/>
              <w:contextualSpacing/>
              <w:rPr>
                <w:rFonts w:cs="仿宋_GB2312" w:asciiTheme="minorEastAsia" w:hAnsiTheme="minorEastAsia"/>
                <w:szCs w:val="21"/>
                <w:highlight w:val="none"/>
                <w:lang w:val="zh-CN"/>
              </w:rPr>
            </w:pPr>
            <w:r>
              <w:rPr>
                <w:rFonts w:hint="eastAsia" w:cs="仿宋_GB2312" w:asciiTheme="minorEastAsia" w:hAnsiTheme="minorEastAsia"/>
                <w:szCs w:val="21"/>
                <w:lang w:val="zh-CN"/>
              </w:rPr>
              <w:t>四、凡投标人投标保证金交纳至同一标段相同子账号的，保证金暂不予退还，并依照《许昌市公共资源交易当事人不良行为管理暂行办法》（许公管委〔2017〕</w:t>
            </w:r>
            <w:r>
              <w:rPr>
                <w:rFonts w:hint="eastAsia" w:cs="仿宋_GB2312" w:asciiTheme="minorEastAsia" w:hAnsiTheme="minorEastAsia"/>
                <w:szCs w:val="21"/>
                <w:highlight w:val="none"/>
                <w:lang w:val="zh-CN"/>
              </w:rPr>
              <w:t>1号）规定，进行调查、认定、记录，并予以公示公告。对涉嫌串通投标，经调查核实后，记录不良行为，移交有关部门进行查处，不予退还的保证金上缴国库。</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highlight w:val="none"/>
                <w:lang w:val="zh-CN"/>
              </w:rPr>
              <w:t>五、投标保证金退还咨询电话：0374-2968027（许昌市公共资源交易中心交易见证部）。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招标公告、中标公告、变更（更正）公告、现场勘察答复等相关信息同时在以下网站发布：《中国政府采购网》、《河南省政府采购网》、《许昌市政府采购网》、《全国公共资源交易平台（河南省·许昌市）》、《</w:t>
            </w:r>
            <w:r>
              <w:fldChar w:fldCharType="begin"/>
            </w:r>
            <w:r>
              <w:instrText xml:space="preserve"> HYPERLINK "https://www.baidu.com/link?url=8rmedzOhlAuXDcXgh4Ih79cf3oX63OtO_HyxHSCPnTT6Bb4nFcbI-6b-kaJFEjJrZKGkaq6fZ0YCvibRAKulsXONz3kZBFBKcnun2fra-tu&amp;wd=&amp;eqid=f166cd3a00044721000000025acd62c1" \t "_blank" </w:instrText>
            </w:r>
            <w:r>
              <w:fldChar w:fldCharType="separate"/>
            </w:r>
            <w:r>
              <w:rPr>
                <w:rFonts w:cs="宋体" w:asciiTheme="minorEastAsia" w:hAnsiTheme="minorEastAsia"/>
                <w:color w:val="000000"/>
                <w:szCs w:val="21"/>
              </w:rPr>
              <w:t>中国·许昌</w:t>
            </w:r>
            <w:r>
              <w:rPr>
                <w:rFonts w:hint="eastAsia" w:cs="宋体" w:asciiTheme="minorEastAsia" w:hAnsiTheme="minorEastAsia"/>
                <w:color w:val="000000"/>
                <w:szCs w:val="21"/>
              </w:rPr>
              <w:t xml:space="preserve">  </w:t>
            </w:r>
            <w:r>
              <w:rPr>
                <w:rFonts w:cs="宋体" w:asciiTheme="minorEastAsia" w:hAnsiTheme="minorEastAsia"/>
                <w:color w:val="000000"/>
                <w:szCs w:val="21"/>
              </w:rPr>
              <w:t>许昌市政府网</w:t>
            </w:r>
            <w:r>
              <w:rPr>
                <w:rFonts w:cs="宋体" w:asciiTheme="minorEastAsia" w:hAnsiTheme="minorEastAsia"/>
                <w:color w:val="000000"/>
                <w:szCs w:val="21"/>
              </w:rPr>
              <w:fldChar w:fldCharType="end"/>
            </w:r>
            <w:r>
              <w:rPr>
                <w:rFonts w:hint="eastAsia" w:cs="宋体" w:asciiTheme="minorEastAsia" w:hAnsiTheme="minorEastAsia"/>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招标文件时间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投标截止时间15日前（</w:t>
            </w:r>
            <w:r>
              <w:rPr>
                <w:rFonts w:hint="eastAsia" w:cs="仿宋_GB2312" w:asciiTheme="minorEastAsia" w:hAnsiTheme="minorEastAsia"/>
                <w:szCs w:val="21"/>
                <w:lang w:val="zh-CN"/>
              </w:rPr>
              <w:t>澄清内容可能影响投标文件编制的）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投标人对采购文件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招标公告期满之日起七个工作日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电子投标文件：成功上传至《全国公共资源交易平台（河南省·许昌市）》公共资源交易系统加密电子投标文件1份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纸质投标文件：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w:t>
            </w:r>
            <w:r>
              <w:rPr>
                <w:rFonts w:hint="eastAsia" w:cs="仿宋_GB2312" w:asciiTheme="minorEastAsia" w:hAnsiTheme="minorEastAsia"/>
                <w:szCs w:val="21"/>
                <w:u w:val="none"/>
              </w:rPr>
              <w:t>副本一份</w:t>
            </w:r>
            <w:r>
              <w:rPr>
                <w:rFonts w:hint="eastAsia" w:cs="仿宋_GB2312" w:asciiTheme="minorEastAsia" w:hAnsiTheme="minorEastAsia"/>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电子投标文件和纸质投标文件的内容、格式、水印码、签章应一致。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highlight w:val="none"/>
              </w:rPr>
            </w:pPr>
            <w:r>
              <w:rPr>
                <w:rFonts w:ascii="新宋体" w:hAnsi="新宋体" w:eastAsia="新宋体"/>
                <w:b/>
                <w:szCs w:val="21"/>
                <w:highlight w:val="none"/>
              </w:rPr>
              <w:fldChar w:fldCharType="begin"/>
            </w:r>
            <w:r>
              <w:rPr>
                <w:rFonts w:ascii="新宋体" w:hAnsi="新宋体" w:eastAsia="新宋体"/>
                <w:b/>
                <w:szCs w:val="21"/>
                <w:highlight w:val="none"/>
              </w:rPr>
              <w:instrText xml:space="preserve"> </w:instrText>
            </w:r>
            <w:r>
              <w:rPr>
                <w:rFonts w:hint="eastAsia" w:ascii="新宋体" w:hAnsi="新宋体" w:eastAsia="新宋体"/>
                <w:b/>
                <w:szCs w:val="21"/>
                <w:highlight w:val="none"/>
              </w:rPr>
              <w:instrText xml:space="preserve">eq \o\ac(□,√)</w:instrText>
            </w:r>
            <w:r>
              <w:rPr>
                <w:rFonts w:ascii="新宋体" w:hAnsi="新宋体" w:eastAsia="新宋体"/>
                <w:b/>
                <w:szCs w:val="21"/>
                <w:highlight w:val="none"/>
              </w:rPr>
              <w:fldChar w:fldCharType="end"/>
            </w:r>
            <w:r>
              <w:rPr>
                <w:rFonts w:hint="eastAsia" w:ascii="新宋体" w:hAnsi="新宋体" w:eastAsia="新宋体"/>
                <w:szCs w:val="21"/>
                <w:highlight w:val="none"/>
              </w:rPr>
              <w:t>电子投标文件：按招标文件要求加盖投标人电子印章和法人电子印章。</w:t>
            </w:r>
          </w:p>
          <w:p>
            <w:pPr>
              <w:autoSpaceDE w:val="0"/>
              <w:autoSpaceDN w:val="0"/>
              <w:adjustRightInd w:val="0"/>
              <w:spacing w:line="420" w:lineRule="exact"/>
              <w:rPr>
                <w:rFonts w:cs="仿宋_GB2312" w:asciiTheme="minorEastAsia" w:hAnsiTheme="minorEastAsia"/>
                <w:szCs w:val="21"/>
                <w:highlight w:val="none"/>
              </w:rPr>
            </w:pPr>
            <w:r>
              <w:rPr>
                <w:rFonts w:ascii="新宋体" w:hAnsi="新宋体" w:eastAsia="新宋体"/>
                <w:b/>
                <w:szCs w:val="21"/>
                <w:highlight w:val="none"/>
              </w:rPr>
              <w:fldChar w:fldCharType="begin"/>
            </w:r>
            <w:r>
              <w:rPr>
                <w:rFonts w:ascii="新宋体" w:hAnsi="新宋体" w:eastAsia="新宋体"/>
                <w:b/>
                <w:szCs w:val="21"/>
                <w:highlight w:val="none"/>
              </w:rPr>
              <w:instrText xml:space="preserve"> </w:instrText>
            </w:r>
            <w:r>
              <w:rPr>
                <w:rFonts w:hint="eastAsia" w:ascii="新宋体" w:hAnsi="新宋体" w:eastAsia="新宋体"/>
                <w:b/>
                <w:szCs w:val="21"/>
                <w:highlight w:val="none"/>
              </w:rPr>
              <w:instrText xml:space="preserve">eq \o\ac(□,√)</w:instrText>
            </w:r>
            <w:r>
              <w:rPr>
                <w:rFonts w:ascii="新宋体" w:hAnsi="新宋体" w:eastAsia="新宋体"/>
                <w:b/>
                <w:szCs w:val="21"/>
                <w:highlight w:val="none"/>
              </w:rPr>
              <w:fldChar w:fldCharType="end"/>
            </w:r>
            <w:r>
              <w:rPr>
                <w:rFonts w:hint="eastAsia" w:ascii="新宋体" w:hAnsi="新宋体" w:eastAsia="新宋体"/>
                <w:szCs w:val="21"/>
                <w:highlight w:val="none"/>
              </w:rPr>
              <w:t>纸质投标文件：投标文件封面加盖投标人公章（投标文件是指投标人电子投标文件制作完成后生成的后缀名为</w:t>
            </w:r>
            <w:r>
              <w:rPr>
                <w:rFonts w:hint="eastAsia" w:hAnsi="宋体"/>
                <w:color w:val="000000"/>
                <w:szCs w:val="21"/>
                <w:highlight w:val="none"/>
              </w:rPr>
              <w:t>“.PDF”的文件</w:t>
            </w:r>
            <w:r>
              <w:rPr>
                <w:rFonts w:hint="eastAsia" w:ascii="新宋体" w:hAnsi="新宋体" w:eastAsia="新宋体"/>
                <w:szCs w:val="21"/>
                <w:highlight w:val="none"/>
              </w:rPr>
              <w:t>打印的纸质投标文件）。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评标委员会组建</w:t>
            </w:r>
          </w:p>
        </w:tc>
        <w:tc>
          <w:tcPr>
            <w:tcW w:w="6813" w:type="dxa"/>
            <w:vAlign w:val="center"/>
          </w:tcPr>
          <w:p>
            <w:pPr>
              <w:autoSpaceDE w:val="0"/>
              <w:autoSpaceDN w:val="0"/>
              <w:adjustRightInd w:val="0"/>
              <w:spacing w:line="360" w:lineRule="auto"/>
              <w:rPr>
                <w:rFonts w:cs="仿宋_GB2312" w:asciiTheme="minorEastAsia" w:hAnsiTheme="minorEastAsia"/>
                <w:szCs w:val="21"/>
                <w:highlight w:val="none"/>
                <w:lang w:val="zh-CN"/>
              </w:rPr>
            </w:pPr>
            <w:r>
              <w:rPr>
                <w:rFonts w:ascii="新宋体" w:hAnsi="新宋体" w:eastAsia="新宋体"/>
                <w:b/>
                <w:szCs w:val="21"/>
                <w:highlight w:val="none"/>
              </w:rPr>
              <w:fldChar w:fldCharType="begin"/>
            </w:r>
            <w:r>
              <w:rPr>
                <w:rFonts w:ascii="新宋体" w:hAnsi="新宋体" w:eastAsia="新宋体"/>
                <w:b/>
                <w:szCs w:val="21"/>
                <w:highlight w:val="none"/>
              </w:rPr>
              <w:instrText xml:space="preserve"> </w:instrText>
            </w:r>
            <w:r>
              <w:rPr>
                <w:rFonts w:hint="eastAsia" w:ascii="新宋体" w:hAnsi="新宋体" w:eastAsia="新宋体"/>
                <w:b/>
                <w:szCs w:val="21"/>
                <w:highlight w:val="none"/>
              </w:rPr>
              <w:instrText xml:space="preserve">eq \o\ac(□,√)</w:instrText>
            </w:r>
            <w:r>
              <w:rPr>
                <w:rFonts w:ascii="新宋体" w:hAnsi="新宋体" w:eastAsia="新宋体"/>
                <w:b/>
                <w:szCs w:val="21"/>
                <w:highlight w:val="none"/>
              </w:rPr>
              <w:fldChar w:fldCharType="end"/>
            </w:r>
            <w:r>
              <w:rPr>
                <w:rFonts w:hint="eastAsia" w:cs="仿宋_GB2312" w:asciiTheme="minorEastAsia" w:hAnsiTheme="minorEastAsia"/>
                <w:szCs w:val="21"/>
                <w:highlight w:val="none"/>
                <w:lang w:val="zh-CN"/>
              </w:rPr>
              <w:t>由采购人代表和评审专家组成，其中评审专家的人数不少于评标委员会成员总数的三分之二。评审专家从政府采购评审专家库中随机抽取。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highlight w:val="none"/>
                <w:lang w:val="zh-CN"/>
              </w:rPr>
            </w:pPr>
            <w:r>
              <w:rPr>
                <w:rFonts w:hint="eastAsia" w:cs="仿宋_GB2312" w:asciiTheme="minorEastAsia" w:hAnsiTheme="minorEastAsia"/>
                <w:szCs w:val="21"/>
                <w:highlight w:val="none"/>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21</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仿宋_GB2312" w:asciiTheme="minorEastAsia" w:hAnsiTheme="minorEastAsia"/>
                <w:szCs w:val="21"/>
              </w:rPr>
              <w:t>评标方法</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综合评分法</w:t>
            </w:r>
            <w:r>
              <w:rPr>
                <w:rFonts w:hint="eastAsia" w:cs="宋体" w:asciiTheme="minorEastAsia" w:hAnsiTheme="minorEastAsia"/>
                <w:color w:val="000000"/>
                <w:kern w:val="0"/>
                <w:szCs w:val="21"/>
                <w:lang w:val="zh-CN"/>
              </w:rPr>
              <w:t xml:space="preserve">  </w:t>
            </w:r>
            <w:r>
              <w:rPr>
                <w:rFonts w:hint="eastAsia" w:cs="宋体" w:asciiTheme="minorEastAsia" w:hAnsiTheme="minorEastAsia"/>
                <w:b/>
                <w:bCs/>
                <w:szCs w:val="21"/>
                <w:lang w:val="zh-CN"/>
              </w:rPr>
              <w:t>□</w:t>
            </w:r>
            <w:r>
              <w:rPr>
                <w:rFonts w:hint="eastAsia" w:cs="仿宋_GB2312" w:asciiTheme="minorEastAsia" w:hAnsiTheme="minorEastAsia"/>
                <w:szCs w:val="21"/>
                <w:lang w:val="zh-CN"/>
              </w:rPr>
              <w:t>最低评标价法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采购单位委派代表参加资格审</w:t>
            </w:r>
            <w:r>
              <w:rPr>
                <w:rFonts w:hint="eastAsia" w:ascii="新宋体" w:hAnsi="新宋体" w:eastAsia="新宋体"/>
                <w:szCs w:val="21"/>
              </w:rPr>
              <w:t>查、</w:t>
            </w:r>
            <w:r>
              <w:rPr>
                <w:rFonts w:hint="eastAsia" w:cs="仿宋_GB2312" w:asciiTheme="minorEastAsia" w:hAnsiTheme="minorEastAsia"/>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highlight w:val="none"/>
                <w:lang w:val="zh-CN"/>
              </w:rPr>
            </w:pPr>
            <w:r>
              <w:rPr>
                <w:rFonts w:cs="宋体" w:asciiTheme="minorEastAsia" w:hAnsiTheme="minorEastAsia"/>
                <w:b/>
                <w:color w:val="000000"/>
                <w:kern w:val="0"/>
                <w:szCs w:val="21"/>
                <w:highlight w:val="none"/>
                <w:lang w:val="zh-CN"/>
              </w:rPr>
              <w:fldChar w:fldCharType="begin"/>
            </w:r>
            <w:r>
              <w:rPr>
                <w:rFonts w:cs="宋体" w:asciiTheme="minorEastAsia" w:hAnsiTheme="minorEastAsia"/>
                <w:b/>
                <w:color w:val="000000"/>
                <w:kern w:val="0"/>
                <w:szCs w:val="21"/>
                <w:highlight w:val="none"/>
                <w:lang w:val="zh-CN"/>
              </w:rPr>
              <w:instrText xml:space="preserve"> </w:instrText>
            </w:r>
            <w:r>
              <w:rPr>
                <w:rFonts w:hint="eastAsia" w:cs="宋体" w:asciiTheme="minorEastAsia" w:hAnsiTheme="minorEastAsia"/>
                <w:b/>
                <w:color w:val="000000"/>
                <w:kern w:val="0"/>
                <w:szCs w:val="21"/>
                <w:highlight w:val="none"/>
                <w:lang w:val="zh-CN"/>
              </w:rPr>
              <w:instrText xml:space="preserve">eq \o\ac(□,</w:instrText>
            </w:r>
            <w:r>
              <w:rPr>
                <w:rFonts w:hint="eastAsia" w:cs="宋体" w:asciiTheme="minorEastAsia" w:hAnsiTheme="minorEastAsia"/>
                <w:b/>
                <w:color w:val="000000"/>
                <w:kern w:val="0"/>
                <w:position w:val="2"/>
                <w:szCs w:val="21"/>
                <w:highlight w:val="none"/>
                <w:lang w:val="zh-CN"/>
              </w:rPr>
              <w:instrText xml:space="preserve">√</w:instrText>
            </w:r>
            <w:r>
              <w:rPr>
                <w:rFonts w:hint="eastAsia" w:cs="宋体" w:asciiTheme="minorEastAsia" w:hAnsiTheme="minorEastAsia"/>
                <w:b/>
                <w:color w:val="000000"/>
                <w:kern w:val="0"/>
                <w:szCs w:val="21"/>
                <w:highlight w:val="none"/>
                <w:lang w:val="zh-CN"/>
              </w:rPr>
              <w:instrText xml:space="preserve">)</w:instrText>
            </w:r>
            <w:r>
              <w:rPr>
                <w:rFonts w:cs="宋体" w:asciiTheme="minorEastAsia" w:hAnsiTheme="minorEastAsia"/>
                <w:b/>
                <w:color w:val="000000"/>
                <w:kern w:val="0"/>
                <w:szCs w:val="21"/>
                <w:highlight w:val="none"/>
                <w:lang w:val="zh-CN"/>
              </w:rPr>
              <w:fldChar w:fldCharType="end"/>
            </w:r>
            <w:r>
              <w:rPr>
                <w:rFonts w:hint="eastAsia" w:cs="宋体" w:asciiTheme="minorEastAsia" w:hAnsiTheme="minorEastAsia"/>
                <w:bCs/>
                <w:szCs w:val="21"/>
                <w:highlight w:val="none"/>
                <w:lang w:val="zh-CN"/>
              </w:rPr>
              <w:t>无要求</w:t>
            </w:r>
          </w:p>
          <w:p>
            <w:pPr>
              <w:autoSpaceDE w:val="0"/>
              <w:autoSpaceDN w:val="0"/>
              <w:adjustRightInd w:val="0"/>
              <w:spacing w:line="360" w:lineRule="auto"/>
              <w:rPr>
                <w:rFonts w:cs="宋体" w:asciiTheme="minorEastAsia" w:hAnsiTheme="minorEastAsia"/>
                <w:bCs/>
                <w:szCs w:val="21"/>
                <w:highlight w:val="none"/>
                <w:lang w:val="zh-CN"/>
              </w:rPr>
            </w:pPr>
            <w:r>
              <w:rPr>
                <w:rFonts w:hint="eastAsia" w:cs="宋体" w:asciiTheme="minorEastAsia" w:hAnsiTheme="minorEastAsia"/>
                <w:b/>
                <w:bCs/>
                <w:szCs w:val="21"/>
                <w:highlight w:val="none"/>
                <w:lang w:val="zh-CN"/>
              </w:rPr>
              <w:t>□</w:t>
            </w:r>
            <w:r>
              <w:rPr>
                <w:rFonts w:hint="eastAsia" w:cs="宋体" w:asciiTheme="minorEastAsia" w:hAnsiTheme="minorEastAsia"/>
                <w:color w:val="333333"/>
                <w:szCs w:val="21"/>
                <w:highlight w:val="none"/>
              </w:rPr>
              <w:t>要求提交。履约保证金的数额为合同金额</w:t>
            </w:r>
            <w:r>
              <w:rPr>
                <w:rFonts w:hint="eastAsia" w:ascii="新宋体" w:hAnsi="新宋体" w:eastAsia="新宋体"/>
                <w:szCs w:val="21"/>
                <w:highlight w:val="none"/>
              </w:rPr>
              <w:t>的10%</w:t>
            </w:r>
            <w:r>
              <w:rPr>
                <w:rFonts w:hint="eastAsia" w:cs="宋体" w:asciiTheme="minorEastAsia" w:hAnsiTheme="minorEastAsia"/>
                <w:color w:val="333333"/>
                <w:szCs w:val="21"/>
                <w:highlight w:val="none"/>
              </w:rPr>
              <w:t>。中标人以支票、汇票、本票或者金融机构、担保机构出具的保函等非现金形式向采购人提交。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中标人需提交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cs="宋体" w:asciiTheme="minorEastAsia" w:hAnsiTheme="minorEastAsia"/>
                <w:bCs/>
                <w:szCs w:val="21"/>
                <w:highlight w:val="none"/>
                <w:lang w:val="zh-CN"/>
              </w:rPr>
            </w:pPr>
            <w:r>
              <w:rPr>
                <w:rFonts w:hint="eastAsia" w:cs="宋体" w:asciiTheme="minorEastAsia" w:hAnsiTheme="minorEastAsia"/>
                <w:bCs/>
                <w:szCs w:val="21"/>
                <w:highlight w:val="none"/>
                <w:lang w:val="zh-CN"/>
              </w:rPr>
              <w:t>中标人在接到中标通知时，须</w:t>
            </w:r>
            <w:r>
              <w:rPr>
                <w:rFonts w:hint="eastAsia" w:ascii="新宋体" w:hAnsi="新宋体" w:eastAsia="新宋体"/>
                <w:szCs w:val="21"/>
                <w:highlight w:val="none"/>
              </w:rPr>
              <w:t>向许昌市公共资源交易中心交易见证部发</w:t>
            </w:r>
            <w:r>
              <w:rPr>
                <w:rFonts w:hint="eastAsia" w:cs="宋体" w:asciiTheme="minorEastAsia" w:hAnsiTheme="minorEastAsia"/>
                <w:bCs/>
                <w:szCs w:val="21"/>
                <w:highlight w:val="none"/>
                <w:lang w:val="zh-CN"/>
              </w:rPr>
              <w:t xml:space="preserve">送投标报价及分项报价一览表（包含主要中标标的的名称、规格型号、数量、单价、服务要求等）电子文档，并同时通知交易见证部。联系电话：0374-2968027；邮箱：jzb2968027@163.com。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投标人投标时须提供加密电子投标文件、备份文件（使用电子介质存储）、纸质投标文件。投标人资质、业绩、荣誉及相关人员证明材料等资料原件开标现场不再提供（本招标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□否。投标人投标时须提供纸质投标文件。投标人资质、业绩、荣誉及相关人员证明材料等资料原件根据招标文件要求提供。</w:t>
            </w:r>
          </w:p>
        </w:tc>
      </w:tr>
    </w:tbl>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投标人须知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0"/>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本招标文件仅适用于本次“投标邀请”中所述采购项目。</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本招标文件解释权属于“投标邀请”所述的采购人。</w:t>
      </w:r>
    </w:p>
    <w:p>
      <w:pPr>
        <w:pStyle w:val="40"/>
        <w:autoSpaceDE w:val="0"/>
        <w:autoSpaceDN w:val="0"/>
        <w:spacing w:line="360" w:lineRule="auto"/>
        <w:ind w:left="780" w:firstLine="0" w:firstLineChars="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0"/>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“采购项目”：“投标人须知前附表”中所述的采购项目。</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“招标人”：“投标人须知前附表”中所述的组织本次招标的代理机构和采购人。</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“采购人”：是指依法进行政府采购的国家机关、事业单位、团体组织。采购人名称、     地址、电话、联系人见“投标人须知前附表”。</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“代理机构”：接受采购人委托，代理采购项目的采购代理机构。代理机构名称、地址、 电话、联系人见“投标人须知前附表”。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采购代理机构及其分支机构不得在所代理的采购项目中投标或者代理投标，不得为所代理的采购项目的投标人参加本项目提供投标咨询。</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“潜在投标人”指符合《中华人民共和国政府采购法》及相关法律法规和本招标文件的各项规定，且按照本项目招标公告及招标文件规定的方式获取招标文件的法人、其他组 织或者自然人。</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 xml:space="preserve">2.7.1  </w:t>
      </w:r>
      <w:r>
        <w:rPr>
          <w:rFonts w:cs="宋体" w:asciiTheme="minorEastAsia" w:hAnsiTheme="minorEastAsia"/>
          <w:kern w:val="0"/>
          <w:szCs w:val="21"/>
        </w:rPr>
        <w:t>招标文件列明不允许或未列明允许进口产品参加投标的，均视为拒绝进口产品参加投标。</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2.7.2  </w:t>
      </w:r>
      <w:r>
        <w:rPr>
          <w:rFonts w:cs="宋体" w:asciiTheme="minorEastAsia" w:hAnsiTheme="minorEastAsia"/>
          <w:kern w:val="0"/>
          <w:szCs w:val="21"/>
        </w:rPr>
        <w:t>如</w:t>
      </w:r>
      <w:r>
        <w:rPr>
          <w:rFonts w:hint="eastAsia" w:cs="宋体" w:asciiTheme="minorEastAsia" w:hAnsiTheme="minorEastAsia"/>
          <w:kern w:val="0"/>
          <w:szCs w:val="21"/>
        </w:rPr>
        <w:t>招标</w:t>
      </w:r>
      <w:r>
        <w:rPr>
          <w:rFonts w:cs="宋体" w:asciiTheme="minorEastAsia" w:hAnsiTheme="minorEastAsia"/>
          <w:kern w:val="0"/>
          <w:szCs w:val="21"/>
        </w:rPr>
        <w:t>文件中已说明，经财政部门审核同意，允许部分或全部产品采购进口产品，投标人既可提供本国产品，也可以提供进口产品。</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招标文件中凡标有“</w:t>
      </w:r>
      <w:r>
        <w:rPr>
          <w:rFonts w:hint="eastAsia" w:cs="宋体" w:asciiTheme="minorEastAsia" w:hAnsiTheme="minorEastAsia"/>
          <w:color w:val="FF0000"/>
          <w:kern w:val="0"/>
          <w:szCs w:val="21"/>
        </w:rPr>
        <w:t>★</w:t>
      </w:r>
      <w:r>
        <w:rPr>
          <w:rFonts w:hint="eastAsia" w:cs="宋体" w:asciiTheme="minorEastAsia" w:hAnsiTheme="minorEastAsia"/>
          <w:kern w:val="0"/>
          <w:szCs w:val="21"/>
        </w:rPr>
        <w:t>”的条款均系实质性要求条款。</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合格的投标人</w:t>
      </w:r>
    </w:p>
    <w:p>
      <w:pPr>
        <w:pStyle w:val="40"/>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在中华人民共和国境内注册，具有本项目生产、制造、供应或实施能力，符合、承认并承诺履行本招标文件各项规定的法人、其他组织或者自然人。</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符合本项目“投标邀请”和“投标人须知前附表”中规定的合格投标人所必须具备的条件。</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政府采购活动中查询及使用投标人信用记录的具体要求为：投标人未被列入失信被执行人、重大税收违法案件当事人名单、</w:t>
      </w:r>
      <w:r>
        <w:rPr>
          <w:rFonts w:cs="宋体" w:asciiTheme="minorEastAsia" w:hAnsiTheme="minorEastAsia"/>
          <w:kern w:val="0"/>
          <w:szCs w:val="21"/>
        </w:rPr>
        <w:t>政府采购严重违法失信名单</w:t>
      </w:r>
      <w:r>
        <w:rPr>
          <w:rFonts w:hint="eastAsia" w:cs="宋体" w:asciiTheme="minorEastAsia" w:hAnsiTheme="minorEastAsia"/>
          <w:kern w:val="0"/>
          <w:szCs w:val="21"/>
        </w:rPr>
        <w:t>、政府采购严重违法失信行为记录名单、严重违法失信企业名单（黑名单）、严重违法失信社会组织名单（联合体形式投标的，联合体成员存在不良信用记录，视同联合体存在不良信用记录）。</w:t>
      </w:r>
    </w:p>
    <w:p>
      <w:pPr>
        <w:pStyle w:val="40"/>
        <w:autoSpaceDE w:val="0"/>
        <w:autoSpaceDN w:val="0"/>
        <w:spacing w:line="360" w:lineRule="auto"/>
        <w:ind w:left="991" w:leftChars="472" w:firstLine="0" w:firstLineChars="0"/>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w:t>
      </w:r>
      <w:r>
        <w:rPr>
          <w:rFonts w:hint="eastAsia" w:cs="仿宋_GB2312" w:asciiTheme="minorEastAsia" w:hAnsiTheme="minorEastAsia"/>
          <w:color w:val="000000"/>
          <w:szCs w:val="21"/>
          <w:shd w:val="clear" w:color="auto" w:fill="FFFFFF"/>
        </w:rPr>
        <w:t>“国家企业信用公示系统”网站（</w:t>
      </w:r>
      <w:r>
        <w:rPr>
          <w:rFonts w:cs="仿宋_GB2312" w:asciiTheme="minorEastAsia" w:hAnsiTheme="minorEastAsia"/>
          <w:color w:val="000000"/>
          <w:szCs w:val="21"/>
          <w:shd w:val="clear" w:color="auto" w:fill="FFFFFF"/>
        </w:rPr>
        <w:t>www.gsxt.gov.cn</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pStyle w:val="40"/>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（2）截止时间：同投标截止时间；</w:t>
      </w:r>
    </w:p>
    <w:p>
      <w:pPr>
        <w:pStyle w:val="40"/>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（3）信用信息查询记录和证据留存具体方式：经采购人确认的查询结果网页截图作为查询记录和证据，与其他采购文件一并保存；</w:t>
      </w:r>
    </w:p>
    <w:p>
      <w:pPr>
        <w:pStyle w:val="40"/>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（4）信用信息的使用原则：经采购人认定的被列入失信被执行人、重大税收违法案件当事人名单、</w:t>
      </w:r>
      <w:r>
        <w:rPr>
          <w:rFonts w:cs="宋体" w:asciiTheme="minorEastAsia" w:hAnsiTheme="minorEastAsia"/>
          <w:kern w:val="0"/>
          <w:szCs w:val="21"/>
        </w:rPr>
        <w:t>政府采购严重违法失信名单</w:t>
      </w:r>
      <w:r>
        <w:rPr>
          <w:rFonts w:hint="eastAsia" w:cs="宋体" w:asciiTheme="minorEastAsia" w:hAnsiTheme="minorEastAsia"/>
          <w:kern w:val="0"/>
          <w:szCs w:val="21"/>
        </w:rPr>
        <w:t>、政府采购严重违法失信行为记录名单、严重违法失信企业名单（黑名单）、严重违法失信社会组织名单的投标人，将拒绝其参与本次政府采购活动。</w:t>
      </w:r>
    </w:p>
    <w:p>
      <w:pPr>
        <w:pStyle w:val="40"/>
        <w:autoSpaceDE w:val="0"/>
        <w:autoSpaceDN w:val="0"/>
        <w:spacing w:line="360" w:lineRule="auto"/>
        <w:ind w:left="850" w:leftChars="405" w:firstLine="0"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rPr>
        <w:t>（5）投标人不良信用记录以采购人查询结果为准，采购人查询之后，网站信息发生的任何变更不再作为评审依据，投标人自行提供的与网站信息不一致的其他证明材料亦不作为评审依据。</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单位负责人为同一人或者存在直接控股、管理关系的不同供应商，不得同时参加本项目投标。违反规定的，相关投标均无效。</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为采购项目提供整体设计、规范编制或者项目管理、监理、检测等服务的供应商，不得再参加该采购项目的其他采购活动。</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“投标邀请”和“投标人须知前附表”规定接受联合体投标的，除应符合本章第</w:t>
      </w:r>
      <w:r>
        <w:rPr>
          <w:rFonts w:cs="宋体" w:asciiTheme="minorEastAsia" w:hAnsiTheme="minorEastAsia"/>
          <w:kern w:val="0"/>
          <w:szCs w:val="21"/>
          <w:highlight w:val="none"/>
        </w:rPr>
        <w:t>3.1</w:t>
      </w:r>
      <w:r>
        <w:rPr>
          <w:rFonts w:hint="eastAsia" w:cs="宋体" w:asciiTheme="minorEastAsia" w:hAnsiTheme="minorEastAsia"/>
          <w:kern w:val="0"/>
          <w:szCs w:val="21"/>
          <w:highlight w:val="none"/>
        </w:rPr>
        <w:t>项和3.2项要求外，还应遵守以下规定：</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（1）在投标文件中向采购人提交联合体协议书，明确联合体各方承担的工作和义务；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（2）联合体中有同类资质的供应商按联合体分工承担相同工作的，应当按照资质等级较低的供应商确定资质等级；</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（3）招标人根据采购项目的特殊要求规定投标人特定条件的，联合体各方中至少应当有一方符合采购规定的特定条件。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（4）联合体各方不得再单独参加或者与其他供应商另外组成联合体参加同一合同项下的政府采购活动。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 HYPERLINK "https://baike.baidu.com/item/%E6%89%BF%E6%8B%85%E8%BF%9E%E5%B8%A6%E8%B4%A3%E4%BB%BB" \t "_blank" </w:instrText>
      </w:r>
      <w:r>
        <w:fldChar w:fldCharType="separate"/>
      </w:r>
      <w:r>
        <w:rPr>
          <w:rFonts w:cs="宋体" w:asciiTheme="minorEastAsia" w:hAnsiTheme="minorEastAsia"/>
          <w:kern w:val="0"/>
          <w:szCs w:val="21"/>
        </w:rPr>
        <w:t>承担连带责任</w:t>
      </w:r>
      <w:r>
        <w:rPr>
          <w:rFonts w:cs="宋体" w:asciiTheme="minorEastAsia" w:hAnsiTheme="minorEastAsia"/>
          <w:kern w:val="0"/>
          <w:szCs w:val="21"/>
        </w:rPr>
        <w:fldChar w:fldCharType="end"/>
      </w:r>
      <w:r>
        <w:rPr>
          <w:rFonts w:cs="宋体" w:asciiTheme="minorEastAsia" w:hAnsiTheme="minorEastAsia"/>
          <w:kern w:val="0"/>
          <w:szCs w:val="21"/>
        </w:rPr>
        <w:t>。</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0"/>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投标人所提供的服务应当没有侵犯任何第三方的知识产权、技术秘密等合法权利。</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如投标人所投产品被列入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投标人</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投标人</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不论投标的结果如何，投标人均应自行承担所有与投标有关的全部费用，招标人在任何情况下均无义务和责任承担这些费用。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highlight w:val="none"/>
        </w:rPr>
      </w:pPr>
      <w:r>
        <w:rPr>
          <w:rFonts w:hint="eastAsia" w:cs="宋体" w:asciiTheme="minorEastAsia" w:hAnsiTheme="minorEastAsia"/>
          <w:kern w:val="0"/>
          <w:szCs w:val="21"/>
        </w:rPr>
        <w:t>本采购项目需要公开的有关信息，包括招标公告、招标文件澄清或修改公告、中标公告以及延长投标截止时间等与招标活动有关的通知，招标人均将通过在《中国政府采购网》、《河南省政府采购网》、《许昌市政府采购网》和《全国公共资源交易平台（河南省·许昌市）》、《中国·许昌 许昌市政府网》公开发布。投标人在参与本采购项目招投标活动期</w:t>
      </w:r>
      <w:r>
        <w:rPr>
          <w:rFonts w:hint="eastAsia" w:cs="宋体" w:asciiTheme="minorEastAsia" w:hAnsiTheme="minorEastAsia"/>
          <w:kern w:val="0"/>
          <w:szCs w:val="21"/>
          <w:highlight w:val="none"/>
        </w:rPr>
        <w:t>间，请及时关注以上媒体上的相关信息，投标人因没有及时关注而未能如期获取相关信息，及因此所产生的一切后果和责任，由投标人自行承担，招标人在任何情况下均不对此承担任何责任。</w:t>
      </w:r>
    </w:p>
    <w:p>
      <w:pPr>
        <w:autoSpaceDE w:val="0"/>
        <w:autoSpaceDN w:val="0"/>
        <w:spacing w:line="360" w:lineRule="auto"/>
        <w:ind w:left="964"/>
        <w:contextualSpacing/>
        <w:rPr>
          <w:rFonts w:cs="宋体" w:asciiTheme="minorEastAsia" w:hAnsiTheme="minorEastAsia"/>
          <w:kern w:val="0"/>
          <w:szCs w:val="21"/>
          <w:highlight w:val="none"/>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highlight w:val="none"/>
        </w:rPr>
      </w:pPr>
      <w:r>
        <w:rPr>
          <w:rFonts w:hint="eastAsia" w:cs="宋体" w:asciiTheme="minorEastAsia" w:hAnsiTheme="minorEastAsia"/>
          <w:b/>
          <w:kern w:val="0"/>
          <w:szCs w:val="21"/>
          <w:highlight w:val="none"/>
        </w:rPr>
        <w:t>采购代理机构代理费用收取标准和方式</w:t>
      </w:r>
    </w:p>
    <w:p>
      <w:pPr>
        <w:pStyle w:val="40"/>
        <w:numPr>
          <w:ilvl w:val="0"/>
          <w:numId w:val="8"/>
        </w:numPr>
        <w:autoSpaceDE w:val="0"/>
        <w:autoSpaceDN w:val="0"/>
        <w:spacing w:line="360" w:lineRule="auto"/>
        <w:ind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收取标准：不收取。详见投标人须知前附表。</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highlight w:val="none"/>
        </w:rPr>
        <w:t>收取方式：一次性以银</w:t>
      </w:r>
      <w:r>
        <w:rPr>
          <w:rFonts w:hint="eastAsia" w:cs="宋体" w:asciiTheme="minorEastAsia" w:hAnsiTheme="minorEastAsia"/>
          <w:kern w:val="0"/>
          <w:szCs w:val="21"/>
        </w:rPr>
        <w:t>行划账、电汇、汇票或支票的形式支付。</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pPr>
        <w:autoSpaceDE w:val="0"/>
        <w:autoSpaceDN w:val="0"/>
        <w:spacing w:line="360" w:lineRule="auto"/>
        <w:contextualSpacing/>
        <w:rPr>
          <w:rFonts w:cs="宋体" w:asciiTheme="minorEastAsia" w:hAnsiTheme="minorEastAsia"/>
          <w:kern w:val="0"/>
          <w:szCs w:val="21"/>
        </w:rPr>
      </w:pP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二、招标文件说明</w:t>
      </w: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招标文件构成</w:t>
      </w:r>
    </w:p>
    <w:p>
      <w:pPr>
        <w:pStyle w:val="40"/>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（1）投标邀请（招标公告）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（2）项目需求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（3）投标人须知前附表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（4）投标人须知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（6）资格审查与评标</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（7）合同条款及格式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（8）投标文件有关格式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（9）本项目招标文件的澄清、答复、修改、补充内容（如有的话）</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现场考察、开标前答疑会</w:t>
      </w:r>
    </w:p>
    <w:p>
      <w:pPr>
        <w:pStyle w:val="40"/>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招标人根据采购项目的具体情况，可以在招标文件公告期满后，组织已获取招标文件的潜在投标人现场考察或者召开开标前答疑会。</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招标人组织现场考察或者召开开标前答疑会的，所有投标人应按“投标人须知前附表”规定的时间、地点前往参加现场考察或者开标前答疑会。投标人如不参加，其风险由投标人自行承担，招标人不承担任何责任。</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现场考察及参加开标前答疑会所发生的费用及一切责任由投标人自行承担。</w:t>
      </w:r>
    </w:p>
    <w:p>
      <w:pPr>
        <w:autoSpaceDE w:val="0"/>
        <w:autoSpaceDN w:val="0"/>
        <w:spacing w:line="360" w:lineRule="auto"/>
        <w:ind w:left="42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招标文件的澄清或修改</w:t>
      </w:r>
    </w:p>
    <w:p>
      <w:pPr>
        <w:pStyle w:val="40"/>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在投标截止期前，无论出于何种原因，招标人可主动地或在解答潜在投标人提出的澄清问题时对招标文件进行修改。</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招标人可以对已发出的招标文件进行必要的澄清或者修改。澄清或者修改的内容可能影响投标文件编制的，招标人将在投标截止时间</w:t>
      </w:r>
      <w:r>
        <w:rPr>
          <w:rFonts w:cs="宋体" w:asciiTheme="minorEastAsia" w:hAnsiTheme="minorEastAsia"/>
          <w:kern w:val="0"/>
          <w:szCs w:val="21"/>
        </w:rPr>
        <w:t>15</w:t>
      </w:r>
      <w:r>
        <w:rPr>
          <w:rFonts w:hint="eastAsia" w:cs="宋体" w:asciiTheme="minorEastAsia" w:hAnsiTheme="minorEastAsia"/>
          <w:kern w:val="0"/>
          <w:szCs w:val="21"/>
        </w:rPr>
        <w:t>日前，在财政部门指定的政府采购信息发布媒体和《全国公共资源交易平台（河南省·许昌市）》发布更正公告。</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澄清或修改公告的内容为招标文件的组成部分，并对投标人具有约束力。当招标文件与澄清或修改公告就同一内容的表述不一致时，以最后发出的文件内容为准。</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如果澄清或者修改发出的时间距规定的投标截止时间不足15日，招标人将顺延提交投标文件的截止时间。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三、投标文件的编制</w:t>
      </w: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投标的语言及计量单位</w:t>
      </w:r>
    </w:p>
    <w:p>
      <w:pPr>
        <w:pStyle w:val="40"/>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投标计量单位，招标文件已有明确规定的，使用招标文件规定的计量单位；招标文件没有规定的，一律采用中华人民共和国法定计量单位。</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投标报价</w:t>
      </w:r>
      <w:r>
        <w:rPr>
          <w:rFonts w:cs="宋体" w:asciiTheme="minorEastAsia" w:hAnsiTheme="minorEastAsia"/>
          <w:b/>
          <w:kern w:val="0"/>
          <w:szCs w:val="21"/>
        </w:rPr>
        <w:t xml:space="preserve"> </w:t>
      </w:r>
    </w:p>
    <w:p>
      <w:pPr>
        <w:pStyle w:val="40"/>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本次招标项目的投标均以人民币为计算单位。</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采购人不得向投标人索要或者接受其给予的赠品、回扣或者与采购无关的其他商品、服务。</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投标人应对项目要求的全部内容进行报价，少报漏报将导致其投标为非实质性响应予以拒绝。</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本项目所涉及的运输、施工、安装、集成、调试、验收、备品和工具等费用均包含在投标报价中。</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本次招标不接受可选择或可调整的投标方案和报价，任何有选择的或可调整的投标方案和报价将被视为非实质性响应投标而作无效投标处理。</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最高限价，且不低于成本价。本次招标实行“最高限价（项目控制金额上限）”,投标人的投标报价高于最高限价（项目控制金额上限）的，该投标人的投标文件将被视为非实质性响应予以拒绝。</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最低报价不能作为中标的保证。</w:t>
      </w:r>
    </w:p>
    <w:p>
      <w:pPr>
        <w:autoSpaceDE w:val="0"/>
        <w:autoSpaceDN w:val="0"/>
        <w:spacing w:line="360" w:lineRule="auto"/>
        <w:ind w:left="42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投标有效期</w:t>
      </w:r>
    </w:p>
    <w:p>
      <w:pPr>
        <w:pStyle w:val="40"/>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有效期从提交投标文件的截止之日起算。本项目投标有效期详见投标人须知前附表。投标文件中承诺的投标有效期应当不少于“投标人须知前附表”载明的投标有效期。投标有效期比招标文件规定短的属于非实质性响应，将被认定为无效投标。</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投标有效期内投标人撤销投标文件的，招标人将不退还投标保证金。</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特殊情况下，在原投标有效期截止之前，招标人可要求投标人延长投标有效期。这种要求与答复均应以书面形式提交。投标人可拒绝招标人的这种要求，其投标保证金将不会被没收，但其投标在原投标有效期期满后将不再有效。同意延长投标有效期的投标人将不会被要求和允许修正其投标，而只会被要求相应地延长其投标保证金的有效期。在这种情况下，有关投标保证金的退还和没收的规定将在延长了的有效期内继续有效。同意延期的投标人在原投标有效期内应享之权利及应负之责任也相应延续。</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中标人的投标文件作为项目合同的附件，其有效期至中标人全部合同义务履行完毕为止。</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投标文件构成</w:t>
      </w:r>
    </w:p>
    <w:p>
      <w:pPr>
        <w:pStyle w:val="40"/>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投标文件的构成应符合法律法规及招标文件的要求。</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投标人应当按照招标文件的要求编制投标文件。投标文件应当对招标文件提出的要求和条件作出明确响应。</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投标文件由资格证明材料、符合性证明材料、其它材料等组成。</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rPr>
        <w:t>投标人根据招标文件的规定和采购项目的实际情</w:t>
      </w:r>
      <w:r>
        <w:rPr>
          <w:rFonts w:hint="eastAsia" w:cs="宋体" w:asciiTheme="minorEastAsia" w:hAnsiTheme="minorEastAsia"/>
          <w:kern w:val="0"/>
          <w:szCs w:val="21"/>
          <w:highlight w:val="none"/>
        </w:rPr>
        <w:t>况，拟在中标后将中标项目的非主体、非关键性工作分包的，应当在投标文件中载明分包承担主体，分包承担主体应当具备相应资质条件且不得再次分包。</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highlight w:val="none"/>
        </w:rPr>
        <w:t>投标人登录许昌公共资源交易系统下载“许昌投标文件制作系统SEARUN 最新版本”，按招标文件要求根据所投标段制作电子投标文件。 一个标段对应生成一个文件夹（xxxx项目xx标段）, 其中包含2个文件和1个文件夹。后缀名为“</w:t>
      </w:r>
      <w:r>
        <w:rPr>
          <w:rFonts w:cs="宋体" w:asciiTheme="minorEastAsia" w:hAnsiTheme="minorEastAsia"/>
          <w:kern w:val="0"/>
          <w:szCs w:val="21"/>
          <w:highlight w:val="none"/>
        </w:rPr>
        <w:t>.file</w:t>
      </w:r>
      <w:r>
        <w:rPr>
          <w:rFonts w:hint="eastAsia" w:cs="宋体" w:asciiTheme="minorEastAsia" w:hAnsiTheme="minorEastAsia"/>
          <w:kern w:val="0"/>
          <w:szCs w:val="21"/>
          <w:highlight w:val="none"/>
        </w:rPr>
        <w:t>”的文件用于电子投标使用，后缀名为“.PDF”的文件用于打印纸质投</w:t>
      </w:r>
      <w:r>
        <w:rPr>
          <w:rFonts w:hint="eastAsia" w:cs="宋体" w:asciiTheme="minorEastAsia" w:hAnsiTheme="minorEastAsia"/>
          <w:kern w:val="0"/>
          <w:szCs w:val="21"/>
        </w:rPr>
        <w:t>标文件，名称为“备份”的文件夹使用电子介质存储，供开标现场备用。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电子投标文件制作技术咨询：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autoSpaceDE w:val="0"/>
        <w:autoSpaceDN w:val="0"/>
        <w:spacing w:line="360" w:lineRule="auto"/>
        <w:ind w:left="964"/>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投标文件格式</w:t>
      </w:r>
    </w:p>
    <w:p>
      <w:pPr>
        <w:pStyle w:val="40"/>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应参照招标文件第七部分（投标文件有关格式）的内容要求、编排顺序和格式要求，投标人应按照以上要求将投标文件编上唯一的连贯页码并以A4幅面装订成册，并在投标文件封面上注明：正本/副本、所投项目名称、项目编号、投标人名称、日期等字样。</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投标人应按招标文件提供的格式编写投标文件。招标文件未提供标准格式的投标人可自行拟定。</w:t>
      </w:r>
    </w:p>
    <w:p>
      <w:pPr>
        <w:autoSpaceDE w:val="0"/>
        <w:autoSpaceDN w:val="0"/>
        <w:spacing w:line="360" w:lineRule="auto"/>
        <w:ind w:left="42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投标保证金</w:t>
      </w:r>
    </w:p>
    <w:p>
      <w:pPr>
        <w:pStyle w:val="40"/>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投标保证金的缴纳</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（1）投标人应按“投标人须知前附表”规定时间及金额提交投标保证金，并作为其投标的一部分。未按要求提交投标保证金的投标文件为无效投标。</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（2）投标保证金用于避免和减少本次招标由于投标人的行为而给采购人带来的损失。</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 xml:space="preserve">（3） 投标保证金的递交方式：银行转帐、银行电汇（均需从投标人注册银行账户转出），不接受以现金方式缴纳的投标保证金。凡以现金方式缴纳投标保证金而影响其投标结果的，由投标人自行负责。 </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（5）投标保证金缴纳方式：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投标人网上下载招标文件后，登录</w:t>
      </w:r>
      <w:r>
        <w:fldChar w:fldCharType="begin"/>
      </w:r>
      <w:r>
        <w:instrText xml:space="preserve"> HYPERLINK "http://221.14.6.70:8088/ggzy" </w:instrText>
      </w:r>
      <w:r>
        <w:fldChar w:fldCharType="separate"/>
      </w:r>
      <w:r>
        <w:rPr>
          <w:rFonts w:hint="eastAsia" w:cs="宋体" w:asciiTheme="minorEastAsia" w:hAnsiTheme="minorEastAsia"/>
          <w:kern w:val="0"/>
          <w:szCs w:val="21"/>
        </w:rPr>
        <w:t>http://221.14.6.70:8088/ggzy</w:t>
      </w:r>
      <w:r>
        <w:rPr>
          <w:rFonts w:hint="eastAsia" w:cs="宋体" w:asciiTheme="minorEastAsia" w:hAnsiTheme="minorEastAsia"/>
          <w:kern w:val="0"/>
          <w:szCs w:val="21"/>
        </w:rPr>
        <w:fldChar w:fldCharType="end"/>
      </w:r>
      <w:r>
        <w:rPr>
          <w:rFonts w:hint="eastAsia" w:cs="宋体" w:asciiTheme="minorEastAsia" w:hAnsiTheme="minorEastAsia"/>
          <w:kern w:val="0"/>
          <w:szCs w:val="21"/>
        </w:rPr>
        <w:t>系统，依次点击“会员向导”→“参与投标”→“费用缴纳说明”→“保证金缴纳说明单”，获取缴费说明单，根据每个标段的缴纳说明单在缴纳截止时间前缴纳；</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成功缴纳后重新登录前述系统，依次点击“会员向导”→“参与投标”→“保证金绑定”→“绑定”进行投标保证金绑定。</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c. 《保证金缴纳绑定操作指南》获取方法：登录许昌公共资源交易系统-组件下载-《保证金缴纳绑定操作指南》。</w:t>
      </w:r>
    </w:p>
    <w:p>
      <w:pPr>
        <w:autoSpaceDE w:val="0"/>
        <w:autoSpaceDN w:val="0"/>
        <w:spacing w:line="360" w:lineRule="auto"/>
        <w:ind w:left="964"/>
        <w:contextualSpacing/>
        <w:rPr>
          <w:rFonts w:cs="仿宋_GB2312" w:asciiTheme="minorEastAsia" w:hAnsiTheme="minorEastAsia"/>
          <w:szCs w:val="21"/>
          <w:lang w:val="zh-CN"/>
        </w:rPr>
      </w:pPr>
      <w:r>
        <w:rPr>
          <w:rFonts w:hint="eastAsia" w:cs="宋体" w:asciiTheme="minorEastAsia" w:hAnsiTheme="minorEastAsia"/>
          <w:kern w:val="0"/>
          <w:szCs w:val="21"/>
        </w:rPr>
        <w:t>d. 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 每个投标人每个项目每个标段只有唯一缴纳账号，切勿重复缴纳或错误缴纳。</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 投标人所提交的投标保证金仅限当次投标项目（标段）有效，不得重复替代使用。一个招标项目有多个标段或者有多个项目同时招标的，投标人必须按项目、标段分别提交投标保证金。</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 不同投标人的投标保证金不得从同一单位或者个人的账户转出。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 未按上述规定操作引起的无效投标，由投标人自行负责。</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（10） 汇款凭证无需备注项目编号和项目名称。</w:t>
      </w:r>
    </w:p>
    <w:p>
      <w:pPr>
        <w:pStyle w:val="40"/>
        <w:numPr>
          <w:ilvl w:val="1"/>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投标保证金的退还</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退还投标保证金时，区别中标与否，按不同时序由银行按来款途径退还原账户。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自中标通知书发出之日起</w:t>
      </w:r>
      <w:r>
        <w:rPr>
          <w:rFonts w:cs="宋体" w:asciiTheme="minorEastAsia" w:hAnsiTheme="minorEastAsia"/>
          <w:kern w:val="0"/>
          <w:szCs w:val="21"/>
        </w:rPr>
        <w:t>5</w:t>
      </w:r>
      <w:r>
        <w:rPr>
          <w:rFonts w:hint="eastAsia" w:cs="宋体" w:asciiTheme="minorEastAsia" w:hAnsiTheme="minorEastAsia"/>
          <w:kern w:val="0"/>
          <w:szCs w:val="21"/>
        </w:rPr>
        <w:t>个工作日内退还未中标人的投标保证金。</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自采购合同签订之日起</w:t>
      </w:r>
      <w:r>
        <w:rPr>
          <w:rFonts w:cs="宋体" w:asciiTheme="minorEastAsia" w:hAnsiTheme="minorEastAsia"/>
          <w:kern w:val="0"/>
          <w:szCs w:val="21"/>
        </w:rPr>
        <w:t>5</w:t>
      </w:r>
      <w:r>
        <w:rPr>
          <w:rFonts w:hint="eastAsia" w:cs="宋体" w:asciiTheme="minorEastAsia" w:hAnsiTheme="minorEastAsia"/>
          <w:kern w:val="0"/>
          <w:szCs w:val="21"/>
        </w:rPr>
        <w:t>个工作日内退还中标人的投标保证金。</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c. 特殊情况处理：投标人投标过程中因账户开户银行、银行账号发生变化，不能按照来款途径原路返还投标保证金的，投标人须提供原账户开户银行相关证明及新开账户开户许可证，到许昌市公共资源交易中心一楼交易见证部办理退款手续（0374-2968027）。</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d. 因投标人自身原因无法及时退还投标保证金，滞留三年以上的，投标保证金上缴财政。</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有下列情形之一的，投标保证金不予退还</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投标有效期内投标人撤销投标文件的；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投标人在投标文件中提供虚假材料的；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c. 除因不可抗力或招标文件认可的情形以外，中标人不与采购人签订合同的；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d. 投标人与采购人、其他投标人或者采购代理机构恶意串通的；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e. 法律法规及招标文件规定的其他情形。</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投标文件的数量和签署盖章</w:t>
      </w:r>
    </w:p>
    <w:p>
      <w:pPr>
        <w:pStyle w:val="40"/>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投标人应提交投标文件份数见“投标人须知前附表”。</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在招标文件中已明示需盖章及签名之处，电子投标文件应按招标文件要求加盖投标人电子印章和法人电子印章或授权代表电子印章。</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纸质投标文件是指投标人电子投标文件制作完成后生成的后缀名为“.PDF”的文件打印的投标文件。纸质投标文件正本和副本封面上应清楚标明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字样；一旦正本和副本内容不一致时，以正本为准。纸质投标文件的正本及所有副本的封面均须由投标人加盖投标人公章。</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纸质投标文件副本可以是纸质投标文件的正本复印而成。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四、投标文件的递交</w:t>
      </w: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投标文件的密封</w:t>
      </w:r>
    </w:p>
    <w:p>
      <w:pPr>
        <w:pStyle w:val="40"/>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投标人应将纸质投标文件“正本”、“ 副本”密封包装。使用电子介质存储的投标文件单独密封包装，并随纸质投标文件一并提交。</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投标文件如果未按规定密封，招标人将拒绝接收。</w:t>
      </w:r>
    </w:p>
    <w:p>
      <w:pPr>
        <w:autoSpaceDE w:val="0"/>
        <w:autoSpaceDN w:val="0"/>
        <w:spacing w:line="360" w:lineRule="auto"/>
        <w:ind w:left="42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投标截止时间</w:t>
      </w:r>
    </w:p>
    <w:p>
      <w:pPr>
        <w:pStyle w:val="40"/>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投标人必须在“投标邀请”和“投标人须知前附表”中规定的投标截止时间前，将所有投标文件送达招标文件指定的开标地点。</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招标人收到投标文件后，应当如实记载投标文件的送达时间和密封情况，签收保存，并向投标人出具签收回执。任何单位和个人不得在开标前开启投标文件。</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迟交的投标文件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投标截止时间之后送达/上传的投标文件，招标人将拒绝接收。</w:t>
      </w:r>
    </w:p>
    <w:p>
      <w:pPr>
        <w:autoSpaceDE w:val="0"/>
        <w:autoSpaceDN w:val="0"/>
        <w:spacing w:line="360" w:lineRule="auto"/>
        <w:ind w:left="964"/>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投标文件的修改和撤回</w:t>
      </w:r>
    </w:p>
    <w:p>
      <w:pPr>
        <w:pStyle w:val="40"/>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投标人在投标截止时间前，对所递交的纸质投标文件进行补充、修改或者撤回的，须书面通知招标人。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投标人应当在投标截止时间前完成电子投标文件的提交，可以补充、修改或撤回。投标截止时间前未完成电子投标文件提交、取得“投标文件提交回执单”的，视为撤回投标文件。</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投标人补充、修改的内容并作为投标文件的组成部分。补充或修改应当按招标文件要求签署、盖章、密封、递交，并应注明“修改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投标人在递交纸质投标文件后，可以撤回其投标，但投标人必须在规定的投标截止时间前以书面形式告知招标人。</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投标人不得在投标有效期内撤销投标文件，否则招标人将不退还其投标保证金。</w:t>
      </w:r>
    </w:p>
    <w:p>
      <w:pPr>
        <w:autoSpaceDE w:val="0"/>
        <w:autoSpaceDN w:val="0"/>
        <w:spacing w:line="360" w:lineRule="auto"/>
        <w:ind w:left="42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除投标人须知前附表另有规定外，投标人所提交的电子投标文件、纸质投标文件及电子介质存储的备份文件不予退还。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五、开标和评标</w:t>
      </w: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开标</w:t>
      </w:r>
    </w:p>
    <w:p>
      <w:pPr>
        <w:pStyle w:val="40"/>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招标人将按招标文件规定的时间和地点组织公开开标。开标由代理机构主持，邀请投标人参加。评标委员会成员不得参加开标活动。</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招标人应当对开标、评标现场活动进行全程录音录像。录音录像应当清晰可辨，音像资料作为采购文件一并存档。</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开标时，由投标人或者其推选的代表检查纸质投标文件和备份文件（使用电子介质存储）的密封情况；经确认无误后进行电子投标文件的解密。解密后宣布投标人名称、投标价格、修改和撤回投标的通知（如有的话）和招标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（1）电子投标文件的解密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全流程电子化交易项目电子投标文件采用双重加密。解密需分标段进行两次解密。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投标人解密：投标人使用本单位CA数字证书远程或现场进行解密。需开标现场使用一体机进行解密的，请在代理机构引导下进行。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代理机构解密：代理机构</w:t>
      </w:r>
      <w:r>
        <w:rPr>
          <w:rFonts w:cs="宋体" w:asciiTheme="minorEastAsia" w:hAnsiTheme="minorEastAsia"/>
          <w:kern w:val="0"/>
          <w:szCs w:val="21"/>
        </w:rPr>
        <w:t>按</w:t>
      </w:r>
      <w:r>
        <w:rPr>
          <w:rFonts w:hint="eastAsia" w:cs="宋体" w:asciiTheme="minorEastAsia" w:hAnsiTheme="minorEastAsia"/>
          <w:kern w:val="0"/>
          <w:szCs w:val="21"/>
        </w:rPr>
        <w:t>电子</w:t>
      </w:r>
      <w:r>
        <w:rPr>
          <w:rFonts w:cs="宋体" w:asciiTheme="minorEastAsia" w:hAnsiTheme="minorEastAsia"/>
          <w:kern w:val="0"/>
          <w:szCs w:val="21"/>
        </w:rPr>
        <w:t>投标</w:t>
      </w:r>
      <w:r>
        <w:rPr>
          <w:rFonts w:hint="eastAsia" w:cs="宋体" w:asciiTheme="minorEastAsia" w:hAnsiTheme="minorEastAsia"/>
          <w:kern w:val="0"/>
          <w:szCs w:val="21"/>
        </w:rPr>
        <w:t>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电子投标文件解密异常情况处理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因电子交易系统异常无法解密电子投标文件的，使用纸质投标文件以人工方式进行。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因投标人原因电子投标文件解密失败的，由系统技术人员协助投标人将备份文件（电子介质存储）导入系统。若备份文件（电子介质存储）无法导入系统或导入系统仍无法解密的，其投标将被拒绝。</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投标人不足3家的，不得开标。</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开标过程由采购代理机构负责记录，由参加开标的各投标人代表和相关工作人员签字确认后随采购文件一并存档。</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投标人未参加开标的，视同认可开标结果。</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开标结束后，采购人依法对投标人的资格进行审查。合格投标人不足3家的，不得评标。</w:t>
      </w:r>
    </w:p>
    <w:p>
      <w:pPr>
        <w:autoSpaceDE w:val="0"/>
        <w:autoSpaceDN w:val="0"/>
        <w:spacing w:line="360" w:lineRule="auto"/>
        <w:ind w:left="964"/>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highlight w:val="none"/>
        </w:rPr>
      </w:pPr>
      <w:r>
        <w:rPr>
          <w:rFonts w:hint="eastAsia" w:cs="宋体" w:asciiTheme="minorEastAsia" w:hAnsiTheme="minorEastAsia"/>
          <w:b/>
          <w:kern w:val="0"/>
          <w:szCs w:val="21"/>
        </w:rPr>
        <w:t>评标委员会的组成</w:t>
      </w:r>
    </w:p>
    <w:p>
      <w:pPr>
        <w:pStyle w:val="40"/>
        <w:numPr>
          <w:ilvl w:val="0"/>
          <w:numId w:val="14"/>
        </w:numPr>
        <w:autoSpaceDE w:val="0"/>
        <w:autoSpaceDN w:val="0"/>
        <w:spacing w:line="360" w:lineRule="auto"/>
        <w:ind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pPr>
        <w:autoSpaceDE w:val="0"/>
        <w:autoSpaceDN w:val="0"/>
        <w:spacing w:line="360" w:lineRule="auto"/>
        <w:ind w:left="991" w:leftChars="202" w:hanging="567" w:hangingChars="27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26.1.1  招标人将依法组建评标委员会，评标委员会由评审专家组成，成员人数应当为5人以上单数。评审专家依法从政府采购评审专家库中随机抽取。</w:t>
      </w:r>
    </w:p>
    <w:p>
      <w:pPr>
        <w:autoSpaceDE w:val="0"/>
        <w:autoSpaceDN w:val="0"/>
        <w:spacing w:line="360" w:lineRule="auto"/>
        <w:ind w:left="426"/>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26.1.2  采购项目符合下列情形之一的，评标委员会成员人数应当为7人以上单数：</w:t>
      </w:r>
    </w:p>
    <w:p>
      <w:pPr>
        <w:autoSpaceDE w:val="0"/>
        <w:autoSpaceDN w:val="0"/>
        <w:spacing w:line="360" w:lineRule="auto"/>
        <w:ind w:left="964"/>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（1）采购预算金额在1000万元以上；</w:t>
      </w:r>
    </w:p>
    <w:p>
      <w:pPr>
        <w:autoSpaceDE w:val="0"/>
        <w:autoSpaceDN w:val="0"/>
        <w:spacing w:line="360" w:lineRule="auto"/>
        <w:ind w:left="964"/>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（2）技术复杂；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（3）社会影响较大。</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评审专家对本单位的采购项目只能作为采购人代表参与评标。采购代理机构工作人员不得参加由本机构代理的政府采购项目的评标。</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评审专家与投标人存在下列利害关系之一的,应当回避:</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（1）参加采购活动前三年内,与供应商存在劳动关系,或者担任过供应商的董事、监事,或者是供应商的控股股东或实际控制人；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（2）与供应商的法定代表人或者负责人有夫妻、直系血亲、三代以内旁系血亲或者近姻亲关系；</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（3）与供应商有其他可能影响政府采购活动公平、公正进行的关系。</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评审专家发现本人与参加采购活动的供应商有利害关系的,应当主动提出回避。采购人或者代理机构发现评审专家与参加采购活动的供应商有利害关系的,应当要求其回避。</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采购人不得担任评标小组长。</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采购人可以在评标前说明项目背景和采购需求，说明内容不得含有歧视性、倾向性意见，不得超出招标文件所述范围。说明应当提交书面材料，并随采购文件一并存档。</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评标委员会成员名单在评标结果公告前应当保密。</w:t>
      </w:r>
    </w:p>
    <w:p>
      <w:pPr>
        <w:autoSpaceDE w:val="0"/>
        <w:autoSpaceDN w:val="0"/>
        <w:spacing w:line="360" w:lineRule="auto"/>
        <w:ind w:left="42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符合性审查</w:t>
      </w:r>
    </w:p>
    <w:p>
      <w:pPr>
        <w:pStyle w:val="40"/>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评标委员会依据有关法律法规和招标文件的规定，对符合资格的投标人的投标文件进行符合性审查，以确定其是否满足招标文件的实质性要求。</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审查、评价投标文件是否符合招标文件的商务、技术等实质性要求。</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可要求投标人对投标文件有关事项作出澄清或者说明。</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投标文件的澄清</w:t>
      </w:r>
    </w:p>
    <w:p>
      <w:pPr>
        <w:pStyle w:val="40"/>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对于投标文件中含义不明确、同类问题表述不一致或者有明显文字和计算错误的内容，评标委员会应当以书面形式要求投标人作出必要的澄清、说明或者补正。</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投标人的澄清文件是其投标文件的组成部分。</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投标文件报价出现前后不一致的修正</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（1）投标文件中开标一览表(报价表)内容与投标文件中相应内容不一致的，以开标一览表(报价表)为准；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（2）大写金额和小写金额不一致的，以大写金额为准；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 单价金额小数点或者百分比有明显错位的，以开标一览表的总价为准，并修改单价；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 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pPr>
        <w:autoSpaceDE w:val="0"/>
        <w:autoSpaceDN w:val="0"/>
        <w:spacing w:line="360" w:lineRule="auto"/>
        <w:ind w:left="964"/>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投标无效情形</w:t>
      </w:r>
    </w:p>
    <w:p>
      <w:pPr>
        <w:pStyle w:val="40"/>
        <w:numPr>
          <w:ilvl w:val="0"/>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投标文件属下列情况之一的，按照无效投标处理：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（1）未按照招标文件的规定提交投标保证金的；</w:t>
      </w:r>
      <w:r>
        <w:rPr>
          <w:rFonts w:cs="宋体" w:asciiTheme="minorEastAsia" w:hAnsiTheme="minorEastAsia"/>
          <w:kern w:val="0"/>
          <w:szCs w:val="21"/>
        </w:rPr>
        <w:t xml:space="preserve"> </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投标文件未按招标文件要求签署、盖章的；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 不具备招标文件中规定的资格要求的；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 报价超过招标文件中规定的预算金额或者最高限价的；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 xml:space="preserve">（5） </w:t>
      </w:r>
      <w:r>
        <w:rPr>
          <w:rFonts w:cs="宋体" w:asciiTheme="minorEastAsia" w:hAnsiTheme="minorEastAsia"/>
          <w:kern w:val="0"/>
          <w:szCs w:val="21"/>
        </w:rPr>
        <w:t>投标文件含有采购人不能接受的附加条件的</w:t>
      </w:r>
      <w:r>
        <w:rPr>
          <w:rFonts w:hint="eastAsia" w:cs="宋体" w:asciiTheme="minorEastAsia" w:hAnsiTheme="minorEastAsia"/>
          <w:kern w:val="0"/>
          <w:szCs w:val="21"/>
        </w:rPr>
        <w:t>。</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有下列情形之一的，视为投标人串通投标，其投标无效：</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不同投标人的投标文件由同一单位或者个人编制；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不同投标人委托同一单位或者个人办理投标事宜；</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 不同投标人的投标文件载明的项目管理成员或者联系人员为同一人；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 不同投标人的投标文件异常一致或者投标报价呈规律性差异；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 不同投标人的投标文件相互混装；</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 不同投标人的投标保证金从同一单位或者个人的账户转出。</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法律、法规和招标文件规定的其他无效情形。</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相同品牌投标人的认定</w:t>
      </w:r>
      <w:r>
        <w:rPr>
          <w:rFonts w:cs="仿宋_GB2312" w:asciiTheme="minorEastAsia" w:hAnsiTheme="minorEastAsia"/>
          <w:b/>
          <w:bCs/>
          <w:szCs w:val="21"/>
          <w:lang w:val="zh-CN"/>
        </w:rPr>
        <w:t>（服务类项目不适用本条款规定）</w:t>
      </w:r>
    </w:p>
    <w:p>
      <w:pPr>
        <w:pStyle w:val="40"/>
        <w:numPr>
          <w:ilvl w:val="0"/>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投标文件的比较与评价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评标委员会按照招标文件中规定的评标方法和标准，对符合性审查合格的投标文件进行商务和技术评估，综合比较与评价。</w:t>
      </w:r>
    </w:p>
    <w:p>
      <w:pPr>
        <w:autoSpaceDE w:val="0"/>
        <w:autoSpaceDN w:val="0"/>
        <w:spacing w:line="360" w:lineRule="auto"/>
        <w:ind w:left="964"/>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评标方法、评标标准</w:t>
      </w:r>
    </w:p>
    <w:p>
      <w:pPr>
        <w:pStyle w:val="40"/>
        <w:numPr>
          <w:ilvl w:val="0"/>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评标方法分为最低评标价法和综合评分法。</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最低评标价法</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最低评标价法，是指投标文件满足招标文件全部实质性要求，且投标报价最低的投标人为中标候选人的评标方法。</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采用最低评标价法评标时，除了算术修正和落实政府采购政策需进行的价格扣除外，不能对投标人的投标价格进行任何调整。</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综合评分法，是指投标文件满足招标文件全部实质性要求，且按照评审因素的量化指标评审得分最高的投标人为中标候选人的评标方法。</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价格分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价格分采用低价优先法计算，即满足招标文件要求且投标价格最低的投标报价为评标基准价，其价格分为满分。其他投标人的价格分统一按照下列公式计算：</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投标报价得分=(评标基准价/投标报价)×100</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评标总得分=F1×A1+F2×A2+……+Fn×An</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F1、F2……Fn分别为各项评审因素的得分;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A1、A2、……An 分别为各项评审因素所占的权重(A1+A2+……+An=1)。</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评标过程中，不得去掉报价中的最高报价和最低报价。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 因落实政府采购政策进行价格调整的，以调整后的价格计算评标基准价和投标报价。</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b/>
          <w:kern w:val="0"/>
          <w:szCs w:val="21"/>
        </w:rPr>
        <w:t>本次评标具体评标方法、评标标准见（第六章 资格审查与评标）</w:t>
      </w:r>
      <w:r>
        <w:rPr>
          <w:rFonts w:hint="eastAsia" w:cs="宋体" w:asciiTheme="minorEastAsia" w:hAnsiTheme="minorEastAsia"/>
          <w:kern w:val="0"/>
          <w:szCs w:val="21"/>
        </w:rPr>
        <w:t>。</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推荐中标候选人</w:t>
      </w:r>
    </w:p>
    <w:p>
      <w:pPr>
        <w:pStyle w:val="40"/>
        <w:numPr>
          <w:ilvl w:val="0"/>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采用最低评标价法的，评标结果按投标报价由低到高顺序排列。投标报价相同的并列。投标文件满足招标文件全部实质性要求且投标报价最低的投标人为排名第一的中标候选人。</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评审意见无效情形</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评标委员会及其成员有下列行为之一的，其评审意见无效：</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确定参与评标至评标结束前私自接触投标人；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接受投标人提出的与投标文件不一致的澄清或者说明，《投标人须知》26条规定的情形除外；</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 违反评标纪律发表倾向性意见或者征询采购人的倾向性意见；</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 对需要专业判断的主观评审因素协商评分；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 在评标过程中擅离职守，影响评标程序正常进行的；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 记录、复制或者带走任何评标资料；</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 其他不遵守评标纪律的行为。</w:t>
      </w:r>
    </w:p>
    <w:p>
      <w:pPr>
        <w:autoSpaceDE w:val="0"/>
        <w:autoSpaceDN w:val="0"/>
        <w:spacing w:line="360" w:lineRule="auto"/>
        <w:ind w:left="964"/>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保密</w:t>
      </w:r>
    </w:p>
    <w:p>
      <w:pPr>
        <w:pStyle w:val="40"/>
        <w:numPr>
          <w:ilvl w:val="0"/>
          <w:numId w:val="1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评审专家应当遵守评审工作纪律，不得泄露评审文件、评审情况和评审中获悉的商业秘密。</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采购人、采购代理机构应当采取必要措施，保证评标在严格保密的情况下进行。有关人员对评标情况以及在评标过程中获悉的国家秘密、商业秘密负有保密责任。</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六、定标和授予合同</w:t>
      </w: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确定中标人</w:t>
      </w:r>
    </w:p>
    <w:p>
      <w:pPr>
        <w:pStyle w:val="40"/>
        <w:numPr>
          <w:ilvl w:val="0"/>
          <w:numId w:val="1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采购人应当自收到评标报告之日起5个工作日内，在评标报告确定的中标候选人名单中按顺序确定中标人。中标候选人并列的，由采购人采取随机抽取的方式确定。</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采购人在收到评标报告5个工作日内未按评标报告推荐的中标候选人顺序确定中标人，又不能说明合法理由的，视同按评标报告推荐的顺序确定排名第一的中标候选人为中标人。</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中标公告、发出中标通知书</w:t>
      </w:r>
    </w:p>
    <w:p>
      <w:pPr>
        <w:pStyle w:val="40"/>
        <w:numPr>
          <w:ilvl w:val="0"/>
          <w:numId w:val="1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采购人确认中标人后，招标人在公告中标结果的同时，向中标人发出中标通知书。</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中标通知书发出后，采购人不得违法改变中标结果，中标人无正当理由不得放弃中标。</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中标人在接到中标通知时，须向代理机构发送投标报价及分项报价一览表（包含主要中标标的的名称、规格型号、数量、单价、服务要求等）电子文档，并同时通知代理机构联系人。</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0"/>
        <w:numPr>
          <w:ilvl w:val="0"/>
          <w:numId w:val="1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供应商认为采购文件、采购过程和中标结果使自己的权益受到损害的，可以按照《政府采购质疑和投诉办法》（财政部令第94号）提出质疑。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对采购文件提出质疑的，</w:t>
      </w:r>
      <w:r>
        <w:rPr>
          <w:rFonts w:cs="宋体" w:asciiTheme="minorEastAsia" w:hAnsiTheme="minorEastAsia"/>
          <w:kern w:val="0"/>
          <w:szCs w:val="21"/>
        </w:rPr>
        <w:t>潜在</w:t>
      </w:r>
      <w:r>
        <w:rPr>
          <w:rFonts w:hint="eastAsia" w:cs="宋体" w:asciiTheme="minorEastAsia" w:hAnsiTheme="minorEastAsia"/>
          <w:kern w:val="0"/>
          <w:szCs w:val="21"/>
        </w:rPr>
        <w:t>投标人应</w:t>
      </w:r>
      <w:r>
        <w:rPr>
          <w:rFonts w:cs="宋体" w:asciiTheme="minorEastAsia" w:hAnsiTheme="minorEastAsia"/>
          <w:kern w:val="0"/>
          <w:szCs w:val="21"/>
        </w:rPr>
        <w:t>已依法获取采购文件</w:t>
      </w:r>
      <w:r>
        <w:rPr>
          <w:rFonts w:hint="eastAsia" w:cs="宋体" w:asciiTheme="minorEastAsia" w:hAnsiTheme="minorEastAsia"/>
          <w:kern w:val="0"/>
          <w:szCs w:val="21"/>
        </w:rPr>
        <w:t>，且应当在</w:t>
      </w:r>
      <w:r>
        <w:rPr>
          <w:rFonts w:cs="宋体" w:asciiTheme="minorEastAsia" w:hAnsiTheme="minorEastAsia"/>
          <w:kern w:val="0"/>
          <w:szCs w:val="21"/>
        </w:rPr>
        <w:t>获取采购文件或者采购文件公告期限届满之日起7个工作日内</w:t>
      </w:r>
      <w:r>
        <w:rPr>
          <w:rFonts w:hint="eastAsia" w:cs="宋体" w:asciiTheme="minorEastAsia" w:hAnsiTheme="minorEastAsia"/>
          <w:kern w:val="0"/>
          <w:szCs w:val="21"/>
        </w:rPr>
        <w:t>通过《全国公共资源交易平台（河南省·许昌市）》一次性提出，提出后联系招标公告中集采机构联系人查看，并同时将符合《政府采购质疑和投诉办法》第十二条规定的纸质质疑函和必要的证明材料一式两份送采购单位，如未提出视为全面接受；</w:t>
      </w:r>
      <w:r>
        <w:rPr>
          <w:rFonts w:hint="eastAsia" w:cs="宋体" w:asciiTheme="minorEastAsia" w:hAnsiTheme="minorEastAsia"/>
          <w:kern w:val="0"/>
          <w:szCs w:val="21"/>
        </w:rPr>
        <w:br w:type="textWrapping"/>
      </w:r>
      <w:r>
        <w:rPr>
          <w:rFonts w:hint="eastAsia" w:cs="宋体" w:asciiTheme="minorEastAsia" w:hAnsiTheme="minorEastAsia"/>
          <w:kern w:val="0"/>
          <w:szCs w:val="21"/>
        </w:rPr>
        <w:t>（2） 对采购过程提出质疑的，为各采购程序环节结束之日起七个工作日内，以书面形式向采购人和采购代理机构一次性提出；</w:t>
      </w:r>
      <w:r>
        <w:rPr>
          <w:rFonts w:hint="eastAsia" w:cs="宋体" w:asciiTheme="minorEastAsia" w:hAnsiTheme="minorEastAsia"/>
          <w:kern w:val="0"/>
          <w:szCs w:val="21"/>
        </w:rPr>
        <w:br w:type="textWrapping"/>
      </w:r>
      <w:r>
        <w:rPr>
          <w:rFonts w:hint="eastAsia" w:cs="宋体" w:asciiTheme="minorEastAsia" w:hAnsiTheme="minorEastAsia"/>
          <w:kern w:val="0"/>
          <w:szCs w:val="21"/>
        </w:rPr>
        <w:t>（3） 对中标结果提出质疑的，为中标结果公告期限届满之日起七个工作日内，以书面形式向采购人和采购代理机构一次性提出。</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采购人、采购代理机构认为供应商质疑不成立，或者成立但未对中标结果构成影响的，继续开展采购活动；认为供应商质疑成立且影响或者可能影响中标结果的，按照下列情况处理：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 xml:space="preserve">（1） </w:t>
      </w:r>
      <w:r>
        <w:rPr>
          <w:rFonts w:cs="宋体" w:asciiTheme="minorEastAsia" w:hAnsiTheme="minorEastAsia"/>
          <w:kern w:val="0"/>
          <w:szCs w:val="21"/>
        </w:rPr>
        <w:t>对采购文件提出的质疑，依法通过澄清或者修改可以继续开展采购活动的，澄清或者修改采购文件后继续开展采购活动；否则应当修改采购文件后重新开展采购活动。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 xml:space="preserve">（2） </w:t>
      </w:r>
      <w:r>
        <w:rPr>
          <w:rFonts w:cs="宋体" w:asciiTheme="minorEastAsia" w:hAnsiTheme="minorEastAsia"/>
          <w:kern w:val="0"/>
          <w:szCs w:val="21"/>
        </w:rPr>
        <w:t>对采购过程、中标结果提出的质疑，合格供应商符合法定数量时，可以从合格的中标</w:t>
      </w:r>
      <w:r>
        <w:rPr>
          <w:rFonts w:hint="eastAsia" w:cs="宋体" w:asciiTheme="minorEastAsia" w:hAnsiTheme="minorEastAsia"/>
          <w:kern w:val="0"/>
          <w:szCs w:val="21"/>
        </w:rPr>
        <w:t>候选人</w:t>
      </w:r>
      <w:r>
        <w:rPr>
          <w:rFonts w:cs="宋体" w:asciiTheme="minorEastAsia" w:hAnsiTheme="minorEastAsia"/>
          <w:kern w:val="0"/>
          <w:szCs w:val="21"/>
        </w:rPr>
        <w:t>中另行确定中标供应商的，应当依法另行确定中标供应商；否则应当重新开展采购活动。</w:t>
      </w:r>
    </w:p>
    <w:p>
      <w:pPr>
        <w:autoSpaceDE w:val="0"/>
        <w:autoSpaceDN w:val="0"/>
        <w:spacing w:line="360" w:lineRule="auto"/>
        <w:ind w:left="964"/>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pPr>
        <w:autoSpaceDE w:val="0"/>
        <w:autoSpaceDN w:val="0"/>
        <w:spacing w:line="360" w:lineRule="auto"/>
        <w:ind w:left="964"/>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cs="宋体" w:asciiTheme="majorEastAsia" w:hAnsiTheme="majorEastAsia" w:eastAsiaTheme="majorEastAsia"/>
          <w:b/>
          <w:kern w:val="0"/>
          <w:sz w:val="36"/>
          <w:szCs w:val="36"/>
        </w:rPr>
      </w:pPr>
      <w:r>
        <w:rPr>
          <w:rFonts w:hint="eastAsia" w:cs="宋体" w:asciiTheme="minorEastAsia" w:hAnsiTheme="minorEastAsia"/>
          <w:kern w:val="0"/>
          <w:szCs w:val="21"/>
        </w:rPr>
        <w:t>“投标人须知前附表”中规定中标人提交履约保证金的，中标人应当以支票、汇票、本票或者金融机构、担保机构出具的保函等非现金形式向采购人提交。履约保证金的数额不得超过政府采购合同金额的10%。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第五章 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highlight w:val="none"/>
          <w:lang w:val="zh-CN"/>
        </w:rPr>
      </w:pPr>
      <w:r>
        <w:rPr>
          <w:rFonts w:hint="eastAsia" w:cs="仿宋_GB2312" w:asciiTheme="minorEastAsia" w:hAnsiTheme="minorEastAsia"/>
          <w:szCs w:val="21"/>
          <w:lang w:val="zh-CN"/>
        </w:rPr>
        <w:t>根据《中华人民共</w:t>
      </w:r>
      <w:r>
        <w:rPr>
          <w:rFonts w:hint="eastAsia" w:cs="仿宋_GB2312" w:asciiTheme="minorEastAsia" w:hAnsiTheme="minorEastAsia"/>
          <w:szCs w:val="21"/>
          <w:highlight w:val="none"/>
          <w:lang w:val="zh-CN"/>
        </w:rPr>
        <w:t>和国政府采购法》、《中华人民共和国政府采购法实施条例》、《政府采购货物和服务招标投标管理办法》等规定，本项目落实促进中小企业发展、支持监狱企业发展、促进残疾人就业等政府采购政策。</w:t>
      </w:r>
    </w:p>
    <w:p>
      <w:pPr>
        <w:pStyle w:val="14"/>
        <w:spacing w:line="360" w:lineRule="auto"/>
        <w:ind w:firstLine="422" w:firstLineChars="200"/>
        <w:contextualSpacing/>
        <w:rPr>
          <w:rFonts w:cs="仿宋_GB2312" w:asciiTheme="minorEastAsia" w:hAnsiTheme="minorEastAsia"/>
          <w:b/>
          <w:sz w:val="21"/>
          <w:szCs w:val="21"/>
          <w:highlight w:val="none"/>
          <w:lang w:val="zh-CN"/>
        </w:rPr>
      </w:pPr>
      <w:r>
        <w:rPr>
          <w:rFonts w:hint="eastAsia" w:cs="仿宋_GB2312" w:asciiTheme="minorEastAsia" w:hAnsiTheme="minorEastAsia" w:eastAsiaTheme="minorEastAsia"/>
          <w:b/>
          <w:sz w:val="21"/>
          <w:szCs w:val="21"/>
          <w:highlight w:val="none"/>
          <w:lang w:val="zh-CN"/>
        </w:rPr>
        <w:t>一、</w:t>
      </w:r>
      <w:r>
        <w:rPr>
          <w:rFonts w:hint="eastAsia" w:cs="仿宋_GB2312" w:asciiTheme="minorEastAsia" w:hAnsiTheme="minorEastAsia"/>
          <w:b/>
          <w:sz w:val="21"/>
          <w:szCs w:val="21"/>
          <w:highlight w:val="none"/>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highlight w:val="none"/>
          <w:lang w:val="zh-CN"/>
        </w:rPr>
        <w:t>1、按照财政部、工业和信息化部发布的《政府采购促进中小企业发展暂行办法》（财库[2011]181号）规定，本项目为非专门面向</w:t>
      </w:r>
      <w:r>
        <w:rPr>
          <w:rFonts w:hint="eastAsia" w:cs="仿宋_GB2312" w:asciiTheme="minorEastAsia" w:hAnsiTheme="minorEastAsia"/>
          <w:szCs w:val="21"/>
          <w:lang w:val="zh-CN"/>
        </w:rPr>
        <w:t>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二、支持监狱企业发展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w:t>
      </w:r>
      <w:bookmarkStart w:id="2" w:name="OLE_LINK6"/>
      <w:r>
        <w:rPr>
          <w:rFonts w:hint="eastAsia" w:cs="仿宋_GB2312" w:asciiTheme="minorEastAsia" w:hAnsiTheme="minorEastAsia"/>
          <w:szCs w:val="21"/>
          <w:lang w:val="zh-CN"/>
        </w:rPr>
        <w:t>财库[2014]68号</w:t>
      </w:r>
      <w:bookmarkEnd w:id="2"/>
      <w:r>
        <w:rPr>
          <w:rFonts w:hint="eastAsia" w:cs="仿宋_GB2312" w:asciiTheme="minorEastAsia" w:hAnsiTheme="minor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三、促进残疾人就业</w:t>
      </w:r>
    </w:p>
    <w:p>
      <w:pPr>
        <w:pStyle w:val="14"/>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4"/>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4"/>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3、中标人为残疾人福利性单位的，招标人应当随中标结果同时公告其《残疾人福利性单位声明函》，接受社会监督。</w:t>
      </w:r>
    </w:p>
    <w:p>
      <w:pPr>
        <w:pStyle w:val="14"/>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4"/>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4"/>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4"/>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4"/>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4"/>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4"/>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4"/>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4"/>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4"/>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4"/>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4"/>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4"/>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4"/>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4"/>
        <w:spacing w:line="360" w:lineRule="auto"/>
        <w:contextualSpacing/>
        <w:rPr>
          <w:rFonts w:cs="仿宋_GB2312" w:asciiTheme="minorEastAsia" w:hAnsiTheme="minorEastAsia"/>
          <w:lang w:val="zh-CN"/>
        </w:rPr>
      </w:pPr>
    </w:p>
    <w:p>
      <w:pPr>
        <w:pStyle w:val="14"/>
        <w:spacing w:line="360" w:lineRule="auto"/>
        <w:contextualSpacing/>
        <w:rPr>
          <w:rFonts w:asciiTheme="minorEastAsia" w:hAnsiTheme="minorEastAsia" w:eastAsiaTheme="minorEastAsia"/>
          <w:bCs/>
          <w:sz w:val="21"/>
          <w:szCs w:val="21"/>
          <w:highlight w:val="none"/>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asciiTheme="minorEastAsia" w:hAnsiTheme="minorEastAsia"/>
          <w:bCs/>
          <w:szCs w:val="21"/>
          <w:highlight w:val="none"/>
        </w:rPr>
      </w:pPr>
      <w:r>
        <w:rPr>
          <w:rFonts w:hint="eastAsia" w:asciiTheme="minorEastAsia" w:hAnsiTheme="minorEastAsia"/>
          <w:bCs/>
          <w:szCs w:val="21"/>
          <w:highlight w:val="none"/>
        </w:rPr>
        <w:t>（一）</w:t>
      </w:r>
      <w:r>
        <w:rPr>
          <w:rFonts w:asciiTheme="minorEastAsia" w:hAnsiTheme="minorEastAsia"/>
          <w:bCs/>
          <w:szCs w:val="21"/>
          <w:highlight w:val="none"/>
        </w:rPr>
        <w:t>开标结束后，</w:t>
      </w:r>
      <w:r>
        <w:rPr>
          <w:rFonts w:hint="eastAsia" w:asciiTheme="minorEastAsia" w:hAnsiTheme="minorEastAsia"/>
          <w:bCs/>
          <w:szCs w:val="21"/>
          <w:highlight w:val="none"/>
        </w:rPr>
        <w:t>采购人依法对投标人资格进行审查</w:t>
      </w:r>
      <w:r>
        <w:rPr>
          <w:rFonts w:asciiTheme="minorEastAsia" w:hAnsiTheme="minorEastAsia"/>
          <w:bCs/>
          <w:szCs w:val="21"/>
          <w:highlight w:val="none"/>
        </w:rPr>
        <w:t>。</w:t>
      </w:r>
      <w:r>
        <w:rPr>
          <w:rFonts w:hint="eastAsia" w:asciiTheme="minorEastAsia" w:hAnsiTheme="minorEastAsia"/>
          <w:bCs/>
          <w:szCs w:val="21"/>
          <w:highlight w:val="none"/>
        </w:rPr>
        <w:t>确定符合资格的投标人不少于3家的，将组织评标委员会进行评标。</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3"/>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（1）企业法人营业执照或营业执照。（企业投标提供）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（2）事业单位法人证书。（事业单位投标提供）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（3）执业许可证。（非企业专业服务机构投标提供）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（4）个体工商户营业执照。（个体工商户投标提供）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（5）自然人身份证明。（自然人投标提供）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（6）民办非企业单位登记证书。（民办非企业单位投标提供）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（1）投标人是法人（法人包括企业法人、机关法人、事业单位法人和社会团体法人），提供本单位：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①2017或者2018年度经审计的财务报告，包括资产负债表、利润表、现金流量表、所有者权益变动表及其附注；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（2）投标人（其他组织和自然人）提供本单位：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①2017或者2018年度经审计的财务报告，包括资产负债表、利润表、现金流量表、所有者权益变动表及其附注；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highlight w:val="none"/>
              </w:rPr>
            </w:pPr>
            <w:r>
              <w:rPr>
                <w:rFonts w:hint="eastAsia" w:ascii="宋体" w:hAnsi="宋体" w:cs="微软雅黑"/>
                <w:bCs/>
                <w:szCs w:val="21"/>
                <w:highlight w:val="none"/>
              </w:rPr>
              <w:t>投标人提供参加本次政府采购项目</w:t>
            </w:r>
            <w:r>
              <w:rPr>
                <w:rFonts w:hint="eastAsia" w:asciiTheme="minorEastAsia" w:hAnsiTheme="minorEastAsia"/>
                <w:bCs/>
                <w:szCs w:val="21"/>
                <w:highlight w:val="none"/>
              </w:rPr>
              <w:t>投标截止时间前六个月内任意一个月缴纳税收凭据。（依法免税的投标人，应提供相应文件证明依法免税）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highlight w:val="none"/>
              </w:rPr>
            </w:pPr>
            <w:r>
              <w:rPr>
                <w:rFonts w:hint="eastAsia" w:ascii="宋体" w:hAnsi="宋体" w:cs="微软雅黑"/>
                <w:bCs/>
                <w:szCs w:val="21"/>
                <w:highlight w:val="none"/>
              </w:rPr>
              <w:t>投标人提供参加本次政府采购项目</w:t>
            </w:r>
            <w:r>
              <w:rPr>
                <w:rFonts w:hint="eastAsia" w:asciiTheme="minorEastAsia" w:hAnsiTheme="minorEastAsia"/>
                <w:bCs/>
                <w:szCs w:val="21"/>
                <w:highlight w:val="none"/>
              </w:rPr>
              <w:t>投标截止时间前六个月内任意一个月缴纳社会保险凭据。（依法不需要缴纳社会保障资金的投标人，应提供相应文件证明依法不需要缴纳社会保障资金）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highlight w:val="none"/>
              </w:rPr>
            </w:pPr>
            <w:r>
              <w:rPr>
                <w:rFonts w:hint="eastAsia" w:asciiTheme="minorEastAsia" w:hAnsiTheme="minorEastAsia"/>
                <w:bCs/>
                <w:szCs w:val="21"/>
                <w:highlight w:val="none"/>
              </w:rPr>
              <w:t>①与本项目投标相关设备的购置发票、专业技术人员职称证书、用工合同等；</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②投标人具备履行合同所必须的设备和专业技术能力承诺函或声明（承诺函或声明格式自拟）。</w:t>
            </w:r>
          </w:p>
          <w:p>
            <w:pPr>
              <w:spacing w:line="360" w:lineRule="auto"/>
              <w:rPr>
                <w:rFonts w:asciiTheme="minorEastAsia" w:hAnsiTheme="minorEastAsia"/>
                <w:b/>
                <w:bCs/>
                <w:szCs w:val="21"/>
                <w:highlight w:val="none"/>
              </w:rPr>
            </w:pPr>
            <w:r>
              <w:rPr>
                <w:rFonts w:hint="eastAsia" w:ascii="楷体" w:hAnsi="楷体" w:eastAsia="楷体" w:cs="仿宋_GB2312"/>
                <w:sz w:val="24"/>
                <w:szCs w:val="24"/>
                <w:highlight w:val="none"/>
                <w:lang w:val="zh-CN"/>
              </w:rPr>
              <w:t>注：仅需提供序号</w:t>
            </w:r>
            <w:r>
              <w:rPr>
                <w:rFonts w:hint="eastAsia" w:ascii="楷体" w:hAnsi="楷体" w:eastAsia="楷体"/>
                <w:color w:val="000000"/>
                <w:sz w:val="24"/>
                <w:szCs w:val="24"/>
                <w:highlight w:val="none"/>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Theme="minorEastAsia" w:hAnsiTheme="minorEastAsia"/>
                <w:b/>
                <w:bCs/>
                <w:szCs w:val="21"/>
              </w:rPr>
            </w:pPr>
            <w:r>
              <w:rPr>
                <w:rFonts w:hint="eastAsia" w:ascii="宋体" w:hAnsi="宋体" w:cs="微软雅黑"/>
                <w:bCs/>
                <w:szCs w:val="21"/>
              </w:rPr>
              <w:t>按照招标文件提供格式填写。</w:t>
            </w:r>
            <w:r>
              <w:rPr>
                <w:rFonts w:hint="eastAsia" w:asciiTheme="minorEastAsia" w:hAnsiTheme="minor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highlight w:val="none"/>
              </w:rPr>
            </w:pPr>
            <w:r>
              <w:rPr>
                <w:rFonts w:hint="eastAsia" w:asciiTheme="minorEastAsia" w:hAnsiTheme="minorEastAsia"/>
                <w:bCs/>
                <w:szCs w:val="21"/>
                <w:highlight w:val="none"/>
              </w:rPr>
              <w:t>政府采购活动中查询及使用投标人信用记录的具体要求为：投标人未被列入</w:t>
            </w:r>
            <w:r>
              <w:rPr>
                <w:rFonts w:asciiTheme="minorEastAsia" w:hAnsiTheme="minorEastAsia"/>
                <w:bCs/>
                <w:szCs w:val="21"/>
                <w:highlight w:val="none"/>
              </w:rPr>
              <w:t>“信用中国”网站</w:t>
            </w:r>
            <w:r>
              <w:rPr>
                <w:rFonts w:hint="eastAsia" w:asciiTheme="minorEastAsia" w:hAnsiTheme="minorEastAsia"/>
                <w:bCs/>
                <w:szCs w:val="21"/>
                <w:highlight w:val="none"/>
              </w:rPr>
              <w:t>失信被执行人、重大税收违法案件当事人名单、</w:t>
            </w:r>
            <w:r>
              <w:rPr>
                <w:rFonts w:asciiTheme="minorEastAsia" w:hAnsiTheme="minorEastAsia"/>
                <w:bCs/>
                <w:szCs w:val="21"/>
                <w:highlight w:val="none"/>
              </w:rPr>
              <w:t>政府采购严重违法失信名单</w:t>
            </w:r>
            <w:r>
              <w:rPr>
                <w:rFonts w:hint="eastAsia" w:asciiTheme="minorEastAsia" w:hAnsiTheme="minorEastAsia"/>
                <w:bCs/>
                <w:szCs w:val="21"/>
                <w:highlight w:val="none"/>
              </w:rPr>
              <w:t>、“</w:t>
            </w:r>
            <w:r>
              <w:rPr>
                <w:rFonts w:asciiTheme="minorEastAsia" w:hAnsiTheme="minorEastAsia"/>
                <w:bCs/>
                <w:szCs w:val="21"/>
                <w:highlight w:val="none"/>
              </w:rPr>
              <w:t>中国政府采购网</w:t>
            </w:r>
            <w:r>
              <w:rPr>
                <w:rFonts w:hint="eastAsia" w:asciiTheme="minorEastAsia" w:hAnsiTheme="minorEastAsia"/>
                <w:bCs/>
                <w:szCs w:val="21"/>
                <w:highlight w:val="none"/>
              </w:rPr>
              <w:t>”政府采购严重违法失信行为记录名单、“国家企业信用公示系统”网站严重违法失信企业名单（黑名单）、</w:t>
            </w:r>
            <w:r>
              <w:rPr>
                <w:rFonts w:hint="eastAsia" w:cs="仿宋_GB2312" w:asciiTheme="minorEastAsia" w:hAnsiTheme="minorEastAsia"/>
                <w:color w:val="000000"/>
                <w:szCs w:val="21"/>
                <w:highlight w:val="none"/>
              </w:rPr>
              <w:t>“中国社会组织公共服务平台”网站（</w:t>
            </w:r>
            <w:r>
              <w:rPr>
                <w:rFonts w:cs="仿宋_GB2312" w:asciiTheme="minorEastAsia" w:hAnsiTheme="minorEastAsia"/>
                <w:color w:val="000000"/>
                <w:szCs w:val="21"/>
                <w:highlight w:val="none"/>
              </w:rPr>
              <w:t>www.chinanpo.gov.cn</w:t>
            </w:r>
            <w:r>
              <w:rPr>
                <w:rFonts w:hint="eastAsia" w:cs="仿宋_GB2312" w:asciiTheme="minorEastAsia" w:hAnsiTheme="minorEastAsia"/>
                <w:color w:val="000000"/>
                <w:szCs w:val="21"/>
                <w:highlight w:val="none"/>
              </w:rPr>
              <w:t>）严重违法失信社会组织名单的投标人</w:t>
            </w:r>
            <w:r>
              <w:rPr>
                <w:rFonts w:hint="eastAsia" w:cs="仿宋_GB2312" w:asciiTheme="minorEastAsia" w:hAnsiTheme="minorEastAsia"/>
                <w:b/>
                <w:color w:val="000000"/>
                <w:szCs w:val="21"/>
                <w:highlight w:val="none"/>
              </w:rPr>
              <w:t>；</w:t>
            </w:r>
            <w:r>
              <w:rPr>
                <w:rFonts w:hint="eastAsia" w:asciiTheme="minorEastAsia" w:hAnsiTheme="minorEastAsia"/>
                <w:bCs/>
                <w:szCs w:val="21"/>
                <w:highlight w:val="none"/>
              </w:rPr>
              <w:t>（联合体形式投标的，联合体成员存在不良信用记录，视同联合体存在不良信用记录）。</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（1）查询渠道：</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①“信用中国”网站（</w:t>
            </w:r>
            <w:r>
              <w:rPr>
                <w:highlight w:val="none"/>
              </w:rPr>
              <w:fldChar w:fldCharType="begin"/>
            </w:r>
            <w:r>
              <w:rPr>
                <w:highlight w:val="none"/>
              </w:rPr>
              <w:instrText xml:space="preserve"> HYPERLINK "http://www.creditchina.gov.cn" </w:instrText>
            </w:r>
            <w:r>
              <w:rPr>
                <w:highlight w:val="none"/>
              </w:rPr>
              <w:fldChar w:fldCharType="separate"/>
            </w:r>
            <w:r>
              <w:rPr>
                <w:rStyle w:val="28"/>
                <w:rFonts w:hint="eastAsia" w:asciiTheme="minorEastAsia" w:hAnsiTheme="minorEastAsia"/>
                <w:bCs/>
                <w:szCs w:val="21"/>
                <w:highlight w:val="none"/>
              </w:rPr>
              <w:t>www.creditchina.gov.cn</w:t>
            </w:r>
            <w:r>
              <w:rPr>
                <w:rStyle w:val="28"/>
                <w:rFonts w:hint="eastAsia" w:asciiTheme="minorEastAsia" w:hAnsiTheme="minorEastAsia"/>
                <w:bCs/>
                <w:szCs w:val="21"/>
                <w:highlight w:val="none"/>
              </w:rPr>
              <w:fldChar w:fldCharType="end"/>
            </w:r>
            <w:r>
              <w:rPr>
                <w:rFonts w:hint="eastAsia" w:asciiTheme="minorEastAsia" w:hAnsiTheme="minorEastAsia"/>
                <w:bCs/>
                <w:szCs w:val="21"/>
                <w:highlight w:val="none"/>
              </w:rPr>
              <w:t>）</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②“中国政府采购网”（www.ccgp.gov.cn）</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③“国家企业信用公示系统”网站（</w:t>
            </w:r>
            <w:r>
              <w:rPr>
                <w:highlight w:val="none"/>
              </w:rPr>
              <w:fldChar w:fldCharType="begin"/>
            </w:r>
            <w:r>
              <w:rPr>
                <w:highlight w:val="none"/>
              </w:rPr>
              <w:instrText xml:space="preserve"> HYPERLINK "http://www.gsxt.gov.cn" </w:instrText>
            </w:r>
            <w:r>
              <w:rPr>
                <w:highlight w:val="none"/>
              </w:rPr>
              <w:fldChar w:fldCharType="separate"/>
            </w:r>
            <w:r>
              <w:rPr>
                <w:rStyle w:val="28"/>
                <w:rFonts w:asciiTheme="minorEastAsia" w:hAnsiTheme="minorEastAsia"/>
                <w:bCs/>
                <w:szCs w:val="21"/>
                <w:highlight w:val="none"/>
              </w:rPr>
              <w:t>www.gsxt.gov.cn</w:t>
            </w:r>
            <w:r>
              <w:rPr>
                <w:rStyle w:val="28"/>
                <w:rFonts w:asciiTheme="minorEastAsia" w:hAnsiTheme="minorEastAsia"/>
                <w:bCs/>
                <w:szCs w:val="21"/>
                <w:highlight w:val="none"/>
              </w:rPr>
              <w:fldChar w:fldCharType="end"/>
            </w:r>
            <w:r>
              <w:rPr>
                <w:rFonts w:hint="eastAsia" w:asciiTheme="minorEastAsia" w:hAnsiTheme="minorEastAsia"/>
                <w:bCs/>
                <w:szCs w:val="21"/>
                <w:highlight w:val="none"/>
              </w:rPr>
              <w:t>）</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④</w:t>
            </w:r>
            <w:r>
              <w:rPr>
                <w:rFonts w:hint="eastAsia" w:cs="仿宋_GB2312" w:asciiTheme="minorEastAsia" w:hAnsiTheme="minorEastAsia"/>
                <w:color w:val="000000"/>
                <w:szCs w:val="21"/>
                <w:highlight w:val="none"/>
              </w:rPr>
              <w:t>“中国社会组织公共服务平台”网站（</w:t>
            </w:r>
            <w:r>
              <w:rPr>
                <w:rFonts w:cs="仿宋_GB2312" w:asciiTheme="minorEastAsia" w:hAnsiTheme="minorEastAsia"/>
                <w:color w:val="000000"/>
                <w:szCs w:val="21"/>
                <w:highlight w:val="none"/>
              </w:rPr>
              <w:t>www.chinanpo.gov.cn</w:t>
            </w:r>
            <w:r>
              <w:rPr>
                <w:rFonts w:hint="eastAsia" w:cs="仿宋_GB2312" w:asciiTheme="minorEastAsia" w:hAnsiTheme="minorEastAsia"/>
                <w:color w:val="000000"/>
                <w:szCs w:val="21"/>
                <w:highlight w:val="none"/>
              </w:rPr>
              <w:t>）（仅查询社会组织）</w:t>
            </w:r>
            <w:r>
              <w:rPr>
                <w:rFonts w:hint="eastAsia" w:asciiTheme="minorEastAsia" w:hAnsiTheme="minorEastAsia"/>
                <w:bCs/>
                <w:szCs w:val="21"/>
                <w:highlight w:val="none"/>
              </w:rPr>
              <w:t>；</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（2）截止时间：同投标截止时间；</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（3）信用信息查询记录和证据留存具体方式：经采购人确认的查询结果网页截图作为查询记录和证据，与其他采购文件一并保存；</w:t>
            </w:r>
          </w:p>
          <w:p>
            <w:pPr>
              <w:spacing w:line="360" w:lineRule="auto"/>
              <w:rPr>
                <w:rFonts w:asciiTheme="minorEastAsia" w:hAnsiTheme="minorEastAsia"/>
                <w:b/>
                <w:bCs/>
                <w:szCs w:val="21"/>
                <w:highlight w:val="none"/>
              </w:rPr>
            </w:pPr>
            <w:r>
              <w:rPr>
                <w:rFonts w:hint="eastAsia" w:asciiTheme="minorEastAsia" w:hAnsiTheme="minorEastAsia"/>
                <w:bCs/>
                <w:szCs w:val="21"/>
                <w:highlight w:val="none"/>
              </w:rPr>
              <w:t>（4）信用信息的使用原则：经采购人认定的被列入失信被执行人、重大税收违法案件当事人名单、政府采购严重违法失信行为记录名单的投标人，严重违法失信企业名单（黑名单）、</w:t>
            </w:r>
            <w:r>
              <w:rPr>
                <w:rFonts w:hint="eastAsia" w:cs="仿宋_GB2312" w:asciiTheme="minorEastAsia" w:hAnsiTheme="minorEastAsia"/>
                <w:color w:val="000000"/>
                <w:szCs w:val="21"/>
                <w:highlight w:val="none"/>
              </w:rPr>
              <w:t>严重违法失信社会组织</w:t>
            </w:r>
            <w:r>
              <w:rPr>
                <w:rFonts w:hint="eastAsia" w:asciiTheme="minorEastAsia" w:hAnsiTheme="minorEastAsia"/>
                <w:bCs/>
                <w:szCs w:val="21"/>
                <w:highlight w:val="none"/>
              </w:rPr>
              <w:t>的投标人，将拒绝其参与本次政府采购活动。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投标人须具备的特殊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asciiTheme="minorEastAsia" w:hAnsiTheme="minorEastAsia"/>
                <w:b/>
                <w:bCs/>
                <w:szCs w:val="21"/>
              </w:rPr>
            </w:pPr>
            <w:r>
              <w:rPr>
                <w:rFonts w:hint="eastAsia" w:asciiTheme="minorEastAsia" w:hAnsiTheme="minorEastAsia"/>
                <w:b/>
                <w:bCs/>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投标</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投标报价是否超出招标文件中规定的预算金额，超出预算金额的投标无效。如投标人须知前附表规定最高限价，则</w:t>
            </w:r>
            <w:r>
              <w:rPr>
                <w:rFonts w:hint="eastAsia" w:cs="宋体" w:asciiTheme="minorEastAsia" w:hAnsiTheme="minorEastAsia"/>
                <w:bCs/>
                <w:szCs w:val="21"/>
                <w:lang w:val="zh-CN"/>
              </w:rPr>
              <w:t>超出预算金额和最高限价的投标无效。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投标保证金</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是否按投标人须知前附表规定成功交纳。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招标文件接受联合体投标且投标人为联合体的，投标人应提供本协议；否则无须提供。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13</w:t>
            </w:r>
          </w:p>
        </w:tc>
        <w:tc>
          <w:tcPr>
            <w:tcW w:w="2410" w:type="dxa"/>
            <w:vAlign w:val="center"/>
          </w:tcPr>
          <w:p>
            <w:pPr>
              <w:spacing w:line="360" w:lineRule="auto"/>
              <w:contextualSpacing/>
              <w:rPr>
                <w:rFonts w:asciiTheme="minorEastAsia" w:hAnsiTheme="minorEastAsia"/>
                <w:b/>
                <w:szCs w:val="21"/>
              </w:rPr>
            </w:pPr>
            <w:r>
              <w:rPr>
                <w:rFonts w:hint="eastAsia" w:asciiTheme="minorEastAsia" w:hAnsiTheme="minorEastAsia"/>
                <w:b/>
                <w:szCs w:val="21"/>
              </w:rPr>
              <w:t>投标人身份证明及授权</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（1）法定代表人身份证明或提供法定代表人授权委托书及被授权人身份证明。（法人投标提供）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（2）单位负责人身份证明或提供单位负责人授权委托书及被授权人身份证明。（非法人投标提供）</w:t>
            </w:r>
          </w:p>
          <w:p>
            <w:pPr>
              <w:spacing w:line="360" w:lineRule="auto"/>
              <w:rPr>
                <w:rFonts w:ascii="楷体" w:hAnsi="楷体" w:eastAsia="楷体" w:cs="仿宋_GB2312"/>
                <w:b/>
                <w:sz w:val="24"/>
                <w:szCs w:val="24"/>
                <w:lang w:val="zh-CN"/>
              </w:rPr>
            </w:pPr>
            <w:r>
              <w:rPr>
                <w:rFonts w:hint="eastAsia" w:ascii="楷体" w:hAnsi="楷体" w:eastAsia="楷体" w:cs="仿宋_GB2312"/>
                <w:b/>
                <w:sz w:val="24"/>
                <w:szCs w:val="24"/>
                <w:lang w:val="zh-CN"/>
              </w:rPr>
              <w:t>注：</w:t>
            </w:r>
          </w:p>
          <w:p>
            <w:pPr>
              <w:spacing w:line="360" w:lineRule="auto"/>
              <w:rPr>
                <w:rFonts w:asciiTheme="minorEastAsia" w:hAnsiTheme="minorEastAsia"/>
                <w:b/>
                <w:sz w:val="24"/>
                <w:szCs w:val="24"/>
              </w:rPr>
            </w:pPr>
            <w:r>
              <w:rPr>
                <w:rFonts w:hint="eastAsia" w:ascii="楷体" w:hAnsi="楷体" w:eastAsia="楷体"/>
                <w:color w:val="000000"/>
                <w:sz w:val="24"/>
                <w:szCs w:val="24"/>
              </w:rPr>
              <w:t>①企业（银行、保险、石油石化、电力、电信等行业除外）、事业单位和社会团体投标人以法人身份参加投标的，法定代表人应与实际提交的“营业执照等证明文件”载明的一致。</w:t>
            </w:r>
          </w:p>
          <w:p>
            <w:pPr>
              <w:spacing w:line="360" w:lineRule="auto"/>
              <w:contextualSpacing/>
              <w:rPr>
                <w:rFonts w:ascii="楷体" w:hAnsi="楷体" w:eastAsia="楷体"/>
                <w:color w:val="000000"/>
                <w:sz w:val="24"/>
                <w:szCs w:val="24"/>
              </w:rPr>
            </w:pPr>
            <w:r>
              <w:rPr>
                <w:rFonts w:hint="eastAsia" w:ascii="楷体" w:hAnsi="楷体" w:eastAsia="楷体"/>
                <w:color w:val="000000"/>
                <w:sz w:val="24"/>
                <w:szCs w:val="24"/>
              </w:rPr>
              <w:t>②银行、保险、石油石化、电力、电信等行业：以法人身份参加投标的，法定代表人应与实际提交的“营业执照等证明文件”载明的一致；以非法人身份参加投标的，“单位负责人”指代表单位行使职权的主要负责人，应与实际提交的“营业执照等证明文件”载明的一致。</w:t>
            </w:r>
          </w:p>
          <w:p>
            <w:pPr>
              <w:spacing w:line="360" w:lineRule="auto"/>
              <w:contextualSpacing/>
              <w:rPr>
                <w:rFonts w:asciiTheme="minorEastAsia" w:hAnsiTheme="minorEastAsia"/>
                <w:b/>
                <w:szCs w:val="21"/>
              </w:rPr>
            </w:pPr>
            <w:r>
              <w:rPr>
                <w:rFonts w:hint="eastAsia" w:ascii="楷体" w:hAnsi="楷体" w:eastAsia="楷体"/>
                <w:color w:val="000000"/>
                <w:sz w:val="24"/>
                <w:szCs w:val="24"/>
              </w:rPr>
              <w:t>③</w:t>
            </w:r>
            <w:r>
              <w:rPr>
                <w:rFonts w:hint="eastAsia" w:ascii="楷体" w:hAnsi="楷体" w:eastAsia="楷体"/>
                <w:color w:val="000000"/>
                <w:kern w:val="0"/>
                <w:sz w:val="24"/>
                <w:szCs w:val="24"/>
              </w:rPr>
              <w:t>投标人为自然人的，无需填写法定代表人授权书。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投标人提供与参加本项目投标的其他供应商之间，单位负责人不为同一人并且不存在直接控股、管理关系承诺函（承诺函格式自拟）。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投标人</w:t>
            </w:r>
            <w:bookmarkStart w:id="3" w:name="baidusnap2"/>
            <w:bookmarkEnd w:id="3"/>
            <w:r>
              <w:rPr>
                <w:rFonts w:hint="eastAsia" w:cs="仿宋_GB2312" w:asciiTheme="minorEastAsia" w:hAnsiTheme="minorEastAsia"/>
                <w:szCs w:val="21"/>
                <w:lang w:val="zh-CN"/>
              </w:rPr>
              <w:t>提供未为本项目提供整体设计、</w:t>
            </w:r>
            <w:bookmarkStart w:id="4" w:name="baidusnap9"/>
            <w:bookmarkEnd w:id="4"/>
            <w:r>
              <w:rPr>
                <w:rFonts w:hint="eastAsia" w:cs="仿宋_GB2312" w:asciiTheme="minorEastAsia" w:hAnsiTheme="minorEastAsia"/>
                <w:szCs w:val="21"/>
                <w:lang w:val="zh-CN"/>
              </w:rPr>
              <w:t>规范编制或者项目管理、监理、检测等服务承诺函（承诺函格式自拟）。</w:t>
            </w:r>
          </w:p>
          <w:p>
            <w:pPr>
              <w:spacing w:line="360" w:lineRule="auto"/>
              <w:rPr>
                <w:rFonts w:asciiTheme="minorEastAsia" w:hAnsiTheme="minorEastAsia"/>
                <w:bCs/>
                <w:szCs w:val="21"/>
              </w:rPr>
            </w:pPr>
          </w:p>
        </w:tc>
      </w:tr>
    </w:tbl>
    <w:p>
      <w:pPr>
        <w:pStyle w:val="14"/>
        <w:spacing w:line="360" w:lineRule="auto"/>
        <w:ind w:firstLine="482" w:firstLineChars="200"/>
        <w:contextualSpacing/>
        <w:rPr>
          <w:rFonts w:cs="仿宋_GB2312" w:asciiTheme="minorEastAsia" w:hAnsiTheme="minorEastAsia" w:eastAsiaTheme="minorEastAsia"/>
          <w:b/>
          <w:szCs w:val="24"/>
          <w:lang w:val="zh-CN"/>
        </w:rPr>
      </w:pPr>
    </w:p>
    <w:p>
      <w:pPr>
        <w:pStyle w:val="14"/>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二、评标</w:t>
      </w:r>
    </w:p>
    <w:p>
      <w:pPr>
        <w:pStyle w:val="14"/>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（一）评标方法</w:t>
      </w:r>
    </w:p>
    <w:p>
      <w:pPr>
        <w:pStyle w:val="14"/>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本项目采用综合评分法。总分为100分。</w:t>
      </w:r>
    </w:p>
    <w:p>
      <w:pPr>
        <w:pStyle w:val="14"/>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w:t>
      </w:r>
      <w:r>
        <w:rPr>
          <w:rFonts w:cs="仿宋_GB2312" w:asciiTheme="minorEastAsia" w:hAnsiTheme="minorEastAsia" w:eastAsiaTheme="minorEastAsia"/>
          <w:b/>
          <w:sz w:val="21"/>
          <w:szCs w:val="21"/>
          <w:lang w:val="zh-CN"/>
        </w:rPr>
        <w:t>评标委员会负责具体评标事务，并独立履行下列职责</w:t>
      </w:r>
    </w:p>
    <w:p>
      <w:pPr>
        <w:pStyle w:val="14"/>
        <w:spacing w:line="360" w:lineRule="auto"/>
        <w:ind w:firstLine="422" w:firstLineChars="200"/>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审查、评价投标文件是否符合招标文件的商务、技术等实质性要求；</w:t>
      </w:r>
    </w:p>
    <w:p>
      <w:pPr>
        <w:pStyle w:val="14"/>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评标委员会对符合资格的投标人的投标文件进行符合性审查，以确定其是否满足招标文件的商务、技术等实质性要求。</w:t>
      </w:r>
    </w:p>
    <w:p>
      <w:pPr>
        <w:pStyle w:val="14"/>
        <w:spacing w:line="360" w:lineRule="auto"/>
        <w:ind w:firstLine="420" w:firstLineChars="200"/>
        <w:contextualSpacing/>
        <w:jc w:val="left"/>
        <w:rPr>
          <w:rFonts w:cs="仿宋_GB2312" w:asciiTheme="minorEastAsia" w:hAnsiTheme="minorEastAsia"/>
          <w:sz w:val="21"/>
          <w:szCs w:val="21"/>
          <w:lang w:val="zh-CN"/>
        </w:rPr>
      </w:pPr>
      <w:r>
        <w:rPr>
          <w:rFonts w:hint="eastAsia" w:cs="仿宋_GB2312" w:asciiTheme="minorEastAsia" w:hAnsiTheme="minorEastAsia"/>
          <w:sz w:val="21"/>
          <w:szCs w:val="21"/>
          <w:lang w:val="zh-CN"/>
        </w:rPr>
        <w:t>注：符合性审查中所涉及到的证书及材料，均应在电子投标文件中提供原件扫描件（或图片）。</w:t>
      </w:r>
    </w:p>
    <w:p>
      <w:pPr>
        <w:pStyle w:val="14"/>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2、</w:t>
      </w:r>
      <w:r>
        <w:rPr>
          <w:rFonts w:cs="仿宋_GB2312" w:asciiTheme="minorEastAsia" w:hAnsiTheme="minorEastAsia" w:eastAsiaTheme="minorEastAsia"/>
          <w:b/>
          <w:sz w:val="21"/>
          <w:szCs w:val="21"/>
          <w:lang w:val="zh-CN"/>
        </w:rPr>
        <w:t>要求投标人对投标文件有关事项作出澄清或者说明；</w:t>
      </w:r>
    </w:p>
    <w:p>
      <w:pPr>
        <w:pStyle w:val="14"/>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对于投标文件中含义不明确、同类问题表述不一致或者有明显文字和计算错误的内容，评标委员会应当以书面形式要求投标人作出必要的澄清、说明或者补正。</w:t>
      </w:r>
    </w:p>
    <w:p>
      <w:pPr>
        <w:pStyle w:val="14"/>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pPr>
        <w:pStyle w:val="14"/>
        <w:spacing w:line="360" w:lineRule="auto"/>
        <w:ind w:firstLine="465"/>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3、</w:t>
      </w:r>
      <w:r>
        <w:rPr>
          <w:rFonts w:cs="仿宋_GB2312" w:asciiTheme="minorEastAsia" w:hAnsiTheme="minorEastAsia" w:eastAsiaTheme="minorEastAsia"/>
          <w:b/>
          <w:sz w:val="21"/>
          <w:szCs w:val="21"/>
          <w:lang w:val="zh-CN"/>
        </w:rPr>
        <w:t>对投标文件进行比较和评价；</w:t>
      </w:r>
    </w:p>
    <w:p>
      <w:pPr>
        <w:pStyle w:val="14"/>
        <w:spacing w:line="360" w:lineRule="auto"/>
        <w:ind w:firstLine="420" w:firstLineChars="200"/>
        <w:contextualSpacing/>
        <w:rPr>
          <w:rFonts w:cs="仿宋_GB2312" w:asciiTheme="minorEastAsia" w:hAnsiTheme="minorEastAsia"/>
          <w:sz w:val="21"/>
          <w:szCs w:val="21"/>
          <w:lang w:val="zh-CN"/>
        </w:rPr>
      </w:pPr>
      <w:r>
        <w:rPr>
          <w:rFonts w:hint="eastAsia" w:cs="仿宋_GB2312" w:asciiTheme="minorEastAsia" w:hAnsiTheme="minorEastAsia" w:eastAsiaTheme="minor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Pr>
          <w:rFonts w:hint="eastAsia" w:cs="仿宋_GB2312" w:asciiTheme="minorEastAsia" w:hAnsiTheme="minorEastAsia"/>
          <w:sz w:val="21"/>
          <w:szCs w:val="21"/>
          <w:lang w:val="zh-CN"/>
        </w:rPr>
        <w:t>评标过程中，不得去掉报价中的最高报价和最低报价。</w:t>
      </w:r>
    </w:p>
    <w:p>
      <w:pPr>
        <w:pStyle w:val="14"/>
        <w:spacing w:line="360" w:lineRule="auto"/>
        <w:ind w:firstLine="420" w:firstLineChars="200"/>
        <w:contextualSpacing/>
        <w:rPr>
          <w:rFonts w:cs="仿宋_GB2312" w:asciiTheme="minorEastAsia" w:hAnsiTheme="minorEastAsia"/>
          <w:sz w:val="21"/>
          <w:szCs w:val="21"/>
          <w:lang w:val="zh-CN"/>
        </w:rPr>
      </w:pPr>
      <w:r>
        <w:rPr>
          <w:rFonts w:hint="eastAsia" w:cs="仿宋_GB2312" w:asciiTheme="minorEastAsia" w:hAnsiTheme="minorEastAsia"/>
          <w:sz w:val="21"/>
          <w:szCs w:val="21"/>
          <w:lang w:val="zh-CN"/>
        </w:rPr>
        <w:t>注：评标标准中所涉及到的证书及材料，均应在电子投标文件中提供原件扫描件（或图片）。</w:t>
      </w:r>
    </w:p>
    <w:p>
      <w:pPr>
        <w:pStyle w:val="14"/>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（1）价格分计算</w:t>
      </w:r>
    </w:p>
    <w:p>
      <w:pPr>
        <w:pStyle w:val="14"/>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pPr>
        <w:pStyle w:val="14"/>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写《中小企业声明函》。</w:t>
      </w:r>
    </w:p>
    <w:p>
      <w:pPr>
        <w:spacing w:line="360" w:lineRule="auto"/>
        <w:ind w:firstLine="420" w:firstLineChars="200"/>
        <w:contextualSpacing/>
        <w:rPr>
          <w:rFonts w:hint="eastAsia" w:cs="仿宋_GB2312" w:asciiTheme="minorEastAsia" w:hAnsiTheme="minorEastAsia" w:eastAsiaTheme="minorEastAsia"/>
          <w:sz w:val="21"/>
          <w:szCs w:val="21"/>
          <w:highlight w:val="none"/>
          <w:lang w:val="zh-CN"/>
        </w:rPr>
      </w:pPr>
      <w:r>
        <w:rPr>
          <w:rFonts w:hint="eastAsia" w:cs="仿宋_GB2312" w:asciiTheme="minorEastAsia" w:hAnsiTheme="minorEastAsia" w:eastAsiaTheme="minorEastAsia"/>
          <w:sz w:val="21"/>
          <w:szCs w:val="21"/>
          <w:highlight w:val="none"/>
          <w:lang w:val="zh-CN"/>
        </w:rPr>
        <w:t>小型和微型企业不包含民办非企业单位。</w:t>
      </w:r>
    </w:p>
    <w:p>
      <w:pPr>
        <w:spacing w:line="360" w:lineRule="auto"/>
        <w:ind w:firstLine="420" w:firstLineChars="200"/>
        <w:contextualSpacing/>
        <w:rPr>
          <w:rFonts w:cs="仿宋_GB2312" w:asciiTheme="minorEastAsia" w:hAnsiTheme="minorEastAsia"/>
          <w:szCs w:val="21"/>
          <w:highlight w:val="none"/>
          <w:lang w:val="zh-CN"/>
        </w:rPr>
      </w:pPr>
      <w:r>
        <w:rPr>
          <w:rFonts w:hint="eastAsia" w:cs="仿宋_GB2312" w:asciiTheme="minorEastAsia" w:hAnsiTheme="minorEastAsia"/>
          <w:szCs w:val="21"/>
          <w:highlight w:val="none"/>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4"/>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pStyle w:val="14"/>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cs="仿宋_GB2312" w:asciiTheme="minorEastAsia" w:hAnsiTheme="minorEastAsia" w:eastAsiaTheme="minorEastAsia"/>
          <w:b/>
          <w:sz w:val="21"/>
          <w:szCs w:val="21"/>
          <w:lang w:val="zh-CN"/>
        </w:rPr>
        <w:t>关于相同品牌产品</w:t>
      </w:r>
      <w:r>
        <w:rPr>
          <w:rFonts w:cs="仿宋_GB2312" w:asciiTheme="minorEastAsia" w:hAnsiTheme="minorEastAsia" w:eastAsiaTheme="minorEastAsia"/>
          <w:b/>
          <w:bCs/>
          <w:sz w:val="21"/>
          <w:szCs w:val="21"/>
          <w:lang w:val="zh-CN"/>
        </w:rPr>
        <w:t>（服务类项目不适用本条款规定）</w:t>
      </w:r>
    </w:p>
    <w:p>
      <w:pPr>
        <w:pStyle w:val="14"/>
        <w:spacing w:line="360" w:lineRule="auto"/>
        <w:ind w:firstLine="465"/>
        <w:contextualSpacing/>
        <w:jc w:val="left"/>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Pr>
          <w:rFonts w:hint="eastAsia" w:cs="仿宋_GB2312" w:asciiTheme="minorEastAsia" w:hAnsiTheme="minorEastAsia" w:eastAsiaTheme="minorEastAsia"/>
          <w:sz w:val="21"/>
          <w:szCs w:val="21"/>
          <w:lang w:val="zh-CN"/>
        </w:rPr>
        <w:t>采取随机抽取</w:t>
      </w:r>
      <w:r>
        <w:rPr>
          <w:rFonts w:cs="仿宋_GB2312" w:asciiTheme="minorEastAsia" w:hAnsiTheme="minorEastAsia" w:eastAsiaTheme="minorEastAsia"/>
          <w:sz w:val="21"/>
          <w:szCs w:val="21"/>
          <w:lang w:val="zh-CN"/>
        </w:rPr>
        <w:t>方式确定一个参加评标的投标人，其他投标无效。</w:t>
      </w:r>
    </w:p>
    <w:p>
      <w:pPr>
        <w:pStyle w:val="14"/>
        <w:spacing w:line="360" w:lineRule="auto"/>
        <w:ind w:firstLine="465"/>
        <w:contextualSpacing/>
        <w:jc w:val="left"/>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采用综合评分法的，提供相同品牌产品</w:t>
      </w:r>
      <w:r>
        <w:rPr>
          <w:rFonts w:hint="eastAsia" w:cs="仿宋_GB2312" w:asciiTheme="minorEastAsia" w:hAnsiTheme="minorEastAsia" w:eastAsiaTheme="minorEastAsia"/>
          <w:sz w:val="21"/>
          <w:szCs w:val="21"/>
          <w:lang w:val="zh-CN"/>
        </w:rPr>
        <w:t>（</w:t>
      </w:r>
      <w:r>
        <w:rPr>
          <w:rFonts w:cs="仿宋_GB2312" w:asciiTheme="minorEastAsia" w:hAnsiTheme="minorEastAsia" w:eastAsiaTheme="minorEastAsia"/>
          <w:sz w:val="21"/>
          <w:szCs w:val="21"/>
          <w:lang w:val="zh-CN"/>
        </w:rPr>
        <w:t>非单一产品采购项目，多家投标人提供的核心产品品牌相同</w:t>
      </w:r>
      <w:r>
        <w:rPr>
          <w:rFonts w:hint="eastAsia" w:cs="仿宋_GB2312" w:asciiTheme="minorEastAsia" w:hAnsiTheme="minorEastAsia" w:eastAsiaTheme="minorEastAsia"/>
          <w:sz w:val="21"/>
          <w:szCs w:val="21"/>
          <w:lang w:val="zh-CN"/>
        </w:rPr>
        <w:t>）</w:t>
      </w:r>
      <w:r>
        <w:rPr>
          <w:rFonts w:cs="仿宋_GB2312" w:asciiTheme="minorEastAsia" w:hAnsiTheme="minorEastAsia" w:eastAsiaTheme="minorEastAsia"/>
          <w:sz w:val="21"/>
          <w:szCs w:val="21"/>
          <w:lang w:val="zh-CN"/>
        </w:rPr>
        <w:t>且通过资格审查、符合性审查的不同投标人参加同一合同项下投标的，按一家投标人计算，评审后得分最高的同品牌投标人作为中标候选人推荐；评审得分相同的，</w:t>
      </w:r>
      <w:r>
        <w:rPr>
          <w:rFonts w:hint="eastAsia" w:cs="仿宋_GB2312" w:asciiTheme="minorEastAsia" w:hAnsiTheme="minorEastAsia" w:eastAsiaTheme="minorEastAsia"/>
          <w:sz w:val="21"/>
          <w:szCs w:val="21"/>
          <w:lang w:val="zh-CN"/>
        </w:rPr>
        <w:t>由采购人或者采购人委托评标委员会</w:t>
      </w:r>
      <w:r>
        <w:rPr>
          <w:rFonts w:cs="仿宋_GB2312" w:asciiTheme="minorEastAsia" w:hAnsiTheme="minorEastAsia" w:eastAsiaTheme="minorEastAsia"/>
          <w:sz w:val="21"/>
          <w:szCs w:val="21"/>
          <w:lang w:val="zh-CN"/>
        </w:rPr>
        <w:t>采取随机抽取方式确定</w:t>
      </w:r>
      <w:r>
        <w:rPr>
          <w:rFonts w:hint="eastAsia" w:cs="仿宋_GB2312" w:asciiTheme="minorEastAsia" w:hAnsiTheme="minorEastAsia" w:eastAsiaTheme="minorEastAsia"/>
          <w:sz w:val="21"/>
          <w:szCs w:val="21"/>
          <w:lang w:val="zh-CN"/>
        </w:rPr>
        <w:t>一个投标人获得中标人推荐资格</w:t>
      </w:r>
      <w:r>
        <w:rPr>
          <w:rFonts w:cs="仿宋_GB2312" w:asciiTheme="minorEastAsia" w:hAnsiTheme="minorEastAsia" w:eastAsiaTheme="minorEastAsia"/>
          <w:sz w:val="21"/>
          <w:szCs w:val="21"/>
          <w:lang w:val="zh-CN"/>
        </w:rPr>
        <w:t>，其他同品牌投标人不作为中标候选人。</w:t>
      </w:r>
    </w:p>
    <w:p>
      <w:pPr>
        <w:pStyle w:val="14"/>
        <w:spacing w:line="360" w:lineRule="auto"/>
        <w:ind w:firstLine="465"/>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（3）关于强制性产品认证</w:t>
      </w:r>
    </w:p>
    <w:p>
      <w:pPr>
        <w:spacing w:line="360" w:lineRule="auto"/>
        <w:ind w:firstLine="420" w:firstLineChars="200"/>
        <w:contextualSpacing/>
        <w:rPr>
          <w:rFonts w:cs="宋体" w:asciiTheme="minorEastAsia" w:hAnsiTheme="minorEastAsia"/>
          <w:kern w:val="0"/>
          <w:szCs w:val="21"/>
          <w:highlight w:val="none"/>
        </w:rPr>
      </w:pPr>
      <w:r>
        <w:rPr>
          <w:rFonts w:hint="eastAsia" w:cs="仿宋_GB2312" w:asciiTheme="minorEastAsia" w:hAnsiTheme="minorEastAsia"/>
          <w:szCs w:val="21"/>
          <w:lang w:val="zh-CN"/>
        </w:rPr>
        <w:t>1）如投标人所投产品属于“中国强制性产品认证”（3C认证）范围内,则必须承诺采用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并在有效期内的产品，应在投标文件中提供“所投产品符合国家强制性要求承诺函”并加盖投标人公章，否则将承担其投标被视为非实质性响应投标的风险。</w:t>
      </w:r>
    </w:p>
    <w:p>
      <w:pPr>
        <w:wordWrap w:val="0"/>
        <w:autoSpaceDE w:val="0"/>
        <w:autoSpaceDN w:val="0"/>
        <w:spacing w:line="360" w:lineRule="auto"/>
        <w:ind w:firstLine="420" w:firstLineChars="200"/>
        <w:contextualSpacing/>
        <w:rPr>
          <w:rFonts w:cs="仿宋_GB2312" w:asciiTheme="minorEastAsia" w:hAnsiTheme="minorEastAsia"/>
          <w:szCs w:val="21"/>
          <w:highlight w:val="none"/>
          <w:lang w:val="zh-CN"/>
        </w:rPr>
      </w:pPr>
      <w:r>
        <w:rPr>
          <w:rFonts w:hint="eastAsia" w:cs="宋体" w:asciiTheme="minorEastAsia" w:hAnsiTheme="minorEastAsia"/>
          <w:kern w:val="0"/>
          <w:szCs w:val="21"/>
          <w:highlight w:val="none"/>
        </w:rPr>
        <w:t>2)投标人所投产品如被列入</w:t>
      </w:r>
      <w:r>
        <w:rPr>
          <w:rFonts w:cs="宋体" w:asciiTheme="minorEastAsia" w:hAnsiTheme="minorEastAsia"/>
          <w:kern w:val="0"/>
          <w:szCs w:val="21"/>
          <w:highlight w:val="none"/>
        </w:rPr>
        <w:t>《信息安全产品强制性认证目录》，</w:t>
      </w:r>
      <w:r>
        <w:rPr>
          <w:rFonts w:hint="eastAsia" w:cs="仿宋_GB2312" w:asciiTheme="minorEastAsia" w:hAnsiTheme="minorEastAsia"/>
          <w:szCs w:val="21"/>
          <w:highlight w:val="none"/>
          <w:lang w:val="zh-CN"/>
        </w:rPr>
        <w:t>则投标文件中应根据本项目招标文件“第二章 项目需求”</w:t>
      </w:r>
      <w:r>
        <w:rPr>
          <w:rFonts w:cs="仿宋_GB2312" w:asciiTheme="minorEastAsia" w:hAnsiTheme="minorEastAsia"/>
          <w:szCs w:val="21"/>
          <w:highlight w:val="none"/>
          <w:lang w:val="zh-CN"/>
        </w:rPr>
        <w:t>提供</w:t>
      </w:r>
      <w:r>
        <w:rPr>
          <w:rFonts w:hint="eastAsia" w:cs="仿宋_GB2312" w:asciiTheme="minorEastAsia" w:hAnsiTheme="minorEastAsia"/>
          <w:szCs w:val="21"/>
          <w:highlight w:val="none"/>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①中国信息安全认证中心官网（</w:t>
      </w:r>
      <w:r>
        <w:rPr>
          <w:rFonts w:cs="宋体" w:asciiTheme="minorEastAsia" w:hAnsiTheme="minorEastAsia"/>
          <w:kern w:val="0"/>
          <w:szCs w:val="21"/>
          <w:highlight w:val="none"/>
        </w:rPr>
        <w:t>http://www.isccc.gov.cn/index.shtml</w:t>
      </w:r>
      <w:r>
        <w:rPr>
          <w:rFonts w:hint="eastAsia" w:cs="宋体" w:asciiTheme="minorEastAsia" w:hAnsiTheme="minorEastAsia"/>
          <w:kern w:val="0"/>
          <w:szCs w:val="21"/>
          <w:highlight w:val="none"/>
        </w:rPr>
        <w:t>）产品查询结果截图并加盖投标人公章；</w:t>
      </w:r>
    </w:p>
    <w:p>
      <w:pPr>
        <w:wordWrap w:val="0"/>
        <w:autoSpaceDE w:val="0"/>
        <w:autoSpaceDN w:val="0"/>
        <w:spacing w:line="360" w:lineRule="auto"/>
        <w:ind w:firstLine="420" w:firstLineChars="200"/>
        <w:contextualSpacing/>
        <w:rPr>
          <w:rFonts w:cs="仿宋_GB2312" w:asciiTheme="minorEastAsia" w:hAnsiTheme="minorEastAsia"/>
          <w:szCs w:val="21"/>
          <w:highlight w:val="none"/>
          <w:lang w:val="zh-CN"/>
        </w:rPr>
      </w:pPr>
      <w:r>
        <w:rPr>
          <w:rFonts w:hint="eastAsia" w:cs="宋体" w:asciiTheme="minorEastAsia" w:hAnsiTheme="minorEastAsia"/>
          <w:kern w:val="0"/>
          <w:szCs w:val="21"/>
          <w:highlight w:val="none"/>
        </w:rPr>
        <w:t>②中国信息安全认证中心</w:t>
      </w:r>
      <w:r>
        <w:rPr>
          <w:rFonts w:hint="eastAsia" w:cs="仿宋_GB2312" w:asciiTheme="minorEastAsia" w:hAnsiTheme="minorEastAsia"/>
          <w:szCs w:val="21"/>
          <w:highlight w:val="none"/>
          <w:lang w:val="zh-CN"/>
        </w:rPr>
        <w:t>颁发的《中国国家信息安全产品认证证书》加盖投标人公章的原件扫描件（或图片）。</w:t>
      </w:r>
    </w:p>
    <w:p>
      <w:pPr>
        <w:wordWrap w:val="0"/>
        <w:spacing w:line="360" w:lineRule="auto"/>
        <w:ind w:firstLine="480" w:firstLineChars="200"/>
        <w:contextualSpacing/>
        <w:rPr>
          <w:rFonts w:cs="宋体" w:asciiTheme="minorEastAsia" w:hAnsiTheme="minorEastAsia"/>
          <w:kern w:val="0"/>
          <w:sz w:val="24"/>
          <w:szCs w:val="24"/>
          <w:highlight w:val="none"/>
        </w:rPr>
      </w:pPr>
      <w:r>
        <w:rPr>
          <w:rFonts w:hint="eastAsia" w:ascii="楷体" w:hAnsi="楷体" w:eastAsia="楷体" w:cs="仿宋_GB2312"/>
          <w:sz w:val="24"/>
          <w:szCs w:val="24"/>
          <w:highlight w:val="none"/>
          <w:lang w:val="zh-CN"/>
        </w:rPr>
        <w:t>注：仅需提供序号</w:t>
      </w:r>
      <w:r>
        <w:rPr>
          <w:rFonts w:hint="eastAsia" w:ascii="楷体" w:hAnsi="楷体" w:eastAsia="楷体"/>
          <w:color w:val="000000"/>
          <w:sz w:val="24"/>
          <w:szCs w:val="24"/>
          <w:highlight w:val="none"/>
        </w:rPr>
        <w:t>①～②其中之一即可。</w:t>
      </w:r>
    </w:p>
    <w:p>
      <w:pPr>
        <w:tabs>
          <w:tab w:val="left" w:pos="1260"/>
        </w:tabs>
        <w:autoSpaceDE w:val="0"/>
        <w:autoSpaceDN w:val="0"/>
        <w:spacing w:line="360" w:lineRule="auto"/>
        <w:ind w:firstLine="422" w:firstLineChars="200"/>
        <w:contextualSpacing/>
        <w:rPr>
          <w:rFonts w:cs="仿宋_GB2312" w:asciiTheme="minorEastAsia" w:hAnsiTheme="minorEastAsia"/>
          <w:b/>
          <w:szCs w:val="21"/>
          <w:highlight w:val="none"/>
          <w:lang w:val="zh-CN"/>
        </w:rPr>
      </w:pPr>
      <w:r>
        <w:rPr>
          <w:rFonts w:hint="eastAsia" w:cs="仿宋_GB2312" w:asciiTheme="minorEastAsia" w:hAnsiTheme="minorEastAsia"/>
          <w:b/>
          <w:szCs w:val="21"/>
          <w:highlight w:val="none"/>
          <w:lang w:val="zh-CN"/>
        </w:rPr>
        <w:t>（4）投标无效情形</w:t>
      </w:r>
    </w:p>
    <w:p>
      <w:pPr>
        <w:tabs>
          <w:tab w:val="left" w:pos="1260"/>
        </w:tabs>
        <w:autoSpaceDE w:val="0"/>
        <w:autoSpaceDN w:val="0"/>
        <w:spacing w:line="360" w:lineRule="auto"/>
        <w:ind w:firstLine="420" w:firstLineChars="200"/>
        <w:contextualSpacing/>
        <w:rPr>
          <w:rFonts w:cs="仿宋_GB2312" w:asciiTheme="minorEastAsia" w:hAnsiTheme="minorEastAsia"/>
          <w:szCs w:val="21"/>
          <w:highlight w:val="none"/>
          <w:lang w:val="zh-CN"/>
        </w:rPr>
      </w:pPr>
      <w:r>
        <w:rPr>
          <w:rFonts w:hint="eastAsia" w:cs="仿宋_GB2312" w:asciiTheme="minorEastAsia" w:hAnsiTheme="minorEastAsia"/>
          <w:szCs w:val="21"/>
          <w:highlight w:val="none"/>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2）符合性审查资料未按招标文件要求签署、盖章的；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3）有下列情形之一的，视为投标人串通投标，其投标无效：</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a.不同投标人的投标文件由同一单位或者个人编制；</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b.不同投标人委托同一单位或者个人办理投标事宜；</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c.不同投标人的投标文件载明的项目管理成员或者联系人员为同一人；</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d.不同投标人的投标文件异常一致或者投标报价呈规律性差异；</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e.不同投标人的投标文件相互混装；</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5）</w:t>
      </w:r>
      <w:r>
        <w:rPr>
          <w:rFonts w:cs="仿宋_GB2312" w:asciiTheme="minorEastAsia" w:hAnsiTheme="minorEastAsia"/>
          <w:szCs w:val="21"/>
          <w:lang w:val="zh-CN"/>
        </w:rPr>
        <w:t>法律、法规和招标文件规定的其他无效情形。</w:t>
      </w:r>
    </w:p>
    <w:p>
      <w:pPr>
        <w:pStyle w:val="14"/>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（6）评标标准</w:t>
      </w:r>
    </w:p>
    <w:tbl>
      <w:tblPr>
        <w:tblStyle w:val="23"/>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1560"/>
        <w:gridCol w:w="6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11" w:hRule="atLeast"/>
        </w:trPr>
        <w:tc>
          <w:tcPr>
            <w:tcW w:w="2944" w:type="dxa"/>
            <w:gridSpan w:val="2"/>
            <w:vAlign w:val="center"/>
          </w:tcPr>
          <w:p>
            <w:pPr>
              <w:spacing w:line="360" w:lineRule="auto"/>
              <w:jc w:val="center"/>
              <w:rPr>
                <w:rFonts w:asciiTheme="minorEastAsia" w:hAnsiTheme="minorEastAsia"/>
                <w:szCs w:val="21"/>
              </w:rPr>
            </w:pPr>
            <w:r>
              <w:rPr>
                <w:rFonts w:hint="eastAsia" w:asciiTheme="minorEastAsia" w:hAnsiTheme="minorEastAsia"/>
                <w:szCs w:val="21"/>
              </w:rPr>
              <w:t>分值构成</w:t>
            </w:r>
          </w:p>
          <w:p>
            <w:pPr>
              <w:snapToGrid w:val="0"/>
              <w:spacing w:beforeLines="50"/>
              <w:jc w:val="center"/>
              <w:rPr>
                <w:rFonts w:ascii="宋体" w:hAnsi="宋体" w:cs="宋体"/>
                <w:b/>
                <w:szCs w:val="21"/>
              </w:rPr>
            </w:pPr>
            <w:r>
              <w:rPr>
                <w:rFonts w:hint="eastAsia" w:asciiTheme="minorEastAsia" w:hAnsiTheme="minorEastAsia"/>
                <w:szCs w:val="21"/>
              </w:rPr>
              <w:t>(总分100分)</w:t>
            </w:r>
          </w:p>
        </w:tc>
        <w:tc>
          <w:tcPr>
            <w:tcW w:w="6095" w:type="dxa"/>
            <w:vAlign w:val="center"/>
          </w:tcPr>
          <w:p>
            <w:pPr>
              <w:spacing w:line="360" w:lineRule="auto"/>
              <w:ind w:firstLine="420" w:firstLineChars="200"/>
              <w:rPr>
                <w:rFonts w:asciiTheme="minorEastAsia" w:hAnsiTheme="minorEastAsia"/>
                <w:szCs w:val="21"/>
              </w:rPr>
            </w:pPr>
            <w:r>
              <w:rPr>
                <w:rFonts w:hint="eastAsia" w:asciiTheme="minorEastAsia" w:hAnsiTheme="minorEastAsia"/>
                <w:szCs w:val="21"/>
              </w:rPr>
              <w:t>价格分值：</w:t>
            </w:r>
            <w:r>
              <w:rPr>
                <w:rFonts w:hint="eastAsia" w:asciiTheme="minorEastAsia" w:hAnsiTheme="minorEastAsia"/>
                <w:color w:val="FF0000"/>
                <w:szCs w:val="21"/>
                <w:u w:val="single"/>
                <w:lang w:val="en-US" w:eastAsia="zh-CN"/>
              </w:rPr>
              <w:t>30</w:t>
            </w:r>
            <w:r>
              <w:rPr>
                <w:rFonts w:hint="eastAsia" w:asciiTheme="minorEastAsia" w:hAnsiTheme="minorEastAsia"/>
                <w:szCs w:val="21"/>
              </w:rPr>
              <w:t>分</w:t>
            </w:r>
          </w:p>
          <w:p>
            <w:pPr>
              <w:spacing w:line="360" w:lineRule="auto"/>
              <w:ind w:firstLine="420" w:firstLineChars="200"/>
              <w:rPr>
                <w:rFonts w:asciiTheme="minorEastAsia" w:hAnsiTheme="minorEastAsia"/>
                <w:szCs w:val="21"/>
              </w:rPr>
            </w:pPr>
            <w:r>
              <w:rPr>
                <w:rFonts w:hint="eastAsia" w:asciiTheme="minorEastAsia" w:hAnsiTheme="minorEastAsia"/>
                <w:szCs w:val="21"/>
              </w:rPr>
              <w:t>商务部分：</w:t>
            </w:r>
            <w:r>
              <w:rPr>
                <w:rFonts w:hint="eastAsia" w:asciiTheme="minorEastAsia" w:hAnsiTheme="minorEastAsia"/>
                <w:color w:val="FF0000"/>
                <w:szCs w:val="21"/>
                <w:u w:val="single"/>
                <w:lang w:val="en-US" w:eastAsia="zh-CN"/>
              </w:rPr>
              <w:t>23</w:t>
            </w:r>
            <w:r>
              <w:rPr>
                <w:rFonts w:hint="eastAsia" w:asciiTheme="minorEastAsia" w:hAnsiTheme="minorEastAsia"/>
                <w:szCs w:val="21"/>
              </w:rPr>
              <w:t>分</w:t>
            </w:r>
          </w:p>
          <w:p>
            <w:pPr>
              <w:spacing w:beforeLines="50"/>
              <w:ind w:firstLine="420" w:firstLineChars="200"/>
              <w:rPr>
                <w:rFonts w:asciiTheme="minorEastAsia" w:hAnsiTheme="minorEastAsia"/>
                <w:szCs w:val="21"/>
              </w:rPr>
            </w:pPr>
            <w:r>
              <w:rPr>
                <w:rFonts w:hint="eastAsia" w:asciiTheme="minorEastAsia" w:hAnsiTheme="minorEastAsia"/>
                <w:szCs w:val="21"/>
              </w:rPr>
              <w:t>技术部分：</w:t>
            </w:r>
            <w:r>
              <w:rPr>
                <w:rFonts w:hint="eastAsia" w:asciiTheme="minorEastAsia" w:hAnsiTheme="minorEastAsia"/>
                <w:color w:val="FF0000"/>
                <w:szCs w:val="21"/>
                <w:u w:val="single"/>
                <w:lang w:val="en-US" w:eastAsia="zh-CN"/>
              </w:rPr>
              <w:t>26</w:t>
            </w:r>
            <w:r>
              <w:rPr>
                <w:rFonts w:hint="eastAsia" w:asciiTheme="minorEastAsia" w:hAnsiTheme="minorEastAsia"/>
                <w:szCs w:val="21"/>
              </w:rPr>
              <w:t>分</w:t>
            </w:r>
          </w:p>
          <w:p>
            <w:pPr>
              <w:spacing w:beforeLines="50"/>
              <w:ind w:firstLine="420" w:firstLineChars="200"/>
              <w:rPr>
                <w:rFonts w:ascii="宋体" w:hAnsi="宋体" w:cs="宋体"/>
                <w:b/>
                <w:szCs w:val="21"/>
              </w:rPr>
            </w:pPr>
            <w:r>
              <w:rPr>
                <w:rFonts w:hint="eastAsia" w:asciiTheme="minorEastAsia" w:hAnsiTheme="minorEastAsia"/>
                <w:szCs w:val="21"/>
              </w:rPr>
              <w:t>服务部分：</w:t>
            </w:r>
            <w:r>
              <w:rPr>
                <w:rFonts w:hint="eastAsia" w:asciiTheme="minorEastAsia" w:hAnsiTheme="minorEastAsia"/>
                <w:color w:val="FF0000"/>
                <w:szCs w:val="21"/>
                <w:u w:val="single"/>
                <w:lang w:val="en-US" w:eastAsia="zh-CN"/>
              </w:rPr>
              <w:t>21</w:t>
            </w:r>
            <w:r>
              <w:rPr>
                <w:rFonts w:hint="eastAsia" w:asciiTheme="minorEastAsia" w:hAnsiTheme="minorEastAsia"/>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3" w:hRule="atLeast"/>
        </w:trPr>
        <w:tc>
          <w:tcPr>
            <w:tcW w:w="1384" w:type="dxa"/>
            <w:vAlign w:val="center"/>
          </w:tcPr>
          <w:p>
            <w:pPr>
              <w:snapToGrid w:val="0"/>
              <w:spacing w:beforeLines="50"/>
              <w:jc w:val="center"/>
              <w:rPr>
                <w:rFonts w:ascii="宋体" w:hAnsi="宋体" w:eastAsia="宋体" w:cs="宋体"/>
                <w:b/>
                <w:szCs w:val="21"/>
              </w:rPr>
            </w:pPr>
            <w:r>
              <w:rPr>
                <w:rFonts w:hint="eastAsia" w:ascii="宋体" w:hAnsi="宋体" w:eastAsia="宋体" w:cs="宋体"/>
                <w:b/>
                <w:szCs w:val="21"/>
              </w:rPr>
              <w:t>评审项</w:t>
            </w:r>
          </w:p>
        </w:tc>
        <w:tc>
          <w:tcPr>
            <w:tcW w:w="1560" w:type="dxa"/>
            <w:vAlign w:val="center"/>
          </w:tcPr>
          <w:p>
            <w:pPr>
              <w:snapToGrid w:val="0"/>
              <w:spacing w:beforeLines="50"/>
              <w:jc w:val="center"/>
              <w:rPr>
                <w:rFonts w:ascii="宋体" w:hAnsi="宋体" w:eastAsia="宋体" w:cs="宋体"/>
                <w:b/>
                <w:szCs w:val="21"/>
              </w:rPr>
            </w:pPr>
            <w:r>
              <w:rPr>
                <w:rFonts w:hint="eastAsia" w:ascii="宋体" w:hAnsi="宋体" w:eastAsia="宋体" w:cs="宋体"/>
                <w:b/>
                <w:szCs w:val="21"/>
              </w:rPr>
              <w:t>评分因素</w:t>
            </w:r>
          </w:p>
        </w:tc>
        <w:tc>
          <w:tcPr>
            <w:tcW w:w="6095" w:type="dxa"/>
            <w:vAlign w:val="center"/>
          </w:tcPr>
          <w:p>
            <w:pPr>
              <w:snapToGrid w:val="0"/>
              <w:spacing w:beforeLines="50"/>
              <w:jc w:val="center"/>
              <w:rPr>
                <w:rFonts w:ascii="宋体" w:hAnsi="宋体" w:eastAsia="宋体" w:cs="宋体"/>
                <w:b/>
                <w:szCs w:val="21"/>
              </w:rPr>
            </w:pPr>
            <w:r>
              <w:rPr>
                <w:rFonts w:hint="eastAsia" w:ascii="宋体" w:hAnsi="宋体" w:eastAsia="宋体" w:cs="宋体"/>
                <w:b/>
                <w:szCs w:val="21"/>
              </w:rPr>
              <w:t>评</w:t>
            </w:r>
            <w:r>
              <w:rPr>
                <w:rFonts w:hint="eastAsia" w:ascii="宋体" w:hAnsi="宋体" w:cs="宋体"/>
                <w:b/>
                <w:szCs w:val="21"/>
              </w:rPr>
              <w:t>标</w:t>
            </w:r>
            <w:r>
              <w:rPr>
                <w:rFonts w:hint="eastAsia" w:ascii="宋体" w:hAnsi="宋体" w:eastAsia="宋体" w:cs="宋体"/>
                <w:b/>
                <w:szCs w:val="21"/>
              </w:rPr>
              <w:t>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4" w:hRule="atLeast"/>
        </w:trPr>
        <w:tc>
          <w:tcPr>
            <w:tcW w:w="1384" w:type="dxa"/>
            <w:vAlign w:val="center"/>
          </w:tcPr>
          <w:p>
            <w:pPr>
              <w:snapToGrid w:val="0"/>
              <w:spacing w:beforeLines="50"/>
              <w:ind w:leftChars="-2" w:hanging="4" w:hangingChars="2"/>
              <w:jc w:val="center"/>
              <w:rPr>
                <w:rFonts w:ascii="宋体" w:hAnsi="宋体" w:eastAsia="宋体" w:cs="宋体"/>
                <w:szCs w:val="21"/>
              </w:rPr>
            </w:pPr>
            <w:r>
              <w:rPr>
                <w:rFonts w:hint="eastAsia" w:ascii="宋体" w:hAnsi="宋体" w:eastAsia="宋体" w:cs="宋体"/>
                <w:szCs w:val="21"/>
              </w:rPr>
              <w:t>报价部分</w:t>
            </w:r>
          </w:p>
          <w:p>
            <w:pPr>
              <w:snapToGrid w:val="0"/>
              <w:spacing w:beforeLines="50"/>
              <w:ind w:leftChars="-2" w:hanging="4" w:hangingChars="2"/>
              <w:jc w:val="center"/>
              <w:rPr>
                <w:rFonts w:ascii="宋体" w:hAnsi="宋体" w:eastAsia="宋体" w:cs="宋体"/>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30</w:t>
            </w:r>
            <w:r>
              <w:rPr>
                <w:rFonts w:hint="eastAsia" w:ascii="宋体" w:hAnsi="宋体" w:eastAsia="宋体" w:cs="宋体"/>
                <w:szCs w:val="21"/>
              </w:rPr>
              <w:t>分）</w:t>
            </w:r>
          </w:p>
        </w:tc>
        <w:tc>
          <w:tcPr>
            <w:tcW w:w="1560" w:type="dxa"/>
            <w:vAlign w:val="center"/>
          </w:tcPr>
          <w:p>
            <w:pPr>
              <w:snapToGrid w:val="0"/>
              <w:spacing w:beforeLines="50"/>
              <w:jc w:val="center"/>
              <w:rPr>
                <w:rFonts w:ascii="宋体" w:hAnsi="宋体" w:eastAsia="宋体" w:cs="宋体"/>
                <w:szCs w:val="21"/>
              </w:rPr>
            </w:pPr>
            <w:r>
              <w:rPr>
                <w:rFonts w:hint="eastAsia" w:ascii="宋体" w:hAnsi="宋体" w:eastAsia="宋体" w:cs="宋体"/>
                <w:szCs w:val="21"/>
              </w:rPr>
              <w:t>报价</w:t>
            </w:r>
          </w:p>
          <w:p>
            <w:pPr>
              <w:snapToGrid w:val="0"/>
              <w:spacing w:beforeLines="50"/>
              <w:jc w:val="center"/>
              <w:rPr>
                <w:rFonts w:ascii="宋体" w:hAnsi="宋体" w:eastAsia="宋体" w:cs="宋体"/>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30</w:t>
            </w:r>
            <w:r>
              <w:rPr>
                <w:rFonts w:hint="eastAsia" w:ascii="宋体" w:hAnsi="宋体" w:eastAsia="宋体" w:cs="宋体"/>
                <w:szCs w:val="21"/>
              </w:rPr>
              <w:t>分）</w:t>
            </w:r>
          </w:p>
        </w:tc>
        <w:tc>
          <w:tcPr>
            <w:tcW w:w="6095" w:type="dxa"/>
            <w:vAlign w:val="center"/>
          </w:tcPr>
          <w:p>
            <w:pPr>
              <w:spacing w:line="360" w:lineRule="auto"/>
              <w:rPr>
                <w:rFonts w:asciiTheme="minorEastAsia" w:hAnsiTheme="minorEastAsia"/>
                <w:szCs w:val="21"/>
              </w:rPr>
            </w:pPr>
            <w:r>
              <w:rPr>
                <w:rFonts w:hint="eastAsia" w:asciiTheme="minorEastAsia" w:hAnsiTheme="minorEastAsia"/>
                <w:szCs w:val="21"/>
              </w:rPr>
              <w:t>评标基准价：满足招标文件要求的有效投标报价中，最低的投标报价为评标基准价。</w:t>
            </w:r>
          </w:p>
          <w:p>
            <w:pPr>
              <w:widowControl/>
              <w:spacing w:beforeLines="50"/>
              <w:rPr>
                <w:rFonts w:hint="default" w:ascii="宋体" w:hAnsi="宋体" w:cs="宋体" w:eastAsiaTheme="minorEastAsia"/>
                <w:szCs w:val="21"/>
                <w:lang w:val="en-US" w:eastAsia="zh-CN"/>
              </w:rPr>
            </w:pPr>
            <w:r>
              <w:rPr>
                <w:rFonts w:hint="eastAsia" w:asciiTheme="minorEastAsia" w:hAnsiTheme="minorEastAsia"/>
                <w:szCs w:val="21"/>
              </w:rPr>
              <w:t>投标报价得分=（评标基准价/投标报价）×</w:t>
            </w:r>
            <w:r>
              <w:rPr>
                <w:rFonts w:hint="eastAsia" w:asciiTheme="minorEastAsia" w:hAnsiTheme="minorEastAsia"/>
                <w:szCs w:val="21"/>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trPr>
        <w:tc>
          <w:tcPr>
            <w:tcW w:w="1384" w:type="dxa"/>
            <w:vMerge w:val="restart"/>
            <w:vAlign w:val="center"/>
          </w:tcPr>
          <w:p>
            <w:pPr>
              <w:snapToGrid w:val="0"/>
              <w:spacing w:beforeLines="50"/>
              <w:ind w:leftChars="-2" w:hanging="4" w:hangingChars="2"/>
              <w:jc w:val="center"/>
              <w:rPr>
                <w:rFonts w:ascii="宋体" w:hAnsi="宋体" w:eastAsia="宋体" w:cs="宋体"/>
                <w:szCs w:val="21"/>
              </w:rPr>
            </w:pPr>
            <w:r>
              <w:rPr>
                <w:rFonts w:hint="eastAsia" w:ascii="宋体" w:hAnsi="宋体" w:eastAsia="宋体" w:cs="宋体"/>
                <w:szCs w:val="21"/>
              </w:rPr>
              <w:t>商务部分</w:t>
            </w:r>
          </w:p>
          <w:p>
            <w:pPr>
              <w:snapToGrid w:val="0"/>
              <w:spacing w:beforeLines="50"/>
              <w:ind w:leftChars="-2" w:hanging="4" w:hangingChars="2"/>
              <w:jc w:val="center"/>
              <w:rPr>
                <w:rFonts w:ascii="宋体" w:hAnsi="宋体" w:eastAsia="宋体" w:cs="宋体"/>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23</w:t>
            </w:r>
            <w:r>
              <w:rPr>
                <w:rFonts w:hint="eastAsia" w:ascii="宋体" w:hAnsi="宋体" w:eastAsia="宋体" w:cs="宋体"/>
                <w:szCs w:val="21"/>
              </w:rPr>
              <w:t>分）</w:t>
            </w:r>
          </w:p>
        </w:tc>
        <w:tc>
          <w:tcPr>
            <w:tcW w:w="1560" w:type="dxa"/>
            <w:vAlign w:val="center"/>
          </w:tcPr>
          <w:p>
            <w:pPr>
              <w:widowControl/>
              <w:snapToGrid w:val="0"/>
              <w:spacing w:beforeLines="50"/>
              <w:jc w:val="center"/>
              <w:rPr>
                <w:rFonts w:ascii="宋体" w:hAnsi="宋体" w:eastAsia="宋体" w:cs="Times New Roman"/>
                <w:szCs w:val="21"/>
              </w:rPr>
            </w:pPr>
            <w:r>
              <w:rPr>
                <w:rFonts w:ascii="宋体" w:hAnsi="宋体" w:eastAsia="宋体" w:cs="Times New Roman"/>
                <w:szCs w:val="21"/>
              </w:rPr>
              <w:t>业绩</w:t>
            </w:r>
          </w:p>
          <w:p>
            <w:pPr>
              <w:widowControl/>
              <w:snapToGrid w:val="0"/>
              <w:spacing w:beforeLines="50"/>
              <w:jc w:val="center"/>
              <w:rPr>
                <w:rFonts w:ascii="宋体" w:hAnsi="宋体" w:eastAsia="宋体" w:cs="Times New Roman"/>
                <w:szCs w:val="21"/>
              </w:rPr>
            </w:pPr>
            <w:r>
              <w:rPr>
                <w:rFonts w:hint="eastAsia" w:ascii="宋体" w:hAnsi="宋体" w:eastAsia="宋体" w:cs="Times New Roman"/>
                <w:szCs w:val="21"/>
              </w:rPr>
              <w:t>（</w:t>
            </w:r>
            <w:r>
              <w:rPr>
                <w:rFonts w:hint="eastAsia" w:eastAsia="宋体" w:asciiTheme="minorEastAsia" w:hAnsiTheme="minorEastAsia"/>
                <w:color w:val="FF0000"/>
                <w:szCs w:val="21"/>
                <w:u w:val="single"/>
                <w:lang w:val="en-US" w:eastAsia="zh-CN"/>
              </w:rPr>
              <w:t>6</w:t>
            </w:r>
            <w:r>
              <w:rPr>
                <w:rFonts w:hint="eastAsia" w:ascii="宋体" w:hAnsi="宋体" w:eastAsia="宋体" w:cs="Times New Roman"/>
                <w:szCs w:val="21"/>
              </w:rPr>
              <w:t>分）</w:t>
            </w:r>
          </w:p>
        </w:tc>
        <w:tc>
          <w:tcPr>
            <w:tcW w:w="6095" w:type="dxa"/>
            <w:vAlign w:val="center"/>
          </w:tcPr>
          <w:p>
            <w:pPr>
              <w:spacing w:line="360" w:lineRule="auto"/>
              <w:rPr>
                <w:rFonts w:hint="eastAsia" w:asciiTheme="minorEastAsia" w:hAnsiTheme="minorEastAsia"/>
                <w:szCs w:val="21"/>
                <w:lang w:val="zh-CN"/>
              </w:rPr>
            </w:pPr>
            <w:r>
              <w:rPr>
                <w:rFonts w:hint="eastAsia" w:asciiTheme="minorEastAsia" w:hAnsiTheme="minorEastAsia"/>
                <w:szCs w:val="21"/>
              </w:rPr>
              <w:t>提供自</w:t>
            </w:r>
            <w:r>
              <w:rPr>
                <w:rFonts w:hint="eastAsia" w:asciiTheme="minorEastAsia" w:hAnsiTheme="minorEastAsia"/>
                <w:szCs w:val="21"/>
                <w:lang w:val="en-US" w:eastAsia="zh-CN"/>
              </w:rPr>
              <w:t>2017</w:t>
            </w:r>
            <w:r>
              <w:rPr>
                <w:rFonts w:hint="eastAsia" w:asciiTheme="minorEastAsia" w:hAnsiTheme="minorEastAsia"/>
                <w:szCs w:val="21"/>
              </w:rPr>
              <w:t>年以来</w:t>
            </w:r>
            <w:r>
              <w:rPr>
                <w:rFonts w:hint="eastAsia" w:asciiTheme="minorEastAsia" w:hAnsiTheme="minorEastAsia"/>
                <w:szCs w:val="21"/>
                <w:lang w:eastAsia="zh-CN"/>
              </w:rPr>
              <w:t>类似</w:t>
            </w:r>
            <w:r>
              <w:rPr>
                <w:rFonts w:hint="eastAsia" w:asciiTheme="minorEastAsia" w:hAnsiTheme="minorEastAsia"/>
                <w:szCs w:val="21"/>
              </w:rPr>
              <w:t>的</w:t>
            </w:r>
            <w:r>
              <w:rPr>
                <w:rFonts w:hint="eastAsia" w:asciiTheme="minorEastAsia" w:hAnsiTheme="minorEastAsia"/>
                <w:szCs w:val="21"/>
                <w:lang w:eastAsia="zh-CN"/>
              </w:rPr>
              <w:t>业绩</w:t>
            </w:r>
            <w:r>
              <w:rPr>
                <w:rFonts w:hint="eastAsia" w:asciiTheme="minorEastAsia" w:hAnsiTheme="minorEastAsia"/>
                <w:szCs w:val="21"/>
              </w:rPr>
              <w:t>，中标通知书</w:t>
            </w:r>
            <w:r>
              <w:rPr>
                <w:rFonts w:hint="eastAsia" w:asciiTheme="minorEastAsia" w:hAnsiTheme="minorEastAsia"/>
                <w:szCs w:val="21"/>
                <w:lang w:eastAsia="zh-CN"/>
              </w:rPr>
              <w:t>（另须提供</w:t>
            </w:r>
            <w:r>
              <w:rPr>
                <w:rFonts w:hint="eastAsia" w:asciiTheme="minorEastAsia" w:hAnsiTheme="minorEastAsia"/>
                <w:szCs w:val="21"/>
              </w:rPr>
              <w:t>中标</w:t>
            </w:r>
            <w:r>
              <w:rPr>
                <w:rFonts w:hint="eastAsia" w:asciiTheme="minorEastAsia" w:hAnsiTheme="minorEastAsia"/>
                <w:szCs w:val="21"/>
                <w:lang w:eastAsia="zh-CN"/>
              </w:rPr>
              <w:t>公告网上截屏）</w:t>
            </w:r>
            <w:r>
              <w:rPr>
                <w:rFonts w:hint="eastAsia" w:asciiTheme="minorEastAsia" w:hAnsiTheme="minorEastAsia"/>
                <w:szCs w:val="21"/>
              </w:rPr>
              <w:t>、合同</w:t>
            </w:r>
            <w:r>
              <w:rPr>
                <w:rFonts w:hint="eastAsia" w:asciiTheme="minorEastAsia" w:hAnsiTheme="minorEastAsia"/>
                <w:szCs w:val="21"/>
                <w:lang w:eastAsia="zh-CN"/>
              </w:rPr>
              <w:t>文件</w:t>
            </w:r>
            <w:r>
              <w:rPr>
                <w:rFonts w:hint="eastAsia" w:asciiTheme="minorEastAsia" w:hAnsiTheme="minorEastAsia"/>
                <w:szCs w:val="21"/>
              </w:rPr>
              <w:t>，每个</w:t>
            </w:r>
            <w:r>
              <w:rPr>
                <w:rFonts w:hint="eastAsia" w:asciiTheme="minorEastAsia" w:hAnsiTheme="minorEastAsia"/>
                <w:szCs w:val="21"/>
                <w:lang w:val="en-US" w:eastAsia="zh-CN"/>
              </w:rPr>
              <w:t>3</w:t>
            </w:r>
            <w:r>
              <w:rPr>
                <w:rFonts w:hint="eastAsia" w:asciiTheme="minorEastAsia" w:hAnsiTheme="minorEastAsia"/>
                <w:szCs w:val="21"/>
              </w:rPr>
              <w:t>分，满分</w:t>
            </w:r>
            <w:r>
              <w:rPr>
                <w:rFonts w:hint="eastAsia" w:asciiTheme="minorEastAsia" w:hAnsiTheme="minorEastAsia"/>
                <w:szCs w:val="21"/>
                <w:lang w:val="en-US" w:eastAsia="zh-CN"/>
              </w:rPr>
              <w:t>6</w:t>
            </w:r>
            <w:r>
              <w:rPr>
                <w:rFonts w:hint="eastAsia" w:asciiTheme="minorEastAsia" w:hAnsiTheme="minorEastAsia"/>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trPr>
        <w:tc>
          <w:tcPr>
            <w:tcW w:w="1384" w:type="dxa"/>
            <w:vMerge w:val="continue"/>
            <w:vAlign w:val="center"/>
          </w:tcPr>
          <w:p>
            <w:pPr>
              <w:snapToGrid w:val="0"/>
              <w:spacing w:beforeLines="50"/>
              <w:ind w:leftChars="-2" w:hanging="4" w:hangingChars="2"/>
              <w:jc w:val="center"/>
              <w:rPr>
                <w:rFonts w:hint="eastAsia" w:ascii="宋体" w:hAnsi="宋体" w:eastAsia="宋体" w:cs="宋体"/>
                <w:szCs w:val="21"/>
              </w:rPr>
            </w:pPr>
          </w:p>
        </w:tc>
        <w:tc>
          <w:tcPr>
            <w:tcW w:w="1560" w:type="dxa"/>
            <w:vAlign w:val="center"/>
          </w:tcPr>
          <w:p>
            <w:pPr>
              <w:widowControl/>
              <w:snapToGrid w:val="0"/>
              <w:spacing w:beforeLines="50"/>
              <w:jc w:val="center"/>
              <w:rPr>
                <w:rFonts w:hint="eastAsia" w:ascii="宋体" w:hAnsi="宋体" w:eastAsia="宋体" w:cs="Times New Roman"/>
                <w:szCs w:val="21"/>
                <w:lang w:eastAsia="zh-CN"/>
              </w:rPr>
            </w:pPr>
            <w:r>
              <w:rPr>
                <w:rFonts w:hint="eastAsia" w:ascii="宋体" w:hAnsi="宋体" w:eastAsia="宋体" w:cs="Times New Roman"/>
                <w:szCs w:val="21"/>
                <w:lang w:eastAsia="zh-CN"/>
              </w:rPr>
              <w:t>信誉</w:t>
            </w:r>
          </w:p>
          <w:p>
            <w:pPr>
              <w:widowControl/>
              <w:snapToGrid w:val="0"/>
              <w:spacing w:beforeLines="50"/>
              <w:jc w:val="center"/>
              <w:rPr>
                <w:rFonts w:hint="eastAsia" w:ascii="宋体" w:hAnsi="宋体" w:eastAsia="宋体" w:cs="Times New Roman"/>
                <w:szCs w:val="21"/>
                <w:lang w:eastAsia="zh-CN"/>
              </w:rPr>
            </w:pPr>
            <w:r>
              <w:rPr>
                <w:rFonts w:hint="eastAsia" w:ascii="宋体" w:hAnsi="宋体" w:eastAsia="宋体" w:cs="Times New Roman"/>
                <w:szCs w:val="21"/>
              </w:rPr>
              <w:t>（</w:t>
            </w:r>
            <w:r>
              <w:rPr>
                <w:rFonts w:hint="eastAsia" w:eastAsia="宋体" w:asciiTheme="minorEastAsia" w:hAnsiTheme="minorEastAsia"/>
                <w:color w:val="FF0000"/>
                <w:szCs w:val="21"/>
                <w:u w:val="single"/>
                <w:lang w:val="en-US" w:eastAsia="zh-CN"/>
              </w:rPr>
              <w:t>11</w:t>
            </w:r>
            <w:r>
              <w:rPr>
                <w:rFonts w:hint="eastAsia" w:ascii="宋体" w:hAnsi="宋体" w:eastAsia="宋体" w:cs="Times New Roman"/>
                <w:szCs w:val="21"/>
              </w:rPr>
              <w:t>分）</w:t>
            </w:r>
          </w:p>
        </w:tc>
        <w:tc>
          <w:tcPr>
            <w:tcW w:w="6095" w:type="dxa"/>
            <w:vAlign w:val="center"/>
          </w:tcPr>
          <w:p>
            <w:pPr>
              <w:spacing w:line="360" w:lineRule="auto"/>
              <w:rPr>
                <w:rFonts w:hint="eastAsia" w:asciiTheme="minorEastAsia" w:hAnsiTheme="minorEastAsia"/>
                <w:szCs w:val="21"/>
                <w:lang w:eastAsia="zh-CN"/>
              </w:rPr>
            </w:pPr>
            <w:r>
              <w:rPr>
                <w:rFonts w:hint="eastAsia" w:asciiTheme="minorEastAsia" w:hAnsiTheme="minorEastAsia"/>
                <w:szCs w:val="21"/>
                <w:lang w:val="en-US" w:eastAsia="zh-CN"/>
              </w:rPr>
              <w:t>1、</w:t>
            </w:r>
            <w:r>
              <w:rPr>
                <w:rFonts w:hint="eastAsia" w:asciiTheme="minorEastAsia" w:hAnsiTheme="minorEastAsia"/>
                <w:szCs w:val="21"/>
              </w:rPr>
              <w:t>投标人</w:t>
            </w:r>
            <w:r>
              <w:rPr>
                <w:rFonts w:hint="eastAsia" w:asciiTheme="minorEastAsia" w:hAnsiTheme="minorEastAsia"/>
                <w:szCs w:val="21"/>
                <w:lang w:eastAsia="zh-CN"/>
              </w:rPr>
              <w:t>具有通过中国国家认证认可监督管理委员会批准的认证机构出具的</w:t>
            </w:r>
            <w:r>
              <w:rPr>
                <w:rFonts w:hint="eastAsia" w:asciiTheme="minorEastAsia" w:hAnsiTheme="minorEastAsia"/>
                <w:szCs w:val="21"/>
              </w:rPr>
              <w:t>并提供ISO9001质量</w:t>
            </w:r>
            <w:r>
              <w:rPr>
                <w:rFonts w:hint="eastAsia" w:asciiTheme="minorEastAsia" w:hAnsiTheme="minorEastAsia"/>
                <w:szCs w:val="21"/>
                <w:lang w:eastAsia="zh-CN"/>
              </w:rPr>
              <w:t>管理</w:t>
            </w:r>
            <w:r>
              <w:rPr>
                <w:rFonts w:hint="eastAsia" w:asciiTheme="minorEastAsia" w:hAnsiTheme="minorEastAsia"/>
                <w:szCs w:val="21"/>
              </w:rPr>
              <w:t>体系认证证书、ISO14001环境</w:t>
            </w:r>
            <w:r>
              <w:rPr>
                <w:rFonts w:hint="eastAsia" w:asciiTheme="minorEastAsia" w:hAnsiTheme="minorEastAsia"/>
                <w:szCs w:val="21"/>
                <w:lang w:eastAsia="zh-CN"/>
              </w:rPr>
              <w:t>管理</w:t>
            </w:r>
            <w:r>
              <w:rPr>
                <w:rFonts w:hint="eastAsia" w:asciiTheme="minorEastAsia" w:hAnsiTheme="minorEastAsia"/>
                <w:szCs w:val="21"/>
              </w:rPr>
              <w:t>体系认证证书、OHSAS18001</w:t>
            </w:r>
            <w:r>
              <w:rPr>
                <w:rFonts w:hint="eastAsia" w:asciiTheme="minorEastAsia" w:hAnsiTheme="minorEastAsia"/>
                <w:szCs w:val="21"/>
                <w:lang w:eastAsia="zh-CN"/>
              </w:rPr>
              <w:t>职业</w:t>
            </w:r>
            <w:r>
              <w:rPr>
                <w:rFonts w:hint="eastAsia" w:asciiTheme="minorEastAsia" w:hAnsiTheme="minorEastAsia"/>
                <w:szCs w:val="21"/>
              </w:rPr>
              <w:t>健康</w:t>
            </w:r>
            <w:r>
              <w:rPr>
                <w:rFonts w:hint="eastAsia" w:asciiTheme="minorEastAsia" w:hAnsiTheme="minorEastAsia"/>
                <w:szCs w:val="21"/>
                <w:lang w:eastAsia="zh-CN"/>
              </w:rPr>
              <w:t>安全管理</w:t>
            </w:r>
            <w:r>
              <w:rPr>
                <w:rFonts w:hint="eastAsia" w:asciiTheme="minorEastAsia" w:hAnsiTheme="minorEastAsia"/>
                <w:szCs w:val="21"/>
              </w:rPr>
              <w:t>体系认证证书，每提供一项得</w:t>
            </w:r>
            <w:r>
              <w:rPr>
                <w:rFonts w:hint="eastAsia" w:asciiTheme="minorEastAsia" w:hAnsiTheme="minorEastAsia"/>
                <w:szCs w:val="21"/>
                <w:lang w:val="en-US" w:eastAsia="zh-CN"/>
              </w:rPr>
              <w:t>2</w:t>
            </w:r>
            <w:r>
              <w:rPr>
                <w:rFonts w:hint="eastAsia" w:asciiTheme="minorEastAsia" w:hAnsiTheme="minorEastAsia"/>
                <w:szCs w:val="21"/>
              </w:rPr>
              <w:t>分,</w:t>
            </w:r>
            <w:r>
              <w:rPr>
                <w:rFonts w:hint="eastAsia" w:asciiTheme="minorEastAsia" w:hAnsiTheme="minorEastAsia"/>
                <w:szCs w:val="21"/>
                <w:lang w:eastAsia="zh-CN"/>
              </w:rPr>
              <w:t>最高得</w:t>
            </w:r>
            <w:r>
              <w:rPr>
                <w:rFonts w:hint="eastAsia" w:asciiTheme="minorEastAsia" w:hAnsiTheme="minorEastAsia"/>
                <w:szCs w:val="21"/>
                <w:lang w:val="en-US" w:eastAsia="zh-CN"/>
              </w:rPr>
              <w:t>6</w:t>
            </w:r>
            <w:r>
              <w:rPr>
                <w:rFonts w:hint="eastAsia" w:asciiTheme="minorEastAsia" w:hAnsiTheme="minorEastAsia"/>
                <w:szCs w:val="21"/>
              </w:rPr>
              <w:t>分</w:t>
            </w:r>
            <w:r>
              <w:rPr>
                <w:rFonts w:hint="eastAsia" w:asciiTheme="minorEastAsia" w:hAnsiTheme="minorEastAsia"/>
                <w:szCs w:val="21"/>
                <w:lang w:eastAsia="zh-CN"/>
              </w:rPr>
              <w:t>。</w:t>
            </w:r>
          </w:p>
          <w:p>
            <w:pPr>
              <w:spacing w:line="360" w:lineRule="auto"/>
              <w:rPr>
                <w:rFonts w:hint="eastAsia" w:asciiTheme="minorEastAsia" w:hAnsiTheme="minorEastAsia"/>
                <w:szCs w:val="21"/>
                <w:lang w:eastAsia="zh-CN"/>
              </w:rPr>
            </w:pPr>
            <w:r>
              <w:rPr>
                <w:rFonts w:hint="eastAsia" w:asciiTheme="minorEastAsia" w:hAnsiTheme="minorEastAsia"/>
                <w:szCs w:val="21"/>
                <w:lang w:val="en-US" w:eastAsia="zh-CN"/>
              </w:rPr>
              <w:t>2、</w:t>
            </w:r>
            <w:r>
              <w:rPr>
                <w:rFonts w:hint="eastAsia" w:asciiTheme="minorEastAsia" w:hAnsiTheme="minorEastAsia"/>
                <w:szCs w:val="21"/>
              </w:rPr>
              <w:t>投标人</w:t>
            </w:r>
            <w:r>
              <w:rPr>
                <w:rFonts w:hint="eastAsia" w:asciiTheme="minorEastAsia" w:hAnsiTheme="minorEastAsia"/>
                <w:szCs w:val="21"/>
                <w:lang w:val="en-US" w:eastAsia="zh-CN"/>
              </w:rPr>
              <w:t>具有市级及以上政府或各职能部门颁发的荣誉证书，</w:t>
            </w:r>
            <w:r>
              <w:rPr>
                <w:rFonts w:hint="eastAsia" w:asciiTheme="minorEastAsia" w:hAnsiTheme="minorEastAsia"/>
                <w:szCs w:val="21"/>
              </w:rPr>
              <w:t>每提供一项得</w:t>
            </w:r>
            <w:r>
              <w:rPr>
                <w:rFonts w:hint="eastAsia" w:asciiTheme="minorEastAsia" w:hAnsiTheme="minorEastAsia"/>
                <w:szCs w:val="21"/>
                <w:lang w:val="en-US" w:eastAsia="zh-CN"/>
              </w:rPr>
              <w:t>1</w:t>
            </w:r>
            <w:r>
              <w:rPr>
                <w:rFonts w:hint="eastAsia" w:asciiTheme="minorEastAsia" w:hAnsiTheme="minorEastAsia"/>
                <w:szCs w:val="21"/>
              </w:rPr>
              <w:t>分,</w:t>
            </w:r>
            <w:r>
              <w:rPr>
                <w:rFonts w:hint="eastAsia" w:asciiTheme="minorEastAsia" w:hAnsiTheme="minorEastAsia"/>
                <w:szCs w:val="21"/>
                <w:lang w:eastAsia="zh-CN"/>
              </w:rPr>
              <w:t>最高得</w:t>
            </w:r>
            <w:r>
              <w:rPr>
                <w:rFonts w:hint="eastAsia" w:asciiTheme="minorEastAsia" w:hAnsiTheme="minorEastAsia"/>
                <w:szCs w:val="21"/>
                <w:lang w:val="en-US" w:eastAsia="zh-CN"/>
              </w:rPr>
              <w:t>2</w:t>
            </w:r>
            <w:r>
              <w:rPr>
                <w:rFonts w:hint="eastAsia" w:asciiTheme="minorEastAsia" w:hAnsiTheme="minorEastAsia"/>
                <w:szCs w:val="21"/>
              </w:rPr>
              <w:t>分</w:t>
            </w:r>
            <w:r>
              <w:rPr>
                <w:rFonts w:hint="eastAsia" w:asciiTheme="minorEastAsia" w:hAnsiTheme="minorEastAsia"/>
                <w:szCs w:val="21"/>
                <w:lang w:eastAsia="zh-CN"/>
              </w:rPr>
              <w:t>。</w:t>
            </w:r>
          </w:p>
          <w:p>
            <w:pPr>
              <w:spacing w:line="360" w:lineRule="auto"/>
              <w:rPr>
                <w:rFonts w:hint="eastAsia" w:asciiTheme="minorEastAsia" w:hAnsiTheme="minorEastAsia"/>
                <w:szCs w:val="21"/>
                <w:lang w:val="zh-CN"/>
              </w:rPr>
            </w:pPr>
            <w:r>
              <w:rPr>
                <w:rFonts w:hint="eastAsia" w:asciiTheme="minorEastAsia" w:hAnsiTheme="minorEastAsia"/>
                <w:szCs w:val="21"/>
                <w:lang w:val="en-US" w:eastAsia="zh-CN"/>
              </w:rPr>
              <w:t>3、</w:t>
            </w:r>
            <w:r>
              <w:rPr>
                <w:rFonts w:hint="eastAsia" w:asciiTheme="minorEastAsia" w:hAnsiTheme="minorEastAsia"/>
                <w:szCs w:val="21"/>
                <w:lang w:eastAsia="zh-CN"/>
              </w:rPr>
              <w:t>投标人提供信用评估机构出具的信用评估报告，信用等级为AAA级得3分；信用等级为AA级得2分；信用等级为A级得1分。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trPr>
        <w:tc>
          <w:tcPr>
            <w:tcW w:w="1384" w:type="dxa"/>
            <w:vMerge w:val="continue"/>
            <w:vAlign w:val="center"/>
          </w:tcPr>
          <w:p>
            <w:pPr>
              <w:snapToGrid w:val="0"/>
              <w:spacing w:beforeLines="50"/>
              <w:ind w:leftChars="-2" w:hanging="4" w:hangingChars="2"/>
              <w:jc w:val="center"/>
              <w:rPr>
                <w:rFonts w:hint="eastAsia" w:ascii="宋体" w:hAnsi="宋体" w:eastAsia="宋体" w:cs="宋体"/>
                <w:szCs w:val="21"/>
              </w:rPr>
            </w:pPr>
          </w:p>
        </w:tc>
        <w:tc>
          <w:tcPr>
            <w:tcW w:w="1560" w:type="dxa"/>
            <w:vAlign w:val="center"/>
          </w:tcPr>
          <w:p>
            <w:pPr>
              <w:widowControl/>
              <w:snapToGrid w:val="0"/>
              <w:spacing w:beforeLines="50"/>
              <w:jc w:val="center"/>
              <w:rPr>
                <w:rFonts w:hint="eastAsia" w:ascii="宋体" w:hAnsi="宋体" w:eastAsia="宋体" w:cs="Times New Roman"/>
                <w:szCs w:val="21"/>
                <w:lang w:eastAsia="zh-CN"/>
              </w:rPr>
            </w:pPr>
            <w:r>
              <w:rPr>
                <w:rFonts w:hint="eastAsia" w:ascii="宋体" w:hAnsi="宋体" w:eastAsia="宋体" w:cs="Times New Roman"/>
                <w:szCs w:val="21"/>
                <w:lang w:eastAsia="zh-CN"/>
              </w:rPr>
              <w:t>投标人认证</w:t>
            </w:r>
          </w:p>
          <w:p>
            <w:pPr>
              <w:widowControl/>
              <w:snapToGrid w:val="0"/>
              <w:spacing w:beforeLines="50"/>
              <w:jc w:val="center"/>
              <w:rPr>
                <w:rFonts w:hint="eastAsia" w:ascii="宋体" w:hAnsi="宋体" w:eastAsia="宋体" w:cs="Times New Roman"/>
                <w:szCs w:val="21"/>
                <w:lang w:eastAsia="zh-CN"/>
              </w:rPr>
            </w:pPr>
            <w:r>
              <w:rPr>
                <w:rFonts w:hint="eastAsia" w:ascii="宋体" w:hAnsi="宋体" w:eastAsia="宋体" w:cs="Times New Roman"/>
                <w:szCs w:val="21"/>
              </w:rPr>
              <w:t>（</w:t>
            </w:r>
            <w:r>
              <w:rPr>
                <w:rFonts w:hint="eastAsia" w:eastAsia="宋体" w:asciiTheme="minorEastAsia" w:hAnsiTheme="minorEastAsia"/>
                <w:color w:val="FF0000"/>
                <w:szCs w:val="21"/>
                <w:u w:val="single"/>
                <w:lang w:val="en-US" w:eastAsia="zh-CN"/>
              </w:rPr>
              <w:t>6</w:t>
            </w:r>
            <w:r>
              <w:rPr>
                <w:rFonts w:hint="eastAsia" w:ascii="宋体" w:hAnsi="宋体" w:eastAsia="宋体" w:cs="Times New Roman"/>
                <w:szCs w:val="21"/>
              </w:rPr>
              <w:t>分）</w:t>
            </w:r>
          </w:p>
        </w:tc>
        <w:tc>
          <w:tcPr>
            <w:tcW w:w="6095" w:type="dxa"/>
            <w:vAlign w:val="center"/>
          </w:tcPr>
          <w:p>
            <w:pPr>
              <w:spacing w:line="360" w:lineRule="auto"/>
              <w:rPr>
                <w:rFonts w:hint="eastAsia" w:asciiTheme="minorEastAsia" w:hAnsiTheme="minorEastAsia"/>
                <w:szCs w:val="21"/>
                <w:lang w:eastAsia="zh-CN"/>
              </w:rPr>
            </w:pPr>
            <w:r>
              <w:rPr>
                <w:rFonts w:hint="eastAsia" w:asciiTheme="minorEastAsia" w:hAnsiTheme="minorEastAsia"/>
                <w:szCs w:val="21"/>
                <w:lang w:val="en-US" w:eastAsia="zh-CN"/>
              </w:rPr>
              <w:t>1、</w:t>
            </w:r>
            <w:r>
              <w:rPr>
                <w:rFonts w:hint="eastAsia" w:asciiTheme="minorEastAsia" w:hAnsiTheme="minorEastAsia"/>
                <w:szCs w:val="21"/>
              </w:rPr>
              <w:t>投标人</w:t>
            </w:r>
            <w:r>
              <w:rPr>
                <w:rFonts w:hint="eastAsia" w:asciiTheme="minorEastAsia" w:hAnsiTheme="minorEastAsia"/>
                <w:szCs w:val="21"/>
                <w:lang w:eastAsia="zh-CN"/>
              </w:rPr>
              <w:t>或所投</w:t>
            </w:r>
            <w:r>
              <w:rPr>
                <w:rFonts w:hint="eastAsia" w:asciiTheme="minorEastAsia" w:hAnsiTheme="minorEastAsia"/>
                <w:szCs w:val="21"/>
                <w:lang w:val="en-US" w:eastAsia="zh-CN"/>
              </w:rPr>
              <w:t>双光面HDPE</w:t>
            </w:r>
            <w:r>
              <w:rPr>
                <w:rFonts w:hint="eastAsia" w:asciiTheme="minorEastAsia" w:hAnsiTheme="minorEastAsia"/>
                <w:szCs w:val="21"/>
                <w:lang w:eastAsia="zh-CN"/>
              </w:rPr>
              <w:t>土工膜授权生产商是土工膜国家相关标准参编单位的得</w:t>
            </w:r>
            <w:r>
              <w:rPr>
                <w:rFonts w:hint="eastAsia" w:asciiTheme="minorEastAsia" w:hAnsiTheme="minorEastAsia"/>
                <w:szCs w:val="21"/>
                <w:lang w:val="en-US" w:eastAsia="zh-CN"/>
              </w:rPr>
              <w:t>2分</w:t>
            </w:r>
            <w:r>
              <w:rPr>
                <w:rFonts w:hint="eastAsia" w:asciiTheme="minorEastAsia" w:hAnsiTheme="minorEastAsia"/>
                <w:szCs w:val="21"/>
              </w:rPr>
              <w:t>，否则不得分。</w:t>
            </w:r>
          </w:p>
          <w:p>
            <w:pPr>
              <w:spacing w:line="360" w:lineRule="auto"/>
              <w:rPr>
                <w:rFonts w:hint="eastAsia" w:asciiTheme="minorEastAsia" w:hAnsiTheme="minorEastAsia"/>
                <w:szCs w:val="21"/>
                <w:lang w:val="en-US" w:eastAsia="zh-CN"/>
              </w:rPr>
            </w:pPr>
            <w:r>
              <w:rPr>
                <w:rFonts w:hint="eastAsia" w:asciiTheme="minorEastAsia" w:hAnsiTheme="minorEastAsia"/>
                <w:szCs w:val="21"/>
                <w:lang w:val="en-US" w:eastAsia="zh-CN"/>
              </w:rPr>
              <w:t>2、</w:t>
            </w:r>
            <w:r>
              <w:rPr>
                <w:rFonts w:hint="eastAsia" w:asciiTheme="minorEastAsia" w:hAnsiTheme="minorEastAsia"/>
                <w:szCs w:val="21"/>
              </w:rPr>
              <w:t>投标人</w:t>
            </w:r>
            <w:r>
              <w:rPr>
                <w:rFonts w:hint="eastAsia" w:asciiTheme="minorEastAsia" w:hAnsiTheme="minorEastAsia"/>
                <w:szCs w:val="21"/>
                <w:lang w:eastAsia="zh-CN"/>
              </w:rPr>
              <w:t>或所投</w:t>
            </w:r>
            <w:r>
              <w:rPr>
                <w:rFonts w:hint="eastAsia" w:asciiTheme="minorEastAsia" w:hAnsiTheme="minorEastAsia"/>
                <w:szCs w:val="21"/>
                <w:lang w:val="en-US" w:eastAsia="zh-CN"/>
              </w:rPr>
              <w:t>双光面HDPE</w:t>
            </w:r>
            <w:r>
              <w:rPr>
                <w:rFonts w:hint="eastAsia" w:asciiTheme="minorEastAsia" w:hAnsiTheme="minorEastAsia"/>
                <w:szCs w:val="21"/>
                <w:lang w:eastAsia="zh-CN"/>
              </w:rPr>
              <w:t>土工膜授权生产商</w:t>
            </w:r>
            <w:r>
              <w:rPr>
                <w:rFonts w:hint="eastAsia" w:asciiTheme="minorEastAsia" w:hAnsiTheme="minorEastAsia"/>
                <w:szCs w:val="21"/>
              </w:rPr>
              <w:t>具有</w:t>
            </w:r>
            <w:r>
              <w:rPr>
                <w:rFonts w:hint="eastAsia" w:asciiTheme="minorEastAsia" w:hAnsiTheme="minorEastAsia"/>
                <w:szCs w:val="21"/>
                <w:lang w:eastAsia="zh-CN"/>
              </w:rPr>
              <w:t>中国环境标志产品认证</w:t>
            </w:r>
            <w:r>
              <w:rPr>
                <w:rFonts w:hint="eastAsia" w:asciiTheme="minorEastAsia" w:hAnsiTheme="minorEastAsia"/>
                <w:szCs w:val="21"/>
              </w:rPr>
              <w:t>证书得</w:t>
            </w:r>
            <w:r>
              <w:rPr>
                <w:rFonts w:hint="eastAsia" w:asciiTheme="minorEastAsia" w:hAnsiTheme="minorEastAsia"/>
                <w:szCs w:val="21"/>
                <w:lang w:val="en-US" w:eastAsia="zh-CN"/>
              </w:rPr>
              <w:t>4</w:t>
            </w:r>
            <w:r>
              <w:rPr>
                <w:rFonts w:hint="eastAsia" w:asciiTheme="minorEastAsia" w:hAnsiTheme="minorEastAsia"/>
                <w:szCs w:val="21"/>
              </w:rPr>
              <w:t>分</w:t>
            </w:r>
            <w:r>
              <w:rPr>
                <w:rFonts w:hint="eastAsia" w:asciiTheme="minorEastAsia" w:hAnsiTheme="minorEastAsia"/>
                <w:szCs w:val="21"/>
                <w:lang w:eastAsia="zh-CN"/>
              </w:rPr>
              <w:t>，认证范围需包含高密度聚乙烯土工膜（</w:t>
            </w:r>
            <w:r>
              <w:rPr>
                <w:rFonts w:hint="eastAsia" w:asciiTheme="minorEastAsia" w:hAnsiTheme="minorEastAsia"/>
                <w:szCs w:val="21"/>
                <w:lang w:val="en-US" w:eastAsia="zh-CN"/>
              </w:rPr>
              <w:t>HDPE</w:t>
            </w:r>
            <w:r>
              <w:rPr>
                <w:rFonts w:hint="eastAsia" w:asciiTheme="minorEastAsia" w:hAnsiTheme="minorEastAsia"/>
                <w:szCs w:val="21"/>
                <w:lang w:eastAsia="zh-CN"/>
              </w:rPr>
              <w:t>土工膜），否则不得分</w:t>
            </w:r>
            <w:r>
              <w:rPr>
                <w:rFonts w:hint="eastAsia" w:asciiTheme="minorEastAsia"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trPr>
        <w:tc>
          <w:tcPr>
            <w:tcW w:w="1384" w:type="dxa"/>
            <w:tcBorders>
              <w:right w:val="single" w:color="auto" w:sz="4" w:space="0"/>
            </w:tcBorders>
            <w:vAlign w:val="center"/>
          </w:tcPr>
          <w:p>
            <w:pPr>
              <w:snapToGrid w:val="0"/>
              <w:spacing w:beforeLines="50"/>
              <w:jc w:val="center"/>
              <w:rPr>
                <w:rFonts w:ascii="宋体" w:hAnsi="宋体" w:eastAsia="宋体" w:cs="宋体"/>
                <w:szCs w:val="21"/>
              </w:rPr>
            </w:pPr>
            <w:r>
              <w:rPr>
                <w:rFonts w:hint="eastAsia" w:ascii="宋体" w:hAnsi="宋体" w:eastAsia="宋体" w:cs="宋体"/>
                <w:szCs w:val="21"/>
              </w:rPr>
              <w:t>技术部分</w:t>
            </w:r>
          </w:p>
          <w:p>
            <w:pPr>
              <w:snapToGrid w:val="0"/>
              <w:spacing w:beforeLines="50"/>
              <w:jc w:val="center"/>
              <w:rPr>
                <w:rFonts w:ascii="宋体" w:hAnsi="宋体" w:eastAsia="宋体" w:cs="宋体"/>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26</w:t>
            </w:r>
            <w:r>
              <w:rPr>
                <w:rFonts w:hint="eastAsia" w:ascii="宋体" w:hAnsi="宋体" w:eastAsia="宋体" w:cs="宋体"/>
                <w:szCs w:val="21"/>
              </w:rPr>
              <w:t>分）</w:t>
            </w:r>
          </w:p>
        </w:tc>
        <w:tc>
          <w:tcPr>
            <w:tcW w:w="1560" w:type="dxa"/>
            <w:tcBorders>
              <w:right w:val="single" w:color="auto" w:sz="4" w:space="0"/>
            </w:tcBorders>
            <w:vAlign w:val="center"/>
          </w:tcPr>
          <w:p>
            <w:pPr>
              <w:widowControl/>
              <w:snapToGrid w:val="0"/>
              <w:spacing w:beforeLines="50"/>
              <w:jc w:val="center"/>
              <w:rPr>
                <w:rFonts w:ascii="宋体" w:hAnsi="宋体" w:eastAsia="宋体" w:cs="Times New Roman"/>
                <w:szCs w:val="21"/>
              </w:rPr>
            </w:pPr>
            <w:r>
              <w:rPr>
                <w:rFonts w:ascii="宋体" w:hAnsi="宋体" w:eastAsia="宋体" w:cs="Times New Roman"/>
                <w:szCs w:val="21"/>
              </w:rPr>
              <w:t>货物技术规格、参数与要求响应</w:t>
            </w:r>
          </w:p>
          <w:p>
            <w:pPr>
              <w:widowControl/>
              <w:snapToGrid w:val="0"/>
              <w:spacing w:beforeLines="50"/>
              <w:jc w:val="center"/>
              <w:rPr>
                <w:rFonts w:ascii="宋体" w:hAnsi="宋体" w:eastAsia="宋体" w:cs="Times New Roman"/>
                <w:szCs w:val="21"/>
              </w:rPr>
            </w:pPr>
            <w:r>
              <w:rPr>
                <w:rFonts w:hint="eastAsia" w:ascii="宋体" w:hAnsi="宋体" w:eastAsia="宋体" w:cs="Times New Roman"/>
                <w:szCs w:val="21"/>
              </w:rPr>
              <w:t>（</w:t>
            </w:r>
            <w:r>
              <w:rPr>
                <w:rFonts w:hint="eastAsia" w:eastAsia="宋体" w:asciiTheme="minorEastAsia" w:hAnsiTheme="minorEastAsia"/>
                <w:color w:val="FF0000"/>
                <w:szCs w:val="21"/>
                <w:u w:val="single"/>
                <w:lang w:val="en-US" w:eastAsia="zh-CN"/>
              </w:rPr>
              <w:t>26</w:t>
            </w:r>
            <w:r>
              <w:rPr>
                <w:rFonts w:hint="eastAsia" w:ascii="宋体" w:hAnsi="宋体" w:eastAsia="宋体" w:cs="Times New Roman"/>
                <w:szCs w:val="21"/>
              </w:rPr>
              <w:t>分）</w:t>
            </w:r>
          </w:p>
        </w:tc>
        <w:tc>
          <w:tcPr>
            <w:tcW w:w="6095" w:type="dxa"/>
            <w:tcBorders>
              <w:right w:val="single" w:color="auto" w:sz="4" w:space="0"/>
            </w:tcBorders>
            <w:vAlign w:val="center"/>
          </w:tcPr>
          <w:p>
            <w:pPr>
              <w:spacing w:line="360" w:lineRule="auto"/>
              <w:rPr>
                <w:rFonts w:hint="eastAsia" w:asciiTheme="minorEastAsia" w:hAnsiTheme="minorEastAsia"/>
                <w:szCs w:val="21"/>
              </w:rPr>
            </w:pPr>
            <w:r>
              <w:rPr>
                <w:rFonts w:hint="eastAsia" w:asciiTheme="minorEastAsia" w:hAnsiTheme="minorEastAsia"/>
                <w:szCs w:val="21"/>
              </w:rPr>
              <w:t>投标人</w:t>
            </w:r>
            <w:r>
              <w:rPr>
                <w:rFonts w:hint="eastAsia" w:asciiTheme="minorEastAsia" w:hAnsiTheme="minorEastAsia"/>
                <w:szCs w:val="21"/>
                <w:lang w:eastAsia="zh-CN"/>
              </w:rPr>
              <w:t>在</w:t>
            </w:r>
            <w:r>
              <w:rPr>
                <w:rFonts w:hint="eastAsia" w:asciiTheme="minorEastAsia" w:hAnsiTheme="minorEastAsia"/>
                <w:szCs w:val="21"/>
              </w:rPr>
              <w:t>完全响应招标文件技术</w:t>
            </w:r>
            <w:r>
              <w:rPr>
                <w:rFonts w:hint="eastAsia" w:asciiTheme="minorEastAsia" w:hAnsiTheme="minorEastAsia"/>
                <w:szCs w:val="21"/>
                <w:lang w:eastAsia="zh-CN"/>
              </w:rPr>
              <w:t>基础上</w:t>
            </w:r>
            <w:r>
              <w:rPr>
                <w:rFonts w:hint="eastAsia" w:asciiTheme="minorEastAsia" w:hAnsiTheme="minorEastAsia"/>
                <w:szCs w:val="21"/>
              </w:rPr>
              <w:t>，每有一项优于</w:t>
            </w:r>
            <w:r>
              <w:rPr>
                <w:rFonts w:hint="eastAsia" w:asciiTheme="minorEastAsia" w:hAnsiTheme="minorEastAsia"/>
                <w:szCs w:val="21"/>
                <w:lang w:eastAsia="zh-CN"/>
              </w:rPr>
              <w:t>带</w:t>
            </w:r>
            <w:r>
              <w:rPr>
                <w:rFonts w:hint="eastAsia" w:asciiTheme="minorEastAsia" w:hAnsiTheme="minorEastAsia"/>
                <w:szCs w:val="21"/>
              </w:rPr>
              <w:t>▲</w:t>
            </w:r>
            <w:r>
              <w:rPr>
                <w:rFonts w:hint="eastAsia" w:asciiTheme="minorEastAsia" w:hAnsiTheme="minorEastAsia"/>
                <w:szCs w:val="21"/>
                <w:lang w:eastAsia="zh-CN"/>
              </w:rPr>
              <w:t>得</w:t>
            </w:r>
            <w:r>
              <w:rPr>
                <w:rFonts w:hint="eastAsia" w:asciiTheme="minorEastAsia" w:hAnsiTheme="minorEastAsia"/>
                <w:szCs w:val="21"/>
                <w:lang w:val="en-US" w:eastAsia="zh-CN"/>
              </w:rPr>
              <w:t>2</w:t>
            </w:r>
            <w:r>
              <w:rPr>
                <w:rFonts w:hint="eastAsia" w:asciiTheme="minorEastAsia" w:hAnsiTheme="minorEastAsia"/>
                <w:szCs w:val="21"/>
              </w:rPr>
              <w:t>分</w:t>
            </w:r>
            <w:r>
              <w:rPr>
                <w:rFonts w:hint="eastAsia" w:asciiTheme="minorEastAsia" w:hAnsiTheme="minorEastAsia"/>
                <w:szCs w:val="21"/>
                <w:lang w:eastAsia="zh-CN"/>
              </w:rPr>
              <w:t>（所投</w:t>
            </w:r>
            <w:r>
              <w:rPr>
                <w:rFonts w:hint="eastAsia" w:asciiTheme="minorEastAsia" w:hAnsiTheme="minorEastAsia"/>
                <w:szCs w:val="21"/>
                <w:lang w:val="en-US" w:eastAsia="zh-CN"/>
              </w:rPr>
              <w:t>双光面HDPE</w:t>
            </w:r>
            <w:r>
              <w:rPr>
                <w:rFonts w:hint="eastAsia" w:asciiTheme="minorEastAsia" w:hAnsiTheme="minorEastAsia"/>
                <w:szCs w:val="21"/>
                <w:lang w:eastAsia="zh-CN"/>
              </w:rPr>
              <w:t>土工膜具有</w:t>
            </w:r>
            <w:r>
              <w:rPr>
                <w:rFonts w:hint="eastAsia" w:asciiTheme="minorEastAsia" w:hAnsiTheme="minorEastAsia"/>
                <w:szCs w:val="21"/>
              </w:rPr>
              <w:t>优于</w:t>
            </w:r>
            <w:r>
              <w:rPr>
                <w:rFonts w:hint="eastAsia" w:asciiTheme="minorEastAsia" w:hAnsiTheme="minorEastAsia"/>
                <w:szCs w:val="21"/>
                <w:lang w:eastAsia="zh-CN"/>
              </w:rPr>
              <w:t>带</w:t>
            </w:r>
            <w:r>
              <w:rPr>
                <w:rFonts w:hint="eastAsia" w:asciiTheme="minorEastAsia" w:hAnsiTheme="minorEastAsia"/>
                <w:szCs w:val="21"/>
              </w:rPr>
              <w:t>▲</w:t>
            </w:r>
            <w:r>
              <w:rPr>
                <w:rFonts w:hint="eastAsia" w:asciiTheme="minorEastAsia" w:hAnsiTheme="minorEastAsia"/>
                <w:szCs w:val="21"/>
                <w:lang w:eastAsia="zh-CN"/>
              </w:rPr>
              <w:t>的参数须经国家级检测机构出具的检验合格报告）</w:t>
            </w:r>
            <w:r>
              <w:rPr>
                <w:rFonts w:hint="eastAsia" w:asciiTheme="minorEastAsia" w:hAnsiTheme="minorEastAsia"/>
                <w:szCs w:val="21"/>
              </w:rPr>
              <w:t>，</w:t>
            </w:r>
            <w:r>
              <w:rPr>
                <w:rFonts w:hint="eastAsia" w:asciiTheme="minorEastAsia" w:hAnsiTheme="minorEastAsia"/>
                <w:szCs w:val="21"/>
                <w:lang w:eastAsia="zh-CN"/>
              </w:rPr>
              <w:t>否则不得分，</w:t>
            </w:r>
            <w:r>
              <w:rPr>
                <w:rFonts w:hint="eastAsia" w:asciiTheme="minorEastAsia" w:hAnsiTheme="minorEastAsia"/>
                <w:szCs w:val="21"/>
              </w:rPr>
              <w:t>最高得</w:t>
            </w:r>
            <w:r>
              <w:rPr>
                <w:rFonts w:hint="eastAsia" w:asciiTheme="minorEastAsia" w:hAnsiTheme="minorEastAsia"/>
                <w:szCs w:val="21"/>
                <w:lang w:val="en-US" w:eastAsia="zh-CN"/>
              </w:rPr>
              <w:t>26</w:t>
            </w:r>
            <w:r>
              <w:rPr>
                <w:rFonts w:hint="eastAsia" w:asciiTheme="minorEastAsia" w:hAnsiTheme="minorEastAsia"/>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trPr>
        <w:tc>
          <w:tcPr>
            <w:tcW w:w="1384" w:type="dxa"/>
            <w:vMerge w:val="restart"/>
            <w:tcBorders>
              <w:right w:val="single" w:color="auto" w:sz="4" w:space="0"/>
            </w:tcBorders>
            <w:vAlign w:val="center"/>
          </w:tcPr>
          <w:p>
            <w:pPr>
              <w:snapToGrid w:val="0"/>
              <w:spacing w:beforeLines="50"/>
              <w:jc w:val="center"/>
              <w:rPr>
                <w:rFonts w:ascii="宋体" w:hAnsi="宋体" w:eastAsia="宋体" w:cs="宋体"/>
                <w:szCs w:val="21"/>
              </w:rPr>
            </w:pPr>
            <w:r>
              <w:rPr>
                <w:rFonts w:hint="eastAsia" w:ascii="宋体" w:hAnsi="宋体" w:eastAsia="宋体" w:cs="宋体"/>
                <w:szCs w:val="21"/>
              </w:rPr>
              <w:t>服务部分</w:t>
            </w:r>
          </w:p>
          <w:p>
            <w:pPr>
              <w:snapToGrid w:val="0"/>
              <w:spacing w:beforeLines="50"/>
              <w:jc w:val="center"/>
              <w:rPr>
                <w:rFonts w:ascii="宋体" w:hAnsi="宋体" w:eastAsia="宋体" w:cs="宋体"/>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21</w:t>
            </w:r>
            <w:r>
              <w:rPr>
                <w:rFonts w:hint="eastAsia" w:ascii="宋体" w:hAnsi="宋体" w:eastAsia="宋体" w:cs="宋体"/>
                <w:szCs w:val="21"/>
              </w:rPr>
              <w:t>分）</w:t>
            </w:r>
          </w:p>
        </w:tc>
        <w:tc>
          <w:tcPr>
            <w:tcW w:w="1560" w:type="dxa"/>
            <w:tcBorders>
              <w:top w:val="single" w:color="auto" w:sz="4" w:space="0"/>
              <w:left w:val="single" w:color="auto" w:sz="4" w:space="0"/>
              <w:right w:val="single" w:color="auto" w:sz="4" w:space="0"/>
            </w:tcBorders>
            <w:vAlign w:val="center"/>
          </w:tcPr>
          <w:p>
            <w:pPr>
              <w:snapToGrid w:val="0"/>
              <w:spacing w:beforeLines="50"/>
              <w:jc w:val="center"/>
              <w:rPr>
                <w:rFonts w:ascii="宋体" w:hAnsi="宋体" w:eastAsia="宋体" w:cs="宋体"/>
                <w:szCs w:val="21"/>
              </w:rPr>
            </w:pPr>
            <w:bookmarkStart w:id="5" w:name="_Hlk535157568"/>
            <w:r>
              <w:rPr>
                <w:rFonts w:hint="eastAsia" w:ascii="宋体" w:hAnsi="宋体" w:eastAsia="宋体" w:cs="宋体"/>
                <w:szCs w:val="21"/>
              </w:rPr>
              <w:t>售后服务</w:t>
            </w:r>
            <w:bookmarkEnd w:id="5"/>
          </w:p>
          <w:p>
            <w:pPr>
              <w:snapToGrid w:val="0"/>
              <w:spacing w:beforeLines="50"/>
              <w:jc w:val="center"/>
              <w:rPr>
                <w:rFonts w:ascii="宋体" w:hAnsi="宋体" w:eastAsia="宋体" w:cs="Times New Roman"/>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17</w:t>
            </w:r>
            <w:r>
              <w:rPr>
                <w:rFonts w:hint="eastAsia" w:ascii="宋体" w:hAnsi="宋体" w:eastAsia="宋体" w:cs="宋体"/>
                <w:szCs w:val="21"/>
              </w:rPr>
              <w:t>分）</w:t>
            </w:r>
          </w:p>
        </w:tc>
        <w:tc>
          <w:tcPr>
            <w:tcW w:w="6095"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Theme="minorEastAsia" w:hAnsiTheme="minorEastAsia"/>
                <w:szCs w:val="21"/>
                <w:lang w:val="en-GB"/>
              </w:rPr>
            </w:pPr>
            <w:r>
              <w:rPr>
                <w:rFonts w:hint="eastAsia" w:asciiTheme="minorEastAsia" w:hAnsiTheme="minorEastAsia"/>
                <w:szCs w:val="21"/>
                <w:lang w:val="en-GB"/>
              </w:rPr>
              <w:t>有健全的售后服务规章制度、详细售后服务计划，每项得</w:t>
            </w:r>
            <w:r>
              <w:rPr>
                <w:rFonts w:hint="eastAsia" w:asciiTheme="minorEastAsia" w:hAnsiTheme="minorEastAsia"/>
                <w:szCs w:val="21"/>
                <w:lang w:val="en-US" w:eastAsia="zh-CN"/>
              </w:rPr>
              <w:t>2</w:t>
            </w:r>
            <w:r>
              <w:rPr>
                <w:rFonts w:hint="eastAsia" w:asciiTheme="minorEastAsia" w:hAnsiTheme="minorEastAsia"/>
                <w:szCs w:val="21"/>
                <w:lang w:val="en-GB"/>
              </w:rPr>
              <w:t>分，满分</w:t>
            </w:r>
            <w:r>
              <w:rPr>
                <w:rFonts w:hint="eastAsia" w:asciiTheme="minorEastAsia" w:hAnsiTheme="minorEastAsia"/>
                <w:szCs w:val="21"/>
                <w:lang w:val="en-US" w:eastAsia="zh-CN"/>
              </w:rPr>
              <w:t>4</w:t>
            </w:r>
            <w:r>
              <w:rPr>
                <w:rFonts w:hint="eastAsia" w:asciiTheme="minorEastAsia" w:hAnsiTheme="minorEastAsia"/>
                <w:szCs w:val="21"/>
                <w:lang w:val="en-GB"/>
              </w:rPr>
              <w:t>分，不提供不得分。</w:t>
            </w:r>
          </w:p>
          <w:p>
            <w:pPr>
              <w:spacing w:line="360" w:lineRule="auto"/>
              <w:rPr>
                <w:rFonts w:hint="eastAsia" w:asciiTheme="minorEastAsia" w:hAnsiTheme="minorEastAsia"/>
                <w:szCs w:val="21"/>
                <w:lang w:val="en-GB"/>
              </w:rPr>
            </w:pPr>
            <w:r>
              <w:rPr>
                <w:rFonts w:hint="eastAsia" w:asciiTheme="minorEastAsia" w:hAnsiTheme="minorEastAsia"/>
                <w:szCs w:val="21"/>
                <w:lang w:val="en-US" w:eastAsia="zh-CN"/>
              </w:rPr>
              <w:t>2</w:t>
            </w:r>
            <w:r>
              <w:rPr>
                <w:rFonts w:hint="eastAsia" w:asciiTheme="minorEastAsia" w:hAnsiTheme="minorEastAsia"/>
                <w:szCs w:val="21"/>
                <w:lang w:val="en-GB"/>
              </w:rPr>
              <w:t>、投标人免费提供技术培训服务，</w:t>
            </w:r>
            <w:r>
              <w:rPr>
                <w:rFonts w:hint="eastAsia" w:asciiTheme="minorEastAsia" w:hAnsiTheme="minorEastAsia"/>
                <w:szCs w:val="21"/>
                <w:lang w:val="en-GB" w:eastAsia="zh-CN"/>
              </w:rPr>
              <w:t>承诺</w:t>
            </w:r>
            <w:r>
              <w:rPr>
                <w:rFonts w:hint="eastAsia" w:asciiTheme="minorEastAsia" w:hAnsiTheme="minorEastAsia"/>
                <w:szCs w:val="21"/>
                <w:lang w:val="en-GB"/>
              </w:rPr>
              <w:t>为采购方培养合格的</w:t>
            </w:r>
            <w:r>
              <w:rPr>
                <w:rFonts w:hint="eastAsia" w:asciiTheme="minorEastAsia" w:hAnsiTheme="minorEastAsia"/>
                <w:szCs w:val="21"/>
                <w:lang w:val="en-GB" w:eastAsia="zh-CN"/>
              </w:rPr>
              <w:t>维护</w:t>
            </w:r>
            <w:r>
              <w:rPr>
                <w:rFonts w:hint="eastAsia" w:asciiTheme="minorEastAsia" w:hAnsiTheme="minorEastAsia"/>
                <w:szCs w:val="21"/>
                <w:lang w:val="en-GB"/>
              </w:rPr>
              <w:t>人员的得2分。</w:t>
            </w:r>
          </w:p>
          <w:p>
            <w:pPr>
              <w:spacing w:line="360" w:lineRule="auto"/>
              <w:rPr>
                <w:rFonts w:hint="eastAsia" w:asciiTheme="minorEastAsia" w:hAnsiTheme="minorEastAsia"/>
                <w:szCs w:val="21"/>
                <w:lang w:val="en-US" w:eastAsia="zh-CN"/>
              </w:rPr>
            </w:pPr>
            <w:r>
              <w:rPr>
                <w:rFonts w:hint="eastAsia" w:asciiTheme="minorEastAsia" w:hAnsiTheme="minorEastAsia"/>
                <w:szCs w:val="21"/>
                <w:lang w:val="en-US" w:eastAsia="zh-CN"/>
              </w:rPr>
              <w:t>3、质保期3年基础上每增加1年得1分，满分5分，如使用授权厂家产品，则需提供授权厂家针对本项目的质保承诺书。</w:t>
            </w:r>
          </w:p>
          <w:p>
            <w:pPr>
              <w:spacing w:line="360" w:lineRule="auto"/>
              <w:rPr>
                <w:rFonts w:hint="eastAsia" w:asciiTheme="minorEastAsia" w:hAnsiTheme="minorEastAsia"/>
                <w:szCs w:val="21"/>
              </w:rPr>
            </w:pPr>
            <w:r>
              <w:rPr>
                <w:rFonts w:hint="eastAsia" w:asciiTheme="minorEastAsia" w:hAnsiTheme="minorEastAsia"/>
                <w:szCs w:val="21"/>
                <w:lang w:val="en-US" w:eastAsia="zh-CN"/>
              </w:rPr>
              <w:t>4、</w:t>
            </w:r>
            <w:r>
              <w:rPr>
                <w:rFonts w:hint="eastAsia" w:asciiTheme="minorEastAsia" w:hAnsiTheme="minorEastAsia"/>
                <w:szCs w:val="21"/>
              </w:rPr>
              <w:t>投标企业能够提供售后服务人员</w:t>
            </w:r>
            <w:r>
              <w:rPr>
                <w:rFonts w:hint="eastAsia" w:asciiTheme="minorEastAsia" w:hAnsiTheme="minorEastAsia"/>
                <w:szCs w:val="21"/>
                <w:lang w:eastAsia="zh-CN"/>
              </w:rPr>
              <w:t>防水工中级及以上从业资格证书，</w:t>
            </w:r>
            <w:r>
              <w:rPr>
                <w:rFonts w:hint="eastAsia" w:asciiTheme="minorEastAsia" w:hAnsiTheme="minorEastAsia"/>
                <w:szCs w:val="21"/>
              </w:rPr>
              <w:t>每提供一</w:t>
            </w:r>
            <w:r>
              <w:rPr>
                <w:rFonts w:hint="eastAsia" w:asciiTheme="minorEastAsia" w:hAnsiTheme="minorEastAsia"/>
                <w:szCs w:val="21"/>
                <w:lang w:eastAsia="zh-CN"/>
              </w:rPr>
              <w:t>个</w:t>
            </w:r>
            <w:r>
              <w:rPr>
                <w:rFonts w:hint="eastAsia" w:asciiTheme="minorEastAsia" w:hAnsiTheme="minorEastAsia"/>
                <w:szCs w:val="21"/>
              </w:rPr>
              <w:t>得</w:t>
            </w:r>
            <w:r>
              <w:rPr>
                <w:rFonts w:hint="eastAsia" w:asciiTheme="minorEastAsia" w:hAnsiTheme="minorEastAsia"/>
                <w:szCs w:val="21"/>
                <w:lang w:val="en-US" w:eastAsia="zh-CN"/>
              </w:rPr>
              <w:t>3</w:t>
            </w:r>
            <w:r>
              <w:rPr>
                <w:rFonts w:hint="eastAsia" w:asciiTheme="minorEastAsia" w:hAnsiTheme="minorEastAsia"/>
                <w:szCs w:val="21"/>
              </w:rPr>
              <w:t>分,满分</w:t>
            </w:r>
            <w:r>
              <w:rPr>
                <w:rFonts w:hint="eastAsia" w:asciiTheme="minorEastAsia" w:hAnsiTheme="minorEastAsia"/>
                <w:szCs w:val="21"/>
                <w:lang w:val="en-US" w:eastAsia="zh-CN"/>
              </w:rPr>
              <w:t>6</w:t>
            </w:r>
            <w:r>
              <w:rPr>
                <w:rFonts w:hint="eastAsia" w:asciiTheme="minorEastAsia" w:hAnsiTheme="minorEastAsia"/>
                <w:szCs w:val="21"/>
              </w:rPr>
              <w:t>分。</w:t>
            </w:r>
            <w:r>
              <w:rPr>
                <w:rFonts w:hint="eastAsia" w:asciiTheme="minorEastAsia" w:hAnsiTheme="minorEastAsia"/>
                <w:szCs w:val="21"/>
                <w:lang w:eastAsia="zh-CN"/>
              </w:rPr>
              <w:t>（须提供投标人近三个月为其</w:t>
            </w:r>
            <w:r>
              <w:rPr>
                <w:rFonts w:hint="eastAsia" w:asciiTheme="minorEastAsia" w:hAnsiTheme="minorEastAsia"/>
                <w:szCs w:val="21"/>
              </w:rPr>
              <w:t>缴纳社保的证明材料复印件加盖公章</w:t>
            </w:r>
            <w:r>
              <w:rPr>
                <w:rFonts w:hint="eastAsia" w:asciiTheme="minorEastAsia" w:hAnsiTheme="minorEastAsia"/>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trPr>
        <w:tc>
          <w:tcPr>
            <w:tcW w:w="1384" w:type="dxa"/>
            <w:vMerge w:val="continue"/>
            <w:tcBorders>
              <w:right w:val="single" w:color="auto" w:sz="4" w:space="0"/>
            </w:tcBorders>
          </w:tcPr>
          <w:p>
            <w:pPr>
              <w:snapToGrid w:val="0"/>
              <w:spacing w:beforeLines="50"/>
              <w:rPr>
                <w:rFonts w:ascii="宋体" w:hAnsi="宋体" w:eastAsia="宋体" w:cs="Times New Roman"/>
                <w:szCs w:val="21"/>
              </w:rPr>
            </w:pPr>
          </w:p>
        </w:tc>
        <w:tc>
          <w:tcPr>
            <w:tcW w:w="1560" w:type="dxa"/>
            <w:tcBorders>
              <w:left w:val="single" w:color="auto" w:sz="4" w:space="0"/>
              <w:right w:val="single" w:color="auto" w:sz="4" w:space="0"/>
            </w:tcBorders>
            <w:vAlign w:val="center"/>
          </w:tcPr>
          <w:p>
            <w:pPr>
              <w:snapToGrid w:val="0"/>
              <w:spacing w:beforeLines="50"/>
              <w:jc w:val="center"/>
              <w:rPr>
                <w:rFonts w:ascii="宋体" w:hAnsi="宋体" w:eastAsia="宋体" w:cs="Times New Roman"/>
                <w:szCs w:val="21"/>
              </w:rPr>
            </w:pPr>
            <w:r>
              <w:rPr>
                <w:rFonts w:hint="eastAsia" w:ascii="宋体" w:hAnsi="宋体" w:eastAsia="宋体" w:cs="Times New Roman"/>
                <w:szCs w:val="21"/>
              </w:rPr>
              <w:t>投标文件编制</w:t>
            </w:r>
          </w:p>
          <w:p>
            <w:pPr>
              <w:snapToGrid w:val="0"/>
              <w:spacing w:beforeLines="50"/>
              <w:jc w:val="center"/>
              <w:rPr>
                <w:rFonts w:ascii="宋体" w:hAnsi="宋体" w:eastAsia="宋体" w:cs="Times New Roman"/>
                <w:szCs w:val="21"/>
              </w:rPr>
            </w:pPr>
            <w:r>
              <w:rPr>
                <w:rFonts w:hint="eastAsia" w:ascii="宋体" w:hAnsi="宋体" w:eastAsia="宋体" w:cs="Times New Roman"/>
                <w:szCs w:val="21"/>
              </w:rPr>
              <w:t>（</w:t>
            </w:r>
            <w:r>
              <w:rPr>
                <w:rFonts w:hint="eastAsia" w:eastAsia="宋体" w:asciiTheme="minorEastAsia" w:hAnsiTheme="minorEastAsia"/>
                <w:color w:val="FF0000"/>
                <w:szCs w:val="21"/>
                <w:u w:val="single"/>
                <w:lang w:val="en-US" w:eastAsia="zh-CN"/>
              </w:rPr>
              <w:t>4</w:t>
            </w:r>
            <w:r>
              <w:rPr>
                <w:rFonts w:hint="eastAsia" w:ascii="宋体" w:hAnsi="宋体" w:eastAsia="宋体" w:cs="Times New Roman"/>
                <w:szCs w:val="21"/>
              </w:rPr>
              <w:t>分）</w:t>
            </w:r>
          </w:p>
        </w:tc>
        <w:tc>
          <w:tcPr>
            <w:tcW w:w="6095"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Theme="minorEastAsia" w:hAnsiTheme="minorEastAsia"/>
                <w:szCs w:val="21"/>
              </w:rPr>
            </w:pPr>
            <w:r>
              <w:rPr>
                <w:rFonts w:hint="eastAsia" w:asciiTheme="minorEastAsia" w:hAnsiTheme="minorEastAsia"/>
                <w:szCs w:val="21"/>
                <w:lang w:val="en-GB"/>
              </w:rPr>
              <w:t>1、</w:t>
            </w:r>
            <w:r>
              <w:rPr>
                <w:rFonts w:hint="eastAsia" w:asciiTheme="minorEastAsia" w:hAnsiTheme="minorEastAsia"/>
                <w:szCs w:val="21"/>
              </w:rPr>
              <w:t>投标文件的编制符合招标文件的规定，装订整齐规范的，得</w:t>
            </w:r>
            <w:r>
              <w:rPr>
                <w:rFonts w:hint="eastAsia" w:asciiTheme="minorEastAsia" w:hAnsiTheme="minorEastAsia"/>
                <w:szCs w:val="21"/>
                <w:lang w:val="en-US" w:eastAsia="zh-CN"/>
              </w:rPr>
              <w:t>2</w:t>
            </w:r>
            <w:r>
              <w:rPr>
                <w:rFonts w:hint="eastAsia" w:asciiTheme="minorEastAsia" w:hAnsiTheme="minorEastAsia"/>
                <w:szCs w:val="21"/>
              </w:rPr>
              <w:t>分。</w:t>
            </w:r>
          </w:p>
          <w:p>
            <w:pPr>
              <w:spacing w:line="360" w:lineRule="auto"/>
              <w:rPr>
                <w:rFonts w:ascii="宋体" w:hAnsi="宋体" w:eastAsia="宋体" w:cs="Times New Roman"/>
                <w:szCs w:val="21"/>
              </w:rPr>
            </w:pPr>
            <w:r>
              <w:rPr>
                <w:rFonts w:hint="eastAsia" w:asciiTheme="minorEastAsia" w:hAnsiTheme="minorEastAsia"/>
                <w:szCs w:val="21"/>
                <w:lang w:val="en-GB"/>
              </w:rPr>
              <w:t>2、</w:t>
            </w:r>
            <w:r>
              <w:rPr>
                <w:rFonts w:hint="eastAsia" w:asciiTheme="minorEastAsia" w:hAnsiTheme="minorEastAsia"/>
                <w:szCs w:val="21"/>
              </w:rPr>
              <w:t>根据招标文件规定的投标文件编制要求，投标文件逻辑严紧、描述规范、无文字错误且符合编制要求的，得</w:t>
            </w:r>
            <w:r>
              <w:rPr>
                <w:rFonts w:hint="eastAsia" w:asciiTheme="minorEastAsia" w:hAnsiTheme="minorEastAsia"/>
                <w:szCs w:val="21"/>
                <w:lang w:val="en-US" w:eastAsia="zh-CN"/>
              </w:rPr>
              <w:t>2</w:t>
            </w:r>
            <w:r>
              <w:rPr>
                <w:rFonts w:hint="eastAsia" w:asciiTheme="minorEastAsia" w:hAnsiTheme="minorEastAsia"/>
                <w:szCs w:val="21"/>
              </w:rPr>
              <w:t>分。</w:t>
            </w:r>
          </w:p>
        </w:tc>
      </w:tr>
    </w:tbl>
    <w:p>
      <w:pPr>
        <w:spacing w:line="360" w:lineRule="auto"/>
        <w:ind w:firstLine="422" w:firstLineChars="200"/>
        <w:rPr>
          <w:rFonts w:cs="仿宋_GB2312" w:asciiTheme="minorEastAsia" w:hAnsiTheme="minorEastAsia"/>
          <w:b/>
          <w:szCs w:val="21"/>
          <w:lang w:val="zh-CN"/>
        </w:rPr>
      </w:pP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其中：价格分计算（落实政府采购政策价格调整部分）</w:t>
      </w:r>
    </w:p>
    <w:tbl>
      <w:tblPr>
        <w:tblStyle w:val="23"/>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非联合体投标人</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评标价格＝投标报价—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hint="eastAsia" w:ascii="宋体" w:hAnsi="宋体"/>
                <w:szCs w:val="21"/>
                <w:u w:val="single"/>
              </w:rPr>
              <w:t xml:space="preserve"> </w:t>
            </w:r>
            <w:r>
              <w:rPr>
                <w:rFonts w:ascii="宋体" w:hAnsi="宋体"/>
                <w:szCs w:val="21"/>
                <w:u w:val="single"/>
              </w:rPr>
              <w:t>2</w:t>
            </w:r>
            <w:r>
              <w:rPr>
                <w:rFonts w:hint="eastAsia" w:ascii="宋体" w:hAnsi="宋体"/>
                <w:szCs w:val="21"/>
                <w:u w:val="single"/>
              </w:rPr>
              <w:t xml:space="preserve"> </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评标价格＝投标报价×</w:t>
            </w:r>
            <w:r>
              <w:rPr>
                <w:rFonts w:hint="eastAsia" w:ascii="宋体" w:hAnsi="宋体"/>
                <w:color w:val="000000" w:themeColor="text1"/>
                <w:szCs w:val="21"/>
              </w:rPr>
              <w:t>(1-</w:t>
            </w:r>
            <w:r>
              <w:rPr>
                <w:rFonts w:ascii="宋体" w:hAnsi="宋体"/>
                <w:color w:val="000000" w:themeColor="text1"/>
                <w:szCs w:val="21"/>
                <w:u w:val="single"/>
              </w:rPr>
              <w:t>2</w:t>
            </w:r>
            <w:r>
              <w:rPr>
                <w:rFonts w:hint="eastAsia" w:ascii="宋体" w:hAnsi="宋体"/>
                <w:color w:val="000000" w:themeColor="text1"/>
                <w:szCs w:val="21"/>
                <w:u w:val="single"/>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评标价格＝投标报价—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评标价格＝投标报价—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经评标委员会</w:t>
            </w:r>
            <w:r>
              <w:rPr>
                <w:rFonts w:hint="eastAsia" w:cs="仿宋_GB2312" w:asciiTheme="minorEastAsia" w:hAnsiTheme="minorEastAsia"/>
                <w:szCs w:val="21"/>
                <w:lang w:val="zh-CN"/>
              </w:rPr>
              <w:t>审查、评价</w:t>
            </w:r>
            <w:r>
              <w:rPr>
                <w:rFonts w:cs="仿宋_GB2312" w:asciiTheme="minorEastAsia" w:hAnsiTheme="minorEastAsia"/>
                <w:szCs w:val="21"/>
                <w:lang w:val="zh-CN"/>
              </w:rPr>
              <w:t>，</w:t>
            </w:r>
            <w:r>
              <w:rPr>
                <w:rFonts w:hint="eastAsia" w:cs="仿宋_GB2312" w:asciiTheme="minorEastAsia" w:hAnsiTheme="minorEastAsia"/>
                <w:szCs w:val="21"/>
                <w:lang w:val="zh-CN"/>
              </w:rPr>
              <w:t>投标文件符合</w:t>
            </w:r>
            <w:r>
              <w:rPr>
                <w:rFonts w:cs="仿宋_GB2312" w:asciiTheme="minorEastAsia" w:hAnsiTheme="minorEastAsia"/>
                <w:szCs w:val="21"/>
                <w:lang w:val="zh-CN"/>
              </w:rPr>
              <w:t>招标文件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评标价格的</w:t>
            </w:r>
            <w:r>
              <w:rPr>
                <w:rFonts w:cs="仿宋_GB2312" w:asciiTheme="minorEastAsia" w:hAnsiTheme="minorEastAsia"/>
                <w:szCs w:val="21"/>
                <w:lang w:val="zh-CN"/>
              </w:rPr>
              <w:t>最低价者定为评标基准价，其价格分为满分。其他投标人的价格分统一按下列公式</w:t>
            </w:r>
            <w:r>
              <w:rPr>
                <w:rFonts w:hint="eastAsia" w:cs="仿宋_GB2312" w:asciiTheme="minorEastAsia" w:hAnsiTheme="minorEastAsia"/>
                <w:szCs w:val="21"/>
                <w:lang w:val="zh-CN"/>
              </w:rPr>
              <w:t>计算</w:t>
            </w:r>
            <w:r>
              <w:rPr>
                <w:rFonts w:cs="仿宋_GB2312" w:asciiTheme="minorEastAsia" w:hAnsiTheme="minorEastAsia"/>
                <w:szCs w:val="21"/>
                <w:lang w:val="zh-CN"/>
              </w:rPr>
              <w:t>。即：</w:t>
            </w:r>
          </w:p>
          <w:p>
            <w:pPr>
              <w:widowControl/>
              <w:adjustRightInd w:val="0"/>
              <w:spacing w:line="360" w:lineRule="auto"/>
              <w:ind w:left="-88" w:leftChars="-42" w:firstLine="449" w:firstLineChars="214"/>
              <w:jc w:val="left"/>
              <w:rPr>
                <w:rFonts w:cs="仿宋_GB2312" w:asciiTheme="minorEastAsia" w:hAnsiTheme="minorEastAsia"/>
                <w:szCs w:val="21"/>
                <w:lang w:val="zh-CN"/>
              </w:rPr>
            </w:pPr>
            <w:r>
              <w:rPr>
                <w:rFonts w:cs="仿宋_GB2312" w:asciiTheme="minorEastAsia" w:hAnsiTheme="minorEastAsia"/>
                <w:szCs w:val="21"/>
                <w:lang w:val="zh-CN"/>
              </w:rPr>
              <w:t>评标基准价</w:t>
            </w:r>
            <w:r>
              <w:rPr>
                <w:rFonts w:hint="eastAsia" w:cs="仿宋_GB2312" w:asciiTheme="minorEastAsia" w:hAnsiTheme="minorEastAsia"/>
                <w:szCs w:val="21"/>
                <w:lang w:val="zh-CN"/>
              </w:rPr>
              <w:t>=评标价格的最低价</w:t>
            </w:r>
          </w:p>
          <w:p>
            <w:pPr>
              <w:adjustRightInd w:val="0"/>
              <w:spacing w:line="360" w:lineRule="auto"/>
              <w:ind w:left="-88" w:leftChars="-42" w:firstLine="449" w:firstLineChars="214"/>
              <w:jc w:val="left"/>
              <w:rPr>
                <w:rFonts w:cs="仿宋_GB2312" w:asciiTheme="minorEastAsia" w:hAnsiTheme="minorEastAsia"/>
                <w:szCs w:val="21"/>
                <w:lang w:val="zh-CN"/>
              </w:rPr>
            </w:pPr>
            <w:r>
              <w:rPr>
                <w:rFonts w:cs="仿宋_GB2312" w:asciiTheme="minorEastAsia" w:hAnsiTheme="minorEastAsia"/>
                <w:szCs w:val="21"/>
                <w:lang w:val="zh-CN"/>
              </w:rPr>
              <w:t>其他投标报价得分</w:t>
            </w:r>
            <w:r>
              <w:rPr>
                <w:rFonts w:hint="eastAsia" w:cs="仿宋_GB2312" w:asciiTheme="minorEastAsia" w:hAnsiTheme="minorEastAsia"/>
                <w:szCs w:val="21"/>
                <w:lang w:val="zh-CN"/>
              </w:rPr>
              <w:t>=（</w:t>
            </w:r>
            <w:r>
              <w:rPr>
                <w:rFonts w:cs="仿宋_GB2312" w:asciiTheme="minorEastAsia" w:hAnsiTheme="minorEastAsia"/>
                <w:szCs w:val="21"/>
                <w:lang w:val="zh-CN"/>
              </w:rPr>
              <w:t>评标基准价</w:t>
            </w:r>
            <w:r>
              <w:rPr>
                <w:rFonts w:hint="eastAsia" w:cs="仿宋_GB2312" w:asciiTheme="minorEastAsia" w:hAnsiTheme="minorEastAsia"/>
                <w:szCs w:val="21"/>
                <w:lang w:val="zh-CN"/>
              </w:rPr>
              <w:t>/评标价格）</w:t>
            </w:r>
            <w:r>
              <w:rPr>
                <w:rFonts w:cs="仿宋_GB2312" w:asciiTheme="minorEastAsia" w:hAnsiTheme="minorEastAsia"/>
                <w:szCs w:val="21"/>
                <w:lang w:val="zh-CN"/>
              </w:rPr>
              <w:t>×</w:t>
            </w:r>
            <w:r>
              <w:rPr>
                <w:rFonts w:hint="eastAsia" w:cs="仿宋_GB2312" w:asciiTheme="minorEastAsia" w:hAnsiTheme="minorEastAsia"/>
                <w:szCs w:val="21"/>
                <w:lang w:val="zh-CN"/>
              </w:rPr>
              <w:t>评标标准中价格分值</w:t>
            </w:r>
          </w:p>
        </w:tc>
      </w:tr>
    </w:tbl>
    <w:p>
      <w:pPr>
        <w:spacing w:line="360" w:lineRule="auto"/>
        <w:rPr>
          <w:rFonts w:ascii="宋体" w:hAnsi="宋体"/>
          <w:bCs/>
          <w:color w:val="FF0000"/>
          <w:szCs w:val="21"/>
          <w:lang w:val="en-GB"/>
        </w:rPr>
      </w:pPr>
      <w:r>
        <w:rPr>
          <w:rFonts w:hint="eastAsia" w:ascii="宋体" w:hAnsi="宋体"/>
          <w:bCs/>
          <w:color w:val="FF0000"/>
          <w:szCs w:val="21"/>
          <w:lang w:val="en-GB"/>
        </w:rPr>
        <w:t>备注：</w:t>
      </w:r>
    </w:p>
    <w:p>
      <w:pPr>
        <w:spacing w:line="360" w:lineRule="auto"/>
        <w:ind w:firstLine="420" w:firstLineChars="200"/>
        <w:rPr>
          <w:rFonts w:ascii="宋体" w:hAnsi="宋体"/>
          <w:bCs/>
          <w:color w:val="FF0000"/>
          <w:szCs w:val="21"/>
          <w:lang w:val="en-GB"/>
        </w:rPr>
      </w:pPr>
      <w:r>
        <w:rPr>
          <w:rFonts w:hint="eastAsia" w:ascii="宋体" w:hAnsi="宋体"/>
          <w:bCs/>
          <w:color w:val="FF0000"/>
          <w:szCs w:val="21"/>
          <w:lang w:val="en-GB"/>
        </w:rPr>
        <w:t>a、不接受联合体投标的项目，本表中第2项、第3项情形不适用。</w:t>
      </w:r>
    </w:p>
    <w:p>
      <w:pPr>
        <w:spacing w:line="360" w:lineRule="auto"/>
        <w:ind w:firstLine="420" w:firstLineChars="200"/>
        <w:rPr>
          <w:rFonts w:ascii="宋体" w:hAnsi="宋体"/>
          <w:bCs/>
          <w:color w:val="FF0000"/>
          <w:szCs w:val="21"/>
          <w:highlight w:val="none"/>
          <w:lang w:val="en-GB"/>
        </w:rPr>
      </w:pPr>
      <w:r>
        <w:rPr>
          <w:rFonts w:hint="eastAsia" w:ascii="宋体" w:hAnsi="宋体"/>
          <w:bCs/>
          <w:color w:val="FF0000"/>
          <w:szCs w:val="21"/>
          <w:lang w:val="en-GB"/>
        </w:rPr>
        <w:t>b、小型</w:t>
      </w:r>
      <w:r>
        <w:rPr>
          <w:rFonts w:hint="eastAsia" w:ascii="宋体" w:hAnsi="宋体"/>
          <w:bCs/>
          <w:color w:val="FF0000"/>
          <w:szCs w:val="21"/>
          <w:highlight w:val="none"/>
          <w:lang w:val="en-GB"/>
        </w:rPr>
        <w:t>和微型企业产品包括货物及其提供的服务与工程。</w:t>
      </w:r>
    </w:p>
    <w:p>
      <w:pPr>
        <w:spacing w:line="360" w:lineRule="auto"/>
        <w:ind w:firstLine="420" w:firstLineChars="200"/>
        <w:rPr>
          <w:rFonts w:ascii="宋体" w:hAnsi="宋体"/>
          <w:bCs/>
          <w:color w:val="FF0000"/>
          <w:szCs w:val="21"/>
          <w:highlight w:val="none"/>
          <w:lang w:val="en-GB"/>
        </w:rPr>
      </w:pPr>
      <w:r>
        <w:rPr>
          <w:rFonts w:hint="eastAsia" w:ascii="宋体" w:hAnsi="宋体"/>
          <w:bCs/>
          <w:color w:val="FF0000"/>
          <w:szCs w:val="21"/>
          <w:highlight w:val="none"/>
          <w:lang w:val="en-GB"/>
        </w:rPr>
        <w:t>c、中小企业、残疾人福利性单位提供其他企业制造的货物的，则该货物的制造商也必须为上述企业，否则不能享受价格优惠。</w:t>
      </w:r>
    </w:p>
    <w:p>
      <w:pPr>
        <w:spacing w:line="360" w:lineRule="auto"/>
        <w:ind w:firstLine="420" w:firstLineChars="200"/>
        <w:rPr>
          <w:rFonts w:ascii="宋体" w:hAnsi="宋体"/>
          <w:bCs/>
          <w:color w:val="FF0000"/>
          <w:szCs w:val="21"/>
          <w:highlight w:val="none"/>
          <w:lang w:val="en-GB"/>
        </w:rPr>
      </w:pPr>
      <w:r>
        <w:rPr>
          <w:rFonts w:hint="eastAsia" w:ascii="宋体" w:hAnsi="宋体"/>
          <w:bCs/>
          <w:color w:val="FF0000"/>
          <w:szCs w:val="21"/>
          <w:highlight w:val="none"/>
          <w:lang w:val="en-GB"/>
        </w:rPr>
        <w:t>d、残疾人福利性单位属于小型、微型企业的，不重复享受政策。</w:t>
      </w:r>
    </w:p>
    <w:p>
      <w:pPr>
        <w:spacing w:line="360" w:lineRule="auto"/>
        <w:ind w:firstLine="420" w:firstLineChars="200"/>
        <w:rPr>
          <w:rFonts w:ascii="宋体" w:hAnsi="宋体"/>
          <w:bCs/>
          <w:color w:val="FF0000"/>
          <w:szCs w:val="21"/>
          <w:highlight w:val="none"/>
          <w:lang w:val="en-GB"/>
        </w:rPr>
      </w:pPr>
      <w:r>
        <w:rPr>
          <w:rFonts w:ascii="宋体" w:hAnsi="宋体"/>
          <w:bCs/>
          <w:color w:val="FF0000"/>
          <w:szCs w:val="21"/>
          <w:highlight w:val="none"/>
          <w:lang w:val="en-GB"/>
        </w:rPr>
        <w:t>E</w:t>
      </w:r>
      <w:r>
        <w:rPr>
          <w:rFonts w:hint="eastAsia" w:ascii="宋体" w:hAnsi="宋体"/>
          <w:bCs/>
          <w:color w:val="FF0000"/>
          <w:szCs w:val="21"/>
          <w:highlight w:val="none"/>
          <w:lang w:val="en-GB"/>
        </w:rPr>
        <w:t>、小型和微型企业不包括民办非企业单位。</w:t>
      </w:r>
    </w:p>
    <w:p>
      <w:pPr>
        <w:pStyle w:val="14"/>
        <w:spacing w:line="360" w:lineRule="auto"/>
        <w:ind w:firstLine="422"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b/>
          <w:sz w:val="21"/>
          <w:szCs w:val="21"/>
          <w:lang w:val="zh-CN"/>
        </w:rPr>
        <w:t>（7）</w:t>
      </w:r>
      <w:r>
        <w:rPr>
          <w:rFonts w:cs="仿宋_GB2312" w:asciiTheme="minorEastAsia" w:hAnsiTheme="minorEastAsia" w:eastAsiaTheme="minorEastAsia"/>
          <w:b/>
          <w:sz w:val="21"/>
          <w:szCs w:val="21"/>
          <w:lang w:val="zh-CN"/>
        </w:rPr>
        <w:t>评标结果汇总完成后，除下列情形外，任何人不得修改评标结果：</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1） </w:t>
      </w:r>
      <w:r>
        <w:rPr>
          <w:rFonts w:cs="仿宋_GB2312" w:asciiTheme="minorEastAsia" w:hAnsiTheme="minorEastAsia"/>
          <w:szCs w:val="21"/>
          <w:lang w:val="zh-CN"/>
        </w:rPr>
        <w:t>分值汇总计算错误的；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2） </w:t>
      </w:r>
      <w:r>
        <w:rPr>
          <w:rFonts w:cs="仿宋_GB2312" w:asciiTheme="minorEastAsia" w:hAnsiTheme="minorEastAsia"/>
          <w:szCs w:val="21"/>
          <w:lang w:val="zh-CN"/>
        </w:rPr>
        <w:t>分项评分超出评分标准范围的；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3） </w:t>
      </w:r>
      <w:r>
        <w:rPr>
          <w:rFonts w:cs="仿宋_GB2312" w:asciiTheme="minorEastAsia" w:hAnsiTheme="minorEastAsia"/>
          <w:szCs w:val="21"/>
          <w:lang w:val="zh-CN"/>
        </w:rPr>
        <w:t>评标委员会成员对客观评审因素评分不一致的；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4） </w:t>
      </w:r>
      <w:r>
        <w:rPr>
          <w:rFonts w:cs="仿宋_GB2312" w:asciiTheme="minorEastAsia" w:hAnsiTheme="minorEastAsia"/>
          <w:szCs w:val="21"/>
          <w:lang w:val="zh-CN"/>
        </w:rPr>
        <w:t>经评标委员会认定评分畸高、畸低的。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投标人对本条第一款情形提出质疑的，采购人或者采购代理机构可以组织原评标委员会进行重新评审，重新评审改变评标结果的，应当书面报告本级财政部门。</w:t>
      </w:r>
    </w:p>
    <w:p>
      <w:pPr>
        <w:tabs>
          <w:tab w:val="left" w:pos="1260"/>
        </w:tabs>
        <w:autoSpaceDE w:val="0"/>
        <w:autoSpaceDN w:val="0"/>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（8）</w:t>
      </w:r>
      <w:r>
        <w:rPr>
          <w:rFonts w:cs="仿宋_GB2312" w:asciiTheme="minorEastAsia" w:hAnsiTheme="minorEastAsia"/>
          <w:b/>
          <w:szCs w:val="21"/>
          <w:lang w:val="zh-CN"/>
        </w:rPr>
        <w:t>评标委员会</w:t>
      </w:r>
      <w:r>
        <w:rPr>
          <w:rFonts w:hint="eastAsia" w:cs="仿宋_GB2312" w:asciiTheme="minorEastAsia" w:hAnsiTheme="minorEastAsia"/>
          <w:b/>
          <w:szCs w:val="21"/>
          <w:lang w:val="zh-CN"/>
        </w:rPr>
        <w:t>争议处理</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4、</w:t>
      </w:r>
      <w:r>
        <w:rPr>
          <w:rFonts w:cs="仿宋_GB2312" w:asciiTheme="minorEastAsia" w:hAnsiTheme="minorEastAsia"/>
          <w:b/>
          <w:szCs w:val="21"/>
          <w:lang w:val="zh-CN"/>
        </w:rPr>
        <w:t>确定中标候选人名单，以及根据采购人委托直接确定中标人</w:t>
      </w:r>
      <w:r>
        <w:rPr>
          <w:rFonts w:hint="eastAsia" w:cs="仿宋_GB2312" w:asciiTheme="minorEastAsia" w:hAnsiTheme="minorEastAsia"/>
          <w:b/>
          <w:szCs w:val="21"/>
          <w:lang w:val="zh-CN"/>
        </w:rPr>
        <w:t>。</w:t>
      </w: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pStyle w:val="2"/>
        <w:rPr>
          <w:rFonts w:ascii="宋体" w:hAnsi="宋体" w:cs="Courier New"/>
          <w:szCs w:val="21"/>
        </w:rPr>
      </w:pPr>
    </w:p>
    <w:p>
      <w:pPr>
        <w:pStyle w:val="2"/>
        <w:rPr>
          <w:rFonts w:ascii="宋体" w:hAnsi="宋体" w:cs="Courier New"/>
          <w:szCs w:val="21"/>
        </w:rPr>
      </w:pPr>
    </w:p>
    <w:p>
      <w:pPr>
        <w:pStyle w:val="2"/>
        <w:rPr>
          <w:rFonts w:ascii="宋体" w:hAnsi="宋体" w:cs="Courier New"/>
          <w:szCs w:val="21"/>
        </w:rPr>
      </w:pPr>
    </w:p>
    <w:p>
      <w:pPr>
        <w:pStyle w:val="2"/>
        <w:rPr>
          <w:rFonts w:ascii="宋体" w:hAnsi="宋体" w:cs="Courier New"/>
          <w:szCs w:val="21"/>
        </w:rPr>
      </w:pPr>
    </w:p>
    <w:p>
      <w:pPr>
        <w:pStyle w:val="2"/>
        <w:rPr>
          <w:rFonts w:ascii="宋体" w:hAnsi="宋体" w:cs="Courier New"/>
          <w:szCs w:val="21"/>
        </w:rPr>
      </w:pPr>
    </w:p>
    <w:p>
      <w:pPr>
        <w:pStyle w:val="2"/>
        <w:rPr>
          <w:rFonts w:ascii="宋体" w:hAnsi="宋体" w:cs="Courier New"/>
          <w:szCs w:val="21"/>
        </w:rPr>
      </w:pPr>
    </w:p>
    <w:p>
      <w:pPr>
        <w:pStyle w:val="2"/>
        <w:rPr>
          <w:rFonts w:ascii="宋体" w:hAnsi="宋体" w:cs="Courier New"/>
          <w:szCs w:val="21"/>
        </w:rPr>
      </w:pPr>
    </w:p>
    <w:p>
      <w:pPr>
        <w:pStyle w:val="2"/>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4"/>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highlight w:val="none"/>
        </w:rPr>
      </w:pPr>
      <w:r>
        <w:rPr>
          <w:rFonts w:hint="eastAsia" w:ascii="宋体" w:hAnsi="宋体" w:cs="微软雅黑"/>
          <w:b/>
          <w:bCs/>
          <w:szCs w:val="21"/>
        </w:rPr>
        <w:t>（此合同仅供</w:t>
      </w:r>
      <w:r>
        <w:rPr>
          <w:rFonts w:hint="eastAsia" w:ascii="宋体" w:hAnsi="宋体" w:cs="微软雅黑"/>
          <w:b/>
          <w:bCs/>
          <w:szCs w:val="21"/>
          <w:highlight w:val="none"/>
        </w:rPr>
        <w:t>参考。以最终采购人与中标人签定的合同条款为准进行公示，</w:t>
      </w:r>
    </w:p>
    <w:p>
      <w:pPr>
        <w:spacing w:line="360" w:lineRule="auto"/>
        <w:jc w:val="center"/>
        <w:rPr>
          <w:rFonts w:ascii="宋体" w:hAnsi="宋体" w:cs="微软雅黑"/>
          <w:b/>
          <w:bCs/>
          <w:szCs w:val="21"/>
          <w:highlight w:val="none"/>
        </w:rPr>
      </w:pPr>
      <w:r>
        <w:rPr>
          <w:rFonts w:hint="eastAsia" w:ascii="宋体" w:hAnsi="宋体" w:cs="微软雅黑"/>
          <w:b/>
          <w:bCs/>
          <w:szCs w:val="21"/>
          <w:highlight w:val="none"/>
        </w:rPr>
        <w:t>最终签定合同的主要条款不能与招标文件有冲突）</w:t>
      </w:r>
    </w:p>
    <w:p>
      <w:pPr>
        <w:pStyle w:val="21"/>
        <w:spacing w:before="75" w:after="75"/>
        <w:rPr>
          <w:rFonts w:ascii="微软雅黑" w:hAnsi="微软雅黑" w:eastAsia="微软雅黑"/>
          <w:color w:val="000000"/>
          <w:sz w:val="27"/>
          <w:szCs w:val="27"/>
          <w:highlight w:val="none"/>
        </w:rPr>
      </w:pPr>
      <w:r>
        <w:rPr>
          <w:rFonts w:ascii="宋体" w:hAnsi="宋体" w:eastAsia="微软雅黑"/>
          <w:color w:val="000000"/>
          <w:highlight w:val="none"/>
          <w:u w:val="single"/>
        </w:rPr>
        <w:t> </w:t>
      </w:r>
    </w:p>
    <w:p>
      <w:pPr>
        <w:pStyle w:val="21"/>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甲方：</w:t>
      </w:r>
      <w:r>
        <w:rPr>
          <w:rFonts w:asciiTheme="minorEastAsia" w:hAnsiTheme="minorEastAsia" w:eastAsiaTheme="minorEastAsia"/>
          <w:color w:val="000000"/>
          <w:sz w:val="21"/>
          <w:szCs w:val="21"/>
          <w:highlight w:val="none"/>
          <w:u w:val="single"/>
        </w:rPr>
        <w:t>（采购人全称）</w:t>
      </w:r>
    </w:p>
    <w:p>
      <w:pPr>
        <w:pStyle w:val="21"/>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乙方：</w:t>
      </w:r>
      <w:r>
        <w:rPr>
          <w:rFonts w:asciiTheme="minorEastAsia" w:hAnsiTheme="minorEastAsia" w:eastAsiaTheme="minorEastAsia"/>
          <w:color w:val="000000"/>
          <w:sz w:val="21"/>
          <w:szCs w:val="21"/>
          <w:highlight w:val="none"/>
          <w:u w:val="single"/>
        </w:rPr>
        <w:t>（中标人全称）</w:t>
      </w:r>
    </w:p>
    <w:p>
      <w:pPr>
        <w:pStyle w:val="21"/>
        <w:spacing w:before="75" w:after="75"/>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 </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根据招标编号为</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的</w:t>
      </w:r>
      <w:r>
        <w:rPr>
          <w:rFonts w:asciiTheme="minorEastAsia" w:hAnsiTheme="minorEastAsia" w:eastAsiaTheme="minorEastAsia"/>
          <w:color w:val="000000"/>
          <w:sz w:val="21"/>
          <w:szCs w:val="21"/>
          <w:highlight w:val="none"/>
          <w:u w:val="single"/>
        </w:rPr>
        <w:t>（填写“项目名称”）</w:t>
      </w:r>
      <w:r>
        <w:rPr>
          <w:rFonts w:asciiTheme="minorEastAsia" w:hAnsiTheme="minorEastAsia" w:eastAsiaTheme="minorEastAsia"/>
          <w:color w:val="000000"/>
          <w:sz w:val="21"/>
          <w:szCs w:val="21"/>
          <w:highlight w:val="none"/>
        </w:rPr>
        <w:t>项目（以下简称：“本项目”）的招标结果，乙方为中标人。现经甲乙双方友好协商，就以下事项达成一致并签订本合同：</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1、下列合同文件是构成本合同不可分割的部分：</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1.1合同条款；</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1.2招标文件、乙方的投标文件；</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1.3其他文件或材料：□无。□</w:t>
      </w:r>
      <w:r>
        <w:rPr>
          <w:rFonts w:asciiTheme="minorEastAsia" w:hAnsiTheme="minorEastAsia" w:eastAsiaTheme="minorEastAsia"/>
          <w:color w:val="000000"/>
          <w:sz w:val="21"/>
          <w:szCs w:val="21"/>
          <w:highlight w:val="none"/>
          <w:u w:val="single"/>
        </w:rPr>
        <w:t>（按照实际情况编制填写需要增加的内容）</w:t>
      </w:r>
      <w:r>
        <w:rPr>
          <w:rFonts w:asciiTheme="minorEastAsia" w:hAnsiTheme="minorEastAsia" w:eastAsiaTheme="minorEastAsia"/>
          <w:color w:val="000000"/>
          <w:sz w:val="21"/>
          <w:szCs w:val="21"/>
          <w:highlight w:val="none"/>
        </w:rPr>
        <w:t>。</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2、合同标的</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w:t>
      </w:r>
      <w:r>
        <w:rPr>
          <w:rFonts w:asciiTheme="minorEastAsia" w:hAnsiTheme="minorEastAsia" w:eastAsiaTheme="minorEastAsia"/>
          <w:color w:val="000000"/>
          <w:sz w:val="21"/>
          <w:szCs w:val="21"/>
          <w:highlight w:val="none"/>
        </w:rPr>
        <w:t>。</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3、合同总金额</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3.1合同总金额为人民币大写：</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元（￥</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4、合同标的交付时间、地点和条件</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4.1交付时间：</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4.2交付地点：</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4.3交付条件：</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5、合同标的应符合招标文件、乙方投标文件的规定或约定，具体如下：</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w:t>
      </w:r>
      <w:r>
        <w:rPr>
          <w:rFonts w:asciiTheme="minorEastAsia" w:hAnsiTheme="minorEastAsia" w:eastAsiaTheme="minorEastAsia"/>
          <w:color w:val="000000"/>
          <w:sz w:val="21"/>
          <w:szCs w:val="21"/>
          <w:highlight w:val="none"/>
        </w:rPr>
        <w:t>。</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6、验收</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6.1验收应按照招标文件、乙方投标文件的规定或约定进行，具体如下：</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w:t>
      </w:r>
      <w:r>
        <w:rPr>
          <w:rFonts w:asciiTheme="minorEastAsia" w:hAnsiTheme="minorEastAsia" w:eastAsiaTheme="minorEastAsia"/>
          <w:color w:val="000000"/>
          <w:sz w:val="21"/>
          <w:szCs w:val="21"/>
          <w:highlight w:val="none"/>
        </w:rPr>
        <w:t>。</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6.2本项目是否邀请其他投标人参与验收：</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□不邀请。□邀请，具体如下：</w:t>
      </w:r>
      <w:r>
        <w:rPr>
          <w:rFonts w:asciiTheme="minorEastAsia" w:hAnsiTheme="minorEastAsia" w:eastAsiaTheme="minorEastAsia"/>
          <w:color w:val="000000"/>
          <w:sz w:val="21"/>
          <w:szCs w:val="21"/>
          <w:highlight w:val="none"/>
          <w:u w:val="single"/>
        </w:rPr>
        <w:t>（按照招标文件规定填写）</w:t>
      </w:r>
      <w:r>
        <w:rPr>
          <w:rFonts w:asciiTheme="minorEastAsia" w:hAnsiTheme="minorEastAsia" w:eastAsiaTheme="minorEastAsia"/>
          <w:color w:val="000000"/>
          <w:sz w:val="21"/>
          <w:szCs w:val="21"/>
          <w:highlight w:val="none"/>
        </w:rPr>
        <w:t>。</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7、合同款项的支付应按照招标文件的规定进行，具体如下：</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（按照实际情况编制填写，可以是表格或文字描述，包括一次性支付或分期支付等）</w:t>
      </w:r>
      <w:r>
        <w:rPr>
          <w:rFonts w:asciiTheme="minorEastAsia" w:hAnsiTheme="minorEastAsia" w:eastAsiaTheme="minorEastAsia"/>
          <w:color w:val="000000"/>
          <w:sz w:val="21"/>
          <w:szCs w:val="21"/>
          <w:highlight w:val="none"/>
        </w:rPr>
        <w:t>。</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8、履约保证金</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□无。□有，具体如下：</w:t>
      </w:r>
      <w:r>
        <w:rPr>
          <w:rFonts w:asciiTheme="minorEastAsia" w:hAnsiTheme="minorEastAsia" w:eastAsiaTheme="minorEastAsia"/>
          <w:color w:val="000000"/>
          <w:sz w:val="21"/>
          <w:szCs w:val="21"/>
          <w:highlight w:val="none"/>
          <w:u w:val="single"/>
        </w:rPr>
        <w:t>（按照招标文件规定填写）</w:t>
      </w:r>
      <w:r>
        <w:rPr>
          <w:rFonts w:asciiTheme="minorEastAsia" w:hAnsiTheme="minorEastAsia" w:eastAsiaTheme="minorEastAsia"/>
          <w:color w:val="000000"/>
          <w:sz w:val="21"/>
          <w:szCs w:val="21"/>
          <w:highlight w:val="none"/>
        </w:rPr>
        <w:t>。</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9、合同有效期</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w:t>
      </w:r>
      <w:r>
        <w:rPr>
          <w:rFonts w:asciiTheme="minorEastAsia" w:hAnsiTheme="minorEastAsia" w:eastAsiaTheme="minorEastAsia"/>
          <w:color w:val="000000"/>
          <w:sz w:val="21"/>
          <w:szCs w:val="21"/>
          <w:highlight w:val="none"/>
        </w:rPr>
        <w:t>。</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10、违约责任</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w:t>
      </w:r>
      <w:r>
        <w:rPr>
          <w:rFonts w:asciiTheme="minorEastAsia" w:hAnsiTheme="minorEastAsia" w:eastAsiaTheme="minorEastAsia"/>
          <w:color w:val="000000"/>
          <w:sz w:val="21"/>
          <w:szCs w:val="21"/>
          <w:highlight w:val="none"/>
        </w:rPr>
        <w:t>。</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11、知识产权</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11.2若乙方提供的采购标的不符合国家知识产权法律、法规的规定或被有关主管机关认定为假冒伪劣品，则乙方中标资格将被取消；甲方还将按照有关法律、法规和规章的规定进行处理，具体如下：</w:t>
      </w:r>
      <w:r>
        <w:rPr>
          <w:rFonts w:asciiTheme="minorEastAsia" w:hAnsiTheme="minorEastAsia" w:eastAsiaTheme="minorEastAsia"/>
          <w:color w:val="000000"/>
          <w:sz w:val="21"/>
          <w:szCs w:val="21"/>
          <w:highlight w:val="none"/>
          <w:u w:val="single"/>
        </w:rPr>
        <w:t>（按照实际情况编制填写）</w:t>
      </w:r>
      <w:r>
        <w:rPr>
          <w:rFonts w:asciiTheme="minorEastAsia" w:hAnsiTheme="minorEastAsia" w:eastAsiaTheme="minorEastAsia"/>
          <w:color w:val="000000"/>
          <w:sz w:val="21"/>
          <w:szCs w:val="21"/>
          <w:highlight w:val="none"/>
        </w:rPr>
        <w:t>。</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12、解决争议的方法</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12.1甲、乙双方协商解决。</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12.2若协商解决不成，则通过下列途径之一解决：</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□提交仲裁委员会仲裁，具体如下：</w:t>
      </w:r>
      <w:r>
        <w:rPr>
          <w:rFonts w:asciiTheme="minorEastAsia" w:hAnsiTheme="minorEastAsia" w:eastAsiaTheme="minorEastAsia"/>
          <w:color w:val="000000"/>
          <w:sz w:val="21"/>
          <w:szCs w:val="21"/>
          <w:highlight w:val="none"/>
          <w:u w:val="single"/>
        </w:rPr>
        <w:t>（按照实际情况编制填写）</w:t>
      </w:r>
      <w:r>
        <w:rPr>
          <w:rFonts w:asciiTheme="minorEastAsia" w:hAnsiTheme="minorEastAsia" w:eastAsiaTheme="minorEastAsia"/>
          <w:color w:val="000000"/>
          <w:sz w:val="21"/>
          <w:szCs w:val="21"/>
          <w:highlight w:val="none"/>
        </w:rPr>
        <w:t>。</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□向人民法院提起诉讼，具体如下：</w:t>
      </w:r>
      <w:r>
        <w:rPr>
          <w:rFonts w:asciiTheme="minorEastAsia" w:hAnsiTheme="minorEastAsia" w:eastAsiaTheme="minorEastAsia"/>
          <w:color w:val="000000"/>
          <w:sz w:val="21"/>
          <w:szCs w:val="21"/>
          <w:highlight w:val="none"/>
          <w:u w:val="single"/>
        </w:rPr>
        <w:t>（按照实际情况编制填写）</w:t>
      </w:r>
      <w:r>
        <w:rPr>
          <w:rFonts w:asciiTheme="minorEastAsia" w:hAnsiTheme="minorEastAsia" w:eastAsiaTheme="minorEastAsia"/>
          <w:color w:val="000000"/>
          <w:sz w:val="21"/>
          <w:szCs w:val="21"/>
          <w:highlight w:val="none"/>
        </w:rPr>
        <w:t>。</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13、不可抗力</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13.2本合同中的不可抗力指不能预见、不能避免、不能克服的客观情况，包括但不限于：自然灾害如地震、台风、洪水、火灾及政府行为、法律规定或其适用的变化或其他任何无法预见、避免或控制的事件。</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14、合同条款</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（按照实际情况编制填写。招标文件已有规定的，双方均不得变更或调整；招标文件未作规定的，双方可通过友好协商进行约定）</w:t>
      </w:r>
      <w:r>
        <w:rPr>
          <w:rFonts w:asciiTheme="minorEastAsia" w:hAnsiTheme="minorEastAsia" w:eastAsiaTheme="minorEastAsia"/>
          <w:color w:val="000000"/>
          <w:sz w:val="21"/>
          <w:szCs w:val="21"/>
          <w:highlight w:val="none"/>
        </w:rPr>
        <w:t>。</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15、其他约定</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15.1合同文件与本合同具有同等法律效力。</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15.2本合同未尽事宜，双方可另行补充。</w:t>
      </w:r>
    </w:p>
    <w:p>
      <w:pPr>
        <w:pStyle w:val="21"/>
        <w:spacing w:before="75" w:after="75" w:line="360" w:lineRule="auto"/>
        <w:ind w:firstLine="482"/>
        <w:rPr>
          <w:rFonts w:hint="eastAsia" w:asciiTheme="minorEastAsia" w:hAnsiTheme="minorEastAsia" w:eastAsiaTheme="minorEastAsia"/>
          <w:color w:val="000000"/>
          <w:sz w:val="21"/>
          <w:szCs w:val="21"/>
          <w:highlight w:val="none"/>
          <w:lang w:eastAsia="zh-CN"/>
        </w:rPr>
      </w:pPr>
      <w:r>
        <w:rPr>
          <w:rFonts w:asciiTheme="minorEastAsia" w:hAnsiTheme="minorEastAsia" w:eastAsiaTheme="minorEastAsia"/>
          <w:color w:val="000000"/>
          <w:sz w:val="21"/>
          <w:szCs w:val="21"/>
          <w:highlight w:val="none"/>
        </w:rPr>
        <w:t>15.3合同生效：自签订之日起生效</w:t>
      </w:r>
      <w:r>
        <w:rPr>
          <w:rFonts w:hint="eastAsia" w:asciiTheme="minorEastAsia" w:hAnsiTheme="minorEastAsia" w:eastAsiaTheme="minorEastAsia"/>
          <w:color w:val="000000"/>
          <w:sz w:val="21"/>
          <w:szCs w:val="21"/>
          <w:highlight w:val="none"/>
          <w:lang w:eastAsia="zh-CN"/>
        </w:rPr>
        <w:t>。</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15.4本合同一式</w:t>
      </w:r>
      <w:r>
        <w:rPr>
          <w:rFonts w:asciiTheme="minorEastAsia" w:hAnsiTheme="minorEastAsia" w:eastAsiaTheme="minorEastAsia"/>
          <w:color w:val="000000"/>
          <w:sz w:val="21"/>
          <w:szCs w:val="21"/>
          <w:highlight w:val="none"/>
          <w:u w:val="single"/>
        </w:rPr>
        <w:t>（填写具体份数）</w:t>
      </w:r>
      <w:r>
        <w:rPr>
          <w:rFonts w:asciiTheme="minorEastAsia" w:hAnsiTheme="minorEastAsia" w:eastAsiaTheme="minorEastAsia"/>
          <w:color w:val="000000"/>
          <w:sz w:val="21"/>
          <w:szCs w:val="21"/>
          <w:highlight w:val="none"/>
        </w:rPr>
        <w:t>份，经双方授权代表签字并盖章后生效。甲方、乙方各执</w:t>
      </w:r>
      <w:r>
        <w:rPr>
          <w:rFonts w:asciiTheme="minorEastAsia" w:hAnsiTheme="minorEastAsia" w:eastAsiaTheme="minorEastAsia"/>
          <w:color w:val="000000"/>
          <w:sz w:val="21"/>
          <w:szCs w:val="21"/>
          <w:highlight w:val="none"/>
          <w:u w:val="single"/>
        </w:rPr>
        <w:t>（填写具体份数）</w:t>
      </w:r>
      <w:r>
        <w:rPr>
          <w:rFonts w:asciiTheme="minorEastAsia" w:hAnsiTheme="minorEastAsia" w:eastAsiaTheme="minorEastAsia"/>
          <w:color w:val="000000"/>
          <w:sz w:val="21"/>
          <w:szCs w:val="21"/>
          <w:highlight w:val="none"/>
        </w:rPr>
        <w:t>份，送</w:t>
      </w:r>
      <w:r>
        <w:rPr>
          <w:rFonts w:asciiTheme="minorEastAsia" w:hAnsiTheme="minorEastAsia" w:eastAsiaTheme="minorEastAsia"/>
          <w:color w:val="000000"/>
          <w:sz w:val="21"/>
          <w:szCs w:val="21"/>
          <w:highlight w:val="none"/>
          <w:u w:val="single"/>
        </w:rPr>
        <w:t>（填写需要备案的监管部门的全称）</w:t>
      </w:r>
      <w:r>
        <w:rPr>
          <w:rFonts w:asciiTheme="minorEastAsia" w:hAnsiTheme="minorEastAsia" w:eastAsiaTheme="minorEastAsia"/>
          <w:color w:val="000000"/>
          <w:sz w:val="21"/>
          <w:szCs w:val="21"/>
          <w:highlight w:val="none"/>
        </w:rPr>
        <w:t>备案</w:t>
      </w:r>
      <w:r>
        <w:rPr>
          <w:rFonts w:asciiTheme="minorEastAsia" w:hAnsiTheme="minorEastAsia" w:eastAsiaTheme="minorEastAsia"/>
          <w:color w:val="000000"/>
          <w:sz w:val="21"/>
          <w:szCs w:val="21"/>
          <w:highlight w:val="none"/>
          <w:u w:val="single"/>
        </w:rPr>
        <w:t>（填写具体份数）</w:t>
      </w:r>
      <w:r>
        <w:rPr>
          <w:rFonts w:asciiTheme="minorEastAsia" w:hAnsiTheme="minorEastAsia" w:eastAsiaTheme="minorEastAsia"/>
          <w:color w:val="000000"/>
          <w:sz w:val="21"/>
          <w:szCs w:val="21"/>
          <w:highlight w:val="none"/>
        </w:rPr>
        <w:t>份，具有同等效力。</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15.5其他：□无。□</w:t>
      </w:r>
      <w:r>
        <w:rPr>
          <w:rFonts w:asciiTheme="minorEastAsia" w:hAnsiTheme="minorEastAsia" w:eastAsiaTheme="minorEastAsia"/>
          <w:color w:val="000000"/>
          <w:sz w:val="21"/>
          <w:szCs w:val="21"/>
          <w:highlight w:val="none"/>
          <w:u w:val="single"/>
        </w:rPr>
        <w:t>（按照实际情况编制填写需要增加的内容）</w:t>
      </w:r>
      <w:r>
        <w:rPr>
          <w:rFonts w:asciiTheme="minorEastAsia" w:hAnsiTheme="minorEastAsia" w:eastAsiaTheme="minorEastAsia"/>
          <w:color w:val="000000"/>
          <w:sz w:val="21"/>
          <w:szCs w:val="21"/>
          <w:highlight w:val="none"/>
        </w:rPr>
        <w:t>。</w:t>
      </w:r>
    </w:p>
    <w:p>
      <w:pPr>
        <w:pStyle w:val="21"/>
        <w:spacing w:before="75" w:after="75"/>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 </w:t>
      </w:r>
    </w:p>
    <w:p>
      <w:pPr>
        <w:pStyle w:val="21"/>
        <w:spacing w:before="75" w:after="75"/>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 </w:t>
      </w:r>
    </w:p>
    <w:p>
      <w:pPr>
        <w:pStyle w:val="21"/>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甲方：                        乙方：</w:t>
      </w:r>
    </w:p>
    <w:p>
      <w:pPr>
        <w:pStyle w:val="21"/>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住所：                        住所：</w:t>
      </w:r>
    </w:p>
    <w:p>
      <w:pPr>
        <w:pStyle w:val="21"/>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单位负责人：                     单位负责人：</w:t>
      </w:r>
    </w:p>
    <w:p>
      <w:pPr>
        <w:pStyle w:val="21"/>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联系方法：                      联系方法：</w:t>
      </w:r>
    </w:p>
    <w:p>
      <w:pPr>
        <w:pStyle w:val="21"/>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开户银行：                      开户银行：</w:t>
      </w:r>
    </w:p>
    <w:p>
      <w:pPr>
        <w:pStyle w:val="21"/>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账号：                        账号：</w:t>
      </w:r>
    </w:p>
    <w:p>
      <w:pPr>
        <w:pStyle w:val="21"/>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 </w:t>
      </w:r>
    </w:p>
    <w:p>
      <w:pPr>
        <w:pStyle w:val="21"/>
        <w:spacing w:before="75" w:after="75"/>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 </w:t>
      </w:r>
    </w:p>
    <w:p>
      <w:pPr>
        <w:pStyle w:val="21"/>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签订地点：</w:t>
      </w:r>
      <w:r>
        <w:rPr>
          <w:rFonts w:asciiTheme="minorEastAsia" w:hAnsiTheme="minorEastAsia" w:eastAsiaTheme="minorEastAsia"/>
          <w:color w:val="000000"/>
          <w:sz w:val="21"/>
          <w:szCs w:val="21"/>
          <w:highlight w:val="none"/>
          <w:u w:val="single"/>
        </w:rPr>
        <w:t>                </w:t>
      </w:r>
    </w:p>
    <w:p>
      <w:pPr>
        <w:pStyle w:val="21"/>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签订日期：</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年</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月</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日</w:t>
      </w:r>
    </w:p>
    <w:p>
      <w:pPr>
        <w:pStyle w:val="14"/>
        <w:spacing w:line="360" w:lineRule="auto"/>
        <w:contextualSpacing/>
        <w:jc w:val="center"/>
        <w:rPr>
          <w:rFonts w:cs="宋体" w:asciiTheme="majorEastAsia" w:hAnsiTheme="majorEastAsia" w:eastAsiaTheme="majorEastAsia"/>
          <w:b/>
          <w:kern w:val="0"/>
          <w:sz w:val="36"/>
          <w:szCs w:val="36"/>
          <w:highlight w:val="none"/>
        </w:rPr>
      </w:pPr>
    </w:p>
    <w:p>
      <w:pPr>
        <w:pStyle w:val="14"/>
        <w:spacing w:line="360" w:lineRule="auto"/>
        <w:contextualSpacing/>
        <w:jc w:val="center"/>
        <w:rPr>
          <w:rFonts w:cs="宋体" w:asciiTheme="majorEastAsia" w:hAnsiTheme="majorEastAsia" w:eastAsiaTheme="majorEastAsia"/>
          <w:b/>
          <w:kern w:val="0"/>
          <w:sz w:val="36"/>
          <w:szCs w:val="36"/>
          <w:highlight w:val="none"/>
        </w:rPr>
      </w:pPr>
    </w:p>
    <w:p>
      <w:pPr>
        <w:pStyle w:val="14"/>
        <w:spacing w:line="360" w:lineRule="auto"/>
        <w:contextualSpacing/>
        <w:jc w:val="center"/>
        <w:rPr>
          <w:rFonts w:cs="宋体" w:asciiTheme="majorEastAsia" w:hAnsiTheme="majorEastAsia" w:eastAsiaTheme="majorEastAsia"/>
          <w:b/>
          <w:kern w:val="0"/>
          <w:sz w:val="36"/>
          <w:szCs w:val="36"/>
          <w:highlight w:val="none"/>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第八章 投标文件有关格式</w:t>
      </w:r>
    </w:p>
    <w:p>
      <w:pPr>
        <w:autoSpaceDE w:val="0"/>
        <w:autoSpaceDN w:val="0"/>
        <w:adjustRightInd w:val="0"/>
        <w:spacing w:line="700" w:lineRule="exact"/>
        <w:ind w:firstLine="551"/>
        <w:jc w:val="center"/>
        <w:rPr>
          <w:rFonts w:cs="宋体" w:asciiTheme="majorEastAsia" w:hAnsiTheme="majorEastAsia" w:eastAsiaTheme="majorEastAsia"/>
          <w:b/>
          <w:kern w:val="0"/>
          <w:sz w:val="36"/>
          <w:szCs w:val="36"/>
        </w:rPr>
      </w:pPr>
      <w:r>
        <w:rPr>
          <w:rFonts w:hint="eastAsia" w:cs="宋体" w:asciiTheme="majorEastAsia" w:hAnsiTheme="majorEastAsia" w:eastAsiaTheme="majorEastAsia"/>
          <w:b/>
          <w:kern w:val="0"/>
          <w:sz w:val="32"/>
          <w:szCs w:val="32"/>
        </w:rPr>
        <w:t>（如涉及本项目的提供）</w:t>
      </w:r>
    </w:p>
    <w:p>
      <w:pPr>
        <w:autoSpaceDE w:val="0"/>
        <w:autoSpaceDN w:val="0"/>
        <w:adjustRightInd w:val="0"/>
        <w:spacing w:line="700" w:lineRule="exact"/>
        <w:ind w:firstLine="551"/>
        <w:jc w:val="center"/>
        <w:rPr>
          <w:rFonts w:cs="黑体" w:asciiTheme="minorEastAsia" w:hAnsiTheme="minorEastAsia"/>
          <w:b/>
          <w:bCs/>
          <w:sz w:val="44"/>
          <w:szCs w:val="44"/>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1"/>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bookmarkStart w:id="6" w:name="_Toc184023138"/>
      <w:bookmarkStart w:id="7" w:name="_Toc174185203"/>
      <w:bookmarkStart w:id="8" w:name="_Toc186274126"/>
      <w:r>
        <w:rPr>
          <w:rFonts w:hint="eastAsia" w:cs="黑体" w:asciiTheme="minorEastAsia" w:hAnsiTheme="minorEastAsia" w:eastAsiaTheme="minorEastAsia"/>
          <w:color w:val="auto"/>
          <w:kern w:val="2"/>
          <w:sz w:val="28"/>
          <w:szCs w:val="28"/>
          <w:lang w:val="zh-CN"/>
        </w:rPr>
        <w:t>一、投标人应答索引表</w:t>
      </w:r>
      <w:bookmarkEnd w:id="6"/>
      <w:bookmarkEnd w:id="7"/>
      <w:bookmarkEnd w:id="8"/>
    </w:p>
    <w:tbl>
      <w:tblPr>
        <w:tblStyle w:val="23"/>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投标人应答索引表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hAnsi="宋体"/>
                <w:kern w:val="0"/>
                <w:sz w:val="21"/>
                <w:szCs w:val="21"/>
              </w:rPr>
              <w:t>开标一览表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4"/>
              <w:kinsoku w:val="0"/>
              <w:overflowPunct w:val="0"/>
              <w:autoSpaceDE w:val="0"/>
              <w:autoSpaceDN w:val="0"/>
              <w:spacing w:line="320" w:lineRule="exact"/>
              <w:rPr>
                <w:rFonts w:hAnsi="宋体"/>
                <w:kern w:val="0"/>
                <w:sz w:val="21"/>
                <w:szCs w:val="21"/>
                <w:highlight w:val="none"/>
              </w:rPr>
            </w:pPr>
            <w:r>
              <w:rPr>
                <w:rFonts w:hint="eastAsia" w:asciiTheme="majorEastAsia" w:hAnsiTheme="majorEastAsia" w:eastAsiaTheme="majorEastAsia" w:cstheme="majorEastAsia"/>
                <w:bCs/>
                <w:sz w:val="21"/>
                <w:szCs w:val="21"/>
                <w:highlight w:val="none"/>
                <w:lang w:val="zh-CN"/>
              </w:rPr>
              <w:t>法定代表人（单位负责人）</w:t>
            </w:r>
            <w:r>
              <w:rPr>
                <w:rFonts w:asciiTheme="majorEastAsia" w:hAnsiTheme="majorEastAsia" w:eastAsiaTheme="majorEastAsia" w:cstheme="majorEastAsia"/>
                <w:bCs/>
                <w:sz w:val="21"/>
                <w:szCs w:val="21"/>
                <w:highlight w:val="none"/>
                <w:lang w:val="zh-CN"/>
              </w:rPr>
              <w:t>资</w:t>
            </w:r>
            <w:r>
              <w:rPr>
                <w:rFonts w:hint="eastAsia" w:asciiTheme="majorEastAsia" w:hAnsiTheme="majorEastAsia" w:eastAsiaTheme="majorEastAsia" w:cstheme="majorEastAsia"/>
                <w:bCs/>
                <w:sz w:val="21"/>
                <w:szCs w:val="21"/>
                <w:highlight w:val="none"/>
                <w:lang w:val="zh-CN"/>
              </w:rPr>
              <w:t>格</w:t>
            </w:r>
            <w:r>
              <w:rPr>
                <w:rFonts w:asciiTheme="majorEastAsia" w:hAnsiTheme="majorEastAsia" w:eastAsiaTheme="majorEastAsia" w:cstheme="majorEastAsia"/>
                <w:bCs/>
                <w:sz w:val="21"/>
                <w:szCs w:val="21"/>
                <w:highlight w:val="none"/>
                <w:lang w:val="zh-CN"/>
              </w:rPr>
              <w:t>证</w:t>
            </w:r>
            <w:r>
              <w:rPr>
                <w:rFonts w:hint="eastAsia" w:asciiTheme="majorEastAsia" w:hAnsiTheme="majorEastAsia" w:eastAsiaTheme="majorEastAsia" w:cstheme="majorEastAsia"/>
                <w:bCs/>
                <w:sz w:val="21"/>
                <w:szCs w:val="21"/>
                <w:highlight w:val="none"/>
                <w:lang w:val="zh-CN"/>
              </w:rPr>
              <w:t>明</w:t>
            </w:r>
            <w:r>
              <w:rPr>
                <w:rFonts w:asciiTheme="majorEastAsia" w:hAnsiTheme="majorEastAsia" w:eastAsiaTheme="majorEastAsia" w:cstheme="majorEastAsia"/>
                <w:bCs/>
                <w:sz w:val="21"/>
                <w:szCs w:val="21"/>
                <w:highlight w:val="none"/>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4"/>
              <w:kinsoku w:val="0"/>
              <w:overflowPunct w:val="0"/>
              <w:autoSpaceDE w:val="0"/>
              <w:autoSpaceDN w:val="0"/>
              <w:spacing w:line="320" w:lineRule="exact"/>
              <w:rPr>
                <w:rFonts w:hAnsi="宋体"/>
                <w:kern w:val="0"/>
                <w:sz w:val="21"/>
                <w:szCs w:val="21"/>
                <w:highlight w:val="none"/>
              </w:rPr>
            </w:pPr>
            <w:r>
              <w:rPr>
                <w:rFonts w:hint="eastAsia" w:hAnsi="宋体"/>
                <w:kern w:val="0"/>
                <w:sz w:val="21"/>
                <w:szCs w:val="21"/>
                <w:highlight w:val="none"/>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4"/>
              <w:kinsoku w:val="0"/>
              <w:overflowPunct w:val="0"/>
              <w:autoSpaceDE w:val="0"/>
              <w:autoSpaceDN w:val="0"/>
              <w:spacing w:line="320" w:lineRule="exact"/>
              <w:rPr>
                <w:rFonts w:hAnsi="宋体"/>
                <w:kern w:val="0"/>
                <w:sz w:val="21"/>
                <w:szCs w:val="21"/>
                <w:highlight w:val="none"/>
              </w:rPr>
            </w:pPr>
            <w:r>
              <w:rPr>
                <w:rFonts w:hint="eastAsia" w:asciiTheme="minorEastAsia" w:hAnsiTheme="minorEastAsia"/>
                <w:bCs/>
                <w:sz w:val="21"/>
                <w:szCs w:val="21"/>
                <w:highlight w:val="none"/>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4"/>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4"/>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投标人相关承诺函或声明</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投标人须具备的特殊资质证书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投标保证金缴纳回执</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highlight w:val="none"/>
                <w:lang w:val="zh-CN"/>
              </w:rPr>
            </w:pPr>
            <w:r>
              <w:rPr>
                <w:rFonts w:hint="eastAsia" w:asciiTheme="majorEastAsia" w:hAnsiTheme="majorEastAsia" w:eastAsiaTheme="majorEastAsia" w:cstheme="majorEastAsia"/>
                <w:bCs/>
                <w:sz w:val="21"/>
                <w:szCs w:val="21"/>
                <w:highlight w:val="none"/>
                <w:lang w:val="zh-CN"/>
              </w:rPr>
              <w:t>投标人与参加本项目投标的其他供应商之间，单位负责人不为同一人并且不存在直接控股、管理关系承诺函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highlight w:val="none"/>
                <w:lang w:val="zh-CN"/>
              </w:rPr>
            </w:pPr>
            <w:r>
              <w:rPr>
                <w:rFonts w:hint="eastAsia" w:cs="仿宋_GB2312" w:asciiTheme="minorEastAsia" w:hAnsiTheme="minorEastAsia"/>
                <w:sz w:val="21"/>
                <w:szCs w:val="21"/>
                <w:highlight w:val="none"/>
                <w:lang w:val="zh-CN"/>
              </w:rPr>
              <w:t>投标人未为本项目提供整体设计、规范编制或者项目管理、监理、检测等服务承诺函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tcBorders>
              <w:top w:val="double" w:color="auto" w:sz="4"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highlight w:val="none"/>
              </w:rPr>
              <w:t>24</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highlight w:val="none"/>
              </w:rPr>
              <w:t>25</w:t>
            </w:r>
          </w:p>
        </w:tc>
        <w:tc>
          <w:tcPr>
            <w:tcW w:w="1058" w:type="dxa"/>
            <w:gridSpan w:val="2"/>
            <w:tcBorders>
              <w:right w:val="single" w:color="auto" w:sz="4"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693" w:type="dxa"/>
            <w:gridSpan w:val="2"/>
            <w:tcBorders>
              <w:left w:val="single" w:color="auto" w:sz="4"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hint="default" w:ascii="宋体" w:hAnsi="宋体" w:cs="微软雅黑" w:eastAsiaTheme="minorEastAsia"/>
                <w:szCs w:val="21"/>
                <w:highlight w:val="none"/>
                <w:lang w:val="en-US" w:eastAsia="zh-CN"/>
              </w:rPr>
            </w:pPr>
            <w:r>
              <w:rPr>
                <w:rFonts w:hint="eastAsia" w:ascii="宋体" w:hAnsi="宋体" w:cs="微软雅黑"/>
                <w:szCs w:val="21"/>
                <w:highlight w:val="none"/>
                <w:lang w:val="en-US" w:eastAsia="zh-CN"/>
              </w:rPr>
              <w:t>26</w:t>
            </w:r>
          </w:p>
        </w:tc>
        <w:tc>
          <w:tcPr>
            <w:tcW w:w="1058" w:type="dxa"/>
            <w:gridSpan w:val="2"/>
            <w:vMerge w:val="restart"/>
            <w:tcBorders>
              <w:right w:val="single" w:color="auto" w:sz="4" w:space="0"/>
            </w:tcBorders>
            <w:vAlign w:val="center"/>
          </w:tcPr>
          <w:p>
            <w:pPr>
              <w:pStyle w:val="14"/>
              <w:kinsoku w:val="0"/>
              <w:overflowPunct w:val="0"/>
              <w:autoSpaceDE w:val="0"/>
              <w:autoSpaceDN w:val="0"/>
              <w:spacing w:line="320" w:lineRule="exact"/>
              <w:rPr>
                <w:rFonts w:cs="宋体" w:asciiTheme="minorEastAsia" w:hAnsiTheme="minorEastAsia"/>
                <w:kern w:val="0"/>
                <w:sz w:val="21"/>
                <w:szCs w:val="21"/>
                <w:highlight w:val="none"/>
              </w:rPr>
            </w:pPr>
            <w:r>
              <w:rPr>
                <w:rFonts w:cs="宋体" w:asciiTheme="minorEastAsia" w:hAnsiTheme="minorEastAsia"/>
                <w:kern w:val="0"/>
                <w:sz w:val="21"/>
                <w:szCs w:val="21"/>
                <w:highlight w:val="none"/>
              </w:rPr>
              <w:t>信息安全产品强制性认证</w:t>
            </w:r>
          </w:p>
        </w:tc>
        <w:tc>
          <w:tcPr>
            <w:tcW w:w="2693" w:type="dxa"/>
            <w:gridSpan w:val="2"/>
            <w:tcBorders>
              <w:left w:val="single" w:color="auto" w:sz="4" w:space="0"/>
            </w:tcBorders>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highlight w:val="none"/>
                <w:lang w:val="zh-CN"/>
              </w:rPr>
            </w:pPr>
            <w:r>
              <w:rPr>
                <w:rFonts w:hint="eastAsia" w:cs="宋体" w:asciiTheme="minorEastAsia" w:hAnsiTheme="minorEastAsia"/>
                <w:kern w:val="0"/>
                <w:sz w:val="21"/>
                <w:szCs w:val="21"/>
                <w:highlight w:val="none"/>
              </w:rPr>
              <w:t>认证机构颁发的认证证书</w:t>
            </w:r>
          </w:p>
        </w:tc>
        <w:tc>
          <w:tcPr>
            <w:tcW w:w="1559" w:type="dxa"/>
            <w:vAlign w:val="center"/>
          </w:tcPr>
          <w:p>
            <w:pPr>
              <w:pStyle w:val="14"/>
              <w:rPr>
                <w:sz w:val="21"/>
                <w:szCs w:val="21"/>
                <w:highlight w:val="none"/>
              </w:rPr>
            </w:pPr>
          </w:p>
        </w:tc>
        <w:tc>
          <w:tcPr>
            <w:tcW w:w="1560" w:type="dxa"/>
            <w:vAlign w:val="center"/>
          </w:tcPr>
          <w:p>
            <w:pPr>
              <w:snapToGrid w:val="0"/>
              <w:spacing w:line="400" w:lineRule="exact"/>
              <w:rPr>
                <w:rFonts w:ascii="宋体" w:hAnsi="宋体" w:cs="微软雅黑"/>
                <w:szCs w:val="21"/>
                <w:highlight w:val="none"/>
              </w:rPr>
            </w:pPr>
          </w:p>
        </w:tc>
        <w:tc>
          <w:tcPr>
            <w:tcW w:w="2018" w:type="dxa"/>
            <w:vAlign w:val="center"/>
          </w:tcPr>
          <w:p>
            <w:pPr>
              <w:snapToGrid w:val="0"/>
              <w:spacing w:line="400" w:lineRule="exact"/>
              <w:rPr>
                <w:rFonts w:ascii="宋体" w:hAnsi="宋体" w:cs="微软雅黑"/>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highlight w:val="none"/>
              </w:rPr>
            </w:pPr>
          </w:p>
        </w:tc>
        <w:tc>
          <w:tcPr>
            <w:tcW w:w="1058" w:type="dxa"/>
            <w:gridSpan w:val="2"/>
            <w:vMerge w:val="continue"/>
            <w:tcBorders>
              <w:right w:val="single" w:color="auto" w:sz="4" w:space="0"/>
            </w:tcBorders>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highlight w:val="none"/>
                <w:lang w:val="zh-CN"/>
              </w:rPr>
            </w:pPr>
          </w:p>
        </w:tc>
        <w:tc>
          <w:tcPr>
            <w:tcW w:w="2693" w:type="dxa"/>
            <w:gridSpan w:val="2"/>
            <w:tcBorders>
              <w:left w:val="single" w:color="auto" w:sz="4" w:space="0"/>
            </w:tcBorders>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highlight w:val="none"/>
                <w:lang w:val="zh-CN"/>
              </w:rPr>
            </w:pPr>
            <w:r>
              <w:rPr>
                <w:rFonts w:hint="eastAsia" w:cs="宋体" w:asciiTheme="minorEastAsia" w:hAnsiTheme="minorEastAsia"/>
                <w:kern w:val="0"/>
                <w:sz w:val="21"/>
                <w:szCs w:val="21"/>
                <w:highlight w:val="none"/>
              </w:rPr>
              <w:t>中国信息安全认证中心官网产品查询结果截图</w:t>
            </w:r>
          </w:p>
        </w:tc>
        <w:tc>
          <w:tcPr>
            <w:tcW w:w="1559" w:type="dxa"/>
            <w:vAlign w:val="center"/>
          </w:tcPr>
          <w:p>
            <w:pPr>
              <w:pStyle w:val="14"/>
              <w:rPr>
                <w:sz w:val="21"/>
                <w:szCs w:val="21"/>
                <w:highlight w:val="none"/>
              </w:rPr>
            </w:pPr>
          </w:p>
        </w:tc>
        <w:tc>
          <w:tcPr>
            <w:tcW w:w="1560" w:type="dxa"/>
            <w:vAlign w:val="center"/>
          </w:tcPr>
          <w:p>
            <w:pPr>
              <w:snapToGrid w:val="0"/>
              <w:spacing w:line="400" w:lineRule="exact"/>
              <w:rPr>
                <w:rFonts w:ascii="宋体" w:hAnsi="宋体" w:cs="微软雅黑"/>
                <w:szCs w:val="21"/>
                <w:highlight w:val="none"/>
              </w:rPr>
            </w:pPr>
          </w:p>
        </w:tc>
        <w:tc>
          <w:tcPr>
            <w:tcW w:w="2018" w:type="dxa"/>
            <w:vAlign w:val="center"/>
          </w:tcPr>
          <w:p>
            <w:pPr>
              <w:snapToGrid w:val="0"/>
              <w:spacing w:line="400" w:lineRule="exact"/>
              <w:rPr>
                <w:rFonts w:ascii="宋体" w:hAnsi="宋体" w:cs="微软雅黑"/>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default" w:ascii="宋体" w:hAnsi="宋体" w:cs="微软雅黑" w:eastAsiaTheme="minorEastAsia"/>
                <w:szCs w:val="21"/>
                <w:highlight w:val="none"/>
                <w:lang w:val="en-US" w:eastAsia="zh-CN"/>
              </w:rPr>
            </w:pPr>
            <w:r>
              <w:rPr>
                <w:rFonts w:hint="eastAsia" w:ascii="宋体" w:hAnsi="宋体" w:cs="微软雅黑"/>
                <w:szCs w:val="21"/>
                <w:highlight w:val="none"/>
                <w:lang w:val="en-US" w:eastAsia="zh-CN"/>
              </w:rPr>
              <w:t>27</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highlight w:val="none"/>
              </w:rPr>
            </w:pPr>
            <w:r>
              <w:rPr>
                <w:rFonts w:hint="eastAsia" w:hAnsi="宋体" w:cs="微软雅黑"/>
                <w:bCs/>
                <w:kern w:val="0"/>
                <w:sz w:val="21"/>
                <w:szCs w:val="21"/>
                <w:highlight w:val="none"/>
              </w:rPr>
              <w:t>其它资料</w:t>
            </w:r>
          </w:p>
        </w:tc>
        <w:tc>
          <w:tcPr>
            <w:tcW w:w="1559" w:type="dxa"/>
            <w:vAlign w:val="center"/>
          </w:tcPr>
          <w:p>
            <w:pPr>
              <w:jc w:val="center"/>
              <w:rPr>
                <w:szCs w:val="21"/>
                <w:highlight w:val="none"/>
              </w:rPr>
            </w:pPr>
          </w:p>
        </w:tc>
        <w:tc>
          <w:tcPr>
            <w:tcW w:w="1560" w:type="dxa"/>
            <w:vAlign w:val="center"/>
          </w:tcPr>
          <w:p>
            <w:pPr>
              <w:snapToGrid w:val="0"/>
              <w:spacing w:line="400" w:lineRule="exact"/>
              <w:rPr>
                <w:rFonts w:ascii="宋体" w:hAnsi="宋体" w:cs="微软雅黑"/>
                <w:szCs w:val="21"/>
                <w:highlight w:val="none"/>
              </w:rPr>
            </w:pPr>
          </w:p>
        </w:tc>
        <w:tc>
          <w:tcPr>
            <w:tcW w:w="2018" w:type="dxa"/>
            <w:vAlign w:val="center"/>
          </w:tcPr>
          <w:p>
            <w:pPr>
              <w:snapToGrid w:val="0"/>
              <w:spacing w:line="400" w:lineRule="exact"/>
              <w:rPr>
                <w:rFonts w:ascii="宋体" w:hAnsi="宋体" w:cs="微软雅黑"/>
                <w:szCs w:val="21"/>
                <w:highlight w:val="none"/>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highlight w:val="none"/>
        </w:rPr>
      </w:pPr>
      <w:r>
        <w:rPr>
          <w:rFonts w:hint="eastAsia" w:ascii="楷体" w:hAnsi="楷体" w:eastAsia="楷体"/>
          <w:color w:val="000000"/>
          <w:sz w:val="24"/>
          <w:szCs w:val="24"/>
          <w:highlight w:val="none"/>
        </w:rPr>
        <w:t>注：①本表序号8请按照本招标文件 “第六章资格审查与评标”资格审查表中序号3要求，根据所提供经审计财务报告、基本开户银行资信证明、银行资信证明、政府采购投标担保函情况填写其中一项即可。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highlight w:val="none"/>
        </w:rPr>
      </w:pPr>
      <w:r>
        <w:rPr>
          <w:rFonts w:hint="eastAsia" w:ascii="楷体" w:hAnsi="楷体" w:eastAsia="楷体"/>
          <w:color w:val="000000"/>
          <w:sz w:val="24"/>
          <w:szCs w:val="24"/>
          <w:highlight w:val="none"/>
        </w:rPr>
        <w:t>②本表序号10请按照本招标文件 “第六章资格审查与评标”资格审查表中序号6要求提供，根据所提供证明材料或承诺函（声明）情况填写其中一项即可。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highlight w:val="none"/>
        </w:rPr>
      </w:pPr>
      <w:r>
        <w:rPr>
          <w:rFonts w:hint="eastAsia" w:ascii="楷体" w:hAnsi="楷体" w:eastAsia="楷体"/>
          <w:color w:val="000000"/>
          <w:sz w:val="24"/>
          <w:szCs w:val="24"/>
          <w:highlight w:val="none"/>
        </w:rPr>
        <w:t>③本表序号2</w:t>
      </w:r>
      <w:r>
        <w:rPr>
          <w:rFonts w:hint="eastAsia" w:ascii="楷体" w:hAnsi="楷体" w:eastAsia="楷体"/>
          <w:color w:val="000000"/>
          <w:sz w:val="24"/>
          <w:szCs w:val="24"/>
          <w:highlight w:val="none"/>
          <w:lang w:val="en-US" w:eastAsia="zh-CN"/>
        </w:rPr>
        <w:t>6</w:t>
      </w:r>
      <w:r>
        <w:rPr>
          <w:rFonts w:hint="eastAsia" w:ascii="楷体" w:hAnsi="楷体" w:eastAsia="楷体"/>
          <w:color w:val="000000"/>
          <w:sz w:val="24"/>
          <w:szCs w:val="24"/>
          <w:highlight w:val="none"/>
        </w:rPr>
        <w:t>请根据所投产品提供证书或截图情况填写其中一项即可。</w:t>
      </w:r>
    </w:p>
    <w:p>
      <w:pPr>
        <w:pStyle w:val="14"/>
        <w:spacing w:line="360" w:lineRule="auto"/>
        <w:jc w:val="center"/>
        <w:rPr>
          <w:rFonts w:hint="eastAsia" w:asciiTheme="majorEastAsia" w:hAnsiTheme="majorEastAsia" w:eastAsiaTheme="majorEastAsia"/>
          <w:b/>
          <w:snapToGrid w:val="0"/>
          <w:kern w:val="0"/>
          <w:sz w:val="28"/>
          <w:szCs w:val="28"/>
        </w:rPr>
      </w:pPr>
    </w:p>
    <w:p>
      <w:pPr>
        <w:pStyle w:val="14"/>
        <w:spacing w:line="360" w:lineRule="auto"/>
        <w:jc w:val="center"/>
        <w:rPr>
          <w:rFonts w:hint="eastAsia"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二、开标一览表</w:t>
      </w:r>
    </w:p>
    <w:p>
      <w:pPr>
        <w:pStyle w:val="14"/>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3"/>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交付日期</w:t>
            </w:r>
          </w:p>
        </w:tc>
        <w:tc>
          <w:tcPr>
            <w:tcW w:w="850"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lang w:val="zh-CN"/>
        </w:rPr>
        <w:t>投标人名称：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投标人法定代表人（单位负责人）或授权代表签字：</w:t>
      </w:r>
    </w:p>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日期：</w:t>
      </w:r>
      <w:r>
        <w:rPr>
          <w:rFonts w:cs="宋体" w:asciiTheme="minorEastAsia" w:hAnsiTheme="minorEastAsia"/>
          <w:szCs w:val="21"/>
          <w:highlight w:val="none"/>
          <w:lang w:val="zh-CN"/>
        </w:rPr>
        <w:t xml:space="preserve">    </w:t>
      </w:r>
      <w:r>
        <w:rPr>
          <w:rFonts w:hint="eastAsia" w:cs="宋体" w:asciiTheme="minorEastAsia" w:hAnsiTheme="minorEastAsia"/>
          <w:szCs w:val="21"/>
          <w:highlight w:val="none"/>
          <w:lang w:val="zh-CN"/>
        </w:rPr>
        <w:t>年</w:t>
      </w:r>
      <w:r>
        <w:rPr>
          <w:rFonts w:cs="宋体" w:asciiTheme="minorEastAsia" w:hAnsiTheme="minorEastAsia"/>
          <w:szCs w:val="21"/>
          <w:highlight w:val="none"/>
          <w:lang w:val="zh-CN"/>
        </w:rPr>
        <w:t xml:space="preserve">    </w:t>
      </w:r>
      <w:r>
        <w:rPr>
          <w:rFonts w:hint="eastAsia" w:cs="宋体" w:asciiTheme="minorEastAsia" w:hAnsiTheme="minorEastAsia"/>
          <w:szCs w:val="21"/>
          <w:highlight w:val="none"/>
          <w:lang w:val="zh-CN"/>
        </w:rPr>
        <w:t>月</w:t>
      </w:r>
      <w:r>
        <w:rPr>
          <w:rFonts w:cs="宋体" w:asciiTheme="minorEastAsia" w:hAnsiTheme="minorEastAsia"/>
          <w:szCs w:val="21"/>
          <w:highlight w:val="none"/>
          <w:lang w:val="zh-CN"/>
        </w:rPr>
        <w:t xml:space="preserve">    </w:t>
      </w:r>
      <w:r>
        <w:rPr>
          <w:rFonts w:hint="eastAsia" w:cs="宋体" w:asciiTheme="minorEastAsia" w:hAnsiTheme="minorEastAsia"/>
          <w:szCs w:val="21"/>
          <w:highlight w:val="none"/>
          <w:lang w:val="zh-CN"/>
        </w:rPr>
        <w:t>日</w:t>
      </w:r>
    </w:p>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highlight w:val="none"/>
          <w:lang w:val="zh-CN"/>
        </w:rPr>
      </w:pPr>
      <w:r>
        <w:rPr>
          <w:rFonts w:hint="eastAsia" w:cs="宋体" w:asciiTheme="minorEastAsia" w:hAnsiTheme="minorEastAsia"/>
          <w:szCs w:val="21"/>
          <w:highlight w:val="none"/>
          <w:lang w:val="zh-CN"/>
        </w:rPr>
        <w:t>2、如招标公告明确项目交付日期以年为单位，本表应填写完成该项目的年限。</w:t>
      </w:r>
    </w:p>
    <w:p>
      <w:pPr>
        <w:autoSpaceDE w:val="0"/>
        <w:autoSpaceDN w:val="0"/>
        <w:adjustRightInd w:val="0"/>
        <w:spacing w:line="360" w:lineRule="auto"/>
        <w:rPr>
          <w:rFonts w:ascii="宋体" w:cs="宋体"/>
          <w:sz w:val="24"/>
          <w:highlight w:val="none"/>
          <w:lang w:val="zh-CN"/>
        </w:rPr>
      </w:pPr>
    </w:p>
    <w:p>
      <w:pPr>
        <w:autoSpaceDE w:val="0"/>
        <w:autoSpaceDN w:val="0"/>
        <w:adjustRightInd w:val="0"/>
        <w:spacing w:line="360" w:lineRule="auto"/>
        <w:rPr>
          <w:rFonts w:ascii="宋体" w:cs="宋体"/>
          <w:sz w:val="24"/>
          <w:highlight w:val="none"/>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Cs w:val="24"/>
        </w:rPr>
      </w:pPr>
    </w:p>
    <w:p>
      <w:pPr>
        <w:pStyle w:val="14"/>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4"/>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w:t>
      </w:r>
      <w:r>
        <w:rPr>
          <w:rFonts w:hint="eastAsia" w:asciiTheme="minorEastAsia" w:hAnsiTheme="minorEastAsia"/>
          <w:b/>
          <w:snapToGrid w:val="0"/>
          <w:kern w:val="0"/>
          <w:szCs w:val="21"/>
        </w:rPr>
        <w:t>（采购人）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_（项目名称、招标编号）采购的招标公告及投标邀请，_______（姓名和职务）被正式授权并代表投标人</w:t>
      </w:r>
      <w:r>
        <w:rPr>
          <w:rFonts w:hint="eastAsia" w:asciiTheme="minorEastAsia" w:hAnsiTheme="minorEastAsia"/>
          <w:snapToGrid w:val="0"/>
          <w:kern w:val="0"/>
          <w:szCs w:val="21"/>
          <w:u w:val="single"/>
        </w:rPr>
        <w:t xml:space="preserve">         </w:t>
      </w:r>
      <w:r>
        <w:rPr>
          <w:rFonts w:hint="eastAsia" w:asciiTheme="minorEastAsia" w:hAnsiTheme="minorEastAsia"/>
          <w:snapToGrid w:val="0"/>
          <w:kern w:val="0"/>
          <w:szCs w:val="21"/>
        </w:rPr>
        <w:t>（投标人名称、地址）提交。</w:t>
      </w:r>
    </w:p>
    <w:p>
      <w:pPr>
        <w:pStyle w:val="14"/>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w:t>
      </w:r>
      <w:r>
        <w:rPr>
          <w:rFonts w:asciiTheme="minorEastAsia" w:hAnsiTheme="minorEastAsia" w:eastAsiaTheme="minorEastAsia"/>
          <w:snapToGrid w:val="0"/>
          <w:kern w:val="0"/>
          <w:sz w:val="21"/>
          <w:szCs w:val="21"/>
          <w:u w:val="single"/>
        </w:rPr>
        <w:t xml:space="preserve">  </w:t>
      </w:r>
      <w:r>
        <w:rPr>
          <w:rFonts w:hint="eastAsia" w:asciiTheme="minorEastAsia" w:hAnsiTheme="minorEastAsia" w:eastAsiaTheme="minorEastAsia"/>
          <w:snapToGrid w:val="0"/>
          <w:kern w:val="0"/>
          <w:sz w:val="21"/>
          <w:szCs w:val="21"/>
          <w:u w:val="single"/>
        </w:rPr>
        <w:t xml:space="preserve">           </w:t>
      </w:r>
      <w:r>
        <w:rPr>
          <w:rFonts w:asciiTheme="minorEastAsia" w:hAnsiTheme="minorEastAsia" w:eastAsiaTheme="minorEastAsia"/>
          <w:snapToGrid w:val="0"/>
          <w:kern w:val="0"/>
          <w:sz w:val="21"/>
          <w:szCs w:val="21"/>
          <w:u w:val="single"/>
        </w:rPr>
        <w:t xml:space="preserve">  </w:t>
      </w:r>
      <w:r>
        <w:rPr>
          <w:rFonts w:hint="eastAsia" w:asciiTheme="minorEastAsia" w:hAnsiTheme="minorEastAsia" w:eastAsiaTheme="minorEastAsia"/>
          <w:snapToGrid w:val="0"/>
          <w:kern w:val="0"/>
          <w:sz w:val="21"/>
          <w:szCs w:val="21"/>
        </w:rPr>
        <w:t>（项目名称、招标编号）招标文件的全部内容。</w:t>
      </w:r>
    </w:p>
    <w:p>
      <w:pPr>
        <w:pStyle w:val="14"/>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Pr>
          <w:rFonts w:hint="eastAsia" w:asciiTheme="minorEastAsia" w:hAnsiTheme="minorEastAsia" w:eastAsiaTheme="minorEastAsia"/>
          <w:sz w:val="21"/>
          <w:szCs w:val="21"/>
        </w:rPr>
        <w:t>已完全理解并接受招标文件的各项规定和要求及资金支付规定，对招标文件的合理性、合法性不再有异议。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u w:val="single"/>
        </w:rPr>
        <w:t xml:space="preserve">      </w:t>
      </w:r>
      <w:r>
        <w:rPr>
          <w:rFonts w:hint="eastAsia" w:asciiTheme="minorEastAsia" w:hAnsiTheme="minorEastAsia"/>
          <w:i/>
          <w:snapToGrid w:val="0"/>
          <w:kern w:val="0"/>
          <w:szCs w:val="21"/>
          <w:u w:val="single"/>
        </w:rPr>
        <w:t xml:space="preserve">(投标人名称)     </w:t>
      </w:r>
      <w:r>
        <w:rPr>
          <w:rFonts w:hint="eastAsia" w:asciiTheme="minorEastAsia" w:hAnsiTheme="minorEastAsia"/>
          <w:snapToGrid w:val="0"/>
          <w:kern w:val="0"/>
          <w:szCs w:val="21"/>
        </w:rPr>
        <w:t>作为投标人正式授权</w:t>
      </w:r>
      <w:r>
        <w:rPr>
          <w:rFonts w:hint="eastAsia" w:asciiTheme="minorEastAsia" w:hAnsiTheme="minorEastAsia"/>
          <w:snapToGrid w:val="0"/>
          <w:kern w:val="0"/>
          <w:szCs w:val="21"/>
          <w:u w:val="single"/>
        </w:rPr>
        <w:t xml:space="preserve">     </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代表我方全权处理有关本投标的一切事宜。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在此提交的投标文件，正本一份，副本</w:t>
      </w:r>
      <w:r>
        <w:rPr>
          <w:rFonts w:hint="eastAsia" w:asciiTheme="minorEastAsia" w:hAnsiTheme="minorEastAsia"/>
          <w:snapToGrid w:val="0"/>
          <w:kern w:val="0"/>
          <w:szCs w:val="21"/>
          <w:u w:val="single"/>
        </w:rPr>
        <w:t xml:space="preserve">    </w:t>
      </w:r>
      <w:r>
        <w:rPr>
          <w:rFonts w:hint="eastAsia" w:asciiTheme="minorEastAsia" w:hAnsiTheme="minorEastAsia"/>
          <w:snapToGrid w:val="0"/>
          <w:kern w:val="0"/>
          <w:szCs w:val="21"/>
        </w:rPr>
        <w:t>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我方已完全明白招标文件的所有条款要求，并申明如下：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一、按招标文件提供的全部货物与相关服务的投标总价详见《开标一览表》。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二、本投标文件的有效期为投标截止时间起</w:t>
      </w:r>
      <w:r>
        <w:rPr>
          <w:rFonts w:hint="eastAsia" w:cs="Courier New" w:asciiTheme="minorEastAsia" w:hAnsiTheme="minorEastAsia"/>
          <w:szCs w:val="21"/>
          <w:u w:val="single"/>
        </w:rPr>
        <w:t xml:space="preserve">   </w:t>
      </w:r>
      <w:r>
        <w:rPr>
          <w:rFonts w:hint="eastAsia" w:cs="Courier New" w:asciiTheme="minorEastAsia" w:hAnsiTheme="minorEastAsia"/>
          <w:szCs w:val="21"/>
        </w:rPr>
        <w:t>天。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pPr>
        <w:pStyle w:val="21"/>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三、我方明白并同意，在规定的开标日之后，投标有效期之内撤销投标的，则贵方将不予退还投标保证金。</w:t>
      </w:r>
    </w:p>
    <w:p>
      <w:pPr>
        <w:pStyle w:val="21"/>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四、我方同意按照贵方可能提出的要求而提供与投标有关的任何其它数据、信息或资料。</w:t>
      </w:r>
    </w:p>
    <w:p>
      <w:pPr>
        <w:pStyle w:val="21"/>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五、我方理解贵方不一定接受最低投标价或任何贵方可能收到的投标。</w:t>
      </w:r>
    </w:p>
    <w:p>
      <w:pPr>
        <w:pStyle w:val="21"/>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六、我方如果中标，将保证履行招标文件及其澄清、修改文件（如果有）中的全部责任和义务，按质、按量、按期完成《项目需求》及《合同书》中的全部任务。</w:t>
      </w:r>
    </w:p>
    <w:p>
      <w:pPr>
        <w:pStyle w:val="21"/>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4"/>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八、我方投标报价已包含应向知识产权所有权人支付的所有相关税费，并保证采购人在中国使用我方提供的货物时，如有第三方提出侵犯其知识产权主张的，责任由我方承担。 </w:t>
      </w:r>
    </w:p>
    <w:p>
      <w:pPr>
        <w:pStyle w:val="14"/>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4"/>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以上内容如有虚假或与事实不符的，评审委员会可将</w:t>
      </w:r>
      <w:r>
        <w:rPr>
          <w:rFonts w:hint="eastAsia" w:cs="Arial" w:asciiTheme="minorEastAsia" w:hAnsiTheme="minorEastAsia"/>
          <w:szCs w:val="21"/>
        </w:rPr>
        <w:t>我方做无效投标处理，我方愿意承担相应的法律责任。</w:t>
      </w:r>
    </w:p>
    <w:p>
      <w:pPr>
        <w:pStyle w:val="14"/>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4"/>
        <w:adjustRightInd w:val="0"/>
        <w:spacing w:line="360" w:lineRule="auto"/>
        <w:ind w:firstLine="420" w:firstLineChars="200"/>
        <w:contextualSpacing/>
        <w:rPr>
          <w:rFonts w:asciiTheme="minorEastAsia" w:hAnsiTheme="minorEastAsia" w:eastAsiaTheme="minorEastAsia"/>
          <w:sz w:val="21"/>
          <w:szCs w:val="21"/>
          <w:highlight w:val="none"/>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我方对在本函及投标文</w:t>
      </w:r>
      <w:r>
        <w:rPr>
          <w:rFonts w:hint="eastAsia" w:asciiTheme="minorEastAsia" w:hAnsiTheme="minorEastAsia" w:eastAsiaTheme="minorEastAsia"/>
          <w:sz w:val="21"/>
          <w:szCs w:val="21"/>
          <w:highlight w:val="none"/>
        </w:rPr>
        <w:t>件中所作的所有承诺承担法律责任。</w:t>
      </w:r>
    </w:p>
    <w:p>
      <w:pPr>
        <w:pStyle w:val="14"/>
        <w:adjustRightInd w:val="0"/>
        <w:snapToGrid w:val="0"/>
        <w:spacing w:line="360" w:lineRule="auto"/>
        <w:rPr>
          <w:rFonts w:asciiTheme="minorEastAsia" w:hAnsiTheme="minorEastAsia" w:eastAsiaTheme="minorEastAsia"/>
          <w:sz w:val="21"/>
          <w:szCs w:val="21"/>
          <w:highlight w:val="none"/>
        </w:rPr>
      </w:pPr>
    </w:p>
    <w:p>
      <w:pPr>
        <w:pStyle w:val="14"/>
        <w:adjustRightInd w:val="0"/>
        <w:snapToGrid w:val="0"/>
        <w:spacing w:line="360" w:lineRule="auto"/>
        <w:rPr>
          <w:rFonts w:asciiTheme="minorEastAsia" w:hAnsiTheme="minorEastAsia" w:eastAsiaTheme="minorEastAsia"/>
          <w:sz w:val="21"/>
          <w:szCs w:val="21"/>
          <w:highlight w:val="none"/>
        </w:rPr>
      </w:pPr>
    </w:p>
    <w:p>
      <w:pPr>
        <w:pStyle w:val="14"/>
        <w:adjustRightInd w:val="0"/>
        <w:snapToGrid w:val="0"/>
        <w:spacing w:line="360" w:lineRule="auto"/>
        <w:rPr>
          <w:rFonts w:asciiTheme="minorEastAsia" w:hAnsiTheme="minorEastAsia" w:eastAsiaTheme="minorEastAsia"/>
          <w:sz w:val="21"/>
          <w:szCs w:val="21"/>
          <w:highlight w:val="none"/>
        </w:rPr>
      </w:pPr>
      <w:r>
        <w:rPr>
          <w:rFonts w:hint="eastAsia" w:asciiTheme="minorEastAsia" w:hAnsiTheme="minorEastAsia" w:eastAsiaTheme="minorEastAsia"/>
          <w:sz w:val="21"/>
          <w:szCs w:val="21"/>
          <w:highlight w:val="none"/>
        </w:rPr>
        <w:t>所有与本招标有关的一切正式往来请寄：</w:t>
      </w:r>
    </w:p>
    <w:p>
      <w:pPr>
        <w:adjustRightInd w:val="0"/>
        <w:snapToGrid w:val="0"/>
        <w:spacing w:line="360" w:lineRule="auto"/>
        <w:rPr>
          <w:rFonts w:cs="宋体" w:asciiTheme="minorEastAsia" w:hAnsiTheme="minorEastAsia"/>
          <w:szCs w:val="21"/>
          <w:highlight w:val="none"/>
        </w:rPr>
      </w:pPr>
      <w:r>
        <w:rPr>
          <w:rFonts w:hint="eastAsia" w:cs="宋体" w:asciiTheme="minorEastAsia" w:hAnsiTheme="minorEastAsia"/>
          <w:szCs w:val="21"/>
          <w:highlight w:val="none"/>
        </w:rPr>
        <w:t>地    址：</w:t>
      </w:r>
      <w:r>
        <w:rPr>
          <w:rFonts w:hint="eastAsia" w:cs="宋体" w:asciiTheme="minorEastAsia" w:hAnsiTheme="minorEastAsia"/>
          <w:szCs w:val="21"/>
          <w:highlight w:val="none"/>
          <w:u w:val="single"/>
        </w:rPr>
        <w:t xml:space="preserve">                     </w:t>
      </w:r>
      <w:r>
        <w:rPr>
          <w:rFonts w:hint="eastAsia" w:cs="宋体" w:asciiTheme="minorEastAsia" w:hAnsiTheme="minorEastAsia"/>
          <w:szCs w:val="21"/>
          <w:highlight w:val="none"/>
        </w:rPr>
        <w:t>.  邮政编码：</w:t>
      </w:r>
      <w:r>
        <w:rPr>
          <w:rFonts w:hint="eastAsia" w:cs="宋体" w:asciiTheme="minorEastAsia" w:hAnsiTheme="minorEastAsia"/>
          <w:szCs w:val="21"/>
          <w:highlight w:val="none"/>
          <w:u w:val="single"/>
        </w:rPr>
        <w:t xml:space="preserve">                 </w:t>
      </w:r>
      <w:r>
        <w:rPr>
          <w:rFonts w:hint="eastAsia" w:cs="宋体" w:asciiTheme="minorEastAsia" w:hAnsiTheme="minorEastAsia"/>
          <w:szCs w:val="21"/>
          <w:highlight w:val="none"/>
        </w:rPr>
        <w:t>.</w:t>
      </w:r>
    </w:p>
    <w:p>
      <w:pPr>
        <w:adjustRightInd w:val="0"/>
        <w:snapToGrid w:val="0"/>
        <w:spacing w:line="360" w:lineRule="auto"/>
        <w:rPr>
          <w:rFonts w:cs="宋体" w:asciiTheme="minorEastAsia" w:hAnsiTheme="minorEastAsia"/>
          <w:szCs w:val="21"/>
          <w:highlight w:val="none"/>
        </w:rPr>
      </w:pPr>
      <w:r>
        <w:rPr>
          <w:rFonts w:hint="eastAsia" w:cs="宋体" w:asciiTheme="minorEastAsia" w:hAnsiTheme="minorEastAsia"/>
          <w:szCs w:val="21"/>
          <w:highlight w:val="none"/>
        </w:rPr>
        <w:t>电    话：</w:t>
      </w:r>
      <w:r>
        <w:rPr>
          <w:rFonts w:hint="eastAsia" w:cs="宋体" w:asciiTheme="minorEastAsia" w:hAnsiTheme="minorEastAsia"/>
          <w:szCs w:val="21"/>
          <w:highlight w:val="none"/>
          <w:u w:val="single"/>
        </w:rPr>
        <w:t xml:space="preserve">                     </w:t>
      </w:r>
      <w:r>
        <w:rPr>
          <w:rFonts w:hint="eastAsia" w:cs="宋体" w:asciiTheme="minorEastAsia" w:hAnsiTheme="minorEastAsia"/>
          <w:szCs w:val="21"/>
          <w:highlight w:val="none"/>
        </w:rPr>
        <w:t>.  传    真：</w:t>
      </w:r>
      <w:r>
        <w:rPr>
          <w:rFonts w:hint="eastAsia" w:cs="宋体" w:asciiTheme="minorEastAsia" w:hAnsiTheme="minorEastAsia"/>
          <w:szCs w:val="21"/>
          <w:highlight w:val="none"/>
          <w:u w:val="single"/>
        </w:rPr>
        <w:t xml:space="preserve">                 </w:t>
      </w:r>
      <w:r>
        <w:rPr>
          <w:rFonts w:hint="eastAsia" w:cs="宋体" w:asciiTheme="minorEastAsia" w:hAnsiTheme="minorEastAsia"/>
          <w:szCs w:val="21"/>
          <w:highlight w:val="none"/>
        </w:rPr>
        <w:t>.</w:t>
      </w:r>
    </w:p>
    <w:p>
      <w:pPr>
        <w:adjustRightInd w:val="0"/>
        <w:snapToGrid w:val="0"/>
        <w:spacing w:line="360" w:lineRule="auto"/>
        <w:rPr>
          <w:rFonts w:cs="宋体" w:asciiTheme="minorEastAsia" w:hAnsiTheme="minorEastAsia"/>
          <w:szCs w:val="21"/>
          <w:highlight w:val="none"/>
          <w:u w:val="single"/>
        </w:rPr>
      </w:pPr>
      <w:r>
        <w:rPr>
          <w:rFonts w:hint="eastAsia" w:cs="宋体" w:asciiTheme="minorEastAsia" w:hAnsiTheme="minorEastAsia"/>
          <w:szCs w:val="21"/>
          <w:highlight w:val="none"/>
        </w:rPr>
        <w:t>投标人代表姓名：</w:t>
      </w:r>
      <w:r>
        <w:rPr>
          <w:rFonts w:hint="eastAsia" w:cs="宋体" w:asciiTheme="minorEastAsia" w:hAnsiTheme="minorEastAsia"/>
          <w:szCs w:val="21"/>
          <w:highlight w:val="none"/>
          <w:u w:val="single"/>
        </w:rPr>
        <w:t xml:space="preserve">               </w:t>
      </w:r>
      <w:r>
        <w:rPr>
          <w:rFonts w:hint="eastAsia" w:cs="宋体" w:asciiTheme="minorEastAsia" w:hAnsiTheme="minorEastAsia"/>
          <w:szCs w:val="21"/>
          <w:highlight w:val="none"/>
        </w:rPr>
        <w:t>.  职    务：</w:t>
      </w:r>
      <w:r>
        <w:rPr>
          <w:rFonts w:hint="eastAsia" w:cs="宋体" w:asciiTheme="minorEastAsia" w:hAnsiTheme="minorEastAsia"/>
          <w:szCs w:val="21"/>
          <w:highlight w:val="none"/>
          <w:u w:val="single"/>
        </w:rPr>
        <w:t xml:space="preserve">                 </w:t>
      </w:r>
      <w:r>
        <w:rPr>
          <w:rFonts w:hint="eastAsia" w:cs="宋体" w:asciiTheme="minorEastAsia" w:hAnsiTheme="minorEastAsia"/>
          <w:szCs w:val="21"/>
          <w:highlight w:val="none"/>
        </w:rPr>
        <w:t>.</w:t>
      </w:r>
    </w:p>
    <w:p>
      <w:pPr>
        <w:adjustRightInd w:val="0"/>
        <w:snapToGrid w:val="0"/>
        <w:spacing w:line="360" w:lineRule="auto"/>
        <w:rPr>
          <w:rFonts w:cs="宋体" w:asciiTheme="minorEastAsia" w:hAnsiTheme="minorEastAsia"/>
          <w:szCs w:val="21"/>
          <w:highlight w:val="none"/>
          <w:u w:val="single"/>
        </w:rPr>
      </w:pPr>
    </w:p>
    <w:p>
      <w:pPr>
        <w:adjustRightInd w:val="0"/>
        <w:snapToGrid w:val="0"/>
        <w:spacing w:line="360" w:lineRule="auto"/>
        <w:rPr>
          <w:rFonts w:cs="宋体" w:asciiTheme="minorEastAsia" w:hAnsiTheme="minorEastAsia"/>
          <w:szCs w:val="21"/>
          <w:highlight w:val="none"/>
          <w:u w:val="single"/>
        </w:rPr>
      </w:pPr>
    </w:p>
    <w:p>
      <w:pPr>
        <w:adjustRightInd w:val="0"/>
        <w:snapToGrid w:val="0"/>
        <w:spacing w:line="360" w:lineRule="auto"/>
        <w:rPr>
          <w:rFonts w:cs="宋体" w:asciiTheme="minorEastAsia" w:hAnsiTheme="minorEastAsia"/>
          <w:szCs w:val="21"/>
          <w:highlight w:val="none"/>
        </w:rPr>
      </w:pPr>
      <w:r>
        <w:rPr>
          <w:rFonts w:hint="eastAsia" w:cs="宋体" w:asciiTheme="minorEastAsia" w:hAnsiTheme="minorEastAsia"/>
          <w:szCs w:val="21"/>
          <w:highlight w:val="none"/>
        </w:rPr>
        <w:t>投标人法定代表人（单位负责人）或法定代表人（单位负责人）授权代表签字或盖章：</w:t>
      </w:r>
      <w:r>
        <w:rPr>
          <w:rFonts w:hint="eastAsia" w:cs="宋体" w:asciiTheme="minorEastAsia" w:hAnsiTheme="minorEastAsia"/>
          <w:szCs w:val="21"/>
          <w:highlight w:val="none"/>
          <w:u w:val="single"/>
        </w:rPr>
        <w:t xml:space="preserve">         </w:t>
      </w:r>
    </w:p>
    <w:p>
      <w:pPr>
        <w:adjustRightInd w:val="0"/>
        <w:snapToGrid w:val="0"/>
        <w:spacing w:line="360" w:lineRule="auto"/>
        <w:rPr>
          <w:rFonts w:cs="宋体" w:asciiTheme="minorEastAsia" w:hAnsiTheme="minorEastAsia"/>
          <w:szCs w:val="21"/>
          <w:highlight w:val="none"/>
        </w:rPr>
      </w:pPr>
      <w:r>
        <w:rPr>
          <w:rFonts w:hint="eastAsia" w:cs="宋体" w:asciiTheme="minorEastAsia" w:hAnsiTheme="minorEastAsia"/>
          <w:szCs w:val="21"/>
          <w:highlight w:val="none"/>
        </w:rPr>
        <w:t>投标人名称（盖章）：</w:t>
      </w:r>
      <w:r>
        <w:rPr>
          <w:rFonts w:hint="eastAsia" w:cs="宋体" w:asciiTheme="minorEastAsia" w:hAnsiTheme="minorEastAsia"/>
          <w:szCs w:val="21"/>
          <w:highlight w:val="none"/>
          <w:u w:val="single"/>
        </w:rPr>
        <w:t xml:space="preserve">                   </w:t>
      </w:r>
    </w:p>
    <w:p>
      <w:pPr>
        <w:adjustRightInd w:val="0"/>
        <w:snapToGrid w:val="0"/>
        <w:spacing w:line="360" w:lineRule="auto"/>
        <w:ind w:firstLine="4305" w:firstLineChars="2050"/>
        <w:rPr>
          <w:rFonts w:cs="宋体" w:asciiTheme="minorEastAsia" w:hAnsiTheme="minorEastAsia"/>
          <w:szCs w:val="21"/>
          <w:highlight w:val="none"/>
        </w:rPr>
      </w:pPr>
    </w:p>
    <w:p>
      <w:pPr>
        <w:adjustRightInd w:val="0"/>
        <w:snapToGrid w:val="0"/>
        <w:spacing w:line="360" w:lineRule="auto"/>
        <w:ind w:firstLine="4305" w:firstLineChars="2050"/>
        <w:rPr>
          <w:rFonts w:cs="宋体" w:asciiTheme="minorEastAsia" w:hAnsiTheme="minorEastAsia"/>
          <w:szCs w:val="21"/>
          <w:highlight w:val="none"/>
        </w:rPr>
      </w:pPr>
    </w:p>
    <w:p>
      <w:pPr>
        <w:adjustRightInd w:val="0"/>
        <w:snapToGrid w:val="0"/>
        <w:spacing w:line="360" w:lineRule="auto"/>
        <w:ind w:firstLine="4305" w:firstLineChars="2050"/>
        <w:rPr>
          <w:rFonts w:cs="宋体" w:asciiTheme="minorEastAsia" w:hAnsiTheme="minorEastAsia"/>
          <w:szCs w:val="21"/>
          <w:highlight w:val="none"/>
        </w:rPr>
      </w:pPr>
    </w:p>
    <w:p>
      <w:pPr>
        <w:adjustRightInd w:val="0"/>
        <w:snapToGrid w:val="0"/>
        <w:spacing w:line="360" w:lineRule="auto"/>
        <w:ind w:firstLine="4305" w:firstLineChars="2050"/>
        <w:rPr>
          <w:rFonts w:cs="宋体" w:asciiTheme="minorEastAsia" w:hAnsiTheme="minorEastAsia"/>
          <w:szCs w:val="21"/>
          <w:highlight w:val="none"/>
        </w:rPr>
      </w:pPr>
      <w:r>
        <w:rPr>
          <w:rFonts w:hint="eastAsia" w:cs="宋体" w:asciiTheme="minorEastAsia" w:hAnsiTheme="minorEastAsia"/>
          <w:szCs w:val="21"/>
          <w:highlight w:val="none"/>
        </w:rPr>
        <w:t>日期：    年    月    日</w:t>
      </w:r>
    </w:p>
    <w:p>
      <w:pPr>
        <w:adjustRightInd w:val="0"/>
        <w:snapToGrid w:val="0"/>
        <w:spacing w:line="360" w:lineRule="auto"/>
        <w:ind w:firstLine="4305" w:firstLineChars="2050"/>
        <w:rPr>
          <w:rFonts w:cs="宋体" w:asciiTheme="minorEastAsia" w:hAnsiTheme="minorEastAsia"/>
          <w:szCs w:val="21"/>
          <w:highlight w:val="none"/>
        </w:rPr>
      </w:pPr>
    </w:p>
    <w:p>
      <w:pPr>
        <w:adjustRightInd w:val="0"/>
        <w:snapToGrid w:val="0"/>
        <w:spacing w:line="360" w:lineRule="auto"/>
        <w:ind w:firstLine="4305" w:firstLineChars="2050"/>
        <w:rPr>
          <w:rFonts w:cs="宋体" w:asciiTheme="minorEastAsia" w:hAnsiTheme="minorEastAsia"/>
          <w:szCs w:val="21"/>
          <w:highlight w:val="none"/>
        </w:rPr>
      </w:pPr>
    </w:p>
    <w:p>
      <w:pPr>
        <w:spacing w:line="480" w:lineRule="exact"/>
        <w:jc w:val="center"/>
        <w:rPr>
          <w:rFonts w:asciiTheme="majorEastAsia" w:hAnsiTheme="majorEastAsia" w:eastAsiaTheme="majorEastAsia"/>
          <w:b/>
          <w:bCs/>
          <w:color w:val="000000"/>
          <w:sz w:val="24"/>
          <w:szCs w:val="24"/>
          <w:highlight w:val="none"/>
        </w:rPr>
      </w:pPr>
      <w:r>
        <w:rPr>
          <w:rFonts w:hint="eastAsia" w:asciiTheme="majorEastAsia" w:hAnsiTheme="majorEastAsia" w:eastAsiaTheme="majorEastAsia"/>
          <w:b/>
          <w:bCs/>
          <w:color w:val="000000"/>
          <w:sz w:val="24"/>
          <w:szCs w:val="24"/>
          <w:highlight w:val="none"/>
        </w:rPr>
        <w:t>3.2 法定代表人（单位负责人）</w:t>
      </w:r>
      <w:r>
        <w:rPr>
          <w:rFonts w:asciiTheme="majorEastAsia" w:hAnsiTheme="majorEastAsia" w:eastAsiaTheme="majorEastAsia"/>
          <w:b/>
          <w:bCs/>
          <w:color w:val="000000"/>
          <w:sz w:val="24"/>
          <w:szCs w:val="24"/>
          <w:highlight w:val="none"/>
        </w:rPr>
        <w:t>资</w:t>
      </w:r>
      <w:r>
        <w:rPr>
          <w:rFonts w:hint="eastAsia" w:asciiTheme="majorEastAsia" w:hAnsiTheme="majorEastAsia" w:eastAsiaTheme="majorEastAsia"/>
          <w:b/>
          <w:bCs/>
          <w:color w:val="000000"/>
          <w:sz w:val="24"/>
          <w:szCs w:val="24"/>
          <w:highlight w:val="none"/>
        </w:rPr>
        <w:t>格</w:t>
      </w:r>
      <w:r>
        <w:rPr>
          <w:rFonts w:asciiTheme="majorEastAsia" w:hAnsiTheme="majorEastAsia" w:eastAsiaTheme="majorEastAsia"/>
          <w:b/>
          <w:bCs/>
          <w:color w:val="000000"/>
          <w:sz w:val="24"/>
          <w:szCs w:val="24"/>
          <w:highlight w:val="none"/>
        </w:rPr>
        <w:t>证</w:t>
      </w:r>
      <w:r>
        <w:rPr>
          <w:rFonts w:hint="eastAsia" w:asciiTheme="majorEastAsia" w:hAnsiTheme="majorEastAsia" w:eastAsiaTheme="majorEastAsia"/>
          <w:b/>
          <w:bCs/>
          <w:color w:val="000000"/>
          <w:sz w:val="24"/>
          <w:szCs w:val="24"/>
          <w:highlight w:val="none"/>
        </w:rPr>
        <w:t>明</w:t>
      </w:r>
      <w:r>
        <w:rPr>
          <w:rFonts w:asciiTheme="majorEastAsia" w:hAnsiTheme="majorEastAsia" w:eastAsiaTheme="majorEastAsia"/>
          <w:b/>
          <w:bCs/>
          <w:color w:val="000000"/>
          <w:sz w:val="24"/>
          <w:szCs w:val="24"/>
          <w:highlight w:val="none"/>
        </w:rPr>
        <w:t>书</w:t>
      </w:r>
    </w:p>
    <w:p>
      <w:pPr>
        <w:autoSpaceDE w:val="0"/>
        <w:autoSpaceDN w:val="0"/>
        <w:adjustRightInd w:val="0"/>
        <w:spacing w:line="480" w:lineRule="auto"/>
        <w:ind w:firstLine="616" w:firstLineChars="257"/>
        <w:rPr>
          <w:rFonts w:ascii="宋体" w:hAnsi="宋体"/>
          <w:color w:val="000000"/>
          <w:sz w:val="24"/>
          <w:szCs w:val="24"/>
          <w:highlight w:val="none"/>
        </w:rPr>
      </w:pPr>
    </w:p>
    <w:p>
      <w:pPr>
        <w:pStyle w:val="42"/>
        <w:spacing w:line="480" w:lineRule="auto"/>
        <w:ind w:firstLine="472" w:firstLineChars="225"/>
        <w:jc w:val="left"/>
        <w:rPr>
          <w:rFonts w:asciiTheme="minorEastAsia" w:hAnsiTheme="minorEastAsia"/>
          <w:color w:val="000000"/>
          <w:sz w:val="21"/>
          <w:szCs w:val="21"/>
          <w:highlight w:val="none"/>
        </w:rPr>
      </w:pPr>
      <w:r>
        <w:rPr>
          <w:rFonts w:asciiTheme="minorEastAsia" w:hAnsiTheme="minorEastAsia"/>
          <w:color w:val="000000"/>
          <w:sz w:val="21"/>
          <w:szCs w:val="21"/>
          <w:highlight w:val="none"/>
        </w:rPr>
        <w:t>单</w:t>
      </w:r>
      <w:r>
        <w:rPr>
          <w:rFonts w:hint="eastAsia" w:asciiTheme="minorEastAsia" w:hAnsiTheme="minorEastAsia"/>
          <w:color w:val="000000"/>
          <w:sz w:val="21"/>
          <w:szCs w:val="21"/>
          <w:highlight w:val="none"/>
        </w:rPr>
        <w:t>位名</w:t>
      </w:r>
      <w:r>
        <w:rPr>
          <w:rFonts w:asciiTheme="minorEastAsia" w:hAnsiTheme="minorEastAsia"/>
          <w:color w:val="000000"/>
          <w:sz w:val="21"/>
          <w:szCs w:val="21"/>
          <w:highlight w:val="none"/>
        </w:rPr>
        <w:t>称</w:t>
      </w:r>
      <w:r>
        <w:rPr>
          <w:rFonts w:hint="eastAsia" w:asciiTheme="minorEastAsia" w:hAnsiTheme="minorEastAsia"/>
          <w:color w:val="000000"/>
          <w:sz w:val="21"/>
          <w:szCs w:val="21"/>
          <w:highlight w:val="none"/>
        </w:rPr>
        <w:t>：</w:t>
      </w:r>
    </w:p>
    <w:p>
      <w:pPr>
        <w:pStyle w:val="42"/>
        <w:spacing w:line="480" w:lineRule="auto"/>
        <w:ind w:firstLine="472" w:firstLineChars="225"/>
        <w:jc w:val="left"/>
        <w:rPr>
          <w:rFonts w:asciiTheme="minorEastAsia" w:hAnsiTheme="minorEastAsia"/>
          <w:color w:val="000000"/>
          <w:sz w:val="21"/>
          <w:szCs w:val="21"/>
          <w:highlight w:val="none"/>
        </w:rPr>
      </w:pPr>
      <w:r>
        <w:rPr>
          <w:rFonts w:hint="eastAsia" w:asciiTheme="minorEastAsia" w:hAnsiTheme="minorEastAsia"/>
          <w:color w:val="000000"/>
          <w:sz w:val="21"/>
          <w:szCs w:val="21"/>
          <w:highlight w:val="none"/>
        </w:rPr>
        <w:t>地址：</w:t>
      </w:r>
    </w:p>
    <w:p>
      <w:pPr>
        <w:pStyle w:val="42"/>
        <w:spacing w:line="480" w:lineRule="auto"/>
        <w:ind w:firstLine="472" w:firstLineChars="225"/>
        <w:jc w:val="left"/>
        <w:rPr>
          <w:rFonts w:asciiTheme="minorEastAsia" w:hAnsiTheme="minorEastAsia"/>
          <w:color w:val="000000"/>
          <w:sz w:val="21"/>
          <w:szCs w:val="21"/>
          <w:highlight w:val="none"/>
        </w:rPr>
      </w:pPr>
      <w:r>
        <w:rPr>
          <w:rFonts w:hint="eastAsia" w:asciiTheme="minorEastAsia" w:hAnsiTheme="minorEastAsia"/>
          <w:color w:val="000000"/>
          <w:sz w:val="21"/>
          <w:szCs w:val="21"/>
          <w:highlight w:val="none"/>
        </w:rPr>
        <w:t>姓名：       性</w:t>
      </w:r>
      <w:r>
        <w:rPr>
          <w:rFonts w:asciiTheme="minorEastAsia" w:hAnsiTheme="minorEastAsia"/>
          <w:color w:val="000000"/>
          <w:sz w:val="21"/>
          <w:szCs w:val="21"/>
          <w:highlight w:val="none"/>
        </w:rPr>
        <w:t>别</w:t>
      </w:r>
      <w:r>
        <w:rPr>
          <w:rFonts w:hint="eastAsia" w:asciiTheme="minorEastAsia" w:hAnsiTheme="minorEastAsia"/>
          <w:color w:val="000000"/>
          <w:sz w:val="21"/>
          <w:szCs w:val="21"/>
          <w:highlight w:val="none"/>
        </w:rPr>
        <w:t>：     年</w:t>
      </w:r>
      <w:r>
        <w:rPr>
          <w:rFonts w:asciiTheme="minorEastAsia" w:hAnsiTheme="minorEastAsia"/>
          <w:color w:val="000000"/>
          <w:sz w:val="21"/>
          <w:szCs w:val="21"/>
          <w:highlight w:val="none"/>
        </w:rPr>
        <w:t>龄</w:t>
      </w:r>
      <w:r>
        <w:rPr>
          <w:rFonts w:hint="eastAsia" w:asciiTheme="minorEastAsia" w:hAnsiTheme="minorEastAsia"/>
          <w:color w:val="000000"/>
          <w:sz w:val="21"/>
          <w:szCs w:val="21"/>
          <w:highlight w:val="none"/>
        </w:rPr>
        <w:t>：</w:t>
      </w:r>
      <w:r>
        <w:rPr>
          <w:rFonts w:asciiTheme="minorEastAsia" w:hAnsiTheme="minorEastAsia"/>
          <w:color w:val="000000"/>
          <w:sz w:val="21"/>
          <w:szCs w:val="21"/>
          <w:highlight w:val="none"/>
        </w:rPr>
        <w:t xml:space="preserve">     职务</w:t>
      </w:r>
      <w:r>
        <w:rPr>
          <w:rFonts w:hint="eastAsia" w:asciiTheme="minorEastAsia" w:hAnsiTheme="minorEastAsia"/>
          <w:color w:val="000000"/>
          <w:sz w:val="21"/>
          <w:szCs w:val="21"/>
          <w:highlight w:val="none"/>
        </w:rPr>
        <w:t xml:space="preserve">：        </w:t>
      </w:r>
    </w:p>
    <w:p>
      <w:pPr>
        <w:pStyle w:val="42"/>
        <w:spacing w:line="480" w:lineRule="auto"/>
        <w:ind w:firstLine="472" w:firstLineChars="225"/>
        <w:jc w:val="left"/>
        <w:rPr>
          <w:rFonts w:asciiTheme="minorEastAsia" w:hAnsiTheme="minorEastAsia"/>
          <w:color w:val="000000"/>
          <w:sz w:val="21"/>
          <w:szCs w:val="21"/>
          <w:highlight w:val="none"/>
        </w:rPr>
      </w:pPr>
      <w:r>
        <w:rPr>
          <w:rFonts w:hint="eastAsia" w:asciiTheme="minorEastAsia" w:hAnsiTheme="minorEastAsia"/>
          <w:color w:val="000000"/>
          <w:sz w:val="21"/>
          <w:szCs w:val="21"/>
          <w:highlight w:val="none"/>
        </w:rPr>
        <w:t>本人系</w:t>
      </w:r>
      <w:r>
        <w:rPr>
          <w:rFonts w:hint="eastAsia" w:asciiTheme="minorEastAsia" w:hAnsiTheme="minorEastAsia"/>
          <w:color w:val="000000"/>
          <w:sz w:val="21"/>
          <w:szCs w:val="21"/>
          <w:highlight w:val="none"/>
          <w:u w:val="single"/>
        </w:rPr>
        <w:t xml:space="preserve">  </w:t>
      </w:r>
      <w:r>
        <w:rPr>
          <w:rFonts w:hint="eastAsia" w:asciiTheme="minorEastAsia" w:hAnsiTheme="minorEastAsia"/>
          <w:i/>
          <w:snapToGrid w:val="0"/>
          <w:sz w:val="21"/>
          <w:szCs w:val="21"/>
          <w:highlight w:val="none"/>
          <w:u w:val="single"/>
        </w:rPr>
        <w:t>投</w:t>
      </w:r>
      <w:r>
        <w:rPr>
          <w:rFonts w:asciiTheme="minorEastAsia" w:hAnsiTheme="minorEastAsia"/>
          <w:i/>
          <w:snapToGrid w:val="0"/>
          <w:sz w:val="21"/>
          <w:szCs w:val="21"/>
          <w:highlight w:val="none"/>
          <w:u w:val="single"/>
        </w:rPr>
        <w:t>标</w:t>
      </w:r>
      <w:r>
        <w:rPr>
          <w:rFonts w:hint="eastAsia" w:asciiTheme="minorEastAsia" w:hAnsiTheme="minorEastAsia"/>
          <w:i/>
          <w:snapToGrid w:val="0"/>
          <w:sz w:val="21"/>
          <w:szCs w:val="21"/>
          <w:highlight w:val="none"/>
          <w:u w:val="single"/>
        </w:rPr>
        <w:t>人名</w:t>
      </w:r>
      <w:r>
        <w:rPr>
          <w:rFonts w:asciiTheme="minorEastAsia" w:hAnsiTheme="minorEastAsia"/>
          <w:i/>
          <w:snapToGrid w:val="0"/>
          <w:sz w:val="21"/>
          <w:szCs w:val="21"/>
          <w:highlight w:val="none"/>
          <w:u w:val="single"/>
        </w:rPr>
        <w:t>称</w:t>
      </w:r>
      <w:r>
        <w:rPr>
          <w:rFonts w:hint="eastAsia" w:asciiTheme="minorEastAsia" w:hAnsiTheme="minorEastAsia"/>
          <w:i/>
          <w:snapToGrid w:val="0"/>
          <w:sz w:val="21"/>
          <w:szCs w:val="21"/>
          <w:highlight w:val="none"/>
          <w:u w:val="single"/>
        </w:rPr>
        <w:t xml:space="preserve">  </w:t>
      </w:r>
      <w:r>
        <w:rPr>
          <w:rFonts w:hint="eastAsia" w:asciiTheme="minorEastAsia" w:hAnsiTheme="minorEastAsia"/>
          <w:color w:val="000000"/>
          <w:sz w:val="21"/>
          <w:szCs w:val="21"/>
          <w:highlight w:val="none"/>
        </w:rPr>
        <w:t>的法定代表人（单位负责人）。就</w:t>
      </w:r>
      <w:r>
        <w:rPr>
          <w:rFonts w:asciiTheme="minorEastAsia" w:hAnsiTheme="minorEastAsia"/>
          <w:color w:val="000000"/>
          <w:sz w:val="21"/>
          <w:szCs w:val="21"/>
          <w:highlight w:val="none"/>
        </w:rPr>
        <w:t>参</w:t>
      </w:r>
      <w:r>
        <w:rPr>
          <w:rFonts w:hint="eastAsia" w:asciiTheme="minorEastAsia" w:hAnsiTheme="minorEastAsia"/>
          <w:color w:val="000000"/>
          <w:sz w:val="21"/>
          <w:szCs w:val="21"/>
          <w:highlight w:val="none"/>
        </w:rPr>
        <w:t>加贵方招</w:t>
      </w:r>
      <w:r>
        <w:rPr>
          <w:rFonts w:asciiTheme="minorEastAsia" w:hAnsiTheme="minorEastAsia"/>
          <w:color w:val="000000"/>
          <w:sz w:val="21"/>
          <w:szCs w:val="21"/>
          <w:highlight w:val="none"/>
        </w:rPr>
        <w:t>标编号为</w:t>
      </w:r>
      <w:r>
        <w:rPr>
          <w:rFonts w:hint="eastAsia" w:asciiTheme="minorEastAsia" w:hAnsiTheme="minorEastAsia"/>
          <w:color w:val="000000"/>
          <w:sz w:val="21"/>
          <w:szCs w:val="21"/>
          <w:highlight w:val="none"/>
          <w:u w:val="single"/>
        </w:rPr>
        <w:t xml:space="preserve">  </w:t>
      </w:r>
      <w:r>
        <w:rPr>
          <w:rFonts w:asciiTheme="minorEastAsia" w:hAnsiTheme="minorEastAsia"/>
          <w:i/>
          <w:color w:val="000000"/>
          <w:sz w:val="21"/>
          <w:szCs w:val="21"/>
          <w:highlight w:val="none"/>
          <w:u w:val="single"/>
        </w:rPr>
        <w:t>项目编号</w:t>
      </w:r>
      <w:r>
        <w:rPr>
          <w:rFonts w:hint="eastAsia" w:asciiTheme="minorEastAsia" w:hAnsiTheme="minorEastAsia"/>
          <w:i/>
          <w:color w:val="000000"/>
          <w:sz w:val="21"/>
          <w:szCs w:val="21"/>
          <w:highlight w:val="none"/>
          <w:u w:val="single"/>
        </w:rPr>
        <w:t xml:space="preserve"> </w:t>
      </w:r>
      <w:r>
        <w:rPr>
          <w:rFonts w:hint="eastAsia" w:asciiTheme="minorEastAsia" w:hAnsiTheme="minorEastAsia"/>
          <w:color w:val="000000"/>
          <w:sz w:val="21"/>
          <w:szCs w:val="21"/>
          <w:highlight w:val="none"/>
          <w:u w:val="single"/>
        </w:rPr>
        <w:t xml:space="preserve">  </w:t>
      </w:r>
      <w:r>
        <w:rPr>
          <w:rFonts w:hint="eastAsia" w:asciiTheme="minorEastAsia" w:hAnsiTheme="minorEastAsia"/>
          <w:color w:val="000000"/>
          <w:sz w:val="21"/>
          <w:szCs w:val="21"/>
          <w:highlight w:val="none"/>
        </w:rPr>
        <w:t>的</w:t>
      </w:r>
      <w:r>
        <w:rPr>
          <w:rFonts w:hint="eastAsia" w:asciiTheme="minorEastAsia" w:hAnsiTheme="minorEastAsia"/>
          <w:color w:val="000000"/>
          <w:sz w:val="21"/>
          <w:szCs w:val="21"/>
          <w:highlight w:val="none"/>
          <w:u w:val="single"/>
        </w:rPr>
        <w:t xml:space="preserve">  </w:t>
      </w:r>
      <w:r>
        <w:rPr>
          <w:rFonts w:asciiTheme="minorEastAsia" w:hAnsiTheme="minorEastAsia"/>
          <w:i/>
          <w:color w:val="000000"/>
          <w:sz w:val="21"/>
          <w:szCs w:val="21"/>
          <w:highlight w:val="none"/>
          <w:u w:val="single"/>
        </w:rPr>
        <w:t>项目</w:t>
      </w:r>
      <w:r>
        <w:rPr>
          <w:rFonts w:hint="eastAsia" w:asciiTheme="minorEastAsia" w:hAnsiTheme="minorEastAsia"/>
          <w:i/>
          <w:color w:val="000000"/>
          <w:sz w:val="21"/>
          <w:szCs w:val="21"/>
          <w:highlight w:val="none"/>
          <w:u w:val="single"/>
        </w:rPr>
        <w:t>名</w:t>
      </w:r>
      <w:r>
        <w:rPr>
          <w:rFonts w:asciiTheme="minorEastAsia" w:hAnsiTheme="minorEastAsia"/>
          <w:i/>
          <w:color w:val="000000"/>
          <w:sz w:val="21"/>
          <w:szCs w:val="21"/>
          <w:highlight w:val="none"/>
          <w:u w:val="single"/>
        </w:rPr>
        <w:t>称</w:t>
      </w:r>
      <w:r>
        <w:rPr>
          <w:rFonts w:hint="eastAsia" w:asciiTheme="minorEastAsia" w:hAnsiTheme="minorEastAsia"/>
          <w:i/>
          <w:color w:val="000000"/>
          <w:sz w:val="21"/>
          <w:szCs w:val="21"/>
          <w:highlight w:val="none"/>
          <w:u w:val="single"/>
        </w:rPr>
        <w:t xml:space="preserve"> </w:t>
      </w:r>
      <w:r>
        <w:rPr>
          <w:rFonts w:hint="eastAsia" w:asciiTheme="minorEastAsia" w:hAnsiTheme="minorEastAsia"/>
          <w:color w:val="000000"/>
          <w:sz w:val="21"/>
          <w:szCs w:val="21"/>
          <w:highlight w:val="none"/>
          <w:u w:val="single"/>
        </w:rPr>
        <w:t xml:space="preserve">   </w:t>
      </w:r>
      <w:r>
        <w:rPr>
          <w:rFonts w:hint="eastAsia" w:asciiTheme="minorEastAsia" w:hAnsiTheme="minorEastAsia"/>
          <w:color w:val="000000"/>
          <w:sz w:val="21"/>
          <w:szCs w:val="21"/>
          <w:highlight w:val="none"/>
        </w:rPr>
        <w:t>公</w:t>
      </w:r>
      <w:r>
        <w:rPr>
          <w:rFonts w:asciiTheme="minorEastAsia" w:hAnsiTheme="minorEastAsia"/>
          <w:color w:val="000000"/>
          <w:sz w:val="21"/>
          <w:szCs w:val="21"/>
          <w:highlight w:val="none"/>
        </w:rPr>
        <w:t>开</w:t>
      </w:r>
      <w:r>
        <w:rPr>
          <w:rFonts w:hint="eastAsia" w:asciiTheme="minorEastAsia" w:hAnsiTheme="minorEastAsia"/>
          <w:color w:val="000000"/>
          <w:sz w:val="21"/>
          <w:szCs w:val="21"/>
          <w:highlight w:val="none"/>
        </w:rPr>
        <w:t>招</w:t>
      </w:r>
      <w:r>
        <w:rPr>
          <w:rFonts w:asciiTheme="minorEastAsia" w:hAnsiTheme="minorEastAsia"/>
          <w:color w:val="000000"/>
          <w:sz w:val="21"/>
          <w:szCs w:val="21"/>
          <w:highlight w:val="none"/>
        </w:rPr>
        <w:t>标项目</w:t>
      </w:r>
      <w:r>
        <w:rPr>
          <w:rFonts w:hint="eastAsia" w:asciiTheme="minorEastAsia" w:hAnsiTheme="minorEastAsia"/>
          <w:color w:val="000000"/>
          <w:sz w:val="21"/>
          <w:szCs w:val="21"/>
          <w:highlight w:val="none"/>
        </w:rPr>
        <w:t>的投</w:t>
      </w:r>
      <w:r>
        <w:rPr>
          <w:rFonts w:asciiTheme="minorEastAsia" w:hAnsiTheme="minorEastAsia"/>
          <w:color w:val="000000"/>
          <w:sz w:val="21"/>
          <w:szCs w:val="21"/>
          <w:highlight w:val="none"/>
        </w:rPr>
        <w:t>标报价</w:t>
      </w:r>
      <w:r>
        <w:rPr>
          <w:rFonts w:hint="eastAsia" w:asciiTheme="minorEastAsia" w:hAnsiTheme="minorEastAsia"/>
          <w:color w:val="000000"/>
          <w:sz w:val="21"/>
          <w:szCs w:val="21"/>
          <w:highlight w:val="none"/>
        </w:rPr>
        <w:t>，</w:t>
      </w:r>
      <w:r>
        <w:rPr>
          <w:rFonts w:asciiTheme="minorEastAsia" w:hAnsiTheme="minorEastAsia"/>
          <w:color w:val="000000"/>
          <w:sz w:val="21"/>
          <w:szCs w:val="21"/>
          <w:highlight w:val="none"/>
        </w:rPr>
        <w:t>签</w:t>
      </w:r>
      <w:r>
        <w:rPr>
          <w:rFonts w:hint="eastAsia" w:asciiTheme="minorEastAsia" w:hAnsiTheme="minorEastAsia"/>
          <w:color w:val="000000"/>
          <w:sz w:val="21"/>
          <w:szCs w:val="21"/>
          <w:highlight w:val="none"/>
        </w:rPr>
        <w:t>署上</w:t>
      </w:r>
      <w:r>
        <w:rPr>
          <w:rFonts w:asciiTheme="minorEastAsia" w:hAnsiTheme="minorEastAsia"/>
          <w:color w:val="000000"/>
          <w:sz w:val="21"/>
          <w:szCs w:val="21"/>
          <w:highlight w:val="none"/>
        </w:rPr>
        <w:t>述项目</w:t>
      </w:r>
      <w:r>
        <w:rPr>
          <w:rFonts w:hint="eastAsia" w:asciiTheme="minorEastAsia" w:hAnsiTheme="minorEastAsia"/>
          <w:color w:val="000000"/>
          <w:sz w:val="21"/>
          <w:szCs w:val="21"/>
          <w:highlight w:val="none"/>
        </w:rPr>
        <w:t>的投</w:t>
      </w:r>
      <w:r>
        <w:rPr>
          <w:rFonts w:asciiTheme="minorEastAsia" w:hAnsiTheme="minorEastAsia"/>
          <w:color w:val="000000"/>
          <w:sz w:val="21"/>
          <w:szCs w:val="21"/>
          <w:highlight w:val="none"/>
        </w:rPr>
        <w:t>标</w:t>
      </w:r>
      <w:r>
        <w:rPr>
          <w:rFonts w:hint="eastAsia" w:asciiTheme="minorEastAsia" w:hAnsiTheme="minorEastAsia"/>
          <w:color w:val="000000"/>
          <w:sz w:val="21"/>
          <w:szCs w:val="21"/>
          <w:highlight w:val="none"/>
        </w:rPr>
        <w:t>文件及合同的</w:t>
      </w:r>
      <w:r>
        <w:rPr>
          <w:rFonts w:asciiTheme="minorEastAsia" w:hAnsiTheme="minorEastAsia"/>
          <w:color w:val="000000"/>
          <w:sz w:val="21"/>
          <w:szCs w:val="21"/>
          <w:highlight w:val="none"/>
        </w:rPr>
        <w:t>执</w:t>
      </w:r>
      <w:r>
        <w:rPr>
          <w:rFonts w:hint="eastAsia" w:asciiTheme="minorEastAsia" w:hAnsiTheme="minorEastAsia"/>
          <w:color w:val="000000"/>
          <w:sz w:val="21"/>
          <w:szCs w:val="21"/>
          <w:highlight w:val="none"/>
        </w:rPr>
        <w:t>行、完成、服</w:t>
      </w:r>
      <w:r>
        <w:rPr>
          <w:rFonts w:asciiTheme="minorEastAsia" w:hAnsiTheme="minorEastAsia"/>
          <w:color w:val="000000"/>
          <w:sz w:val="21"/>
          <w:szCs w:val="21"/>
          <w:highlight w:val="none"/>
        </w:rPr>
        <w:t>务</w:t>
      </w:r>
      <w:r>
        <w:rPr>
          <w:rFonts w:hint="eastAsia" w:asciiTheme="minorEastAsia" w:hAnsiTheme="minorEastAsia"/>
          <w:color w:val="000000"/>
          <w:sz w:val="21"/>
          <w:szCs w:val="21"/>
          <w:highlight w:val="none"/>
        </w:rPr>
        <w:t>和保修，</w:t>
      </w:r>
      <w:r>
        <w:rPr>
          <w:rFonts w:asciiTheme="minorEastAsia" w:hAnsiTheme="minorEastAsia"/>
          <w:color w:val="000000"/>
          <w:sz w:val="21"/>
          <w:szCs w:val="21"/>
          <w:highlight w:val="none"/>
        </w:rPr>
        <w:t>签</w:t>
      </w:r>
      <w:r>
        <w:rPr>
          <w:rFonts w:hint="eastAsia" w:asciiTheme="minorEastAsia" w:hAnsiTheme="minorEastAsia"/>
          <w:color w:val="000000"/>
          <w:sz w:val="21"/>
          <w:szCs w:val="21"/>
          <w:highlight w:val="none"/>
        </w:rPr>
        <w:t>署合同和</w:t>
      </w:r>
      <w:r>
        <w:rPr>
          <w:rFonts w:asciiTheme="minorEastAsia" w:hAnsiTheme="minorEastAsia"/>
          <w:color w:val="000000"/>
          <w:sz w:val="21"/>
          <w:szCs w:val="21"/>
          <w:highlight w:val="none"/>
        </w:rPr>
        <w:t>处</w:t>
      </w:r>
      <w:r>
        <w:rPr>
          <w:rFonts w:hint="eastAsia" w:asciiTheme="minorEastAsia" w:hAnsiTheme="minorEastAsia"/>
          <w:color w:val="000000"/>
          <w:sz w:val="21"/>
          <w:szCs w:val="21"/>
          <w:highlight w:val="none"/>
        </w:rPr>
        <w:t>理与之有</w:t>
      </w:r>
      <w:r>
        <w:rPr>
          <w:rFonts w:asciiTheme="minorEastAsia" w:hAnsiTheme="minorEastAsia"/>
          <w:color w:val="000000"/>
          <w:sz w:val="21"/>
          <w:szCs w:val="21"/>
          <w:highlight w:val="none"/>
        </w:rPr>
        <w:t>关的</w:t>
      </w:r>
      <w:r>
        <w:rPr>
          <w:rFonts w:hint="eastAsia" w:asciiTheme="minorEastAsia" w:hAnsiTheme="minorEastAsia"/>
          <w:color w:val="000000"/>
          <w:sz w:val="21"/>
          <w:szCs w:val="21"/>
          <w:highlight w:val="none"/>
        </w:rPr>
        <w:t>一切事</w:t>
      </w:r>
      <w:r>
        <w:rPr>
          <w:rFonts w:asciiTheme="minorEastAsia" w:hAnsiTheme="minorEastAsia"/>
          <w:color w:val="000000"/>
          <w:sz w:val="21"/>
          <w:szCs w:val="21"/>
          <w:highlight w:val="none"/>
        </w:rPr>
        <w:t>务</w:t>
      </w:r>
      <w:r>
        <w:rPr>
          <w:rFonts w:hint="eastAsia" w:asciiTheme="minorEastAsia" w:hAnsiTheme="minorEastAsia"/>
          <w:color w:val="000000"/>
          <w:sz w:val="21"/>
          <w:szCs w:val="21"/>
          <w:highlight w:val="none"/>
        </w:rPr>
        <w:t>。</w:t>
      </w:r>
    </w:p>
    <w:p>
      <w:pPr>
        <w:pStyle w:val="42"/>
        <w:spacing w:line="480" w:lineRule="auto"/>
        <w:ind w:firstLine="472" w:firstLineChars="225"/>
        <w:jc w:val="left"/>
        <w:rPr>
          <w:rFonts w:asciiTheme="minorEastAsia" w:hAnsiTheme="minorEastAsia"/>
          <w:color w:val="000000"/>
          <w:sz w:val="21"/>
          <w:szCs w:val="21"/>
          <w:highlight w:val="none"/>
        </w:rPr>
      </w:pPr>
      <w:r>
        <w:rPr>
          <w:rFonts w:hint="eastAsia" w:asciiTheme="minorEastAsia" w:hAnsiTheme="minorEastAsia"/>
          <w:color w:val="000000"/>
          <w:sz w:val="21"/>
          <w:szCs w:val="21"/>
          <w:highlight w:val="none"/>
        </w:rPr>
        <w:t>特此</w:t>
      </w:r>
      <w:r>
        <w:rPr>
          <w:rFonts w:asciiTheme="minorEastAsia" w:hAnsiTheme="minorEastAsia"/>
          <w:color w:val="000000"/>
          <w:sz w:val="21"/>
          <w:szCs w:val="21"/>
          <w:highlight w:val="none"/>
        </w:rPr>
        <w:t>证</w:t>
      </w:r>
      <w:r>
        <w:rPr>
          <w:rFonts w:hint="eastAsia" w:asciiTheme="minorEastAsia" w:hAnsiTheme="minorEastAsia"/>
          <w:color w:val="000000"/>
          <w:sz w:val="21"/>
          <w:szCs w:val="21"/>
          <w:highlight w:val="none"/>
        </w:rPr>
        <w:t>明。</w:t>
      </w:r>
    </w:p>
    <w:p>
      <w:pPr>
        <w:pStyle w:val="42"/>
        <w:spacing w:line="480" w:lineRule="auto"/>
        <w:ind w:firstLine="472" w:firstLineChars="225"/>
        <w:jc w:val="left"/>
        <w:rPr>
          <w:rFonts w:asciiTheme="minorEastAsia" w:hAnsiTheme="minorEastAsia"/>
          <w:color w:val="000000"/>
          <w:sz w:val="21"/>
          <w:szCs w:val="21"/>
          <w:highlight w:val="none"/>
        </w:rPr>
      </w:pPr>
    </w:p>
    <w:p>
      <w:pPr>
        <w:pStyle w:val="42"/>
        <w:spacing w:line="480" w:lineRule="auto"/>
        <w:ind w:firstLine="472" w:firstLineChars="225"/>
        <w:jc w:val="left"/>
        <w:rPr>
          <w:rFonts w:asciiTheme="minorEastAsia" w:hAnsiTheme="minorEastAsia"/>
          <w:color w:val="000000"/>
          <w:sz w:val="21"/>
          <w:szCs w:val="21"/>
          <w:highlight w:val="none"/>
        </w:rPr>
      </w:pPr>
    </w:p>
    <w:p>
      <w:pPr>
        <w:pStyle w:val="42"/>
        <w:spacing w:line="480" w:lineRule="auto"/>
        <w:ind w:left="-538" w:leftChars="-256" w:firstLine="539" w:firstLineChars="257"/>
        <w:jc w:val="center"/>
        <w:rPr>
          <w:rFonts w:asciiTheme="minorEastAsia" w:hAnsiTheme="minorEastAsia"/>
          <w:bCs/>
          <w:color w:val="000000"/>
          <w:sz w:val="21"/>
          <w:szCs w:val="21"/>
          <w:highlight w:val="none"/>
        </w:rPr>
      </w:pPr>
      <w:r>
        <w:rPr>
          <w:rFonts w:hint="eastAsia" w:asciiTheme="minorEastAsia" w:hAnsiTheme="minorEastAsia"/>
          <w:bCs/>
          <w:color w:val="000000"/>
          <w:sz w:val="21"/>
          <w:szCs w:val="21"/>
          <w:highlight w:val="none"/>
        </w:rPr>
        <w:t>【此</w:t>
      </w:r>
      <w:r>
        <w:rPr>
          <w:rFonts w:asciiTheme="minorEastAsia" w:hAnsiTheme="minorEastAsia"/>
          <w:bCs/>
          <w:color w:val="000000"/>
          <w:sz w:val="21"/>
          <w:szCs w:val="21"/>
          <w:highlight w:val="none"/>
        </w:rPr>
        <w:t>处请</w:t>
      </w:r>
      <w:r>
        <w:rPr>
          <w:rFonts w:hint="eastAsia" w:asciiTheme="minorEastAsia" w:hAnsiTheme="minorEastAsia"/>
          <w:bCs/>
          <w:color w:val="000000"/>
          <w:sz w:val="21"/>
          <w:szCs w:val="21"/>
          <w:highlight w:val="none"/>
        </w:rPr>
        <w:t>粘</w:t>
      </w:r>
      <w:r>
        <w:rPr>
          <w:rFonts w:asciiTheme="minorEastAsia" w:hAnsiTheme="minorEastAsia"/>
          <w:bCs/>
          <w:color w:val="000000"/>
          <w:sz w:val="21"/>
          <w:szCs w:val="21"/>
          <w:highlight w:val="none"/>
        </w:rPr>
        <w:t>贴</w:t>
      </w:r>
      <w:r>
        <w:rPr>
          <w:rFonts w:hint="eastAsia" w:asciiTheme="minorEastAsia" w:hAnsiTheme="minorEastAsia"/>
          <w:bCs/>
          <w:color w:val="000000"/>
          <w:sz w:val="21"/>
          <w:szCs w:val="21"/>
          <w:highlight w:val="none"/>
        </w:rPr>
        <w:t>法定代表人（单位负责人）身份</w:t>
      </w:r>
      <w:r>
        <w:rPr>
          <w:rFonts w:asciiTheme="minorEastAsia" w:hAnsiTheme="minorEastAsia"/>
          <w:bCs/>
          <w:color w:val="000000"/>
          <w:sz w:val="21"/>
          <w:szCs w:val="21"/>
          <w:highlight w:val="none"/>
        </w:rPr>
        <w:t>证复</w:t>
      </w:r>
      <w:r>
        <w:rPr>
          <w:rFonts w:hint="eastAsia" w:asciiTheme="minorEastAsia" w:hAnsiTheme="minorEastAsia"/>
          <w:bCs/>
          <w:color w:val="000000"/>
          <w:sz w:val="21"/>
          <w:szCs w:val="21"/>
          <w:highlight w:val="none"/>
        </w:rPr>
        <w:t>印件，需清晰反映身份证有效期限】</w:t>
      </w:r>
    </w:p>
    <w:p>
      <w:pPr>
        <w:pStyle w:val="42"/>
        <w:spacing w:line="480" w:lineRule="auto"/>
        <w:ind w:left="-538" w:leftChars="-256" w:firstLine="539" w:firstLineChars="257"/>
        <w:jc w:val="center"/>
        <w:rPr>
          <w:rFonts w:asciiTheme="minorEastAsia" w:hAnsiTheme="minorEastAsia"/>
          <w:bCs/>
          <w:color w:val="000000"/>
          <w:sz w:val="21"/>
          <w:szCs w:val="21"/>
          <w:highlight w:val="none"/>
        </w:rPr>
      </w:pPr>
    </w:p>
    <w:p>
      <w:pPr>
        <w:autoSpaceDE w:val="0"/>
        <w:autoSpaceDN w:val="0"/>
        <w:adjustRightInd w:val="0"/>
        <w:spacing w:line="360" w:lineRule="auto"/>
        <w:ind w:right="-11"/>
        <w:rPr>
          <w:rFonts w:cs="宋体" w:asciiTheme="minorEastAsia" w:hAnsiTheme="minorEastAsia"/>
          <w:szCs w:val="21"/>
          <w:highlight w:val="none"/>
          <w:lang w:val="zh-CN"/>
        </w:rPr>
      </w:pPr>
    </w:p>
    <w:p>
      <w:pPr>
        <w:autoSpaceDE w:val="0"/>
        <w:autoSpaceDN w:val="0"/>
        <w:adjustRightInd w:val="0"/>
        <w:spacing w:line="360" w:lineRule="auto"/>
        <w:ind w:right="-11"/>
        <w:rPr>
          <w:rFonts w:cs="宋体" w:asciiTheme="minorEastAsia" w:hAnsiTheme="minorEastAsia"/>
          <w:szCs w:val="21"/>
          <w:highlight w:val="none"/>
          <w:lang w:val="zh-CN"/>
        </w:rPr>
      </w:pPr>
    </w:p>
    <w:p>
      <w:pPr>
        <w:autoSpaceDE w:val="0"/>
        <w:autoSpaceDN w:val="0"/>
        <w:adjustRightInd w:val="0"/>
        <w:spacing w:line="360" w:lineRule="auto"/>
        <w:ind w:right="-11"/>
        <w:rPr>
          <w:rFonts w:cs="宋体" w:asciiTheme="minorEastAsia" w:hAnsiTheme="minorEastAsia"/>
          <w:szCs w:val="21"/>
          <w:highlight w:val="none"/>
          <w:lang w:val="zh-CN"/>
        </w:rPr>
      </w:pPr>
    </w:p>
    <w:p>
      <w:pPr>
        <w:spacing w:line="480" w:lineRule="auto"/>
        <w:ind w:firstLine="3937" w:firstLineChars="1875"/>
        <w:rPr>
          <w:rFonts w:cs="Arial" w:asciiTheme="minorEastAsia" w:hAnsiTheme="minorEastAsia"/>
          <w:color w:val="000000"/>
          <w:szCs w:val="21"/>
          <w:highlight w:val="none"/>
          <w:u w:val="single"/>
        </w:rPr>
      </w:pPr>
      <w:r>
        <w:rPr>
          <w:rFonts w:hint="eastAsia" w:cs="Arial" w:asciiTheme="minorEastAsia" w:hAnsiTheme="minorEastAsia"/>
          <w:color w:val="000000"/>
          <w:szCs w:val="21"/>
          <w:highlight w:val="none"/>
        </w:rPr>
        <w:t>投标人名称（并加盖公章）：</w:t>
      </w:r>
    </w:p>
    <w:p>
      <w:pPr>
        <w:pStyle w:val="45"/>
        <w:spacing w:before="60" w:line="480" w:lineRule="auto"/>
        <w:ind w:firstLine="3937" w:firstLineChars="1875"/>
        <w:rPr>
          <w:rFonts w:cs="Arial" w:asciiTheme="minorEastAsia" w:hAnsiTheme="minorEastAsia" w:eastAsiaTheme="minorEastAsia"/>
          <w:color w:val="000000"/>
          <w:sz w:val="21"/>
          <w:szCs w:val="21"/>
          <w:highlight w:val="none"/>
        </w:rPr>
      </w:pPr>
      <w:r>
        <w:rPr>
          <w:rFonts w:hint="eastAsia" w:cs="Arial" w:asciiTheme="minorEastAsia" w:hAnsiTheme="minorEastAsia" w:eastAsiaTheme="minorEastAsia"/>
          <w:color w:val="000000"/>
          <w:sz w:val="21"/>
          <w:szCs w:val="21"/>
          <w:highlight w:val="none"/>
        </w:rPr>
        <w:t>签署日期：   年   月  日</w:t>
      </w:r>
    </w:p>
    <w:p>
      <w:pPr>
        <w:pStyle w:val="44"/>
        <w:spacing w:line="480" w:lineRule="auto"/>
        <w:rPr>
          <w:rFonts w:cs="Arial" w:asciiTheme="minorEastAsia" w:hAnsiTheme="minorEastAsia"/>
          <w:color w:val="000000"/>
          <w:sz w:val="21"/>
          <w:szCs w:val="21"/>
          <w:highlight w:val="none"/>
        </w:rPr>
      </w:pPr>
    </w:p>
    <w:p>
      <w:pPr>
        <w:rPr>
          <w:szCs w:val="21"/>
          <w:highlight w:val="none"/>
        </w:rPr>
      </w:pPr>
    </w:p>
    <w:p>
      <w:pPr>
        <w:spacing w:line="320" w:lineRule="exact"/>
        <w:ind w:firstLine="420" w:firstLineChars="200"/>
        <w:rPr>
          <w:rFonts w:asciiTheme="minorEastAsia" w:hAnsiTheme="minorEastAsia"/>
          <w:bCs/>
          <w:color w:val="000000"/>
          <w:kern w:val="12"/>
          <w:szCs w:val="21"/>
          <w:highlight w:val="none"/>
        </w:rPr>
      </w:pPr>
      <w:r>
        <w:rPr>
          <w:rFonts w:hint="eastAsia" w:asciiTheme="minorEastAsia" w:hAnsiTheme="minorEastAsia"/>
          <w:bCs/>
          <w:color w:val="000000"/>
          <w:kern w:val="12"/>
          <w:szCs w:val="21"/>
          <w:highlight w:val="none"/>
        </w:rPr>
        <w:t>说明：法定代表人（单位负责人）</w:t>
      </w:r>
      <w:r>
        <w:rPr>
          <w:rFonts w:asciiTheme="minorEastAsia" w:hAnsiTheme="minorEastAsia"/>
          <w:bCs/>
          <w:color w:val="000000"/>
          <w:kern w:val="12"/>
          <w:szCs w:val="21"/>
          <w:highlight w:val="none"/>
        </w:rPr>
        <w:t>参</w:t>
      </w:r>
      <w:r>
        <w:rPr>
          <w:rFonts w:hint="eastAsia" w:asciiTheme="minorEastAsia" w:hAnsiTheme="minorEastAsia"/>
          <w:bCs/>
          <w:color w:val="000000"/>
          <w:kern w:val="12"/>
          <w:szCs w:val="21"/>
          <w:highlight w:val="none"/>
        </w:rPr>
        <w:t>加本招</w:t>
      </w:r>
      <w:r>
        <w:rPr>
          <w:rFonts w:asciiTheme="minorEastAsia" w:hAnsiTheme="minorEastAsia"/>
          <w:bCs/>
          <w:color w:val="000000"/>
          <w:kern w:val="12"/>
          <w:szCs w:val="21"/>
          <w:highlight w:val="none"/>
        </w:rPr>
        <w:t>标项目</w:t>
      </w:r>
      <w:r>
        <w:rPr>
          <w:rFonts w:hint="eastAsia" w:asciiTheme="minorEastAsia" w:hAnsiTheme="minorEastAsia"/>
          <w:bCs/>
          <w:color w:val="000000"/>
          <w:kern w:val="12"/>
          <w:szCs w:val="21"/>
          <w:highlight w:val="none"/>
        </w:rPr>
        <w:t>投</w:t>
      </w:r>
      <w:r>
        <w:rPr>
          <w:rFonts w:asciiTheme="minorEastAsia" w:hAnsiTheme="minorEastAsia"/>
          <w:bCs/>
          <w:color w:val="000000"/>
          <w:kern w:val="12"/>
          <w:szCs w:val="21"/>
          <w:highlight w:val="none"/>
        </w:rPr>
        <w:t>标</w:t>
      </w:r>
      <w:r>
        <w:rPr>
          <w:rFonts w:hint="eastAsia" w:asciiTheme="minorEastAsia" w:hAnsiTheme="minorEastAsia"/>
          <w:bCs/>
          <w:color w:val="000000"/>
          <w:kern w:val="12"/>
          <w:szCs w:val="21"/>
          <w:highlight w:val="none"/>
        </w:rPr>
        <w:t>的，</w:t>
      </w:r>
      <w:r>
        <w:rPr>
          <w:rFonts w:asciiTheme="minorEastAsia" w:hAnsiTheme="minorEastAsia"/>
          <w:bCs/>
          <w:color w:val="000000"/>
          <w:kern w:val="12"/>
          <w:szCs w:val="21"/>
          <w:highlight w:val="none"/>
        </w:rPr>
        <w:t>仅须</w:t>
      </w:r>
      <w:r>
        <w:rPr>
          <w:rFonts w:hint="eastAsia" w:asciiTheme="minorEastAsia" w:hAnsiTheme="minorEastAsia"/>
          <w:bCs/>
          <w:color w:val="000000"/>
          <w:kern w:val="12"/>
          <w:szCs w:val="21"/>
          <w:highlight w:val="none"/>
        </w:rPr>
        <w:t>出具此</w:t>
      </w:r>
      <w:r>
        <w:rPr>
          <w:rFonts w:asciiTheme="minorEastAsia" w:hAnsiTheme="minorEastAsia"/>
          <w:bCs/>
          <w:color w:val="000000"/>
          <w:kern w:val="12"/>
          <w:szCs w:val="21"/>
          <w:highlight w:val="none"/>
        </w:rPr>
        <w:t>证</w:t>
      </w:r>
      <w:r>
        <w:rPr>
          <w:rFonts w:hint="eastAsia" w:asciiTheme="minorEastAsia" w:hAnsiTheme="minorEastAsia"/>
          <w:bCs/>
          <w:color w:val="000000"/>
          <w:kern w:val="12"/>
          <w:szCs w:val="21"/>
          <w:highlight w:val="none"/>
        </w:rPr>
        <w:t>明</w:t>
      </w:r>
      <w:r>
        <w:rPr>
          <w:rFonts w:asciiTheme="minorEastAsia" w:hAnsiTheme="minorEastAsia"/>
          <w:bCs/>
          <w:color w:val="000000"/>
          <w:kern w:val="12"/>
          <w:szCs w:val="21"/>
          <w:highlight w:val="none"/>
        </w:rPr>
        <w:t>书</w:t>
      </w:r>
      <w:r>
        <w:rPr>
          <w:rFonts w:hint="eastAsia" w:asciiTheme="minorEastAsia" w:hAnsiTheme="minorEastAsia"/>
          <w:bCs/>
          <w:color w:val="000000"/>
          <w:kern w:val="12"/>
          <w:szCs w:val="21"/>
          <w:highlight w:val="none"/>
        </w:rPr>
        <w:t>。</w:t>
      </w:r>
    </w:p>
    <w:p>
      <w:pPr>
        <w:spacing w:line="480" w:lineRule="exact"/>
        <w:jc w:val="center"/>
        <w:rPr>
          <w:rFonts w:ascii="宋体" w:hAnsi="宋体"/>
          <w:b/>
          <w:bCs/>
          <w:color w:val="000000"/>
          <w:sz w:val="36"/>
          <w:szCs w:val="36"/>
          <w:highlight w:val="none"/>
        </w:rPr>
      </w:pPr>
    </w:p>
    <w:p>
      <w:pPr>
        <w:spacing w:line="480" w:lineRule="exact"/>
        <w:jc w:val="center"/>
        <w:rPr>
          <w:rFonts w:ascii="宋体" w:hAnsi="宋体"/>
          <w:b/>
          <w:bCs/>
          <w:color w:val="000000"/>
          <w:sz w:val="24"/>
          <w:szCs w:val="24"/>
          <w:highlight w:val="none"/>
        </w:rPr>
      </w:pPr>
      <w:r>
        <w:rPr>
          <w:rFonts w:hint="eastAsia" w:ascii="宋体" w:hAnsi="宋体"/>
          <w:b/>
          <w:bCs/>
          <w:color w:val="000000"/>
          <w:sz w:val="24"/>
          <w:szCs w:val="24"/>
          <w:highlight w:val="none"/>
        </w:rPr>
        <w:t>3.3 法定代表人（单位负责人）授权书</w:t>
      </w:r>
    </w:p>
    <w:p>
      <w:pPr>
        <w:spacing w:line="480" w:lineRule="exact"/>
        <w:jc w:val="center"/>
        <w:rPr>
          <w:rFonts w:ascii="宋体" w:hAnsi="宋体"/>
          <w:b/>
          <w:bCs/>
          <w:color w:val="000000"/>
          <w:sz w:val="36"/>
          <w:szCs w:val="36"/>
          <w:highlight w:val="none"/>
        </w:rPr>
      </w:pPr>
    </w:p>
    <w:p>
      <w:pPr>
        <w:adjustRightInd w:val="0"/>
        <w:spacing w:line="360" w:lineRule="auto"/>
        <w:ind w:firstLine="441" w:firstLineChars="210"/>
        <w:contextualSpacing/>
        <w:rPr>
          <w:rFonts w:cs="Arial" w:asciiTheme="minorEastAsia" w:hAnsiTheme="minorEastAsia"/>
          <w:szCs w:val="21"/>
          <w:highlight w:val="none"/>
        </w:rPr>
      </w:pPr>
      <w:r>
        <w:rPr>
          <w:rFonts w:hint="eastAsia" w:asciiTheme="minorEastAsia" w:hAnsiTheme="minorEastAsia"/>
          <w:szCs w:val="21"/>
          <w:highlight w:val="none"/>
        </w:rPr>
        <w:t xml:space="preserve"> </w:t>
      </w:r>
      <w:r>
        <w:rPr>
          <w:rFonts w:hint="eastAsia" w:cs="Arial" w:asciiTheme="minorEastAsia" w:hAnsiTheme="minorEastAsia"/>
          <w:szCs w:val="21"/>
          <w:highlight w:val="none"/>
        </w:rPr>
        <w:t>本人</w:t>
      </w:r>
      <w:r>
        <w:rPr>
          <w:rFonts w:hint="eastAsia" w:cs="Arial" w:asciiTheme="minorEastAsia" w:hAnsiTheme="minorEastAsia"/>
          <w:szCs w:val="21"/>
          <w:highlight w:val="none"/>
          <w:u w:val="single"/>
        </w:rPr>
        <w:t xml:space="preserve">　 </w:t>
      </w:r>
      <w:r>
        <w:rPr>
          <w:rFonts w:hint="eastAsia" w:asciiTheme="minorEastAsia" w:hAnsiTheme="minorEastAsia"/>
          <w:i/>
          <w:snapToGrid w:val="0"/>
          <w:szCs w:val="21"/>
          <w:highlight w:val="none"/>
          <w:u w:val="single"/>
        </w:rPr>
        <w:t>法人姓名</w:t>
      </w:r>
      <w:r>
        <w:rPr>
          <w:rFonts w:hint="eastAsia" w:cs="Arial" w:asciiTheme="minorEastAsia" w:hAnsiTheme="minorEastAsia"/>
          <w:szCs w:val="21"/>
          <w:highlight w:val="none"/>
          <w:u w:val="single"/>
        </w:rPr>
        <w:t xml:space="preserve">  </w:t>
      </w:r>
      <w:r>
        <w:rPr>
          <w:rFonts w:hint="eastAsia" w:cs="Arial" w:asciiTheme="minorEastAsia" w:hAnsiTheme="minorEastAsia"/>
          <w:szCs w:val="21"/>
          <w:highlight w:val="none"/>
        </w:rPr>
        <w:t>系</w:t>
      </w:r>
      <w:r>
        <w:rPr>
          <w:rFonts w:hint="eastAsia" w:cs="Arial" w:asciiTheme="minorEastAsia" w:hAnsiTheme="minorEastAsia"/>
          <w:szCs w:val="21"/>
          <w:highlight w:val="none"/>
          <w:u w:val="single"/>
        </w:rPr>
        <w:t>　</w:t>
      </w:r>
      <w:r>
        <w:rPr>
          <w:rFonts w:hint="eastAsia" w:asciiTheme="minorEastAsia" w:hAnsiTheme="minorEastAsia"/>
          <w:i/>
          <w:snapToGrid w:val="0"/>
          <w:szCs w:val="21"/>
          <w:highlight w:val="none"/>
          <w:u w:val="single"/>
        </w:rPr>
        <w:t xml:space="preserve">投标人名称  </w:t>
      </w:r>
      <w:r>
        <w:rPr>
          <w:rFonts w:hint="eastAsia" w:cs="Arial" w:asciiTheme="minorEastAsia" w:hAnsiTheme="minorEastAsia"/>
          <w:szCs w:val="21"/>
          <w:highlight w:val="none"/>
          <w:u w:val="single"/>
        </w:rPr>
        <w:t xml:space="preserve"> </w:t>
      </w:r>
      <w:r>
        <w:rPr>
          <w:rFonts w:hint="eastAsia" w:cs="Arial" w:asciiTheme="minorEastAsia" w:hAnsiTheme="minorEastAsia"/>
          <w:szCs w:val="21"/>
          <w:highlight w:val="none"/>
        </w:rPr>
        <w:t>的法定代表人（单位负责人），现委托</w:t>
      </w:r>
      <w:r>
        <w:rPr>
          <w:rFonts w:hint="eastAsia" w:cs="Arial" w:asciiTheme="minorEastAsia" w:hAnsiTheme="minorEastAsia"/>
          <w:szCs w:val="21"/>
          <w:highlight w:val="none"/>
          <w:u w:val="single"/>
        </w:rPr>
        <w:t xml:space="preserve">　 </w:t>
      </w:r>
      <w:r>
        <w:rPr>
          <w:rFonts w:hint="eastAsia" w:asciiTheme="minorEastAsia" w:hAnsiTheme="minorEastAsia"/>
          <w:i/>
          <w:snapToGrid w:val="0"/>
          <w:szCs w:val="21"/>
          <w:highlight w:val="none"/>
          <w:u w:val="single"/>
        </w:rPr>
        <w:t>姓名，职务</w:t>
      </w:r>
      <w:r>
        <w:rPr>
          <w:rFonts w:hint="eastAsia" w:cs="Arial" w:asciiTheme="minorEastAsia" w:hAnsiTheme="minorEastAsia"/>
          <w:szCs w:val="21"/>
          <w:highlight w:val="none"/>
          <w:u w:val="single"/>
        </w:rPr>
        <w:t xml:space="preserve">    </w:t>
      </w:r>
      <w:r>
        <w:rPr>
          <w:rFonts w:hint="eastAsia" w:cs="Arial" w:asciiTheme="minorEastAsia" w:hAnsiTheme="minorEastAsia"/>
          <w:szCs w:val="21"/>
          <w:highlight w:val="none"/>
        </w:rPr>
        <w:t>以我方的名义参加贵方______________________项目的投标活动，并代表我方全权办理针对上述项目的投标、开标、投标文件澄清、签约等一切具体事务和签署相关文件。</w:t>
      </w:r>
    </w:p>
    <w:p>
      <w:pPr>
        <w:adjustRightInd w:val="0"/>
        <w:spacing w:line="360" w:lineRule="auto"/>
        <w:ind w:firstLine="441" w:firstLineChars="210"/>
        <w:contextualSpacing/>
        <w:rPr>
          <w:rFonts w:cs="Arial" w:asciiTheme="minorEastAsia" w:hAnsiTheme="minorEastAsia"/>
          <w:szCs w:val="21"/>
          <w:highlight w:val="none"/>
        </w:rPr>
      </w:pPr>
      <w:r>
        <w:rPr>
          <w:rFonts w:hint="eastAsia" w:cs="Arial" w:asciiTheme="minorEastAsia" w:hAnsiTheme="minorEastAsia"/>
          <w:szCs w:val="21"/>
          <w:highlight w:val="none"/>
        </w:rPr>
        <w:t>我方对被授权人的签名事项负全部责任。</w:t>
      </w:r>
    </w:p>
    <w:p>
      <w:pPr>
        <w:adjustRightInd w:val="0"/>
        <w:spacing w:line="360" w:lineRule="auto"/>
        <w:ind w:firstLine="441" w:firstLineChars="210"/>
        <w:contextualSpacing/>
        <w:rPr>
          <w:rFonts w:cs="Arial" w:asciiTheme="minorEastAsia" w:hAnsiTheme="minorEastAsia"/>
          <w:szCs w:val="21"/>
          <w:highlight w:val="none"/>
        </w:rPr>
      </w:pPr>
      <w:r>
        <w:rPr>
          <w:rFonts w:hint="eastAsia" w:cs="Arial" w:asciiTheme="minorEastAsia" w:hAnsiTheme="minorEastAsia"/>
          <w:szCs w:val="21"/>
          <w:highlight w:val="none"/>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pPr>
        <w:adjustRightInd w:val="0"/>
        <w:spacing w:line="360" w:lineRule="auto"/>
        <w:ind w:firstLine="441" w:firstLineChars="210"/>
        <w:contextualSpacing/>
        <w:rPr>
          <w:rFonts w:cs="Arial" w:asciiTheme="minorEastAsia" w:hAnsiTheme="minorEastAsia"/>
          <w:szCs w:val="21"/>
          <w:highlight w:val="none"/>
        </w:rPr>
      </w:pPr>
      <w:r>
        <w:rPr>
          <w:rFonts w:hint="eastAsia" w:cs="Arial" w:asciiTheme="minorEastAsia" w:hAnsiTheme="minorEastAsia"/>
          <w:szCs w:val="21"/>
          <w:highlight w:val="none"/>
        </w:rPr>
        <w:t>被授权人无转委托权，特此委托。</w:t>
      </w:r>
    </w:p>
    <w:p>
      <w:pPr>
        <w:spacing w:line="480" w:lineRule="auto"/>
        <w:ind w:firstLine="420" w:firstLineChars="200"/>
        <w:rPr>
          <w:rFonts w:asciiTheme="minorEastAsia" w:hAnsiTheme="minorEastAsia"/>
          <w:szCs w:val="21"/>
          <w:highlight w:val="none"/>
        </w:rPr>
      </w:pPr>
      <w:r>
        <w:rPr>
          <w:rFonts w:hint="eastAsia" w:asciiTheme="minorEastAsia" w:hAnsiTheme="minorEastAsia"/>
          <w:szCs w:val="21"/>
          <w:highlight w:val="none"/>
        </w:rPr>
        <w:t xml:space="preserve">投标人名称： </w:t>
      </w:r>
      <w:r>
        <w:rPr>
          <w:rFonts w:hint="eastAsia" w:asciiTheme="minorEastAsia" w:hAnsiTheme="minorEastAsia"/>
          <w:szCs w:val="21"/>
          <w:highlight w:val="none"/>
          <w:u w:val="single"/>
        </w:rPr>
        <w:t xml:space="preserve">       （全称）       </w:t>
      </w:r>
      <w:r>
        <w:rPr>
          <w:rFonts w:hint="eastAsia" w:asciiTheme="minorEastAsia" w:hAnsiTheme="minorEastAsia"/>
          <w:szCs w:val="21"/>
          <w:highlight w:val="none"/>
        </w:rPr>
        <w:t xml:space="preserve"> （盖单位公章）</w:t>
      </w:r>
    </w:p>
    <w:p>
      <w:pPr>
        <w:spacing w:line="480" w:lineRule="auto"/>
        <w:ind w:firstLine="420" w:firstLineChars="200"/>
        <w:rPr>
          <w:rFonts w:asciiTheme="minorEastAsia" w:hAnsiTheme="minorEastAsia"/>
          <w:szCs w:val="21"/>
          <w:highlight w:val="none"/>
        </w:rPr>
      </w:pPr>
      <w:r>
        <w:rPr>
          <w:rFonts w:hint="eastAsia" w:asciiTheme="minorEastAsia" w:hAnsiTheme="minorEastAsia"/>
          <w:szCs w:val="21"/>
          <w:highlight w:val="none"/>
        </w:rPr>
        <w:t xml:space="preserve">法定代表人（单位负责人）： </w:t>
      </w:r>
      <w:r>
        <w:rPr>
          <w:rFonts w:hint="eastAsia" w:asciiTheme="minorEastAsia" w:hAnsiTheme="minorEastAsia"/>
          <w:szCs w:val="21"/>
          <w:highlight w:val="none"/>
          <w:u w:val="single"/>
        </w:rPr>
        <w:t xml:space="preserve">            </w:t>
      </w:r>
      <w:r>
        <w:rPr>
          <w:rFonts w:hint="eastAsia" w:asciiTheme="minorEastAsia" w:hAnsiTheme="minorEastAsia"/>
          <w:szCs w:val="21"/>
          <w:highlight w:val="none"/>
        </w:rPr>
        <w:t xml:space="preserve"> （签字或加盖名章）</w:t>
      </w:r>
    </w:p>
    <w:p>
      <w:pPr>
        <w:spacing w:line="480" w:lineRule="auto"/>
        <w:ind w:firstLine="420" w:firstLineChars="200"/>
        <w:rPr>
          <w:rFonts w:asciiTheme="minorEastAsia" w:hAnsiTheme="minorEastAsia"/>
          <w:szCs w:val="21"/>
          <w:highlight w:val="none"/>
        </w:rPr>
      </w:pPr>
      <w:r>
        <w:rPr>
          <w:rFonts w:hint="eastAsia" w:asciiTheme="minorEastAsia" w:hAnsiTheme="minorEastAsia"/>
          <w:szCs w:val="21"/>
          <w:highlight w:val="none"/>
        </w:rPr>
        <w:t xml:space="preserve">法定代表人（单位负责人）授权代表： </w:t>
      </w:r>
      <w:r>
        <w:rPr>
          <w:rFonts w:hint="eastAsia" w:asciiTheme="minorEastAsia" w:hAnsiTheme="minorEastAsia"/>
          <w:szCs w:val="21"/>
          <w:highlight w:val="none"/>
          <w:u w:val="single"/>
        </w:rPr>
        <w:t xml:space="preserve">         </w:t>
      </w:r>
      <w:r>
        <w:rPr>
          <w:rFonts w:hint="eastAsia" w:asciiTheme="minorEastAsia" w:hAnsiTheme="minorEastAsia"/>
          <w:szCs w:val="21"/>
          <w:highlight w:val="none"/>
        </w:rPr>
        <w:t xml:space="preserve"> （签字或加盖名章）</w:t>
      </w:r>
    </w:p>
    <w:tbl>
      <w:tblPr>
        <w:tblStyle w:val="23"/>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highlight w:val="none"/>
              </w:rPr>
            </w:pPr>
            <w:r>
              <w:rPr>
                <w:rFonts w:hint="eastAsia" w:asciiTheme="minorEastAsia" w:hAnsiTheme="minorEastAsia"/>
                <w:szCs w:val="21"/>
                <w:highlight w:val="none"/>
              </w:rPr>
              <w:t>法定代表人（单位负责人）身份证（正面）</w:t>
            </w:r>
          </w:p>
        </w:tc>
        <w:tc>
          <w:tcPr>
            <w:tcW w:w="4485" w:type="dxa"/>
            <w:gridSpan w:val="2"/>
            <w:vAlign w:val="center"/>
          </w:tcPr>
          <w:p>
            <w:pPr>
              <w:jc w:val="center"/>
              <w:rPr>
                <w:rFonts w:asciiTheme="minorEastAsia" w:hAnsiTheme="minorEastAsia"/>
                <w:szCs w:val="21"/>
                <w:highlight w:val="none"/>
              </w:rPr>
            </w:pPr>
            <w:r>
              <w:rPr>
                <w:rFonts w:hint="eastAsia" w:asciiTheme="minorEastAsia" w:hAnsiTheme="minorEastAsia"/>
                <w:szCs w:val="21"/>
                <w:highlight w:val="none"/>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highlight w:val="none"/>
              </w:rPr>
            </w:pPr>
            <w:bookmarkStart w:id="9" w:name="_资格证明文件"/>
            <w:bookmarkEnd w:id="9"/>
            <w:bookmarkStart w:id="10" w:name="_Toc364329026"/>
            <w:r>
              <w:rPr>
                <w:rFonts w:hint="eastAsia" w:asciiTheme="minorEastAsia" w:hAnsiTheme="minorEastAsia"/>
                <w:szCs w:val="21"/>
                <w:highlight w:val="none"/>
              </w:rPr>
              <w:t>法定代表人（单位负责人）授权代表身份证</w:t>
            </w:r>
          </w:p>
          <w:p>
            <w:pPr>
              <w:jc w:val="center"/>
              <w:rPr>
                <w:rFonts w:asciiTheme="minorEastAsia" w:hAnsiTheme="minorEastAsia"/>
                <w:szCs w:val="21"/>
                <w:highlight w:val="none"/>
              </w:rPr>
            </w:pPr>
            <w:r>
              <w:rPr>
                <w:rFonts w:hint="eastAsia" w:asciiTheme="minorEastAsia" w:hAnsiTheme="minorEastAsia"/>
                <w:szCs w:val="21"/>
                <w:highlight w:val="none"/>
              </w:rPr>
              <w:t>（正面）</w:t>
            </w:r>
            <w:bookmarkEnd w:id="10"/>
          </w:p>
        </w:tc>
        <w:tc>
          <w:tcPr>
            <w:tcW w:w="4492" w:type="dxa"/>
            <w:gridSpan w:val="2"/>
            <w:vAlign w:val="center"/>
          </w:tcPr>
          <w:p>
            <w:pPr>
              <w:jc w:val="center"/>
              <w:rPr>
                <w:rFonts w:asciiTheme="minorEastAsia" w:hAnsiTheme="minorEastAsia"/>
                <w:szCs w:val="21"/>
                <w:highlight w:val="none"/>
              </w:rPr>
            </w:pPr>
            <w:bookmarkStart w:id="11" w:name="_Toc364329027"/>
            <w:r>
              <w:rPr>
                <w:rFonts w:hint="eastAsia" w:asciiTheme="minorEastAsia" w:hAnsiTheme="minorEastAsia"/>
                <w:szCs w:val="21"/>
                <w:highlight w:val="none"/>
              </w:rPr>
              <w:t>法定代表人（单位负责人）授权代表身份证</w:t>
            </w:r>
          </w:p>
          <w:p>
            <w:pPr>
              <w:jc w:val="center"/>
              <w:rPr>
                <w:rFonts w:asciiTheme="minorEastAsia" w:hAnsiTheme="minorEastAsia"/>
                <w:szCs w:val="21"/>
                <w:highlight w:val="none"/>
              </w:rPr>
            </w:pPr>
            <w:r>
              <w:rPr>
                <w:rFonts w:hint="eastAsia" w:asciiTheme="minorEastAsia" w:hAnsiTheme="minorEastAsia"/>
                <w:szCs w:val="21"/>
                <w:highlight w:val="none"/>
              </w:rPr>
              <w:t>（反面）</w:t>
            </w:r>
            <w:bookmarkEnd w:id="11"/>
          </w:p>
        </w:tc>
      </w:tr>
    </w:tbl>
    <w:p>
      <w:pPr>
        <w:spacing w:line="320" w:lineRule="exact"/>
        <w:ind w:left="2" w:firstLine="357" w:firstLineChars="149"/>
        <w:rPr>
          <w:rFonts w:cs="Courier New" w:asciiTheme="minorEastAsia" w:hAnsiTheme="minorEastAsia"/>
          <w:sz w:val="24"/>
          <w:szCs w:val="24"/>
          <w:highlight w:val="none"/>
        </w:rPr>
      </w:pPr>
    </w:p>
    <w:p>
      <w:pPr>
        <w:widowControl/>
        <w:spacing w:before="100" w:beforeAutospacing="1" w:after="100" w:afterAutospacing="1" w:line="360" w:lineRule="auto"/>
        <w:jc w:val="center"/>
        <w:rPr>
          <w:rFonts w:ascii="宋体" w:hAnsi="宋体"/>
          <w:b/>
          <w:bCs/>
          <w:color w:val="000000"/>
          <w:sz w:val="24"/>
          <w:szCs w:val="24"/>
          <w:highlight w:val="none"/>
        </w:rPr>
      </w:pPr>
      <w:r>
        <w:rPr>
          <w:rFonts w:hint="eastAsia" w:ascii="宋体" w:hAnsi="宋体"/>
          <w:b/>
          <w:bCs/>
          <w:color w:val="000000"/>
          <w:sz w:val="24"/>
          <w:szCs w:val="24"/>
          <w:highlight w:val="none"/>
        </w:rPr>
        <w:t>3.4 没有重大违法记录的声明</w:t>
      </w:r>
    </w:p>
    <w:p>
      <w:pPr>
        <w:spacing w:beforeLines="50" w:afterLines="50"/>
        <w:jc w:val="center"/>
        <w:rPr>
          <w:rFonts w:ascii="宋体" w:hAnsi="宋体" w:cs="Arial"/>
          <w:color w:val="000000"/>
          <w:kern w:val="0"/>
          <w:sz w:val="28"/>
          <w:szCs w:val="28"/>
          <w:highlight w:val="none"/>
        </w:rPr>
      </w:pPr>
      <w:r>
        <w:rPr>
          <w:rFonts w:hint="eastAsia" w:ascii="宋体" w:hAnsi="宋体" w:cs="Arial"/>
          <w:color w:val="000000"/>
          <w:kern w:val="0"/>
          <w:sz w:val="28"/>
          <w:szCs w:val="28"/>
          <w:highlight w:val="none"/>
        </w:rPr>
        <w:t>声　   明</w:t>
      </w:r>
    </w:p>
    <w:p>
      <w:pPr>
        <w:spacing w:beforeLines="50" w:afterLines="50" w:line="360" w:lineRule="auto"/>
        <w:ind w:firstLine="420" w:firstLineChars="200"/>
        <w:rPr>
          <w:rFonts w:cs="宋体" w:asciiTheme="minorEastAsia" w:hAnsiTheme="minorEastAsia"/>
          <w:szCs w:val="21"/>
          <w:highlight w:val="none"/>
          <w:lang w:val="zh-CN"/>
        </w:rPr>
      </w:pPr>
      <w:r>
        <w:rPr>
          <w:rFonts w:hint="eastAsia" w:cs="宋体" w:asciiTheme="minorEastAsia" w:hAnsiTheme="minorEastAsia"/>
          <w:szCs w:val="21"/>
          <w:highlight w:val="none"/>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highlight w:val="none"/>
          <w:lang w:val="zh-CN"/>
        </w:rPr>
      </w:pPr>
      <w:r>
        <w:rPr>
          <w:rFonts w:hint="eastAsia" w:cs="宋体" w:asciiTheme="minorEastAsia" w:hAnsiTheme="minorEastAsia"/>
          <w:szCs w:val="21"/>
          <w:highlight w:val="none"/>
          <w:lang w:val="zh-CN"/>
        </w:rPr>
        <w:t>特此声明。</w:t>
      </w:r>
    </w:p>
    <w:p>
      <w:pPr>
        <w:spacing w:beforeLines="50" w:afterLines="50" w:line="360" w:lineRule="auto"/>
        <w:ind w:firstLine="420" w:firstLineChars="200"/>
        <w:rPr>
          <w:rFonts w:cs="宋体" w:asciiTheme="minorEastAsia" w:hAnsiTheme="minorEastAsia"/>
          <w:szCs w:val="21"/>
          <w:highlight w:val="none"/>
          <w:lang w:val="zh-CN"/>
        </w:rPr>
      </w:pPr>
      <w:r>
        <w:rPr>
          <w:rFonts w:hint="eastAsia" w:cs="宋体" w:asciiTheme="minorEastAsia" w:hAnsiTheme="minorEastAsia"/>
          <w:szCs w:val="21"/>
          <w:highlight w:val="none"/>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highlight w:val="none"/>
          <w:lang w:val="zh-CN"/>
        </w:rPr>
      </w:pPr>
    </w:p>
    <w:p>
      <w:pPr>
        <w:spacing w:beforeLines="50" w:afterLines="50" w:line="360" w:lineRule="auto"/>
        <w:ind w:right="420" w:firstLine="4800" w:firstLineChars="2286"/>
        <w:rPr>
          <w:rFonts w:cs="宋体" w:asciiTheme="minorEastAsia" w:hAnsiTheme="minorEastAsia"/>
          <w:szCs w:val="21"/>
          <w:highlight w:val="none"/>
          <w:lang w:val="zh-CN"/>
        </w:rPr>
      </w:pPr>
      <w:r>
        <w:rPr>
          <w:rFonts w:hint="eastAsia" w:cs="宋体" w:asciiTheme="minorEastAsia" w:hAnsiTheme="minorEastAsia"/>
          <w:szCs w:val="21"/>
          <w:highlight w:val="none"/>
          <w:lang w:val="zh-CN"/>
        </w:rPr>
        <w:t>单位名称（盖章）：</w:t>
      </w:r>
    </w:p>
    <w:p>
      <w:pPr>
        <w:spacing w:beforeLines="50" w:afterLines="50" w:line="360" w:lineRule="auto"/>
        <w:ind w:right="420" w:firstLine="4800" w:firstLineChars="2286"/>
        <w:rPr>
          <w:rFonts w:cs="宋体" w:asciiTheme="minorEastAsia" w:hAnsiTheme="minorEastAsia"/>
          <w:szCs w:val="21"/>
          <w:highlight w:val="none"/>
          <w:lang w:val="zh-CN"/>
        </w:rPr>
      </w:pPr>
      <w:r>
        <w:rPr>
          <w:rFonts w:hint="eastAsia" w:cs="宋体" w:asciiTheme="minorEastAsia" w:hAnsiTheme="minorEastAsia"/>
          <w:szCs w:val="21"/>
          <w:highlight w:val="none"/>
          <w:lang w:val="zh-CN"/>
        </w:rPr>
        <w:t xml:space="preserve">日    期：     </w:t>
      </w:r>
      <w:r>
        <w:rPr>
          <w:rFonts w:hint="eastAsia" w:cs="宋体" w:asciiTheme="minorEastAsia" w:hAnsiTheme="minorEastAsia"/>
          <w:szCs w:val="21"/>
          <w:highlight w:val="none"/>
        </w:rPr>
        <w:t>年    月    日</w:t>
      </w:r>
    </w:p>
    <w:p>
      <w:pPr>
        <w:spacing w:beforeLines="50" w:afterLines="50" w:line="360" w:lineRule="auto"/>
        <w:ind w:right="420" w:firstLine="5486" w:firstLineChars="2286"/>
        <w:rPr>
          <w:rFonts w:cs="宋体" w:asciiTheme="minorEastAsia" w:hAnsiTheme="minorEastAsia"/>
          <w:sz w:val="24"/>
          <w:szCs w:val="24"/>
          <w:highlight w:val="none"/>
          <w:lang w:val="zh-CN"/>
        </w:rPr>
      </w:pPr>
    </w:p>
    <w:p>
      <w:pPr>
        <w:spacing w:beforeLines="50" w:afterLines="50" w:line="360" w:lineRule="auto"/>
        <w:ind w:right="420" w:firstLine="5486" w:firstLineChars="2286"/>
        <w:rPr>
          <w:rFonts w:cs="宋体" w:asciiTheme="minorEastAsia" w:hAnsiTheme="minorEastAsia"/>
          <w:sz w:val="24"/>
          <w:szCs w:val="24"/>
          <w:highlight w:val="none"/>
          <w:lang w:val="zh-CN"/>
        </w:rPr>
      </w:pPr>
    </w:p>
    <w:p>
      <w:pPr>
        <w:spacing w:beforeLines="50" w:afterLines="50" w:line="360" w:lineRule="auto"/>
        <w:ind w:right="420" w:firstLine="5486" w:firstLineChars="2286"/>
        <w:rPr>
          <w:rFonts w:cs="宋体" w:asciiTheme="minorEastAsia" w:hAnsiTheme="minorEastAsia"/>
          <w:sz w:val="24"/>
          <w:szCs w:val="24"/>
          <w:highlight w:val="none"/>
          <w:lang w:val="zh-CN"/>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3.5 投标保证金</w:t>
      </w:r>
    </w:p>
    <w:p>
      <w:pPr>
        <w:autoSpaceDE w:val="0"/>
        <w:autoSpaceDN w:val="0"/>
        <w:adjustRightInd w:val="0"/>
        <w:spacing w:line="360" w:lineRule="auto"/>
        <w:jc w:val="center"/>
        <w:outlineLvl w:val="0"/>
        <w:rPr>
          <w:rFonts w:hAnsi="宋体" w:eastAsia="宋体"/>
          <w:b/>
          <w:snapToGrid w:val="0"/>
          <w:kern w:val="0"/>
          <w:sz w:val="36"/>
          <w:szCs w:val="36"/>
          <w:highlight w:val="none"/>
        </w:rPr>
      </w:pPr>
    </w:p>
    <w:p>
      <w:pPr>
        <w:autoSpaceDE w:val="0"/>
        <w:autoSpaceDN w:val="0"/>
        <w:adjustRightInd w:val="0"/>
        <w:spacing w:line="360" w:lineRule="auto"/>
        <w:jc w:val="center"/>
        <w:rPr>
          <w:rFonts w:cs="宋体" w:asciiTheme="minorEastAsia" w:hAnsiTheme="minorEastAsia"/>
          <w:szCs w:val="21"/>
          <w:highlight w:val="none"/>
          <w:lang w:val="zh-CN"/>
        </w:rPr>
      </w:pPr>
      <w:r>
        <w:rPr>
          <w:rFonts w:hint="eastAsia" w:cs="宋体" w:asciiTheme="minorEastAsia" w:hAnsiTheme="minorEastAsia"/>
          <w:szCs w:val="21"/>
          <w:highlight w:val="none"/>
          <w:lang w:val="zh-CN"/>
        </w:rPr>
        <w:t>许昌公共资源交易中心保证金缴纳回执</w:t>
      </w:r>
    </w:p>
    <w:p>
      <w:pPr>
        <w:autoSpaceDE w:val="0"/>
        <w:autoSpaceDN w:val="0"/>
        <w:adjustRightInd w:val="0"/>
        <w:spacing w:line="360" w:lineRule="auto"/>
        <w:jc w:val="center"/>
        <w:rPr>
          <w:rFonts w:ascii="宋体" w:cs="宋体"/>
          <w:szCs w:val="21"/>
          <w:highlight w:val="none"/>
          <w:lang w:val="zh-CN"/>
        </w:rPr>
      </w:pPr>
    </w:p>
    <w:p>
      <w:pPr>
        <w:autoSpaceDE w:val="0"/>
        <w:autoSpaceDN w:val="0"/>
        <w:adjustRightInd w:val="0"/>
        <w:spacing w:line="360" w:lineRule="auto"/>
        <w:jc w:val="center"/>
        <w:rPr>
          <w:rFonts w:ascii="宋体" w:cs="宋体"/>
          <w:szCs w:val="21"/>
          <w:highlight w:val="none"/>
          <w:lang w:val="zh-CN"/>
        </w:rPr>
      </w:pPr>
      <w:r>
        <w:rPr>
          <w:rFonts w:hint="eastAsia" w:ascii="宋体" w:cs="宋体"/>
          <w:szCs w:val="21"/>
          <w:highlight w:val="none"/>
          <w:lang w:val="zh-CN"/>
        </w:rPr>
        <w:t>（注：开标现场单独提供一份“许昌公共资源交易中心保证金缴纳回执”以备查询）</w:t>
      </w:r>
    </w:p>
    <w:p>
      <w:pPr>
        <w:autoSpaceDE w:val="0"/>
        <w:autoSpaceDN w:val="0"/>
        <w:adjustRightInd w:val="0"/>
        <w:spacing w:line="360" w:lineRule="auto"/>
        <w:ind w:right="-11"/>
        <w:rPr>
          <w:rFonts w:ascii="宋体" w:cs="宋体"/>
          <w:szCs w:val="21"/>
          <w:highlight w:val="none"/>
          <w:lang w:val="zh-CN"/>
        </w:rPr>
      </w:pPr>
    </w:p>
    <w:p>
      <w:pPr>
        <w:autoSpaceDE w:val="0"/>
        <w:autoSpaceDN w:val="0"/>
        <w:adjustRightInd w:val="0"/>
        <w:spacing w:line="360" w:lineRule="auto"/>
        <w:jc w:val="center"/>
        <w:rPr>
          <w:rFonts w:cs="宋体" w:asciiTheme="minorEastAsia" w:hAnsiTheme="minorEastAsia"/>
          <w:sz w:val="24"/>
          <w:szCs w:val="24"/>
          <w:highlight w:val="none"/>
          <w:lang w:val="zh-CN"/>
        </w:rPr>
      </w:pPr>
    </w:p>
    <w:p>
      <w:pPr>
        <w:autoSpaceDE w:val="0"/>
        <w:autoSpaceDN w:val="0"/>
        <w:adjustRightInd w:val="0"/>
        <w:spacing w:line="360" w:lineRule="auto"/>
        <w:jc w:val="center"/>
        <w:rPr>
          <w:rFonts w:cs="宋体" w:asciiTheme="minorEastAsia" w:hAnsiTheme="minorEastAsia"/>
          <w:sz w:val="24"/>
          <w:szCs w:val="24"/>
          <w:highlight w:val="none"/>
          <w:lang w:val="zh-CN"/>
        </w:rPr>
      </w:pPr>
    </w:p>
    <w:p>
      <w:pPr>
        <w:autoSpaceDE w:val="0"/>
        <w:autoSpaceDN w:val="0"/>
        <w:adjustRightInd w:val="0"/>
        <w:spacing w:line="360" w:lineRule="auto"/>
        <w:outlineLvl w:val="0"/>
        <w:rPr>
          <w:rFonts w:ascii="宋体" w:cs="宋体"/>
          <w:sz w:val="24"/>
          <w:highlight w:val="none"/>
          <w:lang w:val="zh-CN"/>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highlight w:val="none"/>
        </w:rPr>
      </w:pPr>
    </w:p>
    <w:p>
      <w:pPr>
        <w:autoSpaceDE w:val="0"/>
        <w:autoSpaceDN w:val="0"/>
        <w:adjustRightInd w:val="0"/>
        <w:spacing w:line="360" w:lineRule="auto"/>
        <w:jc w:val="center"/>
        <w:outlineLvl w:val="0"/>
        <w:rPr>
          <w:rFonts w:hAnsi="宋体" w:eastAsia="宋体"/>
          <w:b/>
          <w:snapToGrid w:val="0"/>
          <w:kern w:val="0"/>
          <w:sz w:val="36"/>
          <w:szCs w:val="36"/>
          <w:highlight w:val="none"/>
        </w:rPr>
      </w:pPr>
    </w:p>
    <w:p>
      <w:pPr>
        <w:autoSpaceDE w:val="0"/>
        <w:autoSpaceDN w:val="0"/>
        <w:adjustRightInd w:val="0"/>
        <w:spacing w:line="360" w:lineRule="auto"/>
        <w:jc w:val="center"/>
        <w:outlineLvl w:val="0"/>
        <w:rPr>
          <w:rFonts w:hAnsi="宋体" w:eastAsia="宋体"/>
          <w:b/>
          <w:snapToGrid w:val="0"/>
          <w:kern w:val="0"/>
          <w:sz w:val="36"/>
          <w:szCs w:val="36"/>
          <w:highlight w:val="none"/>
        </w:rPr>
      </w:pPr>
    </w:p>
    <w:p>
      <w:pPr>
        <w:autoSpaceDE w:val="0"/>
        <w:autoSpaceDN w:val="0"/>
        <w:adjustRightInd w:val="0"/>
        <w:spacing w:line="360" w:lineRule="auto"/>
        <w:jc w:val="center"/>
        <w:outlineLvl w:val="0"/>
        <w:rPr>
          <w:rFonts w:hAnsi="宋体" w:eastAsia="宋体"/>
          <w:b/>
          <w:snapToGrid w:val="0"/>
          <w:kern w:val="0"/>
          <w:sz w:val="36"/>
          <w:szCs w:val="36"/>
          <w:highlight w:val="none"/>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rPr>
        <w:t>4.1 投</w:t>
      </w:r>
      <w:r>
        <w:rPr>
          <w:rFonts w:hint="eastAsia" w:ascii="宋体" w:hAnsi="宋体"/>
          <w:b/>
          <w:bCs/>
          <w:color w:val="000000"/>
          <w:sz w:val="24"/>
          <w:szCs w:val="24"/>
          <w:highlight w:val="none"/>
        </w:rPr>
        <w:t>标分项报价表（货物类项目）</w:t>
      </w:r>
    </w:p>
    <w:p>
      <w:pPr>
        <w:autoSpaceDE w:val="0"/>
        <w:autoSpaceDN w:val="0"/>
        <w:adjustRightInd w:val="0"/>
        <w:spacing w:line="360" w:lineRule="auto"/>
        <w:jc w:val="center"/>
        <w:outlineLvl w:val="0"/>
        <w:rPr>
          <w:rFonts w:ascii="宋体" w:hAnsi="宋体"/>
          <w:b/>
          <w:bCs/>
          <w:color w:val="000000"/>
          <w:sz w:val="24"/>
          <w:szCs w:val="24"/>
          <w:highlight w:val="none"/>
        </w:rPr>
      </w:pPr>
    </w:p>
    <w:p>
      <w:pPr>
        <w:spacing w:before="50" w:afterLines="50" w:line="360" w:lineRule="auto"/>
        <w:contextualSpacing/>
        <w:jc w:val="left"/>
        <w:rPr>
          <w:rFonts w:asciiTheme="minorEastAsia" w:hAnsiTheme="minorEastAsia"/>
          <w:color w:val="000000"/>
          <w:szCs w:val="21"/>
          <w:highlight w:val="none"/>
        </w:rPr>
      </w:pPr>
      <w:r>
        <w:rPr>
          <w:rFonts w:hint="eastAsia" w:asciiTheme="minorEastAsia" w:hAnsiTheme="minorEastAsia"/>
          <w:color w:val="000000"/>
          <w:szCs w:val="21"/>
          <w:highlight w:val="none"/>
        </w:rPr>
        <w:t>项目编号：</w:t>
      </w:r>
    </w:p>
    <w:p>
      <w:pPr>
        <w:autoSpaceDE w:val="0"/>
        <w:autoSpaceDN w:val="0"/>
        <w:adjustRightInd w:val="0"/>
        <w:spacing w:line="360" w:lineRule="auto"/>
        <w:outlineLvl w:val="0"/>
        <w:rPr>
          <w:rFonts w:hAnsi="宋体" w:eastAsia="宋体"/>
          <w:b/>
          <w:snapToGrid w:val="0"/>
          <w:kern w:val="0"/>
          <w:szCs w:val="21"/>
          <w:highlight w:val="none"/>
        </w:rPr>
      </w:pPr>
      <w:r>
        <w:rPr>
          <w:rFonts w:hint="eastAsia" w:asciiTheme="minorEastAsia" w:hAnsiTheme="minorEastAsia"/>
          <w:color w:val="000000"/>
          <w:szCs w:val="21"/>
          <w:highlight w:val="none"/>
        </w:rPr>
        <w:t xml:space="preserve">项目名称：   </w:t>
      </w:r>
    </w:p>
    <w:tbl>
      <w:tblPr>
        <w:tblStyle w:val="23"/>
        <w:tblW w:w="9400" w:type="dxa"/>
        <w:tblInd w:w="0" w:type="dxa"/>
        <w:tblLayout w:type="fixed"/>
        <w:tblCellMar>
          <w:top w:w="0" w:type="dxa"/>
          <w:left w:w="108" w:type="dxa"/>
          <w:bottom w:w="0" w:type="dxa"/>
          <w:right w:w="108" w:type="dxa"/>
        </w:tblCellMar>
      </w:tblPr>
      <w:tblGrid>
        <w:gridCol w:w="534"/>
        <w:gridCol w:w="1134"/>
        <w:gridCol w:w="1500"/>
        <w:gridCol w:w="1260"/>
        <w:gridCol w:w="642"/>
        <w:gridCol w:w="992"/>
        <w:gridCol w:w="1066"/>
        <w:gridCol w:w="1080"/>
        <w:gridCol w:w="1192"/>
      </w:tblGrid>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280" w:lineRule="exact"/>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序号</w:t>
            </w:r>
          </w:p>
        </w:tc>
        <w:tc>
          <w:tcPr>
            <w:tcW w:w="1134"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名</w:t>
            </w:r>
            <w:r>
              <w:rPr>
                <w:rFonts w:cs="宋体" w:asciiTheme="minorEastAsia" w:hAnsiTheme="minorEastAsia"/>
                <w:b/>
                <w:szCs w:val="21"/>
                <w:highlight w:val="none"/>
                <w:lang w:val="zh-CN"/>
              </w:rPr>
              <w:t xml:space="preserve"> </w:t>
            </w:r>
            <w:r>
              <w:rPr>
                <w:rFonts w:hint="eastAsia" w:cs="宋体" w:asciiTheme="minorEastAsia" w:hAnsiTheme="minorEastAsia"/>
                <w:b/>
                <w:szCs w:val="21"/>
                <w:highlight w:val="none"/>
                <w:lang w:val="zh-CN"/>
              </w:rPr>
              <w:t>称</w:t>
            </w:r>
          </w:p>
        </w:tc>
        <w:tc>
          <w:tcPr>
            <w:tcW w:w="1500"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ind w:firstLine="120"/>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规格型号</w:t>
            </w:r>
          </w:p>
        </w:tc>
        <w:tc>
          <w:tcPr>
            <w:tcW w:w="1260"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技术</w:t>
            </w:r>
          </w:p>
          <w:p>
            <w:pPr>
              <w:autoSpaceDE w:val="0"/>
              <w:autoSpaceDN w:val="0"/>
              <w:adjustRightInd w:val="0"/>
              <w:spacing w:line="360" w:lineRule="auto"/>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参数</w:t>
            </w:r>
          </w:p>
        </w:tc>
        <w:tc>
          <w:tcPr>
            <w:tcW w:w="642"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单</w:t>
            </w:r>
            <w:r>
              <w:rPr>
                <w:rFonts w:cs="宋体" w:asciiTheme="minorEastAsia" w:hAnsiTheme="minorEastAsia"/>
                <w:b/>
                <w:szCs w:val="21"/>
                <w:highlight w:val="none"/>
                <w:lang w:val="zh-CN"/>
              </w:rPr>
              <w:t xml:space="preserve"> </w:t>
            </w:r>
            <w:r>
              <w:rPr>
                <w:rFonts w:hint="eastAsia" w:cs="宋体" w:asciiTheme="minorEastAsia" w:hAnsiTheme="minorEastAsia"/>
                <w:b/>
                <w:szCs w:val="21"/>
                <w:highlight w:val="none"/>
                <w:lang w:val="zh-CN"/>
              </w:rPr>
              <w:t>位</w:t>
            </w:r>
          </w:p>
        </w:tc>
        <w:tc>
          <w:tcPr>
            <w:tcW w:w="992"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数</w:t>
            </w:r>
            <w:r>
              <w:rPr>
                <w:rFonts w:cs="宋体" w:asciiTheme="minorEastAsia" w:hAnsiTheme="minorEastAsia"/>
                <w:b/>
                <w:szCs w:val="21"/>
                <w:highlight w:val="none"/>
                <w:lang w:val="zh-CN"/>
              </w:rPr>
              <w:t xml:space="preserve"> </w:t>
            </w:r>
            <w:r>
              <w:rPr>
                <w:rFonts w:hint="eastAsia" w:cs="宋体" w:asciiTheme="minorEastAsia" w:hAnsiTheme="minorEastAsia"/>
                <w:b/>
                <w:szCs w:val="21"/>
                <w:highlight w:val="none"/>
                <w:lang w:val="zh-CN"/>
              </w:rPr>
              <w:t>量</w:t>
            </w:r>
          </w:p>
        </w:tc>
        <w:tc>
          <w:tcPr>
            <w:tcW w:w="1066"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单价</w:t>
            </w:r>
          </w:p>
        </w:tc>
        <w:tc>
          <w:tcPr>
            <w:tcW w:w="1080"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ind w:firstLine="120"/>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总价</w:t>
            </w:r>
          </w:p>
        </w:tc>
        <w:tc>
          <w:tcPr>
            <w:tcW w:w="1192"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ind w:left="120" w:hanging="120"/>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产地及</w:t>
            </w:r>
          </w:p>
          <w:p>
            <w:pPr>
              <w:autoSpaceDE w:val="0"/>
              <w:autoSpaceDN w:val="0"/>
              <w:adjustRightInd w:val="0"/>
              <w:spacing w:line="360" w:lineRule="auto"/>
              <w:ind w:left="120" w:hanging="120"/>
              <w:jc w:val="center"/>
              <w:rPr>
                <w:rFonts w:cs="宋体" w:asciiTheme="minorEastAsia" w:hAnsiTheme="minorEastAsia"/>
                <w:b/>
                <w:szCs w:val="21"/>
                <w:highlight w:val="none"/>
                <w:lang w:val="zh-CN"/>
              </w:rPr>
            </w:pPr>
            <w:r>
              <w:rPr>
                <w:rFonts w:hint="eastAsia" w:cs="宋体" w:asciiTheme="minorEastAsia" w:hAnsiTheme="minorEastAsia"/>
                <w:b/>
                <w:szCs w:val="21"/>
                <w:highlight w:val="none"/>
                <w:lang w:val="zh-CN"/>
              </w:rPr>
              <w:t>厂家</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highlight w:val="none"/>
              </w:rPr>
            </w:pPr>
            <w:r>
              <w:rPr>
                <w:rFonts w:hint="eastAsia" w:asciiTheme="minorEastAsia" w:hAnsiTheme="minorEastAsia"/>
                <w:szCs w:val="21"/>
                <w:highlight w:val="none"/>
              </w:rPr>
              <w:t>1</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highlight w:val="none"/>
              </w:rPr>
            </w:pPr>
            <w:r>
              <w:rPr>
                <w:rFonts w:hint="eastAsia" w:asciiTheme="minorEastAsia" w:hAnsiTheme="minorEastAsia"/>
                <w:szCs w:val="21"/>
                <w:highlight w:val="none"/>
              </w:rPr>
              <w:t>…</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highlight w:val="none"/>
              </w:rPr>
            </w:pPr>
          </w:p>
        </w:tc>
      </w:tr>
      <w:tr>
        <w:tblPrEx>
          <w:tblLayout w:type="fixed"/>
          <w:tblCellMar>
            <w:top w:w="0" w:type="dxa"/>
            <w:left w:w="108" w:type="dxa"/>
            <w:bottom w:w="0" w:type="dxa"/>
            <w:right w:w="108" w:type="dxa"/>
          </w:tblCellMar>
        </w:tblPrEx>
        <w:trPr>
          <w:trHeight w:val="851" w:hRule="atLeast"/>
        </w:trPr>
        <w:tc>
          <w:tcPr>
            <w:tcW w:w="1668"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szCs w:val="21"/>
                <w:highlight w:val="none"/>
              </w:rPr>
            </w:pPr>
            <w:r>
              <w:rPr>
                <w:rFonts w:hint="eastAsia" w:cs="宋体" w:asciiTheme="minorEastAsia" w:hAnsiTheme="minorEastAsia"/>
                <w:szCs w:val="21"/>
                <w:highlight w:val="none"/>
                <w:lang w:val="zh-CN"/>
              </w:rPr>
              <w:t>合</w:t>
            </w:r>
            <w:r>
              <w:rPr>
                <w:rFonts w:asciiTheme="minorEastAsia" w:hAnsiTheme="minorEastAsia"/>
                <w:szCs w:val="21"/>
                <w:highlight w:val="none"/>
              </w:rPr>
              <w:t xml:space="preserve">  </w:t>
            </w:r>
            <w:r>
              <w:rPr>
                <w:rFonts w:hint="eastAsia" w:cs="宋体" w:asciiTheme="minorEastAsia" w:hAnsiTheme="minorEastAsia"/>
                <w:szCs w:val="21"/>
                <w:highlight w:val="none"/>
                <w:lang w:val="zh-CN"/>
              </w:rPr>
              <w:t>计</w:t>
            </w:r>
          </w:p>
        </w:tc>
        <w:tc>
          <w:tcPr>
            <w:tcW w:w="7732"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05" w:firstLineChars="50"/>
              <w:rPr>
                <w:rFonts w:cs="宋体" w:asciiTheme="minorEastAsia" w:hAnsiTheme="minorEastAsia"/>
                <w:szCs w:val="21"/>
                <w:highlight w:val="none"/>
                <w:lang w:val="zh-CN"/>
              </w:rPr>
            </w:pPr>
            <w:r>
              <w:rPr>
                <w:rFonts w:hint="eastAsia" w:cs="宋体" w:asciiTheme="minorEastAsia" w:hAnsiTheme="minorEastAsia"/>
                <w:szCs w:val="21"/>
                <w:highlight w:val="none"/>
                <w:lang w:val="zh-CN"/>
              </w:rPr>
              <w:t>大写：　　　　　　</w:t>
            </w:r>
            <w:r>
              <w:rPr>
                <w:rFonts w:asciiTheme="minorEastAsia" w:hAnsiTheme="minorEastAsia"/>
                <w:szCs w:val="21"/>
                <w:highlight w:val="none"/>
              </w:rPr>
              <w:t xml:space="preserve">              </w:t>
            </w:r>
            <w:r>
              <w:rPr>
                <w:rFonts w:hint="eastAsia" w:cs="宋体" w:asciiTheme="minorEastAsia" w:hAnsiTheme="minorEastAsia"/>
                <w:szCs w:val="21"/>
                <w:highlight w:val="none"/>
                <w:lang w:val="zh-CN"/>
              </w:rPr>
              <w:t>小写：</w:t>
            </w:r>
          </w:p>
        </w:tc>
      </w:tr>
    </w:tbl>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投标人（公章）：</w:t>
      </w:r>
    </w:p>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投标人法定代表人（单位负责人）或授权代表签字：</w:t>
      </w:r>
    </w:p>
    <w:p>
      <w:pPr>
        <w:autoSpaceDE w:val="0"/>
        <w:autoSpaceDN w:val="0"/>
        <w:adjustRightInd w:val="0"/>
        <w:spacing w:line="480" w:lineRule="auto"/>
        <w:rPr>
          <w:rFonts w:cs="宋体" w:asciiTheme="minorEastAsia" w:hAnsiTheme="minorEastAsia"/>
          <w:sz w:val="24"/>
          <w:szCs w:val="24"/>
          <w:highlight w:val="none"/>
          <w:lang w:val="zh-CN"/>
        </w:rPr>
      </w:pPr>
    </w:p>
    <w:p>
      <w:pPr>
        <w:spacing w:line="300" w:lineRule="exact"/>
        <w:rPr>
          <w:rFonts w:asciiTheme="minorEastAsia" w:hAnsiTheme="minorEastAsia"/>
          <w:color w:val="000000"/>
          <w:sz w:val="24"/>
          <w:szCs w:val="24"/>
          <w:highlight w:val="none"/>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4.2 技术规格偏离表（货物类项目）</w:t>
      </w:r>
    </w:p>
    <w:p>
      <w:pPr>
        <w:spacing w:before="50" w:afterLines="50" w:line="360" w:lineRule="auto"/>
        <w:contextualSpacing/>
        <w:jc w:val="left"/>
        <w:rPr>
          <w:rFonts w:asciiTheme="minorEastAsia" w:hAnsiTheme="minorEastAsia"/>
          <w:color w:val="000000"/>
          <w:szCs w:val="21"/>
          <w:highlight w:val="none"/>
        </w:rPr>
      </w:pPr>
      <w:r>
        <w:rPr>
          <w:rFonts w:hint="eastAsia" w:asciiTheme="minorEastAsia" w:hAnsiTheme="minorEastAsia"/>
          <w:color w:val="000000"/>
          <w:szCs w:val="21"/>
          <w:highlight w:val="none"/>
        </w:rPr>
        <w:t>项目编号：</w:t>
      </w:r>
    </w:p>
    <w:p>
      <w:pPr>
        <w:autoSpaceDE w:val="0"/>
        <w:autoSpaceDN w:val="0"/>
        <w:adjustRightInd w:val="0"/>
        <w:spacing w:line="360" w:lineRule="auto"/>
        <w:outlineLvl w:val="0"/>
        <w:rPr>
          <w:rFonts w:hAnsi="宋体" w:eastAsia="宋体"/>
          <w:b/>
          <w:snapToGrid w:val="0"/>
          <w:kern w:val="0"/>
          <w:szCs w:val="21"/>
          <w:highlight w:val="none"/>
        </w:rPr>
      </w:pPr>
      <w:r>
        <w:rPr>
          <w:rFonts w:hint="eastAsia" w:asciiTheme="minorEastAsia" w:hAnsiTheme="minorEastAsia"/>
          <w:color w:val="000000"/>
          <w:szCs w:val="21"/>
          <w:highlight w:val="none"/>
        </w:rPr>
        <w:t xml:space="preserve">项目名称：   </w:t>
      </w:r>
    </w:p>
    <w:tbl>
      <w:tblPr>
        <w:tblStyle w:val="23"/>
        <w:tblW w:w="9322" w:type="dxa"/>
        <w:tblInd w:w="0" w:type="dxa"/>
        <w:tblLayout w:type="fixed"/>
        <w:tblCellMar>
          <w:top w:w="0" w:type="dxa"/>
          <w:left w:w="108" w:type="dxa"/>
          <w:bottom w:w="0" w:type="dxa"/>
          <w:right w:w="108" w:type="dxa"/>
        </w:tblCellMar>
      </w:tblPr>
      <w:tblGrid>
        <w:gridCol w:w="675"/>
        <w:gridCol w:w="1418"/>
        <w:gridCol w:w="1276"/>
        <w:gridCol w:w="1559"/>
        <w:gridCol w:w="1417"/>
        <w:gridCol w:w="1560"/>
        <w:gridCol w:w="1417"/>
      </w:tblGrid>
      <w:tr>
        <w:tblPrEx>
          <w:tblLayout w:type="fixed"/>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8"/>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序号</w:t>
            </w:r>
          </w:p>
        </w:tc>
        <w:tc>
          <w:tcPr>
            <w:tcW w:w="1418"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8"/>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货物服务</w:t>
            </w:r>
          </w:p>
          <w:p>
            <w:pPr>
              <w:pStyle w:val="8"/>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名称</w:t>
            </w:r>
          </w:p>
        </w:tc>
        <w:tc>
          <w:tcPr>
            <w:tcW w:w="1276"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8"/>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规格型号</w:t>
            </w:r>
          </w:p>
        </w:tc>
        <w:tc>
          <w:tcPr>
            <w:tcW w:w="1559"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8"/>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招标文件</w:t>
            </w:r>
          </w:p>
          <w:p>
            <w:pPr>
              <w:pStyle w:val="8"/>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技术参数</w:t>
            </w:r>
          </w:p>
        </w:tc>
        <w:tc>
          <w:tcPr>
            <w:tcW w:w="1417"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8"/>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投标技术</w:t>
            </w:r>
          </w:p>
          <w:p>
            <w:pPr>
              <w:pStyle w:val="8"/>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参数</w:t>
            </w:r>
          </w:p>
        </w:tc>
        <w:tc>
          <w:tcPr>
            <w:tcW w:w="1560"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8"/>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偏离</w:t>
            </w:r>
          </w:p>
          <w:p>
            <w:pPr>
              <w:jc w:val="center"/>
              <w:rPr>
                <w:rFonts w:ascii="宋体" w:hAnsi="宋体" w:eastAsia="宋体" w:cs="宋体"/>
                <w:b/>
                <w:bCs/>
                <w:szCs w:val="21"/>
                <w:highlight w:val="none"/>
              </w:rPr>
            </w:pPr>
            <w:r>
              <w:rPr>
                <w:rFonts w:hint="eastAsia" w:ascii="宋体" w:hAnsi="宋体" w:eastAsia="宋体" w:cs="宋体"/>
                <w:b/>
                <w:bCs/>
                <w:szCs w:val="21"/>
                <w:highlight w:val="none"/>
              </w:rPr>
              <w:t>（无偏离/正偏离/负偏离）</w:t>
            </w:r>
          </w:p>
        </w:tc>
        <w:tc>
          <w:tcPr>
            <w:tcW w:w="1417"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8"/>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偏离内容</w:t>
            </w:r>
          </w:p>
          <w:p>
            <w:pPr>
              <w:pStyle w:val="8"/>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说明</w:t>
            </w:r>
          </w:p>
        </w:tc>
      </w:tr>
      <w:tr>
        <w:tblPrEx>
          <w:tblLayout w:type="fixed"/>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highlight w:val="none"/>
              </w:rPr>
            </w:pPr>
            <w:r>
              <w:rPr>
                <w:rFonts w:hint="eastAsia" w:asciiTheme="minorEastAsia" w:hAnsiTheme="minorEastAsia"/>
                <w:bCs/>
                <w:szCs w:val="21"/>
                <w:highlight w:val="none"/>
              </w:rPr>
              <w:t>1</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highlight w:val="none"/>
              </w:rPr>
            </w:pPr>
          </w:p>
        </w:tc>
      </w:tr>
      <w:tr>
        <w:tblPrEx>
          <w:tblLayout w:type="fixed"/>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highlight w:val="none"/>
              </w:rPr>
            </w:pPr>
            <w:r>
              <w:rPr>
                <w:rFonts w:hint="eastAsia" w:asciiTheme="minorEastAsia" w:hAnsiTheme="minorEastAsia"/>
                <w:szCs w:val="21"/>
                <w:highlight w:val="none"/>
              </w:rPr>
              <w:t>…</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highlight w:val="none"/>
              </w:rPr>
            </w:pPr>
          </w:p>
        </w:tc>
      </w:tr>
    </w:tbl>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投标人（公章）：</w:t>
      </w:r>
    </w:p>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投标人法定代表人（单位负责人）或授权代表签字：</w:t>
      </w:r>
      <w:r>
        <w:rPr>
          <w:rFonts w:cs="宋体" w:asciiTheme="minorEastAsia" w:hAnsiTheme="minorEastAsia"/>
          <w:szCs w:val="21"/>
          <w:highlight w:val="none"/>
          <w:lang w:val="zh-CN"/>
        </w:rPr>
        <w:t xml:space="preserve"> </w:t>
      </w:r>
    </w:p>
    <w:p>
      <w:pPr>
        <w:autoSpaceDE w:val="0"/>
        <w:autoSpaceDN w:val="0"/>
        <w:adjustRightInd w:val="0"/>
        <w:spacing w:line="480" w:lineRule="auto"/>
        <w:rPr>
          <w:rFonts w:cs="宋体" w:asciiTheme="minorEastAsia" w:hAnsiTheme="minorEastAsia"/>
          <w:szCs w:val="21"/>
          <w:highlight w:val="none"/>
          <w:lang w:val="zh-CN"/>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4.3 技术方案（实施方案）</w:t>
      </w:r>
    </w:p>
    <w:p>
      <w:pPr>
        <w:snapToGrid w:val="0"/>
        <w:spacing w:line="360" w:lineRule="auto"/>
        <w:jc w:val="center"/>
        <w:rPr>
          <w:rFonts w:hAnsi="宋体" w:eastAsia="宋体"/>
          <w:b/>
          <w:snapToGrid w:val="0"/>
          <w:kern w:val="0"/>
          <w:sz w:val="36"/>
          <w:szCs w:val="36"/>
          <w:highlight w:val="none"/>
        </w:rPr>
      </w:pPr>
    </w:p>
    <w:p>
      <w:pPr>
        <w:autoSpaceDE w:val="0"/>
        <w:autoSpaceDN w:val="0"/>
        <w:adjustRightInd w:val="0"/>
        <w:spacing w:line="360" w:lineRule="auto"/>
        <w:jc w:val="center"/>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（投标人根据招标文件要求自行编制）</w:t>
      </w:r>
    </w:p>
    <w:p>
      <w:pPr>
        <w:snapToGrid w:val="0"/>
        <w:spacing w:line="360" w:lineRule="auto"/>
        <w:jc w:val="center"/>
        <w:rPr>
          <w:rFonts w:hAnsi="宋体" w:eastAsia="宋体"/>
          <w:b/>
          <w:snapToGrid w:val="0"/>
          <w:kern w:val="0"/>
          <w:sz w:val="36"/>
          <w:szCs w:val="36"/>
          <w:highlight w:val="none"/>
        </w:rPr>
      </w:pPr>
    </w:p>
    <w:p>
      <w:pPr>
        <w:snapToGrid w:val="0"/>
        <w:spacing w:line="360" w:lineRule="auto"/>
        <w:jc w:val="center"/>
        <w:rPr>
          <w:rFonts w:hAnsi="宋体" w:eastAsia="宋体"/>
          <w:b/>
          <w:snapToGrid w:val="0"/>
          <w:kern w:val="0"/>
          <w:sz w:val="36"/>
          <w:szCs w:val="36"/>
          <w:highlight w:val="none"/>
        </w:rPr>
      </w:pPr>
    </w:p>
    <w:p>
      <w:pPr>
        <w:snapToGrid w:val="0"/>
        <w:spacing w:line="360" w:lineRule="auto"/>
        <w:jc w:val="center"/>
        <w:rPr>
          <w:rFonts w:hAnsi="宋体" w:eastAsia="宋体"/>
          <w:b/>
          <w:snapToGrid w:val="0"/>
          <w:kern w:val="0"/>
          <w:sz w:val="36"/>
          <w:szCs w:val="36"/>
          <w:highlight w:val="none"/>
        </w:rPr>
      </w:pPr>
    </w:p>
    <w:p>
      <w:pPr>
        <w:snapToGrid w:val="0"/>
        <w:spacing w:line="360" w:lineRule="auto"/>
        <w:jc w:val="center"/>
        <w:rPr>
          <w:rFonts w:hAnsi="宋体" w:eastAsia="宋体"/>
          <w:b/>
          <w:snapToGrid w:val="0"/>
          <w:kern w:val="0"/>
          <w:sz w:val="36"/>
          <w:szCs w:val="36"/>
          <w:highlight w:val="none"/>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4.4 业绩情况表</w:t>
      </w:r>
    </w:p>
    <w:p>
      <w:pPr>
        <w:autoSpaceDE w:val="0"/>
        <w:autoSpaceDN w:val="0"/>
        <w:adjustRightInd w:val="0"/>
        <w:spacing w:line="360" w:lineRule="auto"/>
        <w:jc w:val="center"/>
        <w:outlineLvl w:val="0"/>
        <w:rPr>
          <w:rFonts w:ascii="宋体" w:hAnsi="宋体"/>
          <w:b/>
          <w:bCs/>
          <w:color w:val="000000"/>
          <w:sz w:val="28"/>
          <w:szCs w:val="28"/>
          <w:highlight w:val="none"/>
        </w:rPr>
      </w:pPr>
    </w:p>
    <w:p>
      <w:pPr>
        <w:spacing w:before="50" w:afterLines="50" w:line="360" w:lineRule="auto"/>
        <w:contextualSpacing/>
        <w:jc w:val="left"/>
        <w:rPr>
          <w:rFonts w:asciiTheme="minorEastAsia" w:hAnsiTheme="minorEastAsia"/>
          <w:color w:val="000000"/>
          <w:szCs w:val="21"/>
          <w:highlight w:val="none"/>
        </w:rPr>
      </w:pPr>
      <w:r>
        <w:rPr>
          <w:rFonts w:hint="eastAsia" w:asciiTheme="minorEastAsia" w:hAnsiTheme="minorEastAsia"/>
          <w:color w:val="000000"/>
          <w:szCs w:val="21"/>
          <w:highlight w:val="none"/>
        </w:rPr>
        <w:t>项目编号：</w:t>
      </w:r>
    </w:p>
    <w:p>
      <w:pPr>
        <w:snapToGrid w:val="0"/>
        <w:spacing w:line="360" w:lineRule="auto"/>
        <w:rPr>
          <w:rFonts w:hAnsi="宋体" w:eastAsia="宋体"/>
          <w:b/>
          <w:snapToGrid w:val="0"/>
          <w:kern w:val="0"/>
          <w:szCs w:val="21"/>
          <w:highlight w:val="none"/>
        </w:rPr>
      </w:pPr>
      <w:r>
        <w:rPr>
          <w:rFonts w:hint="eastAsia" w:asciiTheme="minorEastAsia" w:hAnsiTheme="minorEastAsia"/>
          <w:color w:val="000000"/>
          <w:szCs w:val="21"/>
          <w:highlight w:val="none"/>
        </w:rPr>
        <w:t xml:space="preserve">项目名称：   </w:t>
      </w:r>
    </w:p>
    <w:tbl>
      <w:tblPr>
        <w:tblStyle w:val="23"/>
        <w:tblW w:w="9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808"/>
        <w:gridCol w:w="3579"/>
        <w:gridCol w:w="144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 w:hRule="atLeast"/>
        </w:trPr>
        <w:tc>
          <w:tcPr>
            <w:tcW w:w="712" w:type="dxa"/>
            <w:shd w:val="clear" w:color="auto" w:fill="F3F3F3"/>
            <w:vAlign w:val="center"/>
          </w:tcPr>
          <w:p>
            <w:pPr>
              <w:pStyle w:val="8"/>
              <w:jc w:val="center"/>
              <w:rPr>
                <w:rFonts w:ascii="宋体" w:hAnsi="宋体" w:eastAsia="宋体" w:cs="Times New Roman"/>
                <w:b/>
                <w:bCs/>
                <w:sz w:val="21"/>
                <w:szCs w:val="21"/>
                <w:highlight w:val="none"/>
              </w:rPr>
            </w:pPr>
            <w:r>
              <w:rPr>
                <w:rFonts w:hint="eastAsia" w:ascii="宋体" w:hAnsi="宋体" w:eastAsia="宋体" w:cs="宋体"/>
                <w:b/>
                <w:bCs/>
                <w:sz w:val="21"/>
                <w:szCs w:val="21"/>
                <w:highlight w:val="none"/>
              </w:rPr>
              <w:t>序号</w:t>
            </w:r>
          </w:p>
        </w:tc>
        <w:tc>
          <w:tcPr>
            <w:tcW w:w="1808" w:type="dxa"/>
            <w:shd w:val="clear" w:color="auto" w:fill="F3F3F3"/>
            <w:vAlign w:val="center"/>
          </w:tcPr>
          <w:p>
            <w:pPr>
              <w:pStyle w:val="8"/>
              <w:jc w:val="center"/>
              <w:rPr>
                <w:rFonts w:ascii="宋体" w:hAnsi="宋体" w:eastAsia="宋体" w:cs="Times New Roman"/>
                <w:b/>
                <w:bCs/>
                <w:sz w:val="21"/>
                <w:szCs w:val="21"/>
                <w:highlight w:val="none"/>
              </w:rPr>
            </w:pPr>
            <w:r>
              <w:rPr>
                <w:rFonts w:hint="eastAsia" w:ascii="宋体" w:hAnsi="宋体" w:eastAsia="宋体" w:cs="宋体"/>
                <w:b/>
                <w:bCs/>
                <w:sz w:val="21"/>
                <w:szCs w:val="21"/>
                <w:highlight w:val="none"/>
              </w:rPr>
              <w:t>客户单位名称</w:t>
            </w:r>
          </w:p>
        </w:tc>
        <w:tc>
          <w:tcPr>
            <w:tcW w:w="3579" w:type="dxa"/>
            <w:shd w:val="clear" w:color="auto" w:fill="F3F3F3"/>
            <w:vAlign w:val="center"/>
          </w:tcPr>
          <w:p>
            <w:pPr>
              <w:pStyle w:val="8"/>
              <w:jc w:val="center"/>
              <w:rPr>
                <w:rFonts w:ascii="宋体" w:hAnsi="宋体" w:eastAsia="宋体" w:cs="Times New Roman"/>
                <w:b/>
                <w:bCs/>
                <w:sz w:val="21"/>
                <w:szCs w:val="21"/>
                <w:highlight w:val="none"/>
              </w:rPr>
            </w:pPr>
            <w:r>
              <w:rPr>
                <w:rFonts w:hint="eastAsia" w:ascii="宋体" w:hAnsi="宋体" w:eastAsia="宋体" w:cs="宋体"/>
                <w:b/>
                <w:bCs/>
                <w:sz w:val="21"/>
                <w:szCs w:val="21"/>
                <w:highlight w:val="none"/>
              </w:rPr>
              <w:t>项目名称及主要内容</w:t>
            </w:r>
          </w:p>
        </w:tc>
        <w:tc>
          <w:tcPr>
            <w:tcW w:w="1440" w:type="dxa"/>
            <w:shd w:val="clear" w:color="auto" w:fill="F3F3F3"/>
            <w:vAlign w:val="center"/>
          </w:tcPr>
          <w:p>
            <w:pPr>
              <w:pStyle w:val="8"/>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合同金额</w:t>
            </w:r>
          </w:p>
          <w:p>
            <w:pPr>
              <w:pStyle w:val="8"/>
              <w:jc w:val="center"/>
              <w:rPr>
                <w:rFonts w:ascii="宋体" w:hAnsi="宋体" w:eastAsia="宋体" w:cs="Times New Roman"/>
                <w:b/>
                <w:bCs/>
                <w:sz w:val="21"/>
                <w:szCs w:val="21"/>
                <w:highlight w:val="none"/>
              </w:rPr>
            </w:pPr>
            <w:r>
              <w:rPr>
                <w:rFonts w:hint="eastAsia" w:ascii="宋体" w:hAnsi="宋体" w:eastAsia="宋体" w:cs="宋体"/>
                <w:b/>
                <w:bCs/>
                <w:sz w:val="21"/>
                <w:szCs w:val="21"/>
                <w:highlight w:val="none"/>
              </w:rPr>
              <w:t>（万元）</w:t>
            </w:r>
          </w:p>
        </w:tc>
        <w:tc>
          <w:tcPr>
            <w:tcW w:w="1706" w:type="dxa"/>
            <w:shd w:val="clear" w:color="auto" w:fill="F3F3F3"/>
            <w:vAlign w:val="center"/>
          </w:tcPr>
          <w:p>
            <w:pPr>
              <w:pStyle w:val="8"/>
              <w:jc w:val="center"/>
              <w:rPr>
                <w:rFonts w:ascii="宋体" w:hAnsi="宋体" w:eastAsia="宋体" w:cs="Times New Roman"/>
                <w:b/>
                <w:bCs/>
                <w:sz w:val="21"/>
                <w:szCs w:val="21"/>
                <w:highlight w:val="none"/>
              </w:rPr>
            </w:pPr>
            <w:r>
              <w:rPr>
                <w:rFonts w:hint="eastAsia" w:ascii="宋体" w:hAnsi="宋体" w:eastAsia="宋体" w:cs="宋体"/>
                <w:b/>
                <w:bCs/>
                <w:sz w:val="21"/>
                <w:szCs w:val="21"/>
                <w:highlight w:val="none"/>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8"/>
              <w:spacing w:line="360" w:lineRule="auto"/>
              <w:jc w:val="center"/>
              <w:rPr>
                <w:rFonts w:ascii="宋体" w:hAnsi="宋体" w:eastAsia="宋体" w:cs="宋体"/>
                <w:sz w:val="21"/>
                <w:szCs w:val="21"/>
                <w:highlight w:val="none"/>
              </w:rPr>
            </w:pPr>
            <w:r>
              <w:rPr>
                <w:rFonts w:ascii="宋体" w:hAnsi="宋体" w:eastAsia="宋体" w:cs="宋体"/>
                <w:sz w:val="21"/>
                <w:szCs w:val="21"/>
                <w:highlight w:val="none"/>
              </w:rPr>
              <w:t>1</w:t>
            </w:r>
          </w:p>
        </w:tc>
        <w:tc>
          <w:tcPr>
            <w:tcW w:w="1808" w:type="dxa"/>
            <w:vAlign w:val="center"/>
          </w:tcPr>
          <w:p>
            <w:pPr>
              <w:pStyle w:val="8"/>
              <w:spacing w:line="360" w:lineRule="auto"/>
              <w:rPr>
                <w:rFonts w:ascii="宋体" w:hAnsi="宋体" w:eastAsia="宋体" w:cs="Times New Roman"/>
                <w:sz w:val="21"/>
                <w:szCs w:val="21"/>
                <w:highlight w:val="none"/>
              </w:rPr>
            </w:pPr>
          </w:p>
        </w:tc>
        <w:tc>
          <w:tcPr>
            <w:tcW w:w="3579" w:type="dxa"/>
            <w:vAlign w:val="center"/>
          </w:tcPr>
          <w:p>
            <w:pPr>
              <w:pStyle w:val="8"/>
              <w:spacing w:line="360" w:lineRule="auto"/>
              <w:rPr>
                <w:rFonts w:ascii="宋体" w:hAnsi="宋体" w:eastAsia="宋体" w:cs="Times New Roman"/>
                <w:sz w:val="21"/>
                <w:szCs w:val="21"/>
                <w:highlight w:val="none"/>
              </w:rPr>
            </w:pPr>
          </w:p>
        </w:tc>
        <w:tc>
          <w:tcPr>
            <w:tcW w:w="1440" w:type="dxa"/>
            <w:vAlign w:val="center"/>
          </w:tcPr>
          <w:p>
            <w:pPr>
              <w:pStyle w:val="8"/>
              <w:spacing w:line="360" w:lineRule="auto"/>
              <w:rPr>
                <w:rFonts w:ascii="宋体" w:hAnsi="宋体" w:eastAsia="宋体" w:cs="Times New Roman"/>
                <w:sz w:val="21"/>
                <w:szCs w:val="21"/>
                <w:highlight w:val="none"/>
              </w:rPr>
            </w:pPr>
          </w:p>
        </w:tc>
        <w:tc>
          <w:tcPr>
            <w:tcW w:w="1706" w:type="dxa"/>
            <w:vAlign w:val="center"/>
          </w:tcPr>
          <w:p>
            <w:pPr>
              <w:pStyle w:val="8"/>
              <w:spacing w:line="360" w:lineRule="auto"/>
              <w:rPr>
                <w:rFonts w:ascii="宋体" w:hAnsi="宋体" w:eastAsia="宋体" w:cs="Times New Roman"/>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8"/>
              <w:spacing w:line="360" w:lineRule="auto"/>
              <w:jc w:val="center"/>
              <w:rPr>
                <w:rFonts w:ascii="宋体" w:hAnsi="宋体" w:eastAsia="宋体" w:cs="宋体"/>
                <w:sz w:val="21"/>
                <w:szCs w:val="21"/>
                <w:highlight w:val="none"/>
              </w:rPr>
            </w:pPr>
            <w:r>
              <w:rPr>
                <w:rFonts w:ascii="宋体" w:hAnsi="宋体" w:eastAsia="宋体" w:cs="宋体"/>
                <w:sz w:val="21"/>
                <w:szCs w:val="21"/>
                <w:highlight w:val="none"/>
              </w:rPr>
              <w:t>2</w:t>
            </w:r>
          </w:p>
        </w:tc>
        <w:tc>
          <w:tcPr>
            <w:tcW w:w="1808" w:type="dxa"/>
            <w:vAlign w:val="center"/>
          </w:tcPr>
          <w:p>
            <w:pPr>
              <w:pStyle w:val="8"/>
              <w:spacing w:line="360" w:lineRule="auto"/>
              <w:rPr>
                <w:rFonts w:ascii="宋体" w:hAnsi="宋体" w:eastAsia="宋体" w:cs="Times New Roman"/>
                <w:sz w:val="21"/>
                <w:szCs w:val="21"/>
                <w:highlight w:val="none"/>
              </w:rPr>
            </w:pPr>
          </w:p>
        </w:tc>
        <w:tc>
          <w:tcPr>
            <w:tcW w:w="3579" w:type="dxa"/>
            <w:vAlign w:val="center"/>
          </w:tcPr>
          <w:p>
            <w:pPr>
              <w:pStyle w:val="8"/>
              <w:spacing w:line="360" w:lineRule="auto"/>
              <w:rPr>
                <w:rFonts w:ascii="宋体" w:hAnsi="宋体" w:eastAsia="宋体" w:cs="Times New Roman"/>
                <w:sz w:val="21"/>
                <w:szCs w:val="21"/>
                <w:highlight w:val="none"/>
              </w:rPr>
            </w:pPr>
          </w:p>
        </w:tc>
        <w:tc>
          <w:tcPr>
            <w:tcW w:w="1440" w:type="dxa"/>
            <w:vAlign w:val="center"/>
          </w:tcPr>
          <w:p>
            <w:pPr>
              <w:pStyle w:val="8"/>
              <w:spacing w:line="360" w:lineRule="auto"/>
              <w:rPr>
                <w:rFonts w:ascii="宋体" w:hAnsi="宋体" w:eastAsia="宋体" w:cs="Times New Roman"/>
                <w:sz w:val="21"/>
                <w:szCs w:val="21"/>
                <w:highlight w:val="none"/>
              </w:rPr>
            </w:pPr>
          </w:p>
        </w:tc>
        <w:tc>
          <w:tcPr>
            <w:tcW w:w="1706" w:type="dxa"/>
            <w:vAlign w:val="center"/>
          </w:tcPr>
          <w:p>
            <w:pPr>
              <w:pStyle w:val="8"/>
              <w:spacing w:line="360" w:lineRule="auto"/>
              <w:rPr>
                <w:rFonts w:ascii="宋体" w:hAnsi="宋体" w:eastAsia="宋体" w:cs="Times New Roman"/>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8"/>
              <w:spacing w:line="360" w:lineRule="auto"/>
              <w:jc w:val="center"/>
              <w:rPr>
                <w:rFonts w:ascii="宋体" w:hAnsi="宋体" w:eastAsia="宋体" w:cs="宋体"/>
                <w:sz w:val="21"/>
                <w:szCs w:val="21"/>
                <w:highlight w:val="none"/>
              </w:rPr>
            </w:pPr>
            <w:r>
              <w:rPr>
                <w:rFonts w:ascii="宋体" w:hAnsi="宋体" w:eastAsia="宋体" w:cs="宋体"/>
                <w:sz w:val="21"/>
                <w:szCs w:val="21"/>
                <w:highlight w:val="none"/>
              </w:rPr>
              <w:t>3</w:t>
            </w:r>
          </w:p>
        </w:tc>
        <w:tc>
          <w:tcPr>
            <w:tcW w:w="1808" w:type="dxa"/>
            <w:vAlign w:val="center"/>
          </w:tcPr>
          <w:p>
            <w:pPr>
              <w:pStyle w:val="8"/>
              <w:spacing w:line="360" w:lineRule="auto"/>
              <w:rPr>
                <w:rFonts w:ascii="宋体" w:hAnsi="宋体" w:eastAsia="宋体" w:cs="Times New Roman"/>
                <w:sz w:val="21"/>
                <w:szCs w:val="21"/>
                <w:highlight w:val="none"/>
              </w:rPr>
            </w:pPr>
          </w:p>
        </w:tc>
        <w:tc>
          <w:tcPr>
            <w:tcW w:w="3579" w:type="dxa"/>
            <w:vAlign w:val="center"/>
          </w:tcPr>
          <w:p>
            <w:pPr>
              <w:pStyle w:val="8"/>
              <w:spacing w:line="360" w:lineRule="auto"/>
              <w:rPr>
                <w:rFonts w:ascii="宋体" w:hAnsi="宋体" w:eastAsia="宋体" w:cs="Times New Roman"/>
                <w:sz w:val="21"/>
                <w:szCs w:val="21"/>
                <w:highlight w:val="none"/>
              </w:rPr>
            </w:pPr>
          </w:p>
        </w:tc>
        <w:tc>
          <w:tcPr>
            <w:tcW w:w="1440" w:type="dxa"/>
            <w:vAlign w:val="center"/>
          </w:tcPr>
          <w:p>
            <w:pPr>
              <w:pStyle w:val="8"/>
              <w:spacing w:line="360" w:lineRule="auto"/>
              <w:rPr>
                <w:rFonts w:ascii="宋体" w:hAnsi="宋体" w:eastAsia="宋体" w:cs="Times New Roman"/>
                <w:sz w:val="21"/>
                <w:szCs w:val="21"/>
                <w:highlight w:val="none"/>
              </w:rPr>
            </w:pPr>
          </w:p>
        </w:tc>
        <w:tc>
          <w:tcPr>
            <w:tcW w:w="1706" w:type="dxa"/>
            <w:vAlign w:val="center"/>
          </w:tcPr>
          <w:p>
            <w:pPr>
              <w:pStyle w:val="8"/>
              <w:spacing w:line="360" w:lineRule="auto"/>
              <w:rPr>
                <w:rFonts w:ascii="宋体" w:hAnsi="宋体" w:eastAsia="宋体" w:cs="Times New Roman"/>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8"/>
              <w:spacing w:line="360" w:lineRule="auto"/>
              <w:jc w:val="center"/>
              <w:rPr>
                <w:rFonts w:ascii="宋体" w:hAnsi="宋体" w:eastAsia="宋体" w:cs="宋体"/>
                <w:sz w:val="21"/>
                <w:szCs w:val="21"/>
                <w:highlight w:val="none"/>
              </w:rPr>
            </w:pPr>
            <w:r>
              <w:rPr>
                <w:rFonts w:ascii="宋体" w:hAnsi="宋体" w:eastAsia="宋体" w:cs="宋体"/>
                <w:sz w:val="21"/>
                <w:szCs w:val="21"/>
                <w:highlight w:val="none"/>
              </w:rPr>
              <w:t>4</w:t>
            </w:r>
          </w:p>
        </w:tc>
        <w:tc>
          <w:tcPr>
            <w:tcW w:w="1808" w:type="dxa"/>
            <w:vAlign w:val="center"/>
          </w:tcPr>
          <w:p>
            <w:pPr>
              <w:rPr>
                <w:rFonts w:ascii="宋体"/>
                <w:szCs w:val="21"/>
                <w:highlight w:val="none"/>
              </w:rPr>
            </w:pPr>
          </w:p>
        </w:tc>
        <w:tc>
          <w:tcPr>
            <w:tcW w:w="3579" w:type="dxa"/>
            <w:vAlign w:val="center"/>
          </w:tcPr>
          <w:p>
            <w:pPr>
              <w:rPr>
                <w:rFonts w:ascii="宋体"/>
                <w:szCs w:val="21"/>
                <w:highlight w:val="none"/>
              </w:rPr>
            </w:pPr>
          </w:p>
        </w:tc>
        <w:tc>
          <w:tcPr>
            <w:tcW w:w="1440" w:type="dxa"/>
            <w:vAlign w:val="center"/>
          </w:tcPr>
          <w:p>
            <w:pPr>
              <w:rPr>
                <w:rFonts w:ascii="宋体"/>
                <w:szCs w:val="21"/>
                <w:highlight w:val="none"/>
              </w:rPr>
            </w:pPr>
          </w:p>
        </w:tc>
        <w:tc>
          <w:tcPr>
            <w:tcW w:w="1706" w:type="dxa"/>
            <w:vAlign w:val="center"/>
          </w:tcPr>
          <w:p>
            <w:pPr>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8"/>
              <w:spacing w:line="360" w:lineRule="auto"/>
              <w:jc w:val="center"/>
              <w:rPr>
                <w:rFonts w:ascii="宋体" w:hAnsi="宋体" w:eastAsia="宋体" w:cs="Times New Roman"/>
                <w:sz w:val="21"/>
                <w:szCs w:val="21"/>
                <w:highlight w:val="none"/>
              </w:rPr>
            </w:pPr>
            <w:r>
              <w:rPr>
                <w:rFonts w:hint="eastAsia" w:ascii="宋体" w:hAnsi="宋体" w:eastAsia="宋体" w:cs="宋体"/>
                <w:sz w:val="21"/>
                <w:szCs w:val="21"/>
                <w:highlight w:val="none"/>
              </w:rPr>
              <w:t>……</w:t>
            </w:r>
          </w:p>
        </w:tc>
        <w:tc>
          <w:tcPr>
            <w:tcW w:w="1808" w:type="dxa"/>
            <w:vAlign w:val="center"/>
          </w:tcPr>
          <w:p>
            <w:pPr>
              <w:rPr>
                <w:rFonts w:ascii="宋体"/>
                <w:szCs w:val="21"/>
                <w:highlight w:val="none"/>
              </w:rPr>
            </w:pPr>
          </w:p>
        </w:tc>
        <w:tc>
          <w:tcPr>
            <w:tcW w:w="3579" w:type="dxa"/>
            <w:vAlign w:val="center"/>
          </w:tcPr>
          <w:p>
            <w:pPr>
              <w:rPr>
                <w:rFonts w:ascii="宋体"/>
                <w:szCs w:val="21"/>
                <w:highlight w:val="none"/>
              </w:rPr>
            </w:pPr>
          </w:p>
        </w:tc>
        <w:tc>
          <w:tcPr>
            <w:tcW w:w="1440" w:type="dxa"/>
            <w:vAlign w:val="center"/>
          </w:tcPr>
          <w:p>
            <w:pPr>
              <w:rPr>
                <w:rFonts w:ascii="宋体"/>
                <w:szCs w:val="21"/>
                <w:highlight w:val="none"/>
              </w:rPr>
            </w:pPr>
          </w:p>
        </w:tc>
        <w:tc>
          <w:tcPr>
            <w:tcW w:w="1706" w:type="dxa"/>
            <w:vAlign w:val="center"/>
          </w:tcPr>
          <w:p>
            <w:pPr>
              <w:rPr>
                <w:rFonts w:ascii="宋体"/>
                <w:szCs w:val="21"/>
                <w:highlight w:val="none"/>
              </w:rPr>
            </w:pPr>
          </w:p>
        </w:tc>
      </w:tr>
    </w:tbl>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投标人（公章）：</w:t>
      </w:r>
    </w:p>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投标人法定代表人（单位负责人）或授权代表签字：</w:t>
      </w:r>
      <w:r>
        <w:rPr>
          <w:rFonts w:cs="宋体" w:asciiTheme="minorEastAsia" w:hAnsiTheme="minorEastAsia"/>
          <w:szCs w:val="21"/>
          <w:highlight w:val="none"/>
          <w:lang w:val="zh-CN"/>
        </w:rPr>
        <w:t xml:space="preserve"> </w:t>
      </w:r>
    </w:p>
    <w:p>
      <w:pPr>
        <w:autoSpaceDE w:val="0"/>
        <w:autoSpaceDN w:val="0"/>
        <w:adjustRightInd w:val="0"/>
        <w:spacing w:line="480" w:lineRule="auto"/>
        <w:rPr>
          <w:rFonts w:cs="宋体" w:asciiTheme="minorEastAsia" w:hAnsiTheme="minorEastAsia"/>
          <w:sz w:val="24"/>
          <w:szCs w:val="24"/>
          <w:highlight w:val="none"/>
          <w:lang w:val="zh-CN"/>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4.5 售后服务方案</w:t>
      </w:r>
    </w:p>
    <w:p>
      <w:pPr>
        <w:autoSpaceDE w:val="0"/>
        <w:autoSpaceDN w:val="0"/>
        <w:adjustRightInd w:val="0"/>
        <w:spacing w:line="360" w:lineRule="auto"/>
        <w:jc w:val="center"/>
        <w:outlineLvl w:val="0"/>
        <w:rPr>
          <w:rFonts w:ascii="宋体" w:hAnsi="宋体"/>
          <w:b/>
          <w:bCs/>
          <w:color w:val="000000"/>
          <w:sz w:val="36"/>
          <w:szCs w:val="36"/>
          <w:highlight w:val="none"/>
        </w:rPr>
      </w:pPr>
    </w:p>
    <w:p>
      <w:pPr>
        <w:autoSpaceDE w:val="0"/>
        <w:autoSpaceDN w:val="0"/>
        <w:adjustRightInd w:val="0"/>
        <w:spacing w:line="360" w:lineRule="auto"/>
        <w:jc w:val="center"/>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（投标人根据招标文件要求自行编制）</w:t>
      </w:r>
    </w:p>
    <w:p>
      <w:pPr>
        <w:autoSpaceDE w:val="0"/>
        <w:autoSpaceDN w:val="0"/>
        <w:adjustRightInd w:val="0"/>
        <w:spacing w:line="360" w:lineRule="auto"/>
        <w:jc w:val="center"/>
        <w:outlineLvl w:val="0"/>
        <w:rPr>
          <w:rFonts w:ascii="宋体" w:hAnsi="宋体"/>
          <w:b/>
          <w:bCs/>
          <w:color w:val="000000"/>
          <w:sz w:val="36"/>
          <w:szCs w:val="36"/>
          <w:highlight w:val="none"/>
        </w:rPr>
      </w:pPr>
    </w:p>
    <w:p>
      <w:pPr>
        <w:autoSpaceDE w:val="0"/>
        <w:autoSpaceDN w:val="0"/>
        <w:adjustRightInd w:val="0"/>
        <w:spacing w:line="360" w:lineRule="auto"/>
        <w:jc w:val="center"/>
        <w:outlineLvl w:val="0"/>
        <w:rPr>
          <w:rFonts w:ascii="宋体" w:hAnsi="宋体"/>
          <w:b/>
          <w:bCs/>
          <w:color w:val="000000"/>
          <w:sz w:val="36"/>
          <w:szCs w:val="36"/>
          <w:highlight w:val="none"/>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4.6 中小企业声明函</w:t>
      </w:r>
    </w:p>
    <w:p>
      <w:pPr>
        <w:spacing w:line="360" w:lineRule="auto"/>
        <w:jc w:val="center"/>
        <w:rPr>
          <w:rFonts w:ascii="宋体" w:hAnsi="宋体"/>
          <w:b/>
          <w:bCs/>
          <w:color w:val="000000"/>
          <w:szCs w:val="21"/>
          <w:highlight w:val="none"/>
        </w:rPr>
      </w:pPr>
    </w:p>
    <w:p>
      <w:pPr>
        <w:widowControl/>
        <w:spacing w:before="100" w:beforeAutospacing="1" w:after="100" w:afterAutospacing="1" w:line="360" w:lineRule="auto"/>
        <w:ind w:firstLine="420"/>
        <w:contextualSpacing/>
        <w:jc w:val="left"/>
        <w:rPr>
          <w:rFonts w:ascii="宋体" w:hAnsi="宋体" w:cs="Arial"/>
          <w:color w:val="000000"/>
          <w:kern w:val="0"/>
          <w:szCs w:val="21"/>
          <w:highlight w:val="none"/>
        </w:rPr>
      </w:pPr>
      <w:r>
        <w:rPr>
          <w:rFonts w:hint="eastAsia" w:ascii="宋体" w:hAnsi="宋体" w:cs="Arial"/>
          <w:color w:val="000000"/>
          <w:kern w:val="0"/>
          <w:szCs w:val="21"/>
          <w:highlight w:val="none"/>
        </w:rPr>
        <w:t>本公司郑重声明，根据《政府采购促进中小企业发展暂行办法》（财库[2011]181号）的规定，本公司为______（请填写：中型、小型、微型）企业。即，本公司同时满足以下条件：</w:t>
      </w:r>
      <w:r>
        <w:rPr>
          <w:rFonts w:hint="eastAsia" w:ascii="宋体" w:hAnsi="宋体" w:cs="Arial"/>
          <w:color w:val="000000"/>
          <w:kern w:val="0"/>
          <w:szCs w:val="21"/>
          <w:highlight w:val="none"/>
        </w:rPr>
        <w:br w:type="textWrapping"/>
      </w:r>
      <w:r>
        <w:rPr>
          <w:rFonts w:hint="eastAsia" w:ascii="宋体" w:hAnsi="宋体" w:cs="Arial"/>
          <w:color w:val="000000"/>
          <w:kern w:val="0"/>
          <w:szCs w:val="21"/>
          <w:highlight w:val="none"/>
        </w:rPr>
        <w:t>　　根据《工业和信息化部、国家统计局、国家发展和改革委员会、财政部关于印发中小企业划型标准规定的通知》（工信部联企业[2011]300号）规定的划分标准，</w:t>
      </w:r>
      <w:r>
        <w:rPr>
          <w:rFonts w:hint="eastAsia"/>
          <w:color w:val="000000"/>
          <w:szCs w:val="21"/>
          <w:highlight w:val="none"/>
        </w:rPr>
        <w:t>按照《国家统计局关于印发统计上大中小微型企业划分办法的通知》（国统字</w:t>
      </w:r>
      <w:r>
        <w:rPr>
          <w:color w:val="000000"/>
          <w:szCs w:val="21"/>
          <w:highlight w:val="none"/>
        </w:rPr>
        <w:t>[2011] 75</w:t>
      </w:r>
      <w:r>
        <w:rPr>
          <w:rFonts w:hint="eastAsia"/>
          <w:color w:val="000000"/>
          <w:szCs w:val="21"/>
          <w:highlight w:val="none"/>
        </w:rPr>
        <w:t>号）规定，本公司所属行业为</w:t>
      </w:r>
      <w:r>
        <w:rPr>
          <w:color w:val="000000"/>
          <w:szCs w:val="21"/>
          <w:highlight w:val="none"/>
        </w:rPr>
        <w:t>______</w:t>
      </w:r>
      <w:r>
        <w:rPr>
          <w:rFonts w:hint="eastAsia"/>
          <w:color w:val="000000"/>
          <w:szCs w:val="21"/>
          <w:highlight w:val="none"/>
        </w:rPr>
        <w:t>，截至上一财年末，公司资产总额</w:t>
      </w:r>
      <w:r>
        <w:rPr>
          <w:color w:val="000000"/>
          <w:szCs w:val="21"/>
          <w:highlight w:val="none"/>
        </w:rPr>
        <w:t>______</w:t>
      </w:r>
      <w:r>
        <w:rPr>
          <w:rFonts w:hint="eastAsia"/>
          <w:color w:val="000000"/>
          <w:szCs w:val="21"/>
          <w:highlight w:val="none"/>
        </w:rPr>
        <w:t>万元，营业收入</w:t>
      </w:r>
      <w:r>
        <w:rPr>
          <w:color w:val="000000"/>
          <w:szCs w:val="21"/>
          <w:highlight w:val="none"/>
        </w:rPr>
        <w:t>______</w:t>
      </w:r>
      <w:r>
        <w:rPr>
          <w:rFonts w:hint="eastAsia"/>
          <w:color w:val="000000"/>
          <w:szCs w:val="21"/>
          <w:highlight w:val="none"/>
        </w:rPr>
        <w:t>万元，从业人员</w:t>
      </w:r>
      <w:r>
        <w:rPr>
          <w:color w:val="000000"/>
          <w:szCs w:val="21"/>
          <w:highlight w:val="none"/>
        </w:rPr>
        <w:t>______</w:t>
      </w:r>
      <w:r>
        <w:rPr>
          <w:rFonts w:hint="eastAsia"/>
          <w:color w:val="000000"/>
          <w:szCs w:val="21"/>
          <w:highlight w:val="none"/>
        </w:rPr>
        <w:t>人，</w:t>
      </w:r>
      <w:r>
        <w:rPr>
          <w:rFonts w:hint="eastAsia" w:ascii="宋体" w:hAnsi="宋体" w:cs="Arial"/>
          <w:color w:val="000000"/>
          <w:kern w:val="0"/>
          <w:szCs w:val="21"/>
          <w:highlight w:val="none"/>
        </w:rPr>
        <w:t>本公司为______（请填写：中型、小型、微型）企业。　　</w:t>
      </w:r>
    </w:p>
    <w:p>
      <w:pPr>
        <w:widowControl/>
        <w:spacing w:before="100" w:beforeAutospacing="1" w:after="100" w:afterAutospacing="1" w:line="360" w:lineRule="auto"/>
        <w:ind w:firstLine="420"/>
        <w:contextualSpacing/>
        <w:jc w:val="left"/>
        <w:rPr>
          <w:rFonts w:ascii="宋体" w:hAnsi="宋体" w:cs="Arial"/>
          <w:color w:val="000000"/>
          <w:kern w:val="0"/>
          <w:szCs w:val="21"/>
          <w:highlight w:val="none"/>
        </w:rPr>
      </w:pPr>
      <w:r>
        <w:rPr>
          <w:rFonts w:hint="eastAsia" w:ascii="宋体" w:hAnsi="宋体" w:cs="Arial"/>
          <w:color w:val="000000"/>
          <w:kern w:val="0"/>
          <w:szCs w:val="21"/>
          <w:highlight w:val="none"/>
        </w:rPr>
        <w:t>本公司对上述声明的真实性负责。如有虚假，将依法承担相应责任。</w:t>
      </w:r>
    </w:p>
    <w:p>
      <w:pPr>
        <w:widowControl/>
        <w:spacing w:before="100" w:beforeAutospacing="1" w:after="100" w:afterAutospacing="1" w:line="360" w:lineRule="auto"/>
        <w:ind w:left="3885" w:leftChars="1850"/>
        <w:jc w:val="left"/>
        <w:rPr>
          <w:rFonts w:ascii="宋体" w:hAnsi="宋体" w:cs="Arial"/>
          <w:color w:val="000000"/>
          <w:kern w:val="0"/>
          <w:szCs w:val="21"/>
          <w:highlight w:val="none"/>
        </w:rPr>
      </w:pPr>
    </w:p>
    <w:p>
      <w:pPr>
        <w:widowControl/>
        <w:spacing w:before="100" w:beforeAutospacing="1" w:after="100" w:afterAutospacing="1" w:line="360" w:lineRule="auto"/>
        <w:ind w:left="3885" w:leftChars="1850"/>
        <w:jc w:val="left"/>
        <w:rPr>
          <w:rFonts w:ascii="宋体" w:hAnsi="宋体" w:cs="Arial"/>
          <w:color w:val="000000"/>
          <w:kern w:val="0"/>
          <w:szCs w:val="21"/>
          <w:highlight w:val="none"/>
        </w:rPr>
      </w:pPr>
    </w:p>
    <w:p>
      <w:pPr>
        <w:widowControl/>
        <w:spacing w:before="100" w:beforeAutospacing="1" w:after="100" w:afterAutospacing="1" w:line="360" w:lineRule="auto"/>
        <w:ind w:left="3885" w:leftChars="1850"/>
        <w:jc w:val="left"/>
        <w:rPr>
          <w:rFonts w:ascii="宋体" w:hAnsi="宋体" w:cs="Arial"/>
          <w:color w:val="000000"/>
          <w:kern w:val="0"/>
          <w:szCs w:val="21"/>
          <w:highlight w:val="none"/>
        </w:rPr>
      </w:pPr>
      <w:r>
        <w:rPr>
          <w:rFonts w:hint="eastAsia" w:ascii="宋体" w:hAnsi="宋体" w:cs="Arial"/>
          <w:color w:val="000000"/>
          <w:kern w:val="0"/>
          <w:szCs w:val="21"/>
          <w:highlight w:val="none"/>
        </w:rPr>
        <w:t>企业名称（盖章）：　　　　　　　　　</w:t>
      </w:r>
      <w:r>
        <w:rPr>
          <w:rFonts w:hint="eastAsia" w:ascii="宋体" w:hAnsi="宋体" w:cs="Arial"/>
          <w:color w:val="000000"/>
          <w:kern w:val="0"/>
          <w:szCs w:val="21"/>
          <w:highlight w:val="none"/>
        </w:rPr>
        <w:br w:type="textWrapping"/>
      </w:r>
      <w:r>
        <w:rPr>
          <w:rFonts w:hint="eastAsia" w:ascii="宋体" w:hAnsi="宋体" w:cs="Arial"/>
          <w:color w:val="000000"/>
          <w:kern w:val="0"/>
          <w:szCs w:val="21"/>
          <w:highlight w:val="none"/>
        </w:rPr>
        <w:t xml:space="preserve">日　  期：      </w:t>
      </w:r>
      <w:r>
        <w:rPr>
          <w:rFonts w:hint="eastAsia" w:cs="宋体" w:asciiTheme="minorEastAsia" w:hAnsiTheme="minorEastAsia"/>
          <w:szCs w:val="21"/>
          <w:highlight w:val="none"/>
        </w:rPr>
        <w:t>年    月    日</w:t>
      </w:r>
    </w:p>
    <w:p>
      <w:pPr>
        <w:widowControl/>
        <w:spacing w:before="100" w:beforeAutospacing="1" w:after="100" w:afterAutospacing="1" w:line="360" w:lineRule="auto"/>
        <w:contextualSpacing/>
        <w:jc w:val="left"/>
        <w:rPr>
          <w:rFonts w:ascii="宋体" w:hAnsi="宋体"/>
          <w:color w:val="000000"/>
          <w:szCs w:val="21"/>
          <w:highlight w:val="none"/>
        </w:rPr>
      </w:pPr>
      <w:r>
        <w:rPr>
          <w:rFonts w:hint="eastAsia" w:ascii="宋体" w:hAnsi="宋体"/>
          <w:color w:val="000000"/>
          <w:szCs w:val="21"/>
          <w:highlight w:val="none"/>
        </w:rPr>
        <w:t>说明：</w:t>
      </w:r>
    </w:p>
    <w:p>
      <w:pPr>
        <w:widowControl/>
        <w:spacing w:before="100" w:beforeAutospacing="1" w:after="100" w:afterAutospacing="1" w:line="360" w:lineRule="auto"/>
        <w:contextualSpacing/>
        <w:jc w:val="left"/>
        <w:rPr>
          <w:rFonts w:ascii="宋体" w:hAnsi="宋体" w:cs="Arial"/>
          <w:color w:val="000000"/>
          <w:kern w:val="0"/>
          <w:szCs w:val="21"/>
          <w:highlight w:val="none"/>
        </w:rPr>
      </w:pPr>
      <w:r>
        <w:rPr>
          <w:rFonts w:hint="eastAsia" w:ascii="宋体" w:hAnsi="宋体" w:cs="Arial"/>
          <w:color w:val="000000"/>
          <w:kern w:val="0"/>
          <w:szCs w:val="21"/>
          <w:highlight w:val="none"/>
        </w:rPr>
        <w:t>1、不属于中小企业划型标准确定的中小企业，不得按《关于印发中小企业划型标准规定的通知》规定声明为中小微企业，也不适用《政府采购促进中小企业发展暂行办法》。</w:t>
      </w:r>
    </w:p>
    <w:p>
      <w:pPr>
        <w:widowControl/>
        <w:spacing w:before="100" w:beforeAutospacing="1" w:after="100" w:afterAutospacing="1" w:line="360" w:lineRule="auto"/>
        <w:contextualSpacing/>
        <w:jc w:val="left"/>
        <w:rPr>
          <w:rFonts w:ascii="宋体" w:hAnsi="宋体" w:cs="Arial"/>
          <w:color w:val="000000"/>
          <w:kern w:val="0"/>
          <w:szCs w:val="21"/>
          <w:highlight w:val="none"/>
        </w:rPr>
      </w:pPr>
      <w:r>
        <w:rPr>
          <w:rFonts w:hint="eastAsia" w:ascii="宋体" w:hAnsi="宋体" w:cs="Arial"/>
          <w:color w:val="000000"/>
          <w:kern w:val="0"/>
          <w:szCs w:val="21"/>
          <w:highlight w:val="none"/>
        </w:rPr>
        <w:t>2、如投标人为联合投标的，联合投标人需分别填写上述《中小企业声明函》。</w:t>
      </w:r>
    </w:p>
    <w:p>
      <w:pPr>
        <w:widowControl/>
        <w:spacing w:before="100" w:beforeAutospacing="1" w:after="100" w:afterAutospacing="1" w:line="360" w:lineRule="auto"/>
        <w:contextualSpacing/>
        <w:jc w:val="left"/>
        <w:rPr>
          <w:rFonts w:ascii="宋体" w:hAnsi="宋体" w:cs="Arial"/>
          <w:color w:val="000000"/>
          <w:kern w:val="0"/>
          <w:szCs w:val="21"/>
          <w:highlight w:val="none"/>
        </w:rPr>
      </w:pPr>
      <w:r>
        <w:rPr>
          <w:rFonts w:hint="eastAsia" w:ascii="宋体" w:hAnsi="宋体" w:cs="Arial"/>
          <w:color w:val="000000"/>
          <w:kern w:val="0"/>
          <w:szCs w:val="21"/>
          <w:highlight w:val="none"/>
        </w:rPr>
        <w:t>3、小型和微型企业不包括民办非企业。</w:t>
      </w:r>
    </w:p>
    <w:p>
      <w:pPr>
        <w:autoSpaceDE w:val="0"/>
        <w:autoSpaceDN w:val="0"/>
        <w:adjustRightInd w:val="0"/>
        <w:spacing w:line="360" w:lineRule="auto"/>
        <w:jc w:val="center"/>
        <w:outlineLvl w:val="0"/>
        <w:rPr>
          <w:rFonts w:ascii="宋体" w:hAnsi="宋体"/>
          <w:b/>
          <w:bCs/>
          <w:color w:val="000000"/>
          <w:sz w:val="24"/>
          <w:szCs w:val="24"/>
          <w:highlight w:val="none"/>
        </w:rPr>
      </w:pPr>
      <w:bookmarkStart w:id="12" w:name="OLE_LINK14"/>
      <w:bookmarkStart w:id="13" w:name="OLE_LINK13"/>
      <w:r>
        <w:rPr>
          <w:rFonts w:hint="eastAsia" w:ascii="宋体" w:hAnsi="宋体"/>
          <w:b/>
          <w:bCs/>
          <w:color w:val="000000"/>
          <w:sz w:val="24"/>
          <w:szCs w:val="24"/>
          <w:highlight w:val="none"/>
        </w:rPr>
        <w:t>4.7 残疾人福利性单位声明函</w:t>
      </w:r>
    </w:p>
    <w:bookmarkEnd w:id="12"/>
    <w:bookmarkEnd w:id="13"/>
    <w:p>
      <w:pPr>
        <w:spacing w:line="360" w:lineRule="auto"/>
        <w:rPr>
          <w:rFonts w:ascii="宋体" w:hAnsi="宋体"/>
          <w:szCs w:val="21"/>
          <w:highlight w:val="none"/>
        </w:rPr>
      </w:pPr>
    </w:p>
    <w:p>
      <w:pPr>
        <w:spacing w:line="360" w:lineRule="auto"/>
        <w:ind w:firstLine="420" w:firstLineChars="200"/>
        <w:rPr>
          <w:rFonts w:ascii="宋体" w:hAnsi="宋体"/>
          <w:szCs w:val="21"/>
          <w:highlight w:val="none"/>
        </w:rPr>
      </w:pPr>
      <w:r>
        <w:rPr>
          <w:rFonts w:hint="eastAsia" w:ascii="宋体" w:hAnsi="宋体"/>
          <w:szCs w:val="21"/>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szCs w:val="21"/>
          <w:highlight w:val="none"/>
          <w:u w:val="single"/>
        </w:rPr>
        <w:t xml:space="preserve">        </w:t>
      </w:r>
      <w:r>
        <w:rPr>
          <w:rFonts w:hint="eastAsia" w:ascii="宋体" w:hAnsi="宋体"/>
          <w:szCs w:val="21"/>
          <w:highlight w:val="none"/>
        </w:rPr>
        <w:t>单位的</w:t>
      </w:r>
      <w:r>
        <w:rPr>
          <w:rFonts w:hint="eastAsia" w:ascii="宋体" w:hAnsi="宋体"/>
          <w:szCs w:val="21"/>
          <w:highlight w:val="none"/>
          <w:u w:val="single"/>
        </w:rPr>
        <w:t xml:space="preserve">           </w:t>
      </w:r>
      <w:r>
        <w:rPr>
          <w:rFonts w:hint="eastAsia" w:ascii="宋体" w:hAnsi="宋体"/>
          <w:szCs w:val="21"/>
          <w:highlight w:val="none"/>
        </w:rPr>
        <w:t>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ascii="宋体" w:hAnsi="宋体"/>
          <w:szCs w:val="21"/>
          <w:highlight w:val="none"/>
        </w:rPr>
      </w:pPr>
      <w:r>
        <w:rPr>
          <w:rFonts w:hint="eastAsia" w:ascii="宋体" w:hAnsi="宋体"/>
          <w:szCs w:val="21"/>
          <w:highlight w:val="none"/>
        </w:rPr>
        <w:t>本单位对上述声明的真实性负责。如有虚假，将依法承担相应责任。</w:t>
      </w:r>
    </w:p>
    <w:p>
      <w:pPr>
        <w:spacing w:line="360" w:lineRule="auto"/>
        <w:rPr>
          <w:rFonts w:ascii="宋体" w:hAnsi="宋体"/>
          <w:szCs w:val="21"/>
          <w:highlight w:val="none"/>
        </w:rPr>
      </w:pPr>
    </w:p>
    <w:p>
      <w:pPr>
        <w:spacing w:line="360" w:lineRule="auto"/>
        <w:rPr>
          <w:rFonts w:ascii="宋体" w:hAnsi="宋体"/>
          <w:szCs w:val="21"/>
          <w:highlight w:val="none"/>
        </w:rPr>
      </w:pPr>
    </w:p>
    <w:p>
      <w:pPr>
        <w:spacing w:line="360" w:lineRule="auto"/>
        <w:rPr>
          <w:rFonts w:ascii="宋体" w:hAnsi="宋体"/>
          <w:szCs w:val="21"/>
          <w:highlight w:val="none"/>
        </w:rPr>
      </w:pPr>
      <w:r>
        <w:rPr>
          <w:rFonts w:hint="eastAsia" w:ascii="宋体" w:hAnsi="宋体"/>
          <w:szCs w:val="21"/>
          <w:highlight w:val="none"/>
        </w:rPr>
        <w:t xml:space="preserve">                                    单位名称（盖章）：</w:t>
      </w:r>
    </w:p>
    <w:p>
      <w:pPr>
        <w:spacing w:line="360" w:lineRule="auto"/>
        <w:rPr>
          <w:rFonts w:ascii="宋体" w:hAnsi="宋体"/>
          <w:szCs w:val="21"/>
          <w:highlight w:val="none"/>
        </w:rPr>
      </w:pPr>
      <w:r>
        <w:rPr>
          <w:rFonts w:hint="eastAsia" w:ascii="宋体" w:hAnsi="宋体"/>
          <w:szCs w:val="21"/>
          <w:highlight w:val="none"/>
        </w:rPr>
        <w:t xml:space="preserve">                                    日    期：      </w:t>
      </w:r>
      <w:r>
        <w:rPr>
          <w:rFonts w:hint="eastAsia" w:cs="宋体" w:asciiTheme="minorEastAsia" w:hAnsiTheme="minorEastAsia"/>
          <w:szCs w:val="21"/>
          <w:highlight w:val="none"/>
        </w:rPr>
        <w:t>年    月    日</w:t>
      </w: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 xml:space="preserve">4.8 所投产品符合国家强制性要求承诺函 </w:t>
      </w:r>
    </w:p>
    <w:p>
      <w:pPr>
        <w:autoSpaceDE w:val="0"/>
        <w:autoSpaceDN w:val="0"/>
        <w:adjustRightInd w:val="0"/>
        <w:spacing w:line="360" w:lineRule="auto"/>
        <w:jc w:val="center"/>
        <w:outlineLvl w:val="0"/>
        <w:rPr>
          <w:rFonts w:ascii="宋体" w:hAnsi="宋体"/>
          <w:b/>
          <w:bCs/>
          <w:color w:val="000000"/>
          <w:sz w:val="28"/>
          <w:szCs w:val="28"/>
          <w:highlight w:val="none"/>
        </w:rPr>
      </w:pPr>
    </w:p>
    <w:p>
      <w:pPr>
        <w:spacing w:line="360" w:lineRule="auto"/>
        <w:jc w:val="center"/>
        <w:rPr>
          <w:rFonts w:ascii="宋体" w:hAnsi="宋体" w:cs="Arial"/>
          <w:color w:val="000000"/>
          <w:kern w:val="0"/>
          <w:szCs w:val="21"/>
          <w:highlight w:val="none"/>
        </w:rPr>
      </w:pPr>
      <w:r>
        <w:rPr>
          <w:rFonts w:hint="eastAsia" w:ascii="宋体" w:hAnsi="宋体" w:cs="Arial"/>
          <w:color w:val="000000"/>
          <w:kern w:val="0"/>
          <w:szCs w:val="21"/>
          <w:highlight w:val="none"/>
        </w:rPr>
        <w:t>投标人所投产品涉及国家有属强制性规定的，须承诺其所投产品符合国家强制性要求（如CCC认证，格式自拟）</w:t>
      </w:r>
    </w:p>
    <w:p>
      <w:pPr>
        <w:widowControl/>
        <w:spacing w:before="100" w:beforeAutospacing="1" w:after="100" w:afterAutospacing="1" w:line="360" w:lineRule="auto"/>
        <w:jc w:val="center"/>
        <w:rPr>
          <w:rFonts w:ascii="宋体" w:hAnsi="宋体"/>
          <w:b/>
          <w:bCs/>
          <w:color w:val="000000"/>
          <w:sz w:val="36"/>
          <w:szCs w:val="36"/>
          <w:highlight w:val="none"/>
        </w:rPr>
      </w:pPr>
    </w:p>
    <w:p>
      <w:pPr>
        <w:widowControl/>
        <w:spacing w:before="100" w:beforeAutospacing="1" w:after="100" w:afterAutospacing="1" w:line="360" w:lineRule="auto"/>
        <w:jc w:val="center"/>
        <w:rPr>
          <w:rFonts w:ascii="宋体" w:hAnsi="宋体"/>
          <w:b/>
          <w:bCs/>
          <w:color w:val="000000"/>
          <w:sz w:val="36"/>
          <w:szCs w:val="36"/>
          <w:highlight w:val="none"/>
        </w:rPr>
      </w:pPr>
    </w:p>
    <w:p>
      <w:pPr>
        <w:rPr>
          <w:highlight w:val="none"/>
        </w:rPr>
      </w:pPr>
    </w:p>
    <w:p>
      <w:pPr>
        <w:rPr>
          <w:highlight w:val="none"/>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44"/>
          <w:szCs w:val="44"/>
          <w:highlight w:val="none"/>
          <w:lang w:val="zh-CN"/>
        </w:rPr>
      </w:pPr>
    </w:p>
    <w:p>
      <w:pPr>
        <w:autoSpaceDE w:val="0"/>
        <w:autoSpaceDN w:val="0"/>
        <w:adjustRightInd w:val="0"/>
        <w:spacing w:line="360" w:lineRule="auto"/>
        <w:jc w:val="center"/>
        <w:rPr>
          <w:rFonts w:cs="黑体" w:asciiTheme="minorEastAsia" w:hAnsiTheme="minorEastAsia"/>
          <w:b/>
          <w:bCs/>
          <w:sz w:val="28"/>
          <w:szCs w:val="28"/>
          <w:highlight w:val="none"/>
          <w:lang w:val="zh-CN"/>
        </w:rPr>
      </w:pPr>
      <w:r>
        <w:rPr>
          <w:rFonts w:hint="eastAsia" w:cs="黑体" w:asciiTheme="minorEastAsia" w:hAnsiTheme="minorEastAsia"/>
          <w:b/>
          <w:bCs/>
          <w:sz w:val="28"/>
          <w:szCs w:val="28"/>
          <w:highlight w:val="none"/>
          <w:lang w:val="zh-CN"/>
        </w:rPr>
        <w:t>五、</w:t>
      </w:r>
      <w:r>
        <w:rPr>
          <w:rFonts w:cs="黑体" w:asciiTheme="minorEastAsia" w:hAnsiTheme="minorEastAsia"/>
          <w:b/>
          <w:bCs/>
          <w:sz w:val="28"/>
          <w:szCs w:val="28"/>
          <w:highlight w:val="none"/>
          <w:lang w:val="zh-CN"/>
        </w:rPr>
        <w:t>其他资料（若有）</w:t>
      </w:r>
    </w:p>
    <w:p>
      <w:pPr>
        <w:rPr>
          <w:highlight w:val="none"/>
        </w:rPr>
      </w:pPr>
    </w:p>
    <w:p>
      <w:pPr>
        <w:rPr>
          <w:highlight w:val="none"/>
        </w:rPr>
      </w:pPr>
    </w:p>
    <w:p>
      <w:pPr>
        <w:rPr>
          <w:highlight w:val="none"/>
        </w:rPr>
      </w:pPr>
    </w:p>
    <w:p>
      <w:pPr>
        <w:spacing w:line="360" w:lineRule="auto"/>
        <w:jc w:val="center"/>
        <w:rPr>
          <w:rFonts w:ascii="宋体" w:hAnsi="宋体"/>
          <w:b/>
          <w:bCs/>
          <w:color w:val="000000"/>
          <w:sz w:val="28"/>
          <w:szCs w:val="28"/>
          <w:highlight w:val="none"/>
        </w:rPr>
      </w:pPr>
      <w:r>
        <w:rPr>
          <w:rFonts w:ascii="宋体" w:hAnsi="宋体"/>
          <w:b/>
          <w:bCs/>
          <w:color w:val="000000"/>
          <w:sz w:val="28"/>
          <w:szCs w:val="28"/>
          <w:highlight w:val="none"/>
        </w:rPr>
        <w:t>除招标文件另有规定外，投标人认为需要提交的其他证明材料或资料加盖投标人的单位公章后应在此项下提交。</w:t>
      </w:r>
    </w:p>
    <w:p>
      <w:pPr>
        <w:spacing w:line="360" w:lineRule="auto"/>
        <w:jc w:val="center"/>
        <w:rPr>
          <w:rFonts w:ascii="宋体" w:hAnsi="宋体"/>
          <w:b/>
          <w:bCs/>
          <w:color w:val="000000"/>
          <w:sz w:val="28"/>
          <w:szCs w:val="28"/>
          <w:highlight w:val="none"/>
        </w:rPr>
      </w:pPr>
      <w:r>
        <w:rPr>
          <w:rFonts w:ascii="宋体" w:hAnsi="宋体"/>
          <w:b/>
          <w:bCs/>
          <w:color w:val="000000"/>
          <w:sz w:val="28"/>
          <w:szCs w:val="28"/>
          <w:highlight w:val="none"/>
        </w:rPr>
        <w:t> </w:t>
      </w: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简隶书">
    <w:altName w:val="黑体"/>
    <w:panose1 w:val="00000000000000000000"/>
    <w:charset w:val="86"/>
    <w:family w:val="auto"/>
    <w:pitch w:val="default"/>
    <w:sig w:usb0="00000000" w:usb1="00000000" w:usb2="00000010" w:usb3="00000000" w:csb0="00040000" w:csb1="00000000"/>
  </w:font>
  <w:font w:name="隶书">
    <w:panose1 w:val="0201050906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TimesNewRomanPSMT">
    <w:altName w:val="Times New Roman"/>
    <w:panose1 w:val="00000000000000000000"/>
    <w:charset w:val="00"/>
    <w:family w:val="roman"/>
    <w:pitch w:val="default"/>
    <w:sig w:usb0="00000000" w:usb1="00000000" w:usb2="00000000" w:usb3="00000000" w:csb0="00000001"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pict>
        <v:shape id="_x0000_s1025" o:spid="_x0000_s1025"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17"/>
                </w:pPr>
                <w:r>
                  <w:fldChar w:fldCharType="begin"/>
                </w:r>
                <w:r>
                  <w:instrText xml:space="preserve"> PAGE  \* MERGEFORMAT </w:instrText>
                </w:r>
                <w:r>
                  <w:fldChar w:fldCharType="separate"/>
                </w:r>
                <w:r>
                  <w:t>17</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lvl w:ilvl="0" w:tentative="0">
      <w:start w:val="1"/>
      <w:numFmt w:val="chineseCountingThousand"/>
      <w:pStyle w:val="3"/>
      <w:suff w:val="nothing"/>
      <w:lvlText w:val="第%1部分"/>
      <w:lvlJc w:val="center"/>
      <w:pPr>
        <w:ind w:left="-288" w:firstLine="288"/>
      </w:pPr>
      <w:rPr>
        <w:rFonts w:hint="eastAsia"/>
        <w:sz w:val="28"/>
        <w:szCs w:val="28"/>
      </w:rPr>
    </w:lvl>
    <w:lvl w:ilvl="1" w:tentative="0">
      <w:start w:val="1"/>
      <w:numFmt w:val="chineseCountingThousand"/>
      <w:pStyle w:val="4"/>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6"/>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1">
    <w:nsid w:val="00000014"/>
    <w:multiLevelType w:val="multilevel"/>
    <w:tmpl w:val="00000014"/>
    <w:lvl w:ilvl="0" w:tentative="0">
      <w:start w:val="1"/>
      <w:numFmt w:val="decimal"/>
      <w:pStyle w:val="46"/>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18EA743F"/>
    <w:multiLevelType w:val="multilevel"/>
    <w:tmpl w:val="18EA743F"/>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C536185"/>
    <w:multiLevelType w:val="multilevel"/>
    <w:tmpl w:val="1C536185"/>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D311DEE"/>
    <w:multiLevelType w:val="multilevel"/>
    <w:tmpl w:val="1D311DEE"/>
    <w:lvl w:ilvl="0" w:tentative="0">
      <w:start w:val="30"/>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8">
    <w:nsid w:val="35703775"/>
    <w:multiLevelType w:val="multilevel"/>
    <w:tmpl w:val="35703775"/>
    <w:lvl w:ilvl="0" w:tentative="0">
      <w:start w:val="7"/>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39A414E2"/>
    <w:multiLevelType w:val="multilevel"/>
    <w:tmpl w:val="39A414E2"/>
    <w:lvl w:ilvl="0" w:tentative="0">
      <w:start w:val="36"/>
      <w:numFmt w:val="decimal"/>
      <w:lvlText w:val="%1.1 "/>
      <w:lvlJc w:val="left"/>
      <w:pPr>
        <w:ind w:left="964" w:hanging="544"/>
      </w:pPr>
      <w:rPr>
        <w:rFonts w:hint="eastAsia"/>
      </w:rPr>
    </w:lvl>
    <w:lvl w:ilvl="1" w:tentative="0">
      <w:start w:val="1"/>
      <w:numFmt w:val="decimalEnclosedCircle"/>
      <w:lvlText w:val="%2"/>
      <w:lvlJc w:val="left"/>
      <w:pPr>
        <w:ind w:left="780" w:hanging="36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3F0A2C70"/>
    <w:multiLevelType w:val="multilevel"/>
    <w:tmpl w:val="3F0A2C70"/>
    <w:lvl w:ilvl="0" w:tentative="0">
      <w:start w:val="22"/>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563B5F73"/>
    <w:multiLevelType w:val="multilevel"/>
    <w:tmpl w:val="563B5F73"/>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59F817C2"/>
    <w:multiLevelType w:val="singleLevel"/>
    <w:tmpl w:val="59F817C2"/>
    <w:lvl w:ilvl="0" w:tentative="0">
      <w:start w:val="2"/>
      <w:numFmt w:val="chineseCounting"/>
      <w:suff w:val="space"/>
      <w:lvlText w:val="第%1章"/>
      <w:lvlJc w:val="left"/>
    </w:lvl>
  </w:abstractNum>
  <w:abstractNum w:abstractNumId="13">
    <w:nsid w:val="59F817E8"/>
    <w:multiLevelType w:val="singleLevel"/>
    <w:tmpl w:val="59F817E8"/>
    <w:lvl w:ilvl="0" w:tentative="0">
      <w:start w:val="1"/>
      <w:numFmt w:val="chineseCounting"/>
      <w:pStyle w:val="51"/>
      <w:suff w:val="nothing"/>
      <w:lvlText w:val="%1、"/>
      <w:lvlJc w:val="left"/>
    </w:lvl>
  </w:abstractNum>
  <w:abstractNum w:abstractNumId="14">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5">
    <w:nsid w:val="72C53A37"/>
    <w:multiLevelType w:val="multilevel"/>
    <w:tmpl w:val="72C53A37"/>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7892F2A5"/>
    <w:multiLevelType w:val="singleLevel"/>
    <w:tmpl w:val="7892F2A5"/>
    <w:lvl w:ilvl="0" w:tentative="0">
      <w:start w:val="1"/>
      <w:numFmt w:val="chineseCounting"/>
      <w:suff w:val="nothing"/>
      <w:lvlText w:val="%1、"/>
      <w:lvlJc w:val="left"/>
      <w:rPr>
        <w:rFonts w:hint="eastAsia"/>
      </w:rPr>
    </w:lvl>
  </w:abstractNum>
  <w:abstractNum w:abstractNumId="17">
    <w:nsid w:val="7B3910BC"/>
    <w:multiLevelType w:val="multilevel"/>
    <w:tmpl w:val="7B3910BC"/>
    <w:lvl w:ilvl="0" w:tentative="0">
      <w:start w:val="12"/>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13"/>
  </w:num>
  <w:num w:numId="4">
    <w:abstractNumId w:val="12"/>
  </w:num>
  <w:num w:numId="5">
    <w:abstractNumId w:val="16"/>
  </w:num>
  <w:num w:numId="6">
    <w:abstractNumId w:val="7"/>
  </w:num>
  <w:num w:numId="7">
    <w:abstractNumId w:val="14"/>
  </w:num>
  <w:num w:numId="8">
    <w:abstractNumId w:val="8"/>
  </w:num>
  <w:num w:numId="9">
    <w:abstractNumId w:val="4"/>
  </w:num>
  <w:num w:numId="10">
    <w:abstractNumId w:val="5"/>
  </w:num>
  <w:num w:numId="11">
    <w:abstractNumId w:val="17"/>
  </w:num>
  <w:num w:numId="12">
    <w:abstractNumId w:val="10"/>
  </w:num>
  <w:num w:numId="13">
    <w:abstractNumId w:val="15"/>
  </w:num>
  <w:num w:numId="14">
    <w:abstractNumId w:val="3"/>
  </w:num>
  <w:num w:numId="15">
    <w:abstractNumId w:val="6"/>
  </w:num>
  <w:num w:numId="16">
    <w:abstractNumId w:val="11"/>
  </w:num>
  <w:num w:numId="17">
    <w:abstractNumId w:val="9"/>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8527E"/>
    <w:rsid w:val="000038EC"/>
    <w:rsid w:val="000125D2"/>
    <w:rsid w:val="00013E96"/>
    <w:rsid w:val="00014754"/>
    <w:rsid w:val="000249DA"/>
    <w:rsid w:val="00025C44"/>
    <w:rsid w:val="00026B40"/>
    <w:rsid w:val="0003728F"/>
    <w:rsid w:val="00045650"/>
    <w:rsid w:val="00060E86"/>
    <w:rsid w:val="00067481"/>
    <w:rsid w:val="00067C9C"/>
    <w:rsid w:val="00081595"/>
    <w:rsid w:val="00097CA0"/>
    <w:rsid w:val="000B2B07"/>
    <w:rsid w:val="000B6E5D"/>
    <w:rsid w:val="000B6E76"/>
    <w:rsid w:val="000B79DF"/>
    <w:rsid w:val="000C2361"/>
    <w:rsid w:val="000F6AA6"/>
    <w:rsid w:val="000F6F3D"/>
    <w:rsid w:val="00101AC4"/>
    <w:rsid w:val="00102513"/>
    <w:rsid w:val="00103ABF"/>
    <w:rsid w:val="0010660D"/>
    <w:rsid w:val="001123D9"/>
    <w:rsid w:val="00113131"/>
    <w:rsid w:val="001140FC"/>
    <w:rsid w:val="00114E94"/>
    <w:rsid w:val="0011673D"/>
    <w:rsid w:val="0012175D"/>
    <w:rsid w:val="001263E7"/>
    <w:rsid w:val="00143550"/>
    <w:rsid w:val="00143C31"/>
    <w:rsid w:val="001465A0"/>
    <w:rsid w:val="00151793"/>
    <w:rsid w:val="00152568"/>
    <w:rsid w:val="00152C02"/>
    <w:rsid w:val="00156F50"/>
    <w:rsid w:val="00160FC6"/>
    <w:rsid w:val="00166719"/>
    <w:rsid w:val="001736A6"/>
    <w:rsid w:val="00175DBF"/>
    <w:rsid w:val="0018527E"/>
    <w:rsid w:val="0018653E"/>
    <w:rsid w:val="001939DC"/>
    <w:rsid w:val="001953F2"/>
    <w:rsid w:val="00196B62"/>
    <w:rsid w:val="00197C55"/>
    <w:rsid w:val="001A0890"/>
    <w:rsid w:val="001A1DC2"/>
    <w:rsid w:val="001A4069"/>
    <w:rsid w:val="001B12D4"/>
    <w:rsid w:val="001B2E60"/>
    <w:rsid w:val="001B3117"/>
    <w:rsid w:val="001B451E"/>
    <w:rsid w:val="001C010D"/>
    <w:rsid w:val="001C7312"/>
    <w:rsid w:val="001D1685"/>
    <w:rsid w:val="001D2B18"/>
    <w:rsid w:val="001E1429"/>
    <w:rsid w:val="001E7708"/>
    <w:rsid w:val="00203E42"/>
    <w:rsid w:val="00204DF9"/>
    <w:rsid w:val="002175E7"/>
    <w:rsid w:val="0022188F"/>
    <w:rsid w:val="002241AC"/>
    <w:rsid w:val="0022663A"/>
    <w:rsid w:val="002305CC"/>
    <w:rsid w:val="00232D74"/>
    <w:rsid w:val="002341FC"/>
    <w:rsid w:val="002360FC"/>
    <w:rsid w:val="002422B9"/>
    <w:rsid w:val="00242F51"/>
    <w:rsid w:val="00243093"/>
    <w:rsid w:val="00251F15"/>
    <w:rsid w:val="00262239"/>
    <w:rsid w:val="00263892"/>
    <w:rsid w:val="00267A4C"/>
    <w:rsid w:val="002747B6"/>
    <w:rsid w:val="00282278"/>
    <w:rsid w:val="002848F9"/>
    <w:rsid w:val="00285974"/>
    <w:rsid w:val="0028685B"/>
    <w:rsid w:val="00291DE1"/>
    <w:rsid w:val="00295A12"/>
    <w:rsid w:val="00295CC4"/>
    <w:rsid w:val="002961F2"/>
    <w:rsid w:val="002A14BE"/>
    <w:rsid w:val="002A1EBF"/>
    <w:rsid w:val="002A3C1F"/>
    <w:rsid w:val="002A7C95"/>
    <w:rsid w:val="002B48A2"/>
    <w:rsid w:val="002B6A4F"/>
    <w:rsid w:val="002C5C3E"/>
    <w:rsid w:val="002D7820"/>
    <w:rsid w:val="002E24AC"/>
    <w:rsid w:val="002E27B1"/>
    <w:rsid w:val="002E4A9B"/>
    <w:rsid w:val="002E6A56"/>
    <w:rsid w:val="002F079F"/>
    <w:rsid w:val="002F7B84"/>
    <w:rsid w:val="003004BB"/>
    <w:rsid w:val="00302EC5"/>
    <w:rsid w:val="00321D34"/>
    <w:rsid w:val="0032405E"/>
    <w:rsid w:val="00331995"/>
    <w:rsid w:val="003342D8"/>
    <w:rsid w:val="0033506B"/>
    <w:rsid w:val="00342089"/>
    <w:rsid w:val="00352DF4"/>
    <w:rsid w:val="0035369D"/>
    <w:rsid w:val="00360545"/>
    <w:rsid w:val="0036152C"/>
    <w:rsid w:val="003639CB"/>
    <w:rsid w:val="0036447A"/>
    <w:rsid w:val="00371295"/>
    <w:rsid w:val="003726CA"/>
    <w:rsid w:val="00377AC4"/>
    <w:rsid w:val="00380522"/>
    <w:rsid w:val="00391A94"/>
    <w:rsid w:val="0039370D"/>
    <w:rsid w:val="003971D7"/>
    <w:rsid w:val="00397CD6"/>
    <w:rsid w:val="003A5CBF"/>
    <w:rsid w:val="003B0247"/>
    <w:rsid w:val="003B0702"/>
    <w:rsid w:val="003B11BC"/>
    <w:rsid w:val="003B2E92"/>
    <w:rsid w:val="003B5A23"/>
    <w:rsid w:val="003C2FDE"/>
    <w:rsid w:val="003D0F3B"/>
    <w:rsid w:val="003D5312"/>
    <w:rsid w:val="003E4753"/>
    <w:rsid w:val="003E4965"/>
    <w:rsid w:val="003E6C8B"/>
    <w:rsid w:val="003E6CF1"/>
    <w:rsid w:val="003F0BA6"/>
    <w:rsid w:val="003F1CEA"/>
    <w:rsid w:val="003F66D3"/>
    <w:rsid w:val="003F7748"/>
    <w:rsid w:val="00400BED"/>
    <w:rsid w:val="00401C65"/>
    <w:rsid w:val="0041133C"/>
    <w:rsid w:val="00417D50"/>
    <w:rsid w:val="00421FCC"/>
    <w:rsid w:val="0042208C"/>
    <w:rsid w:val="00425C9E"/>
    <w:rsid w:val="00426F5F"/>
    <w:rsid w:val="00431C09"/>
    <w:rsid w:val="0043273F"/>
    <w:rsid w:val="00432BA9"/>
    <w:rsid w:val="00435C50"/>
    <w:rsid w:val="00444404"/>
    <w:rsid w:val="004458B3"/>
    <w:rsid w:val="00450FD5"/>
    <w:rsid w:val="0045454F"/>
    <w:rsid w:val="004552DD"/>
    <w:rsid w:val="004555BF"/>
    <w:rsid w:val="00455D39"/>
    <w:rsid w:val="00456AAA"/>
    <w:rsid w:val="00466052"/>
    <w:rsid w:val="00471DCF"/>
    <w:rsid w:val="0047255E"/>
    <w:rsid w:val="00473A3B"/>
    <w:rsid w:val="00475D6F"/>
    <w:rsid w:val="004836C1"/>
    <w:rsid w:val="00490B4A"/>
    <w:rsid w:val="0049409E"/>
    <w:rsid w:val="004960A0"/>
    <w:rsid w:val="004A37B2"/>
    <w:rsid w:val="004B0A88"/>
    <w:rsid w:val="004B5C96"/>
    <w:rsid w:val="004C0D4D"/>
    <w:rsid w:val="004C0F8F"/>
    <w:rsid w:val="004C41D8"/>
    <w:rsid w:val="004C526D"/>
    <w:rsid w:val="004C5E01"/>
    <w:rsid w:val="004C7600"/>
    <w:rsid w:val="004D3D55"/>
    <w:rsid w:val="004D749D"/>
    <w:rsid w:val="004E671C"/>
    <w:rsid w:val="005001C4"/>
    <w:rsid w:val="00503567"/>
    <w:rsid w:val="00506310"/>
    <w:rsid w:val="00506E21"/>
    <w:rsid w:val="00510B29"/>
    <w:rsid w:val="00511187"/>
    <w:rsid w:val="00515CD7"/>
    <w:rsid w:val="005223E7"/>
    <w:rsid w:val="005242A0"/>
    <w:rsid w:val="005242FC"/>
    <w:rsid w:val="00543774"/>
    <w:rsid w:val="0054495A"/>
    <w:rsid w:val="00551D04"/>
    <w:rsid w:val="005637E2"/>
    <w:rsid w:val="00566E94"/>
    <w:rsid w:val="0057125E"/>
    <w:rsid w:val="005723F8"/>
    <w:rsid w:val="00580FBF"/>
    <w:rsid w:val="00583761"/>
    <w:rsid w:val="00583EAF"/>
    <w:rsid w:val="00584158"/>
    <w:rsid w:val="00585056"/>
    <w:rsid w:val="00585C8D"/>
    <w:rsid w:val="00586484"/>
    <w:rsid w:val="005930FB"/>
    <w:rsid w:val="005978CC"/>
    <w:rsid w:val="005A0F07"/>
    <w:rsid w:val="005B1360"/>
    <w:rsid w:val="005D0BBF"/>
    <w:rsid w:val="005D1822"/>
    <w:rsid w:val="005D209E"/>
    <w:rsid w:val="005D2AF1"/>
    <w:rsid w:val="005E0C2F"/>
    <w:rsid w:val="005E25D4"/>
    <w:rsid w:val="005E7603"/>
    <w:rsid w:val="005F34DE"/>
    <w:rsid w:val="005F6C34"/>
    <w:rsid w:val="006042BA"/>
    <w:rsid w:val="006121F2"/>
    <w:rsid w:val="006127ED"/>
    <w:rsid w:val="00615A1B"/>
    <w:rsid w:val="006203D4"/>
    <w:rsid w:val="006251F5"/>
    <w:rsid w:val="00625517"/>
    <w:rsid w:val="00636AAD"/>
    <w:rsid w:val="006433A7"/>
    <w:rsid w:val="0065716D"/>
    <w:rsid w:val="00662CA9"/>
    <w:rsid w:val="00671430"/>
    <w:rsid w:val="006754C2"/>
    <w:rsid w:val="0067638E"/>
    <w:rsid w:val="00691754"/>
    <w:rsid w:val="00691B6F"/>
    <w:rsid w:val="00694142"/>
    <w:rsid w:val="006A2213"/>
    <w:rsid w:val="006A5B8C"/>
    <w:rsid w:val="006B26D6"/>
    <w:rsid w:val="006B32D1"/>
    <w:rsid w:val="006B32F9"/>
    <w:rsid w:val="006B3DF8"/>
    <w:rsid w:val="006C1A4B"/>
    <w:rsid w:val="006C667F"/>
    <w:rsid w:val="006F1A4D"/>
    <w:rsid w:val="006F3204"/>
    <w:rsid w:val="007024F0"/>
    <w:rsid w:val="00703F21"/>
    <w:rsid w:val="00705ACE"/>
    <w:rsid w:val="00706B75"/>
    <w:rsid w:val="00724B2F"/>
    <w:rsid w:val="00740DAA"/>
    <w:rsid w:val="00752433"/>
    <w:rsid w:val="00756D00"/>
    <w:rsid w:val="00762E7D"/>
    <w:rsid w:val="0076566E"/>
    <w:rsid w:val="0077354D"/>
    <w:rsid w:val="00786F9A"/>
    <w:rsid w:val="00787606"/>
    <w:rsid w:val="00787A46"/>
    <w:rsid w:val="00792FB0"/>
    <w:rsid w:val="00796F1C"/>
    <w:rsid w:val="007A4155"/>
    <w:rsid w:val="007B6124"/>
    <w:rsid w:val="007B7A09"/>
    <w:rsid w:val="007E357B"/>
    <w:rsid w:val="007E740A"/>
    <w:rsid w:val="007F13CB"/>
    <w:rsid w:val="007F44E2"/>
    <w:rsid w:val="007F6DB4"/>
    <w:rsid w:val="0080116A"/>
    <w:rsid w:val="00806097"/>
    <w:rsid w:val="00806FD5"/>
    <w:rsid w:val="00810C37"/>
    <w:rsid w:val="00827965"/>
    <w:rsid w:val="00835185"/>
    <w:rsid w:val="008369F7"/>
    <w:rsid w:val="008377F7"/>
    <w:rsid w:val="00841C21"/>
    <w:rsid w:val="00845722"/>
    <w:rsid w:val="00845D07"/>
    <w:rsid w:val="008510DF"/>
    <w:rsid w:val="00855460"/>
    <w:rsid w:val="00861CAB"/>
    <w:rsid w:val="008666E2"/>
    <w:rsid w:val="0086689E"/>
    <w:rsid w:val="0087124E"/>
    <w:rsid w:val="00872C10"/>
    <w:rsid w:val="00876080"/>
    <w:rsid w:val="00876D6C"/>
    <w:rsid w:val="00882348"/>
    <w:rsid w:val="0088695D"/>
    <w:rsid w:val="00886A07"/>
    <w:rsid w:val="00890CE6"/>
    <w:rsid w:val="00897127"/>
    <w:rsid w:val="008A0159"/>
    <w:rsid w:val="008A7802"/>
    <w:rsid w:val="008A7B49"/>
    <w:rsid w:val="008B0AEE"/>
    <w:rsid w:val="008B112D"/>
    <w:rsid w:val="008B257C"/>
    <w:rsid w:val="008C1570"/>
    <w:rsid w:val="008C241B"/>
    <w:rsid w:val="008C5D40"/>
    <w:rsid w:val="008C6249"/>
    <w:rsid w:val="008C76D6"/>
    <w:rsid w:val="008D35B9"/>
    <w:rsid w:val="008D5EDA"/>
    <w:rsid w:val="008E0EEF"/>
    <w:rsid w:val="008E7E3F"/>
    <w:rsid w:val="008F09BC"/>
    <w:rsid w:val="008F25FB"/>
    <w:rsid w:val="008F4C40"/>
    <w:rsid w:val="0091007A"/>
    <w:rsid w:val="00915BCF"/>
    <w:rsid w:val="00923CEE"/>
    <w:rsid w:val="00925A0C"/>
    <w:rsid w:val="009273FE"/>
    <w:rsid w:val="00927E5E"/>
    <w:rsid w:val="009311AA"/>
    <w:rsid w:val="0093675B"/>
    <w:rsid w:val="009403C6"/>
    <w:rsid w:val="0094061B"/>
    <w:rsid w:val="0094177B"/>
    <w:rsid w:val="00947024"/>
    <w:rsid w:val="00947F70"/>
    <w:rsid w:val="00953751"/>
    <w:rsid w:val="0095480A"/>
    <w:rsid w:val="00960075"/>
    <w:rsid w:val="009608CD"/>
    <w:rsid w:val="00964419"/>
    <w:rsid w:val="009713EB"/>
    <w:rsid w:val="00972EDF"/>
    <w:rsid w:val="00983579"/>
    <w:rsid w:val="009847B2"/>
    <w:rsid w:val="00984FB9"/>
    <w:rsid w:val="009920C5"/>
    <w:rsid w:val="00993A5B"/>
    <w:rsid w:val="009A08E1"/>
    <w:rsid w:val="009A1751"/>
    <w:rsid w:val="009A5651"/>
    <w:rsid w:val="009A5B5A"/>
    <w:rsid w:val="009A711C"/>
    <w:rsid w:val="009C12AB"/>
    <w:rsid w:val="009D396E"/>
    <w:rsid w:val="009D5249"/>
    <w:rsid w:val="009D595D"/>
    <w:rsid w:val="009D7666"/>
    <w:rsid w:val="009D7F16"/>
    <w:rsid w:val="009E431F"/>
    <w:rsid w:val="009E65C7"/>
    <w:rsid w:val="009E6953"/>
    <w:rsid w:val="009E72B5"/>
    <w:rsid w:val="009F1C7D"/>
    <w:rsid w:val="00A046FE"/>
    <w:rsid w:val="00A150CE"/>
    <w:rsid w:val="00A16ABE"/>
    <w:rsid w:val="00A21B54"/>
    <w:rsid w:val="00A22BFC"/>
    <w:rsid w:val="00A313F0"/>
    <w:rsid w:val="00A34147"/>
    <w:rsid w:val="00A36041"/>
    <w:rsid w:val="00A37065"/>
    <w:rsid w:val="00A43668"/>
    <w:rsid w:val="00A44311"/>
    <w:rsid w:val="00A45162"/>
    <w:rsid w:val="00A563C1"/>
    <w:rsid w:val="00A60BAA"/>
    <w:rsid w:val="00A6470C"/>
    <w:rsid w:val="00A660D7"/>
    <w:rsid w:val="00A66E23"/>
    <w:rsid w:val="00A719D3"/>
    <w:rsid w:val="00A75F45"/>
    <w:rsid w:val="00A82ECD"/>
    <w:rsid w:val="00A92F80"/>
    <w:rsid w:val="00A9585A"/>
    <w:rsid w:val="00A9655D"/>
    <w:rsid w:val="00AA263A"/>
    <w:rsid w:val="00AA3BA5"/>
    <w:rsid w:val="00AA7436"/>
    <w:rsid w:val="00AB31CF"/>
    <w:rsid w:val="00AB7E1C"/>
    <w:rsid w:val="00AC4AA2"/>
    <w:rsid w:val="00AE3C24"/>
    <w:rsid w:val="00AF05E5"/>
    <w:rsid w:val="00B02855"/>
    <w:rsid w:val="00B02ECE"/>
    <w:rsid w:val="00B05341"/>
    <w:rsid w:val="00B0661B"/>
    <w:rsid w:val="00B10C59"/>
    <w:rsid w:val="00B2218F"/>
    <w:rsid w:val="00B3245E"/>
    <w:rsid w:val="00B37BD7"/>
    <w:rsid w:val="00B446B6"/>
    <w:rsid w:val="00B44784"/>
    <w:rsid w:val="00B572BC"/>
    <w:rsid w:val="00B63A0C"/>
    <w:rsid w:val="00B65650"/>
    <w:rsid w:val="00B67286"/>
    <w:rsid w:val="00B73AC4"/>
    <w:rsid w:val="00B7664A"/>
    <w:rsid w:val="00B804AD"/>
    <w:rsid w:val="00B82355"/>
    <w:rsid w:val="00B8591E"/>
    <w:rsid w:val="00B869CF"/>
    <w:rsid w:val="00B96B7F"/>
    <w:rsid w:val="00BC03F2"/>
    <w:rsid w:val="00BC4E22"/>
    <w:rsid w:val="00BC5968"/>
    <w:rsid w:val="00BC73D5"/>
    <w:rsid w:val="00BC79A3"/>
    <w:rsid w:val="00BD18DF"/>
    <w:rsid w:val="00BD4367"/>
    <w:rsid w:val="00BE0FAD"/>
    <w:rsid w:val="00BE3287"/>
    <w:rsid w:val="00BF28D6"/>
    <w:rsid w:val="00C035E9"/>
    <w:rsid w:val="00C2008A"/>
    <w:rsid w:val="00C2135E"/>
    <w:rsid w:val="00C2328C"/>
    <w:rsid w:val="00C24FFF"/>
    <w:rsid w:val="00C264A3"/>
    <w:rsid w:val="00C31673"/>
    <w:rsid w:val="00C34246"/>
    <w:rsid w:val="00C34BFA"/>
    <w:rsid w:val="00C3795C"/>
    <w:rsid w:val="00C37B84"/>
    <w:rsid w:val="00C42F15"/>
    <w:rsid w:val="00C4372D"/>
    <w:rsid w:val="00C47C6B"/>
    <w:rsid w:val="00C47DAB"/>
    <w:rsid w:val="00C505B8"/>
    <w:rsid w:val="00C7135F"/>
    <w:rsid w:val="00C87FE2"/>
    <w:rsid w:val="00C901F9"/>
    <w:rsid w:val="00C94030"/>
    <w:rsid w:val="00CA1263"/>
    <w:rsid w:val="00CC4E5F"/>
    <w:rsid w:val="00CC541D"/>
    <w:rsid w:val="00CC5D59"/>
    <w:rsid w:val="00CC73E0"/>
    <w:rsid w:val="00CD211C"/>
    <w:rsid w:val="00CD262E"/>
    <w:rsid w:val="00CD6588"/>
    <w:rsid w:val="00CD6AFC"/>
    <w:rsid w:val="00CD6FC3"/>
    <w:rsid w:val="00CD7313"/>
    <w:rsid w:val="00CD7EBA"/>
    <w:rsid w:val="00CE24B5"/>
    <w:rsid w:val="00CE315F"/>
    <w:rsid w:val="00CE61C0"/>
    <w:rsid w:val="00CE7AB6"/>
    <w:rsid w:val="00CF029E"/>
    <w:rsid w:val="00CF2B41"/>
    <w:rsid w:val="00CF35E7"/>
    <w:rsid w:val="00CF4451"/>
    <w:rsid w:val="00CF46CE"/>
    <w:rsid w:val="00CF5A21"/>
    <w:rsid w:val="00CF6C00"/>
    <w:rsid w:val="00D10639"/>
    <w:rsid w:val="00D1197B"/>
    <w:rsid w:val="00D1286B"/>
    <w:rsid w:val="00D1291D"/>
    <w:rsid w:val="00D26885"/>
    <w:rsid w:val="00D26E2A"/>
    <w:rsid w:val="00D271A8"/>
    <w:rsid w:val="00D27BE4"/>
    <w:rsid w:val="00D27EAA"/>
    <w:rsid w:val="00D34663"/>
    <w:rsid w:val="00D3745E"/>
    <w:rsid w:val="00D4115E"/>
    <w:rsid w:val="00D504B6"/>
    <w:rsid w:val="00D50F93"/>
    <w:rsid w:val="00D631A9"/>
    <w:rsid w:val="00D6584A"/>
    <w:rsid w:val="00D70BC8"/>
    <w:rsid w:val="00D7754C"/>
    <w:rsid w:val="00D916B7"/>
    <w:rsid w:val="00D91F02"/>
    <w:rsid w:val="00D93999"/>
    <w:rsid w:val="00D94533"/>
    <w:rsid w:val="00D96D5A"/>
    <w:rsid w:val="00DA2E14"/>
    <w:rsid w:val="00DA506C"/>
    <w:rsid w:val="00DA6E3D"/>
    <w:rsid w:val="00DB16B7"/>
    <w:rsid w:val="00DB18BC"/>
    <w:rsid w:val="00DB2A64"/>
    <w:rsid w:val="00DB3BD0"/>
    <w:rsid w:val="00DB4086"/>
    <w:rsid w:val="00DC0378"/>
    <w:rsid w:val="00DC198E"/>
    <w:rsid w:val="00DC23FE"/>
    <w:rsid w:val="00DC3EBE"/>
    <w:rsid w:val="00DC5A90"/>
    <w:rsid w:val="00DC6136"/>
    <w:rsid w:val="00DD1248"/>
    <w:rsid w:val="00DD1AC6"/>
    <w:rsid w:val="00DD2E40"/>
    <w:rsid w:val="00DD2FC3"/>
    <w:rsid w:val="00DD3C62"/>
    <w:rsid w:val="00DD646D"/>
    <w:rsid w:val="00DE5B90"/>
    <w:rsid w:val="00DF1B6D"/>
    <w:rsid w:val="00DF7176"/>
    <w:rsid w:val="00DF768C"/>
    <w:rsid w:val="00E04628"/>
    <w:rsid w:val="00E10512"/>
    <w:rsid w:val="00E20DC4"/>
    <w:rsid w:val="00E2238C"/>
    <w:rsid w:val="00E24ED0"/>
    <w:rsid w:val="00E25C54"/>
    <w:rsid w:val="00E32F7E"/>
    <w:rsid w:val="00E337C5"/>
    <w:rsid w:val="00E34DE5"/>
    <w:rsid w:val="00E441DC"/>
    <w:rsid w:val="00E46C37"/>
    <w:rsid w:val="00E51EC5"/>
    <w:rsid w:val="00E53D23"/>
    <w:rsid w:val="00E541ED"/>
    <w:rsid w:val="00E553BD"/>
    <w:rsid w:val="00E720F9"/>
    <w:rsid w:val="00E8521A"/>
    <w:rsid w:val="00E85AA3"/>
    <w:rsid w:val="00E85D65"/>
    <w:rsid w:val="00E86E90"/>
    <w:rsid w:val="00E968DE"/>
    <w:rsid w:val="00E97DE2"/>
    <w:rsid w:val="00EA7B33"/>
    <w:rsid w:val="00EB1668"/>
    <w:rsid w:val="00EB1BC1"/>
    <w:rsid w:val="00EC6530"/>
    <w:rsid w:val="00ED1FC0"/>
    <w:rsid w:val="00ED4CC0"/>
    <w:rsid w:val="00ED6D93"/>
    <w:rsid w:val="00EE37CF"/>
    <w:rsid w:val="00EE44B0"/>
    <w:rsid w:val="00EE5656"/>
    <w:rsid w:val="00EE71B5"/>
    <w:rsid w:val="00EF5686"/>
    <w:rsid w:val="00EF7FF8"/>
    <w:rsid w:val="00F00D41"/>
    <w:rsid w:val="00F06AA0"/>
    <w:rsid w:val="00F10C3E"/>
    <w:rsid w:val="00F164C3"/>
    <w:rsid w:val="00F17FA0"/>
    <w:rsid w:val="00F21BC6"/>
    <w:rsid w:val="00F24438"/>
    <w:rsid w:val="00F2455D"/>
    <w:rsid w:val="00F251A2"/>
    <w:rsid w:val="00F42638"/>
    <w:rsid w:val="00F54AB0"/>
    <w:rsid w:val="00F7295C"/>
    <w:rsid w:val="00F77444"/>
    <w:rsid w:val="00F82204"/>
    <w:rsid w:val="00F87C6A"/>
    <w:rsid w:val="00F91BB8"/>
    <w:rsid w:val="00F9327F"/>
    <w:rsid w:val="00F938DA"/>
    <w:rsid w:val="00F96C2B"/>
    <w:rsid w:val="00F97556"/>
    <w:rsid w:val="00FA580F"/>
    <w:rsid w:val="00FB0EC6"/>
    <w:rsid w:val="00FC2A56"/>
    <w:rsid w:val="00FC4586"/>
    <w:rsid w:val="00FC4608"/>
    <w:rsid w:val="00FC70C6"/>
    <w:rsid w:val="00FC7A5D"/>
    <w:rsid w:val="00FD018B"/>
    <w:rsid w:val="00FD53F7"/>
    <w:rsid w:val="00FD7F2E"/>
    <w:rsid w:val="00FE509A"/>
    <w:rsid w:val="00FE5DC3"/>
    <w:rsid w:val="00FF1177"/>
    <w:rsid w:val="00FF1CC3"/>
    <w:rsid w:val="00FF4CB4"/>
    <w:rsid w:val="00FF5143"/>
    <w:rsid w:val="00FF5683"/>
    <w:rsid w:val="02C03F8A"/>
    <w:rsid w:val="02C3410A"/>
    <w:rsid w:val="057B354B"/>
    <w:rsid w:val="10E64FA4"/>
    <w:rsid w:val="13464CFF"/>
    <w:rsid w:val="1C314162"/>
    <w:rsid w:val="1EC1311C"/>
    <w:rsid w:val="23BE10D0"/>
    <w:rsid w:val="257A6AF1"/>
    <w:rsid w:val="26594BCB"/>
    <w:rsid w:val="279B317D"/>
    <w:rsid w:val="30290229"/>
    <w:rsid w:val="33BC3DF7"/>
    <w:rsid w:val="38EC27DF"/>
    <w:rsid w:val="46143EB2"/>
    <w:rsid w:val="5B1F0BB5"/>
    <w:rsid w:val="5B2D48F1"/>
    <w:rsid w:val="5FCA0F02"/>
    <w:rsid w:val="642B11B3"/>
    <w:rsid w:val="673D3CC1"/>
    <w:rsid w:val="675538D8"/>
    <w:rsid w:val="74723E08"/>
    <w:rsid w:val="757D07F4"/>
    <w:rsid w:val="76144482"/>
    <w:rsid w:val="785576BE"/>
    <w:rsid w:val="78735A1C"/>
    <w:rsid w:val="7DDF34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qFormat="1" w:unhideWhenUsed="0" w:uiPriority="0" w:semiHidden="0"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29"/>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4">
    <w:name w:val="heading 2"/>
    <w:basedOn w:val="1"/>
    <w:next w:val="1"/>
    <w:link w:val="30"/>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5">
    <w:name w:val="heading 3"/>
    <w:basedOn w:val="1"/>
    <w:next w:val="1"/>
    <w:link w:val="31"/>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6">
    <w:name w:val="heading 4"/>
    <w:basedOn w:val="1"/>
    <w:next w:val="1"/>
    <w:link w:val="32"/>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4">
    <w:name w:val="Default Paragraph Font"/>
    <w:semiHidden/>
    <w:unhideWhenUsed/>
    <w:qFormat/>
    <w:uiPriority w:val="1"/>
  </w:style>
  <w:style w:type="table" w:default="1" w:styleId="23">
    <w:name w:val="Normal Table"/>
    <w:semiHidden/>
    <w:unhideWhenUsed/>
    <w:qFormat/>
    <w:uiPriority w:val="99"/>
    <w:tblPr>
      <w:tblLayout w:type="fixed"/>
      <w:tblCellMar>
        <w:top w:w="0" w:type="dxa"/>
        <w:left w:w="108" w:type="dxa"/>
        <w:bottom w:w="0" w:type="dxa"/>
        <w:right w:w="108" w:type="dxa"/>
      </w:tblCellMar>
    </w:tblPr>
  </w:style>
  <w:style w:type="paragraph" w:styleId="2">
    <w:name w:val="Message Header"/>
    <w:basedOn w:val="1"/>
    <w:qFormat/>
    <w:uiPriority w:val="0"/>
    <w:pPr>
      <w:keepLines/>
      <w:widowControl/>
      <w:overflowPunct w:val="0"/>
      <w:autoSpaceDE w:val="0"/>
      <w:autoSpaceDN w:val="0"/>
      <w:adjustRightInd w:val="0"/>
      <w:spacing w:after="240" w:afterLines="0" w:line="240" w:lineRule="auto"/>
      <w:ind w:left="1987" w:right="2880" w:hanging="1267"/>
      <w:textAlignment w:val="baseline"/>
    </w:pPr>
    <w:rPr>
      <w:rFonts w:ascii="Courier New" w:hAnsi="Courier New"/>
    </w:rPr>
  </w:style>
  <w:style w:type="paragraph" w:styleId="7">
    <w:name w:val="Normal Indent"/>
    <w:basedOn w:val="1"/>
    <w:qFormat/>
    <w:uiPriority w:val="0"/>
    <w:pPr>
      <w:ind w:firstLine="425"/>
    </w:pPr>
    <w:rPr>
      <w:rFonts w:ascii="Times New Roman" w:hAnsi="Times New Roman" w:eastAsia="宋体" w:cs="Times New Roman"/>
      <w:szCs w:val="20"/>
    </w:rPr>
  </w:style>
  <w:style w:type="paragraph" w:styleId="8">
    <w:name w:val="caption"/>
    <w:basedOn w:val="1"/>
    <w:next w:val="1"/>
    <w:qFormat/>
    <w:uiPriority w:val="0"/>
    <w:rPr>
      <w:rFonts w:ascii="Arial" w:hAnsi="Arial" w:eastAsia="黑体" w:cs="Arial"/>
      <w:sz w:val="20"/>
      <w:szCs w:val="20"/>
    </w:rPr>
  </w:style>
  <w:style w:type="paragraph" w:styleId="9">
    <w:name w:val="Body Text 3"/>
    <w:basedOn w:val="1"/>
    <w:link w:val="48"/>
    <w:qFormat/>
    <w:uiPriority w:val="0"/>
    <w:rPr>
      <w:rFonts w:ascii="Times New Roman" w:hAnsi="Times New Roman" w:eastAsia="宋体" w:cs="Times New Roman"/>
      <w:color w:val="FF0000"/>
      <w:sz w:val="24"/>
      <w:szCs w:val="24"/>
    </w:rPr>
  </w:style>
  <w:style w:type="paragraph" w:styleId="10">
    <w:name w:val="Body Text"/>
    <w:basedOn w:val="1"/>
    <w:link w:val="52"/>
    <w:semiHidden/>
    <w:unhideWhenUsed/>
    <w:qFormat/>
    <w:uiPriority w:val="99"/>
    <w:pPr>
      <w:spacing w:after="120"/>
    </w:pPr>
  </w:style>
  <w:style w:type="paragraph" w:styleId="11">
    <w:name w:val="Body Text Indent"/>
    <w:basedOn w:val="1"/>
    <w:link w:val="56"/>
    <w:qFormat/>
    <w:uiPriority w:val="0"/>
    <w:pPr>
      <w:adjustRightInd w:val="0"/>
      <w:spacing w:after="120" w:line="360" w:lineRule="atLeast"/>
      <w:ind w:left="420" w:leftChars="200"/>
      <w:jc w:val="left"/>
      <w:textAlignment w:val="baseline"/>
    </w:pPr>
    <w:rPr>
      <w:sz w:val="24"/>
    </w:rPr>
  </w:style>
  <w:style w:type="paragraph" w:styleId="12">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3">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4">
    <w:name w:val="Plain Text"/>
    <w:basedOn w:val="1"/>
    <w:link w:val="33"/>
    <w:qFormat/>
    <w:uiPriority w:val="0"/>
    <w:rPr>
      <w:rFonts w:eastAsia="宋体"/>
      <w:sz w:val="24"/>
    </w:rPr>
  </w:style>
  <w:style w:type="paragraph" w:styleId="15">
    <w:name w:val="Date"/>
    <w:basedOn w:val="1"/>
    <w:next w:val="1"/>
    <w:link w:val="34"/>
    <w:unhideWhenUsed/>
    <w:qFormat/>
    <w:uiPriority w:val="99"/>
    <w:pPr>
      <w:ind w:left="100" w:leftChars="2500"/>
    </w:pPr>
  </w:style>
  <w:style w:type="paragraph" w:styleId="16">
    <w:name w:val="Balloon Text"/>
    <w:basedOn w:val="1"/>
    <w:link w:val="58"/>
    <w:semiHidden/>
    <w:unhideWhenUsed/>
    <w:qFormat/>
    <w:uiPriority w:val="99"/>
    <w:rPr>
      <w:sz w:val="18"/>
      <w:szCs w:val="18"/>
    </w:rPr>
  </w:style>
  <w:style w:type="paragraph" w:styleId="17">
    <w:name w:val="footer"/>
    <w:basedOn w:val="1"/>
    <w:link w:val="35"/>
    <w:unhideWhenUsed/>
    <w:qFormat/>
    <w:uiPriority w:val="99"/>
    <w:pPr>
      <w:tabs>
        <w:tab w:val="center" w:pos="4153"/>
        <w:tab w:val="right" w:pos="8306"/>
      </w:tabs>
      <w:snapToGrid w:val="0"/>
      <w:jc w:val="left"/>
    </w:pPr>
    <w:rPr>
      <w:sz w:val="18"/>
      <w:szCs w:val="18"/>
    </w:rPr>
  </w:style>
  <w:style w:type="paragraph" w:styleId="18">
    <w:name w:val="header"/>
    <w:basedOn w:val="1"/>
    <w:link w:val="36"/>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20">
    <w:name w:val="HTML Preformatted"/>
    <w:basedOn w:val="1"/>
    <w:link w:val="54"/>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1">
    <w:name w:val="Normal (Web)"/>
    <w:basedOn w:val="1"/>
    <w:qFormat/>
    <w:uiPriority w:val="99"/>
    <w:rPr>
      <w:rFonts w:ascii="Calibri" w:hAnsi="Calibri" w:eastAsia="宋体" w:cs="Times New Roman"/>
      <w:sz w:val="24"/>
      <w:szCs w:val="24"/>
    </w:rPr>
  </w:style>
  <w:style w:type="paragraph" w:styleId="22">
    <w:name w:val="Body Text First Indent"/>
    <w:basedOn w:val="10"/>
    <w:link w:val="53"/>
    <w:qFormat/>
    <w:uiPriority w:val="0"/>
    <w:pPr>
      <w:ind w:firstLine="420" w:firstLineChars="100"/>
    </w:pPr>
    <w:rPr>
      <w:rFonts w:ascii="宋体" w:hAnsi="Times New Roman" w:eastAsia="宋体" w:cs="Times New Roman"/>
      <w:kern w:val="0"/>
      <w:sz w:val="34"/>
      <w:szCs w:val="20"/>
    </w:rPr>
  </w:style>
  <w:style w:type="character" w:styleId="25">
    <w:name w:val="Strong"/>
    <w:basedOn w:val="24"/>
    <w:qFormat/>
    <w:uiPriority w:val="22"/>
    <w:rPr>
      <w:b/>
      <w:bCs/>
    </w:rPr>
  </w:style>
  <w:style w:type="character" w:styleId="26">
    <w:name w:val="FollowedHyperlink"/>
    <w:basedOn w:val="24"/>
    <w:semiHidden/>
    <w:unhideWhenUsed/>
    <w:qFormat/>
    <w:uiPriority w:val="99"/>
    <w:rPr>
      <w:color w:val="800080" w:themeColor="followedHyperlink"/>
      <w:u w:val="single"/>
    </w:rPr>
  </w:style>
  <w:style w:type="character" w:styleId="27">
    <w:name w:val="Emphasis"/>
    <w:basedOn w:val="24"/>
    <w:qFormat/>
    <w:uiPriority w:val="20"/>
  </w:style>
  <w:style w:type="character" w:styleId="28">
    <w:name w:val="Hyperlink"/>
    <w:basedOn w:val="24"/>
    <w:unhideWhenUsed/>
    <w:qFormat/>
    <w:uiPriority w:val="99"/>
    <w:rPr>
      <w:color w:val="000000"/>
      <w:u w:val="none"/>
    </w:rPr>
  </w:style>
  <w:style w:type="character" w:customStyle="1" w:styleId="29">
    <w:name w:val="标题 1 Char"/>
    <w:basedOn w:val="24"/>
    <w:link w:val="3"/>
    <w:qFormat/>
    <w:uiPriority w:val="0"/>
    <w:rPr>
      <w:rFonts w:ascii="Calibri" w:hAnsi="Calibri" w:eastAsia="宋体" w:cs="Times New Roman"/>
      <w:b/>
      <w:bCs/>
      <w:kern w:val="44"/>
      <w:sz w:val="44"/>
      <w:szCs w:val="44"/>
    </w:rPr>
  </w:style>
  <w:style w:type="character" w:customStyle="1" w:styleId="30">
    <w:name w:val="标题 2 Char"/>
    <w:basedOn w:val="24"/>
    <w:link w:val="4"/>
    <w:qFormat/>
    <w:uiPriority w:val="0"/>
    <w:rPr>
      <w:rFonts w:ascii="Arial" w:hAnsi="Arial" w:eastAsia="黑体" w:cs="Times New Roman"/>
      <w:b/>
      <w:bCs/>
      <w:kern w:val="0"/>
      <w:sz w:val="32"/>
      <w:szCs w:val="32"/>
    </w:rPr>
  </w:style>
  <w:style w:type="character" w:customStyle="1" w:styleId="31">
    <w:name w:val="标题 3 Char"/>
    <w:basedOn w:val="24"/>
    <w:link w:val="5"/>
    <w:qFormat/>
    <w:uiPriority w:val="0"/>
    <w:rPr>
      <w:rFonts w:ascii="宋体" w:hAnsi="宋体" w:eastAsia="宋体" w:cs="Times New Roman"/>
      <w:b/>
      <w:color w:val="000000"/>
      <w:kern w:val="0"/>
      <w:sz w:val="24"/>
      <w:szCs w:val="20"/>
      <w:lang w:val="en-GB"/>
    </w:rPr>
  </w:style>
  <w:style w:type="character" w:customStyle="1" w:styleId="32">
    <w:name w:val="标题 4 Char"/>
    <w:basedOn w:val="24"/>
    <w:link w:val="6"/>
    <w:qFormat/>
    <w:uiPriority w:val="0"/>
    <w:rPr>
      <w:rFonts w:ascii="Arial" w:hAnsi="Arial" w:eastAsia="黑体" w:cs="Times New Roman"/>
      <w:b/>
      <w:bCs/>
      <w:kern w:val="0"/>
      <w:sz w:val="28"/>
      <w:szCs w:val="28"/>
    </w:rPr>
  </w:style>
  <w:style w:type="character" w:customStyle="1" w:styleId="33">
    <w:name w:val="纯文本 Char"/>
    <w:basedOn w:val="24"/>
    <w:link w:val="14"/>
    <w:qFormat/>
    <w:uiPriority w:val="0"/>
    <w:rPr>
      <w:rFonts w:eastAsia="宋体"/>
      <w:sz w:val="24"/>
    </w:rPr>
  </w:style>
  <w:style w:type="character" w:customStyle="1" w:styleId="34">
    <w:name w:val="日期 Char"/>
    <w:basedOn w:val="24"/>
    <w:link w:val="15"/>
    <w:qFormat/>
    <w:uiPriority w:val="99"/>
  </w:style>
  <w:style w:type="character" w:customStyle="1" w:styleId="35">
    <w:name w:val="页脚 Char"/>
    <w:basedOn w:val="24"/>
    <w:link w:val="17"/>
    <w:qFormat/>
    <w:uiPriority w:val="99"/>
    <w:rPr>
      <w:sz w:val="18"/>
      <w:szCs w:val="18"/>
    </w:rPr>
  </w:style>
  <w:style w:type="character" w:customStyle="1" w:styleId="36">
    <w:name w:val="页眉 Char"/>
    <w:basedOn w:val="24"/>
    <w:link w:val="18"/>
    <w:qFormat/>
    <w:uiPriority w:val="99"/>
    <w:rPr>
      <w:sz w:val="18"/>
      <w:szCs w:val="18"/>
    </w:rPr>
  </w:style>
  <w:style w:type="character" w:customStyle="1" w:styleId="37">
    <w:name w:val="纯文本 Char1"/>
    <w:qFormat/>
    <w:uiPriority w:val="0"/>
    <w:rPr>
      <w:rFonts w:eastAsia="宋体"/>
      <w:sz w:val="24"/>
    </w:rPr>
  </w:style>
  <w:style w:type="paragraph" w:customStyle="1" w:styleId="38">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39">
    <w:name w:val="列出段落1"/>
    <w:basedOn w:val="1"/>
    <w:qFormat/>
    <w:uiPriority w:val="34"/>
    <w:pPr>
      <w:ind w:firstLine="420" w:firstLineChars="200"/>
    </w:pPr>
  </w:style>
  <w:style w:type="paragraph" w:styleId="40">
    <w:name w:val="List Paragraph"/>
    <w:basedOn w:val="1"/>
    <w:unhideWhenUsed/>
    <w:qFormat/>
    <w:uiPriority w:val="99"/>
    <w:pPr>
      <w:ind w:firstLine="420" w:firstLineChars="200"/>
    </w:pPr>
  </w:style>
  <w:style w:type="character" w:customStyle="1" w:styleId="41">
    <w:name w:val="正文文本缩进 Char Char"/>
    <w:link w:val="42"/>
    <w:qFormat/>
    <w:uiPriority w:val="0"/>
    <w:rPr>
      <w:rFonts w:ascii="宋体"/>
      <w:sz w:val="24"/>
    </w:rPr>
  </w:style>
  <w:style w:type="paragraph" w:customStyle="1" w:styleId="42">
    <w:name w:val="正文文本缩进1"/>
    <w:basedOn w:val="1"/>
    <w:link w:val="41"/>
    <w:qFormat/>
    <w:uiPriority w:val="0"/>
    <w:pPr>
      <w:spacing w:line="360" w:lineRule="auto"/>
      <w:ind w:firstLine="480" w:firstLineChars="200"/>
    </w:pPr>
    <w:rPr>
      <w:rFonts w:ascii="宋体"/>
      <w:sz w:val="24"/>
    </w:rPr>
  </w:style>
  <w:style w:type="character" w:customStyle="1" w:styleId="43">
    <w:name w:val="日期 Char Char"/>
    <w:link w:val="44"/>
    <w:qFormat/>
    <w:uiPriority w:val="0"/>
    <w:rPr>
      <w:sz w:val="24"/>
    </w:rPr>
  </w:style>
  <w:style w:type="paragraph" w:customStyle="1" w:styleId="44">
    <w:name w:val="日期1"/>
    <w:basedOn w:val="1"/>
    <w:next w:val="1"/>
    <w:link w:val="43"/>
    <w:qFormat/>
    <w:uiPriority w:val="0"/>
    <w:rPr>
      <w:sz w:val="24"/>
    </w:rPr>
  </w:style>
  <w:style w:type="paragraph" w:customStyle="1" w:styleId="45">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6">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47">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48">
    <w:name w:val="正文文本 3 Char"/>
    <w:basedOn w:val="24"/>
    <w:link w:val="9"/>
    <w:qFormat/>
    <w:uiPriority w:val="0"/>
    <w:rPr>
      <w:rFonts w:ascii="Times New Roman" w:hAnsi="Times New Roman" w:eastAsia="宋体" w:cs="Times New Roman"/>
      <w:color w:val="FF0000"/>
      <w:sz w:val="24"/>
      <w:szCs w:val="24"/>
    </w:rPr>
  </w:style>
  <w:style w:type="character" w:customStyle="1" w:styleId="49">
    <w:name w:val="edittexttarea"/>
    <w:basedOn w:val="24"/>
    <w:qFormat/>
    <w:uiPriority w:val="0"/>
  </w:style>
  <w:style w:type="paragraph" w:customStyle="1" w:styleId="50">
    <w:name w:val="样式 标题 1 + 四号 居中 段前: 12 磅 段后: 12 磅 行距: 单倍行距"/>
    <w:basedOn w:val="3"/>
    <w:qFormat/>
    <w:uiPriority w:val="0"/>
    <w:pPr>
      <w:spacing w:before="240" w:after="240" w:line="240" w:lineRule="auto"/>
      <w:ind w:left="-288"/>
      <w:jc w:val="center"/>
    </w:pPr>
    <w:rPr>
      <w:rFonts w:cs="宋体"/>
      <w:sz w:val="28"/>
      <w:szCs w:val="20"/>
    </w:rPr>
  </w:style>
  <w:style w:type="paragraph" w:customStyle="1" w:styleId="51">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2">
    <w:name w:val="正文文本 Char"/>
    <w:basedOn w:val="24"/>
    <w:link w:val="10"/>
    <w:semiHidden/>
    <w:qFormat/>
    <w:uiPriority w:val="99"/>
  </w:style>
  <w:style w:type="character" w:customStyle="1" w:styleId="53">
    <w:name w:val="正文首行缩进 Char"/>
    <w:basedOn w:val="52"/>
    <w:link w:val="22"/>
    <w:qFormat/>
    <w:uiPriority w:val="0"/>
    <w:rPr>
      <w:rFonts w:ascii="宋体" w:hAnsi="Times New Roman" w:eastAsia="宋体" w:cs="Times New Roman"/>
      <w:kern w:val="0"/>
      <w:sz w:val="34"/>
      <w:szCs w:val="20"/>
    </w:rPr>
  </w:style>
  <w:style w:type="character" w:customStyle="1" w:styleId="54">
    <w:name w:val="HTML 预设格式 Char"/>
    <w:basedOn w:val="24"/>
    <w:link w:val="20"/>
    <w:semiHidden/>
    <w:qFormat/>
    <w:uiPriority w:val="99"/>
    <w:rPr>
      <w:rFonts w:ascii="宋体" w:hAnsi="宋体" w:eastAsia="宋体" w:cs="宋体"/>
      <w:kern w:val="0"/>
      <w:sz w:val="24"/>
      <w:szCs w:val="24"/>
    </w:rPr>
  </w:style>
  <w:style w:type="character" w:customStyle="1" w:styleId="55">
    <w:name w:val="正文文本缩进 Char"/>
    <w:link w:val="11"/>
    <w:qFormat/>
    <w:uiPriority w:val="0"/>
    <w:rPr>
      <w:sz w:val="24"/>
    </w:rPr>
  </w:style>
  <w:style w:type="character" w:customStyle="1" w:styleId="56">
    <w:name w:val="正文文本缩进 Char1"/>
    <w:basedOn w:val="24"/>
    <w:link w:val="11"/>
    <w:semiHidden/>
    <w:qFormat/>
    <w:uiPriority w:val="99"/>
  </w:style>
  <w:style w:type="character" w:styleId="57">
    <w:name w:val="Placeholder Text"/>
    <w:basedOn w:val="24"/>
    <w:semiHidden/>
    <w:qFormat/>
    <w:uiPriority w:val="99"/>
    <w:rPr>
      <w:color w:val="808080"/>
    </w:rPr>
  </w:style>
  <w:style w:type="character" w:customStyle="1" w:styleId="58">
    <w:name w:val="批注框文本 Char"/>
    <w:basedOn w:val="24"/>
    <w:link w:val="16"/>
    <w:semiHidden/>
    <w:qFormat/>
    <w:uiPriority w:val="99"/>
    <w:rPr>
      <w:sz w:val="18"/>
      <w:szCs w:val="18"/>
    </w:rPr>
  </w:style>
  <w:style w:type="character" w:customStyle="1" w:styleId="59">
    <w:name w:val="blue"/>
    <w:basedOn w:val="24"/>
    <w:qFormat/>
    <w:uiPriority w:val="0"/>
    <w:rPr>
      <w:color w:val="0371C6"/>
      <w:sz w:val="21"/>
      <w:szCs w:val="21"/>
    </w:rPr>
  </w:style>
  <w:style w:type="character" w:customStyle="1" w:styleId="60">
    <w:name w:val="green"/>
    <w:basedOn w:val="24"/>
    <w:qFormat/>
    <w:uiPriority w:val="0"/>
    <w:rPr>
      <w:color w:val="66AE00"/>
      <w:sz w:val="18"/>
      <w:szCs w:val="18"/>
    </w:rPr>
  </w:style>
  <w:style w:type="character" w:customStyle="1" w:styleId="61">
    <w:name w:val="green1"/>
    <w:basedOn w:val="24"/>
    <w:qFormat/>
    <w:uiPriority w:val="0"/>
    <w:rPr>
      <w:color w:val="66AE00"/>
      <w:sz w:val="18"/>
      <w:szCs w:val="18"/>
    </w:rPr>
  </w:style>
  <w:style w:type="character" w:customStyle="1" w:styleId="62">
    <w:name w:val="red"/>
    <w:basedOn w:val="24"/>
    <w:qFormat/>
    <w:uiPriority w:val="0"/>
    <w:rPr>
      <w:color w:val="FF0000"/>
      <w:sz w:val="18"/>
      <w:szCs w:val="18"/>
    </w:rPr>
  </w:style>
  <w:style w:type="character" w:customStyle="1" w:styleId="63">
    <w:name w:val="red1"/>
    <w:basedOn w:val="24"/>
    <w:qFormat/>
    <w:uiPriority w:val="0"/>
    <w:rPr>
      <w:color w:val="FF0000"/>
      <w:sz w:val="18"/>
      <w:szCs w:val="18"/>
    </w:rPr>
  </w:style>
  <w:style w:type="character" w:customStyle="1" w:styleId="64">
    <w:name w:val="red2"/>
    <w:basedOn w:val="24"/>
    <w:qFormat/>
    <w:uiPriority w:val="0"/>
    <w:rPr>
      <w:color w:val="CC0000"/>
    </w:rPr>
  </w:style>
  <w:style w:type="character" w:customStyle="1" w:styleId="65">
    <w:name w:val="red3"/>
    <w:basedOn w:val="24"/>
    <w:qFormat/>
    <w:uiPriority w:val="0"/>
    <w:rPr>
      <w:color w:val="FF0000"/>
    </w:rPr>
  </w:style>
  <w:style w:type="character" w:customStyle="1" w:styleId="66">
    <w:name w:val="hover25"/>
    <w:basedOn w:val="24"/>
    <w:qFormat/>
    <w:uiPriority w:val="0"/>
  </w:style>
  <w:style w:type="character" w:customStyle="1" w:styleId="67">
    <w:name w:val="gb-jt"/>
    <w:basedOn w:val="24"/>
    <w:qFormat/>
    <w:uiPriority w:val="0"/>
  </w:style>
  <w:style w:type="character" w:customStyle="1" w:styleId="68">
    <w:name w:val="right"/>
    <w:basedOn w:val="24"/>
    <w:qFormat/>
    <w:uiPriority w:val="0"/>
    <w:rPr>
      <w:color w:val="999999"/>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8CE1233-BF9C-49C7-BB80-2A68CE5197EF}">
  <ds:schemaRefs/>
</ds:datastoreItem>
</file>

<file path=docProps/app.xml><?xml version="1.0" encoding="utf-8"?>
<Properties xmlns="http://schemas.openxmlformats.org/officeDocument/2006/extended-properties" xmlns:vt="http://schemas.openxmlformats.org/officeDocument/2006/docPropsVTypes">
  <Template>Normal</Template>
  <Pages>68</Pages>
  <Words>5599</Words>
  <Characters>31916</Characters>
  <Lines>265</Lines>
  <Paragraphs>74</Paragraphs>
  <TotalTime>3</TotalTime>
  <ScaleCrop>false</ScaleCrop>
  <LinksUpToDate>false</LinksUpToDate>
  <CharactersWithSpaces>37441</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2019-03-07T06:11:00Z</dcterms:created>
  <dc:creator>许昌市公共资源交易中心:孟莉</dc:creator>
  <cp:lastModifiedBy>许昌市公共资源交易中心:杨丹丹（备用2）</cp:lastModifiedBy>
  <cp:lastPrinted>2019-04-28T07:36:00Z</cp:lastPrinted>
  <dcterms:modified xsi:type="dcterms:W3CDTF">2019-05-15T08:13:16Z</dcterms:modified>
  <cp:revision>545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