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ind w:firstLine="630" w:firstLineChars="300"/>
        <w:jc w:val="right"/>
        <w:rPr>
          <w:rFonts w:hint="default" w:asciiTheme="majorEastAsia" w:hAnsiTheme="majorEastAsia" w:eastAsiaTheme="majorEastAsia" w:cstheme="majorEastAsia"/>
          <w:b/>
          <w:bCs/>
          <w:color w:val="auto"/>
          <w:sz w:val="44"/>
          <w:szCs w:val="44"/>
          <w:lang w:val="en-US"/>
        </w:rPr>
      </w:pPr>
      <w:r>
        <w:rPr>
          <w:rFonts w:hint="eastAsia" w:ascii="宋体" w:hAnsi="宋体" w:cs="宋体"/>
          <w:b w:val="0"/>
          <w:bCs w:val="0"/>
          <w:color w:val="auto"/>
          <w:sz w:val="21"/>
          <w:szCs w:val="21"/>
          <w:lang w:eastAsia="zh-CN"/>
        </w:rPr>
        <w:t>审批编号：</w:t>
      </w:r>
      <w:r>
        <w:rPr>
          <w:rFonts w:hint="eastAsia" w:ascii="宋体" w:hAnsi="宋体" w:cs="宋体"/>
          <w:b w:val="0"/>
          <w:bCs w:val="0"/>
          <w:color w:val="auto"/>
          <w:sz w:val="21"/>
          <w:szCs w:val="21"/>
          <w:lang w:val="zh-CN" w:eastAsia="zh-CN"/>
        </w:rPr>
        <w:t>魏采公开-201</w:t>
      </w:r>
      <w:r>
        <w:rPr>
          <w:rFonts w:hint="eastAsia" w:ascii="宋体" w:hAnsi="宋体" w:cs="宋体"/>
          <w:b w:val="0"/>
          <w:bCs w:val="0"/>
          <w:color w:val="auto"/>
          <w:sz w:val="21"/>
          <w:szCs w:val="21"/>
          <w:lang w:val="en-US" w:eastAsia="zh-CN"/>
        </w:rPr>
        <w:t>9-13</w:t>
      </w:r>
    </w:p>
    <w:p>
      <w:pPr>
        <w:jc w:val="center"/>
        <w:rPr>
          <w:rFonts w:hint="eastAsia" w:asciiTheme="majorEastAsia" w:hAnsiTheme="majorEastAsia" w:eastAsiaTheme="majorEastAsia" w:cstheme="majorEastAsia"/>
          <w:b/>
          <w:bCs/>
          <w:color w:val="auto"/>
          <w:sz w:val="44"/>
          <w:szCs w:val="44"/>
        </w:rPr>
      </w:pPr>
    </w:p>
    <w:p>
      <w:pPr>
        <w:jc w:val="center"/>
        <w:rPr>
          <w:rFonts w:asciiTheme="majorEastAsia" w:hAnsiTheme="majorEastAsia" w:eastAsiaTheme="majorEastAsia" w:cstheme="majorEastAsia"/>
          <w:b/>
          <w:bCs/>
          <w:color w:val="auto"/>
          <w:sz w:val="44"/>
          <w:szCs w:val="44"/>
        </w:rPr>
      </w:pPr>
      <w:r>
        <w:rPr>
          <w:rFonts w:hint="eastAsia" w:asciiTheme="majorEastAsia" w:hAnsiTheme="majorEastAsia" w:eastAsiaTheme="majorEastAsia" w:cstheme="majorEastAsia"/>
          <w:b/>
          <w:bCs/>
          <w:color w:val="auto"/>
          <w:sz w:val="44"/>
          <w:szCs w:val="44"/>
          <w:lang w:eastAsia="zh-CN"/>
        </w:rPr>
        <w:t>中共许昌市魏都区委社区工作委员会</w:t>
      </w:r>
      <w:r>
        <w:rPr>
          <w:rFonts w:hint="eastAsia" w:asciiTheme="majorEastAsia" w:hAnsiTheme="majorEastAsia" w:eastAsiaTheme="majorEastAsia" w:cstheme="majorEastAsia"/>
          <w:b/>
          <w:bCs/>
          <w:color w:val="auto"/>
          <w:sz w:val="44"/>
          <w:szCs w:val="44"/>
        </w:rPr>
        <w:t>“党建服务中心环境打造工程”项目</w:t>
      </w:r>
    </w:p>
    <w:p>
      <w:pPr>
        <w:rPr>
          <w:rFonts w:ascii="微软简隶书" w:eastAsia="微软简隶书"/>
          <w:color w:val="auto"/>
          <w:u w:val="single"/>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jc w:val="center"/>
        <w:rPr>
          <w:rFonts w:asciiTheme="majorEastAsia" w:hAnsiTheme="majorEastAsia" w:eastAsiaTheme="majorEastAsia" w:cstheme="majorEastAsia"/>
          <w:bCs/>
          <w:color w:val="auto"/>
          <w:w w:val="90"/>
          <w:sz w:val="120"/>
          <w:szCs w:val="120"/>
        </w:rPr>
      </w:pPr>
      <w:r>
        <w:rPr>
          <w:rFonts w:hint="eastAsia" w:asciiTheme="majorEastAsia" w:hAnsiTheme="majorEastAsia" w:eastAsiaTheme="majorEastAsia" w:cstheme="majorEastAsia"/>
          <w:bCs/>
          <w:color w:val="auto"/>
          <w:w w:val="90"/>
          <w:sz w:val="120"/>
          <w:szCs w:val="120"/>
        </w:rPr>
        <w:t>招　标　文　件</w:t>
      </w: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hint="eastAsia" w:ascii="宋体" w:hAnsi="宋体" w:eastAsia="宋体" w:cs="宋体"/>
          <w:b/>
          <w:bCs/>
          <w:color w:val="auto"/>
          <w:sz w:val="36"/>
          <w:szCs w:val="36"/>
          <w:lang w:val="zh-CN"/>
        </w:rPr>
      </w:pPr>
      <w:r>
        <w:rPr>
          <w:rFonts w:hint="eastAsia" w:ascii="隶书" w:eastAsia="隶书"/>
          <w:b/>
          <w:bCs/>
          <w:color w:val="auto"/>
          <w:sz w:val="36"/>
        </w:rPr>
        <w:t xml:space="preserve">   </w:t>
      </w:r>
      <w:r>
        <w:rPr>
          <w:rFonts w:hint="eastAsia" w:asciiTheme="majorEastAsia" w:hAnsiTheme="majorEastAsia" w:eastAsiaTheme="majorEastAsia" w:cstheme="majorEastAsia"/>
          <w:b/>
          <w:bCs/>
          <w:color w:val="auto"/>
          <w:sz w:val="36"/>
          <w:szCs w:val="36"/>
        </w:rPr>
        <w:t xml:space="preserve">   项目编号：</w:t>
      </w:r>
      <w:r>
        <w:rPr>
          <w:rFonts w:hint="eastAsia" w:ascii="宋体" w:hAnsi="宋体" w:eastAsia="宋体" w:cs="宋体"/>
          <w:b/>
          <w:bCs/>
          <w:color w:val="auto"/>
          <w:sz w:val="36"/>
          <w:szCs w:val="36"/>
          <w:lang w:val="zh-CN"/>
        </w:rPr>
        <w:t>WZCG-G20</w:t>
      </w:r>
      <w:r>
        <w:rPr>
          <w:rFonts w:hint="eastAsia" w:ascii="宋体" w:hAnsi="宋体" w:eastAsia="宋体" w:cs="宋体"/>
          <w:b/>
          <w:bCs/>
          <w:color w:val="auto"/>
          <w:sz w:val="36"/>
          <w:szCs w:val="36"/>
          <w:lang w:val="zh-CN" w:eastAsia="zh-CN"/>
        </w:rPr>
        <w:t>1</w:t>
      </w:r>
      <w:r>
        <w:rPr>
          <w:rFonts w:hint="eastAsia" w:ascii="宋体" w:hAnsi="宋体" w:eastAsia="宋体" w:cs="宋体"/>
          <w:b/>
          <w:bCs/>
          <w:color w:val="auto"/>
          <w:sz w:val="36"/>
          <w:szCs w:val="36"/>
          <w:lang w:val="en-US" w:eastAsia="zh-CN"/>
        </w:rPr>
        <w:t>900</w:t>
      </w:r>
      <w:r>
        <w:rPr>
          <w:rFonts w:hint="eastAsia" w:ascii="宋体" w:hAnsi="宋体" w:cs="宋体"/>
          <w:b/>
          <w:bCs/>
          <w:color w:val="auto"/>
          <w:sz w:val="36"/>
          <w:szCs w:val="36"/>
          <w:lang w:val="en-US" w:eastAsia="zh-CN"/>
        </w:rPr>
        <w:t>5</w:t>
      </w:r>
      <w:r>
        <w:rPr>
          <w:rFonts w:hint="eastAsia" w:ascii="宋体" w:hAnsi="宋体" w:eastAsia="宋体" w:cs="宋体"/>
          <w:b/>
          <w:bCs/>
          <w:color w:val="auto"/>
          <w:sz w:val="36"/>
          <w:szCs w:val="36"/>
          <w:lang w:val="zh-CN"/>
        </w:rPr>
        <w:t>号</w:t>
      </w:r>
    </w:p>
    <w:p>
      <w:pPr>
        <w:rPr>
          <w:rFonts w:asciiTheme="majorEastAsia" w:hAnsiTheme="majorEastAsia" w:eastAsiaTheme="majorEastAsia" w:cstheme="majorEastAsia"/>
          <w:b/>
          <w:bCs/>
          <w:color w:val="auto"/>
          <w:sz w:val="36"/>
          <w:szCs w:val="36"/>
        </w:rPr>
      </w:pPr>
      <w:r>
        <w:rPr>
          <w:rFonts w:hint="eastAsia" w:ascii="宋体" w:hAnsi="宋体" w:cs="宋体"/>
          <w:b/>
          <w:bCs/>
          <w:color w:val="auto"/>
          <w:sz w:val="36"/>
          <w:szCs w:val="36"/>
          <w:lang w:val="en-US" w:eastAsia="zh-CN"/>
        </w:rPr>
        <w:t xml:space="preserve">   </w:t>
      </w:r>
      <w:r>
        <w:rPr>
          <w:rFonts w:hint="eastAsia" w:ascii="宋体" w:hAnsi="宋体" w:eastAsia="宋体" w:cs="宋体"/>
          <w:b/>
          <w:bCs/>
          <w:color w:val="auto"/>
          <w:sz w:val="36"/>
          <w:szCs w:val="36"/>
          <w:lang w:val="zh-CN" w:eastAsia="zh-CN"/>
        </w:rPr>
        <w:t xml:space="preserve">           </w:t>
      </w:r>
      <w:r>
        <w:rPr>
          <w:rFonts w:hint="eastAsia" w:ascii="宋体" w:hAnsi="宋体" w:eastAsia="宋体" w:cs="宋体"/>
          <w:b/>
          <w:bCs/>
          <w:color w:val="auto"/>
          <w:sz w:val="36"/>
          <w:szCs w:val="36"/>
          <w:lang w:val="en-US" w:eastAsia="zh-CN"/>
        </w:rPr>
        <w:t xml:space="preserve"> </w:t>
      </w:r>
      <w:r>
        <w:rPr>
          <w:rFonts w:hint="eastAsia" w:ascii="宋体" w:hAnsi="宋体" w:eastAsia="宋体" w:cs="宋体"/>
          <w:b/>
          <w:bCs/>
          <w:color w:val="auto"/>
          <w:sz w:val="36"/>
          <w:szCs w:val="36"/>
          <w:lang w:val="zh-CN" w:eastAsia="zh-CN"/>
        </w:rPr>
        <w:t xml:space="preserve"> </w:t>
      </w:r>
      <w:r>
        <w:rPr>
          <w:rFonts w:hint="eastAsia" w:ascii="宋体" w:hAnsi="宋体" w:eastAsia="宋体" w:cs="宋体"/>
          <w:b/>
          <w:bCs/>
          <w:color w:val="auto"/>
          <w:sz w:val="36"/>
          <w:szCs w:val="36"/>
          <w:lang w:val="zh-CN"/>
        </w:rPr>
        <w:t>JZFCG</w:t>
      </w:r>
      <w:r>
        <w:rPr>
          <w:rFonts w:hint="eastAsia" w:ascii="宋体" w:hAnsi="宋体" w:eastAsia="宋体" w:cs="宋体"/>
          <w:b/>
          <w:bCs/>
          <w:color w:val="auto"/>
          <w:sz w:val="36"/>
          <w:szCs w:val="36"/>
          <w:lang w:val="zh-CN" w:eastAsia="zh-CN"/>
        </w:rPr>
        <w:t>-</w:t>
      </w:r>
      <w:r>
        <w:rPr>
          <w:rFonts w:hint="eastAsia" w:ascii="宋体" w:hAnsi="宋体" w:eastAsia="宋体" w:cs="宋体"/>
          <w:b/>
          <w:bCs/>
          <w:color w:val="auto"/>
          <w:sz w:val="36"/>
          <w:szCs w:val="36"/>
          <w:lang w:val="zh-CN"/>
        </w:rPr>
        <w:t>G</w:t>
      </w:r>
      <w:r>
        <w:rPr>
          <w:rFonts w:hint="eastAsia" w:ascii="宋体" w:hAnsi="宋体" w:eastAsia="宋体" w:cs="宋体"/>
          <w:b/>
          <w:bCs/>
          <w:color w:val="auto"/>
          <w:sz w:val="36"/>
          <w:szCs w:val="36"/>
          <w:lang w:val="zh-CN" w:eastAsia="zh-CN"/>
        </w:rPr>
        <w:t>201</w:t>
      </w:r>
      <w:r>
        <w:rPr>
          <w:rFonts w:hint="eastAsia" w:ascii="宋体" w:hAnsi="宋体" w:cs="宋体"/>
          <w:b/>
          <w:bCs/>
          <w:color w:val="auto"/>
          <w:sz w:val="36"/>
          <w:szCs w:val="36"/>
          <w:lang w:val="en-US" w:eastAsia="zh-CN"/>
        </w:rPr>
        <w:t>9044</w:t>
      </w:r>
      <w:r>
        <w:rPr>
          <w:rFonts w:hint="eastAsia" w:ascii="宋体" w:hAnsi="宋体" w:eastAsia="宋体" w:cs="宋体"/>
          <w:b/>
          <w:bCs/>
          <w:color w:val="auto"/>
          <w:sz w:val="36"/>
          <w:szCs w:val="36"/>
          <w:lang w:val="zh-CN"/>
        </w:rPr>
        <w:t>号</w:t>
      </w:r>
    </w:p>
    <w:p>
      <w:pPr>
        <w:ind w:firstLine="1084" w:firstLineChars="300"/>
        <w:rPr>
          <w:rFonts w:asciiTheme="majorEastAsia" w:hAnsiTheme="majorEastAsia" w:eastAsiaTheme="majorEastAsia" w:cstheme="majorEastAsia"/>
          <w:b/>
          <w:bCs/>
          <w:color w:val="auto"/>
          <w:sz w:val="36"/>
          <w:szCs w:val="36"/>
        </w:rPr>
      </w:pPr>
      <w:r>
        <w:rPr>
          <w:rFonts w:hint="eastAsia" w:asciiTheme="majorEastAsia" w:hAnsiTheme="majorEastAsia" w:eastAsiaTheme="majorEastAsia" w:cstheme="majorEastAsia"/>
          <w:b/>
          <w:bCs/>
          <w:color w:val="auto"/>
          <w:sz w:val="36"/>
          <w:szCs w:val="36"/>
        </w:rPr>
        <w:t>采购单位：中共许昌市魏都区委社区工作委员会</w:t>
      </w:r>
    </w:p>
    <w:p>
      <w:pPr>
        <w:ind w:firstLine="1084" w:firstLineChars="300"/>
        <w:rPr>
          <w:rFonts w:asciiTheme="majorEastAsia" w:hAnsiTheme="majorEastAsia" w:eastAsiaTheme="majorEastAsia" w:cstheme="majorEastAsia"/>
          <w:b/>
          <w:bCs/>
          <w:color w:val="auto"/>
          <w:sz w:val="36"/>
          <w:szCs w:val="36"/>
        </w:rPr>
      </w:pPr>
      <w:r>
        <w:rPr>
          <w:rFonts w:hint="eastAsia" w:asciiTheme="majorEastAsia" w:hAnsiTheme="majorEastAsia" w:eastAsiaTheme="majorEastAsia" w:cstheme="majorEastAsia"/>
          <w:b/>
          <w:bCs/>
          <w:color w:val="auto"/>
          <w:sz w:val="36"/>
          <w:szCs w:val="36"/>
        </w:rPr>
        <w:t>代理机构：</w:t>
      </w:r>
      <w:r>
        <w:rPr>
          <w:rFonts w:hint="eastAsia" w:ascii="宋体" w:hAnsi="宋体" w:cs="宋体"/>
          <w:b/>
          <w:bCs/>
          <w:color w:val="auto"/>
          <w:sz w:val="36"/>
          <w:szCs w:val="36"/>
          <w:lang w:eastAsia="zh-CN"/>
        </w:rPr>
        <w:t>许昌市魏都区政府采购中心</w:t>
      </w:r>
    </w:p>
    <w:p>
      <w:pPr>
        <w:rPr>
          <w:rFonts w:asciiTheme="majorEastAsia" w:hAnsiTheme="majorEastAsia" w:eastAsiaTheme="majorEastAsia" w:cstheme="majorEastAsia"/>
          <w:b/>
          <w:bCs/>
          <w:color w:val="auto"/>
          <w:sz w:val="36"/>
          <w:szCs w:val="36"/>
        </w:rPr>
      </w:pPr>
      <w:r>
        <w:rPr>
          <w:rFonts w:hint="eastAsia" w:asciiTheme="majorEastAsia" w:hAnsiTheme="majorEastAsia" w:eastAsiaTheme="majorEastAsia" w:cstheme="majorEastAsia"/>
          <w:b/>
          <w:bCs/>
          <w:color w:val="auto"/>
          <w:sz w:val="36"/>
          <w:szCs w:val="36"/>
        </w:rPr>
        <w:t xml:space="preserve">      </w:t>
      </w:r>
    </w:p>
    <w:p>
      <w:pPr>
        <w:jc w:val="center"/>
        <w:rPr>
          <w:rFonts w:asciiTheme="majorEastAsia" w:hAnsiTheme="majorEastAsia" w:eastAsiaTheme="majorEastAsia" w:cstheme="majorEastAsia"/>
          <w:b/>
          <w:bCs/>
          <w:color w:val="auto"/>
          <w:sz w:val="36"/>
          <w:szCs w:val="36"/>
        </w:rPr>
      </w:pPr>
      <w:r>
        <w:rPr>
          <w:rFonts w:hint="eastAsia" w:asciiTheme="majorEastAsia" w:hAnsiTheme="majorEastAsia" w:eastAsiaTheme="majorEastAsia" w:cstheme="majorEastAsia"/>
          <w:b/>
          <w:bCs/>
          <w:color w:val="auto"/>
          <w:sz w:val="36"/>
          <w:szCs w:val="36"/>
        </w:rPr>
        <w:t>二〇一</w:t>
      </w:r>
      <w:r>
        <w:rPr>
          <w:rFonts w:hint="eastAsia" w:asciiTheme="majorEastAsia" w:hAnsiTheme="majorEastAsia" w:eastAsiaTheme="majorEastAsia" w:cstheme="majorEastAsia"/>
          <w:b/>
          <w:bCs/>
          <w:color w:val="auto"/>
          <w:sz w:val="36"/>
          <w:szCs w:val="36"/>
          <w:lang w:eastAsia="zh-CN"/>
        </w:rPr>
        <w:t>九</w:t>
      </w:r>
      <w:r>
        <w:rPr>
          <w:rFonts w:hint="eastAsia" w:asciiTheme="majorEastAsia" w:hAnsiTheme="majorEastAsia" w:eastAsiaTheme="majorEastAsia" w:cstheme="majorEastAsia"/>
          <w:b/>
          <w:bCs/>
          <w:color w:val="auto"/>
          <w:sz w:val="36"/>
          <w:szCs w:val="36"/>
        </w:rPr>
        <w:t>年</w:t>
      </w:r>
      <w:r>
        <w:rPr>
          <w:rFonts w:hint="eastAsia" w:asciiTheme="majorEastAsia" w:hAnsiTheme="majorEastAsia" w:eastAsiaTheme="majorEastAsia" w:cstheme="majorEastAsia"/>
          <w:b/>
          <w:bCs/>
          <w:color w:val="auto"/>
          <w:sz w:val="36"/>
          <w:szCs w:val="36"/>
          <w:lang w:eastAsia="zh-CN"/>
        </w:rPr>
        <w:t>五</w:t>
      </w:r>
      <w:r>
        <w:rPr>
          <w:rFonts w:hint="eastAsia" w:asciiTheme="majorEastAsia" w:hAnsiTheme="majorEastAsia" w:eastAsiaTheme="majorEastAsia" w:cstheme="majorEastAsia"/>
          <w:b/>
          <w:bCs/>
          <w:color w:val="auto"/>
          <w:sz w:val="36"/>
          <w:szCs w:val="36"/>
        </w:rPr>
        <w:t>月</w:t>
      </w:r>
    </w:p>
    <w:p>
      <w:pPr>
        <w:autoSpaceDE w:val="0"/>
        <w:autoSpaceDN w:val="0"/>
        <w:adjustRightInd w:val="0"/>
        <w:spacing w:line="700" w:lineRule="exact"/>
        <w:ind w:firstLine="551"/>
        <w:jc w:val="center"/>
        <w:rPr>
          <w:rFonts w:hint="eastAsia" w:cs="黑体" w:asciiTheme="minorEastAsia" w:hAnsiTheme="minorEastAsia"/>
          <w:b/>
          <w:bCs/>
          <w:color w:val="auto"/>
          <w:sz w:val="44"/>
          <w:szCs w:val="44"/>
          <w:lang w:val="zh-CN"/>
        </w:rPr>
        <w:sectPr>
          <w:footerReference r:id="rId3" w:type="default"/>
          <w:pgSz w:w="11906" w:h="16838"/>
          <w:pgMar w:top="2098" w:right="1474" w:bottom="1928" w:left="1588" w:header="851" w:footer="992" w:gutter="0"/>
          <w:pgNumType w:fmt="decimal" w:start="1"/>
          <w:cols w:space="425" w:num="1"/>
          <w:docGrid w:type="lines" w:linePitch="312" w:charSpace="0"/>
        </w:sectPr>
      </w:pPr>
    </w:p>
    <w:p>
      <w:pPr>
        <w:autoSpaceDE w:val="0"/>
        <w:autoSpaceDN w:val="0"/>
        <w:adjustRightInd w:val="0"/>
        <w:spacing w:line="700" w:lineRule="exact"/>
        <w:ind w:firstLine="551"/>
        <w:jc w:val="center"/>
        <w:rPr>
          <w:rFonts w:cs="黑体" w:asciiTheme="minorEastAsia" w:hAnsiTheme="minorEastAsia"/>
          <w:b/>
          <w:bCs/>
          <w:color w:val="auto"/>
          <w:sz w:val="44"/>
          <w:szCs w:val="44"/>
          <w:lang w:val="zh-CN"/>
        </w:rPr>
      </w:pPr>
      <w:r>
        <w:rPr>
          <w:rFonts w:hint="eastAsia" w:cs="黑体" w:asciiTheme="minorEastAsia" w:hAnsiTheme="minorEastAsia"/>
          <w:b/>
          <w:bCs/>
          <w:color w:val="auto"/>
          <w:sz w:val="44"/>
          <w:szCs w:val="44"/>
          <w:lang w:val="zh-CN"/>
        </w:rPr>
        <w:t>招标文件目录</w:t>
      </w:r>
    </w:p>
    <w:p>
      <w:pPr>
        <w:autoSpaceDE w:val="0"/>
        <w:autoSpaceDN w:val="0"/>
        <w:adjustRightInd w:val="0"/>
        <w:spacing w:line="700" w:lineRule="exact"/>
        <w:ind w:firstLine="551"/>
        <w:rPr>
          <w:rFonts w:asciiTheme="majorEastAsia" w:hAnsiTheme="majorEastAsia" w:eastAsiaTheme="majorEastAsia" w:cstheme="majorEastAsia"/>
          <w:b/>
          <w:bCs/>
          <w:color w:val="auto"/>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color w:val="auto"/>
          <w:sz w:val="32"/>
          <w:szCs w:val="32"/>
          <w:lang w:val="zh-CN"/>
        </w:rPr>
      </w:pPr>
      <w:r>
        <w:rPr>
          <w:rFonts w:hint="eastAsia" w:asciiTheme="majorEastAsia" w:hAnsiTheme="majorEastAsia" w:eastAsiaTheme="majorEastAsia" w:cstheme="majorEastAsia"/>
          <w:b/>
          <w:bCs/>
          <w:color w:val="auto"/>
          <w:sz w:val="32"/>
          <w:szCs w:val="32"/>
          <w:lang w:val="zh-CN"/>
        </w:rPr>
        <w:t>第一章 投标邀请</w:t>
      </w:r>
    </w:p>
    <w:p>
      <w:pPr>
        <w:autoSpaceDE w:val="0"/>
        <w:autoSpaceDN w:val="0"/>
        <w:adjustRightInd w:val="0"/>
        <w:spacing w:line="700" w:lineRule="exact"/>
        <w:ind w:firstLine="551"/>
        <w:rPr>
          <w:rFonts w:asciiTheme="majorEastAsia" w:hAnsiTheme="majorEastAsia" w:eastAsiaTheme="majorEastAsia" w:cstheme="majorEastAsia"/>
          <w:b/>
          <w:bCs/>
          <w:color w:val="auto"/>
          <w:sz w:val="32"/>
          <w:szCs w:val="32"/>
          <w:lang w:val="zh-CN"/>
        </w:rPr>
      </w:pPr>
      <w:r>
        <w:rPr>
          <w:rFonts w:hint="eastAsia" w:asciiTheme="majorEastAsia" w:hAnsiTheme="majorEastAsia" w:eastAsiaTheme="majorEastAsia" w:cstheme="majorEastAsia"/>
          <w:b/>
          <w:bCs/>
          <w:color w:val="auto"/>
          <w:sz w:val="32"/>
          <w:szCs w:val="32"/>
          <w:lang w:val="zh-CN"/>
        </w:rPr>
        <w:t>第二章 项目需求</w:t>
      </w:r>
    </w:p>
    <w:p>
      <w:pPr>
        <w:autoSpaceDE w:val="0"/>
        <w:autoSpaceDN w:val="0"/>
        <w:adjustRightInd w:val="0"/>
        <w:spacing w:line="700" w:lineRule="exact"/>
        <w:ind w:firstLine="560"/>
        <w:rPr>
          <w:rFonts w:asciiTheme="majorEastAsia" w:hAnsiTheme="majorEastAsia" w:eastAsiaTheme="majorEastAsia" w:cstheme="majorEastAsia"/>
          <w:b/>
          <w:color w:val="auto"/>
          <w:kern w:val="0"/>
          <w:sz w:val="32"/>
          <w:szCs w:val="32"/>
        </w:rPr>
      </w:pPr>
      <w:r>
        <w:rPr>
          <w:rFonts w:hint="eastAsia" w:asciiTheme="majorEastAsia" w:hAnsiTheme="majorEastAsia" w:eastAsiaTheme="majorEastAsia" w:cstheme="majorEastAsia"/>
          <w:b/>
          <w:bCs/>
          <w:color w:val="auto"/>
          <w:sz w:val="32"/>
          <w:szCs w:val="32"/>
          <w:lang w:val="zh-CN"/>
        </w:rPr>
        <w:t xml:space="preserve">第三章 </w:t>
      </w:r>
      <w:r>
        <w:rPr>
          <w:rFonts w:hint="eastAsia" w:asciiTheme="majorEastAsia" w:hAnsiTheme="majorEastAsia" w:eastAsiaTheme="majorEastAsia" w:cstheme="majorEastAsia"/>
          <w:b/>
          <w:color w:val="auto"/>
          <w:kern w:val="0"/>
          <w:sz w:val="32"/>
          <w:szCs w:val="32"/>
        </w:rPr>
        <w:t>投标人须知前附表</w:t>
      </w:r>
    </w:p>
    <w:p>
      <w:pPr>
        <w:autoSpaceDE w:val="0"/>
        <w:autoSpaceDN w:val="0"/>
        <w:adjustRightInd w:val="0"/>
        <w:spacing w:line="700" w:lineRule="exact"/>
        <w:ind w:firstLine="560"/>
        <w:rPr>
          <w:rFonts w:asciiTheme="majorEastAsia" w:hAnsiTheme="majorEastAsia" w:eastAsiaTheme="majorEastAsia" w:cstheme="majorEastAsia"/>
          <w:b/>
          <w:color w:val="auto"/>
          <w:kern w:val="0"/>
          <w:sz w:val="32"/>
          <w:szCs w:val="32"/>
        </w:rPr>
      </w:pPr>
      <w:r>
        <w:rPr>
          <w:rFonts w:hint="eastAsia" w:asciiTheme="majorEastAsia" w:hAnsiTheme="majorEastAsia" w:eastAsiaTheme="majorEastAsia" w:cstheme="majorEastAsia"/>
          <w:b/>
          <w:bCs/>
          <w:color w:val="auto"/>
          <w:sz w:val="32"/>
          <w:szCs w:val="32"/>
          <w:lang w:val="zh-CN"/>
        </w:rPr>
        <w:t xml:space="preserve">第四章 </w:t>
      </w:r>
      <w:r>
        <w:rPr>
          <w:rFonts w:hint="eastAsia" w:asciiTheme="majorEastAsia" w:hAnsiTheme="majorEastAsia" w:eastAsiaTheme="majorEastAsia" w:cstheme="majorEastAsia"/>
          <w:b/>
          <w:color w:val="auto"/>
          <w:kern w:val="0"/>
          <w:sz w:val="32"/>
          <w:szCs w:val="32"/>
        </w:rPr>
        <w:t>投标人须知</w:t>
      </w:r>
    </w:p>
    <w:p>
      <w:pPr>
        <w:autoSpaceDE w:val="0"/>
        <w:autoSpaceDN w:val="0"/>
        <w:adjustRightInd w:val="0"/>
        <w:spacing w:line="700" w:lineRule="exact"/>
        <w:ind w:firstLine="560"/>
        <w:rPr>
          <w:rFonts w:asciiTheme="majorEastAsia" w:hAnsiTheme="majorEastAsia" w:eastAsiaTheme="majorEastAsia" w:cstheme="majorEastAsia"/>
          <w:color w:val="auto"/>
          <w:sz w:val="32"/>
          <w:szCs w:val="32"/>
          <w:lang w:val="zh-CN"/>
        </w:rPr>
      </w:pPr>
      <w:r>
        <w:rPr>
          <w:rFonts w:hint="eastAsia" w:asciiTheme="majorEastAsia" w:hAnsiTheme="majorEastAsia" w:eastAsiaTheme="majorEastAsia" w:cstheme="majorEastAsia"/>
          <w:color w:val="auto"/>
          <w:sz w:val="32"/>
          <w:szCs w:val="32"/>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color w:val="auto"/>
          <w:sz w:val="32"/>
          <w:szCs w:val="32"/>
          <w:lang w:val="zh-CN"/>
        </w:rPr>
      </w:pPr>
      <w:r>
        <w:rPr>
          <w:rFonts w:hint="eastAsia" w:asciiTheme="majorEastAsia" w:hAnsiTheme="majorEastAsia" w:eastAsiaTheme="majorEastAsia" w:cstheme="majorEastAsia"/>
          <w:color w:val="auto"/>
          <w:sz w:val="32"/>
          <w:szCs w:val="32"/>
          <w:lang w:val="zh-CN"/>
        </w:rPr>
        <w:t>二、招标文件说明</w:t>
      </w:r>
    </w:p>
    <w:p>
      <w:pPr>
        <w:autoSpaceDE w:val="0"/>
        <w:autoSpaceDN w:val="0"/>
        <w:adjustRightInd w:val="0"/>
        <w:spacing w:line="700" w:lineRule="exact"/>
        <w:ind w:firstLine="560"/>
        <w:rPr>
          <w:rFonts w:asciiTheme="majorEastAsia" w:hAnsiTheme="majorEastAsia" w:eastAsiaTheme="majorEastAsia" w:cstheme="majorEastAsia"/>
          <w:color w:val="auto"/>
          <w:sz w:val="32"/>
          <w:szCs w:val="32"/>
          <w:lang w:val="zh-CN"/>
        </w:rPr>
      </w:pPr>
      <w:r>
        <w:rPr>
          <w:rFonts w:hint="eastAsia" w:asciiTheme="majorEastAsia" w:hAnsiTheme="majorEastAsia" w:eastAsiaTheme="majorEastAsia" w:cstheme="majorEastAsia"/>
          <w:color w:val="auto"/>
          <w:sz w:val="32"/>
          <w:szCs w:val="32"/>
          <w:lang w:val="zh-CN"/>
        </w:rPr>
        <w:t>三、投标文件的编制</w:t>
      </w:r>
    </w:p>
    <w:p>
      <w:pPr>
        <w:autoSpaceDE w:val="0"/>
        <w:autoSpaceDN w:val="0"/>
        <w:adjustRightInd w:val="0"/>
        <w:spacing w:line="700" w:lineRule="exact"/>
        <w:ind w:firstLine="560"/>
        <w:rPr>
          <w:rFonts w:asciiTheme="majorEastAsia" w:hAnsiTheme="majorEastAsia" w:eastAsiaTheme="majorEastAsia" w:cstheme="majorEastAsia"/>
          <w:color w:val="auto"/>
          <w:sz w:val="32"/>
          <w:szCs w:val="32"/>
          <w:lang w:val="zh-CN"/>
        </w:rPr>
      </w:pPr>
      <w:r>
        <w:rPr>
          <w:rFonts w:hint="eastAsia" w:asciiTheme="majorEastAsia" w:hAnsiTheme="majorEastAsia" w:eastAsiaTheme="majorEastAsia" w:cstheme="majorEastAsia"/>
          <w:color w:val="auto"/>
          <w:sz w:val="32"/>
          <w:szCs w:val="32"/>
          <w:lang w:val="zh-CN"/>
        </w:rPr>
        <w:t>四、投标文件的递交</w:t>
      </w:r>
    </w:p>
    <w:p>
      <w:pPr>
        <w:autoSpaceDE w:val="0"/>
        <w:autoSpaceDN w:val="0"/>
        <w:adjustRightInd w:val="0"/>
        <w:spacing w:line="700" w:lineRule="exact"/>
        <w:ind w:firstLine="560"/>
        <w:rPr>
          <w:rFonts w:asciiTheme="majorEastAsia" w:hAnsiTheme="majorEastAsia" w:eastAsiaTheme="majorEastAsia" w:cstheme="majorEastAsia"/>
          <w:color w:val="auto"/>
          <w:sz w:val="32"/>
          <w:szCs w:val="32"/>
          <w:lang w:val="zh-CN"/>
        </w:rPr>
      </w:pPr>
      <w:r>
        <w:rPr>
          <w:rFonts w:hint="eastAsia" w:asciiTheme="majorEastAsia" w:hAnsiTheme="majorEastAsia" w:eastAsiaTheme="majorEastAsia" w:cstheme="majorEastAsia"/>
          <w:color w:val="auto"/>
          <w:sz w:val="32"/>
          <w:szCs w:val="32"/>
          <w:lang w:val="zh-CN"/>
        </w:rPr>
        <w:t>五、开标和评标</w:t>
      </w:r>
    </w:p>
    <w:p>
      <w:pPr>
        <w:autoSpaceDE w:val="0"/>
        <w:autoSpaceDN w:val="0"/>
        <w:adjustRightInd w:val="0"/>
        <w:spacing w:line="700" w:lineRule="exact"/>
        <w:ind w:firstLine="551"/>
        <w:rPr>
          <w:rFonts w:asciiTheme="majorEastAsia" w:hAnsiTheme="majorEastAsia" w:eastAsiaTheme="majorEastAsia" w:cstheme="majorEastAsia"/>
          <w:b/>
          <w:bCs/>
          <w:color w:val="auto"/>
          <w:sz w:val="32"/>
          <w:szCs w:val="32"/>
          <w:lang w:val="zh-CN"/>
        </w:rPr>
      </w:pPr>
      <w:r>
        <w:rPr>
          <w:rFonts w:hint="eastAsia" w:asciiTheme="majorEastAsia" w:hAnsiTheme="majorEastAsia" w:eastAsiaTheme="majorEastAsia" w:cstheme="majorEastAsia"/>
          <w:color w:val="auto"/>
          <w:sz w:val="32"/>
          <w:szCs w:val="32"/>
          <w:lang w:val="zh-CN"/>
        </w:rPr>
        <w:t>六、定标和授予合同</w:t>
      </w:r>
    </w:p>
    <w:p>
      <w:pPr>
        <w:autoSpaceDE w:val="0"/>
        <w:autoSpaceDN w:val="0"/>
        <w:adjustRightInd w:val="0"/>
        <w:spacing w:line="700" w:lineRule="exact"/>
        <w:ind w:firstLine="551"/>
        <w:rPr>
          <w:rFonts w:asciiTheme="majorEastAsia" w:hAnsiTheme="majorEastAsia" w:eastAsiaTheme="majorEastAsia" w:cstheme="majorEastAsia"/>
          <w:b/>
          <w:bCs/>
          <w:color w:val="auto"/>
          <w:sz w:val="32"/>
          <w:szCs w:val="32"/>
          <w:lang w:val="zh-CN"/>
        </w:rPr>
      </w:pPr>
      <w:r>
        <w:rPr>
          <w:rFonts w:hint="eastAsia" w:asciiTheme="majorEastAsia" w:hAnsiTheme="majorEastAsia" w:eastAsiaTheme="majorEastAsia" w:cstheme="majorEastAsia"/>
          <w:b/>
          <w:bCs/>
          <w:color w:val="auto"/>
          <w:sz w:val="32"/>
          <w:szCs w:val="32"/>
          <w:lang w:val="zh-CN"/>
        </w:rPr>
        <w:t xml:space="preserve">第五章 </w:t>
      </w:r>
      <w:r>
        <w:rPr>
          <w:rFonts w:hint="eastAsia" w:asciiTheme="majorEastAsia" w:hAnsiTheme="majorEastAsia" w:eastAsiaTheme="majorEastAsia" w:cstheme="majorEastAsia"/>
          <w:b/>
          <w:color w:val="auto"/>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color w:val="auto"/>
          <w:sz w:val="32"/>
          <w:szCs w:val="32"/>
          <w:lang w:val="zh-CN"/>
        </w:rPr>
      </w:pPr>
      <w:r>
        <w:rPr>
          <w:rFonts w:hint="eastAsia" w:asciiTheme="majorEastAsia" w:hAnsiTheme="majorEastAsia" w:eastAsiaTheme="majorEastAsia" w:cstheme="majorEastAsia"/>
          <w:b/>
          <w:bCs/>
          <w:color w:val="auto"/>
          <w:sz w:val="32"/>
          <w:szCs w:val="32"/>
          <w:lang w:val="zh-CN"/>
        </w:rPr>
        <w:t xml:space="preserve">第六章 </w:t>
      </w:r>
      <w:r>
        <w:rPr>
          <w:rFonts w:hint="eastAsia" w:asciiTheme="majorEastAsia" w:hAnsiTheme="majorEastAsia" w:eastAsiaTheme="majorEastAsia" w:cstheme="majorEastAsia"/>
          <w:b/>
          <w:color w:val="auto"/>
          <w:kern w:val="0"/>
          <w:sz w:val="32"/>
          <w:szCs w:val="32"/>
        </w:rPr>
        <w:t>资格审查与评标</w:t>
      </w:r>
    </w:p>
    <w:p>
      <w:pPr>
        <w:autoSpaceDE w:val="0"/>
        <w:autoSpaceDN w:val="0"/>
        <w:adjustRightInd w:val="0"/>
        <w:spacing w:line="700" w:lineRule="exact"/>
        <w:ind w:firstLine="551"/>
        <w:outlineLvl w:val="0"/>
        <w:rPr>
          <w:rFonts w:asciiTheme="majorEastAsia" w:hAnsiTheme="majorEastAsia" w:eastAsiaTheme="majorEastAsia" w:cstheme="majorEastAsia"/>
          <w:b/>
          <w:bCs/>
          <w:color w:val="auto"/>
          <w:sz w:val="32"/>
          <w:szCs w:val="32"/>
          <w:lang w:val="zh-CN"/>
        </w:rPr>
      </w:pPr>
      <w:r>
        <w:rPr>
          <w:rFonts w:hint="eastAsia" w:asciiTheme="majorEastAsia" w:hAnsiTheme="majorEastAsia" w:eastAsiaTheme="majorEastAsia" w:cstheme="majorEastAsia"/>
          <w:b/>
          <w:bCs/>
          <w:color w:val="auto"/>
          <w:sz w:val="32"/>
          <w:szCs w:val="32"/>
          <w:lang w:val="zh-CN"/>
        </w:rPr>
        <w:t xml:space="preserve">第七章 </w:t>
      </w:r>
      <w:r>
        <w:rPr>
          <w:rFonts w:hint="eastAsia" w:asciiTheme="majorEastAsia" w:hAnsiTheme="majorEastAsia" w:eastAsiaTheme="majorEastAsia" w:cstheme="majorEastAsia"/>
          <w:b/>
          <w:color w:val="auto"/>
          <w:kern w:val="0"/>
          <w:sz w:val="32"/>
          <w:szCs w:val="32"/>
        </w:rPr>
        <w:t>合同条款及格式</w:t>
      </w:r>
    </w:p>
    <w:p>
      <w:pPr>
        <w:autoSpaceDE w:val="0"/>
        <w:autoSpaceDN w:val="0"/>
        <w:adjustRightInd w:val="0"/>
        <w:spacing w:line="700" w:lineRule="exact"/>
        <w:ind w:firstLine="551"/>
        <w:rPr>
          <w:rFonts w:asciiTheme="majorEastAsia" w:hAnsiTheme="majorEastAsia" w:eastAsiaTheme="majorEastAsia" w:cstheme="majorEastAsia"/>
          <w:b/>
          <w:color w:val="auto"/>
          <w:kern w:val="0"/>
          <w:sz w:val="32"/>
          <w:szCs w:val="32"/>
        </w:rPr>
      </w:pPr>
      <w:r>
        <w:rPr>
          <w:rFonts w:hint="eastAsia" w:asciiTheme="majorEastAsia" w:hAnsiTheme="majorEastAsia" w:eastAsiaTheme="majorEastAsia" w:cstheme="majorEastAsia"/>
          <w:b/>
          <w:bCs/>
          <w:color w:val="auto"/>
          <w:sz w:val="32"/>
          <w:szCs w:val="32"/>
          <w:lang w:val="zh-CN"/>
        </w:rPr>
        <w:t xml:space="preserve">第八章 </w:t>
      </w:r>
      <w:r>
        <w:rPr>
          <w:rFonts w:hint="eastAsia" w:asciiTheme="majorEastAsia" w:hAnsiTheme="majorEastAsia" w:eastAsiaTheme="majorEastAsia" w:cstheme="majorEastAsia"/>
          <w:b/>
          <w:color w:val="auto"/>
          <w:kern w:val="0"/>
          <w:sz w:val="32"/>
          <w:szCs w:val="32"/>
        </w:rPr>
        <w:t>投标文件有关格式</w:t>
      </w:r>
    </w:p>
    <w:p>
      <w:pPr>
        <w:autoSpaceDE w:val="0"/>
        <w:autoSpaceDN w:val="0"/>
        <w:adjustRightInd w:val="0"/>
        <w:spacing w:line="700" w:lineRule="exact"/>
        <w:rPr>
          <w:rFonts w:cs="宋体" w:asciiTheme="majorEastAsia" w:hAnsiTheme="majorEastAsia" w:eastAsiaTheme="majorEastAsia"/>
          <w:b/>
          <w:color w:val="auto"/>
          <w:kern w:val="0"/>
          <w:sz w:val="36"/>
          <w:szCs w:val="36"/>
        </w:rPr>
      </w:pPr>
    </w:p>
    <w:p>
      <w:pPr>
        <w:pStyle w:val="13"/>
        <w:widowControl/>
        <w:shd w:val="clear" w:color="auto" w:fill="FFFFFF"/>
        <w:spacing w:line="315" w:lineRule="atLeast"/>
        <w:jc w:val="center"/>
        <w:rPr>
          <w:rFonts w:ascii="宋体" w:hAnsi="宋体" w:cs="宋体"/>
          <w:b/>
          <w:color w:val="auto"/>
          <w:sz w:val="36"/>
          <w:szCs w:val="36"/>
        </w:rPr>
      </w:pPr>
      <w:r>
        <w:rPr>
          <w:rFonts w:hint="eastAsia" w:ascii="宋体" w:hAnsi="宋体" w:cs="宋体"/>
          <w:b/>
          <w:color w:val="auto"/>
          <w:sz w:val="36"/>
          <w:szCs w:val="36"/>
          <w:shd w:val="clear" w:color="auto" w:fill="FFFFFF"/>
        </w:rPr>
        <w:br w:type="page"/>
      </w:r>
      <w:r>
        <w:rPr>
          <w:rFonts w:hint="eastAsia" w:ascii="宋体" w:hAnsi="宋体" w:cs="宋体"/>
          <w:b/>
          <w:color w:val="auto"/>
          <w:sz w:val="36"/>
          <w:szCs w:val="36"/>
          <w:shd w:val="clear" w:color="auto" w:fill="FFFFFF"/>
        </w:rPr>
        <w:t>第一章 投标邀请</w:t>
      </w:r>
    </w:p>
    <w:p>
      <w:pPr>
        <w:pStyle w:val="13"/>
        <w:widowControl/>
        <w:shd w:val="clear" w:color="auto" w:fill="FFFFFF"/>
        <w:spacing w:line="315" w:lineRule="atLeast"/>
        <w:ind w:firstLine="420"/>
        <w:jc w:val="left"/>
        <w:rPr>
          <w:rFonts w:ascii="仿宋_GB2312" w:hAnsi="仿宋_GB2312" w:eastAsia="仿宋_GB2312" w:cs="仿宋_GB2312"/>
          <w:color w:val="auto"/>
          <w:sz w:val="32"/>
          <w:szCs w:val="32"/>
          <w:shd w:val="clear" w:color="auto" w:fill="FFFFFF"/>
        </w:rPr>
      </w:pPr>
    </w:p>
    <w:p>
      <w:pPr>
        <w:pStyle w:val="13"/>
        <w:widowControl/>
        <w:shd w:val="clear" w:color="auto" w:fill="FFFFFF"/>
        <w:spacing w:line="360" w:lineRule="auto"/>
        <w:contextualSpacing/>
        <w:jc w:val="left"/>
        <w:rPr>
          <w:rFonts w:cs="黑体" w:asciiTheme="minorEastAsia" w:hAnsiTheme="minorEastAsia" w:eastAsiaTheme="minorEastAsia"/>
          <w:b/>
          <w:bCs/>
          <w:color w:val="auto"/>
        </w:rPr>
      </w:pPr>
      <w:r>
        <w:rPr>
          <w:rFonts w:hint="eastAsia" w:ascii="黑体" w:hAnsi="黑体" w:eastAsia="黑体" w:cs="黑体"/>
          <w:bCs/>
          <w:color w:val="auto"/>
          <w:sz w:val="32"/>
          <w:szCs w:val="32"/>
          <w:shd w:val="clear" w:color="auto" w:fill="FFFFFF"/>
        </w:rPr>
        <w:t xml:space="preserve">   </w:t>
      </w:r>
      <w:r>
        <w:rPr>
          <w:rFonts w:hint="eastAsia" w:ascii="黑体" w:hAnsi="黑体" w:eastAsia="黑体" w:cs="黑体"/>
          <w:bCs/>
          <w:color w:val="auto"/>
          <w:shd w:val="clear" w:color="auto" w:fill="FFFFFF"/>
        </w:rPr>
        <w:t xml:space="preserve"> </w:t>
      </w:r>
      <w:r>
        <w:rPr>
          <w:rFonts w:hint="eastAsia" w:cs="黑体" w:asciiTheme="minorEastAsia" w:hAnsiTheme="minorEastAsia" w:eastAsiaTheme="minorEastAsia"/>
          <w:b/>
          <w:bCs/>
          <w:color w:val="auto"/>
          <w:shd w:val="clear" w:color="auto" w:fill="FFFFFF"/>
        </w:rPr>
        <w:t>一、项目基本情况</w:t>
      </w:r>
    </w:p>
    <w:p>
      <w:pPr>
        <w:pStyle w:val="13"/>
        <w:widowControl/>
        <w:shd w:val="clear" w:color="auto" w:fill="FFFFFF"/>
        <w:spacing w:line="360" w:lineRule="auto"/>
        <w:ind w:firstLine="420"/>
        <w:contextualSpacing/>
        <w:jc w:val="left"/>
        <w:rPr>
          <w:rFonts w:hint="eastAsia" w:cs="仿宋_GB2312" w:asciiTheme="minorEastAsia" w:hAnsiTheme="minorEastAsia" w:eastAsiaTheme="minorEastAsia"/>
          <w:color w:val="auto"/>
          <w:shd w:val="clear" w:color="auto" w:fill="FFFFFF"/>
          <w:lang w:eastAsia="zh-CN"/>
        </w:rPr>
      </w:pPr>
      <w:r>
        <w:rPr>
          <w:rFonts w:hint="eastAsia" w:cs="仿宋_GB2312" w:asciiTheme="minorEastAsia" w:hAnsiTheme="minorEastAsia" w:eastAsiaTheme="minorEastAsia"/>
          <w:color w:val="auto"/>
          <w:shd w:val="clear" w:color="auto" w:fill="FFFFFF"/>
        </w:rPr>
        <w:t>（一）项目名称：党建服务中心环境打造工程</w:t>
      </w:r>
    </w:p>
    <w:p>
      <w:pPr>
        <w:pStyle w:val="13"/>
        <w:widowControl/>
        <w:shd w:val="clear" w:color="auto" w:fill="FFFFFF"/>
        <w:spacing w:line="360" w:lineRule="auto"/>
        <w:ind w:firstLine="420"/>
        <w:contextualSpacing/>
        <w:jc w:val="left"/>
        <w:rPr>
          <w:rFonts w:hint="eastAsia" w:cs="仿宋_GB2312" w:asciiTheme="minorEastAsia" w:hAnsiTheme="minorEastAsia" w:eastAsiaTheme="minorEastAsia"/>
          <w:color w:val="auto"/>
          <w:shd w:val="clear" w:color="auto" w:fill="FFFFFF"/>
          <w:lang w:eastAsia="zh-CN"/>
        </w:rPr>
      </w:pPr>
      <w:r>
        <w:rPr>
          <w:rFonts w:hint="eastAsia" w:cs="仿宋_GB2312" w:asciiTheme="minorEastAsia" w:hAnsiTheme="minorEastAsia" w:eastAsiaTheme="minorEastAsia"/>
          <w:color w:val="auto"/>
          <w:shd w:val="clear" w:color="auto" w:fill="FFFFFF"/>
        </w:rPr>
        <w:t>（二）项目编号：WZCG-G201</w:t>
      </w:r>
      <w:r>
        <w:rPr>
          <w:rFonts w:hint="eastAsia" w:cs="仿宋_GB2312" w:asciiTheme="minorEastAsia" w:hAnsiTheme="minorEastAsia" w:eastAsiaTheme="minorEastAsia"/>
          <w:color w:val="auto"/>
          <w:shd w:val="clear" w:color="auto" w:fill="FFFFFF"/>
          <w:lang w:val="en-US" w:eastAsia="zh-CN"/>
        </w:rPr>
        <w:t>9005</w:t>
      </w:r>
      <w:r>
        <w:rPr>
          <w:rFonts w:hint="eastAsia" w:cs="仿宋_GB2312" w:asciiTheme="minorEastAsia" w:hAnsiTheme="minorEastAsia" w:eastAsiaTheme="minorEastAsia"/>
          <w:color w:val="auto"/>
          <w:shd w:val="clear" w:color="auto" w:fill="FFFFFF"/>
        </w:rPr>
        <w:t>号</w:t>
      </w:r>
      <w:r>
        <w:rPr>
          <w:rFonts w:hint="eastAsia" w:cs="仿宋_GB2312" w:asciiTheme="minorEastAsia" w:hAnsiTheme="minorEastAsia" w:eastAsiaTheme="minorEastAsia"/>
          <w:color w:val="auto"/>
          <w:shd w:val="clear" w:color="auto" w:fill="FFFFFF"/>
          <w:lang w:eastAsia="zh-CN"/>
        </w:rPr>
        <w:t>（</w:t>
      </w:r>
      <w:r>
        <w:rPr>
          <w:rFonts w:hint="eastAsia" w:cs="仿宋_GB2312" w:asciiTheme="minorEastAsia" w:hAnsiTheme="minorEastAsia" w:eastAsiaTheme="minorEastAsia"/>
          <w:color w:val="auto"/>
          <w:shd w:val="clear" w:color="auto" w:fill="FFFFFF"/>
        </w:rPr>
        <w:t>JZFCG-G201</w:t>
      </w:r>
      <w:r>
        <w:rPr>
          <w:rFonts w:hint="eastAsia" w:cs="仿宋_GB2312" w:asciiTheme="minorEastAsia" w:hAnsiTheme="minorEastAsia" w:eastAsiaTheme="minorEastAsia"/>
          <w:color w:val="auto"/>
          <w:shd w:val="clear" w:color="auto" w:fill="FFFFFF"/>
          <w:lang w:val="en-US" w:eastAsia="zh-CN"/>
        </w:rPr>
        <w:t>9044</w:t>
      </w:r>
      <w:r>
        <w:rPr>
          <w:rFonts w:hint="eastAsia" w:cs="仿宋_GB2312" w:asciiTheme="minorEastAsia" w:hAnsiTheme="minorEastAsia" w:eastAsiaTheme="minorEastAsia"/>
          <w:color w:val="auto"/>
          <w:shd w:val="clear" w:color="auto" w:fill="FFFFFF"/>
        </w:rPr>
        <w:t>号</w:t>
      </w:r>
      <w:r>
        <w:rPr>
          <w:rFonts w:hint="eastAsia" w:cs="仿宋_GB2312" w:asciiTheme="minorEastAsia" w:hAnsiTheme="minorEastAsia" w:eastAsiaTheme="minorEastAsia"/>
          <w:color w:val="auto"/>
          <w:shd w:val="clear" w:color="auto" w:fill="FFFFFF"/>
          <w:lang w:eastAsia="zh-CN"/>
        </w:rPr>
        <w:t>）</w:t>
      </w:r>
    </w:p>
    <w:p>
      <w:pPr>
        <w:pStyle w:val="13"/>
        <w:widowControl/>
        <w:shd w:val="clear" w:color="auto" w:fill="FFFFFF"/>
        <w:spacing w:line="360" w:lineRule="auto"/>
        <w:ind w:firstLine="420"/>
        <w:contextualSpacing/>
        <w:jc w:val="left"/>
        <w:rPr>
          <w:rFonts w:hint="eastAsia" w:cs="仿宋_GB2312" w:asciiTheme="minorEastAsia" w:hAnsiTheme="minorEastAsia" w:eastAsiaTheme="minorEastAsia"/>
          <w:color w:val="auto"/>
          <w:shd w:val="clear" w:color="auto" w:fill="FFFFFF"/>
          <w:lang w:eastAsia="zh-CN"/>
        </w:rPr>
      </w:pPr>
      <w:r>
        <w:rPr>
          <w:rFonts w:hint="eastAsia" w:cs="仿宋_GB2312" w:asciiTheme="minorEastAsia" w:hAnsiTheme="minorEastAsia" w:eastAsiaTheme="minorEastAsia"/>
          <w:color w:val="auto"/>
          <w:shd w:val="clear" w:color="auto" w:fill="FFFFFF"/>
        </w:rPr>
        <w:t>（三）采购方式：</w:t>
      </w:r>
      <w:r>
        <w:rPr>
          <w:rFonts w:hint="eastAsia" w:cs="仿宋_GB2312" w:asciiTheme="minorEastAsia" w:hAnsiTheme="minorEastAsia" w:eastAsiaTheme="minorEastAsia"/>
          <w:color w:val="auto"/>
          <w:shd w:val="clear" w:color="auto" w:fill="FFFFFF"/>
          <w:lang w:eastAsia="zh-CN"/>
        </w:rPr>
        <w:t>公开招标</w:t>
      </w:r>
    </w:p>
    <w:p>
      <w:pPr>
        <w:pStyle w:val="13"/>
        <w:widowControl/>
        <w:shd w:val="clear" w:color="auto" w:fill="FFFFFF"/>
        <w:spacing w:line="360" w:lineRule="auto"/>
        <w:ind w:firstLine="420"/>
        <w:contextualSpacing/>
        <w:jc w:val="left"/>
        <w:rPr>
          <w:rFonts w:hint="eastAsia" w:cs="仿宋_GB2312" w:asciiTheme="minorEastAsia" w:hAnsiTheme="minorEastAsia" w:eastAsiaTheme="minorEastAsia"/>
          <w:color w:val="auto"/>
          <w:shd w:val="clear" w:color="auto" w:fill="FFFFFF"/>
          <w:lang w:eastAsia="zh-CN"/>
        </w:rPr>
      </w:pPr>
      <w:r>
        <w:rPr>
          <w:rFonts w:hint="eastAsia" w:cs="仿宋_GB2312" w:asciiTheme="minorEastAsia" w:hAnsiTheme="minorEastAsia" w:eastAsiaTheme="minorEastAsia"/>
          <w:color w:val="auto"/>
          <w:shd w:val="clear" w:color="auto" w:fill="FFFFFF"/>
        </w:rPr>
        <w:t>（四）项目主要内容、数量及要求：液晶拼接显示单元40块、视频综合平台1套、视频会议终端1台、高清会议摄像机2台、路由器1台、核心交换机1台等</w:t>
      </w:r>
      <w:r>
        <w:rPr>
          <w:rFonts w:hint="eastAsia" w:cs="仿宋_GB2312" w:asciiTheme="minorEastAsia" w:hAnsiTheme="minorEastAsia" w:eastAsiaTheme="minorEastAsia"/>
          <w:color w:val="auto"/>
          <w:shd w:val="clear" w:color="auto" w:fill="FFFFFF"/>
          <w:lang w:eastAsia="zh-CN"/>
        </w:rPr>
        <w:t>。</w:t>
      </w:r>
    </w:p>
    <w:p>
      <w:pPr>
        <w:pStyle w:val="38"/>
        <w:widowControl/>
        <w:shd w:val="clear" w:color="auto" w:fill="FFFFFF"/>
        <w:spacing w:line="360" w:lineRule="auto"/>
        <w:ind w:firstLine="420"/>
        <w:contextualSpacing/>
        <w:jc w:val="left"/>
        <w:rPr>
          <w:rFonts w:hint="eastAsia"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（五）预算金额：2880000元。最高限价：2880000元</w:t>
      </w:r>
      <w:r>
        <w:rPr>
          <w:rFonts w:hint="eastAsia" w:cs="仿宋_GB2312" w:asciiTheme="minorEastAsia" w:hAnsiTheme="minorEastAsia" w:eastAsiaTheme="minorEastAsia"/>
          <w:color w:val="auto"/>
          <w:shd w:val="clear" w:color="auto" w:fill="FFFFFF"/>
          <w:lang w:val="en-US" w:eastAsia="zh-CN"/>
        </w:rPr>
        <w:t>。</w:t>
      </w:r>
    </w:p>
    <w:p>
      <w:pPr>
        <w:pStyle w:val="38"/>
        <w:widowControl/>
        <w:shd w:val="clear" w:color="auto" w:fill="FFFFFF"/>
        <w:spacing w:line="360" w:lineRule="auto"/>
        <w:ind w:firstLine="420"/>
        <w:contextualSpacing/>
        <w:jc w:val="left"/>
        <w:rPr>
          <w:rFonts w:hint="default" w:ascii="宋体" w:hAnsi="宋体" w:eastAsia="宋体" w:cs="仿宋_GB2312"/>
          <w:color w:val="auto"/>
          <w:shd w:val="clear" w:color="auto" w:fill="FFFFFF"/>
          <w:lang w:val="en-US" w:eastAsia="zh-CN"/>
        </w:rPr>
      </w:pPr>
      <w:r>
        <w:rPr>
          <w:rFonts w:hint="eastAsia" w:ascii="宋体" w:hAnsi="宋体" w:cs="仿宋_GB2312"/>
          <w:color w:val="auto"/>
          <w:shd w:val="clear" w:color="auto" w:fill="FFFFFF"/>
          <w:lang w:eastAsia="zh-CN"/>
        </w:rPr>
        <w:t>（六）</w:t>
      </w:r>
      <w:r>
        <w:rPr>
          <w:rFonts w:hint="eastAsia" w:ascii="宋体" w:hAnsi="宋体" w:eastAsia="宋体" w:cs="仿宋_GB2312"/>
          <w:color w:val="auto"/>
          <w:shd w:val="clear" w:color="auto" w:fill="FFFFFF"/>
        </w:rPr>
        <w:t>交付（服务、完工）</w:t>
      </w:r>
      <w:r>
        <w:rPr>
          <w:rFonts w:hint="eastAsia" w:ascii="宋体" w:hAnsi="宋体" w:cs="仿宋_GB2312"/>
          <w:color w:val="auto"/>
          <w:shd w:val="clear" w:color="auto" w:fill="FFFFFF"/>
          <w:lang w:eastAsia="zh-CN"/>
        </w:rPr>
        <w:t>时间：签订合同后45日历天</w:t>
      </w:r>
    </w:p>
    <w:p>
      <w:pPr>
        <w:pStyle w:val="38"/>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（七）交付（服务、完工）地点：许昌市魏都区政府</w:t>
      </w:r>
    </w:p>
    <w:p>
      <w:pPr>
        <w:pStyle w:val="38"/>
        <w:widowControl/>
        <w:shd w:val="clear" w:color="auto" w:fill="FFFFFF"/>
        <w:spacing w:line="360" w:lineRule="auto"/>
        <w:ind w:firstLine="420"/>
        <w:contextualSpacing/>
        <w:jc w:val="left"/>
        <w:rPr>
          <w:rFonts w:ascii="宋体" w:hAnsi="宋体" w:eastAsia="宋体" w:cs="黑体"/>
          <w:b/>
          <w:bCs/>
          <w:color w:val="auto"/>
          <w:shd w:val="clear" w:color="auto" w:fill="FFFFFF"/>
        </w:rPr>
      </w:pPr>
      <w:r>
        <w:rPr>
          <w:rFonts w:hint="eastAsia" w:ascii="宋体" w:hAnsi="宋体" w:eastAsia="宋体" w:cs="黑体"/>
          <w:b/>
          <w:bCs/>
          <w:color w:val="auto"/>
          <w:shd w:val="clear" w:color="auto" w:fill="FFFFFF"/>
        </w:rPr>
        <w:t>二、需要落实的政府采购政策</w:t>
      </w:r>
    </w:p>
    <w:p>
      <w:pPr>
        <w:pStyle w:val="38"/>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本项目落实节能环保、中小微型企业、监狱企业、残疾人福利性单位扶持等相关政府采购政策。</w:t>
      </w:r>
    </w:p>
    <w:p>
      <w:pPr>
        <w:pStyle w:val="38"/>
        <w:widowControl/>
        <w:shd w:val="clear" w:color="auto" w:fill="FFFFFF"/>
        <w:spacing w:line="360" w:lineRule="auto"/>
        <w:ind w:firstLine="420"/>
        <w:contextualSpacing/>
        <w:jc w:val="left"/>
        <w:rPr>
          <w:rFonts w:ascii="宋体" w:hAnsi="宋体" w:eastAsia="宋体" w:cs="黑体"/>
          <w:b/>
          <w:bCs/>
          <w:color w:val="auto"/>
          <w:shd w:val="clear" w:color="auto" w:fill="FFFFFF"/>
        </w:rPr>
      </w:pPr>
      <w:r>
        <w:rPr>
          <w:rFonts w:hint="eastAsia" w:ascii="宋体" w:hAnsi="宋体" w:eastAsia="宋体" w:cs="黑体"/>
          <w:b/>
          <w:bCs/>
          <w:color w:val="auto"/>
          <w:shd w:val="clear" w:color="auto" w:fill="FFFFFF"/>
        </w:rPr>
        <w:t>三、投标人资格要求</w:t>
      </w:r>
    </w:p>
    <w:p>
      <w:pPr>
        <w:pStyle w:val="38"/>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（一）符合《中华人民共和国政府采购法》第二十二条之规定；</w:t>
      </w:r>
    </w:p>
    <w:p>
      <w:pPr>
        <w:pStyle w:val="38"/>
        <w:widowControl/>
        <w:shd w:val="clear" w:color="auto" w:fill="FFFFFF"/>
        <w:spacing w:line="360" w:lineRule="auto"/>
        <w:ind w:firstLine="480" w:firstLineChars="20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w:t>
      </w:r>
      <w:r>
        <w:rPr>
          <w:rFonts w:hint="eastAsia" w:ascii="宋体" w:hAnsi="宋体" w:cs="仿宋_GB2312"/>
          <w:color w:val="auto"/>
          <w:shd w:val="clear" w:color="auto" w:fill="FFFFFF"/>
          <w:lang w:eastAsia="zh-CN"/>
        </w:rPr>
        <w:t>二</w:t>
      </w:r>
      <w:r>
        <w:rPr>
          <w:rFonts w:hint="eastAsia" w:ascii="宋体" w:hAnsi="宋体" w:eastAsia="宋体" w:cs="仿宋_GB2312"/>
          <w:color w:val="auto"/>
          <w:shd w:val="clear" w:color="auto" w:fill="FFFFFF"/>
        </w:rPr>
        <w:t>)</w:t>
      </w:r>
      <w:r>
        <w:rPr>
          <w:rFonts w:ascii="宋体" w:hAnsi="宋体" w:cs="仿宋_GB2312"/>
          <w:color w:val="auto"/>
          <w:shd w:val="clear" w:color="auto" w:fill="FFFFFF"/>
        </w:rPr>
        <w:t xml:space="preserve"> </w:t>
      </w:r>
      <w:r>
        <w:rPr>
          <w:rFonts w:ascii="宋体" w:hAnsi="宋体" w:eastAsia="宋体" w:cs="仿宋_GB2312"/>
          <w:color w:val="auto"/>
          <w:shd w:val="clear" w:color="auto" w:fill="FFFFFF"/>
        </w:rPr>
        <w:t>未被列入“信用中国”网站(www.creditchina.gov.cn)失信被执行人、重大税收违法案件当事人名单、政府采购严重违法失信名单的投标人；</w:t>
      </w:r>
      <w:r>
        <w:rPr>
          <w:rFonts w:hint="eastAsia" w:ascii="宋体" w:hAnsi="宋体" w:eastAsia="宋体" w:cs="仿宋_GB2312"/>
          <w:color w:val="auto"/>
          <w:shd w:val="clear" w:color="auto" w:fill="FFFFFF"/>
        </w:rPr>
        <w:t>“</w:t>
      </w:r>
      <w:r>
        <w:rPr>
          <w:rFonts w:ascii="宋体" w:hAnsi="宋体" w:eastAsia="宋体" w:cs="仿宋_GB2312"/>
          <w:color w:val="auto"/>
          <w:shd w:val="clear" w:color="auto" w:fill="FFFFFF"/>
        </w:rPr>
        <w:t>中国政府采购网</w:t>
      </w:r>
      <w:r>
        <w:rPr>
          <w:rFonts w:hint="eastAsia" w:ascii="宋体" w:hAnsi="宋体" w:eastAsia="宋体" w:cs="仿宋_GB2312"/>
          <w:color w:val="auto"/>
          <w:shd w:val="clear" w:color="auto" w:fill="FFFFFF"/>
        </w:rPr>
        <w:t>”</w:t>
      </w:r>
      <w:r>
        <w:rPr>
          <w:rFonts w:ascii="宋体" w:hAnsi="宋体" w:eastAsia="宋体" w:cs="仿宋_GB2312"/>
          <w:color w:val="auto"/>
          <w:shd w:val="clear" w:color="auto" w:fill="FFFFFF"/>
        </w:rPr>
        <w:t xml:space="preserve"> (www.ccgp.gov.cn)政府采购严重违法失信行为记录名单的投标人</w:t>
      </w:r>
      <w:r>
        <w:rPr>
          <w:rFonts w:hint="eastAsia" w:ascii="宋体" w:hAnsi="宋体" w:eastAsia="宋体" w:cs="仿宋_GB2312"/>
          <w:color w:val="auto"/>
          <w:shd w:val="clear" w:color="auto" w:fill="FFFFFF"/>
        </w:rPr>
        <w:t>；“国家企业信用公示系统”网站（www.gsxt.gov.cn）严重违法失信企业名单（黑名单）的投标人</w:t>
      </w:r>
      <w:r>
        <w:rPr>
          <w:rFonts w:hint="eastAsia" w:ascii="宋体" w:hAnsi="宋体" w:eastAsia="宋体" w:cs="仿宋_GB2312"/>
          <w:color w:val="auto"/>
          <w:shd w:val="clear" w:color="auto" w:fill="FFFFFF"/>
          <w:lang w:eastAsia="zh-CN"/>
        </w:rPr>
        <w:t>；</w:t>
      </w:r>
    </w:p>
    <w:p>
      <w:pPr>
        <w:pStyle w:val="38"/>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w:t>
      </w:r>
      <w:r>
        <w:rPr>
          <w:rFonts w:hint="eastAsia" w:ascii="宋体" w:hAnsi="宋体" w:cs="仿宋_GB2312"/>
          <w:color w:val="auto"/>
          <w:shd w:val="clear" w:color="auto" w:fill="FFFFFF"/>
          <w:lang w:eastAsia="zh-CN"/>
        </w:rPr>
        <w:t>三</w:t>
      </w:r>
      <w:r>
        <w:rPr>
          <w:rFonts w:hint="eastAsia" w:ascii="宋体" w:hAnsi="宋体" w:eastAsia="宋体" w:cs="仿宋_GB2312"/>
          <w:color w:val="auto"/>
          <w:shd w:val="clear" w:color="auto" w:fill="FFFFFF"/>
        </w:rPr>
        <w:t>）本次招标不接受联合体投标。</w:t>
      </w:r>
    </w:p>
    <w:p>
      <w:pPr>
        <w:pStyle w:val="38"/>
        <w:widowControl/>
        <w:shd w:val="clear" w:color="auto" w:fill="FFFFFF"/>
        <w:spacing w:line="360" w:lineRule="auto"/>
        <w:ind w:firstLine="420"/>
        <w:contextualSpacing/>
        <w:jc w:val="left"/>
        <w:rPr>
          <w:rFonts w:ascii="宋体" w:hAnsi="宋体" w:eastAsia="宋体" w:cs="黑体"/>
          <w:b/>
          <w:bCs/>
          <w:color w:val="auto"/>
          <w:shd w:val="clear" w:color="auto" w:fill="FFFFFF"/>
        </w:rPr>
      </w:pPr>
      <w:r>
        <w:rPr>
          <w:rFonts w:hint="eastAsia" w:ascii="宋体" w:hAnsi="宋体" w:eastAsia="宋体" w:cs="黑体"/>
          <w:b/>
          <w:bCs/>
          <w:color w:val="auto"/>
          <w:shd w:val="clear" w:color="auto" w:fill="FFFFFF"/>
        </w:rPr>
        <w:t>四、招标文件的获取</w:t>
      </w:r>
    </w:p>
    <w:p>
      <w:pPr>
        <w:pStyle w:val="38"/>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（一）网上下载招标文件</w:t>
      </w:r>
    </w:p>
    <w:p>
      <w:pPr>
        <w:pStyle w:val="38"/>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1、持CA数字认证证书，登录《全国公共资源交易平台（河南省·许昌市）》“系统用户注册”入口http://221.14.6.70:8088/ggzy/eps/public/RegistAllJcxx.html）进行免费注册登记（详见“常见问题解答-诚信库网上注册相关资料下载”）；</w:t>
      </w:r>
    </w:p>
    <w:p>
      <w:pPr>
        <w:pStyle w:val="38"/>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2、在投标截止时间前均可登录【全国公共资源交易平台（河南省·许昌市）】“投标人/供应商登录”入口（http://221.14.6.70:8088/ggzy/）自行下载招标文件（详见“常见问题解答-交易系统操作手册”）。</w:t>
      </w:r>
    </w:p>
    <w:p>
      <w:pPr>
        <w:pStyle w:val="38"/>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（二）招标文件</w:t>
      </w:r>
      <w:r>
        <w:rPr>
          <w:rFonts w:hint="eastAsia" w:ascii="宋体" w:hAnsi="宋体" w:eastAsia="宋体" w:cs="仿宋_GB2312"/>
          <w:color w:val="auto"/>
          <w:shd w:val="clear" w:color="auto" w:fill="FFFFFF"/>
          <w:lang w:eastAsia="zh-CN"/>
        </w:rPr>
        <w:t>不收取费用</w:t>
      </w:r>
      <w:r>
        <w:rPr>
          <w:rFonts w:hint="eastAsia" w:ascii="宋体" w:hAnsi="宋体" w:eastAsia="宋体" w:cs="仿宋_GB2312"/>
          <w:color w:val="auto"/>
          <w:shd w:val="clear" w:color="auto" w:fill="FFFFFF"/>
        </w:rPr>
        <w:t>。</w:t>
      </w:r>
    </w:p>
    <w:p>
      <w:pPr>
        <w:pStyle w:val="38"/>
        <w:widowControl/>
        <w:shd w:val="clear" w:color="auto" w:fill="FFFFFF"/>
        <w:spacing w:line="360" w:lineRule="auto"/>
        <w:ind w:firstLine="420"/>
        <w:contextualSpacing/>
        <w:jc w:val="left"/>
        <w:rPr>
          <w:rFonts w:ascii="宋体" w:hAnsi="宋体" w:eastAsia="宋体" w:cs="黑体"/>
          <w:b/>
          <w:bCs/>
          <w:color w:val="auto"/>
          <w:shd w:val="clear" w:color="auto" w:fill="FFFFFF"/>
        </w:rPr>
      </w:pPr>
      <w:r>
        <w:rPr>
          <w:rFonts w:hint="eastAsia" w:ascii="宋体" w:hAnsi="宋体" w:eastAsia="宋体" w:cs="黑体"/>
          <w:b/>
          <w:bCs/>
          <w:color w:val="auto"/>
          <w:shd w:val="clear" w:color="auto" w:fill="FFFFFF"/>
        </w:rPr>
        <w:t>五、投标截止时间、开标时间及地点</w:t>
      </w:r>
    </w:p>
    <w:p>
      <w:pPr>
        <w:pStyle w:val="38"/>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（一）投标截止及开标时间：201</w:t>
      </w:r>
      <w:r>
        <w:rPr>
          <w:rFonts w:hint="eastAsia" w:ascii="宋体" w:hAnsi="宋体" w:eastAsia="宋体" w:cs="仿宋_GB2312"/>
          <w:color w:val="auto"/>
          <w:lang w:val="en-US" w:eastAsia="zh-CN"/>
        </w:rPr>
        <w:t>9</w:t>
      </w:r>
      <w:r>
        <w:rPr>
          <w:rFonts w:hint="eastAsia" w:ascii="宋体" w:hAnsi="宋体" w:eastAsia="宋体" w:cs="仿宋_GB2312"/>
          <w:color w:val="auto"/>
        </w:rPr>
        <w:t>年</w:t>
      </w:r>
      <w:r>
        <w:rPr>
          <w:rFonts w:hint="eastAsia" w:ascii="宋体" w:hAnsi="宋体" w:cs="仿宋_GB2312"/>
          <w:color w:val="auto"/>
          <w:lang w:val="en-US" w:eastAsia="zh-CN"/>
        </w:rPr>
        <w:t>6</w:t>
      </w:r>
      <w:r>
        <w:rPr>
          <w:rFonts w:hint="eastAsia" w:ascii="宋体" w:hAnsi="宋体" w:eastAsia="宋体" w:cs="仿宋_GB2312"/>
          <w:color w:val="auto"/>
        </w:rPr>
        <w:t>月</w:t>
      </w:r>
      <w:r>
        <w:rPr>
          <w:rFonts w:hint="eastAsia" w:ascii="宋体" w:hAnsi="宋体" w:cs="仿宋_GB2312"/>
          <w:color w:val="auto"/>
          <w:lang w:val="en-US" w:eastAsia="zh-CN"/>
        </w:rPr>
        <w:t>5</w:t>
      </w:r>
      <w:r>
        <w:rPr>
          <w:rFonts w:hint="eastAsia" w:ascii="宋体" w:hAnsi="宋体" w:eastAsia="宋体" w:cs="仿宋_GB2312"/>
          <w:color w:val="auto"/>
        </w:rPr>
        <w:t>日</w:t>
      </w:r>
      <w:r>
        <w:rPr>
          <w:rFonts w:hint="eastAsia" w:ascii="宋体" w:hAnsi="宋体" w:cs="仿宋_GB2312"/>
          <w:color w:val="auto"/>
          <w:lang w:val="en-US" w:eastAsia="zh-CN"/>
        </w:rPr>
        <w:t>8</w:t>
      </w:r>
      <w:r>
        <w:rPr>
          <w:rFonts w:hint="eastAsia" w:ascii="宋体" w:hAnsi="宋体" w:eastAsia="宋体" w:cs="仿宋_GB2312"/>
          <w:color w:val="auto"/>
        </w:rPr>
        <w:t>时</w:t>
      </w:r>
      <w:r>
        <w:rPr>
          <w:rFonts w:hint="eastAsia" w:ascii="宋体" w:hAnsi="宋体" w:eastAsia="宋体" w:cs="仿宋_GB2312"/>
          <w:color w:val="auto"/>
          <w:lang w:val="en-US" w:eastAsia="zh-CN"/>
        </w:rPr>
        <w:t>30</w:t>
      </w:r>
      <w:r>
        <w:rPr>
          <w:rFonts w:hint="eastAsia" w:ascii="宋体" w:hAnsi="宋体" w:eastAsia="宋体" w:cs="仿宋_GB2312"/>
          <w:color w:val="auto"/>
        </w:rPr>
        <w:t>分（北京时间），逾期提交或不符合规定的投标文件不予接受。</w:t>
      </w:r>
    </w:p>
    <w:p>
      <w:pPr>
        <w:pStyle w:val="38"/>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（二）开标地点：许昌市公共资源交易中心（</w:t>
      </w:r>
      <w:r>
        <w:rPr>
          <w:rFonts w:ascii="宋体" w:hAnsi="宋体" w:eastAsia="宋体" w:cs="Arial"/>
          <w:color w:val="auto"/>
        </w:rPr>
        <w:t>龙兴路与竹林路交汇处</w:t>
      </w:r>
      <w:r>
        <w:rPr>
          <w:rFonts w:hint="eastAsia" w:ascii="宋体" w:hAnsi="宋体" w:eastAsia="宋体" w:cs="仿宋_GB2312"/>
          <w:color w:val="auto"/>
        </w:rPr>
        <w:t>公共资源大厦）三楼开标</w:t>
      </w:r>
      <w:r>
        <w:rPr>
          <w:rFonts w:hint="eastAsia" w:ascii="宋体" w:hAnsi="宋体" w:cs="仿宋_GB2312"/>
          <w:color w:val="auto"/>
          <w:lang w:val="en-US" w:eastAsia="zh-CN"/>
        </w:rPr>
        <w:t>五</w:t>
      </w:r>
      <w:r>
        <w:rPr>
          <w:rFonts w:hint="eastAsia" w:ascii="宋体" w:hAnsi="宋体" w:eastAsia="宋体" w:cs="仿宋_GB2312"/>
          <w:color w:val="auto"/>
        </w:rPr>
        <w:t>室。</w:t>
      </w:r>
    </w:p>
    <w:p>
      <w:pPr>
        <w:pStyle w:val="38"/>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（三） 本项目为全流程电子化交易项目，投标人须提交电子投标文件和纸质投标文件。</w:t>
      </w:r>
    </w:p>
    <w:p>
      <w:pPr>
        <w:pStyle w:val="38"/>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1、加密电子投标文件</w:t>
      </w:r>
      <w:r>
        <w:rPr>
          <w:rFonts w:hint="eastAsia" w:ascii="宋体" w:hAnsi="宋体" w:cs="宋体"/>
          <w:color w:val="auto"/>
        </w:rPr>
        <w:t>（</w:t>
      </w:r>
      <w:r>
        <w:rPr>
          <w:rFonts w:ascii="宋体" w:hAnsi="宋体" w:eastAsia="宋体"/>
          <w:color w:val="auto"/>
        </w:rPr>
        <w:t>.file</w:t>
      </w:r>
      <w:r>
        <w:rPr>
          <w:rFonts w:hint="eastAsia" w:ascii="宋体" w:hAnsi="宋体" w:cs="宋体"/>
          <w:color w:val="auto"/>
        </w:rPr>
        <w:t>格式）须</w:t>
      </w:r>
      <w:r>
        <w:rPr>
          <w:rFonts w:hint="eastAsia" w:ascii="宋体" w:hAnsi="宋体" w:eastAsia="宋体" w:cs="仿宋_GB2312"/>
          <w:color w:val="auto"/>
        </w:rPr>
        <w:t>在投标截止时间（开标时间）前通过《全国公共资源交易平台(河南省▪许昌市)》公共资源交易系统成功上传。</w:t>
      </w:r>
    </w:p>
    <w:p>
      <w:pPr>
        <w:pStyle w:val="38"/>
        <w:widowControl/>
        <w:shd w:val="clear" w:color="auto" w:fill="FFFFFF"/>
        <w:spacing w:line="360" w:lineRule="auto"/>
        <w:ind w:firstLine="420"/>
        <w:contextualSpacing/>
        <w:jc w:val="left"/>
        <w:rPr>
          <w:rFonts w:ascii="宋体" w:hAnsi="宋体" w:eastAsia="宋体" w:cs="仿宋_GB2312"/>
          <w:color w:val="auto"/>
          <w:shd w:val="pct10" w:color="auto" w:fill="FFFFFF"/>
        </w:rPr>
      </w:pPr>
      <w:r>
        <w:rPr>
          <w:rFonts w:hint="eastAsia" w:ascii="宋体" w:hAnsi="宋体" w:eastAsia="宋体" w:cs="仿宋_GB2312"/>
          <w:color w:val="auto"/>
        </w:rPr>
        <w:t>2、纸质投标文件（正本</w:t>
      </w:r>
      <w:r>
        <w:rPr>
          <w:rFonts w:hint="eastAsia" w:ascii="宋体" w:hAnsi="宋体" w:eastAsia="宋体" w:cs="仿宋_GB2312"/>
          <w:color w:val="auto"/>
          <w:lang w:val="en-US" w:eastAsia="zh-CN"/>
        </w:rPr>
        <w:t>1份</w:t>
      </w:r>
      <w:r>
        <w:rPr>
          <w:rFonts w:hint="eastAsia" w:ascii="宋体" w:hAnsi="宋体" w:eastAsia="宋体" w:cs="仿宋_GB2312"/>
          <w:color w:val="auto"/>
        </w:rPr>
        <w:t>、副本</w:t>
      </w:r>
      <w:r>
        <w:rPr>
          <w:rFonts w:hint="eastAsia" w:ascii="宋体" w:hAnsi="宋体" w:cs="仿宋_GB2312"/>
          <w:color w:val="auto"/>
          <w:lang w:val="en-US" w:eastAsia="zh-CN"/>
        </w:rPr>
        <w:t>2</w:t>
      </w:r>
      <w:r>
        <w:rPr>
          <w:rFonts w:hint="eastAsia" w:ascii="宋体" w:hAnsi="宋体" w:eastAsia="宋体" w:cs="仿宋_GB2312"/>
          <w:color w:val="auto"/>
        </w:rPr>
        <w:t>份）和备份文件1份</w:t>
      </w:r>
      <w:r>
        <w:rPr>
          <w:rFonts w:hint="eastAsia" w:hAnsi="宋体"/>
          <w:color w:val="auto"/>
        </w:rPr>
        <w:t>（使用电子介质存储）</w:t>
      </w:r>
      <w:r>
        <w:rPr>
          <w:rFonts w:hint="eastAsia" w:ascii="宋体" w:hAnsi="宋体" w:eastAsia="宋体" w:cs="仿宋_GB2312"/>
          <w:color w:val="auto"/>
        </w:rPr>
        <w:t>在投标截止时间（开标时间）前递交至本项目开标地点。</w:t>
      </w:r>
    </w:p>
    <w:p>
      <w:pPr>
        <w:pStyle w:val="38"/>
        <w:widowControl/>
        <w:shd w:val="clear" w:color="auto" w:fill="FFFFFF"/>
        <w:spacing w:line="360" w:lineRule="auto"/>
        <w:ind w:firstLine="420"/>
        <w:contextualSpacing/>
        <w:jc w:val="left"/>
        <w:rPr>
          <w:rFonts w:ascii="宋体" w:hAnsi="宋体" w:eastAsia="宋体" w:cs="黑体"/>
          <w:b/>
          <w:bCs/>
          <w:color w:val="auto"/>
          <w:shd w:val="clear" w:color="auto" w:fill="FFFFFF"/>
        </w:rPr>
      </w:pPr>
      <w:r>
        <w:rPr>
          <w:rFonts w:hint="eastAsia" w:ascii="宋体" w:hAnsi="宋体" w:eastAsia="宋体" w:cs="黑体"/>
          <w:b/>
          <w:bCs/>
          <w:color w:val="auto"/>
          <w:shd w:val="clear" w:color="auto" w:fill="FFFFFF"/>
        </w:rPr>
        <w:t>六、本次招标公告同时在《中国政府采购网》、《河南省政府采购网》、《许昌市政府采购网》、《全国公共资源交易平台（河南省·许昌市）》发布。</w:t>
      </w:r>
    </w:p>
    <w:p>
      <w:pPr>
        <w:pStyle w:val="38"/>
        <w:widowControl/>
        <w:shd w:val="clear" w:color="auto" w:fill="FFFFFF"/>
        <w:spacing w:line="360" w:lineRule="auto"/>
        <w:ind w:firstLine="420"/>
        <w:contextualSpacing/>
        <w:jc w:val="left"/>
        <w:rPr>
          <w:rFonts w:ascii="宋体" w:hAnsi="宋体" w:eastAsia="宋体" w:cs="黑体"/>
          <w:b/>
          <w:bCs/>
          <w:color w:val="auto"/>
          <w:shd w:val="clear" w:color="auto" w:fill="FFFFFF"/>
        </w:rPr>
      </w:pPr>
      <w:r>
        <w:rPr>
          <w:rFonts w:hint="eastAsia" w:ascii="宋体" w:hAnsi="宋体" w:eastAsia="宋体" w:cs="黑体"/>
          <w:b/>
          <w:bCs/>
          <w:color w:val="auto"/>
          <w:shd w:val="clear" w:color="auto" w:fill="FFFFFF"/>
        </w:rPr>
        <w:t>七、公告期限</w:t>
      </w:r>
    </w:p>
    <w:p>
      <w:pPr>
        <w:pStyle w:val="38"/>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本招标公告自发布之日起公告期限为5个工作日。</w:t>
      </w:r>
    </w:p>
    <w:p>
      <w:pPr>
        <w:pStyle w:val="38"/>
        <w:widowControl/>
        <w:shd w:val="clear" w:color="auto" w:fill="FFFFFF"/>
        <w:spacing w:line="360" w:lineRule="auto"/>
        <w:ind w:firstLine="420"/>
        <w:contextualSpacing/>
        <w:jc w:val="left"/>
        <w:rPr>
          <w:rFonts w:ascii="宋体" w:hAnsi="宋体" w:eastAsia="宋体" w:cs="黑体"/>
          <w:b/>
          <w:bCs/>
          <w:color w:val="auto"/>
        </w:rPr>
      </w:pPr>
      <w:r>
        <w:rPr>
          <w:rFonts w:hint="eastAsia" w:ascii="宋体" w:hAnsi="宋体" w:eastAsia="宋体" w:cs="黑体"/>
          <w:b/>
          <w:bCs/>
          <w:color w:val="auto"/>
        </w:rPr>
        <w:t>八、联系方式</w:t>
      </w:r>
    </w:p>
    <w:p>
      <w:pPr>
        <w:pStyle w:val="38"/>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采购人：中共许昌市魏都区委社区工作委员会</w:t>
      </w:r>
    </w:p>
    <w:p>
      <w:pPr>
        <w:pStyle w:val="38"/>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 xml:space="preserve">地 </w:t>
      </w:r>
      <w:r>
        <w:rPr>
          <w:rFonts w:hint="eastAsia" w:ascii="宋体" w:hAnsi="宋体" w:cs="仿宋_GB2312"/>
          <w:color w:val="auto"/>
          <w:lang w:val="en-US" w:eastAsia="zh-CN"/>
        </w:rPr>
        <w:t xml:space="preserve"> </w:t>
      </w:r>
      <w:r>
        <w:rPr>
          <w:rFonts w:hint="eastAsia" w:ascii="宋体" w:hAnsi="宋体" w:eastAsia="宋体" w:cs="仿宋_GB2312"/>
          <w:color w:val="auto"/>
        </w:rPr>
        <w:t>址：许昌市魏都区天宝路666号</w:t>
      </w:r>
    </w:p>
    <w:p>
      <w:pPr>
        <w:pStyle w:val="38"/>
        <w:widowControl/>
        <w:shd w:val="clear" w:color="auto" w:fill="FFFFFF"/>
        <w:spacing w:line="360" w:lineRule="auto"/>
        <w:ind w:firstLine="420"/>
        <w:contextualSpacing/>
        <w:jc w:val="left"/>
        <w:rPr>
          <w:rFonts w:hint="default" w:ascii="宋体" w:hAnsi="宋体" w:eastAsia="宋体" w:cs="仿宋_GB2312"/>
          <w:color w:val="auto"/>
          <w:lang w:val="en-US" w:eastAsia="zh-CN"/>
        </w:rPr>
      </w:pPr>
      <w:r>
        <w:rPr>
          <w:rFonts w:hint="eastAsia" w:ascii="宋体" w:hAnsi="宋体" w:eastAsia="宋体" w:cs="仿宋_GB2312"/>
          <w:color w:val="auto"/>
        </w:rPr>
        <w:t>联系人：康旭               联系电话：0374-5056379</w:t>
      </w:r>
    </w:p>
    <w:p>
      <w:pPr>
        <w:pStyle w:val="38"/>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代理机构：</w:t>
      </w:r>
      <w:r>
        <w:rPr>
          <w:rFonts w:hint="eastAsia" w:ascii="宋体" w:hAnsi="宋体" w:eastAsia="宋体" w:cs="仿宋_GB2312"/>
          <w:color w:val="auto"/>
          <w:lang w:eastAsia="zh-CN"/>
        </w:rPr>
        <w:t>许昌市魏都区政府采购中心</w:t>
      </w:r>
    </w:p>
    <w:p>
      <w:pPr>
        <w:pStyle w:val="38"/>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 xml:space="preserve">地 </w:t>
      </w:r>
      <w:r>
        <w:rPr>
          <w:rFonts w:hint="eastAsia" w:ascii="宋体" w:hAnsi="宋体" w:eastAsia="宋体" w:cs="仿宋_GB2312"/>
          <w:color w:val="auto"/>
          <w:lang w:val="en-US" w:eastAsia="zh-CN"/>
        </w:rPr>
        <w:t xml:space="preserve"> </w:t>
      </w:r>
      <w:r>
        <w:rPr>
          <w:rFonts w:hint="eastAsia" w:ascii="宋体" w:hAnsi="宋体" w:eastAsia="宋体" w:cs="仿宋_GB2312"/>
          <w:color w:val="auto"/>
        </w:rPr>
        <w:t>址：</w:t>
      </w:r>
      <w:r>
        <w:rPr>
          <w:rFonts w:hint="eastAsia" w:ascii="宋体" w:hAnsi="宋体" w:eastAsia="宋体" w:cs="仿宋_GB2312"/>
          <w:color w:val="auto"/>
          <w:lang w:val="zh-CN" w:eastAsia="zh-CN"/>
        </w:rPr>
        <w:t>许昌市天宝路魏都区政府办公楼5楼557室</w:t>
      </w:r>
    </w:p>
    <w:p>
      <w:pPr>
        <w:pStyle w:val="38"/>
        <w:widowControl/>
        <w:shd w:val="clear" w:color="auto" w:fill="FFFFFF"/>
        <w:spacing w:line="360" w:lineRule="auto"/>
        <w:ind w:firstLine="420"/>
        <w:contextualSpacing/>
        <w:jc w:val="left"/>
        <w:rPr>
          <w:rFonts w:hint="eastAsia" w:ascii="宋体" w:hAnsi="宋体" w:eastAsia="宋体" w:cs="仿宋_GB2312"/>
          <w:color w:val="auto"/>
          <w:kern w:val="2"/>
          <w:sz w:val="24"/>
          <w:szCs w:val="24"/>
          <w:lang w:val="zh-CN" w:eastAsia="zh-CN" w:bidi="ar-SA"/>
        </w:rPr>
      </w:pPr>
      <w:r>
        <w:rPr>
          <w:rFonts w:hint="eastAsia" w:ascii="宋体" w:hAnsi="宋体" w:eastAsia="宋体" w:cs="仿宋_GB2312"/>
          <w:color w:val="auto"/>
        </w:rPr>
        <w:t>联系人：</w:t>
      </w:r>
      <w:r>
        <w:rPr>
          <w:rFonts w:hint="eastAsia" w:ascii="宋体" w:hAnsi="宋体" w:cs="仿宋_GB2312"/>
          <w:color w:val="auto"/>
          <w:lang w:eastAsia="zh-CN"/>
        </w:rPr>
        <w:t>宋坦</w:t>
      </w:r>
      <w:r>
        <w:rPr>
          <w:rFonts w:hint="eastAsia" w:ascii="宋体" w:hAnsi="宋体" w:eastAsia="宋体" w:cs="仿宋_GB2312"/>
          <w:color w:val="auto"/>
        </w:rPr>
        <w:t xml:space="preserve">               联系电话：</w:t>
      </w:r>
      <w:r>
        <w:rPr>
          <w:rFonts w:hint="eastAsia" w:ascii="宋体" w:hAnsi="宋体" w:eastAsia="宋体" w:cs="仿宋_GB2312"/>
          <w:color w:val="auto"/>
          <w:lang w:val="zh-CN" w:eastAsia="zh-CN"/>
        </w:rPr>
        <w:t>0374-3325658</w:t>
      </w:r>
    </w:p>
    <w:p>
      <w:pPr>
        <w:wordWrap w:val="0"/>
        <w:autoSpaceDE w:val="0"/>
        <w:autoSpaceDN w:val="0"/>
        <w:adjustRightInd w:val="0"/>
        <w:spacing w:line="700" w:lineRule="exact"/>
        <w:jc w:val="right"/>
        <w:rPr>
          <w:rFonts w:hint="default" w:ascii="宋体" w:hAnsi="宋体" w:cs="仿宋_GB2312"/>
          <w:color w:val="auto"/>
          <w:kern w:val="2"/>
          <w:sz w:val="24"/>
          <w:szCs w:val="24"/>
          <w:lang w:val="en-US" w:eastAsia="zh-CN" w:bidi="ar-SA"/>
        </w:rPr>
      </w:pPr>
      <w:r>
        <w:rPr>
          <w:rFonts w:hint="eastAsia" w:ascii="宋体" w:hAnsi="宋体" w:eastAsia="宋体" w:cs="仿宋_GB2312"/>
          <w:color w:val="auto"/>
          <w:kern w:val="2"/>
          <w:sz w:val="24"/>
          <w:szCs w:val="24"/>
          <w:lang w:val="zh-CN" w:eastAsia="zh-CN" w:bidi="ar-SA"/>
        </w:rPr>
        <w:t>中共许昌市魏都区委社区工作委员会</w:t>
      </w:r>
      <w:r>
        <w:rPr>
          <w:rFonts w:hint="eastAsia" w:ascii="宋体" w:hAnsi="宋体" w:cs="仿宋_GB2312"/>
          <w:color w:val="auto"/>
          <w:kern w:val="2"/>
          <w:sz w:val="24"/>
          <w:szCs w:val="24"/>
          <w:lang w:val="en-US" w:eastAsia="zh-CN" w:bidi="ar-SA"/>
        </w:rPr>
        <w:t xml:space="preserve">    </w:t>
      </w:r>
    </w:p>
    <w:p>
      <w:pPr>
        <w:wordWrap w:val="0"/>
        <w:autoSpaceDE w:val="0"/>
        <w:autoSpaceDN w:val="0"/>
        <w:adjustRightInd w:val="0"/>
        <w:spacing w:line="700" w:lineRule="exact"/>
        <w:jc w:val="right"/>
        <w:rPr>
          <w:rFonts w:hint="default" w:hAnsi="宋体"/>
          <w:b/>
          <w:color w:val="auto"/>
          <w:sz w:val="32"/>
          <w:szCs w:val="32"/>
          <w:lang w:val="en-US"/>
        </w:rPr>
      </w:pPr>
      <w:r>
        <w:rPr>
          <w:rFonts w:hint="eastAsia" w:ascii="宋体" w:hAnsi="宋体" w:eastAsia="宋体" w:cs="仿宋_GB2312"/>
          <w:color w:val="auto"/>
          <w:kern w:val="2"/>
          <w:sz w:val="24"/>
          <w:szCs w:val="24"/>
          <w:lang w:val="zh-CN" w:eastAsia="zh-CN" w:bidi="ar-SA"/>
        </w:rPr>
        <w:t xml:space="preserve"> 二〇一九年</w:t>
      </w:r>
      <w:r>
        <w:rPr>
          <w:rFonts w:hint="eastAsia" w:ascii="宋体" w:hAnsi="宋体" w:cs="仿宋_GB2312"/>
          <w:color w:val="auto"/>
          <w:kern w:val="2"/>
          <w:sz w:val="24"/>
          <w:szCs w:val="24"/>
          <w:lang w:val="zh-CN" w:eastAsia="zh-CN" w:bidi="ar-SA"/>
        </w:rPr>
        <w:t>五月</w:t>
      </w:r>
      <w:r>
        <w:rPr>
          <w:rFonts w:hint="eastAsia" w:ascii="宋体" w:hAnsi="宋体" w:cs="仿宋_GB2312"/>
          <w:color w:val="auto"/>
          <w:kern w:val="2"/>
          <w:sz w:val="24"/>
          <w:szCs w:val="24"/>
          <w:lang w:val="en-US" w:eastAsia="zh-CN" w:bidi="ar-SA"/>
        </w:rPr>
        <w:t>十四</w:t>
      </w:r>
      <w:r>
        <w:rPr>
          <w:rFonts w:hint="eastAsia" w:ascii="宋体" w:hAnsi="宋体" w:eastAsia="宋体" w:cs="仿宋_GB2312"/>
          <w:color w:val="auto"/>
          <w:kern w:val="2"/>
          <w:sz w:val="24"/>
          <w:szCs w:val="24"/>
          <w:lang w:val="zh-CN" w:eastAsia="zh-CN" w:bidi="ar-SA"/>
        </w:rPr>
        <w:t>日</w:t>
      </w:r>
      <w:r>
        <w:rPr>
          <w:rFonts w:hint="eastAsia" w:ascii="宋体" w:hAnsi="宋体" w:eastAsia="宋体" w:cs="仿宋_GB2312"/>
          <w:color w:val="auto"/>
          <w:kern w:val="2"/>
          <w:sz w:val="24"/>
          <w:szCs w:val="24"/>
          <w:lang w:val="en-US" w:eastAsia="zh-CN" w:bidi="ar-SA"/>
        </w:rPr>
        <w:t xml:space="preserve"> </w:t>
      </w:r>
      <w:r>
        <w:rPr>
          <w:rFonts w:hint="eastAsia" w:ascii="宋体" w:hAnsi="宋体" w:cs="仿宋_GB2312"/>
          <w:color w:val="auto"/>
          <w:kern w:val="2"/>
          <w:sz w:val="24"/>
          <w:szCs w:val="24"/>
          <w:lang w:val="en-US" w:eastAsia="zh-CN" w:bidi="ar-SA"/>
        </w:rPr>
        <w:t xml:space="preserve"> </w:t>
      </w:r>
      <w:r>
        <w:rPr>
          <w:rFonts w:hint="eastAsia" w:ascii="宋体" w:hAnsi="宋体" w:eastAsia="宋体" w:cs="仿宋_GB2312"/>
          <w:color w:val="auto"/>
          <w:kern w:val="2"/>
          <w:sz w:val="24"/>
          <w:szCs w:val="24"/>
          <w:lang w:val="en-US" w:eastAsia="zh-CN" w:bidi="ar-SA"/>
        </w:rPr>
        <w:t xml:space="preserve">  </w:t>
      </w:r>
      <w:r>
        <w:rPr>
          <w:rFonts w:hint="eastAsia" w:ascii="宋体" w:hAnsi="宋体" w:cs="仿宋_GB2312"/>
          <w:color w:val="auto"/>
          <w:kern w:val="2"/>
          <w:sz w:val="24"/>
          <w:szCs w:val="24"/>
          <w:lang w:val="en-US" w:eastAsia="zh-CN" w:bidi="ar-SA"/>
        </w:rPr>
        <w:t xml:space="preserve">      </w:t>
      </w:r>
    </w:p>
    <w:p>
      <w:pPr>
        <w:spacing w:line="360" w:lineRule="auto"/>
        <w:rPr>
          <w:rFonts w:hAnsi="宋体"/>
          <w:b/>
          <w:color w:val="auto"/>
          <w:sz w:val="28"/>
          <w:szCs w:val="28"/>
        </w:rPr>
      </w:pPr>
      <w:r>
        <w:rPr>
          <w:rFonts w:hint="eastAsia" w:hAnsi="宋体"/>
          <w:b/>
          <w:color w:val="auto"/>
          <w:sz w:val="32"/>
          <w:szCs w:val="32"/>
        </w:rPr>
        <w:br w:type="page"/>
      </w:r>
      <w:r>
        <w:rPr>
          <w:rFonts w:hint="eastAsia" w:hAnsi="宋体"/>
          <w:b/>
          <w:color w:val="auto"/>
          <w:sz w:val="32"/>
          <w:szCs w:val="32"/>
        </w:rPr>
        <w:t>温馨提示</w:t>
      </w:r>
      <w:r>
        <w:rPr>
          <w:rFonts w:hint="eastAsia" w:hAnsi="宋体"/>
          <w:b/>
          <w:color w:val="auto"/>
          <w:sz w:val="28"/>
          <w:szCs w:val="28"/>
        </w:rPr>
        <w:t>：</w:t>
      </w:r>
    </w:p>
    <w:p>
      <w:pPr>
        <w:spacing w:line="360" w:lineRule="auto"/>
        <w:ind w:firstLine="562" w:firstLineChars="200"/>
        <w:rPr>
          <w:rFonts w:ascii="仿宋_GB2312" w:eastAsia="仿宋_GB2312"/>
          <w:b/>
          <w:color w:val="auto"/>
          <w:sz w:val="32"/>
          <w:szCs w:val="32"/>
        </w:rPr>
      </w:pPr>
      <w:r>
        <w:rPr>
          <w:rFonts w:hint="eastAsia" w:hAnsi="宋体"/>
          <w:b/>
          <w:color w:val="auto"/>
          <w:sz w:val="28"/>
          <w:szCs w:val="28"/>
        </w:rPr>
        <w:t>本项目为全流程电子化交易项目，请认真阅读招标文件，并注意以下事项。</w:t>
      </w:r>
    </w:p>
    <w:p>
      <w:pPr>
        <w:tabs>
          <w:tab w:val="left" w:pos="7095"/>
        </w:tabs>
        <w:spacing w:line="360" w:lineRule="auto"/>
        <w:ind w:firstLine="482" w:firstLineChars="200"/>
        <w:contextualSpacing/>
        <w:rPr>
          <w:rFonts w:hAnsi="宋体"/>
          <w:b/>
          <w:color w:val="auto"/>
          <w:sz w:val="24"/>
          <w:szCs w:val="24"/>
        </w:rPr>
      </w:pPr>
      <w:r>
        <w:rPr>
          <w:rFonts w:hint="eastAsia" w:ascii="宋体" w:hAnsi="宋体"/>
          <w:b/>
          <w:color w:val="auto"/>
          <w:sz w:val="24"/>
          <w:szCs w:val="24"/>
        </w:rPr>
        <w:t>1.</w:t>
      </w:r>
      <w:r>
        <w:rPr>
          <w:rFonts w:hint="eastAsia" w:hAnsi="宋体"/>
          <w:b/>
          <w:color w:val="auto"/>
          <w:sz w:val="24"/>
          <w:szCs w:val="24"/>
        </w:rPr>
        <w:t>投标人应按招标文件规定编制、提交电子投标文件和纸质投标文件。开、评标现场不接受投标人递交的备份电子投标文件和纸质投标文件以外的其他资料。</w:t>
      </w:r>
    </w:p>
    <w:p>
      <w:pPr>
        <w:tabs>
          <w:tab w:val="left" w:pos="7095"/>
        </w:tabs>
        <w:spacing w:line="360" w:lineRule="auto"/>
        <w:ind w:firstLine="482" w:firstLineChars="200"/>
        <w:contextualSpacing/>
        <w:rPr>
          <w:rFonts w:hAnsi="宋体"/>
          <w:b/>
          <w:color w:val="auto"/>
          <w:sz w:val="24"/>
          <w:szCs w:val="24"/>
        </w:rPr>
      </w:pPr>
      <w:r>
        <w:rPr>
          <w:rFonts w:hint="eastAsia" w:ascii="宋体" w:hAnsi="宋体"/>
          <w:b/>
          <w:color w:val="auto"/>
          <w:sz w:val="24"/>
          <w:szCs w:val="24"/>
        </w:rPr>
        <w:t>2</w:t>
      </w:r>
      <w:r>
        <w:rPr>
          <w:rFonts w:ascii="宋体" w:hAnsi="宋体"/>
          <w:b/>
          <w:color w:val="auto"/>
          <w:sz w:val="24"/>
          <w:szCs w:val="24"/>
        </w:rPr>
        <w:t>.</w:t>
      </w:r>
      <w:r>
        <w:rPr>
          <w:rFonts w:hint="eastAsia" w:hAnsi="宋体"/>
          <w:b/>
          <w:color w:val="auto"/>
          <w:sz w:val="24"/>
          <w:szCs w:val="24"/>
        </w:rPr>
        <w:t>电子文件下载、制作、提交期间和开标（</w:t>
      </w:r>
      <w:r>
        <w:rPr>
          <w:rFonts w:hint="eastAsia" w:hAnsi="宋体"/>
          <w:color w:val="auto"/>
          <w:sz w:val="24"/>
          <w:szCs w:val="24"/>
        </w:rPr>
        <w:t>电子投标文件的解密</w:t>
      </w:r>
      <w:r>
        <w:rPr>
          <w:rFonts w:hint="eastAsia" w:hAnsi="宋体"/>
          <w:b/>
          <w:color w:val="auto"/>
          <w:sz w:val="24"/>
          <w:szCs w:val="24"/>
        </w:rPr>
        <w:t>）环节，投标人须使用</w:t>
      </w:r>
      <w:r>
        <w:rPr>
          <w:rFonts w:hAnsi="宋体"/>
          <w:b/>
          <w:color w:val="auto"/>
          <w:sz w:val="24"/>
          <w:szCs w:val="24"/>
        </w:rPr>
        <w:t>CA数字证书</w:t>
      </w:r>
      <w:r>
        <w:rPr>
          <w:rFonts w:hint="eastAsia" w:hAnsi="宋体"/>
          <w:b/>
          <w:color w:val="auto"/>
          <w:sz w:val="24"/>
          <w:szCs w:val="24"/>
        </w:rPr>
        <w:t>（证书须在有效期内）</w:t>
      </w:r>
      <w:r>
        <w:rPr>
          <w:rFonts w:hAnsi="宋体"/>
          <w:b/>
          <w:color w:val="auto"/>
          <w:sz w:val="24"/>
          <w:szCs w:val="24"/>
        </w:rPr>
        <w:t>。</w:t>
      </w:r>
    </w:p>
    <w:p>
      <w:pPr>
        <w:tabs>
          <w:tab w:val="left" w:pos="7095"/>
        </w:tabs>
        <w:spacing w:line="360" w:lineRule="auto"/>
        <w:ind w:firstLine="482" w:firstLineChars="200"/>
        <w:contextualSpacing/>
        <w:rPr>
          <w:rFonts w:hAnsi="宋体"/>
          <w:b/>
          <w:color w:val="auto"/>
          <w:sz w:val="24"/>
          <w:szCs w:val="24"/>
        </w:rPr>
      </w:pPr>
      <w:r>
        <w:rPr>
          <w:rFonts w:ascii="宋体" w:hAnsi="宋体"/>
          <w:b/>
          <w:color w:val="auto"/>
          <w:sz w:val="24"/>
          <w:szCs w:val="24"/>
        </w:rPr>
        <w:t>3</w:t>
      </w:r>
      <w:r>
        <w:rPr>
          <w:rFonts w:hint="eastAsia" w:ascii="宋体" w:hAnsi="宋体"/>
          <w:b/>
          <w:color w:val="auto"/>
          <w:sz w:val="24"/>
          <w:szCs w:val="24"/>
        </w:rPr>
        <w:t>.</w:t>
      </w:r>
      <w:r>
        <w:rPr>
          <w:rFonts w:hint="eastAsia" w:hAnsi="宋体"/>
          <w:b/>
          <w:color w:val="auto"/>
          <w:sz w:val="24"/>
          <w:szCs w:val="24"/>
        </w:rPr>
        <w:t>电子投标文件的制作</w:t>
      </w:r>
    </w:p>
    <w:p>
      <w:pPr>
        <w:tabs>
          <w:tab w:val="left" w:pos="7095"/>
        </w:tabs>
        <w:spacing w:line="360" w:lineRule="auto"/>
        <w:ind w:firstLine="480" w:firstLineChars="200"/>
        <w:contextualSpacing/>
        <w:rPr>
          <w:rFonts w:hAnsi="宋体"/>
          <w:color w:val="auto"/>
          <w:sz w:val="24"/>
          <w:szCs w:val="24"/>
        </w:rPr>
      </w:pPr>
      <w:r>
        <w:rPr>
          <w:rFonts w:ascii="宋体" w:hAnsi="宋体"/>
          <w:color w:val="auto"/>
          <w:sz w:val="24"/>
          <w:szCs w:val="24"/>
        </w:rPr>
        <w:t>3</w:t>
      </w:r>
      <w:r>
        <w:rPr>
          <w:rFonts w:hint="eastAsia" w:ascii="宋体" w:hAnsi="宋体"/>
          <w:color w:val="auto"/>
          <w:sz w:val="24"/>
          <w:szCs w:val="24"/>
        </w:rPr>
        <w:t>.1</w:t>
      </w:r>
      <w:r>
        <w:rPr>
          <w:rFonts w:hint="eastAsia" w:hAnsi="宋体"/>
          <w:color w:val="auto"/>
          <w:sz w:val="24"/>
          <w:szCs w:val="24"/>
        </w:rPr>
        <w:t xml:space="preserve"> 投标人登录《全国公共资源交易平台(河南省▪许昌市)》公共资源交易系统（</w:t>
      </w:r>
      <w:r>
        <w:rPr>
          <w:color w:val="auto"/>
        </w:rPr>
        <w:fldChar w:fldCharType="begin"/>
      </w:r>
      <w:r>
        <w:rPr>
          <w:color w:val="auto"/>
        </w:rPr>
        <w:instrText xml:space="preserve"> HYPERLINK "http://221.14.6.70:8088/ggzy/" </w:instrText>
      </w:r>
      <w:r>
        <w:rPr>
          <w:color w:val="auto"/>
        </w:rPr>
        <w:fldChar w:fldCharType="separate"/>
      </w:r>
      <w:r>
        <w:rPr>
          <w:rStyle w:val="18"/>
          <w:rFonts w:hAnsi="宋体"/>
          <w:color w:val="auto"/>
          <w:sz w:val="24"/>
          <w:szCs w:val="24"/>
        </w:rPr>
        <w:t>http://221.14.6.70:8088/ggzy/</w:t>
      </w:r>
      <w:r>
        <w:rPr>
          <w:rFonts w:hAnsi="宋体"/>
          <w:color w:val="auto"/>
          <w:sz w:val="24"/>
          <w:szCs w:val="24"/>
        </w:rPr>
        <w:fldChar w:fldCharType="end"/>
      </w:r>
      <w:r>
        <w:rPr>
          <w:rFonts w:hint="eastAsia" w:hAnsi="宋体"/>
          <w:color w:val="auto"/>
          <w:sz w:val="24"/>
          <w:szCs w:val="24"/>
        </w:rPr>
        <w:t>）下载“许昌投标文件制作系统SEARUN V1.0”，按招标文件要求制作电子投标文件。</w:t>
      </w:r>
    </w:p>
    <w:p>
      <w:pPr>
        <w:tabs>
          <w:tab w:val="left" w:pos="7095"/>
        </w:tabs>
        <w:spacing w:line="360" w:lineRule="auto"/>
        <w:ind w:firstLine="480" w:firstLineChars="200"/>
        <w:contextualSpacing/>
        <w:rPr>
          <w:rFonts w:hAnsi="宋体"/>
          <w:color w:val="auto"/>
          <w:sz w:val="24"/>
          <w:szCs w:val="24"/>
        </w:rPr>
      </w:pPr>
      <w:r>
        <w:rPr>
          <w:rFonts w:hint="eastAsia" w:hAnsi="宋体"/>
          <w:color w:val="auto"/>
          <w:sz w:val="24"/>
          <w:szCs w:val="24"/>
        </w:rPr>
        <w:t>电子投标文件的制作，参考《全国公共资源交易平台(河南省▪许昌市)》公共资源交易系统——组件下载——交易系统操作手册（投标人、供应商）。</w:t>
      </w:r>
    </w:p>
    <w:p>
      <w:pPr>
        <w:tabs>
          <w:tab w:val="left" w:pos="7095"/>
        </w:tabs>
        <w:spacing w:line="360" w:lineRule="auto"/>
        <w:ind w:firstLine="480" w:firstLineChars="200"/>
        <w:contextualSpacing/>
        <w:rPr>
          <w:rFonts w:hAnsi="宋体"/>
          <w:color w:val="auto"/>
          <w:sz w:val="24"/>
          <w:szCs w:val="24"/>
        </w:rPr>
      </w:pPr>
      <w:r>
        <w:rPr>
          <w:rFonts w:ascii="宋体" w:hAnsi="宋体"/>
          <w:color w:val="auto"/>
          <w:sz w:val="24"/>
          <w:szCs w:val="24"/>
        </w:rPr>
        <w:t>3</w:t>
      </w:r>
      <w:r>
        <w:rPr>
          <w:rFonts w:hint="eastAsia" w:ascii="宋体" w:hAnsi="宋体"/>
          <w:color w:val="auto"/>
          <w:sz w:val="24"/>
          <w:szCs w:val="24"/>
        </w:rPr>
        <w:t>.</w:t>
      </w:r>
      <w:r>
        <w:rPr>
          <w:rFonts w:ascii="宋体" w:hAnsi="宋体"/>
          <w:color w:val="auto"/>
          <w:sz w:val="24"/>
          <w:szCs w:val="24"/>
        </w:rPr>
        <w:t>2</w:t>
      </w:r>
      <w:r>
        <w:rPr>
          <w:rFonts w:hint="eastAsia" w:hAnsi="宋体"/>
          <w:color w:val="auto"/>
          <w:sz w:val="24"/>
          <w:szCs w:val="24"/>
        </w:rPr>
        <w:t xml:space="preserve"> 投标人须将招标文件要求的资质、业绩、荣誉及相关人员证明材料等资料原件扫描件（或图片）制作到所提交的电子投标文件中。</w:t>
      </w:r>
    </w:p>
    <w:p>
      <w:pPr>
        <w:tabs>
          <w:tab w:val="left" w:pos="7095"/>
        </w:tabs>
        <w:spacing w:line="360" w:lineRule="auto"/>
        <w:ind w:firstLine="480" w:firstLineChars="200"/>
        <w:contextualSpacing/>
        <w:rPr>
          <w:rFonts w:hAnsi="宋体"/>
          <w:color w:val="auto"/>
          <w:sz w:val="24"/>
          <w:szCs w:val="24"/>
        </w:rPr>
      </w:pPr>
      <w:r>
        <w:rPr>
          <w:rFonts w:ascii="宋体" w:hAnsi="宋体"/>
          <w:color w:val="auto"/>
          <w:sz w:val="24"/>
          <w:szCs w:val="24"/>
        </w:rPr>
        <w:t>3.3</w:t>
      </w:r>
      <w:r>
        <w:rPr>
          <w:rFonts w:hint="eastAsia" w:hAnsi="宋体"/>
          <w:color w:val="auto"/>
          <w:sz w:val="24"/>
          <w:szCs w:val="24"/>
        </w:rPr>
        <w:t>投标人对同一项目多个标段进行投标的，应分别下载所投标段的招标文件，按标段制作电子投标文件，并</w:t>
      </w:r>
      <w:r>
        <w:rPr>
          <w:rFonts w:hAnsi="宋体"/>
          <w:color w:val="auto"/>
          <w:sz w:val="24"/>
          <w:szCs w:val="24"/>
        </w:rPr>
        <w:t>按招标文件要求在相应位置加盖</w:t>
      </w:r>
      <w:r>
        <w:rPr>
          <w:rFonts w:hint="eastAsia" w:hAnsi="宋体"/>
          <w:color w:val="auto"/>
          <w:sz w:val="24"/>
          <w:szCs w:val="24"/>
        </w:rPr>
        <w:t>投标人</w:t>
      </w:r>
      <w:r>
        <w:rPr>
          <w:rFonts w:hAnsi="宋体"/>
          <w:color w:val="auto"/>
          <w:sz w:val="24"/>
          <w:szCs w:val="24"/>
        </w:rPr>
        <w:t>电子印章</w:t>
      </w:r>
      <w:r>
        <w:rPr>
          <w:rFonts w:hint="eastAsia" w:hAnsi="宋体"/>
          <w:color w:val="auto"/>
          <w:sz w:val="24"/>
          <w:szCs w:val="24"/>
        </w:rPr>
        <w:t>和法人电子印章。</w:t>
      </w:r>
    </w:p>
    <w:p>
      <w:pPr>
        <w:tabs>
          <w:tab w:val="left" w:pos="7095"/>
        </w:tabs>
        <w:spacing w:line="360" w:lineRule="auto"/>
        <w:ind w:left="105" w:leftChars="50" w:firstLine="360" w:firstLineChars="150"/>
        <w:contextualSpacing/>
        <w:rPr>
          <w:rFonts w:hAnsi="宋体"/>
          <w:color w:val="auto"/>
          <w:sz w:val="24"/>
          <w:szCs w:val="24"/>
        </w:rPr>
      </w:pPr>
      <w:r>
        <w:rPr>
          <w:rFonts w:hint="eastAsia" w:hAnsi="宋体"/>
          <w:color w:val="auto"/>
          <w:sz w:val="24"/>
          <w:szCs w:val="24"/>
        </w:rPr>
        <w:t>一个标段对应生成一个文件夹（xxxx项目xx标段）, 其中包含2个文件和1个文件夹。后缀名为“</w:t>
      </w:r>
      <w:r>
        <w:rPr>
          <w:rFonts w:hAnsi="宋体"/>
          <w:color w:val="auto"/>
          <w:sz w:val="24"/>
          <w:szCs w:val="24"/>
        </w:rPr>
        <w:t>.file</w:t>
      </w:r>
      <w:r>
        <w:rPr>
          <w:rFonts w:hint="eastAsia" w:hAnsi="宋体"/>
          <w:color w:val="auto"/>
          <w:sz w:val="24"/>
          <w:szCs w:val="24"/>
        </w:rPr>
        <w:t>”的文件用于电子投标使用，后缀名为“.PDF”的文件用于打印纸质投标文件，名称为“备份”的文件夹使用电子介质存储，供开标现场备用。</w:t>
      </w:r>
    </w:p>
    <w:p>
      <w:pPr>
        <w:tabs>
          <w:tab w:val="left" w:pos="7095"/>
        </w:tabs>
        <w:spacing w:line="360" w:lineRule="auto"/>
        <w:ind w:firstLine="482" w:firstLineChars="200"/>
        <w:contextualSpacing/>
        <w:rPr>
          <w:rFonts w:hAnsi="宋体"/>
          <w:b/>
          <w:color w:val="auto"/>
          <w:sz w:val="24"/>
          <w:szCs w:val="24"/>
        </w:rPr>
      </w:pPr>
      <w:r>
        <w:rPr>
          <w:rFonts w:ascii="宋体" w:hAnsi="宋体"/>
          <w:b/>
          <w:color w:val="auto"/>
          <w:sz w:val="24"/>
          <w:szCs w:val="24"/>
        </w:rPr>
        <w:t>4</w:t>
      </w:r>
      <w:r>
        <w:rPr>
          <w:rFonts w:hint="eastAsia" w:ascii="宋体" w:hAnsi="宋体"/>
          <w:b/>
          <w:color w:val="auto"/>
          <w:sz w:val="24"/>
          <w:szCs w:val="24"/>
        </w:rPr>
        <w:t>.加密</w:t>
      </w:r>
      <w:r>
        <w:rPr>
          <w:rFonts w:hint="eastAsia" w:hAnsi="宋体"/>
          <w:b/>
          <w:color w:val="auto"/>
          <w:sz w:val="24"/>
          <w:szCs w:val="24"/>
        </w:rPr>
        <w:t>电子投标文件的提交</w:t>
      </w:r>
    </w:p>
    <w:p>
      <w:pPr>
        <w:tabs>
          <w:tab w:val="left" w:pos="7095"/>
        </w:tabs>
        <w:spacing w:line="360" w:lineRule="auto"/>
        <w:contextualSpacing/>
        <w:rPr>
          <w:rFonts w:hAnsi="宋体"/>
          <w:color w:val="auto"/>
          <w:sz w:val="24"/>
          <w:szCs w:val="24"/>
        </w:rPr>
      </w:pPr>
      <w:r>
        <w:rPr>
          <w:rFonts w:hint="eastAsia" w:hAnsi="宋体"/>
          <w:color w:val="auto"/>
          <w:sz w:val="24"/>
          <w:szCs w:val="24"/>
        </w:rPr>
        <w:t xml:space="preserve">    </w:t>
      </w:r>
      <w:r>
        <w:rPr>
          <w:rFonts w:ascii="宋体" w:hAnsi="宋体"/>
          <w:color w:val="auto"/>
          <w:sz w:val="24"/>
          <w:szCs w:val="24"/>
        </w:rPr>
        <w:t>4</w:t>
      </w:r>
      <w:r>
        <w:rPr>
          <w:rFonts w:hint="eastAsia" w:ascii="宋体" w:hAnsi="宋体"/>
          <w:color w:val="auto"/>
          <w:sz w:val="24"/>
          <w:szCs w:val="24"/>
        </w:rPr>
        <w:t>.1加密</w:t>
      </w:r>
      <w:r>
        <w:rPr>
          <w:rFonts w:hint="eastAsia" w:hAnsi="宋体"/>
          <w:color w:val="auto"/>
          <w:sz w:val="24"/>
          <w:szCs w:val="24"/>
        </w:rPr>
        <w:t>电子投标文件应在招标文件规定的投标截止时间（开标时间）之前成功提交至《全国公共资源交易平台(河南省▪许昌市)》公共资源交易系统（</w:t>
      </w:r>
      <w:r>
        <w:rPr>
          <w:color w:val="auto"/>
        </w:rPr>
        <w:fldChar w:fldCharType="begin"/>
      </w:r>
      <w:r>
        <w:rPr>
          <w:color w:val="auto"/>
        </w:rPr>
        <w:instrText xml:space="preserve"> HYPERLINK "http://221.14.6.70:8088/ggzy/" </w:instrText>
      </w:r>
      <w:r>
        <w:rPr>
          <w:color w:val="auto"/>
        </w:rPr>
        <w:fldChar w:fldCharType="separate"/>
      </w:r>
      <w:r>
        <w:rPr>
          <w:rStyle w:val="18"/>
          <w:rFonts w:hAnsi="宋体"/>
          <w:color w:val="auto"/>
          <w:sz w:val="24"/>
          <w:szCs w:val="24"/>
        </w:rPr>
        <w:t>http://221.14.6.70:8088/ggzy/</w:t>
      </w:r>
      <w:r>
        <w:rPr>
          <w:rFonts w:hAnsi="宋体"/>
          <w:color w:val="auto"/>
          <w:sz w:val="24"/>
          <w:szCs w:val="24"/>
        </w:rPr>
        <w:fldChar w:fldCharType="end"/>
      </w:r>
      <w:r>
        <w:rPr>
          <w:rFonts w:hint="eastAsia" w:hAnsi="宋体"/>
          <w:color w:val="auto"/>
          <w:sz w:val="24"/>
          <w:szCs w:val="24"/>
        </w:rPr>
        <w:t>）。</w:t>
      </w:r>
    </w:p>
    <w:p>
      <w:pPr>
        <w:tabs>
          <w:tab w:val="left" w:pos="7095"/>
        </w:tabs>
        <w:spacing w:line="360" w:lineRule="auto"/>
        <w:ind w:firstLine="480" w:firstLineChars="200"/>
        <w:contextualSpacing/>
        <w:rPr>
          <w:rFonts w:hAnsi="宋体"/>
          <w:color w:val="auto"/>
          <w:sz w:val="24"/>
          <w:szCs w:val="24"/>
        </w:rPr>
      </w:pPr>
      <w:r>
        <w:rPr>
          <w:rFonts w:hint="eastAsia" w:hAnsi="宋体"/>
          <w:color w:val="auto"/>
          <w:sz w:val="24"/>
          <w:szCs w:val="24"/>
        </w:rPr>
        <w:t>投标人应充分考虑并预留技术处理和上传数据所需时间。</w:t>
      </w:r>
    </w:p>
    <w:p>
      <w:pPr>
        <w:tabs>
          <w:tab w:val="left" w:pos="7095"/>
        </w:tabs>
        <w:spacing w:line="360" w:lineRule="auto"/>
        <w:ind w:firstLine="480" w:firstLineChars="200"/>
        <w:contextualSpacing/>
        <w:rPr>
          <w:rFonts w:hAnsi="宋体"/>
          <w:color w:val="auto"/>
          <w:sz w:val="24"/>
          <w:szCs w:val="24"/>
        </w:rPr>
      </w:pPr>
      <w:r>
        <w:rPr>
          <w:rFonts w:ascii="宋体" w:hAnsi="宋体"/>
          <w:color w:val="auto"/>
          <w:sz w:val="24"/>
          <w:szCs w:val="24"/>
        </w:rPr>
        <w:t>4.</w:t>
      </w:r>
      <w:r>
        <w:rPr>
          <w:rFonts w:hint="eastAsia" w:ascii="宋体" w:hAnsi="宋体"/>
          <w:color w:val="auto"/>
          <w:sz w:val="24"/>
          <w:szCs w:val="24"/>
        </w:rPr>
        <w:t xml:space="preserve">2 </w:t>
      </w:r>
      <w:r>
        <w:rPr>
          <w:rFonts w:hint="eastAsia" w:hAnsi="宋体"/>
          <w:color w:val="auto"/>
          <w:sz w:val="24"/>
          <w:szCs w:val="24"/>
        </w:rPr>
        <w:t>投标人对同一项目多个标段进行投标的，加密电子投标文件应按标段分别提交。</w:t>
      </w:r>
    </w:p>
    <w:p>
      <w:pPr>
        <w:tabs>
          <w:tab w:val="left" w:pos="7095"/>
        </w:tabs>
        <w:spacing w:line="360" w:lineRule="auto"/>
        <w:ind w:firstLine="480" w:firstLineChars="200"/>
        <w:contextualSpacing/>
        <w:rPr>
          <w:rFonts w:hAnsi="宋体"/>
          <w:color w:val="auto"/>
          <w:sz w:val="24"/>
          <w:szCs w:val="24"/>
        </w:rPr>
      </w:pPr>
      <w:r>
        <w:rPr>
          <w:rFonts w:ascii="宋体" w:hAnsi="宋体"/>
          <w:color w:val="auto"/>
          <w:sz w:val="24"/>
          <w:szCs w:val="24"/>
        </w:rPr>
        <w:t>4</w:t>
      </w:r>
      <w:r>
        <w:rPr>
          <w:rFonts w:hint="eastAsia" w:ascii="宋体" w:hAnsi="宋体"/>
          <w:color w:val="auto"/>
          <w:sz w:val="24"/>
          <w:szCs w:val="24"/>
        </w:rPr>
        <w:t>.</w:t>
      </w:r>
      <w:r>
        <w:rPr>
          <w:rFonts w:ascii="宋体" w:hAnsi="宋体"/>
          <w:color w:val="auto"/>
          <w:sz w:val="24"/>
          <w:szCs w:val="24"/>
        </w:rPr>
        <w:t>3</w:t>
      </w:r>
      <w:r>
        <w:rPr>
          <w:rFonts w:hint="eastAsia" w:ascii="宋体" w:hAnsi="宋体"/>
          <w:color w:val="auto"/>
          <w:sz w:val="24"/>
          <w:szCs w:val="24"/>
        </w:rPr>
        <w:t xml:space="preserve"> 加密</w:t>
      </w:r>
      <w:r>
        <w:rPr>
          <w:rFonts w:hint="eastAsia" w:hAnsi="宋体"/>
          <w:color w:val="auto"/>
          <w:sz w:val="24"/>
          <w:szCs w:val="24"/>
        </w:rPr>
        <w:t>电子投标文件成功提交后，投标人应打印“投标文件提交回执单”供开标现场备查。</w:t>
      </w:r>
    </w:p>
    <w:p>
      <w:pPr>
        <w:tabs>
          <w:tab w:val="left" w:pos="7095"/>
        </w:tabs>
        <w:spacing w:line="360" w:lineRule="auto"/>
        <w:ind w:firstLine="482" w:firstLineChars="200"/>
        <w:contextualSpacing/>
        <w:rPr>
          <w:rFonts w:hAnsi="宋体"/>
          <w:b/>
          <w:color w:val="auto"/>
          <w:sz w:val="24"/>
          <w:szCs w:val="24"/>
        </w:rPr>
      </w:pPr>
      <w:r>
        <w:rPr>
          <w:rFonts w:ascii="宋体" w:hAnsi="宋体"/>
          <w:b/>
          <w:color w:val="auto"/>
          <w:sz w:val="24"/>
          <w:szCs w:val="24"/>
        </w:rPr>
        <w:t>5</w:t>
      </w:r>
      <w:r>
        <w:rPr>
          <w:rFonts w:hint="eastAsia" w:ascii="宋体" w:hAnsi="宋体"/>
          <w:b/>
          <w:color w:val="auto"/>
          <w:sz w:val="24"/>
          <w:szCs w:val="24"/>
        </w:rPr>
        <w:t>.</w:t>
      </w:r>
      <w:r>
        <w:rPr>
          <w:rFonts w:hint="eastAsia" w:hAnsi="宋体"/>
          <w:b/>
          <w:color w:val="auto"/>
          <w:sz w:val="24"/>
          <w:szCs w:val="24"/>
        </w:rPr>
        <w:t>评标依据</w:t>
      </w:r>
    </w:p>
    <w:p>
      <w:pPr>
        <w:tabs>
          <w:tab w:val="left" w:pos="7095"/>
        </w:tabs>
        <w:spacing w:line="360" w:lineRule="auto"/>
        <w:ind w:firstLine="480" w:firstLineChars="200"/>
        <w:contextualSpacing/>
        <w:rPr>
          <w:rFonts w:hAnsi="宋体"/>
          <w:color w:val="auto"/>
          <w:sz w:val="24"/>
          <w:szCs w:val="24"/>
        </w:rPr>
      </w:pPr>
      <w:r>
        <w:rPr>
          <w:rFonts w:hint="eastAsia" w:ascii="宋体" w:hAnsi="宋体"/>
          <w:color w:val="auto"/>
          <w:sz w:val="24"/>
          <w:szCs w:val="24"/>
        </w:rPr>
        <w:t>5.1</w:t>
      </w:r>
      <w:r>
        <w:rPr>
          <w:rFonts w:hint="eastAsia" w:hAnsi="宋体"/>
          <w:color w:val="auto"/>
          <w:sz w:val="24"/>
          <w:szCs w:val="24"/>
        </w:rPr>
        <w:t>采用全流程电子化交易评标时，评标委员会以电子投标文件为依据评标。</w:t>
      </w:r>
    </w:p>
    <w:p>
      <w:pPr>
        <w:tabs>
          <w:tab w:val="left" w:pos="7095"/>
        </w:tabs>
        <w:spacing w:line="360" w:lineRule="auto"/>
        <w:ind w:firstLine="480" w:firstLineChars="200"/>
        <w:contextualSpacing/>
        <w:rPr>
          <w:rFonts w:hAnsi="宋体"/>
          <w:color w:val="auto"/>
          <w:sz w:val="24"/>
          <w:szCs w:val="24"/>
        </w:rPr>
      </w:pPr>
      <w:r>
        <w:rPr>
          <w:rFonts w:hint="eastAsia" w:ascii="宋体" w:hAnsi="宋体"/>
          <w:color w:val="auto"/>
          <w:sz w:val="24"/>
          <w:szCs w:val="24"/>
        </w:rPr>
        <w:t>5.2</w:t>
      </w:r>
      <w:r>
        <w:rPr>
          <w:rFonts w:hint="eastAsia" w:hAnsi="宋体"/>
          <w:color w:val="auto"/>
          <w:sz w:val="24"/>
          <w:szCs w:val="24"/>
        </w:rPr>
        <w:t>全流程电子化交易如因系统异常情况无法完成，将以人工方式进行。评标委员会以纸质投标文件为依据评标。</w:t>
      </w:r>
    </w:p>
    <w:p>
      <w:pPr>
        <w:numPr>
          <w:ilvl w:val="0"/>
          <w:numId w:val="0"/>
        </w:numPr>
        <w:jc w:val="both"/>
        <w:rPr>
          <w:rFonts w:hint="eastAsia" w:ascii="宋体" w:hAnsi="宋体" w:eastAsia="宋体" w:cs="宋体"/>
          <w:b/>
          <w:color w:val="auto"/>
          <w:kern w:val="0"/>
          <w:sz w:val="36"/>
          <w:szCs w:val="36"/>
          <w:lang w:eastAsia="zh-CN"/>
        </w:rPr>
      </w:pPr>
    </w:p>
    <w:p>
      <w:pPr>
        <w:numPr>
          <w:ilvl w:val="0"/>
          <w:numId w:val="0"/>
        </w:numPr>
        <w:jc w:val="center"/>
        <w:rPr>
          <w:rFonts w:ascii="宋体" w:hAnsi="宋体" w:eastAsia="宋体" w:cs="宋体"/>
          <w:b/>
          <w:color w:val="auto"/>
          <w:kern w:val="0"/>
          <w:sz w:val="36"/>
          <w:szCs w:val="36"/>
        </w:rPr>
      </w:pPr>
      <w:r>
        <w:rPr>
          <w:rFonts w:hint="eastAsia" w:ascii="宋体" w:hAnsi="宋体" w:eastAsia="宋体" w:cs="宋体"/>
          <w:b/>
          <w:color w:val="auto"/>
          <w:kern w:val="0"/>
          <w:sz w:val="36"/>
          <w:szCs w:val="36"/>
          <w:lang w:eastAsia="zh-CN"/>
        </w:rPr>
        <w:br w:type="page"/>
      </w:r>
      <w:r>
        <w:rPr>
          <w:rFonts w:hint="eastAsia" w:ascii="宋体" w:hAnsi="宋体" w:eastAsia="宋体" w:cs="宋体"/>
          <w:b/>
          <w:color w:val="auto"/>
          <w:kern w:val="0"/>
          <w:sz w:val="36"/>
          <w:szCs w:val="36"/>
          <w:lang w:eastAsia="zh-CN"/>
        </w:rPr>
        <w:t>第二章</w:t>
      </w:r>
      <w:r>
        <w:rPr>
          <w:rFonts w:hint="eastAsia" w:ascii="宋体" w:hAnsi="宋体" w:eastAsia="宋体" w:cs="宋体"/>
          <w:b/>
          <w:color w:val="auto"/>
          <w:kern w:val="0"/>
          <w:sz w:val="36"/>
          <w:szCs w:val="36"/>
          <w:lang w:val="en-US" w:eastAsia="zh-CN"/>
        </w:rPr>
        <w:t xml:space="preserve"> </w:t>
      </w:r>
      <w:r>
        <w:rPr>
          <w:rFonts w:hint="eastAsia" w:ascii="宋体" w:hAnsi="宋体" w:eastAsia="宋体" w:cs="宋体"/>
          <w:b/>
          <w:color w:val="auto"/>
          <w:kern w:val="0"/>
          <w:sz w:val="36"/>
          <w:szCs w:val="36"/>
        </w:rPr>
        <w:t>项目需求</w:t>
      </w:r>
    </w:p>
    <w:p>
      <w:pPr>
        <w:rPr>
          <w:rFonts w:ascii="宋体" w:hAnsi="宋体" w:eastAsia="宋体" w:cs="宋体"/>
          <w:b/>
          <w:color w:val="auto"/>
          <w:kern w:val="0"/>
          <w:sz w:val="32"/>
          <w:szCs w:val="32"/>
        </w:rPr>
      </w:pPr>
    </w:p>
    <w:p>
      <w:pPr>
        <w:widowControl/>
        <w:shd w:val="clear" w:color="auto" w:fill="FFFFFF"/>
        <w:spacing w:line="360" w:lineRule="auto"/>
        <w:ind w:firstLine="482" w:firstLineChars="200"/>
        <w:contextualSpacing/>
        <w:jc w:val="left"/>
        <w:rPr>
          <w:rFonts w:ascii="楷体" w:hAnsi="楷体" w:eastAsia="楷体" w:cs="宋体"/>
          <w:color w:val="auto"/>
          <w:kern w:val="0"/>
          <w:sz w:val="28"/>
          <w:szCs w:val="28"/>
          <w:lang w:val="zh-CN"/>
        </w:rPr>
      </w:pPr>
      <w:r>
        <w:rPr>
          <w:rFonts w:hint="eastAsia" w:ascii="宋体" w:hAnsi="宋体" w:cs="黑体"/>
          <w:b/>
          <w:bCs/>
          <w:color w:val="auto"/>
          <w:sz w:val="24"/>
          <w:szCs w:val="24"/>
          <w:shd w:val="clear" w:color="auto" w:fill="FFFFFF"/>
        </w:rPr>
        <w:t>一、本项目需实现的功能或者目标</w:t>
      </w:r>
    </w:p>
    <w:p>
      <w:pPr>
        <w:widowControl/>
        <w:shd w:val="clear" w:color="auto" w:fill="FFFFFF"/>
        <w:spacing w:line="360" w:lineRule="auto"/>
        <w:ind w:firstLine="480" w:firstLineChars="200"/>
        <w:contextualSpacing/>
        <w:jc w:val="left"/>
        <w:rPr>
          <w:rFonts w:hint="eastAsia" w:ascii="宋体" w:hAnsi="宋体" w:eastAsia="宋体" w:cs="黑体"/>
          <w:b/>
          <w:bCs/>
          <w:color w:val="auto"/>
          <w:sz w:val="24"/>
          <w:szCs w:val="24"/>
          <w:shd w:val="clear" w:color="auto" w:fill="FFFFFF"/>
          <w:lang w:eastAsia="zh-CN"/>
        </w:rPr>
      </w:pPr>
      <w:r>
        <w:rPr>
          <w:rFonts w:hint="eastAsia" w:ascii="宋体" w:hAnsi="宋体" w:eastAsia="宋体" w:cs="黑体"/>
          <w:b w:val="0"/>
          <w:bCs w:val="0"/>
          <w:color w:val="auto"/>
          <w:sz w:val="24"/>
          <w:szCs w:val="24"/>
          <w:shd w:val="clear" w:color="auto" w:fill="FFFFFF"/>
          <w:lang w:eastAsia="zh-CN"/>
        </w:rPr>
        <w:t>本项目建成后需实现许昌市公安局指定视频监控及许昌市数字化城管指定视频监控信号接入；须与魏都区智慧社区无缝对接。</w:t>
      </w:r>
    </w:p>
    <w:p>
      <w:pPr>
        <w:widowControl/>
        <w:shd w:val="clear" w:color="auto" w:fill="FFFFFF"/>
        <w:spacing w:line="360" w:lineRule="auto"/>
        <w:ind w:firstLine="482" w:firstLineChars="200"/>
        <w:contextualSpacing/>
        <w:jc w:val="left"/>
        <w:rPr>
          <w:rFonts w:ascii="楷体" w:hAnsi="楷体" w:eastAsia="楷体" w:cs="宋体"/>
          <w:color w:val="auto"/>
          <w:kern w:val="0"/>
          <w:sz w:val="28"/>
          <w:szCs w:val="28"/>
          <w:lang w:val="zh-CN"/>
        </w:rPr>
      </w:pPr>
      <w:r>
        <w:rPr>
          <w:rFonts w:hint="eastAsia" w:ascii="宋体" w:hAnsi="宋体" w:cs="黑体"/>
          <w:b/>
          <w:bCs/>
          <w:color w:val="auto"/>
          <w:sz w:val="24"/>
          <w:szCs w:val="24"/>
          <w:shd w:val="clear" w:color="auto" w:fill="FFFFFF"/>
        </w:rPr>
        <w:t>二、采购清单</w:t>
      </w:r>
    </w:p>
    <w:tbl>
      <w:tblPr>
        <w:tblStyle w:val="14"/>
        <w:tblW w:w="8330" w:type="dxa"/>
        <w:tblInd w:w="0" w:type="dxa"/>
        <w:shd w:val="clear" w:color="auto" w:fill="auto"/>
        <w:tblLayout w:type="fixed"/>
        <w:tblCellMar>
          <w:top w:w="0" w:type="dxa"/>
          <w:left w:w="0" w:type="dxa"/>
          <w:bottom w:w="0" w:type="dxa"/>
          <w:right w:w="0" w:type="dxa"/>
        </w:tblCellMar>
      </w:tblPr>
      <w:tblGrid>
        <w:gridCol w:w="325"/>
        <w:gridCol w:w="1080"/>
        <w:gridCol w:w="5670"/>
        <w:gridCol w:w="405"/>
        <w:gridCol w:w="405"/>
        <w:gridCol w:w="445"/>
      </w:tblGrid>
      <w:tr>
        <w:tblPrEx>
          <w:shd w:val="clear" w:color="auto" w:fill="auto"/>
          <w:tblLayout w:type="fixed"/>
          <w:tblCellMar>
            <w:top w:w="0" w:type="dxa"/>
            <w:left w:w="0" w:type="dxa"/>
            <w:bottom w:w="0" w:type="dxa"/>
            <w:right w:w="0" w:type="dxa"/>
          </w:tblCellMar>
        </w:tblPrEx>
        <w:trPr>
          <w:trHeight w:val="864" w:hRule="atLeast"/>
        </w:trPr>
        <w:tc>
          <w:tcPr>
            <w:tcW w:w="3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序号</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货物名称</w:t>
            </w:r>
          </w:p>
        </w:tc>
        <w:tc>
          <w:tcPr>
            <w:tcW w:w="5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技术规格及主要参数</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单位</w:t>
            </w:r>
          </w:p>
        </w:tc>
        <w:tc>
          <w:tcPr>
            <w:tcW w:w="405"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数量</w:t>
            </w:r>
          </w:p>
        </w:tc>
        <w:tc>
          <w:tcPr>
            <w:tcW w:w="445" w:type="dxa"/>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是否核心产品</w:t>
            </w:r>
          </w:p>
        </w:tc>
      </w:tr>
      <w:tr>
        <w:tblPrEx>
          <w:tblLayout w:type="fixed"/>
          <w:tblCellMar>
            <w:top w:w="0" w:type="dxa"/>
            <w:left w:w="0" w:type="dxa"/>
            <w:bottom w:w="0" w:type="dxa"/>
            <w:right w:w="0" w:type="dxa"/>
          </w:tblCellMar>
        </w:tblPrEx>
        <w:trPr>
          <w:trHeight w:val="342" w:hRule="atLeast"/>
        </w:trPr>
        <w:tc>
          <w:tcPr>
            <w:tcW w:w="7885" w:type="dxa"/>
            <w:gridSpan w:val="5"/>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tabs>
                <w:tab w:val="left" w:pos="7160"/>
              </w:tabs>
              <w:jc w:val="left"/>
              <w:textAlignment w:val="center"/>
              <w:rPr>
                <w:rFonts w:hint="eastAsia" w:ascii="宋体" w:hAnsi="宋体" w:eastAsia="宋体" w:cs="宋体"/>
                <w:b/>
                <w:i w:val="0"/>
                <w:color w:val="auto"/>
                <w:sz w:val="18"/>
                <w:szCs w:val="18"/>
                <w:u w:val="none"/>
                <w:lang w:val="en-US"/>
              </w:rPr>
            </w:pPr>
            <w:r>
              <w:rPr>
                <w:rFonts w:hint="eastAsia" w:ascii="宋体" w:hAnsi="宋体" w:eastAsia="宋体" w:cs="宋体"/>
                <w:b/>
                <w:i w:val="0"/>
                <w:color w:val="auto"/>
                <w:kern w:val="0"/>
                <w:sz w:val="18"/>
                <w:szCs w:val="18"/>
                <w:u w:val="none"/>
                <w:lang w:val="en-US" w:eastAsia="zh-CN" w:bidi="ar"/>
              </w:rPr>
              <w:t>一、多媒体高清拼接电视墙</w:t>
            </w:r>
            <w:r>
              <w:rPr>
                <w:rFonts w:hint="eastAsia" w:ascii="宋体" w:hAnsi="宋体" w:eastAsia="宋体" w:cs="宋体"/>
                <w:b/>
                <w:i w:val="0"/>
                <w:color w:val="auto"/>
                <w:kern w:val="0"/>
                <w:sz w:val="18"/>
                <w:szCs w:val="18"/>
                <w:u w:val="none"/>
                <w:lang w:val="en-US" w:eastAsia="zh-CN" w:bidi="ar"/>
              </w:rPr>
              <w:tab/>
            </w:r>
          </w:p>
        </w:tc>
        <w:tc>
          <w:tcPr>
            <w:tcW w:w="445" w:type="dxa"/>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auto"/>
                <w:kern w:val="0"/>
                <w:sz w:val="18"/>
                <w:szCs w:val="18"/>
                <w:u w:val="none"/>
                <w:lang w:val="en-US" w:eastAsia="zh-CN" w:bidi="ar"/>
              </w:rPr>
            </w:pPr>
          </w:p>
        </w:tc>
      </w:tr>
      <w:tr>
        <w:tblPrEx>
          <w:tblLayout w:type="fixed"/>
          <w:tblCellMar>
            <w:top w:w="0" w:type="dxa"/>
            <w:left w:w="0" w:type="dxa"/>
            <w:bottom w:w="0" w:type="dxa"/>
            <w:right w:w="0" w:type="dxa"/>
          </w:tblCellMar>
        </w:tblPrEx>
        <w:trPr>
          <w:trHeight w:val="576" w:hRule="atLeast"/>
        </w:trPr>
        <w:tc>
          <w:tcPr>
            <w:tcW w:w="3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液晶拼接显示单元</w:t>
            </w:r>
          </w:p>
        </w:tc>
        <w:tc>
          <w:tcPr>
            <w:tcW w:w="5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20" w:lineRule="exact"/>
              <w:ind w:left="105" w:leftChars="50" w:right="105" w:rightChars="50"/>
              <w:textAlignment w:val="center"/>
              <w:rPr>
                <w:rFonts w:hint="eastAsia" w:ascii="宋体" w:hAnsi="宋体" w:eastAsia="宋体" w:cs="宋体"/>
                <w:i w:val="0"/>
                <w:color w:val="auto"/>
                <w:sz w:val="18"/>
                <w:szCs w:val="18"/>
                <w:u w:val="none"/>
              </w:rPr>
            </w:pPr>
            <w:r>
              <w:rPr>
                <w:rFonts w:hint="eastAsia" w:ascii="宋体" w:hAnsi="宋体" w:eastAsia="宋体" w:cs="宋体"/>
                <w:color w:val="auto"/>
                <w:kern w:val="0"/>
                <w:sz w:val="18"/>
                <w:szCs w:val="18"/>
              </w:rPr>
              <w:t>55寸超窄边液晶拼接显示单元</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物理分辨率达到1920×1080，物理拼缝≤3.5mm，响应时间≤8ms</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输入接口：VGA×1，DVI×1，BNC×1，YPbPr×1，HDMI×1</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★输出接口：VGA×1，DVI×1，BNC×2</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LCD显示单元亮度达到600cd/㎡，对比度达到5000:1，图像显示清晰度为950TVL，亮度鉴别等级为10级</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★LCD显示单元采用超宽视角液晶屏，视角可达178°，画面的输出精确和稳定，色彩饱和靓丽，屏幕更加明亮</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屏幕漏光度小于0.01cd/㎡，可抵抗太阳光等强光干扰,照度在95KLux能正常工作</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★LCD显示单元具备智能光感护眼功能,液晶单元可自动识别环境光强弱,根据环境光变化调节屏幕亮度</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具有节能功能，可以实现拼接单元的自动变频节能功能，打开“节能模式”时，对应拼接单元上会依次显示实时百分比功率、实时功率、累计功率、节能减排等直观显示项目，显示单元支持定时屏保和开启，背光手动控制功能，可以手动调节背光，支持一键开启或关闭背光功能，实现节能环保效果</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LCD显示单元支持U盘点播，内置MPEG、JPEG和RealMedia解码器，支持点播U盘、移动硬盘中的视频、图片、音频或文本资源；视频：支持TS、3g2、avi、mkv、mov、mp4、mpg、tp等文件；音频：支持mp3、wma、m4a、wav、aac等文件；图片：支持jpg、bmp、png等文件；文本：支持txt文件</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LCD显示单元内置黑白精显模式，可将彩色信号转换成黑白灰度模式并提高图像细节辨认能力</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LCD显示单元可将输入的非50Hz/60Hz的图像转换成60Hz输出，彻底解决由于低帧率造成的画面卡顿感，使图像显示相比低帧率的图像更平滑顺畅</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★LCD显示单元支持自动镜像功能，可以实现显示内容（视频、文本等）镜像、OSD菜单的自定义0-360°旋转</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★LCD显示单元采用10bit芯片，显示图像色彩度达到1.07billion，显示256灰阶</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★LCD显示单元采用智能温控设计，散热效率提升50%以上。</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块</w:t>
            </w:r>
          </w:p>
        </w:tc>
        <w:tc>
          <w:tcPr>
            <w:tcW w:w="405"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40</w:t>
            </w:r>
          </w:p>
        </w:tc>
        <w:tc>
          <w:tcPr>
            <w:tcW w:w="445" w:type="dxa"/>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是</w:t>
            </w:r>
          </w:p>
        </w:tc>
      </w:tr>
      <w:tr>
        <w:tblPrEx>
          <w:tblLayout w:type="fixed"/>
          <w:tblCellMar>
            <w:top w:w="0" w:type="dxa"/>
            <w:left w:w="0" w:type="dxa"/>
            <w:bottom w:w="0" w:type="dxa"/>
            <w:right w:w="0" w:type="dxa"/>
          </w:tblCellMar>
        </w:tblPrEx>
        <w:trPr>
          <w:trHeight w:val="1152" w:hRule="atLeast"/>
        </w:trPr>
        <w:tc>
          <w:tcPr>
            <w:tcW w:w="3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液晶拼接显示单元支架及装修</w:t>
            </w:r>
          </w:p>
        </w:tc>
        <w:tc>
          <w:tcPr>
            <w:tcW w:w="5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20" w:lineRule="exact"/>
              <w:ind w:left="105" w:leftChars="50" w:right="105" w:rightChars="50"/>
              <w:textAlignment w:val="center"/>
              <w:rPr>
                <w:rFonts w:hint="eastAsia" w:ascii="宋体" w:hAnsi="宋体" w:eastAsia="宋体" w:cs="宋体"/>
                <w:i w:val="0"/>
                <w:color w:val="auto"/>
                <w:sz w:val="18"/>
                <w:szCs w:val="18"/>
                <w:u w:val="none"/>
              </w:rPr>
            </w:pPr>
            <w:r>
              <w:rPr>
                <w:rFonts w:hint="eastAsia" w:ascii="宋体" w:hAnsi="宋体" w:eastAsia="宋体" w:cs="宋体"/>
                <w:color w:val="auto"/>
                <w:kern w:val="0"/>
                <w:sz w:val="18"/>
                <w:szCs w:val="18"/>
              </w:rPr>
              <w:t>定制55英寸4×10液晶拼接显示单元支架，显示屏周围包边装饰。</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套</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4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是</w:t>
            </w:r>
          </w:p>
        </w:tc>
      </w:tr>
      <w:tr>
        <w:tblPrEx>
          <w:tblLayout w:type="fixed"/>
          <w:tblCellMar>
            <w:top w:w="0" w:type="dxa"/>
            <w:left w:w="0" w:type="dxa"/>
            <w:bottom w:w="0" w:type="dxa"/>
            <w:right w:w="0" w:type="dxa"/>
          </w:tblCellMar>
        </w:tblPrEx>
        <w:trPr>
          <w:trHeight w:val="576" w:hRule="atLeast"/>
        </w:trPr>
        <w:tc>
          <w:tcPr>
            <w:tcW w:w="3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视频综合平台</w:t>
            </w:r>
          </w:p>
        </w:tc>
        <w:tc>
          <w:tcPr>
            <w:tcW w:w="5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20" w:lineRule="exact"/>
              <w:ind w:left="105" w:leftChars="50" w:right="105" w:rightChars="50"/>
              <w:textAlignment w:val="center"/>
              <w:rPr>
                <w:rFonts w:hint="eastAsia" w:ascii="宋体" w:hAnsi="宋体" w:eastAsia="宋体" w:cs="宋体"/>
                <w:i w:val="0"/>
                <w:color w:val="auto"/>
                <w:sz w:val="18"/>
                <w:szCs w:val="18"/>
                <w:u w:val="none"/>
              </w:rPr>
            </w:pPr>
            <w:r>
              <w:rPr>
                <w:rFonts w:hint="eastAsia" w:ascii="宋体" w:hAnsi="宋体" w:eastAsia="宋体" w:cs="宋体"/>
                <w:color w:val="auto"/>
                <w:kern w:val="0"/>
                <w:sz w:val="18"/>
                <w:szCs w:val="18"/>
              </w:rPr>
              <w:t>不低于8个HDMI输入口，支持自定义分辨率接入,可支持4K分辨率输入</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不低于40个HDMI输出口，支持4K输出，单个输出口解码性能不低于2路800万像素，8路200万像素视频画面</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不低于7槽位机箱，双电源适配器，不低于一个主控板，业务板支持热插拔</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★产品主控板具有不低于16个串口支持挂载128个RS485控制设备，可将IP数据发送至串口；主控板具有7个RJ45网络接口、6个光纤接口、1个USB接口</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产品具备三码流编码功能：支持主码流、子码流、第三码流编码输出功能</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★应支持超高分辨率输入能力须满足或超过以下分辨率：支持接入4096×4320、8192×2160、15360×6480、15360×8460、16384×6480等分辨率图像信号</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★产品支持1、2、4、6、8、9、12、16、25、32、36、48、64画面分割显示</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产品支持显示预案功能，可将视频输出状态保存为场景，可设置多个场景并可对每个场景进行配置、清空、复制、修改、切换等操作，可实现多个场景轮巡切换、（预案）轮巡</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★产品支持手动视频切换功能，支持将选定的视频输入切换到选定的视频输出，支持视音频同步切换、异步切换，画面切换时不出现黑屏</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产品支持视音频同步输出，支持多组轮巡同步切换</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★产品音频编码功能：具备G.722、G.711u、G.711A、PCM格式编码选项</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产品支持多个视频输出拼接画面上编辑字符信息功能</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★产品支持视频输入通道参数设置功能，可对单个视频输入通道进行分辨率、帧率、码率、亮度、对比度、饱和度、色调、去噪等参数设置，图像显示模式可设定标准、室内、室外、弱光等显示模式进行设置</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产品支持走廊模式显示功能</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产品具有同一输入通道的视频图像在不同输出端口显示的失步误差小于1ms</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产品可在视频输出通道叠加图片LOGO，且LOGO位置可以调整。</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套</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4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否</w:t>
            </w:r>
          </w:p>
        </w:tc>
      </w:tr>
      <w:tr>
        <w:tblPrEx>
          <w:tblLayout w:type="fixed"/>
          <w:tblCellMar>
            <w:top w:w="0" w:type="dxa"/>
            <w:left w:w="0" w:type="dxa"/>
            <w:bottom w:w="0" w:type="dxa"/>
            <w:right w:w="0" w:type="dxa"/>
          </w:tblCellMar>
        </w:tblPrEx>
        <w:trPr>
          <w:trHeight w:val="576" w:hRule="atLeast"/>
        </w:trPr>
        <w:tc>
          <w:tcPr>
            <w:tcW w:w="3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视频会议终端</w:t>
            </w:r>
          </w:p>
        </w:tc>
        <w:tc>
          <w:tcPr>
            <w:tcW w:w="5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20" w:lineRule="exact"/>
              <w:ind w:left="105" w:leftChars="50" w:right="105" w:rightChars="50"/>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采用嵌入式操作系统，非Windows、Android系统，不接受PC或工控机构架</w:t>
            </w:r>
          </w:p>
          <w:p>
            <w:pPr>
              <w:widowControl/>
              <w:spacing w:line="320" w:lineRule="exact"/>
              <w:ind w:left="105" w:leftChars="50" w:right="105" w:rightChars="50"/>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支持ITU-T H.323和IETF SIP协议，具有良好的兼容性和开放性，支持IPv4和IPv6双协议栈</w:t>
            </w:r>
          </w:p>
          <w:p>
            <w:pPr>
              <w:widowControl/>
              <w:spacing w:line="320" w:lineRule="exact"/>
              <w:ind w:left="105" w:leftChars="50" w:right="105" w:rightChars="50"/>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支持64Kbps～4Mbps接入速率</w:t>
            </w:r>
          </w:p>
          <w:p>
            <w:pPr>
              <w:widowControl/>
              <w:spacing w:line="320" w:lineRule="exact"/>
              <w:ind w:left="105" w:leftChars="50" w:right="105" w:rightChars="50"/>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◆支持H.263、H.263+、H.264、H.264HP、H.264SVC等图像编码协议</w:t>
            </w:r>
          </w:p>
          <w:p>
            <w:pPr>
              <w:widowControl/>
              <w:spacing w:line="320" w:lineRule="exact"/>
              <w:ind w:left="105" w:leftChars="50" w:right="105" w:rightChars="50"/>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支持1080P 25/30帧、720P 50/60帧、720P 25/30帧、4CIF、CIF</w:t>
            </w:r>
          </w:p>
          <w:p>
            <w:pPr>
              <w:widowControl/>
              <w:spacing w:line="320" w:lineRule="exact"/>
              <w:ind w:left="105" w:leftChars="50" w:right="105" w:rightChars="50"/>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支持G.711、G.722、G.722.1、G.722.1C、G.728、G.719、G.729A、AAC-LD等音频协议，且满足不少于三种20KHZ以上的宽频音频协议，支持双声道立体声功能</w:t>
            </w:r>
          </w:p>
          <w:p>
            <w:pPr>
              <w:widowControl/>
              <w:spacing w:line="320" w:lineRule="exact"/>
              <w:ind w:left="105" w:leftChars="50" w:right="105" w:rightChars="50"/>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支持H.239和BFCP双流协议，并且在H.239和BFCP双流协议下，主流、辅流均可实现收发双向对称的1080P30fps效果</w:t>
            </w:r>
          </w:p>
          <w:p>
            <w:pPr>
              <w:widowControl/>
              <w:spacing w:line="320" w:lineRule="exact"/>
              <w:ind w:left="105" w:leftChars="50" w:right="105" w:rightChars="50"/>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支持两会场同时发送双流，其他会场可根据需要调看不同的辅流内容</w:t>
            </w:r>
          </w:p>
          <w:p>
            <w:pPr>
              <w:widowControl/>
              <w:spacing w:line="320" w:lineRule="exact"/>
              <w:ind w:left="105" w:leftChars="50" w:right="105" w:rightChars="50"/>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提供至少3路高清视频输入、至少3路高清视频输出接口</w:t>
            </w:r>
          </w:p>
          <w:p>
            <w:pPr>
              <w:widowControl/>
              <w:spacing w:line="320" w:lineRule="exact"/>
              <w:ind w:left="105" w:leftChars="50" w:right="105" w:rightChars="50"/>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支持摄像头一线连接终端，实现同时传输视频信号、控制信号和摄像头供电</w:t>
            </w:r>
          </w:p>
          <w:p>
            <w:pPr>
              <w:widowControl/>
              <w:spacing w:line="320" w:lineRule="exact"/>
              <w:ind w:left="105" w:leftChars="50" w:right="105" w:rightChars="50"/>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接口：音频输入接口不少于5路，音频输出接口不少于6路，且须具有卡侬接口及SPDIF数字音频接口，10M/100M/1000M自适应网口不少于2个，具备PSTN接口，可实现视频会议和手机、固话的互通和互为备份</w:t>
            </w:r>
          </w:p>
          <w:p>
            <w:pPr>
              <w:widowControl/>
              <w:spacing w:line="320" w:lineRule="exact"/>
              <w:ind w:left="105" w:leftChars="50" w:right="105" w:rightChars="50"/>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终端支持不少于三路的摄像机控制接口</w:t>
            </w:r>
          </w:p>
          <w:p>
            <w:pPr>
              <w:widowControl/>
              <w:spacing w:line="320" w:lineRule="exact"/>
              <w:ind w:left="105" w:leftChars="50" w:right="105" w:rightChars="50"/>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◆具备良好的网络适应性，25%的网络丢包下,图像流畅、清晰、无卡顿、无马赛克现象，确保会议正常进行</w:t>
            </w:r>
          </w:p>
          <w:p>
            <w:pPr>
              <w:widowControl/>
              <w:spacing w:line="320" w:lineRule="exact"/>
              <w:ind w:left="105" w:leftChars="50" w:right="105" w:rightChars="50"/>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◆支持70%的网络丢包下，声音清晰流畅</w:t>
            </w:r>
          </w:p>
          <w:p>
            <w:pPr>
              <w:widowControl/>
              <w:spacing w:line="320" w:lineRule="exact"/>
              <w:ind w:left="105" w:leftChars="50" w:right="105" w:rightChars="50"/>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◆支持768Kbps会议带宽下，实现1080P60帧图像格式编解码；512Kbps会议带宽下，实现1080P30帧图像格式编解码；384Kbps会议带宽下，实现720P30帧图像格式编解码</w:t>
            </w:r>
          </w:p>
          <w:p>
            <w:pPr>
              <w:widowControl/>
              <w:spacing w:line="320" w:lineRule="exact"/>
              <w:ind w:left="105" w:leftChars="50" w:right="105" w:rightChars="50"/>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支持IP网络升降速，可根据IP网络带宽的变化，自动调整会议中视音频带宽，保证图像语音质量良好</w:t>
            </w:r>
          </w:p>
          <w:p>
            <w:pPr>
              <w:widowControl/>
              <w:spacing w:line="320" w:lineRule="exact"/>
              <w:ind w:left="105" w:leftChars="50" w:right="105" w:rightChars="50"/>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支持在H.323协议下，H.235信令加密；支持在sip下，TLS、SRTP加密；支持AES媒体流加密算法，保证会议安全</w:t>
            </w:r>
          </w:p>
          <w:p>
            <w:pPr>
              <w:widowControl/>
              <w:spacing w:line="320" w:lineRule="exact"/>
              <w:ind w:left="105" w:leftChars="50" w:right="105" w:rightChars="50"/>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支持终端主席会控功能：呼叫/挂断会场、添加/删除会场、观看/广播会场、静音/闭音、结束会议、录播控制、延长会议、多画面设置、声控切换、锁定演示、轮询、点名</w:t>
            </w:r>
          </w:p>
          <w:p>
            <w:pPr>
              <w:widowControl/>
              <w:spacing w:line="320" w:lineRule="exact"/>
              <w:ind w:left="105" w:leftChars="50" w:right="105" w:rightChars="50"/>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支持通过终端方便的自主召集和预约会议，会议名称、速率、多画面、录制等参数可编辑，无须通过会控平台操作和其他管理人员的协助</w:t>
            </w:r>
          </w:p>
          <w:p>
            <w:pPr>
              <w:widowControl/>
              <w:spacing w:line="320" w:lineRule="exact"/>
              <w:ind w:left="105" w:leftChars="50" w:right="105" w:rightChars="50"/>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◆支持1080P三屏三显功能，可以在三个显示设备上分别输出远端图像、本端图像及双流图像</w:t>
            </w:r>
          </w:p>
          <w:p>
            <w:pPr>
              <w:widowControl/>
              <w:spacing w:line="320" w:lineRule="exact"/>
              <w:ind w:left="105" w:leftChars="50" w:right="105" w:rightChars="50"/>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支持并提供在终端视频通话时，同时接入一路Voip音频会场能力，不需要占用MCU资源，提升备份应急能力</w:t>
            </w:r>
          </w:p>
          <w:p>
            <w:pPr>
              <w:jc w:val="both"/>
              <w:rPr>
                <w:rFonts w:hint="eastAsia" w:ascii="宋体" w:hAnsi="宋体" w:eastAsia="宋体" w:cs="宋体"/>
                <w:i w:val="0"/>
                <w:color w:val="auto"/>
                <w:sz w:val="18"/>
                <w:szCs w:val="18"/>
                <w:u w:val="none"/>
              </w:rPr>
            </w:pPr>
            <w:r>
              <w:rPr>
                <w:rFonts w:hint="eastAsia" w:ascii="宋体" w:hAnsi="宋体" w:eastAsia="宋体" w:cs="宋体"/>
                <w:color w:val="auto"/>
                <w:kern w:val="0"/>
                <w:sz w:val="18"/>
                <w:szCs w:val="18"/>
              </w:rPr>
              <w:t>支持在终端断电情况下，VGA口输入输出环回，避免本地会议时插拔线缆及额外的切换操作。</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18"/>
                <w:szCs w:val="18"/>
                <w:u w:val="none"/>
                <w:lang w:eastAsia="zh-CN"/>
              </w:rPr>
            </w:pPr>
            <w:r>
              <w:rPr>
                <w:rFonts w:hint="eastAsia" w:ascii="宋体" w:hAnsi="宋体" w:eastAsia="宋体" w:cs="宋体"/>
                <w:i w:val="0"/>
                <w:color w:val="auto"/>
                <w:sz w:val="18"/>
                <w:szCs w:val="18"/>
                <w:u w:val="none"/>
                <w:lang w:eastAsia="zh-CN"/>
              </w:rPr>
              <w:t>台</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4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18"/>
                <w:szCs w:val="18"/>
                <w:u w:val="none"/>
                <w:lang w:eastAsia="zh-CN"/>
              </w:rPr>
            </w:pPr>
            <w:r>
              <w:rPr>
                <w:rFonts w:hint="eastAsia" w:ascii="宋体" w:hAnsi="宋体" w:eastAsia="宋体" w:cs="宋体"/>
                <w:i w:val="0"/>
                <w:color w:val="auto"/>
                <w:sz w:val="18"/>
                <w:szCs w:val="18"/>
                <w:u w:val="none"/>
                <w:lang w:eastAsia="zh-CN"/>
              </w:rPr>
              <w:t>否</w:t>
            </w:r>
          </w:p>
        </w:tc>
      </w:tr>
      <w:tr>
        <w:tblPrEx>
          <w:tblLayout w:type="fixed"/>
          <w:tblCellMar>
            <w:top w:w="0" w:type="dxa"/>
            <w:left w:w="0" w:type="dxa"/>
            <w:bottom w:w="0" w:type="dxa"/>
            <w:right w:w="0" w:type="dxa"/>
          </w:tblCellMar>
        </w:tblPrEx>
        <w:trPr>
          <w:trHeight w:val="576" w:hRule="atLeast"/>
        </w:trPr>
        <w:tc>
          <w:tcPr>
            <w:tcW w:w="3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辅料及安装调试</w:t>
            </w:r>
          </w:p>
        </w:tc>
        <w:tc>
          <w:tcPr>
            <w:tcW w:w="5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both"/>
              <w:rPr>
                <w:rFonts w:hint="eastAsia" w:ascii="宋体" w:hAnsi="宋体" w:eastAsia="宋体" w:cs="宋体"/>
                <w:i w:val="0"/>
                <w:color w:val="auto"/>
                <w:sz w:val="18"/>
                <w:szCs w:val="18"/>
                <w:u w:val="none"/>
              </w:rPr>
            </w:pPr>
            <w:r>
              <w:rPr>
                <w:rFonts w:hint="eastAsia" w:ascii="宋体" w:hAnsi="宋体" w:eastAsia="宋体" w:cs="宋体"/>
                <w:color w:val="auto"/>
                <w:kern w:val="0"/>
                <w:sz w:val="18"/>
                <w:szCs w:val="18"/>
              </w:rPr>
              <w:t>完成该项目所需要的各种线缆、线材及连接件等。</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18"/>
                <w:szCs w:val="18"/>
                <w:u w:val="none"/>
                <w:lang w:eastAsia="zh-CN"/>
              </w:rPr>
            </w:pPr>
            <w:r>
              <w:rPr>
                <w:rFonts w:hint="eastAsia" w:ascii="宋体" w:hAnsi="宋体" w:eastAsia="宋体" w:cs="宋体"/>
                <w:i w:val="0"/>
                <w:color w:val="auto"/>
                <w:sz w:val="18"/>
                <w:szCs w:val="18"/>
                <w:u w:val="none"/>
                <w:lang w:eastAsia="zh-CN"/>
              </w:rPr>
              <w:t>项</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4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18"/>
                <w:szCs w:val="18"/>
                <w:u w:val="none"/>
                <w:lang w:eastAsia="zh-CN"/>
              </w:rPr>
            </w:pPr>
            <w:r>
              <w:rPr>
                <w:rFonts w:hint="eastAsia" w:ascii="宋体" w:hAnsi="宋体" w:eastAsia="宋体" w:cs="宋体"/>
                <w:i w:val="0"/>
                <w:color w:val="auto"/>
                <w:sz w:val="18"/>
                <w:szCs w:val="18"/>
                <w:u w:val="none"/>
                <w:lang w:eastAsia="zh-CN"/>
              </w:rPr>
              <w:t>否</w:t>
            </w:r>
          </w:p>
        </w:tc>
      </w:tr>
      <w:tr>
        <w:tblPrEx>
          <w:tblLayout w:type="fixed"/>
          <w:tblCellMar>
            <w:top w:w="0" w:type="dxa"/>
            <w:left w:w="0" w:type="dxa"/>
            <w:bottom w:w="0" w:type="dxa"/>
            <w:right w:w="0" w:type="dxa"/>
          </w:tblCellMar>
        </w:tblPrEx>
        <w:trPr>
          <w:trHeight w:val="576" w:hRule="atLeast"/>
        </w:trPr>
        <w:tc>
          <w:tcPr>
            <w:tcW w:w="3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6</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两通道功率放大器</w:t>
            </w:r>
          </w:p>
        </w:tc>
        <w:tc>
          <w:tcPr>
            <w:tcW w:w="5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20" w:lineRule="exact"/>
              <w:ind w:left="105" w:leftChars="50" w:right="105" w:rightChars="50"/>
              <w:textAlignment w:val="center"/>
              <w:rPr>
                <w:rFonts w:hint="eastAsia" w:ascii="宋体" w:hAnsi="宋体" w:eastAsia="宋体" w:cs="宋体"/>
                <w:i w:val="0"/>
                <w:color w:val="auto"/>
                <w:sz w:val="18"/>
                <w:szCs w:val="18"/>
                <w:u w:val="none"/>
              </w:rPr>
            </w:pPr>
            <w:r>
              <w:rPr>
                <w:rFonts w:hint="eastAsia" w:ascii="宋体" w:hAnsi="宋体" w:eastAsia="宋体" w:cs="宋体"/>
                <w:color w:val="auto"/>
                <w:kern w:val="0"/>
                <w:sz w:val="18"/>
                <w:szCs w:val="18"/>
              </w:rPr>
              <w:t>额定功率 1KHz，0.5%THD+N</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立体声8Ω  2×320W，立体声4Ω  2×470W，桥接单声道模式8Ω  940W</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频响范围( 1W)：20Hz-20kHz/+1/-1dB</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总谐波失真（THD）：≤0.1%</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阻尼系数：≥150:1</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转换速率：25V/us</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电压放大倍数(0.775V）：63</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信噪比（A计权）：≥100dB</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输入灵敏度（额定功率8Ω）：0.775V or1.4V</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分离度：≥65dB</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输入共模抑制比：60dB</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输入连接器：每通道一路平衡XLR</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输出连接器（扬声器连接器）:每通道4-POLE Speakon。</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18"/>
                <w:szCs w:val="18"/>
                <w:u w:val="none"/>
                <w:lang w:eastAsia="zh-CN"/>
              </w:rPr>
            </w:pPr>
            <w:r>
              <w:rPr>
                <w:rFonts w:hint="eastAsia" w:ascii="宋体" w:hAnsi="宋体" w:eastAsia="宋体" w:cs="宋体"/>
                <w:i w:val="0"/>
                <w:color w:val="auto"/>
                <w:sz w:val="18"/>
                <w:szCs w:val="18"/>
                <w:u w:val="none"/>
                <w:lang w:eastAsia="zh-CN"/>
              </w:rPr>
              <w:t>台</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w:t>
            </w:r>
          </w:p>
        </w:tc>
        <w:tc>
          <w:tcPr>
            <w:tcW w:w="4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18"/>
                <w:szCs w:val="18"/>
                <w:u w:val="none"/>
                <w:lang w:eastAsia="zh-CN"/>
              </w:rPr>
            </w:pPr>
            <w:r>
              <w:rPr>
                <w:rFonts w:hint="eastAsia" w:ascii="宋体" w:hAnsi="宋体" w:eastAsia="宋体" w:cs="宋体"/>
                <w:i w:val="0"/>
                <w:color w:val="auto"/>
                <w:sz w:val="18"/>
                <w:szCs w:val="18"/>
                <w:u w:val="none"/>
                <w:lang w:eastAsia="zh-CN"/>
              </w:rPr>
              <w:t>否</w:t>
            </w:r>
          </w:p>
        </w:tc>
      </w:tr>
      <w:tr>
        <w:tblPrEx>
          <w:tblLayout w:type="fixed"/>
          <w:tblCellMar>
            <w:top w:w="0" w:type="dxa"/>
            <w:left w:w="0" w:type="dxa"/>
            <w:bottom w:w="0" w:type="dxa"/>
            <w:right w:w="0" w:type="dxa"/>
          </w:tblCellMar>
        </w:tblPrEx>
        <w:trPr>
          <w:trHeight w:val="312" w:hRule="atLeast"/>
        </w:trPr>
        <w:tc>
          <w:tcPr>
            <w:tcW w:w="3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7</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音频矩阵</w:t>
            </w:r>
          </w:p>
        </w:tc>
        <w:tc>
          <w:tcPr>
            <w:tcW w:w="5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20" w:lineRule="exact"/>
              <w:ind w:left="105" w:leftChars="50" w:right="105" w:rightChars="50"/>
              <w:textAlignment w:val="center"/>
              <w:rPr>
                <w:rFonts w:hint="eastAsia" w:ascii="宋体" w:hAnsi="宋体" w:eastAsia="宋体" w:cs="宋体"/>
                <w:i w:val="0"/>
                <w:color w:val="auto"/>
                <w:sz w:val="18"/>
                <w:szCs w:val="18"/>
                <w:u w:val="none"/>
              </w:rPr>
            </w:pPr>
            <w:r>
              <w:rPr>
                <w:rFonts w:hint="eastAsia" w:ascii="宋体" w:hAnsi="宋体" w:eastAsia="宋体" w:cs="宋体"/>
                <w:color w:val="auto"/>
                <w:kern w:val="0"/>
                <w:sz w:val="18"/>
                <w:szCs w:val="18"/>
              </w:rPr>
              <w:t>8路模拟音频输入口,支持48V幻象电源供给/或选择线路输入，8路模拟音频输出</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Dante网络有8路网络音频输入和8路网络音频输端口</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可进行Dante网络热备份,保证网络传输安全</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4进2出的逻辑开关接口,可用于火警信息接入,开启投影幕布或调用前8个场景程序</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用于系列设计和控制的RJ45接口,连接到路由器PC软件和墙面面板,扩展盒,第三设备可控</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具有数字音频处理模块：标准式混音台、矩阵选择式混音器、立体声混音器,左中右立体声混音器,自动门限混音器,自动增益互补混音器(底噪补偿),优先选择混音器,加法器；GEQ图示均衡器、PEQ参量均衡器、AFC自动反馈抑制器；高通滤波器、低通滤波器、高频带通滤波器、低频带通滤波器、相位校正滤波器</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分频器：2分频, 3分频和4分频</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动态处理器：噪声门,自动电平控制器、压缩器,限幅器、扩展器、闪避器(自动背景音乐衰减)</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延时器：0 ~ 2s</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控制器：音量控制器、70个模式调用、逻辑控制模块</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电平表：信号电平表、峰值电平、RMS</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信号发生器：正弦波发生器、粉红噪声发生器、白噪声发生器。</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18"/>
                <w:szCs w:val="18"/>
                <w:u w:val="none"/>
                <w:lang w:eastAsia="zh-CN"/>
              </w:rPr>
            </w:pPr>
            <w:r>
              <w:rPr>
                <w:rFonts w:hint="eastAsia" w:ascii="宋体" w:hAnsi="宋体" w:eastAsia="宋体" w:cs="宋体"/>
                <w:i w:val="0"/>
                <w:color w:val="auto"/>
                <w:sz w:val="18"/>
                <w:szCs w:val="18"/>
                <w:u w:val="none"/>
                <w:lang w:eastAsia="zh-CN"/>
              </w:rPr>
              <w:t>台</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4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18"/>
                <w:szCs w:val="18"/>
                <w:u w:val="none"/>
                <w:lang w:eastAsia="zh-CN"/>
              </w:rPr>
            </w:pPr>
            <w:r>
              <w:rPr>
                <w:rFonts w:hint="eastAsia" w:ascii="宋体" w:hAnsi="宋体" w:eastAsia="宋体" w:cs="宋体"/>
                <w:i w:val="0"/>
                <w:color w:val="auto"/>
                <w:sz w:val="18"/>
                <w:szCs w:val="18"/>
                <w:u w:val="none"/>
                <w:lang w:eastAsia="zh-CN"/>
              </w:rPr>
              <w:t>否</w:t>
            </w:r>
          </w:p>
        </w:tc>
      </w:tr>
      <w:tr>
        <w:tblPrEx>
          <w:tblLayout w:type="fixed"/>
          <w:tblCellMar>
            <w:top w:w="0" w:type="dxa"/>
            <w:left w:w="0" w:type="dxa"/>
            <w:bottom w:w="0" w:type="dxa"/>
            <w:right w:w="0" w:type="dxa"/>
          </w:tblCellMar>
        </w:tblPrEx>
        <w:trPr>
          <w:trHeight w:val="312" w:hRule="atLeast"/>
        </w:trPr>
        <w:tc>
          <w:tcPr>
            <w:tcW w:w="3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调音台</w:t>
            </w:r>
          </w:p>
        </w:tc>
        <w:tc>
          <w:tcPr>
            <w:tcW w:w="5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20" w:lineRule="exact"/>
              <w:ind w:left="105" w:leftChars="50" w:right="105" w:rightChars="50"/>
              <w:textAlignment w:val="center"/>
              <w:rPr>
                <w:rFonts w:hint="eastAsia" w:ascii="宋体" w:hAnsi="宋体" w:eastAsia="宋体" w:cs="宋体"/>
                <w:i w:val="0"/>
                <w:color w:val="auto"/>
                <w:sz w:val="18"/>
                <w:szCs w:val="18"/>
                <w:u w:val="none"/>
              </w:rPr>
            </w:pPr>
            <w:r>
              <w:rPr>
                <w:rFonts w:hint="eastAsia" w:ascii="宋体" w:hAnsi="宋体" w:eastAsia="宋体" w:cs="宋体"/>
                <w:color w:val="auto"/>
                <w:kern w:val="0"/>
                <w:sz w:val="18"/>
                <w:szCs w:val="18"/>
              </w:rPr>
              <w:t>机架式16路输入通道调音台，其中8路话筒输入+4路立体声线路输入</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8路Mic输入，每路单独控制幻像供电</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1-8通道3段均衡（中频段扫频）和高通滤波器</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四编组，内置效果器，3 Aux，60mm行程推子</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高精度三色精确电平柱，准确显示输出电平，监听电平</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总谐波失真（THD+N）：≤0.1%</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频率响应：20Hz-20KHz</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残余输出噪声：≤-98 dBu</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串音（1KHz）： ≤-70dB</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幻象电压：48V</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输入规格：通道1-8、9/10、11/12（话筒输入），增益 -60dB 、-16dB，输入阻抗 3KΩ，适用阻抗 50-600Ω；通道1-8、9/10~15/16（线路输入、INSERT输入、RETURN输入），增益 -34dB 、+10dB，输入阻抗 10KΩ，适用阻抗 600Ω ；通道1-8（INSERT输入）、13/14、15/16（立体声输入）、L、R（RETURN、2TR输入），输入阻抗 10KΩ，适用阻抗 600Ω（线路）</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输出规格：左右立体声输出，输出阻抗 75Ω，适当阻抗 600Ω，标称电平 +4dBu（1.23V）；编组输出（1-4），输出阻抗 150Ω，适当阻抗 10KΩ（线路），标称电平 +4dBu（1.23V）。</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18"/>
                <w:szCs w:val="18"/>
                <w:u w:val="none"/>
                <w:lang w:eastAsia="zh-CN"/>
              </w:rPr>
            </w:pPr>
            <w:r>
              <w:rPr>
                <w:rFonts w:hint="eastAsia" w:ascii="宋体" w:hAnsi="宋体" w:eastAsia="宋体" w:cs="宋体"/>
                <w:i w:val="0"/>
                <w:color w:val="auto"/>
                <w:sz w:val="18"/>
                <w:szCs w:val="18"/>
                <w:u w:val="none"/>
                <w:lang w:eastAsia="zh-CN"/>
              </w:rPr>
              <w:t>台</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4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18"/>
                <w:szCs w:val="18"/>
                <w:u w:val="none"/>
                <w:lang w:eastAsia="zh-CN"/>
              </w:rPr>
            </w:pPr>
            <w:r>
              <w:rPr>
                <w:rFonts w:hint="eastAsia" w:ascii="宋体" w:hAnsi="宋体" w:eastAsia="宋体" w:cs="宋体"/>
                <w:i w:val="0"/>
                <w:color w:val="auto"/>
                <w:sz w:val="18"/>
                <w:szCs w:val="18"/>
                <w:u w:val="none"/>
                <w:lang w:eastAsia="zh-CN"/>
              </w:rPr>
              <w:t>否</w:t>
            </w:r>
          </w:p>
        </w:tc>
      </w:tr>
      <w:tr>
        <w:tblPrEx>
          <w:tblLayout w:type="fixed"/>
          <w:tblCellMar>
            <w:top w:w="0" w:type="dxa"/>
            <w:left w:w="0" w:type="dxa"/>
            <w:bottom w:w="0" w:type="dxa"/>
            <w:right w:w="0" w:type="dxa"/>
          </w:tblCellMar>
        </w:tblPrEx>
        <w:trPr>
          <w:trHeight w:val="576" w:hRule="atLeast"/>
        </w:trPr>
        <w:tc>
          <w:tcPr>
            <w:tcW w:w="3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笔型无线话筒</w:t>
            </w:r>
          </w:p>
        </w:tc>
        <w:tc>
          <w:tcPr>
            <w:tcW w:w="5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both"/>
              <w:rPr>
                <w:rFonts w:hint="eastAsia" w:ascii="宋体" w:hAnsi="宋体" w:eastAsia="宋体" w:cs="宋体"/>
                <w:i w:val="0"/>
                <w:color w:val="auto"/>
                <w:sz w:val="18"/>
                <w:szCs w:val="18"/>
                <w:u w:val="none"/>
              </w:rPr>
            </w:pPr>
            <w:r>
              <w:rPr>
                <w:rFonts w:hint="eastAsia" w:ascii="宋体" w:hAnsi="宋体" w:eastAsia="宋体" w:cs="宋体"/>
                <w:color w:val="auto"/>
                <w:kern w:val="0"/>
                <w:sz w:val="18"/>
                <w:szCs w:val="18"/>
              </w:rPr>
              <w:t>产品类型：笔型无线话筒</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话筒形式：单指向性电子电容式话筒</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传输方式：UHF频带</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震荡类型：水晶控制PLL频率合成</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无线功率：≥2mW</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音量调节：高低2档音量调节开关</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使用方式：可吊带挂于颈部，可置于上衣口袋</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电源：使用1节7号碱性电池或可充电电池，连续使用时间≥9小时</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材质：金属抗磨花外壳</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重量：＜50g。</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18"/>
                <w:szCs w:val="18"/>
                <w:u w:val="none"/>
                <w:lang w:eastAsia="zh-CN"/>
              </w:rPr>
            </w:pPr>
            <w:r>
              <w:rPr>
                <w:rFonts w:hint="eastAsia" w:ascii="宋体" w:hAnsi="宋体" w:eastAsia="宋体" w:cs="宋体"/>
                <w:i w:val="0"/>
                <w:color w:val="auto"/>
                <w:sz w:val="18"/>
                <w:szCs w:val="18"/>
                <w:u w:val="none"/>
                <w:lang w:eastAsia="zh-CN"/>
              </w:rPr>
              <w:t>支</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4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18"/>
                <w:szCs w:val="18"/>
                <w:u w:val="none"/>
                <w:lang w:eastAsia="zh-CN"/>
              </w:rPr>
            </w:pPr>
            <w:r>
              <w:rPr>
                <w:rFonts w:hint="eastAsia" w:ascii="宋体" w:hAnsi="宋体" w:eastAsia="宋体" w:cs="宋体"/>
                <w:i w:val="0"/>
                <w:color w:val="auto"/>
                <w:sz w:val="18"/>
                <w:szCs w:val="18"/>
                <w:u w:val="none"/>
                <w:lang w:eastAsia="zh-CN"/>
              </w:rPr>
              <w:t>否</w:t>
            </w:r>
          </w:p>
        </w:tc>
      </w:tr>
      <w:tr>
        <w:tblPrEx>
          <w:tblLayout w:type="fixed"/>
          <w:tblCellMar>
            <w:top w:w="0" w:type="dxa"/>
            <w:left w:w="0" w:type="dxa"/>
            <w:bottom w:w="0" w:type="dxa"/>
            <w:right w:w="0" w:type="dxa"/>
          </w:tblCellMar>
        </w:tblPrEx>
        <w:trPr>
          <w:trHeight w:val="576" w:hRule="atLeast"/>
        </w:trPr>
        <w:tc>
          <w:tcPr>
            <w:tcW w:w="3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lang w:val="en-US"/>
              </w:rPr>
            </w:pPr>
            <w:r>
              <w:rPr>
                <w:rFonts w:hint="eastAsia" w:ascii="宋体" w:hAnsi="宋体" w:eastAsia="宋体" w:cs="宋体"/>
                <w:i w:val="0"/>
                <w:color w:val="auto"/>
                <w:kern w:val="0"/>
                <w:sz w:val="18"/>
                <w:szCs w:val="18"/>
                <w:u w:val="none"/>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UHF无线话筒</w:t>
            </w:r>
          </w:p>
        </w:tc>
        <w:tc>
          <w:tcPr>
            <w:tcW w:w="5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both"/>
              <w:rPr>
                <w:rFonts w:hint="eastAsia" w:ascii="宋体" w:hAnsi="宋体" w:eastAsia="宋体" w:cs="宋体"/>
                <w:i w:val="0"/>
                <w:color w:val="auto"/>
                <w:sz w:val="18"/>
                <w:szCs w:val="18"/>
                <w:u w:val="none"/>
              </w:rPr>
            </w:pPr>
            <w:r>
              <w:rPr>
                <w:rFonts w:hint="eastAsia" w:ascii="宋体" w:hAnsi="宋体" w:eastAsia="宋体" w:cs="宋体"/>
                <w:color w:val="auto"/>
                <w:kern w:val="0"/>
                <w:sz w:val="18"/>
                <w:szCs w:val="18"/>
              </w:rPr>
              <w:t>UHF双话筒双接收设计手持话筒</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宽敞的uhf频率传输</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微电脑cpu控制</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lr红外线对频功能</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宽大清晰液晶LCD液晶显示</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自动频率选择（AFS）功能</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工作频率740-790mhz</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信道数目：200。</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18"/>
                <w:szCs w:val="18"/>
                <w:u w:val="none"/>
                <w:lang w:eastAsia="zh-CN"/>
              </w:rPr>
            </w:pPr>
            <w:r>
              <w:rPr>
                <w:rFonts w:hint="eastAsia" w:ascii="宋体" w:hAnsi="宋体" w:eastAsia="宋体" w:cs="宋体"/>
                <w:i w:val="0"/>
                <w:color w:val="auto"/>
                <w:sz w:val="18"/>
                <w:szCs w:val="18"/>
                <w:u w:val="none"/>
                <w:lang w:eastAsia="zh-CN"/>
              </w:rPr>
              <w:t>套</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4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18"/>
                <w:szCs w:val="18"/>
                <w:u w:val="none"/>
                <w:lang w:eastAsia="zh-CN"/>
              </w:rPr>
            </w:pPr>
            <w:r>
              <w:rPr>
                <w:rFonts w:hint="eastAsia" w:ascii="宋体" w:hAnsi="宋体" w:eastAsia="宋体" w:cs="宋体"/>
                <w:i w:val="0"/>
                <w:color w:val="auto"/>
                <w:sz w:val="18"/>
                <w:szCs w:val="18"/>
                <w:u w:val="none"/>
                <w:lang w:eastAsia="zh-CN"/>
              </w:rPr>
              <w:t>否</w:t>
            </w:r>
          </w:p>
        </w:tc>
      </w:tr>
      <w:tr>
        <w:tblPrEx>
          <w:tblLayout w:type="fixed"/>
          <w:tblCellMar>
            <w:top w:w="0" w:type="dxa"/>
            <w:left w:w="0" w:type="dxa"/>
            <w:bottom w:w="0" w:type="dxa"/>
            <w:right w:w="0" w:type="dxa"/>
          </w:tblCellMar>
        </w:tblPrEx>
        <w:trPr>
          <w:trHeight w:val="312" w:hRule="atLeast"/>
        </w:trPr>
        <w:tc>
          <w:tcPr>
            <w:tcW w:w="3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lang w:val="en-US"/>
              </w:rPr>
            </w:pPr>
            <w:r>
              <w:rPr>
                <w:rFonts w:hint="eastAsia" w:ascii="宋体" w:hAnsi="宋体" w:eastAsia="宋体" w:cs="宋体"/>
                <w:i w:val="0"/>
                <w:color w:val="auto"/>
                <w:kern w:val="0"/>
                <w:sz w:val="18"/>
                <w:szCs w:val="18"/>
                <w:u w:val="none"/>
                <w:lang w:val="en-US" w:eastAsia="zh-CN" w:bidi="ar"/>
              </w:rPr>
              <w:t>11</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路由器</w:t>
            </w:r>
          </w:p>
        </w:tc>
        <w:tc>
          <w:tcPr>
            <w:tcW w:w="5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20" w:lineRule="exact"/>
              <w:ind w:left="105" w:leftChars="50" w:right="105" w:rightChars="50"/>
              <w:textAlignment w:val="center"/>
              <w:rPr>
                <w:rFonts w:hint="eastAsia" w:ascii="宋体" w:hAnsi="宋体" w:eastAsia="宋体" w:cs="宋体"/>
                <w:i w:val="0"/>
                <w:color w:val="auto"/>
                <w:sz w:val="18"/>
                <w:szCs w:val="18"/>
                <w:u w:val="none"/>
              </w:rPr>
            </w:pPr>
            <w:r>
              <w:rPr>
                <w:rFonts w:hint="eastAsia" w:ascii="宋体" w:hAnsi="宋体" w:eastAsia="宋体" w:cs="宋体"/>
                <w:color w:val="auto"/>
                <w:kern w:val="0"/>
                <w:sz w:val="18"/>
                <w:szCs w:val="18"/>
              </w:rPr>
              <w:t>固定端口：≥3×GE(1×Combo)</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槽位数：≥4×SIC插槽及2×WSIC插槽</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转发性能 ：≥9Mpps</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支持管理的AP数：≥4个</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安全性：支持MAC、802.1x、Portal认证、广播抑制、ARP安全等，支持IPSec VPN、L2TP VPN、EVPN、DSVPN等多种VPN技术</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QoS：支持PQ、CQ、WFQ、CBWFQ等调度技术，支持等价负载分担（ECMP）和非等价负载分担（UCMP）</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支持智能策略路由（SPR）技术，可根据多个链路的网络质量，动态选择最佳链路。</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台</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4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否</w:t>
            </w:r>
          </w:p>
        </w:tc>
      </w:tr>
      <w:tr>
        <w:tblPrEx>
          <w:tblLayout w:type="fixed"/>
          <w:tblCellMar>
            <w:top w:w="0" w:type="dxa"/>
            <w:left w:w="0" w:type="dxa"/>
            <w:bottom w:w="0" w:type="dxa"/>
            <w:right w:w="0" w:type="dxa"/>
          </w:tblCellMar>
        </w:tblPrEx>
        <w:trPr>
          <w:trHeight w:val="576" w:hRule="atLeast"/>
        </w:trPr>
        <w:tc>
          <w:tcPr>
            <w:tcW w:w="3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lang w:val="en-US"/>
              </w:rPr>
            </w:pPr>
            <w:r>
              <w:rPr>
                <w:rFonts w:hint="eastAsia" w:ascii="宋体" w:hAnsi="宋体" w:eastAsia="宋体" w:cs="宋体"/>
                <w:i w:val="0"/>
                <w:color w:val="auto"/>
                <w:kern w:val="0"/>
                <w:sz w:val="18"/>
                <w:szCs w:val="18"/>
                <w:u w:val="none"/>
                <w:lang w:val="en-US" w:eastAsia="zh-CN" w:bidi="ar"/>
              </w:rPr>
              <w:t>12</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核心交换机</w:t>
            </w:r>
          </w:p>
        </w:tc>
        <w:tc>
          <w:tcPr>
            <w:tcW w:w="5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20" w:lineRule="exact"/>
              <w:ind w:left="105" w:leftChars="50" w:right="105" w:rightChars="50"/>
              <w:textAlignment w:val="center"/>
              <w:rPr>
                <w:rFonts w:hint="eastAsia" w:ascii="宋体" w:hAnsi="宋体" w:eastAsia="宋体" w:cs="宋体"/>
                <w:i w:val="0"/>
                <w:color w:val="auto"/>
                <w:sz w:val="18"/>
                <w:szCs w:val="18"/>
                <w:u w:val="none"/>
              </w:rPr>
            </w:pPr>
            <w:r>
              <w:rPr>
                <w:rFonts w:hint="eastAsia" w:ascii="宋体" w:hAnsi="宋体" w:eastAsia="宋体" w:cs="宋体"/>
                <w:color w:val="auto"/>
                <w:kern w:val="0"/>
                <w:sz w:val="18"/>
                <w:szCs w:val="18"/>
              </w:rPr>
              <w:t>产品类型：多速率万兆盒式交换机</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交换容量：不低于2.5Tbps</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包转发率：不低于780Mpps</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固定端口：不少于24个100M/1G/2.5G/5G/10GBase-T以太网端口，4个10GE SFP+</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扩展插槽：至少有1个扩展插槽</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MAC地址表：支持MAC地址自动学习和老化，支持源MAC地址过滤</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VLAN：支持基于MAC/协议/IP子网/策略/端口的VLAN。</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台</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4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否</w:t>
            </w:r>
          </w:p>
        </w:tc>
      </w:tr>
      <w:tr>
        <w:tblPrEx>
          <w:tblLayout w:type="fixed"/>
          <w:tblCellMar>
            <w:top w:w="0" w:type="dxa"/>
            <w:left w:w="0" w:type="dxa"/>
            <w:bottom w:w="0" w:type="dxa"/>
            <w:right w:w="0" w:type="dxa"/>
          </w:tblCellMar>
        </w:tblPrEx>
        <w:trPr>
          <w:trHeight w:val="576" w:hRule="atLeast"/>
        </w:trPr>
        <w:tc>
          <w:tcPr>
            <w:tcW w:w="3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lang w:val="en-US"/>
              </w:rPr>
            </w:pPr>
            <w:r>
              <w:rPr>
                <w:rFonts w:hint="eastAsia" w:ascii="宋体" w:hAnsi="宋体" w:eastAsia="宋体" w:cs="宋体"/>
                <w:i w:val="0"/>
                <w:color w:val="auto"/>
                <w:kern w:val="0"/>
                <w:sz w:val="18"/>
                <w:szCs w:val="18"/>
                <w:u w:val="none"/>
                <w:lang w:val="en-US" w:eastAsia="zh-CN" w:bidi="ar"/>
              </w:rPr>
              <w:t>13</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接入交换机</w:t>
            </w:r>
          </w:p>
        </w:tc>
        <w:tc>
          <w:tcPr>
            <w:tcW w:w="5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20" w:lineRule="exact"/>
              <w:ind w:left="105" w:leftChars="50" w:right="105" w:rightChars="50"/>
              <w:textAlignment w:val="center"/>
              <w:rPr>
                <w:rFonts w:hint="eastAsia" w:ascii="宋体" w:hAnsi="宋体" w:eastAsia="宋体" w:cs="宋体"/>
                <w:i w:val="0"/>
                <w:color w:val="auto"/>
                <w:sz w:val="18"/>
                <w:szCs w:val="18"/>
                <w:u w:val="none"/>
              </w:rPr>
            </w:pPr>
            <w:r>
              <w:rPr>
                <w:rFonts w:hint="eastAsia" w:ascii="宋体" w:hAnsi="宋体" w:eastAsia="宋体" w:cs="宋体"/>
                <w:color w:val="auto"/>
                <w:kern w:val="0"/>
                <w:sz w:val="18"/>
                <w:szCs w:val="18"/>
              </w:rPr>
              <w:t>产品类型：千兆以太网交换机</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交换容量：不低于680Gbps</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包转发率：不低于440Mpps</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固定端口：不少于24个10/100/1000Base-T和8个万兆SFP+</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MAC地址表：支持MAC地址自动学习和老化，支持源MAC地址过滤</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VLAN：支持基于MAC/协议/IP子网/策略/端口的VLAN</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业务端口防雷能力：不低于7 KV。</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台</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4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否</w:t>
            </w:r>
          </w:p>
        </w:tc>
      </w:tr>
      <w:tr>
        <w:tblPrEx>
          <w:tblLayout w:type="fixed"/>
          <w:tblCellMar>
            <w:top w:w="0" w:type="dxa"/>
            <w:left w:w="0" w:type="dxa"/>
            <w:bottom w:w="0" w:type="dxa"/>
            <w:right w:w="0" w:type="dxa"/>
          </w:tblCellMar>
        </w:tblPrEx>
        <w:trPr>
          <w:trHeight w:val="312" w:hRule="atLeast"/>
        </w:trPr>
        <w:tc>
          <w:tcPr>
            <w:tcW w:w="3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lang w:val="en-US"/>
              </w:rPr>
            </w:pPr>
            <w:r>
              <w:rPr>
                <w:rFonts w:hint="eastAsia" w:ascii="宋体" w:hAnsi="宋体" w:eastAsia="宋体" w:cs="宋体"/>
                <w:i w:val="0"/>
                <w:color w:val="auto"/>
                <w:kern w:val="0"/>
                <w:sz w:val="18"/>
                <w:szCs w:val="18"/>
                <w:u w:val="none"/>
                <w:lang w:val="en-US" w:eastAsia="zh-CN" w:bidi="ar"/>
              </w:rPr>
              <w:t>14</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网线</w:t>
            </w:r>
          </w:p>
        </w:tc>
        <w:tc>
          <w:tcPr>
            <w:tcW w:w="5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20" w:lineRule="exact"/>
              <w:ind w:left="105" w:leftChars="50" w:right="105" w:rightChars="50"/>
              <w:textAlignment w:val="center"/>
              <w:rPr>
                <w:rFonts w:hint="eastAsia" w:ascii="宋体" w:hAnsi="宋体" w:eastAsia="宋体" w:cs="宋体"/>
                <w:i w:val="0"/>
                <w:color w:val="auto"/>
                <w:sz w:val="18"/>
                <w:szCs w:val="18"/>
                <w:u w:val="none"/>
              </w:rPr>
            </w:pPr>
            <w:r>
              <w:rPr>
                <w:rFonts w:hint="eastAsia" w:ascii="宋体" w:hAnsi="宋体" w:eastAsia="宋体" w:cs="宋体"/>
                <w:color w:val="auto"/>
                <w:kern w:val="0"/>
                <w:sz w:val="18"/>
                <w:szCs w:val="18"/>
              </w:rPr>
              <w:t>国标六类网线，无氧圆铜，每箱不少于300米。</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箱</w:t>
            </w:r>
          </w:p>
        </w:tc>
        <w:tc>
          <w:tcPr>
            <w:tcW w:w="405"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w:t>
            </w:r>
          </w:p>
        </w:tc>
        <w:tc>
          <w:tcPr>
            <w:tcW w:w="445" w:type="dxa"/>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否</w:t>
            </w:r>
          </w:p>
        </w:tc>
      </w:tr>
      <w:tr>
        <w:tblPrEx>
          <w:tblLayout w:type="fixed"/>
          <w:tblCellMar>
            <w:top w:w="0" w:type="dxa"/>
            <w:left w:w="0" w:type="dxa"/>
            <w:bottom w:w="0" w:type="dxa"/>
            <w:right w:w="0" w:type="dxa"/>
          </w:tblCellMar>
        </w:tblPrEx>
        <w:trPr>
          <w:trHeight w:val="342" w:hRule="atLeast"/>
        </w:trPr>
        <w:tc>
          <w:tcPr>
            <w:tcW w:w="7885" w:type="dxa"/>
            <w:gridSpan w:val="5"/>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auto"/>
                <w:sz w:val="18"/>
                <w:szCs w:val="18"/>
                <w:u w:val="none"/>
              </w:rPr>
            </w:pPr>
            <w:r>
              <w:rPr>
                <w:rFonts w:hint="eastAsia" w:ascii="宋体" w:hAnsi="宋体" w:eastAsia="宋体" w:cs="宋体"/>
                <w:b/>
                <w:i w:val="0"/>
                <w:color w:val="auto"/>
                <w:kern w:val="0"/>
                <w:sz w:val="18"/>
                <w:szCs w:val="18"/>
                <w:u w:val="none"/>
                <w:lang w:val="en-US" w:eastAsia="zh-CN" w:bidi="ar"/>
              </w:rPr>
              <w:t>二、操作台</w:t>
            </w:r>
          </w:p>
        </w:tc>
        <w:tc>
          <w:tcPr>
            <w:tcW w:w="445" w:type="dxa"/>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tabs>
                <w:tab w:val="left" w:pos="466"/>
              </w:tabs>
              <w:jc w:val="left"/>
              <w:rPr>
                <w:rFonts w:hint="eastAsia" w:ascii="宋体" w:hAnsi="宋体" w:eastAsia="宋体" w:cs="宋体"/>
                <w:i w:val="0"/>
                <w:color w:val="auto"/>
                <w:sz w:val="18"/>
                <w:szCs w:val="18"/>
                <w:u w:val="none"/>
                <w:lang w:eastAsia="zh-CN"/>
              </w:rPr>
            </w:pPr>
          </w:p>
        </w:tc>
      </w:tr>
      <w:tr>
        <w:tblPrEx>
          <w:tblLayout w:type="fixed"/>
          <w:tblCellMar>
            <w:top w:w="0" w:type="dxa"/>
            <w:left w:w="0" w:type="dxa"/>
            <w:bottom w:w="0" w:type="dxa"/>
            <w:right w:w="0" w:type="dxa"/>
          </w:tblCellMar>
        </w:tblPrEx>
        <w:trPr>
          <w:trHeight w:val="312" w:hRule="atLeast"/>
        </w:trPr>
        <w:tc>
          <w:tcPr>
            <w:tcW w:w="3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lang w:val="en-US"/>
              </w:rPr>
            </w:pPr>
            <w:r>
              <w:rPr>
                <w:rFonts w:hint="eastAsia" w:ascii="宋体" w:hAnsi="宋体" w:eastAsia="宋体" w:cs="宋体"/>
                <w:i w:val="0"/>
                <w:color w:val="auto"/>
                <w:kern w:val="0"/>
                <w:sz w:val="18"/>
                <w:szCs w:val="18"/>
                <w:u w:val="none"/>
                <w:lang w:val="en-US" w:eastAsia="zh-CN" w:bidi="ar"/>
              </w:rPr>
              <w:t>15</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操作台</w:t>
            </w:r>
          </w:p>
        </w:tc>
        <w:tc>
          <w:tcPr>
            <w:tcW w:w="5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20" w:lineRule="exact"/>
              <w:ind w:left="105" w:leftChars="50" w:right="105" w:rightChars="50"/>
              <w:textAlignment w:val="center"/>
              <w:rPr>
                <w:rFonts w:hint="eastAsia" w:ascii="宋体" w:hAnsi="宋体" w:eastAsia="宋体" w:cs="宋体"/>
                <w:i w:val="0"/>
                <w:color w:val="auto"/>
                <w:sz w:val="18"/>
                <w:szCs w:val="18"/>
                <w:u w:val="none"/>
              </w:rPr>
            </w:pPr>
            <w:r>
              <w:rPr>
                <w:rFonts w:hint="eastAsia" w:ascii="宋体" w:hAnsi="宋体" w:eastAsia="宋体" w:cs="宋体"/>
                <w:color w:val="auto"/>
                <w:kern w:val="0"/>
                <w:sz w:val="18"/>
                <w:szCs w:val="18"/>
              </w:rPr>
              <w:t>根据实际需求结合现场情况定制。</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套</w:t>
            </w:r>
          </w:p>
        </w:tc>
        <w:tc>
          <w:tcPr>
            <w:tcW w:w="405"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445" w:type="dxa"/>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否</w:t>
            </w:r>
          </w:p>
        </w:tc>
      </w:tr>
      <w:tr>
        <w:tblPrEx>
          <w:tblLayout w:type="fixed"/>
          <w:tblCellMar>
            <w:top w:w="0" w:type="dxa"/>
            <w:left w:w="0" w:type="dxa"/>
            <w:bottom w:w="0" w:type="dxa"/>
            <w:right w:w="0" w:type="dxa"/>
          </w:tblCellMar>
        </w:tblPrEx>
        <w:trPr>
          <w:trHeight w:val="312" w:hRule="atLeast"/>
        </w:trPr>
        <w:tc>
          <w:tcPr>
            <w:tcW w:w="3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lang w:val="en-US"/>
              </w:rPr>
            </w:pPr>
            <w:r>
              <w:rPr>
                <w:rFonts w:hint="eastAsia" w:ascii="宋体" w:hAnsi="宋体" w:eastAsia="宋体" w:cs="宋体"/>
                <w:i w:val="0"/>
                <w:color w:val="auto"/>
                <w:kern w:val="0"/>
                <w:sz w:val="18"/>
                <w:szCs w:val="18"/>
                <w:u w:val="none"/>
                <w:lang w:val="en-US" w:eastAsia="zh-CN" w:bidi="ar"/>
              </w:rPr>
              <w:t>16</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机柜</w:t>
            </w:r>
          </w:p>
        </w:tc>
        <w:tc>
          <w:tcPr>
            <w:tcW w:w="5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20" w:lineRule="exact"/>
              <w:ind w:left="105" w:leftChars="50" w:right="105" w:rightChars="50"/>
              <w:textAlignment w:val="center"/>
              <w:rPr>
                <w:rFonts w:hint="eastAsia" w:ascii="宋体" w:hAnsi="宋体" w:eastAsia="宋体" w:cs="宋体"/>
                <w:i w:val="0"/>
                <w:color w:val="auto"/>
                <w:sz w:val="18"/>
                <w:szCs w:val="18"/>
                <w:u w:val="none"/>
              </w:rPr>
            </w:pPr>
            <w:r>
              <w:rPr>
                <w:rFonts w:hint="eastAsia" w:ascii="宋体" w:hAnsi="宋体" w:eastAsia="宋体" w:cs="宋体"/>
                <w:color w:val="auto"/>
                <w:kern w:val="0"/>
                <w:sz w:val="18"/>
                <w:szCs w:val="18"/>
              </w:rPr>
              <w:t>容量：42U，19＂国标标准；前门为高密度网门，后门为双开平网门，安装立梁厚度不小于2.0mm,侧板厚度不小于1.2mm；材料采用优质冷轧钢板，含2条8联PDU。</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台</w:t>
            </w:r>
          </w:p>
        </w:tc>
        <w:tc>
          <w:tcPr>
            <w:tcW w:w="405"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445" w:type="dxa"/>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否</w:t>
            </w:r>
          </w:p>
        </w:tc>
      </w:tr>
      <w:tr>
        <w:tblPrEx>
          <w:tblLayout w:type="fixed"/>
          <w:tblCellMar>
            <w:top w:w="0" w:type="dxa"/>
            <w:left w:w="0" w:type="dxa"/>
            <w:bottom w:w="0" w:type="dxa"/>
            <w:right w:w="0" w:type="dxa"/>
          </w:tblCellMar>
        </w:tblPrEx>
        <w:trPr>
          <w:trHeight w:val="342" w:hRule="atLeast"/>
        </w:trPr>
        <w:tc>
          <w:tcPr>
            <w:tcW w:w="7885" w:type="dxa"/>
            <w:gridSpan w:val="5"/>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auto"/>
                <w:sz w:val="18"/>
                <w:szCs w:val="18"/>
                <w:u w:val="none"/>
              </w:rPr>
            </w:pPr>
            <w:r>
              <w:rPr>
                <w:rFonts w:hint="eastAsia" w:ascii="宋体" w:hAnsi="宋体" w:eastAsia="宋体" w:cs="宋体"/>
                <w:b/>
                <w:i w:val="0"/>
                <w:color w:val="auto"/>
                <w:kern w:val="0"/>
                <w:sz w:val="18"/>
                <w:szCs w:val="18"/>
                <w:u w:val="none"/>
                <w:lang w:val="en-US" w:eastAsia="zh-CN" w:bidi="ar"/>
              </w:rPr>
              <w:t>三、中央控制系统</w:t>
            </w:r>
          </w:p>
        </w:tc>
        <w:tc>
          <w:tcPr>
            <w:tcW w:w="445" w:type="dxa"/>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bCs/>
                <w:i w:val="0"/>
                <w:color w:val="auto"/>
                <w:sz w:val="18"/>
                <w:szCs w:val="18"/>
                <w:u w:val="none"/>
                <w:lang w:val="en-US" w:eastAsia="zh-CN"/>
              </w:rPr>
            </w:pPr>
          </w:p>
        </w:tc>
      </w:tr>
      <w:tr>
        <w:tblPrEx>
          <w:tblLayout w:type="fixed"/>
          <w:tblCellMar>
            <w:top w:w="0" w:type="dxa"/>
            <w:left w:w="0" w:type="dxa"/>
            <w:bottom w:w="0" w:type="dxa"/>
            <w:right w:w="0" w:type="dxa"/>
          </w:tblCellMar>
        </w:tblPrEx>
        <w:trPr>
          <w:trHeight w:val="576" w:hRule="atLeast"/>
        </w:trPr>
        <w:tc>
          <w:tcPr>
            <w:tcW w:w="3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lang w:val="en-US"/>
              </w:rPr>
            </w:pPr>
            <w:r>
              <w:rPr>
                <w:rFonts w:hint="eastAsia" w:ascii="宋体" w:hAnsi="宋体" w:eastAsia="宋体" w:cs="宋体"/>
                <w:i w:val="0"/>
                <w:color w:val="auto"/>
                <w:kern w:val="0"/>
                <w:sz w:val="18"/>
                <w:szCs w:val="18"/>
                <w:u w:val="none"/>
                <w:lang w:val="en-US" w:eastAsia="zh-CN" w:bidi="ar"/>
              </w:rPr>
              <w:t>17</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中央控制系统</w:t>
            </w:r>
          </w:p>
        </w:tc>
        <w:tc>
          <w:tcPr>
            <w:tcW w:w="5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both"/>
              <w:rPr>
                <w:rFonts w:hint="eastAsia" w:ascii="宋体" w:hAnsi="宋体" w:eastAsia="宋体" w:cs="宋体"/>
                <w:i w:val="0"/>
                <w:color w:val="auto"/>
                <w:sz w:val="18"/>
                <w:szCs w:val="18"/>
                <w:u w:val="none"/>
              </w:rPr>
            </w:pPr>
            <w:r>
              <w:rPr>
                <w:rFonts w:hint="eastAsia" w:ascii="宋体" w:hAnsi="宋体" w:eastAsia="宋体" w:cs="宋体"/>
                <w:color w:val="auto"/>
                <w:kern w:val="0"/>
                <w:sz w:val="18"/>
                <w:szCs w:val="18"/>
              </w:rPr>
              <w:t>ARM11 1GHZ CPU，1G内存，2G Flash闪存</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接触电流&lt;3.5mA，介电强度1500V交流、1min无飞弧无击穿</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内置WEB SERVER，兼容KNX EIB成员的产品，支持楼控协议MODBUS，BACNET等</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支持浏览器B/S模式控制，支持IPAD、ANDROID C/S控制模式</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支持模块及COMPILER+语言编程方式，使系统更加智能、方便、稳定</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支持 OA OUTLOOK会议预约，FLASH、虚拟仿真二次接口编程</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支持受控设备双向实时状态反馈功能及WIFI视频回放</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A-NET、A-NET2双总线技术, 可扩充达1024个网络设备</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至少8路独立可编程RS-232/485控制接口，8路独立可编程的红外发射接口，8路弱电继电器接口，8路数字输入/输出IO接口，1个USB通用编程接口</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支持系统自动云诊断、云备份、云恢复</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智能控制软件通过编程为AV系统集成的移动控制终端，一键式触控音视频系统信号切换，支持无线视频，支持动态IP远程控制，支持云平台服务，界面同时支持ANDROID、IOS、WIN8系统</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包含一台屏幕不小于9英寸的控制平板。</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套</w:t>
            </w:r>
          </w:p>
        </w:tc>
        <w:tc>
          <w:tcPr>
            <w:tcW w:w="405"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445" w:type="dxa"/>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否</w:t>
            </w:r>
          </w:p>
        </w:tc>
      </w:tr>
      <w:tr>
        <w:tblPrEx>
          <w:tblLayout w:type="fixed"/>
          <w:tblCellMar>
            <w:top w:w="0" w:type="dxa"/>
            <w:left w:w="0" w:type="dxa"/>
            <w:bottom w:w="0" w:type="dxa"/>
            <w:right w:w="0" w:type="dxa"/>
          </w:tblCellMar>
        </w:tblPrEx>
        <w:trPr>
          <w:trHeight w:val="342" w:hRule="atLeast"/>
        </w:trPr>
        <w:tc>
          <w:tcPr>
            <w:tcW w:w="7885" w:type="dxa"/>
            <w:gridSpan w:val="5"/>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auto"/>
                <w:sz w:val="18"/>
                <w:szCs w:val="18"/>
                <w:u w:val="none"/>
              </w:rPr>
            </w:pPr>
            <w:r>
              <w:rPr>
                <w:rFonts w:hint="eastAsia" w:ascii="宋体" w:hAnsi="宋体" w:eastAsia="宋体" w:cs="宋体"/>
                <w:b/>
                <w:i w:val="0"/>
                <w:color w:val="auto"/>
                <w:kern w:val="0"/>
                <w:sz w:val="18"/>
                <w:szCs w:val="18"/>
                <w:u w:val="none"/>
                <w:lang w:val="en-US" w:eastAsia="zh-CN" w:bidi="ar"/>
              </w:rPr>
              <w:t>四、专用办公设备</w:t>
            </w:r>
          </w:p>
        </w:tc>
        <w:tc>
          <w:tcPr>
            <w:tcW w:w="445" w:type="dxa"/>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bCs/>
                <w:i w:val="0"/>
                <w:color w:val="auto"/>
                <w:sz w:val="18"/>
                <w:szCs w:val="18"/>
                <w:u w:val="none"/>
                <w:lang w:val="en-US" w:eastAsia="zh-CN"/>
              </w:rPr>
            </w:pPr>
          </w:p>
        </w:tc>
      </w:tr>
      <w:tr>
        <w:tblPrEx>
          <w:tblLayout w:type="fixed"/>
          <w:tblCellMar>
            <w:top w:w="0" w:type="dxa"/>
            <w:left w:w="0" w:type="dxa"/>
            <w:bottom w:w="0" w:type="dxa"/>
            <w:right w:w="0" w:type="dxa"/>
          </w:tblCellMar>
        </w:tblPrEx>
        <w:trPr>
          <w:trHeight w:val="312" w:hRule="atLeast"/>
        </w:trPr>
        <w:tc>
          <w:tcPr>
            <w:tcW w:w="3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lang w:val="en-US"/>
              </w:rPr>
            </w:pPr>
            <w:r>
              <w:rPr>
                <w:rFonts w:hint="eastAsia" w:ascii="宋体" w:hAnsi="宋体" w:eastAsia="宋体" w:cs="宋体"/>
                <w:i w:val="0"/>
                <w:color w:val="auto"/>
                <w:kern w:val="0"/>
                <w:sz w:val="18"/>
                <w:szCs w:val="18"/>
                <w:u w:val="none"/>
                <w:lang w:val="en-US" w:eastAsia="zh-CN" w:bidi="ar"/>
              </w:rPr>
              <w:t>18</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控制终端</w:t>
            </w:r>
          </w:p>
        </w:tc>
        <w:tc>
          <w:tcPr>
            <w:tcW w:w="5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20" w:lineRule="exact"/>
              <w:ind w:left="105" w:leftChars="50" w:right="105" w:rightChars="50"/>
              <w:textAlignment w:val="center"/>
              <w:rPr>
                <w:rFonts w:hint="eastAsia" w:ascii="宋体" w:hAnsi="宋体" w:eastAsia="宋体" w:cs="宋体"/>
                <w:i w:val="0"/>
                <w:color w:val="auto"/>
                <w:sz w:val="18"/>
                <w:szCs w:val="18"/>
                <w:u w:val="none"/>
              </w:rPr>
            </w:pPr>
            <w:r>
              <w:rPr>
                <w:rFonts w:hint="eastAsia" w:ascii="宋体" w:hAnsi="宋体" w:eastAsia="宋体" w:cs="宋体"/>
                <w:color w:val="auto"/>
                <w:kern w:val="0"/>
                <w:sz w:val="18"/>
                <w:szCs w:val="18"/>
              </w:rPr>
              <w:t>处理器：Intel i5-8500或以上</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内存：不小于8GB</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硬盘：≥480G SSD硬盘</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显卡：2G独立显卡</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网卡：集成10/100/1000M以太网卡</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显示器：≥23寸LED显示器。</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套</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w:t>
            </w:r>
          </w:p>
        </w:tc>
        <w:tc>
          <w:tcPr>
            <w:tcW w:w="4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否</w:t>
            </w:r>
          </w:p>
        </w:tc>
      </w:tr>
      <w:tr>
        <w:tblPrEx>
          <w:tblLayout w:type="fixed"/>
          <w:tblCellMar>
            <w:top w:w="0" w:type="dxa"/>
            <w:left w:w="0" w:type="dxa"/>
            <w:bottom w:w="0" w:type="dxa"/>
            <w:right w:w="0" w:type="dxa"/>
          </w:tblCellMar>
        </w:tblPrEx>
        <w:trPr>
          <w:trHeight w:val="576" w:hRule="atLeast"/>
        </w:trPr>
        <w:tc>
          <w:tcPr>
            <w:tcW w:w="3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lang w:val="en-US"/>
              </w:rPr>
            </w:pPr>
            <w:r>
              <w:rPr>
                <w:rFonts w:hint="eastAsia" w:ascii="宋体" w:hAnsi="宋体" w:eastAsia="宋体" w:cs="宋体"/>
                <w:i w:val="0"/>
                <w:color w:val="auto"/>
                <w:kern w:val="0"/>
                <w:sz w:val="18"/>
                <w:szCs w:val="18"/>
                <w:u w:val="none"/>
                <w:lang w:val="en-US" w:eastAsia="zh-CN" w:bidi="ar"/>
              </w:rPr>
              <w:t>19</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激光打印机</w:t>
            </w:r>
          </w:p>
        </w:tc>
        <w:tc>
          <w:tcPr>
            <w:tcW w:w="5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20" w:lineRule="exact"/>
              <w:ind w:left="105" w:leftChars="50" w:right="105" w:rightChars="50"/>
              <w:textAlignment w:val="center"/>
              <w:rPr>
                <w:rFonts w:hint="eastAsia" w:ascii="宋体" w:hAnsi="宋体" w:eastAsia="宋体" w:cs="宋体"/>
                <w:i w:val="0"/>
                <w:color w:val="auto"/>
                <w:sz w:val="18"/>
                <w:szCs w:val="18"/>
                <w:u w:val="none"/>
              </w:rPr>
            </w:pPr>
            <w:r>
              <w:rPr>
                <w:rFonts w:hint="eastAsia" w:ascii="宋体" w:hAnsi="宋体" w:eastAsia="宋体" w:cs="宋体"/>
                <w:color w:val="auto"/>
                <w:kern w:val="0"/>
                <w:sz w:val="18"/>
                <w:szCs w:val="18"/>
              </w:rPr>
              <w:t>基本要求：A4幅面黑白激光打印机</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打印速度：不低于27页/分钟</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打印分辨率：600×600dpi</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打印语言：UFRII</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首页输出时间：＜10秒</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耗材类型：墨粉、感光鼓一体</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硒鼓寿命：＞2000页</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月最大打印量：＞9000页</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内存：≥512M</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接口：高速USB2.0，RJ-45网络接口, 802.11b/g/n无线网络。</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台</w:t>
            </w:r>
          </w:p>
        </w:tc>
        <w:tc>
          <w:tcPr>
            <w:tcW w:w="405"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445" w:type="dxa"/>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否</w:t>
            </w:r>
          </w:p>
        </w:tc>
      </w:tr>
      <w:tr>
        <w:tblPrEx>
          <w:tblLayout w:type="fixed"/>
          <w:tblCellMar>
            <w:top w:w="0" w:type="dxa"/>
            <w:left w:w="0" w:type="dxa"/>
            <w:bottom w:w="0" w:type="dxa"/>
            <w:right w:w="0" w:type="dxa"/>
          </w:tblCellMar>
        </w:tblPrEx>
        <w:trPr>
          <w:trHeight w:val="342" w:hRule="atLeast"/>
        </w:trPr>
        <w:tc>
          <w:tcPr>
            <w:tcW w:w="7885" w:type="dxa"/>
            <w:gridSpan w:val="5"/>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auto"/>
                <w:sz w:val="18"/>
                <w:szCs w:val="18"/>
                <w:u w:val="none"/>
              </w:rPr>
            </w:pPr>
            <w:r>
              <w:rPr>
                <w:rFonts w:hint="eastAsia" w:ascii="宋体" w:hAnsi="宋体" w:eastAsia="宋体" w:cs="宋体"/>
                <w:b/>
                <w:i w:val="0"/>
                <w:color w:val="auto"/>
                <w:kern w:val="0"/>
                <w:sz w:val="18"/>
                <w:szCs w:val="18"/>
                <w:u w:val="none"/>
                <w:lang w:val="en-US" w:eastAsia="zh-CN" w:bidi="ar"/>
              </w:rPr>
              <w:t>五、音响功放设备</w:t>
            </w:r>
          </w:p>
        </w:tc>
        <w:tc>
          <w:tcPr>
            <w:tcW w:w="445" w:type="dxa"/>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bCs/>
                <w:i w:val="0"/>
                <w:color w:val="auto"/>
                <w:sz w:val="18"/>
                <w:szCs w:val="18"/>
                <w:u w:val="none"/>
                <w:lang w:val="en-US" w:eastAsia="zh-CN"/>
              </w:rPr>
            </w:pPr>
          </w:p>
        </w:tc>
      </w:tr>
      <w:tr>
        <w:tblPrEx>
          <w:tblLayout w:type="fixed"/>
          <w:tblCellMar>
            <w:top w:w="0" w:type="dxa"/>
            <w:left w:w="0" w:type="dxa"/>
            <w:bottom w:w="0" w:type="dxa"/>
            <w:right w:w="0" w:type="dxa"/>
          </w:tblCellMar>
        </w:tblPrEx>
        <w:trPr>
          <w:trHeight w:val="576" w:hRule="atLeast"/>
        </w:trPr>
        <w:tc>
          <w:tcPr>
            <w:tcW w:w="3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lang w:val="en-US"/>
              </w:rPr>
            </w:pPr>
            <w:r>
              <w:rPr>
                <w:rFonts w:hint="eastAsia" w:ascii="宋体" w:hAnsi="宋体" w:eastAsia="宋体" w:cs="宋体"/>
                <w:i w:val="0"/>
                <w:color w:val="auto"/>
                <w:kern w:val="0"/>
                <w:sz w:val="18"/>
                <w:szCs w:val="18"/>
                <w:u w:val="none"/>
                <w:lang w:val="en-US" w:eastAsia="zh-CN" w:bidi="ar"/>
              </w:rPr>
              <w:t>20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主扩声音箱</w:t>
            </w:r>
          </w:p>
        </w:tc>
        <w:tc>
          <w:tcPr>
            <w:tcW w:w="5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20" w:lineRule="exact"/>
              <w:ind w:left="105" w:leftChars="50" w:right="105" w:rightChars="50"/>
              <w:textAlignment w:val="center"/>
              <w:rPr>
                <w:rFonts w:hint="eastAsia" w:ascii="宋体" w:hAnsi="宋体" w:eastAsia="宋体" w:cs="宋体"/>
                <w:i w:val="0"/>
                <w:color w:val="auto"/>
                <w:sz w:val="18"/>
                <w:szCs w:val="18"/>
                <w:u w:val="none"/>
              </w:rPr>
            </w:pPr>
            <w:r>
              <w:rPr>
                <w:rFonts w:hint="eastAsia" w:ascii="宋体" w:hAnsi="宋体" w:eastAsia="宋体" w:cs="宋体"/>
                <w:color w:val="auto"/>
                <w:kern w:val="0"/>
                <w:sz w:val="18"/>
                <w:szCs w:val="18"/>
              </w:rPr>
              <w:t>频率响应：100Hz-20kHz（±3dB），85Hz-20kHz（-10dB）</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指向角度（H×V）：90°×60°</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灵敏度（1W/1m）：＞90dB</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最大声压级（1m）：116dB（连续）/ 122dB（峰值）</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功率（AES）：≥200W</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额定阻抗：8Ω</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低音单元：6.5"纸锥低音单元</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高音单元：44mm聚酯膜铁氧体高频压缩单元</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接线插座 2个NEUTRIK NL4MP四芯插座。</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只</w:t>
            </w:r>
          </w:p>
        </w:tc>
        <w:tc>
          <w:tcPr>
            <w:tcW w:w="405"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6</w:t>
            </w:r>
          </w:p>
        </w:tc>
        <w:tc>
          <w:tcPr>
            <w:tcW w:w="445" w:type="dxa"/>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否</w:t>
            </w:r>
          </w:p>
        </w:tc>
      </w:tr>
      <w:tr>
        <w:tblPrEx>
          <w:tblLayout w:type="fixed"/>
          <w:tblCellMar>
            <w:top w:w="0" w:type="dxa"/>
            <w:left w:w="0" w:type="dxa"/>
            <w:bottom w:w="0" w:type="dxa"/>
            <w:right w:w="0" w:type="dxa"/>
          </w:tblCellMar>
        </w:tblPrEx>
        <w:trPr>
          <w:trHeight w:val="576" w:hRule="atLeast"/>
        </w:trPr>
        <w:tc>
          <w:tcPr>
            <w:tcW w:w="3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lang w:val="en-US"/>
              </w:rPr>
            </w:pPr>
            <w:r>
              <w:rPr>
                <w:rFonts w:hint="eastAsia" w:ascii="宋体" w:hAnsi="宋体" w:eastAsia="宋体" w:cs="宋体"/>
                <w:i w:val="0"/>
                <w:color w:val="auto"/>
                <w:kern w:val="0"/>
                <w:sz w:val="18"/>
                <w:szCs w:val="18"/>
                <w:u w:val="none"/>
                <w:lang w:val="en-US" w:eastAsia="zh-CN" w:bidi="ar"/>
              </w:rPr>
              <w:t>21</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辅助声音箱</w:t>
            </w:r>
          </w:p>
        </w:tc>
        <w:tc>
          <w:tcPr>
            <w:tcW w:w="5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20" w:lineRule="exact"/>
              <w:ind w:left="105" w:leftChars="50" w:right="105" w:rightChars="50"/>
              <w:textAlignment w:val="center"/>
              <w:rPr>
                <w:rFonts w:hint="eastAsia" w:ascii="宋体" w:hAnsi="宋体" w:eastAsia="宋体" w:cs="宋体"/>
                <w:i w:val="0"/>
                <w:color w:val="auto"/>
                <w:sz w:val="18"/>
                <w:szCs w:val="18"/>
                <w:u w:val="none"/>
              </w:rPr>
            </w:pPr>
            <w:r>
              <w:rPr>
                <w:rFonts w:hint="eastAsia" w:ascii="宋体" w:hAnsi="宋体" w:eastAsia="宋体" w:cs="宋体"/>
                <w:color w:val="auto"/>
                <w:kern w:val="0"/>
                <w:sz w:val="18"/>
                <w:szCs w:val="18"/>
              </w:rPr>
              <w:t>可选择定压或者定阻输入，定压有100V和70V可选，定阻为16欧姆</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频率响应：126 Hz～20kHz</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灵敏度（1W/1m)：≥90±2dB</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额定功率：≥60W</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输入方式：100v（60W@167欧姆、30w@333欧姆、15W@667欧姆），70v（60W@82欧姆、30w@167欧姆、15W@333欧姆、</w:t>
            </w:r>
            <w:r>
              <w:rPr>
                <w:rFonts w:hint="eastAsia" w:ascii="宋体" w:hAnsi="宋体" w:eastAsia="宋体" w:cs="宋体"/>
                <w:color w:val="auto"/>
                <w:sz w:val="18"/>
                <w:szCs w:val="18"/>
              </w:rPr>
              <w:fldChar w:fldCharType="begin"/>
            </w:r>
            <w:r>
              <w:rPr>
                <w:rFonts w:hint="eastAsia" w:ascii="宋体" w:hAnsi="宋体" w:eastAsia="宋体" w:cs="宋体"/>
                <w:color w:val="auto"/>
                <w:sz w:val="18"/>
                <w:szCs w:val="18"/>
              </w:rPr>
              <w:instrText xml:space="preserve"> HYPERLINK "mailto:7.5W@667" </w:instrText>
            </w:r>
            <w:r>
              <w:rPr>
                <w:rFonts w:hint="eastAsia" w:ascii="宋体" w:hAnsi="宋体" w:eastAsia="宋体" w:cs="宋体"/>
                <w:color w:val="auto"/>
                <w:sz w:val="18"/>
                <w:szCs w:val="18"/>
              </w:rPr>
              <w:fldChar w:fldCharType="separate"/>
            </w:r>
            <w:r>
              <w:rPr>
                <w:rStyle w:val="18"/>
                <w:rFonts w:hint="eastAsia" w:ascii="宋体" w:hAnsi="宋体" w:eastAsia="宋体" w:cs="宋体"/>
                <w:color w:val="auto"/>
                <w:kern w:val="0"/>
                <w:sz w:val="18"/>
                <w:szCs w:val="18"/>
              </w:rPr>
              <w:t>7.5W@667</w:t>
            </w:r>
            <w:r>
              <w:rPr>
                <w:rStyle w:val="18"/>
                <w:rFonts w:hint="eastAsia" w:ascii="宋体" w:hAnsi="宋体" w:eastAsia="宋体" w:cs="宋体"/>
                <w:color w:val="auto"/>
                <w:kern w:val="0"/>
                <w:sz w:val="18"/>
                <w:szCs w:val="18"/>
              </w:rPr>
              <w:fldChar w:fldCharType="end"/>
            </w:r>
            <w:r>
              <w:rPr>
                <w:rFonts w:hint="eastAsia" w:ascii="宋体" w:hAnsi="宋体" w:eastAsia="宋体" w:cs="宋体"/>
                <w:color w:val="auto"/>
                <w:kern w:val="0"/>
                <w:sz w:val="18"/>
                <w:szCs w:val="18"/>
              </w:rPr>
              <w:t>）</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低频：6.5寸</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高频：20mm号角高音。</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只</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w:t>
            </w:r>
          </w:p>
        </w:tc>
        <w:tc>
          <w:tcPr>
            <w:tcW w:w="4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否</w:t>
            </w:r>
          </w:p>
        </w:tc>
      </w:tr>
      <w:tr>
        <w:tblPrEx>
          <w:tblLayout w:type="fixed"/>
          <w:tblCellMar>
            <w:top w:w="0" w:type="dxa"/>
            <w:left w:w="0" w:type="dxa"/>
            <w:bottom w:w="0" w:type="dxa"/>
            <w:right w:w="0" w:type="dxa"/>
          </w:tblCellMar>
        </w:tblPrEx>
        <w:trPr>
          <w:trHeight w:val="864" w:hRule="atLeast"/>
        </w:trPr>
        <w:tc>
          <w:tcPr>
            <w:tcW w:w="3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lang w:val="en-US"/>
              </w:rPr>
            </w:pPr>
            <w:r>
              <w:rPr>
                <w:rFonts w:hint="eastAsia" w:ascii="宋体" w:hAnsi="宋体" w:eastAsia="宋体" w:cs="宋体"/>
                <w:i w:val="0"/>
                <w:color w:val="auto"/>
                <w:kern w:val="0"/>
                <w:sz w:val="18"/>
                <w:szCs w:val="18"/>
                <w:u w:val="none"/>
                <w:lang w:val="en-US" w:eastAsia="zh-CN" w:bidi="ar"/>
              </w:rPr>
              <w:t>22</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便携式无线功放音箱</w:t>
            </w:r>
          </w:p>
        </w:tc>
        <w:tc>
          <w:tcPr>
            <w:tcW w:w="5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both"/>
              <w:rPr>
                <w:rFonts w:hint="eastAsia" w:ascii="宋体" w:hAnsi="宋体" w:eastAsia="宋体" w:cs="宋体"/>
                <w:i w:val="0"/>
                <w:color w:val="auto"/>
                <w:sz w:val="18"/>
                <w:szCs w:val="18"/>
                <w:u w:val="none"/>
              </w:rPr>
            </w:pPr>
            <w:r>
              <w:rPr>
                <w:rFonts w:hint="eastAsia" w:ascii="宋体" w:hAnsi="宋体" w:eastAsia="宋体" w:cs="宋体"/>
                <w:color w:val="auto"/>
                <w:kern w:val="0"/>
                <w:sz w:val="18"/>
                <w:szCs w:val="18"/>
              </w:rPr>
              <w:t>产品类型：便携式无线接收音箱，附带功率放大器</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扬声器：≥12cm圆锥型单元</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传输方式：UHF频带</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接收方式：超外差分集式</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震荡方式：水晶控制PLL频率合成方式</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输入输出端口：内置≥2个输入端口，≥1个输出端口</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额定功率：≥40W</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最大播放声压：＞93dB（1m）。</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只</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4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否</w:t>
            </w:r>
          </w:p>
        </w:tc>
      </w:tr>
      <w:tr>
        <w:tblPrEx>
          <w:tblLayout w:type="fixed"/>
          <w:tblCellMar>
            <w:top w:w="0" w:type="dxa"/>
            <w:left w:w="0" w:type="dxa"/>
            <w:bottom w:w="0" w:type="dxa"/>
            <w:right w:w="0" w:type="dxa"/>
          </w:tblCellMar>
        </w:tblPrEx>
        <w:trPr>
          <w:trHeight w:val="576" w:hRule="atLeast"/>
        </w:trPr>
        <w:tc>
          <w:tcPr>
            <w:tcW w:w="3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lang w:val="en-US"/>
              </w:rPr>
            </w:pPr>
            <w:r>
              <w:rPr>
                <w:rFonts w:hint="eastAsia" w:ascii="宋体" w:hAnsi="宋体" w:eastAsia="宋体" w:cs="宋体"/>
                <w:i w:val="0"/>
                <w:color w:val="auto"/>
                <w:kern w:val="0"/>
                <w:sz w:val="18"/>
                <w:szCs w:val="18"/>
                <w:u w:val="none"/>
                <w:lang w:val="en-US" w:eastAsia="zh-CN" w:bidi="ar"/>
              </w:rPr>
              <w:t>23</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电源时序器</w:t>
            </w:r>
          </w:p>
        </w:tc>
        <w:tc>
          <w:tcPr>
            <w:tcW w:w="5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both"/>
              <w:rPr>
                <w:rFonts w:hint="eastAsia" w:ascii="宋体" w:hAnsi="宋体" w:eastAsia="宋体" w:cs="宋体"/>
                <w:i w:val="0"/>
                <w:color w:val="auto"/>
                <w:sz w:val="18"/>
                <w:szCs w:val="18"/>
                <w:u w:val="none"/>
              </w:rPr>
            </w:pPr>
            <w:r>
              <w:rPr>
                <w:rFonts w:hint="eastAsia" w:ascii="宋体" w:hAnsi="宋体" w:eastAsia="宋体" w:cs="宋体"/>
                <w:color w:val="auto"/>
                <w:kern w:val="0"/>
                <w:sz w:val="18"/>
                <w:szCs w:val="18"/>
              </w:rPr>
              <w:t>输入电流：30A</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单路输出电流：16A</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控制协议：RS-232串口协议</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工作电压：110V-240V</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输出电源插座：8个受控16A万用插座</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开关间隔时间：1秒。</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台</w:t>
            </w:r>
          </w:p>
        </w:tc>
        <w:tc>
          <w:tcPr>
            <w:tcW w:w="405"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445" w:type="dxa"/>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否</w:t>
            </w:r>
          </w:p>
        </w:tc>
      </w:tr>
      <w:tr>
        <w:tblPrEx>
          <w:tblLayout w:type="fixed"/>
          <w:tblCellMar>
            <w:top w:w="0" w:type="dxa"/>
            <w:left w:w="0" w:type="dxa"/>
            <w:bottom w:w="0" w:type="dxa"/>
            <w:right w:w="0" w:type="dxa"/>
          </w:tblCellMar>
        </w:tblPrEx>
        <w:trPr>
          <w:trHeight w:val="342" w:hRule="atLeast"/>
        </w:trPr>
        <w:tc>
          <w:tcPr>
            <w:tcW w:w="7885" w:type="dxa"/>
            <w:gridSpan w:val="5"/>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auto"/>
                <w:sz w:val="18"/>
                <w:szCs w:val="18"/>
                <w:u w:val="none"/>
              </w:rPr>
            </w:pPr>
            <w:r>
              <w:rPr>
                <w:rFonts w:hint="eastAsia" w:ascii="宋体" w:hAnsi="宋体" w:eastAsia="宋体" w:cs="宋体"/>
                <w:b/>
                <w:bCs w:val="0"/>
                <w:i w:val="0"/>
                <w:color w:val="auto"/>
                <w:kern w:val="0"/>
                <w:sz w:val="18"/>
                <w:szCs w:val="18"/>
                <w:u w:val="none"/>
                <w:lang w:val="en-US" w:eastAsia="zh-CN" w:bidi="ar"/>
              </w:rPr>
              <w:t>六、散热空调</w:t>
            </w:r>
          </w:p>
        </w:tc>
        <w:tc>
          <w:tcPr>
            <w:tcW w:w="445" w:type="dxa"/>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bCs/>
                <w:i w:val="0"/>
                <w:color w:val="auto"/>
                <w:sz w:val="18"/>
                <w:szCs w:val="18"/>
                <w:u w:val="none"/>
                <w:lang w:val="en-US" w:eastAsia="zh-CN"/>
              </w:rPr>
            </w:pPr>
          </w:p>
        </w:tc>
      </w:tr>
      <w:tr>
        <w:tblPrEx>
          <w:tblLayout w:type="fixed"/>
          <w:tblCellMar>
            <w:top w:w="0" w:type="dxa"/>
            <w:left w:w="0" w:type="dxa"/>
            <w:bottom w:w="0" w:type="dxa"/>
            <w:right w:w="0" w:type="dxa"/>
          </w:tblCellMar>
        </w:tblPrEx>
        <w:trPr>
          <w:trHeight w:val="312" w:hRule="atLeast"/>
        </w:trPr>
        <w:tc>
          <w:tcPr>
            <w:tcW w:w="3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空调</w:t>
            </w:r>
          </w:p>
        </w:tc>
        <w:tc>
          <w:tcPr>
            <w:tcW w:w="5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both"/>
              <w:rPr>
                <w:rFonts w:hint="eastAsia" w:ascii="宋体" w:hAnsi="宋体" w:eastAsia="宋体" w:cs="宋体"/>
                <w:i w:val="0"/>
                <w:color w:val="auto"/>
                <w:sz w:val="18"/>
                <w:szCs w:val="18"/>
                <w:u w:val="none"/>
              </w:rPr>
            </w:pPr>
            <w:r>
              <w:rPr>
                <w:rFonts w:hint="eastAsia" w:ascii="宋体" w:hAnsi="宋体" w:eastAsia="宋体" w:cs="宋体"/>
                <w:color w:val="auto"/>
                <w:kern w:val="0"/>
                <w:sz w:val="18"/>
                <w:szCs w:val="18"/>
                <w:lang w:val="en-US" w:eastAsia="zh-CN"/>
              </w:rPr>
              <w:t xml:space="preserve">    至少为一拖4中央空调，额定功率不低于制冷30000w，制热40000w，室内机为落地天吊式，匹数不低于10匹，设置单独供电线路。</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批</w:t>
            </w:r>
          </w:p>
        </w:tc>
        <w:tc>
          <w:tcPr>
            <w:tcW w:w="405"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445" w:type="dxa"/>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否</w:t>
            </w:r>
          </w:p>
        </w:tc>
      </w:tr>
      <w:tr>
        <w:tblPrEx>
          <w:tblLayout w:type="fixed"/>
          <w:tblCellMar>
            <w:top w:w="0" w:type="dxa"/>
            <w:left w:w="0" w:type="dxa"/>
            <w:bottom w:w="0" w:type="dxa"/>
            <w:right w:w="0" w:type="dxa"/>
          </w:tblCellMar>
        </w:tblPrEx>
        <w:trPr>
          <w:trHeight w:val="342" w:hRule="atLeast"/>
        </w:trPr>
        <w:tc>
          <w:tcPr>
            <w:tcW w:w="7885" w:type="dxa"/>
            <w:gridSpan w:val="5"/>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auto"/>
                <w:sz w:val="18"/>
                <w:szCs w:val="18"/>
                <w:u w:val="none"/>
              </w:rPr>
            </w:pPr>
            <w:r>
              <w:rPr>
                <w:rFonts w:hint="eastAsia" w:ascii="宋体" w:hAnsi="宋体" w:eastAsia="宋体" w:cs="宋体"/>
                <w:b/>
                <w:i w:val="0"/>
                <w:color w:val="auto"/>
                <w:kern w:val="0"/>
                <w:sz w:val="18"/>
                <w:szCs w:val="18"/>
                <w:u w:val="none"/>
                <w:lang w:val="en-US" w:eastAsia="zh-CN" w:bidi="ar"/>
              </w:rPr>
              <w:t>七、高清视频摄像设备</w:t>
            </w:r>
          </w:p>
        </w:tc>
        <w:tc>
          <w:tcPr>
            <w:tcW w:w="445" w:type="dxa"/>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bCs/>
                <w:i w:val="0"/>
                <w:color w:val="auto"/>
                <w:sz w:val="18"/>
                <w:szCs w:val="18"/>
                <w:u w:val="none"/>
                <w:lang w:val="en-US" w:eastAsia="zh-CN"/>
              </w:rPr>
            </w:pPr>
          </w:p>
        </w:tc>
      </w:tr>
      <w:tr>
        <w:tblPrEx>
          <w:tblLayout w:type="fixed"/>
          <w:tblCellMar>
            <w:top w:w="0" w:type="dxa"/>
            <w:left w:w="0" w:type="dxa"/>
            <w:bottom w:w="0" w:type="dxa"/>
            <w:right w:w="0" w:type="dxa"/>
          </w:tblCellMar>
        </w:tblPrEx>
        <w:trPr>
          <w:trHeight w:val="576" w:hRule="atLeast"/>
        </w:trPr>
        <w:tc>
          <w:tcPr>
            <w:tcW w:w="3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25</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高清会议摄像机</w:t>
            </w:r>
          </w:p>
        </w:tc>
        <w:tc>
          <w:tcPr>
            <w:tcW w:w="5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20" w:lineRule="exact"/>
              <w:ind w:left="105" w:leftChars="50" w:right="105" w:rightChars="50"/>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基本要求：所投产品须与视频会议终端同一品牌，支持图像倒转功能，方便摄像机安装在天花板上</w:t>
            </w:r>
          </w:p>
          <w:p>
            <w:pPr>
              <w:widowControl/>
              <w:spacing w:line="320" w:lineRule="exact"/>
              <w:ind w:left="105" w:leftChars="50" w:right="105" w:rightChars="50"/>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镜头规格：1/2.8英寸CMOS成像芯片像素不低于238万，光学变焦不小于12倍</w:t>
            </w:r>
          </w:p>
          <w:p>
            <w:pPr>
              <w:widowControl/>
              <w:spacing w:line="320" w:lineRule="exact"/>
              <w:ind w:left="105" w:leftChars="50" w:right="105" w:rightChars="50"/>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水平视角不小于72°</w:t>
            </w:r>
          </w:p>
          <w:p>
            <w:pPr>
              <w:jc w:val="both"/>
              <w:rPr>
                <w:rFonts w:hint="eastAsia" w:ascii="宋体" w:hAnsi="宋体" w:eastAsia="宋体" w:cs="宋体"/>
                <w:i w:val="0"/>
                <w:color w:val="auto"/>
                <w:sz w:val="18"/>
                <w:szCs w:val="18"/>
                <w:u w:val="none"/>
              </w:rPr>
            </w:pPr>
            <w:r>
              <w:rPr>
                <w:rFonts w:hint="eastAsia" w:ascii="宋体" w:hAnsi="宋体" w:eastAsia="宋体" w:cs="宋体"/>
                <w:color w:val="auto"/>
                <w:kern w:val="0"/>
                <w:sz w:val="18"/>
                <w:szCs w:val="18"/>
              </w:rPr>
              <w:t>支持1080P 50/60fps、1080i 50/60、1080p 25/30、720P50/60fps视频采集。</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台</w:t>
            </w:r>
          </w:p>
        </w:tc>
        <w:tc>
          <w:tcPr>
            <w:tcW w:w="405"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445" w:type="dxa"/>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否</w:t>
            </w:r>
          </w:p>
        </w:tc>
      </w:tr>
      <w:tr>
        <w:tblPrEx>
          <w:tblLayout w:type="fixed"/>
          <w:tblCellMar>
            <w:top w:w="0" w:type="dxa"/>
            <w:left w:w="0" w:type="dxa"/>
            <w:bottom w:w="0" w:type="dxa"/>
            <w:right w:w="0" w:type="dxa"/>
          </w:tblCellMar>
        </w:tblPrEx>
        <w:trPr>
          <w:trHeight w:val="342" w:hRule="atLeast"/>
        </w:trPr>
        <w:tc>
          <w:tcPr>
            <w:tcW w:w="7885" w:type="dxa"/>
            <w:gridSpan w:val="5"/>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auto"/>
                <w:sz w:val="18"/>
                <w:szCs w:val="18"/>
                <w:u w:val="none"/>
              </w:rPr>
            </w:pPr>
            <w:r>
              <w:rPr>
                <w:rFonts w:hint="eastAsia" w:ascii="宋体" w:hAnsi="宋体" w:eastAsia="宋体" w:cs="宋体"/>
                <w:b/>
                <w:i w:val="0"/>
                <w:color w:val="auto"/>
                <w:kern w:val="0"/>
                <w:sz w:val="18"/>
                <w:szCs w:val="18"/>
                <w:u w:val="none"/>
                <w:lang w:val="en-US" w:eastAsia="zh-CN" w:bidi="ar"/>
              </w:rPr>
              <w:t>八、装修费</w:t>
            </w:r>
          </w:p>
        </w:tc>
        <w:tc>
          <w:tcPr>
            <w:tcW w:w="445" w:type="dxa"/>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bCs/>
                <w:i w:val="0"/>
                <w:color w:val="auto"/>
                <w:kern w:val="0"/>
                <w:sz w:val="18"/>
                <w:szCs w:val="18"/>
                <w:u w:val="none"/>
                <w:lang w:val="en-US" w:eastAsia="zh-CN" w:bidi="ar"/>
              </w:rPr>
            </w:pPr>
          </w:p>
        </w:tc>
      </w:tr>
      <w:tr>
        <w:tblPrEx>
          <w:tblLayout w:type="fixed"/>
          <w:tblCellMar>
            <w:top w:w="0" w:type="dxa"/>
            <w:left w:w="0" w:type="dxa"/>
            <w:bottom w:w="0" w:type="dxa"/>
            <w:right w:w="0" w:type="dxa"/>
          </w:tblCellMar>
        </w:tblPrEx>
        <w:trPr>
          <w:trHeight w:val="864" w:hRule="atLeast"/>
        </w:trPr>
        <w:tc>
          <w:tcPr>
            <w:tcW w:w="3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26</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外包装饰</w:t>
            </w:r>
          </w:p>
        </w:tc>
        <w:tc>
          <w:tcPr>
            <w:tcW w:w="5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both"/>
              <w:rPr>
                <w:rFonts w:hint="eastAsia" w:ascii="宋体" w:hAnsi="宋体" w:eastAsia="宋体" w:cs="宋体"/>
                <w:i w:val="0"/>
                <w:color w:val="auto"/>
                <w:sz w:val="18"/>
                <w:szCs w:val="18"/>
                <w:u w:val="none"/>
              </w:rPr>
            </w:pPr>
            <w:r>
              <w:rPr>
                <w:rFonts w:hint="eastAsia" w:ascii="宋体" w:hAnsi="宋体" w:eastAsia="宋体" w:cs="宋体"/>
                <w:color w:val="auto"/>
                <w:kern w:val="0"/>
                <w:sz w:val="18"/>
                <w:szCs w:val="18"/>
                <w:lang w:val="en-US" w:eastAsia="zh-CN"/>
              </w:rPr>
              <w:t xml:space="preserve">  拼接控制器外侧包装，控制单元后侧操作维修间包装，平台内部所有线路及设备安装外包</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项</w:t>
            </w:r>
          </w:p>
        </w:tc>
        <w:tc>
          <w:tcPr>
            <w:tcW w:w="405"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445" w:type="dxa"/>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否</w:t>
            </w:r>
          </w:p>
        </w:tc>
      </w:tr>
      <w:tr>
        <w:tblPrEx>
          <w:tblLayout w:type="fixed"/>
          <w:tblCellMar>
            <w:top w:w="0" w:type="dxa"/>
            <w:left w:w="0" w:type="dxa"/>
            <w:bottom w:w="0" w:type="dxa"/>
            <w:right w:w="0" w:type="dxa"/>
          </w:tblCellMar>
        </w:tblPrEx>
        <w:trPr>
          <w:trHeight w:val="864" w:hRule="atLeast"/>
        </w:trPr>
        <w:tc>
          <w:tcPr>
            <w:tcW w:w="3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r>
              <w:rPr>
                <w:rFonts w:hint="eastAsia" w:ascii="宋体" w:hAnsi="宋体" w:eastAsia="宋体" w:cs="宋体"/>
                <w:i w:val="0"/>
                <w:color w:val="auto"/>
                <w:kern w:val="0"/>
                <w:sz w:val="18"/>
                <w:szCs w:val="18"/>
                <w:u w:val="none"/>
                <w:lang w:val="en-US" w:eastAsia="zh-CN" w:bidi="ar"/>
              </w:rPr>
              <w:t>27</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r>
              <w:rPr>
                <w:rFonts w:hint="eastAsia" w:ascii="宋体" w:hAnsi="宋体" w:eastAsia="宋体" w:cs="宋体"/>
                <w:i w:val="0"/>
                <w:color w:val="auto"/>
                <w:kern w:val="0"/>
                <w:sz w:val="18"/>
                <w:szCs w:val="18"/>
                <w:u w:val="none"/>
                <w:lang w:val="en-US" w:eastAsia="zh-CN" w:bidi="ar"/>
              </w:rPr>
              <w:t>贵宾座椅</w:t>
            </w:r>
          </w:p>
        </w:tc>
        <w:tc>
          <w:tcPr>
            <w:tcW w:w="5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both"/>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横排连接式多功能会议座椅，椅背及扶手实木材质，尺寸为110*70*70cm，配备多功能书写架,</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r>
              <w:rPr>
                <w:rFonts w:hint="eastAsia" w:ascii="宋体" w:hAnsi="宋体" w:eastAsia="宋体" w:cs="宋体"/>
                <w:i w:val="0"/>
                <w:color w:val="auto"/>
                <w:kern w:val="0"/>
                <w:sz w:val="18"/>
                <w:szCs w:val="18"/>
                <w:u w:val="none"/>
                <w:lang w:val="en-US" w:eastAsia="zh-CN" w:bidi="ar"/>
              </w:rPr>
              <w:t>套</w:t>
            </w:r>
          </w:p>
        </w:tc>
        <w:tc>
          <w:tcPr>
            <w:tcW w:w="405"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r>
              <w:rPr>
                <w:rFonts w:hint="eastAsia" w:ascii="宋体" w:hAnsi="宋体" w:eastAsia="宋体" w:cs="宋体"/>
                <w:i w:val="0"/>
                <w:color w:val="auto"/>
                <w:kern w:val="0"/>
                <w:sz w:val="18"/>
                <w:szCs w:val="18"/>
                <w:u w:val="none"/>
                <w:lang w:val="en-US" w:eastAsia="zh-CN" w:bidi="ar"/>
              </w:rPr>
              <w:t>20</w:t>
            </w:r>
          </w:p>
        </w:tc>
        <w:tc>
          <w:tcPr>
            <w:tcW w:w="445" w:type="dxa"/>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r>
              <w:rPr>
                <w:rFonts w:hint="eastAsia" w:ascii="宋体" w:hAnsi="宋体" w:eastAsia="宋体" w:cs="宋体"/>
                <w:i w:val="0"/>
                <w:color w:val="auto"/>
                <w:kern w:val="0"/>
                <w:sz w:val="18"/>
                <w:szCs w:val="18"/>
                <w:u w:val="none"/>
                <w:lang w:val="en-US" w:eastAsia="zh-CN" w:bidi="ar"/>
              </w:rPr>
              <w:t>否</w:t>
            </w:r>
          </w:p>
        </w:tc>
      </w:tr>
      <w:tr>
        <w:tblPrEx>
          <w:tblLayout w:type="fixed"/>
          <w:tblCellMar>
            <w:top w:w="0" w:type="dxa"/>
            <w:left w:w="0" w:type="dxa"/>
            <w:bottom w:w="0" w:type="dxa"/>
            <w:right w:w="0" w:type="dxa"/>
          </w:tblCellMar>
        </w:tblPrEx>
        <w:trPr>
          <w:trHeight w:val="342" w:hRule="atLeast"/>
        </w:trPr>
        <w:tc>
          <w:tcPr>
            <w:tcW w:w="7885" w:type="dxa"/>
            <w:gridSpan w:val="5"/>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auto"/>
                <w:sz w:val="18"/>
                <w:szCs w:val="18"/>
                <w:u w:val="none"/>
              </w:rPr>
            </w:pPr>
            <w:r>
              <w:rPr>
                <w:rFonts w:hint="eastAsia" w:ascii="宋体" w:hAnsi="宋体" w:eastAsia="宋体" w:cs="宋体"/>
                <w:b/>
                <w:i w:val="0"/>
                <w:color w:val="auto"/>
                <w:kern w:val="0"/>
                <w:sz w:val="18"/>
                <w:szCs w:val="18"/>
                <w:u w:val="none"/>
                <w:lang w:val="en-US" w:eastAsia="zh-CN" w:bidi="ar"/>
              </w:rPr>
              <w:t>九、电动遮光百叶窗帘</w:t>
            </w:r>
          </w:p>
        </w:tc>
        <w:tc>
          <w:tcPr>
            <w:tcW w:w="445" w:type="dxa"/>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bCs/>
                <w:i w:val="0"/>
                <w:color w:val="auto"/>
                <w:kern w:val="0"/>
                <w:sz w:val="18"/>
                <w:szCs w:val="18"/>
                <w:u w:val="none"/>
                <w:lang w:val="en-US" w:eastAsia="zh-CN" w:bidi="ar"/>
              </w:rPr>
            </w:pPr>
          </w:p>
        </w:tc>
      </w:tr>
      <w:tr>
        <w:tblPrEx>
          <w:tblLayout w:type="fixed"/>
          <w:tblCellMar>
            <w:top w:w="0" w:type="dxa"/>
            <w:left w:w="0" w:type="dxa"/>
            <w:bottom w:w="0" w:type="dxa"/>
            <w:right w:w="0" w:type="dxa"/>
          </w:tblCellMar>
        </w:tblPrEx>
        <w:trPr>
          <w:trHeight w:val="312" w:hRule="atLeast"/>
        </w:trPr>
        <w:tc>
          <w:tcPr>
            <w:tcW w:w="3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27</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窗帘</w:t>
            </w:r>
          </w:p>
        </w:tc>
        <w:tc>
          <w:tcPr>
            <w:tcW w:w="5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both"/>
              <w:rPr>
                <w:rFonts w:hint="eastAsia" w:ascii="宋体" w:hAnsi="宋体" w:eastAsia="宋体" w:cs="宋体"/>
                <w:i w:val="0"/>
                <w:color w:val="auto"/>
                <w:sz w:val="18"/>
                <w:szCs w:val="18"/>
                <w:u w:val="none"/>
              </w:rPr>
            </w:pPr>
            <w:r>
              <w:rPr>
                <w:rFonts w:hint="eastAsia" w:ascii="宋体" w:hAnsi="宋体" w:eastAsia="宋体" w:cs="宋体"/>
                <w:color w:val="auto"/>
                <w:kern w:val="0"/>
                <w:sz w:val="18"/>
                <w:szCs w:val="18"/>
                <w:lang w:val="en-US" w:eastAsia="zh-CN"/>
              </w:rPr>
              <w:t>遮光电动百叶窗，宽6.4米，高4.9米，至少为5公分铝材质，配备电机，遥控控制升降及遮光</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项</w:t>
            </w:r>
          </w:p>
        </w:tc>
        <w:tc>
          <w:tcPr>
            <w:tcW w:w="405"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445" w:type="dxa"/>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否</w:t>
            </w:r>
          </w:p>
        </w:tc>
      </w:tr>
    </w:tbl>
    <w:p>
      <w:pPr>
        <w:spacing w:line="360" w:lineRule="auto"/>
        <w:ind w:firstLine="482" w:firstLineChars="200"/>
        <w:contextualSpacing/>
        <w:rPr>
          <w:rFonts w:ascii="宋体" w:hAnsi="宋体" w:cs="微软雅黑"/>
          <w:b/>
          <w:color w:val="auto"/>
          <w:sz w:val="24"/>
          <w:szCs w:val="24"/>
        </w:rPr>
      </w:pPr>
      <w:r>
        <w:rPr>
          <w:rFonts w:hint="eastAsia" w:ascii="宋体" w:hAnsi="宋体" w:cs="微软雅黑"/>
          <w:b/>
          <w:color w:val="auto"/>
          <w:sz w:val="24"/>
          <w:szCs w:val="24"/>
        </w:rPr>
        <w:t>本采购清单中所列技术规格或主要参数为最低要求，不允许负偏离，否则将承担其投标被视为非实质性响应投标的风险。</w:t>
      </w:r>
    </w:p>
    <w:p>
      <w:pPr>
        <w:spacing w:line="360" w:lineRule="auto"/>
        <w:ind w:firstLine="482" w:firstLineChars="200"/>
        <w:contextualSpacing/>
        <w:rPr>
          <w:rFonts w:ascii="Times New Roman" w:hAnsi="Times New Roman" w:eastAsia="仿宋_GB2312" w:cs="Times New Roman"/>
          <w:i/>
          <w:color w:val="auto"/>
          <w:kern w:val="0"/>
          <w:sz w:val="24"/>
          <w:szCs w:val="24"/>
        </w:rPr>
      </w:pPr>
      <w:r>
        <w:rPr>
          <w:rFonts w:hint="eastAsia" w:ascii="宋体" w:hAnsi="宋体" w:cs="微软雅黑"/>
          <w:b/>
          <w:color w:val="auto"/>
          <w:sz w:val="24"/>
          <w:szCs w:val="24"/>
        </w:rPr>
        <w:t>★</w:t>
      </w:r>
      <w:r>
        <w:rPr>
          <w:rFonts w:hint="eastAsia" w:ascii="宋体" w:hAnsi="宋体" w:cs="宋体"/>
          <w:b/>
          <w:color w:val="auto"/>
          <w:kern w:val="0"/>
          <w:sz w:val="24"/>
          <w:szCs w:val="24"/>
          <w:lang w:val="zh-CN"/>
        </w:rPr>
        <w:t>三、采购标的执行标准</w:t>
      </w:r>
    </w:p>
    <w:p>
      <w:pPr>
        <w:spacing w:line="360" w:lineRule="auto"/>
        <w:ind w:firstLine="480" w:firstLineChars="200"/>
        <w:contextualSpacing/>
        <w:rPr>
          <w:rFonts w:ascii="宋体" w:hAnsi="宋体" w:cs="宋体"/>
          <w:color w:val="auto"/>
          <w:kern w:val="0"/>
          <w:sz w:val="24"/>
          <w:szCs w:val="24"/>
        </w:rPr>
      </w:pPr>
      <w:r>
        <w:rPr>
          <w:rFonts w:hint="eastAsia" w:ascii="宋体" w:hAnsi="宋体" w:cs="仿宋_GB2312"/>
          <w:color w:val="auto"/>
          <w:sz w:val="24"/>
          <w:szCs w:val="24"/>
          <w:lang w:val="zh-CN"/>
        </w:rPr>
        <w:t>如投标人所投产品属于“中国强制性产品认证”（3C认证）范围内,则必须承诺采用</w:t>
      </w:r>
      <w:r>
        <w:rPr>
          <w:rFonts w:ascii="宋体" w:hAnsi="宋体" w:cs="仿宋_GB2312"/>
          <w:color w:val="auto"/>
          <w:sz w:val="24"/>
          <w:szCs w:val="24"/>
          <w:lang w:val="zh-CN"/>
        </w:rPr>
        <w:t>《中华人民共和国实施强制性产品认证的产品目录》</w:t>
      </w:r>
      <w:r>
        <w:rPr>
          <w:rFonts w:hint="eastAsia" w:ascii="宋体" w:hAnsi="宋体" w:cs="仿宋_GB2312"/>
          <w:color w:val="auto"/>
          <w:sz w:val="24"/>
          <w:szCs w:val="24"/>
          <w:lang w:val="zh-CN"/>
        </w:rPr>
        <w:t>并在有效期内的产品，应在投标文件中提供</w:t>
      </w:r>
      <w:r>
        <w:rPr>
          <w:rFonts w:hint="eastAsia" w:ascii="宋体" w:hAnsi="宋体" w:cs="仿宋_GB2312"/>
          <w:color w:val="auto"/>
          <w:lang w:val="zh-CN"/>
        </w:rPr>
        <w:t>“</w:t>
      </w:r>
      <w:r>
        <w:rPr>
          <w:rFonts w:hint="eastAsia" w:ascii="宋体" w:hAnsi="宋体" w:cs="仿宋_GB2312"/>
          <w:color w:val="auto"/>
          <w:sz w:val="24"/>
          <w:szCs w:val="24"/>
          <w:lang w:val="zh-CN"/>
        </w:rPr>
        <w:t>所投产品符合国家强制性要求承诺函</w:t>
      </w:r>
      <w:r>
        <w:rPr>
          <w:rFonts w:hint="eastAsia" w:ascii="宋体" w:hAnsi="宋体" w:cs="仿宋_GB2312"/>
          <w:color w:val="auto"/>
          <w:lang w:val="zh-CN"/>
        </w:rPr>
        <w:t>”</w:t>
      </w:r>
      <w:r>
        <w:rPr>
          <w:rFonts w:hint="eastAsia" w:ascii="宋体" w:hAnsi="宋体" w:cs="仿宋_GB2312"/>
          <w:color w:val="auto"/>
          <w:sz w:val="24"/>
          <w:szCs w:val="24"/>
          <w:lang w:val="zh-CN"/>
        </w:rPr>
        <w:t>并加盖投标人公章，否则将承担其投标被视为非实质性响应投标的风险。</w:t>
      </w:r>
    </w:p>
    <w:p>
      <w:pPr>
        <w:spacing w:line="360" w:lineRule="auto"/>
        <w:ind w:firstLine="482" w:firstLineChars="200"/>
        <w:contextualSpacing/>
        <w:rPr>
          <w:rFonts w:ascii="宋体" w:hAnsi="宋体" w:cs="宋体"/>
          <w:b/>
          <w:color w:val="auto"/>
          <w:kern w:val="0"/>
          <w:sz w:val="24"/>
          <w:szCs w:val="24"/>
          <w:lang w:val="zh-CN"/>
        </w:rPr>
      </w:pPr>
      <w:r>
        <w:rPr>
          <w:rFonts w:hint="eastAsia" w:ascii="宋体" w:hAnsi="宋体" w:cs="微软雅黑"/>
          <w:b/>
          <w:bCs w:val="0"/>
          <w:color w:val="auto"/>
          <w:sz w:val="24"/>
          <w:szCs w:val="24"/>
        </w:rPr>
        <w:t>★</w:t>
      </w:r>
      <w:r>
        <w:rPr>
          <w:rFonts w:hint="eastAsia" w:ascii="宋体" w:hAnsi="宋体" w:cs="宋体"/>
          <w:b/>
          <w:color w:val="auto"/>
          <w:kern w:val="0"/>
          <w:sz w:val="24"/>
          <w:szCs w:val="24"/>
          <w:lang w:val="zh-CN"/>
        </w:rPr>
        <w:t>四、服务标准、期限、效率等要求</w:t>
      </w:r>
    </w:p>
    <w:p>
      <w:pPr>
        <w:widowControl/>
        <w:shd w:val="clear" w:color="auto" w:fill="FFFFFF"/>
        <w:spacing w:line="360" w:lineRule="auto"/>
        <w:ind w:firstLine="480" w:firstLineChars="200"/>
        <w:contextualSpacing/>
        <w:jc w:val="left"/>
        <w:rPr>
          <w:rFonts w:hint="eastAsia" w:ascii="宋体" w:hAnsi="宋体" w:eastAsia="宋体" w:cs="微软雅黑"/>
          <w:b w:val="0"/>
          <w:bCs/>
          <w:color w:val="auto"/>
          <w:sz w:val="24"/>
          <w:szCs w:val="24"/>
          <w:lang w:eastAsia="zh-CN"/>
        </w:rPr>
      </w:pPr>
      <w:r>
        <w:rPr>
          <w:rFonts w:hint="eastAsia" w:ascii="宋体" w:hAnsi="宋体" w:cs="微软雅黑"/>
          <w:b w:val="0"/>
          <w:bCs/>
          <w:color w:val="auto"/>
          <w:sz w:val="24"/>
          <w:szCs w:val="24"/>
        </w:rPr>
        <w:t>质保三年，免费服务一年，要求必须24小时响应</w:t>
      </w:r>
      <w:r>
        <w:rPr>
          <w:rFonts w:hint="eastAsia" w:ascii="宋体" w:hAnsi="宋体" w:cs="微软雅黑"/>
          <w:b w:val="0"/>
          <w:bCs/>
          <w:color w:val="auto"/>
          <w:sz w:val="24"/>
          <w:szCs w:val="24"/>
          <w:lang w:eastAsia="zh-CN"/>
        </w:rPr>
        <w:t>。</w:t>
      </w:r>
    </w:p>
    <w:p>
      <w:pPr>
        <w:widowControl/>
        <w:shd w:val="clear" w:color="auto" w:fill="FFFFFF"/>
        <w:spacing w:line="360" w:lineRule="auto"/>
        <w:ind w:firstLine="482" w:firstLineChars="200"/>
        <w:contextualSpacing/>
        <w:jc w:val="left"/>
        <w:rPr>
          <w:rFonts w:ascii="宋体" w:hAnsi="宋体" w:cs="宋体"/>
          <w:b/>
          <w:color w:val="auto"/>
          <w:kern w:val="0"/>
          <w:sz w:val="24"/>
          <w:szCs w:val="24"/>
          <w:lang w:val="zh-CN"/>
        </w:rPr>
      </w:pPr>
      <w:r>
        <w:rPr>
          <w:rFonts w:hint="eastAsia" w:ascii="宋体" w:hAnsi="宋体" w:cs="微软雅黑"/>
          <w:b/>
          <w:color w:val="auto"/>
          <w:sz w:val="24"/>
          <w:szCs w:val="24"/>
        </w:rPr>
        <w:t>★</w:t>
      </w:r>
      <w:r>
        <w:rPr>
          <w:rFonts w:hint="eastAsia" w:ascii="宋体" w:hAnsi="宋体" w:cs="微软雅黑"/>
          <w:b/>
          <w:color w:val="auto"/>
          <w:sz w:val="24"/>
          <w:szCs w:val="24"/>
          <w:lang w:eastAsia="zh-CN"/>
        </w:rPr>
        <w:t>五</w:t>
      </w:r>
      <w:r>
        <w:rPr>
          <w:rFonts w:hint="eastAsia" w:ascii="宋体" w:hAnsi="宋体" w:cs="宋体"/>
          <w:b/>
          <w:color w:val="auto"/>
          <w:kern w:val="0"/>
          <w:sz w:val="24"/>
          <w:szCs w:val="24"/>
          <w:lang w:val="zh-CN"/>
        </w:rPr>
        <w:t>、采购标的的其他技术、服务等要求</w:t>
      </w:r>
    </w:p>
    <w:p>
      <w:pPr>
        <w:spacing w:line="360" w:lineRule="auto"/>
        <w:ind w:firstLine="480" w:firstLineChars="200"/>
        <w:contextualSpacing/>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en-US" w:eastAsia="zh-CN"/>
        </w:rPr>
        <w:t>1.</w:t>
      </w:r>
      <w:r>
        <w:rPr>
          <w:rFonts w:hint="eastAsia" w:cs="仿宋_GB2312" w:asciiTheme="minorEastAsia" w:hAnsiTheme="minorEastAsia"/>
          <w:color w:val="auto"/>
          <w:sz w:val="24"/>
          <w:szCs w:val="24"/>
          <w:lang w:val="zh-CN"/>
        </w:rPr>
        <w:t>投标人须明确投标产品的厂家、产地、品牌、</w:t>
      </w:r>
      <w:r>
        <w:rPr>
          <w:rFonts w:hint="eastAsia" w:cs="仿宋_GB2312" w:asciiTheme="minorEastAsia" w:hAnsiTheme="minorEastAsia"/>
          <w:color w:val="auto"/>
          <w:sz w:val="24"/>
          <w:szCs w:val="24"/>
          <w:lang w:val="en-US" w:eastAsia="zh-CN"/>
        </w:rPr>
        <w:t>型号</w:t>
      </w:r>
      <w:r>
        <w:rPr>
          <w:rFonts w:hint="eastAsia" w:cs="仿宋_GB2312" w:asciiTheme="minorEastAsia" w:hAnsiTheme="minorEastAsia"/>
          <w:color w:val="auto"/>
          <w:sz w:val="24"/>
          <w:szCs w:val="24"/>
          <w:lang w:val="zh-CN"/>
        </w:rPr>
        <w:t>详细参数。</w:t>
      </w:r>
    </w:p>
    <w:p>
      <w:pPr>
        <w:spacing w:line="360" w:lineRule="auto"/>
        <w:ind w:firstLine="480" w:firstLineChars="200"/>
        <w:contextualSpacing/>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en-US" w:eastAsia="zh-CN"/>
        </w:rPr>
        <w:t>2.</w:t>
      </w:r>
      <w:r>
        <w:rPr>
          <w:rFonts w:hint="eastAsia" w:cs="仿宋_GB2312" w:asciiTheme="minorEastAsia" w:hAnsiTheme="minorEastAsia"/>
          <w:color w:val="auto"/>
          <w:sz w:val="24"/>
          <w:szCs w:val="24"/>
          <w:lang w:val="zh-CN"/>
        </w:rPr>
        <w:t>本招标文件所列需求为最低要求，投标产品不得低于最低要求。</w:t>
      </w:r>
    </w:p>
    <w:p>
      <w:pPr>
        <w:spacing w:line="360" w:lineRule="auto"/>
        <w:ind w:firstLine="480" w:firstLineChars="200"/>
        <w:contextualSpacing/>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en-US" w:eastAsia="zh-CN"/>
        </w:rPr>
        <w:t>3</w:t>
      </w:r>
      <w:r>
        <w:rPr>
          <w:rFonts w:hint="eastAsia" w:cs="仿宋_GB2312" w:asciiTheme="minorEastAsia" w:hAnsiTheme="minorEastAsia"/>
          <w:color w:val="auto"/>
          <w:sz w:val="24"/>
          <w:szCs w:val="24"/>
          <w:lang w:val="zh-CN"/>
        </w:rPr>
        <w:t>.投标人应就该项目完整投标。</w:t>
      </w:r>
    </w:p>
    <w:p>
      <w:pPr>
        <w:spacing w:line="360" w:lineRule="auto"/>
        <w:ind w:firstLine="480" w:firstLineChars="200"/>
        <w:contextualSpacing/>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en-US" w:eastAsia="zh-CN"/>
        </w:rPr>
        <w:t>4</w:t>
      </w:r>
      <w:r>
        <w:rPr>
          <w:rFonts w:hint="eastAsia" w:cs="仿宋_GB2312" w:asciiTheme="minorEastAsia" w:hAnsiTheme="minorEastAsia"/>
          <w:color w:val="auto"/>
          <w:sz w:val="24"/>
          <w:szCs w:val="24"/>
          <w:lang w:val="zh-CN"/>
        </w:rPr>
        <w:t>.专利权：投标人应保证用户在使用该货物或其任何一部分时不受第三方提出侵犯其专利权、商标权和工业设计权等的起诉。</w:t>
      </w:r>
    </w:p>
    <w:p>
      <w:pPr>
        <w:spacing w:line="360" w:lineRule="auto"/>
        <w:ind w:firstLine="480" w:firstLineChars="200"/>
        <w:contextualSpacing/>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en-US" w:eastAsia="zh-CN"/>
        </w:rPr>
        <w:t>5</w:t>
      </w:r>
      <w:r>
        <w:rPr>
          <w:rFonts w:hint="eastAsia" w:cs="仿宋_GB2312" w:asciiTheme="minorEastAsia" w:hAnsiTheme="minorEastAsia"/>
          <w:color w:val="auto"/>
          <w:sz w:val="24"/>
          <w:szCs w:val="24"/>
          <w:lang w:val="zh-CN"/>
        </w:rPr>
        <w:t>.投标人须明确维修点地址、负责人、联系人和联系电话，维修点具备什么样的维修能力等详细资料。</w:t>
      </w:r>
    </w:p>
    <w:p>
      <w:pPr>
        <w:widowControl/>
        <w:shd w:val="clear" w:color="auto" w:fill="FFFFFF"/>
        <w:spacing w:line="360" w:lineRule="auto"/>
        <w:ind w:firstLine="480" w:firstLineChars="200"/>
        <w:contextualSpacing/>
        <w:jc w:val="left"/>
        <w:rPr>
          <w:rFonts w:ascii="楷体" w:hAnsi="楷体" w:eastAsia="楷体" w:cs="宋体"/>
          <w:color w:val="auto"/>
          <w:kern w:val="0"/>
          <w:sz w:val="28"/>
          <w:szCs w:val="28"/>
          <w:lang w:val="zh-CN"/>
        </w:rPr>
      </w:pPr>
      <w:r>
        <w:rPr>
          <w:rFonts w:hint="eastAsia" w:cs="仿宋_GB2312" w:asciiTheme="minorEastAsia" w:hAnsiTheme="minorEastAsia"/>
          <w:color w:val="auto"/>
          <w:sz w:val="24"/>
          <w:szCs w:val="24"/>
          <w:lang w:val="en-US" w:eastAsia="zh-CN"/>
        </w:rPr>
        <w:t>6</w:t>
      </w:r>
      <w:r>
        <w:rPr>
          <w:rFonts w:hint="eastAsia" w:cs="仿宋_GB2312" w:asciiTheme="minorEastAsia" w:hAnsiTheme="minorEastAsia"/>
          <w:color w:val="auto"/>
          <w:sz w:val="24"/>
          <w:szCs w:val="24"/>
          <w:lang w:val="zh-CN"/>
        </w:rPr>
        <w:t>.本项目为交钥匙工程（包括设备、材料、元件等购置、安装调试、验收、与其它施工单位协作所产生的费用等）</w:t>
      </w:r>
      <w:r>
        <w:rPr>
          <w:rFonts w:hint="eastAsia" w:ascii="宋体" w:hAnsi="宋体" w:cs="宋体"/>
          <w:color w:val="auto"/>
          <w:szCs w:val="21"/>
        </w:rPr>
        <w:t>。</w:t>
      </w:r>
    </w:p>
    <w:p>
      <w:pPr>
        <w:widowControl/>
        <w:shd w:val="clear" w:color="auto" w:fill="FFFFFF"/>
        <w:spacing w:line="360" w:lineRule="auto"/>
        <w:ind w:firstLine="482" w:firstLineChars="200"/>
        <w:contextualSpacing/>
        <w:jc w:val="left"/>
        <w:rPr>
          <w:rFonts w:ascii="楷体" w:hAnsi="楷体" w:eastAsia="楷体" w:cs="宋体"/>
          <w:color w:val="auto"/>
          <w:kern w:val="0"/>
          <w:sz w:val="28"/>
          <w:szCs w:val="28"/>
          <w:lang w:val="zh-CN"/>
        </w:rPr>
      </w:pPr>
      <w:r>
        <w:rPr>
          <w:rFonts w:hint="eastAsia" w:ascii="宋体" w:hAnsi="宋体" w:cs="微软雅黑"/>
          <w:b/>
          <w:color w:val="auto"/>
          <w:sz w:val="24"/>
          <w:szCs w:val="24"/>
        </w:rPr>
        <w:t>★</w:t>
      </w:r>
      <w:r>
        <w:rPr>
          <w:rFonts w:hint="eastAsia" w:ascii="宋体" w:hAnsi="宋体" w:cs="微软雅黑"/>
          <w:b/>
          <w:color w:val="auto"/>
          <w:sz w:val="24"/>
          <w:szCs w:val="24"/>
          <w:lang w:eastAsia="zh-CN"/>
        </w:rPr>
        <w:t>六</w:t>
      </w:r>
      <w:r>
        <w:rPr>
          <w:rFonts w:hint="eastAsia" w:ascii="宋体" w:hAnsi="宋体" w:cs="宋体"/>
          <w:b/>
          <w:color w:val="auto"/>
          <w:kern w:val="0"/>
          <w:sz w:val="24"/>
          <w:szCs w:val="24"/>
          <w:lang w:val="zh-CN"/>
        </w:rPr>
        <w:t>、验收标准</w:t>
      </w:r>
    </w:p>
    <w:p>
      <w:pPr>
        <w:widowControl/>
        <w:shd w:val="clear" w:color="auto" w:fill="FFFFFF"/>
        <w:spacing w:line="360" w:lineRule="auto"/>
        <w:ind w:firstLine="480" w:firstLineChars="200"/>
        <w:contextualSpacing/>
        <w:jc w:val="left"/>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1、由采购人成立验收小组,按照采购合同的约定对中标人履约情况进行验收。验收时,按照采购合同的约定对每一项技术、服务、安全标准的履约情况进行确认。验收结束后,出具验收书。</w:t>
      </w:r>
    </w:p>
    <w:p>
      <w:pPr>
        <w:widowControl/>
        <w:shd w:val="clear" w:color="auto" w:fill="FFFFFF"/>
        <w:spacing w:line="360" w:lineRule="auto"/>
        <w:ind w:firstLine="480" w:firstLineChars="200"/>
        <w:contextualSpacing/>
        <w:jc w:val="left"/>
        <w:rPr>
          <w:rFonts w:hint="eastAsia" w:ascii="宋体" w:hAnsi="宋体" w:eastAsia="宋体" w:cs="宋体"/>
          <w:color w:val="auto"/>
          <w:sz w:val="24"/>
          <w:lang w:val="zh-CN"/>
        </w:rPr>
      </w:pPr>
      <w:r>
        <w:rPr>
          <w:rFonts w:hint="eastAsia" w:ascii="宋体" w:hAnsi="宋体" w:cs="宋体"/>
          <w:color w:val="auto"/>
          <w:kern w:val="0"/>
          <w:sz w:val="24"/>
          <w:szCs w:val="24"/>
          <w:lang w:val="en-US" w:eastAsia="zh-CN"/>
        </w:rPr>
        <w:t>2、</w:t>
      </w:r>
      <w:r>
        <w:rPr>
          <w:rFonts w:hint="eastAsia" w:ascii="宋体" w:hAnsi="宋体" w:cs="宋体"/>
          <w:color w:val="auto"/>
          <w:kern w:val="0"/>
          <w:sz w:val="24"/>
          <w:szCs w:val="24"/>
          <w:lang w:val="zh-CN"/>
        </w:rPr>
        <w:t>按照招标文件要求、投标文件响应和承诺验收。</w:t>
      </w:r>
    </w:p>
    <w:p>
      <w:pPr>
        <w:pStyle w:val="38"/>
        <w:widowControl/>
        <w:shd w:val="clear" w:color="auto" w:fill="FFFFFF"/>
        <w:spacing w:line="360" w:lineRule="auto"/>
        <w:ind w:firstLine="420"/>
        <w:contextualSpacing/>
        <w:jc w:val="left"/>
        <w:rPr>
          <w:rFonts w:ascii="宋体" w:hAnsi="宋体" w:eastAsia="宋体" w:cs="黑体"/>
          <w:b/>
          <w:bCs/>
          <w:color w:val="auto"/>
          <w:shd w:val="clear" w:color="auto" w:fill="FFFFFF"/>
        </w:rPr>
      </w:pPr>
      <w:r>
        <w:rPr>
          <w:rFonts w:hint="eastAsia" w:ascii="宋体" w:hAnsi="宋体" w:eastAsia="宋体" w:cs="微软雅黑"/>
          <w:b/>
          <w:color w:val="auto"/>
        </w:rPr>
        <w:t>★</w:t>
      </w:r>
      <w:r>
        <w:rPr>
          <w:rFonts w:hint="eastAsia" w:ascii="宋体" w:hAnsi="宋体" w:cs="微软雅黑"/>
          <w:b/>
          <w:color w:val="auto"/>
          <w:lang w:eastAsia="zh-CN"/>
        </w:rPr>
        <w:t>七</w:t>
      </w:r>
      <w:r>
        <w:rPr>
          <w:rFonts w:hint="eastAsia" w:ascii="宋体" w:hAnsi="宋体" w:eastAsia="宋体" w:cs="黑体"/>
          <w:b/>
          <w:bCs/>
          <w:color w:val="auto"/>
          <w:shd w:val="clear" w:color="auto" w:fill="FFFFFF"/>
        </w:rPr>
        <w:t>、本项目预算金额2880000元。最高限价2880000</w:t>
      </w:r>
      <w:r>
        <w:rPr>
          <w:rFonts w:hint="eastAsia" w:ascii="宋体" w:hAnsi="宋体" w:eastAsia="宋体" w:cs="宋体"/>
          <w:b/>
          <w:color w:val="auto"/>
          <w:kern w:val="0"/>
          <w:lang w:val="zh-CN"/>
        </w:rPr>
        <w:t>元。超出最高限价的投标无效。</w:t>
      </w:r>
    </w:p>
    <w:p>
      <w:pPr>
        <w:widowControl/>
        <w:shd w:val="clear" w:color="auto" w:fill="FFFFFF"/>
        <w:spacing w:line="360" w:lineRule="auto"/>
        <w:ind w:firstLine="482" w:firstLineChars="200"/>
        <w:contextualSpacing/>
        <w:jc w:val="left"/>
        <w:rPr>
          <w:rFonts w:ascii="宋体" w:hAnsi="宋体" w:cs="宋体"/>
          <w:b/>
          <w:color w:val="auto"/>
          <w:kern w:val="0"/>
          <w:sz w:val="24"/>
          <w:szCs w:val="24"/>
          <w:lang w:val="zh-CN"/>
        </w:rPr>
      </w:pPr>
      <w:r>
        <w:rPr>
          <w:rFonts w:hint="eastAsia" w:ascii="宋体" w:hAnsi="宋体" w:cs="微软雅黑"/>
          <w:b/>
          <w:color w:val="auto"/>
          <w:sz w:val="24"/>
          <w:szCs w:val="24"/>
        </w:rPr>
        <w:t>★</w:t>
      </w:r>
      <w:r>
        <w:rPr>
          <w:rFonts w:hint="eastAsia" w:ascii="宋体" w:hAnsi="宋体" w:cs="微软雅黑"/>
          <w:b/>
          <w:color w:val="auto"/>
          <w:sz w:val="24"/>
          <w:szCs w:val="24"/>
          <w:lang w:eastAsia="zh-CN"/>
        </w:rPr>
        <w:t>八</w:t>
      </w:r>
      <w:r>
        <w:rPr>
          <w:rFonts w:hint="eastAsia" w:ascii="宋体" w:hAnsi="宋体" w:cs="宋体"/>
          <w:b/>
          <w:color w:val="auto"/>
          <w:kern w:val="0"/>
          <w:sz w:val="24"/>
          <w:szCs w:val="24"/>
          <w:lang w:val="zh-CN"/>
        </w:rPr>
        <w:t>、资金支付</w:t>
      </w:r>
    </w:p>
    <w:p>
      <w:pPr>
        <w:widowControl/>
        <w:shd w:val="clear" w:color="auto" w:fill="FFFFFF"/>
        <w:spacing w:line="360" w:lineRule="auto"/>
        <w:ind w:firstLine="480" w:firstLineChars="200"/>
        <w:contextualSpacing/>
        <w:jc w:val="left"/>
        <w:rPr>
          <w:rFonts w:ascii="宋体" w:hAnsi="宋体" w:cs="宋体"/>
          <w:color w:val="auto"/>
          <w:kern w:val="0"/>
          <w:sz w:val="24"/>
          <w:szCs w:val="24"/>
          <w:lang w:val="zh-CN"/>
        </w:rPr>
      </w:pPr>
      <w:r>
        <w:rPr>
          <w:rFonts w:hint="eastAsia" w:ascii="宋体" w:hAnsi="宋体" w:cs="宋体"/>
          <w:color w:val="auto"/>
          <w:kern w:val="0"/>
          <w:sz w:val="24"/>
          <w:szCs w:val="24"/>
          <w:lang w:val="zh-CN"/>
        </w:rPr>
        <w:t>1、支付方式：银行转账</w:t>
      </w:r>
    </w:p>
    <w:p>
      <w:pPr>
        <w:widowControl/>
        <w:shd w:val="clear" w:color="auto" w:fill="FFFFFF"/>
        <w:spacing w:line="360" w:lineRule="auto"/>
        <w:ind w:firstLine="480" w:firstLineChars="200"/>
        <w:contextualSpacing/>
        <w:jc w:val="left"/>
        <w:rPr>
          <w:rFonts w:ascii="宋体" w:hAnsi="宋体" w:cs="黑体"/>
          <w:color w:val="auto"/>
          <w:kern w:val="0"/>
          <w:sz w:val="24"/>
          <w:szCs w:val="24"/>
          <w:lang w:val="zh-CN"/>
        </w:rPr>
      </w:pPr>
      <w:r>
        <w:rPr>
          <w:rFonts w:hint="eastAsia" w:ascii="宋体" w:hAnsi="宋体" w:cs="宋体"/>
          <w:color w:val="auto"/>
          <w:kern w:val="0"/>
          <w:sz w:val="24"/>
          <w:szCs w:val="24"/>
          <w:lang w:val="zh-CN"/>
        </w:rPr>
        <w:t>2、支付时间及条件：中标单位收到中标通知书并签订合同后，支付合同总价款的40%，验收合格付合同总价款的50%，剩余10%满一年无质量问题一次性付清。</w:t>
      </w:r>
    </w:p>
    <w:p>
      <w:pPr>
        <w:autoSpaceDE w:val="0"/>
        <w:autoSpaceDN w:val="0"/>
        <w:adjustRightInd w:val="0"/>
        <w:jc w:val="both"/>
        <w:rPr>
          <w:rFonts w:hint="eastAsia" w:ascii="宋体" w:hAnsi="宋体" w:eastAsia="宋体" w:cs="宋体"/>
          <w:b/>
          <w:color w:val="auto"/>
          <w:kern w:val="0"/>
          <w:sz w:val="36"/>
          <w:szCs w:val="36"/>
        </w:rPr>
      </w:pPr>
    </w:p>
    <w:p>
      <w:pPr>
        <w:autoSpaceDE w:val="0"/>
        <w:autoSpaceDN w:val="0"/>
        <w:adjustRightInd w:val="0"/>
        <w:jc w:val="center"/>
        <w:rPr>
          <w:rFonts w:ascii="宋体" w:hAnsi="宋体" w:eastAsia="宋体" w:cs="宋体"/>
          <w:b/>
          <w:color w:val="auto"/>
          <w:kern w:val="0"/>
          <w:sz w:val="36"/>
          <w:szCs w:val="36"/>
        </w:rPr>
      </w:pPr>
      <w:r>
        <w:rPr>
          <w:rFonts w:hint="eastAsia" w:ascii="宋体" w:hAnsi="宋体" w:eastAsia="宋体" w:cs="宋体"/>
          <w:b/>
          <w:color w:val="auto"/>
          <w:kern w:val="0"/>
          <w:sz w:val="36"/>
          <w:szCs w:val="36"/>
        </w:rPr>
        <w:br w:type="page"/>
      </w:r>
      <w:r>
        <w:rPr>
          <w:rFonts w:hint="eastAsia" w:ascii="宋体" w:hAnsi="宋体" w:eastAsia="宋体" w:cs="宋体"/>
          <w:b/>
          <w:color w:val="auto"/>
          <w:kern w:val="0"/>
          <w:sz w:val="36"/>
          <w:szCs w:val="36"/>
        </w:rPr>
        <w:t>第三章 投标人须知前附表</w:t>
      </w:r>
    </w:p>
    <w:p>
      <w:pPr>
        <w:autoSpaceDE w:val="0"/>
        <w:autoSpaceDN w:val="0"/>
        <w:adjustRightInd w:val="0"/>
        <w:spacing w:line="360" w:lineRule="auto"/>
        <w:ind w:right="-11" w:firstLine="482" w:firstLineChars="200"/>
        <w:jc w:val="left"/>
        <w:rPr>
          <w:rFonts w:ascii="宋体" w:hAnsi="宋体" w:cs="宋体"/>
          <w:b/>
          <w:color w:val="auto"/>
          <w:kern w:val="0"/>
          <w:sz w:val="24"/>
          <w:szCs w:val="24"/>
        </w:rPr>
      </w:pPr>
      <w:r>
        <w:rPr>
          <w:rFonts w:hint="eastAsia" w:cs="微软雅黑"/>
          <w:b/>
          <w:color w:val="auto"/>
          <w:sz w:val="24"/>
          <w:szCs w:val="24"/>
        </w:rPr>
        <w:t>招标文件中凡标有</w:t>
      </w:r>
      <w:r>
        <w:rPr>
          <w:rFonts w:hint="eastAsia" w:ascii="宋体" w:hAnsi="宋体" w:cs="微软雅黑"/>
          <w:b/>
          <w:color w:val="auto"/>
          <w:sz w:val="24"/>
          <w:szCs w:val="24"/>
        </w:rPr>
        <w:t>★</w:t>
      </w:r>
      <w:r>
        <w:rPr>
          <w:rFonts w:hint="eastAsia" w:cs="微软雅黑"/>
          <w:b/>
          <w:color w:val="auto"/>
          <w:sz w:val="24"/>
          <w:szCs w:val="24"/>
        </w:rPr>
        <w:t>条款均为实质性要求条款，投标文件须完全响应，未实质响应的，按照无效投标处理。</w:t>
      </w:r>
    </w:p>
    <w:tbl>
      <w:tblPr>
        <w:tblStyle w:val="14"/>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5"/>
        <w:gridCol w:w="2141"/>
        <w:gridCol w:w="5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485" w:type="dxa"/>
            <w:vAlign w:val="center"/>
          </w:tcPr>
          <w:p>
            <w:pPr>
              <w:autoSpaceDE w:val="0"/>
              <w:autoSpaceDN w:val="0"/>
              <w:adjustRightInd w:val="0"/>
              <w:spacing w:line="276" w:lineRule="auto"/>
              <w:jc w:val="center"/>
              <w:rPr>
                <w:rFonts w:ascii="宋体" w:hAnsi="宋体" w:cs="仿宋_GB2312"/>
                <w:b/>
                <w:color w:val="auto"/>
                <w:sz w:val="24"/>
                <w:szCs w:val="24"/>
              </w:rPr>
            </w:pPr>
            <w:r>
              <w:rPr>
                <w:rFonts w:hint="eastAsia" w:ascii="宋体" w:hAnsi="宋体" w:cs="仿宋_GB2312"/>
                <w:b/>
                <w:color w:val="auto"/>
                <w:sz w:val="24"/>
                <w:szCs w:val="24"/>
              </w:rPr>
              <w:t>序号</w:t>
            </w:r>
          </w:p>
        </w:tc>
        <w:tc>
          <w:tcPr>
            <w:tcW w:w="2141" w:type="dxa"/>
            <w:vAlign w:val="center"/>
          </w:tcPr>
          <w:p>
            <w:pPr>
              <w:autoSpaceDE w:val="0"/>
              <w:autoSpaceDN w:val="0"/>
              <w:adjustRightInd w:val="0"/>
              <w:spacing w:line="276" w:lineRule="auto"/>
              <w:jc w:val="center"/>
              <w:rPr>
                <w:rFonts w:ascii="宋体" w:hAnsi="宋体" w:cs="仿宋_GB2312"/>
                <w:b/>
                <w:color w:val="auto"/>
                <w:sz w:val="24"/>
                <w:szCs w:val="24"/>
              </w:rPr>
            </w:pPr>
            <w:r>
              <w:rPr>
                <w:rFonts w:hint="eastAsia" w:ascii="宋体" w:hAnsi="宋体" w:cs="仿宋_GB2312"/>
                <w:b/>
                <w:color w:val="auto"/>
                <w:sz w:val="24"/>
                <w:szCs w:val="24"/>
              </w:rPr>
              <w:t>条款名称</w:t>
            </w:r>
          </w:p>
        </w:tc>
        <w:tc>
          <w:tcPr>
            <w:tcW w:w="5896" w:type="dxa"/>
            <w:vAlign w:val="center"/>
          </w:tcPr>
          <w:p>
            <w:pPr>
              <w:autoSpaceDE w:val="0"/>
              <w:autoSpaceDN w:val="0"/>
              <w:adjustRightInd w:val="0"/>
              <w:spacing w:line="276" w:lineRule="auto"/>
              <w:jc w:val="center"/>
              <w:rPr>
                <w:rFonts w:ascii="宋体" w:hAnsi="宋体" w:cs="仿宋_GB2312"/>
                <w:b/>
                <w:color w:val="auto"/>
                <w:sz w:val="24"/>
                <w:szCs w:val="24"/>
              </w:rPr>
            </w:pPr>
            <w:r>
              <w:rPr>
                <w:rFonts w:hint="eastAsia" w:ascii="宋体" w:hAnsi="宋体" w:cs="仿宋_GB2312"/>
                <w:b/>
                <w:color w:val="auto"/>
                <w:sz w:val="24"/>
                <w:szCs w:val="24"/>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w:t>
            </w:r>
          </w:p>
        </w:tc>
        <w:tc>
          <w:tcPr>
            <w:tcW w:w="2141" w:type="dxa"/>
            <w:vAlign w:val="center"/>
          </w:tcPr>
          <w:p>
            <w:pPr>
              <w:autoSpaceDE w:val="0"/>
              <w:autoSpaceDN w:val="0"/>
              <w:adjustRightInd w:val="0"/>
              <w:spacing w:line="276" w:lineRule="auto"/>
              <w:jc w:val="center"/>
              <w:rPr>
                <w:rFonts w:ascii="宋体" w:hAnsi="宋体" w:cs="仿宋_GB2312"/>
                <w:color w:val="auto"/>
                <w:sz w:val="24"/>
                <w:szCs w:val="24"/>
              </w:rPr>
            </w:pPr>
            <w:r>
              <w:rPr>
                <w:rFonts w:hint="eastAsia" w:ascii="宋体" w:hAnsi="宋体" w:cs="仿宋_GB2312"/>
                <w:color w:val="auto"/>
                <w:sz w:val="24"/>
                <w:szCs w:val="24"/>
              </w:rPr>
              <w:t>采购项目</w:t>
            </w:r>
          </w:p>
        </w:tc>
        <w:tc>
          <w:tcPr>
            <w:tcW w:w="5896" w:type="dxa"/>
            <w:vAlign w:val="top"/>
          </w:tcPr>
          <w:p>
            <w:pPr>
              <w:autoSpaceDE w:val="0"/>
              <w:autoSpaceDN w:val="0"/>
              <w:adjustRightInd w:val="0"/>
              <w:spacing w:line="360" w:lineRule="auto"/>
              <w:jc w:val="left"/>
              <w:rPr>
                <w:rFonts w:ascii="宋体" w:hAnsi="宋体" w:cs="仿宋_GB2312"/>
                <w:color w:val="auto"/>
                <w:sz w:val="24"/>
                <w:szCs w:val="24"/>
              </w:rPr>
            </w:pPr>
            <w:r>
              <w:rPr>
                <w:rFonts w:hint="eastAsia" w:ascii="宋体" w:hAnsi="宋体" w:cs="仿宋_GB2312"/>
                <w:color w:val="auto"/>
                <w:sz w:val="24"/>
                <w:szCs w:val="24"/>
              </w:rPr>
              <w:t>项目名称：党建服务中心环境打造工程</w:t>
            </w:r>
          </w:p>
          <w:p>
            <w:pPr>
              <w:autoSpaceDE w:val="0"/>
              <w:autoSpaceDN w:val="0"/>
              <w:adjustRightInd w:val="0"/>
              <w:spacing w:line="360" w:lineRule="auto"/>
              <w:jc w:val="left"/>
              <w:rPr>
                <w:rFonts w:ascii="宋体" w:hAnsi="宋体" w:cs="仿宋_GB2312"/>
                <w:color w:val="auto"/>
                <w:sz w:val="24"/>
                <w:szCs w:val="24"/>
              </w:rPr>
            </w:pPr>
            <w:r>
              <w:rPr>
                <w:rFonts w:hint="eastAsia" w:ascii="宋体" w:hAnsi="宋体" w:cs="仿宋_GB2312"/>
                <w:color w:val="auto"/>
                <w:sz w:val="24"/>
                <w:szCs w:val="24"/>
              </w:rPr>
              <w:t>项</w:t>
            </w:r>
            <w:r>
              <w:rPr>
                <w:rFonts w:hint="eastAsia" w:ascii="宋体" w:hAnsi="宋体" w:eastAsia="宋体" w:cs="仿宋_GB2312"/>
                <w:color w:val="auto"/>
                <w:sz w:val="24"/>
                <w:szCs w:val="24"/>
              </w:rPr>
              <w:t>目编号：</w:t>
            </w:r>
            <w:r>
              <w:rPr>
                <w:rFonts w:hint="eastAsia" w:ascii="宋体" w:hAnsi="宋体" w:cs="仿宋_GB2312"/>
                <w:color w:val="auto"/>
                <w:sz w:val="24"/>
                <w:szCs w:val="24"/>
              </w:rPr>
              <w:t>WZCG-G2019005号（JZFCG-G2019</w:t>
            </w:r>
            <w:r>
              <w:rPr>
                <w:rFonts w:hint="eastAsia" w:ascii="宋体" w:hAnsi="宋体" w:cs="仿宋_GB2312"/>
                <w:color w:val="auto"/>
                <w:sz w:val="24"/>
                <w:szCs w:val="24"/>
                <w:lang w:val="en-US" w:eastAsia="zh-CN"/>
              </w:rPr>
              <w:t>044</w:t>
            </w:r>
            <w:r>
              <w:rPr>
                <w:rFonts w:hint="eastAsia" w:ascii="宋体" w:hAnsi="宋体" w:cs="仿宋_GB2312"/>
                <w:color w:val="auto"/>
                <w:sz w:val="24"/>
                <w:szCs w:val="24"/>
              </w:rPr>
              <w:t>号）</w:t>
            </w:r>
          </w:p>
          <w:p>
            <w:pPr>
              <w:autoSpaceDE w:val="0"/>
              <w:autoSpaceDN w:val="0"/>
              <w:adjustRightInd w:val="0"/>
              <w:spacing w:line="360" w:lineRule="auto"/>
              <w:jc w:val="left"/>
              <w:rPr>
                <w:rFonts w:ascii="宋体" w:hAnsi="宋体" w:cs="仿宋_GB2312"/>
                <w:color w:val="auto"/>
                <w:sz w:val="24"/>
                <w:szCs w:val="24"/>
              </w:rPr>
            </w:pPr>
            <w:r>
              <w:rPr>
                <w:rFonts w:hint="eastAsia" w:ascii="宋体" w:hAnsi="宋体" w:cs="仿宋_GB2312"/>
                <w:color w:val="auto"/>
                <w:sz w:val="24"/>
                <w:szCs w:val="24"/>
              </w:rPr>
              <w:t>项目内容：液晶拼接显示单元40块、视频综合平台1套、视频会议终端1台、高清会议摄像机2台、路由器1台、核心交换机1台等。</w:t>
            </w:r>
          </w:p>
          <w:p>
            <w:pPr>
              <w:autoSpaceDE w:val="0"/>
              <w:autoSpaceDN w:val="0"/>
              <w:adjustRightInd w:val="0"/>
              <w:spacing w:line="360" w:lineRule="auto"/>
              <w:jc w:val="left"/>
              <w:rPr>
                <w:rFonts w:hint="eastAsia" w:ascii="宋体" w:hAnsi="宋体" w:cs="仿宋_GB2312"/>
                <w:color w:val="auto"/>
                <w:sz w:val="24"/>
                <w:szCs w:val="24"/>
              </w:rPr>
            </w:pPr>
            <w:r>
              <w:rPr>
                <w:rFonts w:hint="eastAsia" w:ascii="宋体" w:hAnsi="宋体" w:cs="仿宋_GB2312"/>
                <w:color w:val="auto"/>
                <w:sz w:val="24"/>
                <w:szCs w:val="24"/>
              </w:rPr>
              <w:t>项目地址：许昌市魏都区</w:t>
            </w:r>
            <w:r>
              <w:rPr>
                <w:rFonts w:hint="eastAsia" w:ascii="宋体" w:hAnsi="宋体" w:cs="仿宋_GB2312"/>
                <w:color w:val="auto"/>
                <w:sz w:val="24"/>
                <w:szCs w:val="24"/>
                <w:lang w:eastAsia="zh-CN"/>
              </w:rPr>
              <w:t>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485" w:type="dxa"/>
            <w:vAlign w:val="center"/>
          </w:tcPr>
          <w:p>
            <w:pPr>
              <w:autoSpaceDE w:val="0"/>
              <w:autoSpaceDN w:val="0"/>
              <w:adjustRightInd w:val="0"/>
              <w:spacing w:line="276" w:lineRule="auto"/>
              <w:jc w:val="center"/>
              <w:rPr>
                <w:rFonts w:ascii="宋体" w:hAnsi="宋体" w:cs="TimesNewRomanPSMT"/>
                <w:color w:val="auto"/>
                <w:sz w:val="24"/>
                <w:szCs w:val="24"/>
              </w:rPr>
            </w:pPr>
            <w:r>
              <w:rPr>
                <w:rFonts w:hint="eastAsia" w:ascii="宋体" w:hAnsi="宋体" w:cs="TimesNewRomanPSMT"/>
                <w:color w:val="auto"/>
                <w:sz w:val="24"/>
                <w:szCs w:val="24"/>
              </w:rPr>
              <w:t>2</w:t>
            </w:r>
          </w:p>
        </w:tc>
        <w:tc>
          <w:tcPr>
            <w:tcW w:w="2141" w:type="dxa"/>
            <w:vAlign w:val="center"/>
          </w:tcPr>
          <w:p>
            <w:pPr>
              <w:autoSpaceDE w:val="0"/>
              <w:autoSpaceDN w:val="0"/>
              <w:adjustRightInd w:val="0"/>
              <w:spacing w:line="276" w:lineRule="auto"/>
              <w:jc w:val="center"/>
              <w:rPr>
                <w:rFonts w:ascii="宋体" w:hAnsi="宋体" w:cs="仿宋_GB2312"/>
                <w:color w:val="auto"/>
                <w:sz w:val="24"/>
                <w:szCs w:val="24"/>
              </w:rPr>
            </w:pPr>
            <w:r>
              <w:rPr>
                <w:rFonts w:hint="eastAsia" w:ascii="宋体" w:hAnsi="宋体" w:cs="仿宋_GB2312"/>
                <w:color w:val="auto"/>
                <w:sz w:val="24"/>
                <w:szCs w:val="24"/>
              </w:rPr>
              <w:t>采购人</w:t>
            </w:r>
          </w:p>
        </w:tc>
        <w:tc>
          <w:tcPr>
            <w:tcW w:w="5896" w:type="dxa"/>
            <w:vAlign w:val="center"/>
          </w:tcPr>
          <w:p>
            <w:pPr>
              <w:autoSpaceDE w:val="0"/>
              <w:autoSpaceDN w:val="0"/>
              <w:adjustRightInd w:val="0"/>
              <w:spacing w:line="360" w:lineRule="auto"/>
              <w:jc w:val="left"/>
              <w:rPr>
                <w:rFonts w:hint="eastAsia" w:ascii="宋体" w:hAnsi="宋体" w:eastAsia="宋体" w:cs="仿宋_GB2312"/>
                <w:color w:val="auto"/>
                <w:kern w:val="2"/>
                <w:sz w:val="24"/>
                <w:szCs w:val="24"/>
                <w:lang w:val="zh-CN" w:eastAsia="zh-CN" w:bidi="ar-SA"/>
              </w:rPr>
            </w:pPr>
            <w:r>
              <w:rPr>
                <w:rFonts w:hint="eastAsia" w:ascii="宋体" w:hAnsi="宋体" w:eastAsia="宋体" w:cs="仿宋_GB2312"/>
                <w:color w:val="auto"/>
                <w:kern w:val="2"/>
                <w:sz w:val="24"/>
                <w:szCs w:val="24"/>
                <w:lang w:val="zh-CN" w:eastAsia="zh-CN" w:bidi="ar-SA"/>
              </w:rPr>
              <w:t>名称：中共许昌市魏都区委社区工作委员会</w:t>
            </w:r>
          </w:p>
          <w:p>
            <w:pPr>
              <w:autoSpaceDE w:val="0"/>
              <w:autoSpaceDN w:val="0"/>
              <w:adjustRightInd w:val="0"/>
              <w:spacing w:line="360" w:lineRule="auto"/>
              <w:jc w:val="left"/>
              <w:rPr>
                <w:rFonts w:hint="eastAsia" w:ascii="宋体" w:hAnsi="宋体" w:eastAsia="宋体" w:cs="仿宋_GB2312"/>
                <w:color w:val="auto"/>
                <w:kern w:val="2"/>
                <w:sz w:val="24"/>
                <w:szCs w:val="24"/>
                <w:lang w:val="zh-CN" w:eastAsia="zh-CN" w:bidi="ar-SA"/>
              </w:rPr>
            </w:pPr>
            <w:r>
              <w:rPr>
                <w:rFonts w:hint="eastAsia" w:ascii="宋体" w:hAnsi="宋体" w:eastAsia="宋体" w:cs="仿宋_GB2312"/>
                <w:color w:val="auto"/>
                <w:kern w:val="2"/>
                <w:sz w:val="24"/>
                <w:szCs w:val="24"/>
                <w:lang w:val="zh-CN" w:eastAsia="zh-CN" w:bidi="ar-SA"/>
              </w:rPr>
              <w:t>地址：许昌市魏都区天宝路666号</w:t>
            </w:r>
          </w:p>
          <w:p>
            <w:pPr>
              <w:autoSpaceDE w:val="0"/>
              <w:autoSpaceDN w:val="0"/>
              <w:adjustRightInd w:val="0"/>
              <w:spacing w:line="360" w:lineRule="auto"/>
              <w:jc w:val="left"/>
              <w:rPr>
                <w:rFonts w:hint="eastAsia" w:ascii="宋体" w:hAnsi="宋体" w:cs="仿宋_GB2312"/>
                <w:color w:val="auto"/>
                <w:sz w:val="24"/>
                <w:szCs w:val="24"/>
              </w:rPr>
            </w:pPr>
            <w:r>
              <w:rPr>
                <w:rFonts w:hint="eastAsia" w:ascii="宋体" w:hAnsi="宋体" w:eastAsia="宋体" w:cs="仿宋_GB2312"/>
                <w:color w:val="auto"/>
                <w:kern w:val="2"/>
                <w:sz w:val="24"/>
                <w:szCs w:val="24"/>
                <w:lang w:val="zh-CN" w:eastAsia="zh-CN" w:bidi="ar-SA"/>
              </w:rPr>
              <w:t>联系人：康旭                电话：0374-5056379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3</w:t>
            </w:r>
          </w:p>
        </w:tc>
        <w:tc>
          <w:tcPr>
            <w:tcW w:w="2141" w:type="dxa"/>
            <w:vAlign w:val="center"/>
          </w:tcPr>
          <w:p>
            <w:pPr>
              <w:autoSpaceDE w:val="0"/>
              <w:autoSpaceDN w:val="0"/>
              <w:adjustRightInd w:val="0"/>
              <w:spacing w:line="276" w:lineRule="auto"/>
              <w:jc w:val="center"/>
              <w:rPr>
                <w:rFonts w:ascii="宋体" w:hAnsi="宋体" w:cs="仿宋_GB2312"/>
                <w:color w:val="auto"/>
                <w:sz w:val="24"/>
                <w:szCs w:val="24"/>
              </w:rPr>
            </w:pPr>
            <w:r>
              <w:rPr>
                <w:rFonts w:hint="eastAsia" w:ascii="宋体" w:hAnsi="宋体" w:cs="仿宋_GB2312"/>
                <w:color w:val="auto"/>
                <w:sz w:val="24"/>
                <w:szCs w:val="24"/>
              </w:rPr>
              <w:t>代理机构</w:t>
            </w:r>
          </w:p>
        </w:tc>
        <w:tc>
          <w:tcPr>
            <w:tcW w:w="5896" w:type="dxa"/>
            <w:vAlign w:val="center"/>
          </w:tcPr>
          <w:p>
            <w:pPr>
              <w:autoSpaceDE w:val="0"/>
              <w:autoSpaceDN w:val="0"/>
              <w:adjustRightInd w:val="0"/>
              <w:spacing w:line="360" w:lineRule="auto"/>
              <w:jc w:val="left"/>
              <w:rPr>
                <w:rFonts w:hint="eastAsia" w:ascii="宋体" w:hAnsi="宋体" w:cs="仿宋_GB2312"/>
                <w:color w:val="auto"/>
                <w:sz w:val="24"/>
                <w:szCs w:val="24"/>
              </w:rPr>
            </w:pPr>
            <w:r>
              <w:rPr>
                <w:rFonts w:hint="eastAsia" w:ascii="宋体" w:hAnsi="宋体" w:cs="仿宋_GB2312"/>
                <w:color w:val="auto"/>
                <w:sz w:val="24"/>
                <w:szCs w:val="24"/>
              </w:rPr>
              <w:t>代理机构：许昌市魏都区政府采购中心</w:t>
            </w:r>
          </w:p>
          <w:p>
            <w:pPr>
              <w:autoSpaceDE w:val="0"/>
              <w:autoSpaceDN w:val="0"/>
              <w:adjustRightInd w:val="0"/>
              <w:spacing w:line="360" w:lineRule="auto"/>
              <w:jc w:val="left"/>
              <w:rPr>
                <w:rFonts w:hint="eastAsia" w:ascii="宋体" w:hAnsi="宋体" w:cs="仿宋_GB2312"/>
                <w:color w:val="auto"/>
                <w:sz w:val="24"/>
                <w:szCs w:val="24"/>
              </w:rPr>
            </w:pPr>
            <w:r>
              <w:rPr>
                <w:rFonts w:hint="eastAsia" w:ascii="宋体" w:hAnsi="宋体" w:cs="仿宋_GB2312"/>
                <w:color w:val="auto"/>
                <w:sz w:val="24"/>
                <w:szCs w:val="24"/>
              </w:rPr>
              <w:t>地址：许昌市天宝路魏都区政府办公楼5楼557室</w:t>
            </w:r>
          </w:p>
          <w:p>
            <w:pPr>
              <w:autoSpaceDE w:val="0"/>
              <w:autoSpaceDN w:val="0"/>
              <w:adjustRightInd w:val="0"/>
              <w:spacing w:line="360" w:lineRule="auto"/>
              <w:jc w:val="left"/>
              <w:rPr>
                <w:rFonts w:ascii="宋体" w:hAnsi="宋体" w:cs="仿宋_GB2312"/>
                <w:color w:val="auto"/>
                <w:sz w:val="24"/>
                <w:szCs w:val="24"/>
              </w:rPr>
            </w:pPr>
            <w:r>
              <w:rPr>
                <w:rFonts w:hint="eastAsia" w:ascii="宋体" w:hAnsi="宋体" w:cs="仿宋_GB2312"/>
                <w:color w:val="auto"/>
                <w:sz w:val="24"/>
                <w:szCs w:val="24"/>
              </w:rPr>
              <w:t>联系人：</w:t>
            </w:r>
            <w:r>
              <w:rPr>
                <w:rFonts w:hint="eastAsia" w:ascii="宋体" w:hAnsi="宋体" w:cs="仿宋_GB2312"/>
                <w:color w:val="auto"/>
                <w:sz w:val="24"/>
                <w:szCs w:val="24"/>
                <w:lang w:eastAsia="zh-CN"/>
              </w:rPr>
              <w:t>宋坦</w:t>
            </w:r>
            <w:r>
              <w:rPr>
                <w:rFonts w:hint="eastAsia" w:ascii="宋体" w:hAnsi="宋体" w:cs="仿宋_GB2312"/>
                <w:color w:val="auto"/>
                <w:sz w:val="24"/>
                <w:szCs w:val="24"/>
              </w:rPr>
              <w:t xml:space="preserve">               </w:t>
            </w:r>
            <w:r>
              <w:rPr>
                <w:rFonts w:hint="eastAsia" w:ascii="宋体" w:hAnsi="宋体" w:cs="仿宋_GB2312"/>
                <w:color w:val="auto"/>
                <w:sz w:val="24"/>
                <w:szCs w:val="24"/>
                <w:lang w:val="en-US" w:eastAsia="zh-CN"/>
              </w:rPr>
              <w:t xml:space="preserve"> </w:t>
            </w:r>
            <w:r>
              <w:rPr>
                <w:rFonts w:hint="eastAsia" w:ascii="宋体" w:hAnsi="宋体" w:cs="仿宋_GB2312"/>
                <w:color w:val="auto"/>
                <w:sz w:val="24"/>
                <w:szCs w:val="24"/>
              </w:rPr>
              <w:t>电话：0374-3325658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4</w:t>
            </w:r>
          </w:p>
        </w:tc>
        <w:tc>
          <w:tcPr>
            <w:tcW w:w="2141" w:type="dxa"/>
            <w:vAlign w:val="center"/>
          </w:tcPr>
          <w:p>
            <w:pPr>
              <w:autoSpaceDE w:val="0"/>
              <w:autoSpaceDN w:val="0"/>
              <w:adjustRightInd w:val="0"/>
              <w:spacing w:line="276" w:lineRule="auto"/>
              <w:jc w:val="center"/>
              <w:rPr>
                <w:rFonts w:ascii="宋体" w:hAnsi="宋体" w:cs="仿宋_GB2312"/>
                <w:color w:val="auto"/>
                <w:sz w:val="24"/>
                <w:szCs w:val="24"/>
              </w:rPr>
            </w:pPr>
            <w:r>
              <w:rPr>
                <w:rFonts w:hint="eastAsia" w:ascii="宋体" w:hAnsi="宋体" w:cs="微软雅黑"/>
                <w:b/>
                <w:color w:val="auto"/>
                <w:sz w:val="24"/>
                <w:szCs w:val="24"/>
              </w:rPr>
              <w:t>★</w:t>
            </w:r>
            <w:r>
              <w:rPr>
                <w:rFonts w:hint="eastAsia" w:ascii="宋体" w:hAnsi="宋体" w:cs="仿宋_GB2312"/>
                <w:color w:val="auto"/>
                <w:sz w:val="24"/>
                <w:szCs w:val="24"/>
              </w:rPr>
              <w:t>投标人资格</w:t>
            </w:r>
          </w:p>
        </w:tc>
        <w:tc>
          <w:tcPr>
            <w:tcW w:w="5896" w:type="dxa"/>
            <w:vAlign w:val="center"/>
          </w:tcPr>
          <w:p>
            <w:pPr>
              <w:autoSpaceDE w:val="0"/>
              <w:autoSpaceDN w:val="0"/>
              <w:adjustRightInd w:val="0"/>
              <w:spacing w:line="360" w:lineRule="auto"/>
              <w:ind w:right="-11"/>
              <w:rPr>
                <w:rFonts w:ascii="宋体" w:hAnsi="宋体" w:cs="宋体"/>
                <w:b/>
                <w:bCs/>
                <w:color w:val="auto"/>
                <w:sz w:val="24"/>
                <w:szCs w:val="24"/>
                <w:lang w:val="zh-CN"/>
              </w:rPr>
            </w:pPr>
            <w:r>
              <w:rPr>
                <w:rFonts w:hint="eastAsia" w:ascii="宋体" w:hAnsi="宋体" w:cs="宋体"/>
                <w:b/>
                <w:bCs/>
                <w:color w:val="auto"/>
                <w:sz w:val="24"/>
                <w:szCs w:val="24"/>
                <w:lang w:val="zh-CN"/>
              </w:rPr>
              <w:t>一、</w:t>
            </w:r>
            <w:r>
              <w:rPr>
                <w:rFonts w:ascii="宋体" w:hAnsi="宋体" w:cs="宋体"/>
                <w:b/>
                <w:bCs/>
                <w:color w:val="auto"/>
                <w:sz w:val="24"/>
                <w:szCs w:val="24"/>
                <w:lang w:val="zh-CN"/>
              </w:rPr>
              <w:t>法人或者其他组织的营业执照等证明文件，自然人的身份证明</w:t>
            </w:r>
          </w:p>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宋体"/>
                <w:bCs/>
                <w:color w:val="auto"/>
                <w:sz w:val="24"/>
                <w:szCs w:val="24"/>
                <w:lang w:val="zh-CN"/>
              </w:rPr>
              <w:t>1、企业法人营业执照或营业执照。（企业投标提供）</w:t>
            </w:r>
          </w:p>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宋体"/>
                <w:bCs/>
                <w:color w:val="auto"/>
                <w:sz w:val="24"/>
                <w:szCs w:val="24"/>
                <w:lang w:val="zh-CN"/>
              </w:rPr>
              <w:t>2、事业单位法人证书。（事业单位投标提供）</w:t>
            </w:r>
          </w:p>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宋体"/>
                <w:bCs/>
                <w:color w:val="auto"/>
                <w:sz w:val="24"/>
                <w:szCs w:val="24"/>
                <w:lang w:val="zh-CN"/>
              </w:rPr>
              <w:t>3、执业许可证。（非专业服务机构投标提供）</w:t>
            </w:r>
          </w:p>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宋体"/>
                <w:bCs/>
                <w:color w:val="auto"/>
                <w:sz w:val="24"/>
                <w:szCs w:val="24"/>
                <w:lang w:val="zh-CN"/>
              </w:rPr>
              <w:t>4、个体工商户营业执照。（个体工商户投标提供）</w:t>
            </w:r>
          </w:p>
          <w:p>
            <w:pPr>
              <w:autoSpaceDE w:val="0"/>
              <w:autoSpaceDN w:val="0"/>
              <w:adjustRightInd w:val="0"/>
              <w:spacing w:line="360" w:lineRule="auto"/>
              <w:jc w:val="left"/>
              <w:rPr>
                <w:rFonts w:ascii="宋体" w:hAnsi="宋体" w:cs="仿宋_GB2312"/>
                <w:color w:val="auto"/>
                <w:sz w:val="24"/>
                <w:szCs w:val="24"/>
              </w:rPr>
            </w:pPr>
            <w:r>
              <w:rPr>
                <w:rFonts w:hint="eastAsia" w:ascii="宋体" w:hAnsi="宋体" w:cs="宋体"/>
                <w:bCs/>
                <w:color w:val="auto"/>
                <w:sz w:val="24"/>
                <w:szCs w:val="24"/>
                <w:lang w:val="zh-CN"/>
              </w:rPr>
              <w:t>5、自然人身份证明。（自然人投标提供）</w:t>
            </w:r>
          </w:p>
          <w:p>
            <w:pPr>
              <w:autoSpaceDE w:val="0"/>
              <w:autoSpaceDN w:val="0"/>
              <w:adjustRightInd w:val="0"/>
              <w:spacing w:line="360" w:lineRule="auto"/>
              <w:jc w:val="left"/>
              <w:rPr>
                <w:rFonts w:ascii="宋体" w:hAnsi="宋体" w:cs="仿宋_GB2312"/>
                <w:b/>
                <w:color w:val="auto"/>
                <w:sz w:val="24"/>
                <w:szCs w:val="24"/>
              </w:rPr>
            </w:pPr>
            <w:r>
              <w:rPr>
                <w:rFonts w:hint="eastAsia" w:ascii="宋体" w:hAnsi="宋体" w:cs="仿宋_GB2312"/>
                <w:b/>
                <w:color w:val="auto"/>
                <w:sz w:val="24"/>
                <w:szCs w:val="24"/>
              </w:rPr>
              <w:t>二、财务状况报告相关材料</w:t>
            </w:r>
          </w:p>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仿宋_GB2312"/>
                <w:color w:val="auto"/>
                <w:sz w:val="24"/>
                <w:szCs w:val="24"/>
              </w:rPr>
              <w:t>1、</w:t>
            </w:r>
            <w:r>
              <w:rPr>
                <w:rFonts w:hint="eastAsia" w:ascii="宋体" w:hAnsi="宋体" w:cs="宋体"/>
                <w:bCs/>
                <w:color w:val="auto"/>
                <w:sz w:val="24"/>
                <w:szCs w:val="24"/>
                <w:lang w:val="zh-CN"/>
              </w:rPr>
              <w:t>201</w:t>
            </w:r>
            <w:r>
              <w:rPr>
                <w:rFonts w:hint="eastAsia" w:ascii="宋体" w:hAnsi="宋体" w:cs="宋体"/>
                <w:bCs/>
                <w:color w:val="auto"/>
                <w:sz w:val="24"/>
                <w:szCs w:val="24"/>
                <w:lang w:val="en-US" w:eastAsia="zh-CN"/>
              </w:rPr>
              <w:t>7</w:t>
            </w:r>
            <w:r>
              <w:rPr>
                <w:rFonts w:hint="eastAsia" w:ascii="宋体" w:hAnsi="宋体" w:cs="宋体"/>
                <w:bCs/>
                <w:color w:val="auto"/>
                <w:sz w:val="24"/>
                <w:szCs w:val="24"/>
                <w:lang w:val="zh-CN"/>
              </w:rPr>
              <w:t>年度经审计的财务报告，包括资产负债表、利润表、现金流量表、所有者权益变动表及其附注；或基本开户银行出具的资信证明；或财政部门认可的政府采购专业担保机构的证明文件和担保机构出具的投标担保函。（法人投标提供。法人包括企业法人、机关法人、事业单位法人和社会团体法人）</w:t>
            </w:r>
          </w:p>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仿宋_GB2312"/>
                <w:color w:val="auto"/>
                <w:sz w:val="24"/>
                <w:szCs w:val="24"/>
              </w:rPr>
              <w:t>2、</w:t>
            </w:r>
            <w:r>
              <w:rPr>
                <w:rFonts w:hint="eastAsia" w:ascii="宋体" w:hAnsi="宋体" w:cs="宋体"/>
                <w:bCs/>
                <w:color w:val="auto"/>
                <w:sz w:val="24"/>
                <w:szCs w:val="24"/>
                <w:lang w:val="zh-CN"/>
              </w:rPr>
              <w:t>银行出具的资信证明；或财政部门认可的政府采购专业担保机构的证明文件和担保机构出具的投标担保函。（其他组织和自然人投标提供）</w:t>
            </w:r>
          </w:p>
          <w:p>
            <w:pPr>
              <w:autoSpaceDE w:val="0"/>
              <w:autoSpaceDN w:val="0"/>
              <w:adjustRightInd w:val="0"/>
              <w:spacing w:line="360" w:lineRule="auto"/>
              <w:ind w:right="-11"/>
              <w:rPr>
                <w:rFonts w:ascii="宋体" w:hAnsi="宋体" w:cs="仿宋_GB2312"/>
                <w:b/>
                <w:color w:val="auto"/>
                <w:sz w:val="24"/>
                <w:szCs w:val="24"/>
              </w:rPr>
            </w:pPr>
            <w:r>
              <w:rPr>
                <w:rFonts w:hint="eastAsia" w:ascii="宋体" w:hAnsi="宋体" w:cs="仿宋_GB2312"/>
                <w:b/>
                <w:color w:val="auto"/>
                <w:sz w:val="24"/>
                <w:szCs w:val="24"/>
              </w:rPr>
              <w:t>三、依法缴纳税收相关材料</w:t>
            </w:r>
          </w:p>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宋体"/>
                <w:bCs/>
                <w:color w:val="auto"/>
                <w:sz w:val="24"/>
                <w:szCs w:val="24"/>
                <w:lang w:val="zh-CN"/>
              </w:rPr>
              <w:t>税务登记证和投标截止时间前三个月内任意一个月缴纳税收凭据。（依法免税的投标人，应提供相应文件证明依法免税）</w:t>
            </w:r>
          </w:p>
          <w:p>
            <w:pPr>
              <w:autoSpaceDE w:val="0"/>
              <w:autoSpaceDN w:val="0"/>
              <w:adjustRightInd w:val="0"/>
              <w:spacing w:line="360" w:lineRule="auto"/>
              <w:ind w:right="-11"/>
              <w:rPr>
                <w:rFonts w:ascii="宋体" w:hAnsi="宋体" w:cs="宋体"/>
                <w:b/>
                <w:bCs/>
                <w:color w:val="auto"/>
                <w:sz w:val="24"/>
                <w:szCs w:val="24"/>
                <w:lang w:val="zh-CN"/>
              </w:rPr>
            </w:pPr>
            <w:r>
              <w:rPr>
                <w:rFonts w:hint="eastAsia" w:ascii="宋体" w:hAnsi="宋体" w:cs="宋体"/>
                <w:b/>
                <w:bCs/>
                <w:color w:val="auto"/>
                <w:sz w:val="24"/>
                <w:szCs w:val="24"/>
                <w:lang w:val="zh-CN"/>
              </w:rPr>
              <w:t>四、依法缴纳社会保障资金的证明材料</w:t>
            </w:r>
          </w:p>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宋体"/>
                <w:bCs/>
                <w:color w:val="auto"/>
                <w:sz w:val="24"/>
                <w:szCs w:val="24"/>
                <w:lang w:val="zh-CN"/>
              </w:rPr>
              <w:t>投标截止时间前三个月内任意一个月缴纳社会保险凭据。（依法不需要缴纳社会保障资金的投标人，应提供相应文件证明依法不需要缴纳社会保障资金）</w:t>
            </w:r>
          </w:p>
          <w:p>
            <w:pPr>
              <w:autoSpaceDE w:val="0"/>
              <w:autoSpaceDN w:val="0"/>
              <w:adjustRightInd w:val="0"/>
              <w:spacing w:line="360" w:lineRule="auto"/>
              <w:ind w:right="-11"/>
              <w:rPr>
                <w:rFonts w:ascii="宋体" w:hAnsi="宋体" w:cs="宋体"/>
                <w:b/>
                <w:bCs/>
                <w:color w:val="auto"/>
                <w:sz w:val="24"/>
                <w:szCs w:val="24"/>
                <w:lang w:val="zh-CN"/>
              </w:rPr>
            </w:pPr>
            <w:r>
              <w:rPr>
                <w:rFonts w:hint="eastAsia" w:ascii="宋体" w:hAnsi="宋体" w:cs="宋体"/>
                <w:b/>
                <w:bCs/>
                <w:color w:val="auto"/>
                <w:sz w:val="24"/>
                <w:szCs w:val="24"/>
                <w:lang w:val="zh-CN"/>
              </w:rPr>
              <w:t>五、履行合同所必须的设备和专业技术能力的证明材料</w:t>
            </w:r>
          </w:p>
          <w:p>
            <w:pPr>
              <w:autoSpaceDE w:val="0"/>
              <w:autoSpaceDN w:val="0"/>
              <w:adjustRightInd w:val="0"/>
              <w:spacing w:line="360" w:lineRule="auto"/>
              <w:jc w:val="left"/>
              <w:rPr>
                <w:rFonts w:ascii="宋体" w:hAnsi="宋体" w:cs="宋体"/>
                <w:color w:val="auto"/>
                <w:kern w:val="0"/>
                <w:sz w:val="24"/>
                <w:szCs w:val="24"/>
              </w:rPr>
            </w:pPr>
            <w:r>
              <w:rPr>
                <w:rFonts w:hint="eastAsia" w:ascii="宋体" w:hAnsi="宋体" w:cs="宋体"/>
                <w:bCs/>
                <w:color w:val="auto"/>
                <w:sz w:val="24"/>
                <w:szCs w:val="24"/>
                <w:lang w:val="zh-CN"/>
              </w:rPr>
              <w:t>相关设备的购置发票、专业技术人员职称证书、用工合同等或者</w:t>
            </w:r>
            <w:r>
              <w:rPr>
                <w:rFonts w:hint="eastAsia" w:ascii="宋体" w:hAnsi="宋体" w:cs="宋体"/>
                <w:color w:val="auto"/>
                <w:kern w:val="0"/>
                <w:sz w:val="24"/>
                <w:szCs w:val="24"/>
              </w:rPr>
              <w:t>附投标人相关承诺函或声明。</w:t>
            </w:r>
          </w:p>
          <w:p>
            <w:pPr>
              <w:autoSpaceDE w:val="0"/>
              <w:autoSpaceDN w:val="0"/>
              <w:adjustRightInd w:val="0"/>
              <w:spacing w:line="360" w:lineRule="auto"/>
              <w:ind w:right="-11"/>
              <w:rPr>
                <w:rFonts w:ascii="宋体" w:hAnsi="宋体" w:cs="宋体"/>
                <w:b/>
                <w:bCs/>
                <w:color w:val="auto"/>
                <w:sz w:val="24"/>
                <w:szCs w:val="24"/>
                <w:lang w:val="zh-CN"/>
              </w:rPr>
            </w:pPr>
            <w:r>
              <w:rPr>
                <w:rFonts w:hint="eastAsia" w:ascii="宋体" w:hAnsi="宋体" w:cs="宋体"/>
                <w:b/>
                <w:color w:val="auto"/>
                <w:kern w:val="0"/>
                <w:sz w:val="24"/>
                <w:szCs w:val="24"/>
              </w:rPr>
              <w:t>六、</w:t>
            </w:r>
            <w:r>
              <w:rPr>
                <w:rFonts w:ascii="宋体" w:hAnsi="宋体" w:cs="宋体"/>
                <w:b/>
                <w:bCs/>
                <w:color w:val="auto"/>
                <w:sz w:val="24"/>
                <w:szCs w:val="24"/>
                <w:lang w:val="zh-CN"/>
              </w:rPr>
              <w:t>参加政府采购活动前3年内在经营活动中没有重大违法记录的声明</w:t>
            </w:r>
          </w:p>
          <w:p>
            <w:pPr>
              <w:autoSpaceDE w:val="0"/>
              <w:autoSpaceDN w:val="0"/>
              <w:spacing w:line="360" w:lineRule="auto"/>
              <w:contextualSpacing/>
              <w:jc w:val="left"/>
              <w:rPr>
                <w:rFonts w:ascii="宋体" w:hAnsi="宋体" w:cs="宋体"/>
                <w:bCs/>
                <w:color w:val="auto"/>
                <w:sz w:val="24"/>
                <w:szCs w:val="24"/>
                <w:lang w:val="zh-CN"/>
              </w:rPr>
            </w:pPr>
            <w:r>
              <w:rPr>
                <w:rFonts w:hint="eastAsia" w:ascii="宋体" w:hAnsi="宋体" w:cs="宋体"/>
                <w:bCs/>
                <w:color w:val="auto"/>
                <w:sz w:val="24"/>
                <w:szCs w:val="24"/>
                <w:lang w:val="zh-CN"/>
              </w:rPr>
              <w:t>投标人“</w:t>
            </w:r>
            <w:r>
              <w:rPr>
                <w:rFonts w:ascii="宋体" w:hAnsi="宋体" w:cs="宋体"/>
                <w:bCs/>
                <w:color w:val="auto"/>
                <w:sz w:val="24"/>
                <w:szCs w:val="24"/>
                <w:lang w:val="zh-CN"/>
              </w:rPr>
              <w:t>参加政府采购活动前3年内在经营活动中没有重大违法记录的书面声明</w:t>
            </w:r>
            <w:r>
              <w:rPr>
                <w:rFonts w:hint="eastAsia" w:ascii="宋体" w:hAnsi="宋体" w:cs="宋体"/>
                <w:bCs/>
                <w:color w:val="auto"/>
                <w:sz w:val="24"/>
                <w:szCs w:val="24"/>
                <w:lang w:val="zh-CN"/>
              </w:rPr>
              <w:t>”。 重大违法记录，是指投标人因违法经营受到刑事处罚或者责令停产停业、吊销许可证或者执照、较大数额罚款等行政处罚。</w:t>
            </w:r>
          </w:p>
          <w:p>
            <w:pPr>
              <w:autoSpaceDE w:val="0"/>
              <w:autoSpaceDN w:val="0"/>
              <w:spacing w:line="360" w:lineRule="auto"/>
              <w:contextualSpacing/>
              <w:jc w:val="left"/>
              <w:rPr>
                <w:rFonts w:ascii="宋体" w:hAnsi="宋体" w:cs="宋体"/>
                <w:color w:val="auto"/>
                <w:kern w:val="0"/>
                <w:sz w:val="24"/>
                <w:szCs w:val="24"/>
              </w:rPr>
            </w:pPr>
            <w:r>
              <w:rPr>
                <w:rFonts w:hint="eastAsia" w:ascii="宋体" w:hAnsi="宋体" w:cs="宋体"/>
                <w:b/>
                <w:bCs/>
                <w:color w:val="auto"/>
                <w:sz w:val="24"/>
                <w:szCs w:val="24"/>
                <w:lang w:val="zh-CN"/>
              </w:rPr>
              <w:t>七、未被列入“信用中国”网站(www.creditchina.gov.cn)失信被执行人、重大税收违法案件当事人名单、政府采购严重违法失信名单的投标人；“中国政府采购网” (www.ccgp.gov.cn)政府采购严重违法失信行为记录名单的投标人；“国家企业信用公示系统”网站（www.gsxt.gov.cn）严重违法失信企业名单（黑名单）的投标人</w:t>
            </w:r>
            <w:r>
              <w:rPr>
                <w:rFonts w:hint="eastAsia" w:ascii="宋体" w:hAnsi="宋体" w:cs="仿宋_GB2312"/>
                <w:b/>
                <w:color w:val="auto"/>
                <w:sz w:val="24"/>
                <w:szCs w:val="24"/>
                <w:shd w:val="clear" w:color="auto" w:fill="FFFFFF"/>
                <w:lang w:val="zh-CN"/>
              </w:rPr>
              <w:t>。</w:t>
            </w:r>
            <w:r>
              <w:rPr>
                <w:rFonts w:hint="eastAsia" w:ascii="宋体" w:hAnsi="宋体" w:cs="宋体"/>
                <w:color w:val="auto"/>
                <w:kern w:val="0"/>
                <w:sz w:val="24"/>
                <w:szCs w:val="24"/>
              </w:rPr>
              <w:t>（联合体形式投标的，联合体成员存在不良信用记录，视同联合体存在不良信用记录）。</w:t>
            </w:r>
          </w:p>
          <w:p>
            <w:pPr>
              <w:autoSpaceDE w:val="0"/>
              <w:autoSpaceDN w:val="0"/>
              <w:spacing w:line="360" w:lineRule="auto"/>
              <w:contextualSpacing/>
              <w:rPr>
                <w:rFonts w:hint="eastAsia" w:ascii="宋体" w:hAnsi="宋体" w:eastAsia="宋体" w:cs="宋体"/>
                <w:b w:val="0"/>
                <w:bCs w:val="0"/>
                <w:color w:val="auto"/>
                <w:kern w:val="0"/>
                <w:sz w:val="24"/>
                <w:szCs w:val="24"/>
                <w:lang w:eastAsia="zh-CN"/>
              </w:rPr>
            </w:pPr>
            <w:r>
              <w:rPr>
                <w:rFonts w:hint="eastAsia" w:ascii="宋体" w:hAnsi="宋体" w:cs="宋体"/>
                <w:color w:val="auto"/>
                <w:kern w:val="0"/>
                <w:sz w:val="24"/>
                <w:szCs w:val="24"/>
              </w:rPr>
              <w:t>1、查询渠道：“信用中国”网站（</w:t>
            </w:r>
            <w:r>
              <w:rPr>
                <w:rFonts w:ascii="宋体" w:hAnsi="宋体" w:cs="宋体"/>
                <w:color w:val="auto"/>
                <w:kern w:val="0"/>
                <w:sz w:val="24"/>
                <w:szCs w:val="24"/>
              </w:rPr>
              <w:t>www.creditchina.gov.cn</w:t>
            </w:r>
            <w:r>
              <w:rPr>
                <w:rFonts w:hint="eastAsia" w:ascii="宋体" w:hAnsi="宋体" w:cs="宋体"/>
                <w:color w:val="auto"/>
                <w:kern w:val="0"/>
                <w:sz w:val="24"/>
                <w:szCs w:val="24"/>
              </w:rPr>
              <w:t>）</w:t>
            </w:r>
            <w:r>
              <w:rPr>
                <w:rFonts w:hint="eastAsia" w:ascii="宋体" w:hAnsi="宋体" w:cs="宋体"/>
                <w:color w:val="auto"/>
                <w:kern w:val="0"/>
                <w:sz w:val="24"/>
                <w:szCs w:val="24"/>
                <w:lang w:eastAsia="zh-CN"/>
              </w:rPr>
              <w:t>、</w:t>
            </w:r>
            <w:r>
              <w:rPr>
                <w:rFonts w:hint="eastAsia" w:ascii="宋体" w:hAnsi="宋体" w:cs="宋体"/>
                <w:color w:val="auto"/>
                <w:kern w:val="0"/>
                <w:sz w:val="24"/>
                <w:szCs w:val="24"/>
              </w:rPr>
              <w:t>“中国政府采购网”（</w:t>
            </w:r>
            <w:r>
              <w:rPr>
                <w:rFonts w:ascii="宋体" w:hAnsi="宋体" w:cs="宋体"/>
                <w:color w:val="auto"/>
                <w:kern w:val="0"/>
                <w:sz w:val="24"/>
                <w:szCs w:val="24"/>
              </w:rPr>
              <w:t>www.ccgp.gov.cn</w:t>
            </w:r>
            <w:r>
              <w:rPr>
                <w:rFonts w:hint="eastAsia" w:ascii="宋体" w:hAnsi="宋体" w:cs="宋体"/>
                <w:color w:val="auto"/>
                <w:kern w:val="0"/>
                <w:sz w:val="24"/>
                <w:szCs w:val="24"/>
              </w:rPr>
              <w:t>）</w:t>
            </w:r>
            <w:r>
              <w:rPr>
                <w:rFonts w:hint="eastAsia" w:ascii="宋体" w:hAnsi="宋体" w:cs="宋体"/>
                <w:color w:val="auto"/>
                <w:kern w:val="0"/>
                <w:sz w:val="24"/>
                <w:szCs w:val="24"/>
                <w:lang w:eastAsia="zh-CN"/>
              </w:rPr>
              <w:t>、</w:t>
            </w:r>
            <w:r>
              <w:rPr>
                <w:rFonts w:hint="eastAsia" w:ascii="宋体" w:hAnsi="宋体" w:cs="宋体"/>
                <w:color w:val="auto"/>
                <w:kern w:val="0"/>
                <w:sz w:val="24"/>
                <w:szCs w:val="24"/>
              </w:rPr>
              <w:t>“国家企业信用公示系统”网站（www.gsxt.gov.cn）</w:t>
            </w:r>
            <w:r>
              <w:rPr>
                <w:rFonts w:hint="eastAsia" w:ascii="宋体" w:hAnsi="宋体" w:cs="宋体"/>
                <w:color w:val="auto"/>
                <w:kern w:val="0"/>
                <w:sz w:val="24"/>
                <w:szCs w:val="24"/>
                <w:lang w:eastAsia="zh-CN"/>
              </w:rPr>
              <w:t>。</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2、截止时间：同投标截止时间；</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3、信用信息查询记录和证据留存具体方式：经采购人确认的查询结果网页截图作为查询记录和证据，与其他采购文件一并保存；</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4、信用信息的使用原则：经采购人认定的被列入失信被执行人、重大税收违法案件当事人名单、政府采购严重违法失信行为记录名单的投标人，将拒绝其参与政府采购活动。</w:t>
            </w:r>
          </w:p>
          <w:p>
            <w:pPr>
              <w:autoSpaceDE w:val="0"/>
              <w:autoSpaceDN w:val="0"/>
              <w:spacing w:line="360" w:lineRule="auto"/>
              <w:contextualSpacing/>
              <w:rPr>
                <w:rFonts w:ascii="宋体" w:hAnsi="宋体" w:cs="仿宋_GB2312"/>
                <w:color w:val="auto"/>
                <w:sz w:val="24"/>
                <w:szCs w:val="24"/>
              </w:rPr>
            </w:pPr>
            <w:r>
              <w:rPr>
                <w:rFonts w:hint="eastAsia" w:ascii="宋体" w:hAnsi="宋体" w:cs="宋体"/>
                <w:color w:val="auto"/>
                <w:kern w:val="0"/>
                <w:sz w:val="24"/>
                <w:szCs w:val="24"/>
              </w:rPr>
              <w:t>5、投标人不良信用记录以采购人查询结果为准，采购人查询之后，网站信息发生的任何变更不再作为评审依据，投标人自行提供的与网站信息不一致的其他证明材料亦不作为评审依据。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5</w:t>
            </w:r>
          </w:p>
        </w:tc>
        <w:tc>
          <w:tcPr>
            <w:tcW w:w="2141" w:type="dxa"/>
            <w:vAlign w:val="center"/>
          </w:tcPr>
          <w:p>
            <w:pPr>
              <w:autoSpaceDE w:val="0"/>
              <w:autoSpaceDN w:val="0"/>
              <w:adjustRightInd w:val="0"/>
              <w:spacing w:line="276" w:lineRule="auto"/>
              <w:jc w:val="both"/>
              <w:rPr>
                <w:rFonts w:ascii="宋体" w:hAnsi="宋体" w:cs="宋体"/>
                <w:bCs/>
                <w:color w:val="auto"/>
                <w:sz w:val="24"/>
                <w:szCs w:val="24"/>
                <w:lang w:val="zh-CN"/>
              </w:rPr>
            </w:pPr>
            <w:r>
              <w:rPr>
                <w:rFonts w:hint="eastAsia" w:ascii="宋体" w:hAnsi="宋体" w:cs="微软雅黑"/>
                <w:b/>
                <w:color w:val="auto"/>
                <w:sz w:val="24"/>
                <w:szCs w:val="24"/>
              </w:rPr>
              <w:t>★</w:t>
            </w:r>
            <w:r>
              <w:rPr>
                <w:rFonts w:hint="eastAsia" w:ascii="宋体" w:hAnsi="宋体" w:cs="宋体"/>
                <w:bCs/>
                <w:color w:val="auto"/>
                <w:sz w:val="24"/>
                <w:szCs w:val="24"/>
                <w:lang w:val="zh-CN"/>
              </w:rPr>
              <w:t>联合体投标</w:t>
            </w:r>
          </w:p>
        </w:tc>
        <w:tc>
          <w:tcPr>
            <w:tcW w:w="5896" w:type="dxa"/>
            <w:vAlign w:val="center"/>
          </w:tcPr>
          <w:p>
            <w:pPr>
              <w:autoSpaceDE w:val="0"/>
              <w:autoSpaceDN w:val="0"/>
              <w:adjustRightInd w:val="0"/>
              <w:spacing w:line="276" w:lineRule="auto"/>
              <w:rPr>
                <w:rFonts w:ascii="宋体" w:hAnsi="宋体" w:cs="宋体"/>
                <w:bCs/>
                <w:color w:val="auto"/>
                <w:sz w:val="24"/>
                <w:szCs w:val="24"/>
                <w:lang w:val="zh-CN"/>
              </w:rPr>
            </w:pPr>
            <w:r>
              <w:rPr>
                <w:rFonts w:hint="eastAsia" w:ascii="宋体" w:hAnsi="宋体" w:cs="宋体"/>
                <w:color w:val="auto"/>
                <w:kern w:val="0"/>
                <w:sz w:val="24"/>
                <w:szCs w:val="24"/>
              </w:rPr>
              <w:t>本项目</w:t>
            </w: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color w:val="auto"/>
                <w:kern w:val="0"/>
                <w:sz w:val="24"/>
                <w:szCs w:val="24"/>
              </w:rPr>
              <w:t>不接受</w:t>
            </w:r>
            <w:r>
              <w:rPr>
                <w:rFonts w:hint="eastAsia" w:ascii="宋体" w:hAnsi="宋体" w:cs="宋体"/>
                <w:bCs/>
                <w:color w:val="auto"/>
                <w:sz w:val="24"/>
                <w:szCs w:val="24"/>
                <w:lang w:val="zh-CN"/>
              </w:rPr>
              <w:t>□接受</w:t>
            </w:r>
            <w:r>
              <w:rPr>
                <w:rFonts w:hint="eastAsia" w:ascii="宋体" w:hAnsi="宋体" w:cs="宋体"/>
                <w:color w:val="auto"/>
                <w:kern w:val="0"/>
                <w:sz w:val="24"/>
                <w:szCs w:val="24"/>
              </w:rPr>
              <w:t>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6</w:t>
            </w:r>
          </w:p>
        </w:tc>
        <w:tc>
          <w:tcPr>
            <w:tcW w:w="2141" w:type="dxa"/>
            <w:vAlign w:val="center"/>
          </w:tcPr>
          <w:p>
            <w:pPr>
              <w:autoSpaceDE w:val="0"/>
              <w:autoSpaceDN w:val="0"/>
              <w:adjustRightInd w:val="0"/>
              <w:spacing w:line="276" w:lineRule="auto"/>
              <w:rPr>
                <w:rFonts w:ascii="宋体" w:hAnsi="宋体" w:cs="宋体"/>
                <w:bCs/>
                <w:color w:val="auto"/>
                <w:sz w:val="24"/>
                <w:szCs w:val="24"/>
                <w:lang w:val="zh-CN"/>
              </w:rPr>
            </w:pPr>
            <w:r>
              <w:rPr>
                <w:rFonts w:hint="eastAsia" w:ascii="宋体" w:hAnsi="宋体" w:cs="微软雅黑"/>
                <w:b/>
                <w:color w:val="auto"/>
                <w:sz w:val="24"/>
                <w:szCs w:val="24"/>
              </w:rPr>
              <w:t>★</w:t>
            </w:r>
            <w:r>
              <w:rPr>
                <w:rFonts w:hint="eastAsia" w:ascii="宋体" w:hAnsi="宋体" w:cs="宋体"/>
                <w:bCs/>
                <w:color w:val="auto"/>
                <w:sz w:val="24"/>
                <w:szCs w:val="24"/>
                <w:lang w:val="zh-CN"/>
              </w:rPr>
              <w:t>最高限价</w:t>
            </w:r>
          </w:p>
        </w:tc>
        <w:tc>
          <w:tcPr>
            <w:tcW w:w="5896" w:type="dxa"/>
            <w:vAlign w:val="center"/>
          </w:tcPr>
          <w:p>
            <w:pPr>
              <w:autoSpaceDE w:val="0"/>
              <w:autoSpaceDN w:val="0"/>
              <w:adjustRightInd w:val="0"/>
              <w:spacing w:line="276" w:lineRule="auto"/>
              <w:ind w:firstLine="240" w:firstLineChars="100"/>
              <w:rPr>
                <w:rFonts w:ascii="宋体" w:hAnsi="宋体" w:cs="宋体"/>
                <w:bCs/>
                <w:color w:val="auto"/>
                <w:sz w:val="24"/>
                <w:szCs w:val="24"/>
                <w:lang w:val="zh-CN"/>
              </w:rPr>
            </w:pPr>
            <w:r>
              <w:rPr>
                <w:rFonts w:hint="eastAsia" w:ascii="宋体" w:hAnsi="宋体" w:cs="宋体"/>
                <w:bCs/>
                <w:color w:val="auto"/>
                <w:sz w:val="24"/>
                <w:szCs w:val="24"/>
                <w:lang w:val="en-US" w:eastAsia="zh-CN"/>
              </w:rPr>
              <w:t>2880000</w:t>
            </w:r>
            <w:r>
              <w:rPr>
                <w:rFonts w:hint="eastAsia" w:ascii="宋体" w:hAnsi="宋体" w:cs="宋体"/>
                <w:bCs/>
                <w:color w:val="auto"/>
                <w:sz w:val="24"/>
                <w:szCs w:val="24"/>
                <w:lang w:val="zh-CN"/>
              </w:rPr>
              <w:t>元，超出最高限价的投标无效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7</w:t>
            </w:r>
          </w:p>
        </w:tc>
        <w:tc>
          <w:tcPr>
            <w:tcW w:w="2141" w:type="dxa"/>
            <w:vAlign w:val="center"/>
          </w:tcPr>
          <w:p>
            <w:pPr>
              <w:autoSpaceDE w:val="0"/>
              <w:autoSpaceDN w:val="0"/>
              <w:adjustRightInd w:val="0"/>
              <w:spacing w:line="276" w:lineRule="auto"/>
              <w:jc w:val="center"/>
              <w:rPr>
                <w:rFonts w:ascii="宋体" w:hAnsi="宋体" w:cs="宋体"/>
                <w:bCs/>
                <w:color w:val="auto"/>
                <w:sz w:val="24"/>
                <w:szCs w:val="24"/>
                <w:lang w:val="zh-CN"/>
              </w:rPr>
            </w:pPr>
            <w:r>
              <w:rPr>
                <w:rFonts w:ascii="宋体" w:hAnsi="宋体" w:cs="宋体"/>
                <w:bCs/>
                <w:color w:val="auto"/>
                <w:sz w:val="24"/>
                <w:szCs w:val="24"/>
                <w:lang w:val="zh-CN"/>
              </w:rPr>
              <w:t>现场考察</w:t>
            </w:r>
          </w:p>
        </w:tc>
        <w:tc>
          <w:tcPr>
            <w:tcW w:w="5896" w:type="dxa"/>
            <w:vAlign w:val="center"/>
          </w:tcPr>
          <w:p>
            <w:pPr>
              <w:autoSpaceDE w:val="0"/>
              <w:autoSpaceDN w:val="0"/>
              <w:adjustRightInd w:val="0"/>
              <w:spacing w:line="360" w:lineRule="auto"/>
              <w:rPr>
                <w:rFonts w:ascii="宋体" w:hAnsi="宋体" w:cs="宋体"/>
                <w:color w:val="auto"/>
                <w:kern w:val="0"/>
                <w:sz w:val="24"/>
                <w:szCs w:val="24"/>
                <w:lang w:val="zh-CN"/>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不组织</w:t>
            </w:r>
          </w:p>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
                <w:bCs/>
                <w:color w:val="auto"/>
                <w:sz w:val="24"/>
                <w:szCs w:val="24"/>
                <w:lang w:val="zh-CN"/>
              </w:rPr>
              <w:t>□</w:t>
            </w:r>
            <w:r>
              <w:rPr>
                <w:rFonts w:hint="eastAsia" w:ascii="宋体" w:hAnsi="宋体" w:cs="宋体"/>
                <w:bCs/>
                <w:color w:val="auto"/>
                <w:sz w:val="24"/>
                <w:szCs w:val="24"/>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8</w:t>
            </w:r>
          </w:p>
        </w:tc>
        <w:tc>
          <w:tcPr>
            <w:tcW w:w="2141" w:type="dxa"/>
            <w:vAlign w:val="center"/>
          </w:tcPr>
          <w:p>
            <w:pPr>
              <w:autoSpaceDE w:val="0"/>
              <w:autoSpaceDN w:val="0"/>
              <w:adjustRightInd w:val="0"/>
              <w:spacing w:line="276" w:lineRule="auto"/>
              <w:jc w:val="center"/>
              <w:rPr>
                <w:rFonts w:ascii="宋体" w:hAnsi="宋体" w:cs="宋体"/>
                <w:bCs/>
                <w:color w:val="auto"/>
                <w:sz w:val="24"/>
                <w:szCs w:val="24"/>
                <w:lang w:val="zh-CN"/>
              </w:rPr>
            </w:pPr>
            <w:r>
              <w:rPr>
                <w:rFonts w:ascii="宋体" w:hAnsi="宋体" w:cs="宋体"/>
                <w:bCs/>
                <w:color w:val="auto"/>
                <w:sz w:val="24"/>
                <w:szCs w:val="24"/>
                <w:lang w:val="zh-CN"/>
              </w:rPr>
              <w:t>开标前答疑会</w:t>
            </w:r>
          </w:p>
        </w:tc>
        <w:tc>
          <w:tcPr>
            <w:tcW w:w="5896" w:type="dxa"/>
            <w:vAlign w:val="center"/>
          </w:tcPr>
          <w:p>
            <w:pPr>
              <w:autoSpaceDE w:val="0"/>
              <w:autoSpaceDN w:val="0"/>
              <w:adjustRightInd w:val="0"/>
              <w:spacing w:line="360" w:lineRule="auto"/>
              <w:rPr>
                <w:rFonts w:ascii="宋体" w:hAnsi="宋体" w:cs="宋体"/>
                <w:color w:val="auto"/>
                <w:kern w:val="0"/>
                <w:sz w:val="24"/>
                <w:szCs w:val="24"/>
                <w:lang w:val="zh-CN"/>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不召开</w:t>
            </w:r>
          </w:p>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Cs/>
                <w:color w:val="auto"/>
                <w:sz w:val="24"/>
                <w:szCs w:val="24"/>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9</w:t>
            </w:r>
          </w:p>
        </w:tc>
        <w:tc>
          <w:tcPr>
            <w:tcW w:w="2141" w:type="dxa"/>
            <w:vAlign w:val="center"/>
          </w:tcPr>
          <w:p>
            <w:pPr>
              <w:autoSpaceDE w:val="0"/>
              <w:autoSpaceDN w:val="0"/>
              <w:adjustRightInd w:val="0"/>
              <w:spacing w:line="276" w:lineRule="auto"/>
              <w:jc w:val="center"/>
              <w:rPr>
                <w:rFonts w:ascii="宋体" w:hAnsi="宋体" w:cs="仿宋_GB2312"/>
                <w:color w:val="auto"/>
                <w:sz w:val="24"/>
                <w:szCs w:val="24"/>
              </w:rPr>
            </w:pPr>
            <w:r>
              <w:rPr>
                <w:rFonts w:hint="eastAsia" w:ascii="宋体" w:hAnsi="宋体" w:cs="仿宋_GB2312"/>
                <w:color w:val="auto"/>
                <w:sz w:val="24"/>
                <w:szCs w:val="24"/>
              </w:rPr>
              <w:t>进口产品参与</w:t>
            </w:r>
          </w:p>
        </w:tc>
        <w:tc>
          <w:tcPr>
            <w:tcW w:w="5896" w:type="dxa"/>
            <w:vAlign w:val="center"/>
          </w:tcPr>
          <w:p>
            <w:pPr>
              <w:autoSpaceDE w:val="0"/>
              <w:autoSpaceDN w:val="0"/>
              <w:adjustRightInd w:val="0"/>
              <w:spacing w:line="276" w:lineRule="auto"/>
              <w:rPr>
                <w:rFonts w:ascii="宋体" w:hAnsi="宋体"/>
                <w:color w:val="auto"/>
                <w:sz w:val="24"/>
                <w:szCs w:val="24"/>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 xml:space="preserve">不允许    </w:t>
            </w:r>
            <w:r>
              <w:rPr>
                <w:rFonts w:hint="eastAsia" w:ascii="宋体" w:hAnsi="宋体" w:cs="宋体"/>
                <w:b/>
                <w:bCs/>
                <w:color w:val="auto"/>
                <w:sz w:val="24"/>
                <w:szCs w:val="24"/>
                <w:lang w:val="zh-CN"/>
              </w:rPr>
              <w:t>□</w:t>
            </w:r>
            <w:r>
              <w:rPr>
                <w:rFonts w:hint="eastAsia" w:ascii="宋体" w:hAnsi="宋体"/>
                <w:color w:val="auto"/>
                <w:sz w:val="24"/>
                <w:szCs w:val="24"/>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10</w:t>
            </w:r>
          </w:p>
        </w:tc>
        <w:tc>
          <w:tcPr>
            <w:tcW w:w="2141" w:type="dxa"/>
            <w:vAlign w:val="center"/>
          </w:tcPr>
          <w:p>
            <w:pPr>
              <w:autoSpaceDE w:val="0"/>
              <w:autoSpaceDN w:val="0"/>
              <w:adjustRightInd w:val="0"/>
              <w:spacing w:line="276" w:lineRule="auto"/>
              <w:jc w:val="center"/>
              <w:rPr>
                <w:rFonts w:ascii="宋体" w:hAnsi="宋体" w:cs="仿宋_GB2312"/>
                <w:color w:val="auto"/>
                <w:sz w:val="24"/>
                <w:szCs w:val="24"/>
              </w:rPr>
            </w:pPr>
            <w:r>
              <w:rPr>
                <w:rFonts w:hint="eastAsia" w:ascii="宋体" w:hAnsi="宋体" w:cs="微软雅黑"/>
                <w:b/>
                <w:color w:val="auto"/>
                <w:sz w:val="24"/>
                <w:szCs w:val="24"/>
              </w:rPr>
              <w:t>★</w:t>
            </w:r>
            <w:r>
              <w:rPr>
                <w:rFonts w:hint="eastAsia" w:ascii="宋体" w:hAnsi="宋体" w:cs="仿宋_GB2312"/>
                <w:color w:val="auto"/>
                <w:sz w:val="24"/>
                <w:szCs w:val="24"/>
              </w:rPr>
              <w:t>投标有效期</w:t>
            </w:r>
          </w:p>
        </w:tc>
        <w:tc>
          <w:tcPr>
            <w:tcW w:w="5896" w:type="dxa"/>
            <w:vAlign w:val="center"/>
          </w:tcPr>
          <w:p>
            <w:pPr>
              <w:autoSpaceDE w:val="0"/>
              <w:autoSpaceDN w:val="0"/>
              <w:adjustRightInd w:val="0"/>
              <w:spacing w:line="360" w:lineRule="auto"/>
              <w:rPr>
                <w:rFonts w:ascii="宋体" w:hAnsi="宋体" w:cs="仿宋_GB2312"/>
                <w:color w:val="auto"/>
                <w:sz w:val="24"/>
                <w:szCs w:val="24"/>
              </w:rPr>
            </w:pPr>
            <w:r>
              <w:rPr>
                <w:rFonts w:hint="eastAsia" w:ascii="宋体" w:hAnsi="宋体" w:cs="仿宋_GB2312"/>
                <w:color w:val="auto"/>
                <w:sz w:val="24"/>
                <w:szCs w:val="24"/>
              </w:rPr>
              <w:t>60天（自</w:t>
            </w:r>
            <w:r>
              <w:rPr>
                <w:rFonts w:hint="eastAsia" w:ascii="宋体" w:hAnsi="宋体" w:cs="宋体"/>
                <w:color w:val="auto"/>
                <w:kern w:val="0"/>
                <w:sz w:val="24"/>
                <w:szCs w:val="24"/>
              </w:rPr>
              <w:t>提交投标文件的截止之日起算</w:t>
            </w:r>
            <w:r>
              <w:rPr>
                <w:rFonts w:hint="eastAsia" w:ascii="宋体" w:hAnsi="宋体" w:cs="仿宋_GB2312"/>
                <w:color w:val="auto"/>
                <w:sz w:val="24"/>
                <w:szCs w:val="24"/>
              </w:rPr>
              <w:t>）</w:t>
            </w:r>
          </w:p>
          <w:p>
            <w:pPr>
              <w:autoSpaceDE w:val="0"/>
              <w:autoSpaceDN w:val="0"/>
              <w:adjustRightInd w:val="0"/>
              <w:spacing w:line="360" w:lineRule="auto"/>
              <w:rPr>
                <w:rFonts w:ascii="宋体" w:hAnsi="宋体" w:cs="仿宋_GB2312"/>
                <w:color w:val="auto"/>
                <w:sz w:val="24"/>
                <w:szCs w:val="24"/>
              </w:rPr>
            </w:pPr>
            <w:r>
              <w:rPr>
                <w:rFonts w:ascii="宋体" w:hAnsi="宋体" w:cs="仿宋_GB2312"/>
                <w:color w:val="auto"/>
                <w:sz w:val="24"/>
                <w:szCs w:val="24"/>
                <w:lang w:val="zh-CN"/>
              </w:rPr>
              <w:t>中标</w:t>
            </w:r>
            <w:r>
              <w:rPr>
                <w:rFonts w:hint="eastAsia" w:ascii="宋体" w:hAnsi="宋体" w:cs="仿宋_GB2312"/>
                <w:color w:val="auto"/>
                <w:sz w:val="24"/>
                <w:szCs w:val="24"/>
                <w:lang w:val="zh-CN"/>
              </w:rPr>
              <w:t>人投标</w:t>
            </w:r>
            <w:r>
              <w:rPr>
                <w:rFonts w:ascii="宋体" w:hAnsi="宋体" w:cs="仿宋_GB2312"/>
                <w:color w:val="auto"/>
                <w:sz w:val="24"/>
                <w:szCs w:val="24"/>
                <w:lang w:val="zh-CN"/>
              </w:rPr>
              <w:t>有效期延</w:t>
            </w:r>
            <w:r>
              <w:rPr>
                <w:rFonts w:hint="eastAsia" w:ascii="宋体" w:hAnsi="宋体" w:cs="仿宋_GB2312"/>
                <w:color w:val="auto"/>
                <w:sz w:val="24"/>
                <w:szCs w:val="24"/>
                <w:lang w:val="zh-CN"/>
              </w:rPr>
              <w:t>至合同</w:t>
            </w:r>
            <w:r>
              <w:rPr>
                <w:rFonts w:ascii="宋体" w:hAnsi="宋体" w:cs="仿宋_GB2312"/>
                <w:color w:val="auto"/>
                <w:sz w:val="24"/>
                <w:szCs w:val="24"/>
                <w:lang w:val="zh-CN"/>
              </w:rPr>
              <w:t>验收之日</w:t>
            </w:r>
            <w:r>
              <w:rPr>
                <w:rFonts w:hint="eastAsia" w:ascii="宋体" w:hAnsi="宋体" w:cs="仿宋_GB2312"/>
                <w:color w:val="auto"/>
                <w:sz w:val="24"/>
                <w:szCs w:val="24"/>
                <w:lang w:val="zh-CN"/>
              </w:rPr>
              <w:t>，</w:t>
            </w:r>
            <w:r>
              <w:rPr>
                <w:rFonts w:hint="eastAsia" w:ascii="宋体" w:hAnsi="宋体" w:cs="宋体"/>
                <w:color w:val="auto"/>
                <w:kern w:val="0"/>
                <w:sz w:val="24"/>
                <w:szCs w:val="24"/>
              </w:rPr>
              <w:t>中标人全部合同义务履行完毕为止。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11</w:t>
            </w:r>
          </w:p>
        </w:tc>
        <w:tc>
          <w:tcPr>
            <w:tcW w:w="2141" w:type="dxa"/>
            <w:vAlign w:val="center"/>
          </w:tcPr>
          <w:p>
            <w:pPr>
              <w:autoSpaceDE w:val="0"/>
              <w:autoSpaceDN w:val="0"/>
              <w:adjustRightInd w:val="0"/>
              <w:spacing w:line="360" w:lineRule="auto"/>
              <w:jc w:val="center"/>
              <w:rPr>
                <w:rFonts w:ascii="宋体" w:hAnsi="宋体" w:cs="宋体"/>
                <w:bCs/>
                <w:color w:val="auto"/>
                <w:sz w:val="24"/>
                <w:szCs w:val="24"/>
                <w:lang w:val="zh-CN"/>
              </w:rPr>
            </w:pPr>
            <w:r>
              <w:rPr>
                <w:rFonts w:ascii="宋体" w:hAnsi="宋体" w:cs="宋体"/>
                <w:bCs/>
                <w:color w:val="auto"/>
                <w:sz w:val="24"/>
                <w:szCs w:val="24"/>
                <w:lang w:val="zh-CN"/>
              </w:rPr>
              <w:t>中标人将本项目的非主体、非关键性</w:t>
            </w:r>
          </w:p>
          <w:p>
            <w:pPr>
              <w:autoSpaceDE w:val="0"/>
              <w:autoSpaceDN w:val="0"/>
              <w:adjustRightInd w:val="0"/>
              <w:spacing w:line="360" w:lineRule="auto"/>
              <w:jc w:val="center"/>
              <w:rPr>
                <w:rFonts w:ascii="宋体" w:hAnsi="宋体" w:cs="仿宋_GB2312"/>
                <w:color w:val="auto"/>
                <w:sz w:val="24"/>
                <w:szCs w:val="24"/>
              </w:rPr>
            </w:pPr>
            <w:r>
              <w:rPr>
                <w:rFonts w:ascii="宋体" w:hAnsi="宋体" w:cs="宋体"/>
                <w:bCs/>
                <w:color w:val="auto"/>
                <w:sz w:val="24"/>
                <w:szCs w:val="24"/>
                <w:lang w:val="zh-CN"/>
              </w:rPr>
              <w:t>工作分包</w:t>
            </w:r>
          </w:p>
        </w:tc>
        <w:tc>
          <w:tcPr>
            <w:tcW w:w="5896" w:type="dxa"/>
            <w:vAlign w:val="center"/>
          </w:tcPr>
          <w:p>
            <w:pPr>
              <w:autoSpaceDE w:val="0"/>
              <w:autoSpaceDN w:val="0"/>
              <w:adjustRightInd w:val="0"/>
              <w:spacing w:line="276" w:lineRule="auto"/>
              <w:rPr>
                <w:rFonts w:ascii="宋体" w:hAnsi="宋体" w:cs="仿宋_GB2312"/>
                <w:color w:val="auto"/>
                <w:sz w:val="24"/>
                <w:szCs w:val="24"/>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 xml:space="preserve">不允许   </w:t>
            </w:r>
            <w:r>
              <w:rPr>
                <w:rFonts w:hint="eastAsia" w:ascii="宋体" w:hAnsi="宋体" w:cs="宋体"/>
                <w:b/>
                <w:bCs/>
                <w:color w:val="auto"/>
                <w:sz w:val="24"/>
                <w:szCs w:val="24"/>
                <w:lang w:val="zh-CN"/>
              </w:rPr>
              <w:t>□</w:t>
            </w:r>
            <w:r>
              <w:rPr>
                <w:rFonts w:hint="eastAsia" w:ascii="宋体" w:hAnsi="宋体" w:cs="仿宋_GB2312"/>
                <w:color w:val="auto"/>
                <w:sz w:val="24"/>
                <w:szCs w:val="24"/>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12</w:t>
            </w:r>
          </w:p>
        </w:tc>
        <w:tc>
          <w:tcPr>
            <w:tcW w:w="2141" w:type="dxa"/>
            <w:vAlign w:val="center"/>
          </w:tcPr>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宋体"/>
                <w:bCs/>
                <w:color w:val="auto"/>
                <w:sz w:val="24"/>
                <w:szCs w:val="24"/>
                <w:lang w:val="zh-CN"/>
              </w:rPr>
              <w:t>投标截止及</w:t>
            </w:r>
          </w:p>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宋体"/>
                <w:bCs/>
                <w:color w:val="auto"/>
                <w:sz w:val="24"/>
                <w:szCs w:val="24"/>
                <w:lang w:val="zh-CN"/>
              </w:rPr>
              <w:t>开标时间</w:t>
            </w:r>
          </w:p>
        </w:tc>
        <w:tc>
          <w:tcPr>
            <w:tcW w:w="5896" w:type="dxa"/>
            <w:vAlign w:val="center"/>
          </w:tcPr>
          <w:p>
            <w:pPr>
              <w:autoSpaceDE w:val="0"/>
              <w:autoSpaceDN w:val="0"/>
              <w:adjustRightInd w:val="0"/>
              <w:spacing w:line="360" w:lineRule="auto"/>
              <w:ind w:firstLine="240" w:firstLineChars="100"/>
              <w:rPr>
                <w:rFonts w:ascii="宋体" w:hAnsi="宋体" w:cs="宋体"/>
                <w:bCs/>
                <w:color w:val="auto"/>
                <w:sz w:val="24"/>
                <w:szCs w:val="24"/>
                <w:lang w:val="zh-CN"/>
              </w:rPr>
            </w:pPr>
            <w:r>
              <w:rPr>
                <w:rFonts w:hint="eastAsia" w:ascii="宋体" w:hAnsi="宋体" w:cs="宋体"/>
                <w:bCs/>
                <w:color w:val="auto"/>
                <w:sz w:val="24"/>
                <w:szCs w:val="24"/>
                <w:lang w:val="en-US" w:eastAsia="zh-CN"/>
              </w:rPr>
              <w:t>2019</w:t>
            </w:r>
            <w:r>
              <w:rPr>
                <w:rFonts w:hint="eastAsia" w:ascii="宋体" w:hAnsi="宋体" w:cs="宋体"/>
                <w:bCs/>
                <w:color w:val="auto"/>
                <w:sz w:val="24"/>
                <w:szCs w:val="24"/>
                <w:lang w:val="zh-CN"/>
              </w:rPr>
              <w:t>年</w:t>
            </w:r>
            <w:r>
              <w:rPr>
                <w:rFonts w:hint="eastAsia" w:ascii="宋体" w:hAnsi="宋体" w:cs="宋体"/>
                <w:bCs/>
                <w:color w:val="auto"/>
                <w:sz w:val="24"/>
                <w:szCs w:val="24"/>
                <w:lang w:val="en-US" w:eastAsia="zh-CN"/>
              </w:rPr>
              <w:t>6</w:t>
            </w:r>
            <w:r>
              <w:rPr>
                <w:rFonts w:hint="eastAsia" w:ascii="宋体" w:hAnsi="宋体" w:cs="宋体"/>
                <w:bCs/>
                <w:color w:val="auto"/>
                <w:sz w:val="24"/>
                <w:szCs w:val="24"/>
                <w:lang w:val="zh-CN"/>
              </w:rPr>
              <w:t>月</w:t>
            </w:r>
            <w:r>
              <w:rPr>
                <w:rFonts w:hint="eastAsia" w:ascii="宋体" w:hAnsi="宋体" w:cs="宋体"/>
                <w:bCs/>
                <w:color w:val="auto"/>
                <w:sz w:val="24"/>
                <w:szCs w:val="24"/>
                <w:lang w:val="en-US" w:eastAsia="zh-CN"/>
              </w:rPr>
              <w:t>5</w:t>
            </w:r>
            <w:r>
              <w:rPr>
                <w:rFonts w:hint="eastAsia" w:ascii="宋体" w:hAnsi="宋体" w:cs="宋体"/>
                <w:bCs/>
                <w:color w:val="auto"/>
                <w:sz w:val="24"/>
                <w:szCs w:val="24"/>
                <w:lang w:val="zh-CN"/>
              </w:rPr>
              <w:t>日</w:t>
            </w:r>
            <w:r>
              <w:rPr>
                <w:rFonts w:hint="eastAsia" w:ascii="宋体" w:hAnsi="宋体" w:cs="宋体"/>
                <w:bCs/>
                <w:color w:val="auto"/>
                <w:sz w:val="24"/>
                <w:szCs w:val="24"/>
                <w:lang w:val="en-US" w:eastAsia="zh-CN"/>
              </w:rPr>
              <w:t>8</w:t>
            </w:r>
            <w:r>
              <w:rPr>
                <w:rFonts w:hint="eastAsia" w:ascii="宋体" w:hAnsi="宋体" w:cs="宋体"/>
                <w:bCs/>
                <w:color w:val="auto"/>
                <w:sz w:val="24"/>
                <w:szCs w:val="24"/>
                <w:lang w:val="zh-CN"/>
              </w:rPr>
              <w:t>时</w:t>
            </w:r>
            <w:r>
              <w:rPr>
                <w:rFonts w:hint="eastAsia" w:ascii="宋体" w:hAnsi="宋体" w:cs="宋体"/>
                <w:bCs/>
                <w:color w:val="auto"/>
                <w:sz w:val="24"/>
                <w:szCs w:val="24"/>
                <w:lang w:val="en-US" w:eastAsia="zh-CN"/>
              </w:rPr>
              <w:t>30</w:t>
            </w:r>
            <w:r>
              <w:rPr>
                <w:rFonts w:hint="eastAsia" w:ascii="宋体" w:hAnsi="宋体" w:cs="宋体"/>
                <w:bCs/>
                <w:color w:val="auto"/>
                <w:sz w:val="24"/>
                <w:szCs w:val="24"/>
                <w:lang w:val="zh-CN"/>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13</w:t>
            </w:r>
          </w:p>
        </w:tc>
        <w:tc>
          <w:tcPr>
            <w:tcW w:w="2141" w:type="dxa"/>
            <w:vAlign w:val="center"/>
          </w:tcPr>
          <w:p>
            <w:pPr>
              <w:autoSpaceDE w:val="0"/>
              <w:autoSpaceDN w:val="0"/>
              <w:adjustRightInd w:val="0"/>
              <w:spacing w:line="360" w:lineRule="auto"/>
              <w:jc w:val="center"/>
              <w:rPr>
                <w:rFonts w:ascii="宋体" w:hAnsi="宋体" w:cs="黑体"/>
                <w:color w:val="auto"/>
                <w:sz w:val="24"/>
                <w:szCs w:val="24"/>
              </w:rPr>
            </w:pPr>
            <w:r>
              <w:rPr>
                <w:rFonts w:hint="eastAsia" w:ascii="宋体" w:hAnsi="宋体" w:cs="黑体"/>
                <w:color w:val="auto"/>
                <w:sz w:val="24"/>
                <w:szCs w:val="24"/>
              </w:rPr>
              <w:t>递交投标文件</w:t>
            </w:r>
          </w:p>
          <w:p>
            <w:pPr>
              <w:autoSpaceDE w:val="0"/>
              <w:autoSpaceDN w:val="0"/>
              <w:adjustRightInd w:val="0"/>
              <w:spacing w:line="360" w:lineRule="auto"/>
              <w:jc w:val="center"/>
              <w:rPr>
                <w:rFonts w:ascii="宋体" w:hAnsi="宋体" w:cs="黑体"/>
                <w:color w:val="auto"/>
                <w:sz w:val="24"/>
                <w:szCs w:val="24"/>
              </w:rPr>
            </w:pPr>
            <w:r>
              <w:rPr>
                <w:rFonts w:hint="eastAsia" w:ascii="宋体" w:hAnsi="宋体" w:cs="黑体"/>
                <w:color w:val="auto"/>
                <w:sz w:val="24"/>
                <w:szCs w:val="24"/>
              </w:rPr>
              <w:t>及开标地点</w:t>
            </w:r>
          </w:p>
        </w:tc>
        <w:tc>
          <w:tcPr>
            <w:tcW w:w="5896" w:type="dxa"/>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Cs/>
                <w:color w:val="auto"/>
                <w:sz w:val="24"/>
                <w:szCs w:val="24"/>
                <w:lang w:val="zh-CN"/>
              </w:rPr>
              <w:t>许昌市公共资源交易中心三楼开标</w:t>
            </w:r>
            <w:r>
              <w:rPr>
                <w:rFonts w:hint="eastAsia" w:ascii="宋体" w:hAnsi="宋体" w:cs="宋体"/>
                <w:bCs/>
                <w:color w:val="auto"/>
                <w:sz w:val="24"/>
                <w:szCs w:val="24"/>
                <w:lang w:val="en-US" w:eastAsia="zh-CN"/>
              </w:rPr>
              <w:t>五</w:t>
            </w:r>
            <w:r>
              <w:rPr>
                <w:rFonts w:hint="eastAsia" w:ascii="宋体" w:hAnsi="宋体" w:cs="宋体"/>
                <w:bCs/>
                <w:color w:val="auto"/>
                <w:sz w:val="24"/>
                <w:szCs w:val="24"/>
                <w:lang w:val="zh-CN"/>
              </w:rPr>
              <w:t>室（龙兴路与竹林路交汇处公共资源大厦）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14</w:t>
            </w:r>
          </w:p>
        </w:tc>
        <w:tc>
          <w:tcPr>
            <w:tcW w:w="2141" w:type="dxa"/>
            <w:vAlign w:val="center"/>
          </w:tcPr>
          <w:p>
            <w:pPr>
              <w:autoSpaceDE w:val="0"/>
              <w:autoSpaceDN w:val="0"/>
              <w:adjustRightInd w:val="0"/>
              <w:spacing w:line="276" w:lineRule="auto"/>
              <w:jc w:val="center"/>
              <w:rPr>
                <w:rFonts w:ascii="宋体" w:hAnsi="宋体" w:cs="宋体"/>
                <w:bCs/>
                <w:color w:val="auto"/>
                <w:sz w:val="24"/>
                <w:szCs w:val="24"/>
                <w:lang w:val="zh-CN"/>
              </w:rPr>
            </w:pPr>
            <w:r>
              <w:rPr>
                <w:rFonts w:hint="eastAsia" w:ascii="宋体" w:hAnsi="宋体" w:cs="宋体"/>
                <w:color w:val="auto"/>
                <w:kern w:val="0"/>
                <w:sz w:val="24"/>
                <w:szCs w:val="24"/>
              </w:rPr>
              <w:t>投标保证金</w:t>
            </w:r>
          </w:p>
        </w:tc>
        <w:tc>
          <w:tcPr>
            <w:tcW w:w="5896" w:type="dxa"/>
            <w:vAlign w:val="center"/>
          </w:tcPr>
          <w:p>
            <w:pPr>
              <w:tabs>
                <w:tab w:val="left" w:pos="1260"/>
              </w:tabs>
              <w:autoSpaceDE w:val="0"/>
              <w:autoSpaceDN w:val="0"/>
              <w:adjustRightInd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缴纳截止时间：同投标截止时间。</w:t>
            </w:r>
          </w:p>
          <w:p>
            <w:pPr>
              <w:tabs>
                <w:tab w:val="left" w:pos="1260"/>
              </w:tabs>
              <w:autoSpaceDE w:val="0"/>
              <w:autoSpaceDN w:val="0"/>
              <w:adjustRightInd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金额：伍万柒千元整（¥</w:t>
            </w:r>
            <w:r>
              <w:rPr>
                <w:rFonts w:hint="eastAsia" w:ascii="宋体" w:hAnsi="宋体" w:cs="仿宋_GB2312"/>
                <w:color w:val="auto"/>
                <w:sz w:val="24"/>
                <w:szCs w:val="24"/>
                <w:lang w:val="en-US" w:eastAsia="zh-CN"/>
              </w:rPr>
              <w:t>57000元</w:t>
            </w:r>
            <w:r>
              <w:rPr>
                <w:rFonts w:hint="eastAsia" w:ascii="宋体" w:hAnsi="宋体" w:cs="仿宋_GB2312"/>
                <w:color w:val="auto"/>
                <w:sz w:val="24"/>
                <w:szCs w:val="24"/>
                <w:lang w:val="zh-CN"/>
              </w:rPr>
              <w:t>）</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 xml:space="preserve">一、投标保证金的递交方式：银行转帐、银行电汇（均需从投标人注册银行账户转出），不接受以现金方式缴纳的投标保证金。凡以现金方式缴纳投标保证金而影响其投标结果的，由投标人自行负责。 </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二、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三、投标保证金缴纳方式：</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1、投标人网上下载招标文件后，登录</w:t>
            </w:r>
            <w:r>
              <w:rPr>
                <w:color w:val="auto"/>
              </w:rPr>
              <w:fldChar w:fldCharType="begin"/>
            </w:r>
            <w:r>
              <w:rPr>
                <w:color w:val="auto"/>
              </w:rPr>
              <w:instrText xml:space="preserve"> HYPERLINK "http://221.14.6.70:8088/ggzy" </w:instrText>
            </w:r>
            <w:r>
              <w:rPr>
                <w:color w:val="auto"/>
              </w:rPr>
              <w:fldChar w:fldCharType="separate"/>
            </w:r>
            <w:r>
              <w:rPr>
                <w:rFonts w:hint="eastAsia" w:ascii="宋体" w:hAnsi="宋体" w:cs="仿宋_GB2312"/>
                <w:color w:val="auto"/>
                <w:sz w:val="24"/>
                <w:szCs w:val="24"/>
                <w:lang w:val="zh-CN"/>
              </w:rPr>
              <w:t>http://221.14.6.70:8088/ggzy</w:t>
            </w:r>
            <w:r>
              <w:rPr>
                <w:rFonts w:hint="eastAsia" w:ascii="宋体" w:hAnsi="宋体" w:cs="仿宋_GB2312"/>
                <w:color w:val="auto"/>
                <w:sz w:val="24"/>
                <w:szCs w:val="24"/>
                <w:lang w:val="zh-CN"/>
              </w:rPr>
              <w:fldChar w:fldCharType="end"/>
            </w:r>
            <w:r>
              <w:rPr>
                <w:rFonts w:hint="eastAsia" w:ascii="宋体" w:hAnsi="宋体" w:cs="仿宋_GB2312"/>
                <w:color w:val="auto"/>
                <w:sz w:val="24"/>
                <w:szCs w:val="24"/>
                <w:lang w:val="zh-CN"/>
              </w:rPr>
              <w:t>系统，依次点击“会员向导”→“参与投标”→“费用缴纳说明”→“保证金缴纳说明单”，获取缴费说明单，根据每个标段的缴纳说明单在缴纳截止时间前缴纳；</w:t>
            </w:r>
          </w:p>
          <w:p>
            <w:pPr>
              <w:tabs>
                <w:tab w:val="left" w:pos="1260"/>
              </w:tabs>
              <w:autoSpaceDE w:val="0"/>
              <w:autoSpaceDN w:val="0"/>
              <w:adjustRightInd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2、成功缴纳后重新登录前述系统，依次点击“会员向导”→“参与投标”→“保证金绑定”→“绑定”进行投标保证金绑定。</w:t>
            </w:r>
          </w:p>
          <w:p>
            <w:pPr>
              <w:tabs>
                <w:tab w:val="left" w:pos="1260"/>
              </w:tabs>
              <w:autoSpaceDE w:val="0"/>
              <w:autoSpaceDN w:val="0"/>
              <w:adjustRightInd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3、《保证金缴纳绑定操作指南》获取方法：登录许昌公共资源交易系统-组件下载-《保证金缴纳绑定操作指南》。</w:t>
            </w:r>
          </w:p>
          <w:p>
            <w:pPr>
              <w:tabs>
                <w:tab w:val="left" w:pos="1260"/>
              </w:tabs>
              <w:autoSpaceDE w:val="0"/>
              <w:autoSpaceDN w:val="0"/>
              <w:adjustRightInd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4、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tabs>
                <w:tab w:val="left" w:pos="1260"/>
              </w:tabs>
              <w:autoSpaceDE w:val="0"/>
              <w:autoSpaceDN w:val="0"/>
              <w:adjustRightInd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5、每个投标人每个项目每个标段只有唯一缴纳账号，切勿重复缴纳或错误缴纳。</w:t>
            </w:r>
          </w:p>
          <w:p>
            <w:pPr>
              <w:tabs>
                <w:tab w:val="left" w:pos="1260"/>
              </w:tabs>
              <w:autoSpaceDE w:val="0"/>
              <w:autoSpaceDN w:val="0"/>
              <w:adjustRightInd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6、投标人所提交的投标保证金仅限当次投标项目（标段）有效，不得重复替代使用。一个招标项目有多个标段或者有多个项目同时招标的，投标人必须按项目、标段分别提交投标保证金。</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7、不同投标人的投标保证金不得从同一单位或者个人的账户转出。</w:t>
            </w:r>
          </w:p>
          <w:p>
            <w:pPr>
              <w:tabs>
                <w:tab w:val="left" w:pos="1260"/>
              </w:tabs>
              <w:autoSpaceDE w:val="0"/>
              <w:autoSpaceDN w:val="0"/>
              <w:adjustRightInd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8、未按上述规定操作引起的无效投标，由投标人自行负责。</w:t>
            </w:r>
          </w:p>
          <w:p>
            <w:pPr>
              <w:tabs>
                <w:tab w:val="left" w:pos="1260"/>
              </w:tabs>
              <w:autoSpaceDE w:val="0"/>
              <w:autoSpaceDN w:val="0"/>
              <w:adjustRightInd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9、汇款凭证无需备注项目编号和项目名称。</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四、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15</w:t>
            </w:r>
          </w:p>
        </w:tc>
        <w:tc>
          <w:tcPr>
            <w:tcW w:w="2141" w:type="dxa"/>
            <w:vAlign w:val="center"/>
          </w:tcPr>
          <w:p>
            <w:pPr>
              <w:autoSpaceDE w:val="0"/>
              <w:autoSpaceDN w:val="0"/>
              <w:adjustRightInd w:val="0"/>
              <w:spacing w:line="276" w:lineRule="auto"/>
              <w:jc w:val="center"/>
              <w:rPr>
                <w:rFonts w:ascii="宋体" w:hAnsi="宋体" w:cs="仿宋_GB2312"/>
                <w:color w:val="auto"/>
                <w:sz w:val="24"/>
                <w:szCs w:val="24"/>
              </w:rPr>
            </w:pPr>
            <w:r>
              <w:rPr>
                <w:rFonts w:hint="eastAsia" w:ascii="宋体" w:hAnsi="宋体" w:cs="仿宋_GB2312"/>
                <w:color w:val="auto"/>
                <w:sz w:val="24"/>
                <w:szCs w:val="24"/>
              </w:rPr>
              <w:t>公告发布</w:t>
            </w:r>
          </w:p>
        </w:tc>
        <w:tc>
          <w:tcPr>
            <w:tcW w:w="5896" w:type="dxa"/>
            <w:tcBorders>
              <w:top w:val="single" w:color="auto" w:sz="4" w:space="0"/>
            </w:tcBorders>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color w:val="auto"/>
                <w:sz w:val="24"/>
                <w:szCs w:val="24"/>
              </w:rPr>
              <w:t>招标公告、中标公告、变更（更正）公告、现场勘察答复等相关信息同时在以下网站发布：《河南省政府采购网》、《许昌市政府采购网》、《全国公共资源交易平台（河南省·许昌市）》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16</w:t>
            </w:r>
          </w:p>
        </w:tc>
        <w:tc>
          <w:tcPr>
            <w:tcW w:w="2141" w:type="dxa"/>
            <w:vAlign w:val="center"/>
          </w:tcPr>
          <w:p>
            <w:pPr>
              <w:autoSpaceDE w:val="0"/>
              <w:autoSpaceDN w:val="0"/>
              <w:adjustRightInd w:val="0"/>
              <w:spacing w:line="360" w:lineRule="auto"/>
              <w:jc w:val="center"/>
              <w:rPr>
                <w:rFonts w:ascii="宋体" w:hAnsi="宋体" w:cs="黑体"/>
                <w:color w:val="auto"/>
                <w:sz w:val="24"/>
                <w:szCs w:val="24"/>
              </w:rPr>
            </w:pPr>
            <w:r>
              <w:rPr>
                <w:rFonts w:hint="eastAsia" w:ascii="宋体" w:hAnsi="宋体" w:cs="仿宋_GB2312"/>
                <w:color w:val="auto"/>
                <w:sz w:val="24"/>
                <w:szCs w:val="24"/>
              </w:rPr>
              <w:t>采购人澄清或修改招标文件时间</w:t>
            </w:r>
          </w:p>
        </w:tc>
        <w:tc>
          <w:tcPr>
            <w:tcW w:w="5896" w:type="dxa"/>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Cs/>
                <w:color w:val="auto"/>
                <w:sz w:val="24"/>
                <w:szCs w:val="24"/>
                <w:lang w:val="zh-CN"/>
              </w:rPr>
              <w:t>投标截止时间15日前（</w:t>
            </w:r>
            <w:r>
              <w:rPr>
                <w:rFonts w:hint="eastAsia" w:ascii="宋体" w:hAnsi="宋体" w:cs="仿宋_GB2312"/>
                <w:color w:val="auto"/>
                <w:sz w:val="24"/>
                <w:szCs w:val="24"/>
                <w:lang w:val="zh-CN"/>
              </w:rPr>
              <w:t>澄清内容可能影响投标文件编制的）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17</w:t>
            </w:r>
          </w:p>
        </w:tc>
        <w:tc>
          <w:tcPr>
            <w:tcW w:w="2141" w:type="dxa"/>
            <w:vAlign w:val="center"/>
          </w:tcPr>
          <w:p>
            <w:pPr>
              <w:autoSpaceDE w:val="0"/>
              <w:autoSpaceDN w:val="0"/>
              <w:adjustRightInd w:val="0"/>
              <w:spacing w:line="360" w:lineRule="auto"/>
              <w:jc w:val="center"/>
              <w:rPr>
                <w:rFonts w:ascii="宋体" w:hAnsi="宋体" w:cs="黑体"/>
                <w:color w:val="auto"/>
                <w:sz w:val="24"/>
                <w:szCs w:val="24"/>
              </w:rPr>
            </w:pPr>
            <w:r>
              <w:rPr>
                <w:rFonts w:hint="eastAsia" w:ascii="宋体" w:hAnsi="宋体" w:cs="黑体"/>
                <w:color w:val="auto"/>
                <w:sz w:val="24"/>
                <w:szCs w:val="24"/>
              </w:rPr>
              <w:t>投标人对采购文件质疑截止时间</w:t>
            </w:r>
          </w:p>
        </w:tc>
        <w:tc>
          <w:tcPr>
            <w:tcW w:w="5896" w:type="dxa"/>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Cs/>
                <w:color w:val="auto"/>
                <w:sz w:val="24"/>
                <w:szCs w:val="24"/>
                <w:lang w:val="zh-CN"/>
              </w:rPr>
              <w:t>招标公告期满之日起七个工作日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18</w:t>
            </w:r>
          </w:p>
        </w:tc>
        <w:tc>
          <w:tcPr>
            <w:tcW w:w="2141" w:type="dxa"/>
            <w:vAlign w:val="center"/>
          </w:tcPr>
          <w:p>
            <w:pPr>
              <w:autoSpaceDE w:val="0"/>
              <w:autoSpaceDN w:val="0"/>
              <w:adjustRightInd w:val="0"/>
              <w:spacing w:line="360" w:lineRule="auto"/>
              <w:jc w:val="center"/>
              <w:rPr>
                <w:rFonts w:ascii="宋体" w:hAnsi="宋体" w:cs="黑体"/>
                <w:color w:val="auto"/>
                <w:sz w:val="24"/>
                <w:szCs w:val="24"/>
              </w:rPr>
            </w:pPr>
            <w:r>
              <w:rPr>
                <w:rFonts w:hint="eastAsia" w:ascii="宋体" w:hAnsi="宋体" w:cs="黑体"/>
                <w:color w:val="auto"/>
                <w:sz w:val="24"/>
                <w:szCs w:val="24"/>
              </w:rPr>
              <w:t>投标文件份数</w:t>
            </w:r>
          </w:p>
        </w:tc>
        <w:tc>
          <w:tcPr>
            <w:tcW w:w="5896" w:type="dxa"/>
            <w:vAlign w:val="center"/>
          </w:tcPr>
          <w:p>
            <w:pPr>
              <w:autoSpaceDE w:val="0"/>
              <w:autoSpaceDN w:val="0"/>
              <w:adjustRightInd w:val="0"/>
              <w:spacing w:line="360" w:lineRule="auto"/>
              <w:rPr>
                <w:rFonts w:ascii="宋体" w:hAnsi="宋体" w:cs="宋体"/>
                <w:color w:val="auto"/>
                <w:sz w:val="24"/>
                <w:szCs w:val="24"/>
              </w:rPr>
            </w:pPr>
            <w:r>
              <w:rPr>
                <w:rFonts w:ascii="新宋体" w:hAnsi="新宋体" w:eastAsia="新宋体"/>
                <w:b/>
                <w:color w:val="auto"/>
                <w:sz w:val="24"/>
              </w:rPr>
              <w:fldChar w:fldCharType="begin"/>
            </w:r>
            <w:r>
              <w:rPr>
                <w:rFonts w:ascii="新宋体" w:hAnsi="新宋体" w:eastAsia="新宋体"/>
                <w:b/>
                <w:color w:val="auto"/>
                <w:sz w:val="24"/>
              </w:rPr>
              <w:instrText xml:space="preserve"> </w:instrText>
            </w:r>
            <w:r>
              <w:rPr>
                <w:rFonts w:hint="eastAsia" w:ascii="新宋体" w:hAnsi="新宋体" w:eastAsia="新宋体"/>
                <w:b/>
                <w:color w:val="auto"/>
                <w:sz w:val="24"/>
              </w:rPr>
              <w:instrText xml:space="preserve">eq \o\ac(□,√)</w:instrText>
            </w:r>
            <w:r>
              <w:rPr>
                <w:rFonts w:ascii="新宋体" w:hAnsi="新宋体" w:eastAsia="新宋体"/>
                <w:b/>
                <w:color w:val="auto"/>
                <w:sz w:val="24"/>
              </w:rPr>
              <w:fldChar w:fldCharType="end"/>
            </w:r>
            <w:r>
              <w:rPr>
                <w:rFonts w:hint="eastAsia" w:ascii="新宋体" w:hAnsi="新宋体" w:eastAsia="新宋体"/>
                <w:color w:val="auto"/>
                <w:sz w:val="24"/>
              </w:rPr>
              <w:t>电子投标文件：成功上传至《全国公共资源交易平台（河南省·许昌市）》公共资源交易系统加密电子投标文件1份</w:t>
            </w:r>
            <w:r>
              <w:rPr>
                <w:rFonts w:hint="eastAsia" w:hAnsi="宋体" w:cs="宋体"/>
                <w:color w:val="auto"/>
                <w:sz w:val="24"/>
                <w:lang w:val="zh-CN"/>
              </w:rPr>
              <w:t>（文件格式为： XXX公司XXX项目编号.file）。</w:t>
            </w:r>
            <w:r>
              <w:rPr>
                <w:rFonts w:hint="eastAsia" w:ascii="新宋体" w:hAnsi="新宋体" w:eastAsia="新宋体"/>
                <w:color w:val="auto"/>
                <w:sz w:val="24"/>
              </w:rPr>
              <w:t>使用电子介质存储的备份文件1份（文件格式为：名称为“备份”的文件夹）。</w:t>
            </w:r>
          </w:p>
          <w:p>
            <w:pPr>
              <w:autoSpaceDE w:val="0"/>
              <w:autoSpaceDN w:val="0"/>
              <w:adjustRightInd w:val="0"/>
              <w:spacing w:line="360" w:lineRule="auto"/>
              <w:rPr>
                <w:rFonts w:ascii="新宋体" w:hAnsi="新宋体" w:eastAsia="新宋体"/>
                <w:color w:val="auto"/>
                <w:sz w:val="24"/>
              </w:rPr>
            </w:pPr>
            <w:r>
              <w:rPr>
                <w:rFonts w:ascii="新宋体" w:hAnsi="新宋体" w:eastAsia="新宋体"/>
                <w:b/>
                <w:color w:val="auto"/>
                <w:sz w:val="24"/>
              </w:rPr>
              <w:fldChar w:fldCharType="begin"/>
            </w:r>
            <w:r>
              <w:rPr>
                <w:rFonts w:ascii="新宋体" w:hAnsi="新宋体" w:eastAsia="新宋体"/>
                <w:b/>
                <w:color w:val="auto"/>
                <w:sz w:val="24"/>
              </w:rPr>
              <w:instrText xml:space="preserve"> </w:instrText>
            </w:r>
            <w:r>
              <w:rPr>
                <w:rFonts w:hint="eastAsia" w:ascii="新宋体" w:hAnsi="新宋体" w:eastAsia="新宋体"/>
                <w:b/>
                <w:color w:val="auto"/>
                <w:sz w:val="24"/>
              </w:rPr>
              <w:instrText xml:space="preserve">eq \o\ac(□,√)</w:instrText>
            </w:r>
            <w:r>
              <w:rPr>
                <w:rFonts w:ascii="新宋体" w:hAnsi="新宋体" w:eastAsia="新宋体"/>
                <w:b/>
                <w:color w:val="auto"/>
                <w:sz w:val="24"/>
              </w:rPr>
              <w:fldChar w:fldCharType="end"/>
            </w:r>
            <w:r>
              <w:rPr>
                <w:rFonts w:hint="eastAsia" w:ascii="新宋体" w:hAnsi="新宋体" w:eastAsia="新宋体"/>
                <w:color w:val="auto"/>
                <w:sz w:val="24"/>
              </w:rPr>
              <w:t>纸质投标文件：</w:t>
            </w:r>
            <w:r>
              <w:rPr>
                <w:rFonts w:hint="eastAsia" w:ascii="宋体" w:hAnsi="宋体" w:cs="仿宋_GB2312"/>
                <w:color w:val="auto"/>
                <w:sz w:val="24"/>
                <w:szCs w:val="24"/>
              </w:rPr>
              <w:t>正本</w:t>
            </w:r>
            <w:r>
              <w:rPr>
                <w:rFonts w:hint="eastAsia" w:ascii="宋体" w:hAnsi="宋体" w:cs="仿宋_GB2312"/>
                <w:b/>
                <w:color w:val="auto"/>
                <w:sz w:val="24"/>
                <w:szCs w:val="24"/>
              </w:rPr>
              <w:t>一</w:t>
            </w:r>
            <w:r>
              <w:rPr>
                <w:rFonts w:hint="eastAsia" w:ascii="宋体" w:hAnsi="宋体" w:cs="仿宋_GB2312"/>
                <w:color w:val="auto"/>
                <w:sz w:val="24"/>
                <w:szCs w:val="24"/>
              </w:rPr>
              <w:t>份，副本</w:t>
            </w:r>
            <w:r>
              <w:rPr>
                <w:rFonts w:hint="eastAsia" w:ascii="宋体" w:hAnsi="宋体" w:cs="仿宋_GB2312"/>
                <w:color w:val="auto"/>
                <w:sz w:val="24"/>
                <w:szCs w:val="24"/>
                <w:lang w:eastAsia="zh-CN"/>
              </w:rPr>
              <w:t>二</w:t>
            </w:r>
            <w:r>
              <w:rPr>
                <w:rFonts w:hint="eastAsia" w:ascii="宋体" w:hAnsi="宋体" w:cs="仿宋_GB2312"/>
                <w:color w:val="auto"/>
                <w:sz w:val="24"/>
                <w:szCs w:val="24"/>
              </w:rPr>
              <w:t>份。使用</w:t>
            </w:r>
            <w:r>
              <w:rPr>
                <w:rFonts w:hint="eastAsia" w:ascii="新宋体" w:hAnsi="新宋体" w:eastAsia="新宋体"/>
                <w:color w:val="auto"/>
                <w:sz w:val="24"/>
              </w:rPr>
              <w:t>格式为“投标文件（供打印）.PDF”的文件</w:t>
            </w:r>
          </w:p>
          <w:p>
            <w:pPr>
              <w:autoSpaceDE w:val="0"/>
              <w:autoSpaceDN w:val="0"/>
              <w:adjustRightInd w:val="0"/>
              <w:spacing w:line="360" w:lineRule="auto"/>
              <w:rPr>
                <w:rFonts w:ascii="宋体" w:hAnsi="宋体" w:cs="宋体"/>
                <w:bCs/>
                <w:color w:val="auto"/>
                <w:sz w:val="24"/>
                <w:szCs w:val="24"/>
                <w:highlight w:val="lightGray"/>
                <w:lang w:val="zh-CN"/>
              </w:rPr>
            </w:pPr>
            <w:r>
              <w:rPr>
                <w:rFonts w:hint="eastAsia" w:ascii="新宋体" w:hAnsi="新宋体" w:eastAsia="新宋体"/>
                <w:color w:val="auto"/>
                <w:sz w:val="24"/>
              </w:rPr>
              <w:t>电子投标文件和纸质投标文件的内容、格式、水印码、签章应一致。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19</w:t>
            </w:r>
          </w:p>
        </w:tc>
        <w:tc>
          <w:tcPr>
            <w:tcW w:w="2141" w:type="dxa"/>
            <w:vAlign w:val="center"/>
          </w:tcPr>
          <w:p>
            <w:pPr>
              <w:autoSpaceDE w:val="0"/>
              <w:autoSpaceDN w:val="0"/>
              <w:adjustRightInd w:val="0"/>
              <w:spacing w:line="360" w:lineRule="auto"/>
              <w:jc w:val="center"/>
              <w:rPr>
                <w:rFonts w:ascii="宋体" w:hAnsi="宋体" w:cs="黑体"/>
                <w:color w:val="auto"/>
                <w:sz w:val="24"/>
                <w:szCs w:val="24"/>
              </w:rPr>
            </w:pPr>
            <w:r>
              <w:rPr>
                <w:rFonts w:hint="eastAsia" w:ascii="宋体" w:hAnsi="宋体" w:cs="黑体"/>
                <w:color w:val="auto"/>
                <w:sz w:val="24"/>
                <w:szCs w:val="24"/>
              </w:rPr>
              <w:t>投标文件的</w:t>
            </w:r>
          </w:p>
          <w:p>
            <w:pPr>
              <w:autoSpaceDE w:val="0"/>
              <w:autoSpaceDN w:val="0"/>
              <w:adjustRightInd w:val="0"/>
              <w:spacing w:line="360" w:lineRule="auto"/>
              <w:jc w:val="center"/>
              <w:rPr>
                <w:rFonts w:ascii="宋体" w:hAnsi="宋体" w:cs="黑体"/>
                <w:color w:val="auto"/>
                <w:sz w:val="24"/>
                <w:szCs w:val="24"/>
              </w:rPr>
            </w:pPr>
            <w:r>
              <w:rPr>
                <w:rFonts w:hint="eastAsia" w:ascii="宋体" w:hAnsi="宋体" w:cs="黑体"/>
                <w:color w:val="auto"/>
                <w:sz w:val="24"/>
                <w:szCs w:val="24"/>
              </w:rPr>
              <w:t>签署盖章</w:t>
            </w:r>
          </w:p>
        </w:tc>
        <w:tc>
          <w:tcPr>
            <w:tcW w:w="5896" w:type="dxa"/>
            <w:vAlign w:val="center"/>
          </w:tcPr>
          <w:p>
            <w:pPr>
              <w:autoSpaceDE w:val="0"/>
              <w:autoSpaceDN w:val="0"/>
              <w:adjustRightInd w:val="0"/>
              <w:spacing w:line="420" w:lineRule="exact"/>
              <w:rPr>
                <w:rFonts w:ascii="新宋体" w:hAnsi="新宋体" w:eastAsia="新宋体"/>
                <w:color w:val="auto"/>
                <w:sz w:val="24"/>
              </w:rPr>
            </w:pPr>
            <w:r>
              <w:rPr>
                <w:rFonts w:ascii="新宋体" w:hAnsi="新宋体" w:eastAsia="新宋体"/>
                <w:b/>
                <w:color w:val="auto"/>
                <w:sz w:val="24"/>
              </w:rPr>
              <w:fldChar w:fldCharType="begin"/>
            </w:r>
            <w:r>
              <w:rPr>
                <w:rFonts w:ascii="新宋体" w:hAnsi="新宋体" w:eastAsia="新宋体"/>
                <w:b/>
                <w:color w:val="auto"/>
                <w:sz w:val="24"/>
              </w:rPr>
              <w:instrText xml:space="preserve"> </w:instrText>
            </w:r>
            <w:r>
              <w:rPr>
                <w:rFonts w:hint="eastAsia" w:ascii="新宋体" w:hAnsi="新宋体" w:eastAsia="新宋体"/>
                <w:b/>
                <w:color w:val="auto"/>
                <w:sz w:val="24"/>
              </w:rPr>
              <w:instrText xml:space="preserve">eq \o\ac(□,√)</w:instrText>
            </w:r>
            <w:r>
              <w:rPr>
                <w:rFonts w:ascii="新宋体" w:hAnsi="新宋体" w:eastAsia="新宋体"/>
                <w:b/>
                <w:color w:val="auto"/>
                <w:sz w:val="24"/>
              </w:rPr>
              <w:fldChar w:fldCharType="end"/>
            </w:r>
            <w:r>
              <w:rPr>
                <w:rFonts w:hint="eastAsia" w:ascii="新宋体" w:hAnsi="新宋体" w:eastAsia="新宋体"/>
                <w:color w:val="auto"/>
                <w:sz w:val="24"/>
              </w:rPr>
              <w:t>电子投标文件：按招标文件要求加盖投标人电子印章和法人电子印章。</w:t>
            </w:r>
          </w:p>
          <w:p>
            <w:pPr>
              <w:autoSpaceDE w:val="0"/>
              <w:autoSpaceDN w:val="0"/>
              <w:adjustRightInd w:val="0"/>
              <w:spacing w:line="420" w:lineRule="exact"/>
              <w:rPr>
                <w:rFonts w:ascii="宋体" w:hAnsi="宋体" w:cs="仿宋_GB2312"/>
                <w:color w:val="auto"/>
                <w:sz w:val="24"/>
                <w:szCs w:val="24"/>
                <w:highlight w:val="lightGray"/>
              </w:rPr>
            </w:pPr>
            <w:r>
              <w:rPr>
                <w:rFonts w:ascii="新宋体" w:hAnsi="新宋体" w:eastAsia="新宋体"/>
                <w:b/>
                <w:color w:val="auto"/>
                <w:sz w:val="24"/>
              </w:rPr>
              <w:fldChar w:fldCharType="begin"/>
            </w:r>
            <w:r>
              <w:rPr>
                <w:rFonts w:ascii="新宋体" w:hAnsi="新宋体" w:eastAsia="新宋体"/>
                <w:b/>
                <w:color w:val="auto"/>
                <w:sz w:val="24"/>
              </w:rPr>
              <w:instrText xml:space="preserve"> </w:instrText>
            </w:r>
            <w:r>
              <w:rPr>
                <w:rFonts w:hint="eastAsia" w:ascii="新宋体" w:hAnsi="新宋体" w:eastAsia="新宋体"/>
                <w:b/>
                <w:color w:val="auto"/>
                <w:sz w:val="24"/>
              </w:rPr>
              <w:instrText xml:space="preserve">eq \o\ac(□,√)</w:instrText>
            </w:r>
            <w:r>
              <w:rPr>
                <w:rFonts w:ascii="新宋体" w:hAnsi="新宋体" w:eastAsia="新宋体"/>
                <w:b/>
                <w:color w:val="auto"/>
                <w:sz w:val="24"/>
              </w:rPr>
              <w:fldChar w:fldCharType="end"/>
            </w:r>
            <w:r>
              <w:rPr>
                <w:rFonts w:hint="eastAsia" w:ascii="新宋体" w:hAnsi="新宋体" w:eastAsia="新宋体"/>
                <w:color w:val="auto"/>
                <w:sz w:val="24"/>
              </w:rPr>
              <w:t>纸质投标文件：投标文件封面加盖投标人公章（投标文件是指投标人电子投标文件制作完成后生成的后缀名为</w:t>
            </w:r>
            <w:r>
              <w:rPr>
                <w:rFonts w:hint="eastAsia" w:hAnsi="宋体"/>
                <w:color w:val="auto"/>
                <w:sz w:val="24"/>
                <w:szCs w:val="24"/>
              </w:rPr>
              <w:t>“.PDF”的文件</w:t>
            </w:r>
            <w:r>
              <w:rPr>
                <w:rFonts w:hint="eastAsia" w:ascii="新宋体" w:hAnsi="新宋体" w:eastAsia="新宋体"/>
                <w:color w:val="auto"/>
                <w:sz w:val="24"/>
              </w:rPr>
              <w:t>打印的纸质投标文件）。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85" w:type="dxa"/>
            <w:vAlign w:val="center"/>
          </w:tcPr>
          <w:p>
            <w:pPr>
              <w:autoSpaceDE w:val="0"/>
              <w:autoSpaceDN w:val="0"/>
              <w:adjustRightInd w:val="0"/>
              <w:spacing w:line="276" w:lineRule="auto"/>
              <w:jc w:val="center"/>
              <w:rPr>
                <w:rFonts w:ascii="宋体" w:hAnsi="宋体" w:cs="TimesNewRomanPSMT"/>
                <w:color w:val="auto"/>
                <w:sz w:val="24"/>
                <w:szCs w:val="24"/>
              </w:rPr>
            </w:pPr>
            <w:r>
              <w:rPr>
                <w:rFonts w:hint="eastAsia" w:ascii="宋体" w:hAnsi="宋体" w:cs="TimesNewRomanPSMT"/>
                <w:color w:val="auto"/>
                <w:sz w:val="24"/>
                <w:szCs w:val="24"/>
              </w:rPr>
              <w:t>20</w:t>
            </w:r>
          </w:p>
        </w:tc>
        <w:tc>
          <w:tcPr>
            <w:tcW w:w="2141" w:type="dxa"/>
            <w:vAlign w:val="center"/>
          </w:tcPr>
          <w:p>
            <w:pPr>
              <w:autoSpaceDE w:val="0"/>
              <w:autoSpaceDN w:val="0"/>
              <w:adjustRightInd w:val="0"/>
              <w:spacing w:line="360" w:lineRule="auto"/>
              <w:jc w:val="center"/>
              <w:rPr>
                <w:rFonts w:ascii="宋体" w:hAnsi="宋体" w:cs="仿宋_GB2312"/>
                <w:color w:val="auto"/>
                <w:sz w:val="24"/>
                <w:szCs w:val="24"/>
              </w:rPr>
            </w:pPr>
            <w:r>
              <w:rPr>
                <w:rFonts w:hint="eastAsia" w:ascii="宋体" w:hAnsi="宋体" w:cs="黑体"/>
                <w:color w:val="auto"/>
                <w:sz w:val="24"/>
                <w:szCs w:val="24"/>
              </w:rPr>
              <w:t>评标委员会组建</w:t>
            </w:r>
          </w:p>
        </w:tc>
        <w:tc>
          <w:tcPr>
            <w:tcW w:w="5896" w:type="dxa"/>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仿宋_GB2312"/>
                <w:color w:val="auto"/>
                <w:sz w:val="24"/>
                <w:szCs w:val="24"/>
                <w:lang w:val="zh-CN"/>
              </w:rPr>
              <w:t>由采购人代表和评审专家组成，其中评审专家的人数不少于评标委员会成员总数的三分之二。评审专家从政府采购评审专家库中随机抽取。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21</w:t>
            </w:r>
          </w:p>
        </w:tc>
        <w:tc>
          <w:tcPr>
            <w:tcW w:w="2141" w:type="dxa"/>
            <w:vAlign w:val="center"/>
          </w:tcPr>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仿宋_GB2312"/>
                <w:color w:val="auto"/>
                <w:sz w:val="24"/>
                <w:szCs w:val="24"/>
              </w:rPr>
              <w:t>评标方法</w:t>
            </w:r>
          </w:p>
        </w:tc>
        <w:tc>
          <w:tcPr>
            <w:tcW w:w="5896" w:type="dxa"/>
            <w:vAlign w:val="center"/>
          </w:tcPr>
          <w:p>
            <w:pPr>
              <w:autoSpaceDE w:val="0"/>
              <w:autoSpaceDN w:val="0"/>
              <w:adjustRightInd w:val="0"/>
              <w:spacing w:line="360" w:lineRule="auto"/>
              <w:rPr>
                <w:rFonts w:ascii="宋体" w:hAnsi="宋体" w:cs="宋体"/>
                <w:bCs/>
                <w:color w:val="auto"/>
                <w:sz w:val="24"/>
                <w:szCs w:val="24"/>
                <w:lang w:val="zh-CN"/>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综合评分法</w:t>
            </w:r>
            <w:r>
              <w:rPr>
                <w:rFonts w:hint="eastAsia" w:ascii="宋体" w:hAnsi="宋体" w:cs="宋体"/>
                <w:color w:val="auto"/>
                <w:kern w:val="0"/>
                <w:sz w:val="24"/>
                <w:szCs w:val="24"/>
                <w:lang w:val="zh-CN"/>
              </w:rPr>
              <w:t xml:space="preserve">  </w:t>
            </w:r>
            <w:r>
              <w:rPr>
                <w:rFonts w:hint="eastAsia" w:ascii="宋体" w:hAnsi="宋体" w:cs="宋体"/>
                <w:b/>
                <w:bCs/>
                <w:color w:val="auto"/>
                <w:sz w:val="24"/>
                <w:szCs w:val="24"/>
                <w:lang w:val="zh-CN"/>
              </w:rPr>
              <w:t>□</w:t>
            </w:r>
            <w:r>
              <w:rPr>
                <w:rFonts w:hint="eastAsia" w:ascii="宋体" w:hAnsi="宋体" w:cs="仿宋_GB2312"/>
                <w:color w:val="auto"/>
                <w:sz w:val="24"/>
                <w:szCs w:val="24"/>
                <w:lang w:val="zh-CN"/>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7"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22</w:t>
            </w:r>
          </w:p>
        </w:tc>
        <w:tc>
          <w:tcPr>
            <w:tcW w:w="2141" w:type="dxa"/>
            <w:vAlign w:val="center"/>
          </w:tcPr>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宋体"/>
                <w:bCs/>
                <w:color w:val="auto"/>
                <w:sz w:val="24"/>
                <w:szCs w:val="24"/>
                <w:lang w:val="zh-CN"/>
              </w:rPr>
              <w:t>授权函</w:t>
            </w:r>
          </w:p>
        </w:tc>
        <w:tc>
          <w:tcPr>
            <w:tcW w:w="5896" w:type="dxa"/>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仿宋_GB2312"/>
                <w:color w:val="auto"/>
                <w:sz w:val="24"/>
                <w:szCs w:val="24"/>
                <w:lang w:val="zh-CN"/>
              </w:rPr>
              <w:t>采购单位委派代表参加资格审查和评审委员会的，须向采购代理机构出具授权函。除授权代表外，采购单位委派纪检监察人员对评标过程实施监督的须进入许昌市公共资源交易中心一楼交易见证部，并向采购代理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23</w:t>
            </w:r>
          </w:p>
        </w:tc>
        <w:tc>
          <w:tcPr>
            <w:tcW w:w="2141" w:type="dxa"/>
            <w:vAlign w:val="center"/>
          </w:tcPr>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宋体"/>
                <w:bCs/>
                <w:color w:val="auto"/>
                <w:sz w:val="24"/>
                <w:szCs w:val="24"/>
                <w:lang w:val="zh-CN"/>
              </w:rPr>
              <w:t>履约保证金</w:t>
            </w:r>
          </w:p>
        </w:tc>
        <w:tc>
          <w:tcPr>
            <w:tcW w:w="5896" w:type="dxa"/>
            <w:vAlign w:val="center"/>
          </w:tcPr>
          <w:p>
            <w:pPr>
              <w:autoSpaceDE w:val="0"/>
              <w:autoSpaceDN w:val="0"/>
              <w:adjustRightInd w:val="0"/>
              <w:spacing w:line="360" w:lineRule="auto"/>
              <w:rPr>
                <w:rFonts w:ascii="宋体" w:hAnsi="宋体" w:cs="宋体"/>
                <w:color w:val="auto"/>
                <w:kern w:val="0"/>
                <w:sz w:val="24"/>
                <w:szCs w:val="24"/>
                <w:lang w:val="zh-CN"/>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无要求</w:t>
            </w:r>
          </w:p>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
                <w:bCs/>
                <w:color w:val="auto"/>
                <w:sz w:val="24"/>
                <w:szCs w:val="24"/>
                <w:lang w:val="zh-CN"/>
              </w:rPr>
              <w:t>□</w:t>
            </w:r>
            <w:r>
              <w:rPr>
                <w:rFonts w:hint="eastAsia" w:ascii="宋体" w:hAnsi="宋体" w:cs="宋体"/>
                <w:color w:val="auto"/>
                <w:sz w:val="24"/>
                <w:szCs w:val="24"/>
              </w:rPr>
              <w:t>要求提交。履约保证金的数额为合同金额的</w:t>
            </w:r>
            <w:r>
              <w:rPr>
                <w:rFonts w:hint="eastAsia" w:ascii="宋体" w:hAnsi="宋体" w:cs="宋体"/>
                <w:color w:val="auto"/>
                <w:sz w:val="24"/>
                <w:szCs w:val="24"/>
                <w:u w:val="single"/>
              </w:rPr>
              <w:t xml:space="preserve">   </w:t>
            </w:r>
            <w:r>
              <w:rPr>
                <w:rFonts w:hint="eastAsia" w:ascii="宋体" w:hAnsi="宋体" w:cs="宋体"/>
                <w:color w:val="auto"/>
                <w:sz w:val="24"/>
                <w:szCs w:val="24"/>
              </w:rPr>
              <w:t>%。中标人以支票、汇票、本票或者金融机构、担保机构出具的保函等非现金形式向采购人提交。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24</w:t>
            </w:r>
          </w:p>
        </w:tc>
        <w:tc>
          <w:tcPr>
            <w:tcW w:w="2141" w:type="dxa"/>
            <w:vAlign w:val="center"/>
          </w:tcPr>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宋体"/>
                <w:bCs/>
                <w:color w:val="auto"/>
                <w:sz w:val="24"/>
                <w:szCs w:val="24"/>
                <w:lang w:val="zh-CN"/>
              </w:rPr>
              <w:t>代理服务费</w:t>
            </w:r>
          </w:p>
        </w:tc>
        <w:tc>
          <w:tcPr>
            <w:tcW w:w="5896" w:type="dxa"/>
            <w:vAlign w:val="center"/>
          </w:tcPr>
          <w:p>
            <w:pPr>
              <w:autoSpaceDE w:val="0"/>
              <w:autoSpaceDN w:val="0"/>
              <w:spacing w:line="360" w:lineRule="auto"/>
              <w:contextualSpacing/>
              <w:rPr>
                <w:rFonts w:ascii="宋体" w:hAnsi="宋体" w:cs="宋体"/>
                <w:bCs/>
                <w:color w:val="auto"/>
                <w:sz w:val="24"/>
                <w:szCs w:val="24"/>
                <w:lang w:val="zh-CN"/>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不收取</w:t>
            </w:r>
          </w:p>
          <w:p>
            <w:pPr>
              <w:autoSpaceDE w:val="0"/>
              <w:autoSpaceDN w:val="0"/>
              <w:spacing w:line="360" w:lineRule="auto"/>
              <w:contextualSpacing/>
              <w:rPr>
                <w:rFonts w:ascii="宋体" w:hAnsi="宋体" w:cs="宋体"/>
                <w:bCs/>
                <w:color w:val="auto"/>
                <w:sz w:val="24"/>
                <w:szCs w:val="24"/>
                <w:lang w:val="zh-CN"/>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收取中标人。</w:t>
            </w:r>
            <w:r>
              <w:rPr>
                <w:rFonts w:hint="eastAsia" w:ascii="宋体" w:hAnsi="宋体" w:cs="宋体"/>
                <w:b/>
                <w:bCs/>
                <w:color w:val="auto"/>
                <w:sz w:val="24"/>
                <w:szCs w:val="24"/>
                <w:lang w:val="zh-CN"/>
              </w:rPr>
              <w:t>□</w:t>
            </w:r>
            <w:r>
              <w:rPr>
                <w:rFonts w:hint="eastAsia" w:ascii="宋体" w:hAnsi="宋体" w:cs="宋体"/>
                <w:bCs/>
                <w:color w:val="auto"/>
                <w:sz w:val="24"/>
                <w:szCs w:val="24"/>
                <w:lang w:val="zh-CN"/>
              </w:rPr>
              <w:t>收取采购人。</w:t>
            </w:r>
            <w:r>
              <w:rPr>
                <w:rFonts w:hint="eastAsia" w:ascii="宋体" w:hAnsi="宋体" w:cs="宋体"/>
                <w:color w:val="auto"/>
                <w:sz w:val="24"/>
                <w:szCs w:val="24"/>
              </w:rPr>
              <w:t>收取标准:中标合同金额的</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%。一次性以银行划账、电汇、汇票或支票的形式支付。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25</w:t>
            </w:r>
          </w:p>
        </w:tc>
        <w:tc>
          <w:tcPr>
            <w:tcW w:w="2141" w:type="dxa"/>
            <w:vAlign w:val="center"/>
          </w:tcPr>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宋体"/>
                <w:bCs/>
                <w:color w:val="auto"/>
                <w:sz w:val="24"/>
                <w:szCs w:val="24"/>
                <w:lang w:val="zh-CN"/>
              </w:rPr>
              <w:t>中标人需提交</w:t>
            </w:r>
          </w:p>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宋体"/>
                <w:bCs/>
                <w:color w:val="auto"/>
                <w:sz w:val="24"/>
                <w:szCs w:val="24"/>
                <w:lang w:val="zh-CN"/>
              </w:rPr>
              <w:t>的资料</w:t>
            </w:r>
          </w:p>
        </w:tc>
        <w:tc>
          <w:tcPr>
            <w:tcW w:w="5896" w:type="dxa"/>
            <w:vAlign w:val="center"/>
          </w:tcPr>
          <w:p>
            <w:pPr>
              <w:autoSpaceDE w:val="0"/>
              <w:autoSpaceDN w:val="0"/>
              <w:adjustRightInd w:val="0"/>
              <w:spacing w:line="360" w:lineRule="auto"/>
              <w:rPr>
                <w:rFonts w:hint="eastAsia" w:ascii="宋体" w:hAnsi="宋体" w:cs="宋体"/>
                <w:bCs/>
                <w:color w:val="auto"/>
                <w:sz w:val="24"/>
                <w:szCs w:val="24"/>
                <w:lang w:val="zh-CN"/>
              </w:rPr>
            </w:pPr>
            <w:r>
              <w:rPr>
                <w:rFonts w:hint="eastAsia" w:ascii="宋体" w:hAnsi="宋体" w:cs="宋体"/>
                <w:bCs/>
                <w:color w:val="auto"/>
                <w:sz w:val="24"/>
                <w:szCs w:val="24"/>
                <w:lang w:val="zh-CN" w:eastAsia="zh-CN"/>
              </w:rPr>
              <w:t>1、中标</w:t>
            </w:r>
            <w:r>
              <w:rPr>
                <w:rFonts w:hint="eastAsia" w:ascii="宋体" w:hAnsi="宋体" w:cs="宋体"/>
                <w:bCs/>
                <w:color w:val="auto"/>
                <w:sz w:val="24"/>
                <w:szCs w:val="24"/>
                <w:lang w:val="zh-CN"/>
              </w:rPr>
              <w:t>人须在评标结束之时24小时内向许昌市魏都区政府采购中心发送最终分项报价一览表电子档，并同时电话通知工作人员。邮箱：</w:t>
            </w:r>
            <w:r>
              <w:rPr>
                <w:rFonts w:hint="eastAsia" w:ascii="宋体" w:hAnsi="宋体" w:cs="宋体"/>
                <w:bCs/>
                <w:color w:val="auto"/>
                <w:sz w:val="24"/>
                <w:szCs w:val="24"/>
                <w:lang w:val="zh-CN"/>
              </w:rPr>
              <w:fldChar w:fldCharType="begin"/>
            </w:r>
            <w:r>
              <w:rPr>
                <w:rFonts w:hint="eastAsia" w:ascii="宋体" w:hAnsi="宋体" w:cs="宋体"/>
                <w:bCs/>
                <w:color w:val="auto"/>
                <w:sz w:val="24"/>
                <w:szCs w:val="24"/>
                <w:lang w:val="zh-CN"/>
              </w:rPr>
              <w:instrText xml:space="preserve"> HYPERLINK "mailto:xcszfcg@163.com" </w:instrText>
            </w:r>
            <w:r>
              <w:rPr>
                <w:rFonts w:hint="eastAsia" w:ascii="宋体" w:hAnsi="宋体" w:cs="宋体"/>
                <w:bCs/>
                <w:color w:val="auto"/>
                <w:sz w:val="24"/>
                <w:szCs w:val="24"/>
                <w:lang w:val="zh-CN"/>
              </w:rPr>
              <w:fldChar w:fldCharType="separate"/>
            </w:r>
            <w:r>
              <w:rPr>
                <w:rFonts w:hint="eastAsia" w:ascii="宋体" w:hAnsi="宋体" w:cs="宋体"/>
                <w:bCs/>
                <w:color w:val="auto"/>
                <w:sz w:val="24"/>
                <w:szCs w:val="24"/>
                <w:lang w:val="zh-CN" w:eastAsia="zh-CN"/>
              </w:rPr>
              <w:t>wdq_cgzx</w:t>
            </w:r>
            <w:r>
              <w:rPr>
                <w:rFonts w:hint="eastAsia" w:ascii="宋体" w:hAnsi="宋体" w:cs="宋体"/>
                <w:bCs/>
                <w:color w:val="auto"/>
                <w:sz w:val="24"/>
                <w:szCs w:val="24"/>
                <w:lang w:val="zh-CN"/>
              </w:rPr>
              <w:t>@1</w:t>
            </w:r>
            <w:r>
              <w:rPr>
                <w:rFonts w:hint="eastAsia" w:ascii="宋体" w:hAnsi="宋体" w:cs="宋体"/>
                <w:bCs/>
                <w:color w:val="auto"/>
                <w:sz w:val="24"/>
                <w:szCs w:val="24"/>
                <w:lang w:val="zh-CN" w:eastAsia="zh-CN"/>
              </w:rPr>
              <w:t>26</w:t>
            </w:r>
            <w:r>
              <w:rPr>
                <w:rFonts w:hint="eastAsia" w:ascii="宋体" w:hAnsi="宋体" w:cs="宋体"/>
                <w:bCs/>
                <w:color w:val="auto"/>
                <w:sz w:val="24"/>
                <w:szCs w:val="24"/>
                <w:lang w:val="zh-CN"/>
              </w:rPr>
              <w:t>.com</w:t>
            </w:r>
            <w:r>
              <w:rPr>
                <w:rFonts w:hint="eastAsia" w:ascii="宋体" w:hAnsi="宋体" w:cs="宋体"/>
                <w:bCs/>
                <w:color w:val="auto"/>
                <w:sz w:val="24"/>
                <w:szCs w:val="24"/>
                <w:lang w:val="zh-CN"/>
              </w:rPr>
              <w:fldChar w:fldCharType="end"/>
            </w:r>
            <w:r>
              <w:rPr>
                <w:rFonts w:hint="eastAsia" w:ascii="宋体" w:hAnsi="宋体" w:cs="宋体"/>
                <w:bCs/>
                <w:color w:val="auto"/>
                <w:sz w:val="24"/>
                <w:szCs w:val="24"/>
                <w:lang w:val="zh-CN"/>
              </w:rPr>
              <w:t>。</w:t>
            </w:r>
          </w:p>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Cs/>
                <w:color w:val="auto"/>
                <w:sz w:val="24"/>
                <w:szCs w:val="24"/>
                <w:lang w:val="zh-CN" w:eastAsia="zh-CN"/>
              </w:rPr>
              <w:t>2、中标人在领取中标通知书时，须向许昌市魏都区政府采购中心提供《领取中标（成交）通知书授权函》，授权函应包括被授权人的身份证复印件、联系方式等详细信息并加盖公章。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26</w:t>
            </w:r>
          </w:p>
        </w:tc>
        <w:tc>
          <w:tcPr>
            <w:tcW w:w="2141" w:type="dxa"/>
            <w:vAlign w:val="center"/>
          </w:tcPr>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宋体"/>
                <w:bCs/>
                <w:color w:val="auto"/>
                <w:sz w:val="24"/>
                <w:szCs w:val="24"/>
                <w:lang w:val="zh-CN"/>
              </w:rPr>
              <w:t>电子化采购模式</w:t>
            </w:r>
          </w:p>
        </w:tc>
        <w:tc>
          <w:tcPr>
            <w:tcW w:w="5896" w:type="dxa"/>
            <w:vAlign w:val="center"/>
          </w:tcPr>
          <w:p>
            <w:pPr>
              <w:autoSpaceDE w:val="0"/>
              <w:autoSpaceDN w:val="0"/>
              <w:adjustRightInd w:val="0"/>
              <w:spacing w:line="360" w:lineRule="auto"/>
              <w:contextualSpacing/>
              <w:rPr>
                <w:rFonts w:hAnsi="宋体" w:cs="宋体"/>
                <w:color w:val="auto"/>
                <w:sz w:val="24"/>
                <w:lang w:val="zh-CN"/>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是。</w:t>
            </w:r>
            <w:r>
              <w:rPr>
                <w:rFonts w:hint="eastAsia" w:hAnsi="宋体" w:cs="宋体"/>
                <w:color w:val="auto"/>
                <w:sz w:val="24"/>
                <w:lang w:val="zh-CN"/>
              </w:rPr>
              <w:t>投标人投标时须提供加密电子投标文件、备份文件（使用电子介质存储）、纸质投标文件。投标人资质、业绩、荣誉及相关人员证明材料等资料原件开标现场不再提供。</w:t>
            </w:r>
          </w:p>
          <w:p>
            <w:pPr>
              <w:autoSpaceDE w:val="0"/>
              <w:autoSpaceDN w:val="0"/>
              <w:adjustRightInd w:val="0"/>
              <w:spacing w:line="360" w:lineRule="auto"/>
              <w:contextualSpacing/>
              <w:rPr>
                <w:rFonts w:ascii="宋体" w:hAnsi="宋体" w:cs="宋体"/>
                <w:bCs/>
                <w:color w:val="auto"/>
                <w:sz w:val="24"/>
                <w:szCs w:val="24"/>
                <w:lang w:val="zh-CN"/>
              </w:rPr>
            </w:pPr>
            <w:r>
              <w:rPr>
                <w:rFonts w:hint="eastAsia" w:hAnsi="宋体" w:cs="宋体"/>
                <w:color w:val="auto"/>
                <w:sz w:val="24"/>
                <w:lang w:val="zh-CN"/>
              </w:rPr>
              <w:t>□否。投标人投标时须提供纸质投标文件。投标人资质、业绩、荣誉及相关人员证明材料等资料原件根据招标文件要求提供。</w:t>
            </w:r>
          </w:p>
        </w:tc>
      </w:tr>
    </w:tbl>
    <w:p>
      <w:pPr>
        <w:tabs>
          <w:tab w:val="left" w:pos="1260"/>
        </w:tabs>
        <w:autoSpaceDE w:val="0"/>
        <w:autoSpaceDN w:val="0"/>
        <w:adjustRightInd w:val="0"/>
        <w:spacing w:line="360" w:lineRule="auto"/>
        <w:contextualSpacing/>
        <w:jc w:val="both"/>
        <w:rPr>
          <w:rFonts w:hint="eastAsia" w:ascii="宋体" w:hAnsi="宋体" w:eastAsia="宋体" w:cs="宋体"/>
          <w:b/>
          <w:color w:val="auto"/>
          <w:kern w:val="0"/>
          <w:sz w:val="36"/>
          <w:szCs w:val="36"/>
        </w:rPr>
      </w:pPr>
    </w:p>
    <w:p>
      <w:pPr>
        <w:tabs>
          <w:tab w:val="left" w:pos="1260"/>
        </w:tabs>
        <w:autoSpaceDE w:val="0"/>
        <w:autoSpaceDN w:val="0"/>
        <w:adjustRightInd w:val="0"/>
        <w:spacing w:line="360" w:lineRule="auto"/>
        <w:contextualSpacing/>
        <w:jc w:val="center"/>
        <w:rPr>
          <w:rFonts w:ascii="宋体" w:hAnsi="宋体" w:eastAsia="宋体" w:cs="宋体"/>
          <w:b/>
          <w:color w:val="auto"/>
          <w:kern w:val="0"/>
          <w:sz w:val="36"/>
          <w:szCs w:val="36"/>
        </w:rPr>
      </w:pPr>
      <w:r>
        <w:rPr>
          <w:rFonts w:hint="eastAsia" w:ascii="宋体" w:hAnsi="宋体" w:eastAsia="宋体" w:cs="宋体"/>
          <w:b/>
          <w:color w:val="auto"/>
          <w:kern w:val="0"/>
          <w:sz w:val="36"/>
          <w:szCs w:val="36"/>
        </w:rPr>
        <w:br w:type="page"/>
      </w:r>
      <w:r>
        <w:rPr>
          <w:rFonts w:hint="eastAsia" w:ascii="宋体" w:hAnsi="宋体" w:eastAsia="宋体" w:cs="宋体"/>
          <w:b/>
          <w:color w:val="auto"/>
          <w:kern w:val="0"/>
          <w:sz w:val="36"/>
          <w:szCs w:val="36"/>
        </w:rPr>
        <w:t>第四章 投标人须知</w:t>
      </w:r>
    </w:p>
    <w:p>
      <w:pPr>
        <w:tabs>
          <w:tab w:val="left" w:pos="1260"/>
        </w:tabs>
        <w:autoSpaceDE w:val="0"/>
        <w:autoSpaceDN w:val="0"/>
        <w:adjustRightInd w:val="0"/>
        <w:spacing w:line="360" w:lineRule="auto"/>
        <w:contextualSpacing/>
        <w:jc w:val="center"/>
        <w:rPr>
          <w:rFonts w:ascii="宋体" w:hAnsi="宋体" w:cs="宋体"/>
          <w:b/>
          <w:color w:val="auto"/>
          <w:kern w:val="0"/>
          <w:sz w:val="28"/>
          <w:szCs w:val="28"/>
        </w:rPr>
      </w:pPr>
    </w:p>
    <w:p>
      <w:pPr>
        <w:tabs>
          <w:tab w:val="left" w:pos="1260"/>
        </w:tabs>
        <w:autoSpaceDE w:val="0"/>
        <w:autoSpaceDN w:val="0"/>
        <w:adjustRightInd w:val="0"/>
        <w:spacing w:line="360" w:lineRule="auto"/>
        <w:contextualSpacing/>
        <w:jc w:val="center"/>
        <w:rPr>
          <w:rFonts w:ascii="宋体" w:hAnsi="宋体" w:cs="宋体"/>
          <w:b/>
          <w:color w:val="auto"/>
          <w:kern w:val="0"/>
          <w:sz w:val="28"/>
          <w:szCs w:val="28"/>
        </w:rPr>
      </w:pPr>
      <w:r>
        <w:rPr>
          <w:rFonts w:hint="eastAsia" w:ascii="宋体" w:hAnsi="宋体" w:cs="宋体"/>
          <w:b/>
          <w:color w:val="auto"/>
          <w:kern w:val="0"/>
          <w:sz w:val="28"/>
          <w:szCs w:val="28"/>
        </w:rPr>
        <w:t>一、概念释义</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w:t>
      </w:r>
      <w:r>
        <w:rPr>
          <w:rFonts w:ascii="宋体" w:hAnsi="宋体" w:cs="宋体"/>
          <w:b/>
          <w:color w:val="auto"/>
          <w:kern w:val="0"/>
          <w:sz w:val="24"/>
          <w:szCs w:val="24"/>
        </w:rPr>
        <w:t>.</w:t>
      </w:r>
      <w:r>
        <w:rPr>
          <w:rFonts w:hint="eastAsia" w:ascii="宋体" w:hAnsi="宋体" w:cs="宋体"/>
          <w:b/>
          <w:color w:val="auto"/>
          <w:kern w:val="0"/>
          <w:sz w:val="24"/>
          <w:szCs w:val="24"/>
        </w:rPr>
        <w:t>适用范围</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1.1本招标文件仅适用于本次“投标邀请”中所述采购项目。</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1.2本招标文件解释权属于“投标邀请”所述的采购人。</w:t>
      </w:r>
    </w:p>
    <w:p>
      <w:pPr>
        <w:autoSpaceDE w:val="0"/>
        <w:autoSpaceDN w:val="0"/>
        <w:spacing w:line="360" w:lineRule="auto"/>
        <w:contextualSpacing/>
        <w:rPr>
          <w:rFonts w:ascii="宋体" w:hAnsi="宋体" w:cs="宋体"/>
          <w:b/>
          <w:color w:val="auto"/>
          <w:kern w:val="0"/>
          <w:sz w:val="24"/>
          <w:szCs w:val="24"/>
        </w:rPr>
      </w:pPr>
      <w:r>
        <w:rPr>
          <w:rFonts w:ascii="宋体" w:hAnsi="宋体" w:cs="宋体"/>
          <w:b/>
          <w:color w:val="auto"/>
          <w:kern w:val="0"/>
          <w:sz w:val="24"/>
          <w:szCs w:val="24"/>
        </w:rPr>
        <w:t>2.</w:t>
      </w:r>
      <w:r>
        <w:rPr>
          <w:rFonts w:hint="eastAsia" w:ascii="宋体" w:hAnsi="宋体" w:cs="宋体"/>
          <w:b/>
          <w:color w:val="auto"/>
          <w:kern w:val="0"/>
          <w:sz w:val="24"/>
          <w:szCs w:val="24"/>
        </w:rPr>
        <w:t>定义</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2.1“采购项目”：“投标人须知前附表”中所述的采购项目。</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2.2“招标人”：“投标人须知前附表”中所述的组织本次招标的代理机构和采购人。</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2.3“采购人”：是指依法进行政府采购的国家机关、事业单位、团体组织。采购人名称、地址、电话、联系人见“投标人须知前附表”。</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2.4“代理机构”：接受采购人委托，代理采购项目的采购代理机构。代理机构名称、地址、电话、联系人见“投标人须知前附表”。</w:t>
      </w:r>
    </w:p>
    <w:p>
      <w:pPr>
        <w:spacing w:line="360" w:lineRule="auto"/>
        <w:contextualSpacing/>
        <w:rPr>
          <w:rFonts w:ascii="宋体" w:hAnsi="宋体" w:cs="宋体"/>
          <w:color w:val="auto"/>
          <w:kern w:val="0"/>
          <w:sz w:val="24"/>
          <w:szCs w:val="24"/>
        </w:rPr>
      </w:pPr>
      <w:r>
        <w:rPr>
          <w:rFonts w:hint="eastAsia" w:ascii="宋体" w:hAnsi="宋体" w:cs="宋体"/>
          <w:color w:val="auto"/>
          <w:sz w:val="24"/>
          <w:szCs w:val="24"/>
        </w:rPr>
        <w:t>采购代理机构及其分支机构不得在所代理的采购项目中投标或者代理投标</w:t>
      </w:r>
      <w:r>
        <w:rPr>
          <w:rFonts w:hint="eastAsia" w:ascii="宋体" w:hAnsi="宋体" w:cs="宋体"/>
          <w:color w:val="auto"/>
          <w:kern w:val="0"/>
          <w:sz w:val="24"/>
          <w:szCs w:val="24"/>
        </w:rPr>
        <w:t>，不得为所代理的采购项目的投标人参加本项目提供投标咨询。</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2.5 “潜在投标人”指符合《中华人民共和国政府采购法》及相关法律法规和本招标文件的各项规定，且按照本项目招标公告及招标文件规定的方式获取招标文件的法人、其他组织或者自然人。</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2.6“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w:t>
      </w:r>
      <w:r>
        <w:rPr>
          <w:rFonts w:hint="eastAsia" w:ascii="宋体" w:hAnsi="宋体" w:cs="宋体"/>
          <w:color w:val="auto"/>
          <w:kern w:val="0"/>
          <w:sz w:val="24"/>
          <w:szCs w:val="24"/>
          <w:lang w:val="en-US" w:eastAsia="zh-CN"/>
        </w:rPr>
        <w:t>7</w:t>
      </w:r>
      <w:r>
        <w:rPr>
          <w:rFonts w:hint="eastAsia" w:ascii="宋体" w:hAnsi="宋体" w:cs="宋体"/>
          <w:color w:val="auto"/>
          <w:kern w:val="0"/>
          <w:sz w:val="24"/>
          <w:szCs w:val="24"/>
        </w:rPr>
        <w:t>“进口产品”：是指通过中国海关报关验放进入中国境内且产自关境外的产品，包括已经进入中国境内的进口产品。详见《</w:t>
      </w:r>
      <w:r>
        <w:rPr>
          <w:rFonts w:ascii="宋体" w:hAnsi="宋体" w:cs="宋体"/>
          <w:color w:val="auto"/>
          <w:kern w:val="0"/>
          <w:sz w:val="24"/>
          <w:szCs w:val="24"/>
        </w:rPr>
        <w:t>关于政府采购进口产品管理有关问题的通知</w:t>
      </w:r>
      <w:r>
        <w:rPr>
          <w:rFonts w:hint="eastAsia" w:ascii="宋体" w:hAnsi="宋体" w:cs="宋体"/>
          <w:color w:val="auto"/>
          <w:kern w:val="0"/>
          <w:sz w:val="24"/>
          <w:szCs w:val="24"/>
        </w:rPr>
        <w:t>》(财库[2007]119号)、《关于政府采购进口产品管理有关问题的通知》（财办库［</w:t>
      </w:r>
      <w:r>
        <w:rPr>
          <w:rFonts w:ascii="宋体" w:hAnsi="宋体" w:cs="宋体"/>
          <w:color w:val="auto"/>
          <w:kern w:val="0"/>
          <w:sz w:val="24"/>
          <w:szCs w:val="24"/>
        </w:rPr>
        <w:t>2008</w:t>
      </w:r>
      <w:r>
        <w:rPr>
          <w:rFonts w:hint="eastAsia" w:ascii="宋体" w:hAnsi="宋体" w:cs="宋体"/>
          <w:color w:val="auto"/>
          <w:kern w:val="0"/>
          <w:sz w:val="24"/>
          <w:szCs w:val="24"/>
        </w:rPr>
        <w:t>］</w:t>
      </w:r>
      <w:r>
        <w:rPr>
          <w:rFonts w:ascii="宋体" w:hAnsi="宋体" w:cs="宋体"/>
          <w:color w:val="auto"/>
          <w:kern w:val="0"/>
          <w:sz w:val="24"/>
          <w:szCs w:val="24"/>
        </w:rPr>
        <w:t xml:space="preserve">248 </w:t>
      </w:r>
      <w:r>
        <w:rPr>
          <w:rFonts w:hint="eastAsia" w:ascii="宋体" w:hAnsi="宋体" w:cs="宋体"/>
          <w:color w:val="auto"/>
          <w:kern w:val="0"/>
          <w:sz w:val="24"/>
          <w:szCs w:val="24"/>
        </w:rPr>
        <w:t>号）。</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 xml:space="preserve">2.8 </w:t>
      </w:r>
      <w:r>
        <w:rPr>
          <w:rFonts w:ascii="宋体" w:hAnsi="宋体" w:cs="宋体"/>
          <w:color w:val="auto"/>
          <w:kern w:val="0"/>
          <w:sz w:val="24"/>
          <w:szCs w:val="24"/>
        </w:rPr>
        <w:t>招标文件列明不允许或未列明允许进口产品参加投标的，均视为拒绝进口产品参加投标。</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2.8</w:t>
      </w:r>
      <w:r>
        <w:rPr>
          <w:rFonts w:hint="eastAsia" w:ascii="宋体" w:hAnsi="宋体" w:cs="宋体"/>
          <w:color w:val="auto"/>
          <w:kern w:val="0"/>
          <w:sz w:val="24"/>
          <w:szCs w:val="24"/>
          <w:lang w:val="en-US" w:eastAsia="zh-CN"/>
        </w:rPr>
        <w:t>.1</w:t>
      </w:r>
      <w:r>
        <w:rPr>
          <w:rFonts w:hint="eastAsia" w:ascii="宋体" w:hAnsi="宋体" w:cs="宋体"/>
          <w:color w:val="auto"/>
          <w:kern w:val="0"/>
          <w:sz w:val="24"/>
          <w:szCs w:val="24"/>
        </w:rPr>
        <w:t xml:space="preserve"> </w:t>
      </w:r>
      <w:r>
        <w:rPr>
          <w:rFonts w:ascii="宋体" w:hAnsi="宋体" w:cs="宋体"/>
          <w:color w:val="auto"/>
          <w:kern w:val="0"/>
          <w:sz w:val="24"/>
          <w:szCs w:val="24"/>
        </w:rPr>
        <w:t>如</w:t>
      </w:r>
      <w:r>
        <w:rPr>
          <w:rFonts w:hint="eastAsia" w:ascii="宋体" w:hAnsi="宋体" w:cs="宋体"/>
          <w:color w:val="auto"/>
          <w:kern w:val="0"/>
          <w:sz w:val="24"/>
          <w:szCs w:val="24"/>
        </w:rPr>
        <w:t>招标</w:t>
      </w:r>
      <w:r>
        <w:rPr>
          <w:rFonts w:ascii="宋体" w:hAnsi="宋体" w:cs="宋体"/>
          <w:color w:val="auto"/>
          <w:kern w:val="0"/>
          <w:sz w:val="24"/>
          <w:szCs w:val="24"/>
        </w:rPr>
        <w:t>文件中已说明，经财政部门审核同意，允许部分或全部产品采购进口产品，投标人既可提供本国产品，也可以提供进口产品。</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2.9 招标文件中凡标有“★”的条款均系实质性要求条款。</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3.合格的投标人</w:t>
      </w:r>
    </w:p>
    <w:p>
      <w:pPr>
        <w:pStyle w:val="45"/>
        <w:numPr>
          <w:ilvl w:val="0"/>
          <w:numId w:val="0"/>
        </w:numPr>
        <w:tabs>
          <w:tab w:val="left" w:pos="0"/>
        </w:tabs>
        <w:adjustRightInd/>
        <w:spacing w:line="360" w:lineRule="auto"/>
        <w:contextualSpacing/>
        <w:rPr>
          <w:rFonts w:ascii="宋体" w:hAnsi="宋体" w:eastAsia="宋体" w:cs="宋体"/>
          <w:color w:val="auto"/>
          <w:sz w:val="24"/>
          <w:szCs w:val="24"/>
        </w:rPr>
      </w:pPr>
      <w:r>
        <w:rPr>
          <w:rFonts w:hint="eastAsia" w:ascii="宋体" w:hAnsi="宋体" w:eastAsia="宋体" w:cs="宋体"/>
          <w:color w:val="auto"/>
          <w:sz w:val="24"/>
          <w:szCs w:val="24"/>
        </w:rPr>
        <w:t>3.1在中华人民共和国境内注册，具有本项目生产、制造、供应或实施能力，符合、承认并承诺履行本招标文件各项规定的法人、其他组织或者自然人。</w:t>
      </w:r>
    </w:p>
    <w:p>
      <w:pPr>
        <w:spacing w:line="360" w:lineRule="auto"/>
        <w:contextualSpacing/>
        <w:rPr>
          <w:rFonts w:ascii="宋体" w:hAnsi="宋体" w:cs="宋体"/>
          <w:color w:val="auto"/>
          <w:kern w:val="0"/>
          <w:sz w:val="24"/>
          <w:szCs w:val="24"/>
        </w:rPr>
      </w:pPr>
      <w:r>
        <w:rPr>
          <w:rFonts w:ascii="宋体" w:hAnsi="宋体" w:cs="宋体"/>
          <w:color w:val="auto"/>
          <w:kern w:val="0"/>
          <w:sz w:val="24"/>
          <w:szCs w:val="24"/>
        </w:rPr>
        <w:t>3.</w:t>
      </w:r>
      <w:r>
        <w:rPr>
          <w:rFonts w:hint="eastAsia" w:ascii="宋体" w:hAnsi="宋体" w:cs="宋体"/>
          <w:color w:val="auto"/>
          <w:kern w:val="0"/>
          <w:sz w:val="24"/>
          <w:szCs w:val="24"/>
        </w:rPr>
        <w:t>2</w:t>
      </w:r>
      <w:r>
        <w:rPr>
          <w:rFonts w:ascii="宋体" w:hAnsi="宋体" w:cs="宋体"/>
          <w:color w:val="auto"/>
          <w:kern w:val="0"/>
          <w:sz w:val="24"/>
          <w:szCs w:val="24"/>
        </w:rPr>
        <w:t xml:space="preserve"> </w:t>
      </w:r>
      <w:r>
        <w:rPr>
          <w:rFonts w:hint="eastAsia" w:ascii="宋体" w:hAnsi="宋体" w:cs="宋体"/>
          <w:color w:val="auto"/>
          <w:kern w:val="0"/>
          <w:sz w:val="24"/>
          <w:szCs w:val="24"/>
        </w:rPr>
        <w:t>符合本项目“投标邀请”和“投标人须知前附表”中规定的合格投标人所必须具备的条件。</w:t>
      </w:r>
    </w:p>
    <w:p>
      <w:pPr>
        <w:autoSpaceDE w:val="0"/>
        <w:autoSpaceDN w:val="0"/>
        <w:spacing w:line="360" w:lineRule="auto"/>
        <w:contextualSpacing/>
        <w:rPr>
          <w:rFonts w:ascii="宋体" w:hAnsi="宋体" w:cs="宋体"/>
          <w:color w:val="auto"/>
          <w:kern w:val="0"/>
          <w:sz w:val="24"/>
          <w:szCs w:val="24"/>
        </w:rPr>
      </w:pPr>
      <w:r>
        <w:rPr>
          <w:rFonts w:ascii="宋体" w:hAnsi="宋体" w:cs="宋体"/>
          <w:color w:val="auto"/>
          <w:kern w:val="0"/>
          <w:sz w:val="24"/>
          <w:szCs w:val="24"/>
        </w:rPr>
        <w:t>3.</w:t>
      </w:r>
      <w:r>
        <w:rPr>
          <w:rFonts w:hint="eastAsia" w:ascii="宋体" w:hAnsi="宋体" w:cs="宋体"/>
          <w:color w:val="auto"/>
          <w:kern w:val="0"/>
          <w:sz w:val="24"/>
          <w:szCs w:val="24"/>
        </w:rPr>
        <w:t>3</w:t>
      </w:r>
      <w:r>
        <w:rPr>
          <w:rFonts w:ascii="宋体" w:hAnsi="宋体" w:cs="宋体"/>
          <w:color w:val="auto"/>
          <w:kern w:val="0"/>
          <w:sz w:val="24"/>
          <w:szCs w:val="24"/>
        </w:rPr>
        <w:t xml:space="preserve"> </w:t>
      </w:r>
      <w:r>
        <w:rPr>
          <w:rFonts w:hint="eastAsia" w:ascii="宋体" w:hAnsi="宋体" w:cs="宋体"/>
          <w:color w:val="auto"/>
          <w:kern w:val="0"/>
          <w:sz w:val="24"/>
          <w:szCs w:val="24"/>
        </w:rPr>
        <w:t>政府采购活动中查询及使用投标人信用记录的具体要求为：投标人未被列入失信被执行人、重大税收违法案件当事人名单、</w:t>
      </w:r>
      <w:r>
        <w:rPr>
          <w:rFonts w:ascii="宋体" w:hAnsi="宋体" w:cs="仿宋_GB2312"/>
          <w:color w:val="auto"/>
          <w:sz w:val="24"/>
          <w:szCs w:val="24"/>
          <w:shd w:val="clear" w:color="auto" w:fill="FFFFFF"/>
        </w:rPr>
        <w:t>政府采购严重违法失信名单</w:t>
      </w:r>
      <w:r>
        <w:rPr>
          <w:rFonts w:hint="eastAsia" w:ascii="宋体" w:hAnsi="宋体" w:cs="仿宋_GB2312"/>
          <w:color w:val="auto"/>
          <w:sz w:val="24"/>
          <w:szCs w:val="24"/>
          <w:shd w:val="clear" w:color="auto" w:fill="FFFFFF"/>
        </w:rPr>
        <w:t>、</w:t>
      </w:r>
      <w:r>
        <w:rPr>
          <w:rFonts w:hint="eastAsia" w:ascii="宋体" w:hAnsi="宋体" w:cs="宋体"/>
          <w:color w:val="auto"/>
          <w:kern w:val="0"/>
          <w:sz w:val="24"/>
          <w:szCs w:val="24"/>
        </w:rPr>
        <w:t>政府采购严重违法失信行为记录名单（联合体形式投标的，联合体成员存在不良信用记录，视同联合体存在不良信用记录）。</w:t>
      </w:r>
    </w:p>
    <w:p>
      <w:pPr>
        <w:autoSpaceDE w:val="0"/>
        <w:autoSpaceDN w:val="0"/>
        <w:spacing w:line="360" w:lineRule="auto"/>
        <w:contextualSpacing/>
        <w:rPr>
          <w:rFonts w:hint="eastAsia" w:ascii="宋体" w:hAnsi="宋体" w:eastAsia="宋体" w:cs="宋体"/>
          <w:color w:val="auto"/>
          <w:kern w:val="0"/>
          <w:sz w:val="24"/>
          <w:szCs w:val="24"/>
          <w:lang w:eastAsia="zh-CN"/>
        </w:rPr>
      </w:pPr>
      <w:r>
        <w:rPr>
          <w:rFonts w:hint="eastAsia" w:ascii="宋体" w:hAnsi="宋体" w:cs="宋体"/>
          <w:color w:val="auto"/>
          <w:kern w:val="0"/>
          <w:sz w:val="24"/>
          <w:szCs w:val="24"/>
        </w:rPr>
        <w:t>（1）查询渠道：“信用中国”网站（</w:t>
      </w:r>
      <w:r>
        <w:rPr>
          <w:rFonts w:ascii="宋体" w:hAnsi="宋体" w:cs="宋体"/>
          <w:color w:val="auto"/>
          <w:kern w:val="0"/>
          <w:sz w:val="24"/>
          <w:szCs w:val="24"/>
        </w:rPr>
        <w:t>www.creditchina.gov.cn</w:t>
      </w:r>
      <w:r>
        <w:rPr>
          <w:rFonts w:hint="eastAsia" w:ascii="宋体" w:hAnsi="宋体" w:cs="宋体"/>
          <w:color w:val="auto"/>
          <w:kern w:val="0"/>
          <w:sz w:val="24"/>
          <w:szCs w:val="24"/>
        </w:rPr>
        <w:t>）</w:t>
      </w:r>
      <w:r>
        <w:rPr>
          <w:rFonts w:hint="eastAsia" w:ascii="宋体" w:hAnsi="宋体" w:cs="宋体"/>
          <w:color w:val="auto"/>
          <w:kern w:val="0"/>
          <w:sz w:val="24"/>
          <w:szCs w:val="24"/>
          <w:lang w:eastAsia="zh-CN"/>
        </w:rPr>
        <w:t>、</w:t>
      </w:r>
      <w:r>
        <w:rPr>
          <w:rFonts w:hint="eastAsia" w:ascii="宋体" w:hAnsi="宋体" w:cs="宋体"/>
          <w:color w:val="auto"/>
          <w:kern w:val="0"/>
          <w:sz w:val="24"/>
          <w:szCs w:val="24"/>
        </w:rPr>
        <w:t>“中国政府采购网”（</w:t>
      </w:r>
      <w:r>
        <w:rPr>
          <w:rFonts w:ascii="宋体" w:hAnsi="宋体" w:cs="宋体"/>
          <w:color w:val="auto"/>
          <w:kern w:val="0"/>
          <w:sz w:val="24"/>
          <w:szCs w:val="24"/>
        </w:rPr>
        <w:t>www.ccgp.gov.cn</w:t>
      </w:r>
      <w:r>
        <w:rPr>
          <w:rFonts w:hint="eastAsia" w:ascii="宋体" w:hAnsi="宋体" w:cs="宋体"/>
          <w:color w:val="auto"/>
          <w:kern w:val="0"/>
          <w:sz w:val="24"/>
          <w:szCs w:val="24"/>
        </w:rPr>
        <w:t>）</w:t>
      </w:r>
      <w:r>
        <w:rPr>
          <w:rFonts w:hint="eastAsia" w:ascii="宋体" w:hAnsi="宋体" w:cs="宋体"/>
          <w:color w:val="auto"/>
          <w:kern w:val="0"/>
          <w:sz w:val="24"/>
          <w:szCs w:val="24"/>
          <w:lang w:eastAsia="zh-CN"/>
        </w:rPr>
        <w:t>、</w:t>
      </w:r>
      <w:r>
        <w:rPr>
          <w:rFonts w:hint="eastAsia" w:ascii="宋体" w:hAnsi="宋体" w:cs="宋体"/>
          <w:color w:val="auto"/>
          <w:kern w:val="0"/>
          <w:sz w:val="24"/>
          <w:szCs w:val="24"/>
        </w:rPr>
        <w:t>“国家企业信用公示系统”网站（www.gsxt.gov.cn）</w:t>
      </w:r>
      <w:r>
        <w:rPr>
          <w:rFonts w:hint="eastAsia" w:ascii="宋体" w:hAnsi="宋体" w:cs="宋体"/>
          <w:color w:val="auto"/>
          <w:kern w:val="0"/>
          <w:sz w:val="24"/>
          <w:szCs w:val="24"/>
          <w:lang w:eastAsia="zh-CN"/>
        </w:rPr>
        <w:t>。</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（2）截止时间：同投标截止时间；</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（3）信用信息查询记录和证据留存具体方式：经采购人确认的查询结果网页截图作为查询记录和证据，与其他采购文件一并保存；</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（4）信用信息的使用原则：经采购人认定的被列入失信被执行人、重大税收违法案件当事人名单、政府采购严重违法失信行为记录名单的投标人，将拒绝其参与政府采购活动。</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（5）投标人不良信用记录以采购人查询结果为准，采购人查询之后，网站信息发生的任何变更不再作为评审依据，投标人自行提供的与网站信息不一致的其他证明材料亦不作为评审依据。</w:t>
      </w:r>
    </w:p>
    <w:p>
      <w:pPr>
        <w:autoSpaceDE w:val="0"/>
        <w:autoSpaceDN w:val="0"/>
        <w:spacing w:line="360" w:lineRule="auto"/>
        <w:contextualSpacing/>
        <w:rPr>
          <w:rFonts w:ascii="宋体" w:hAnsi="宋体" w:cs="宋体"/>
          <w:color w:val="auto"/>
          <w:kern w:val="0"/>
          <w:sz w:val="24"/>
          <w:szCs w:val="24"/>
        </w:rPr>
      </w:pPr>
      <w:r>
        <w:rPr>
          <w:rFonts w:ascii="宋体" w:hAnsi="宋体" w:cs="宋体"/>
          <w:color w:val="auto"/>
          <w:kern w:val="0"/>
          <w:sz w:val="24"/>
          <w:szCs w:val="24"/>
        </w:rPr>
        <w:t>3.</w:t>
      </w:r>
      <w:r>
        <w:rPr>
          <w:rFonts w:hint="eastAsia" w:ascii="宋体" w:hAnsi="宋体" w:cs="宋体"/>
          <w:color w:val="auto"/>
          <w:kern w:val="0"/>
          <w:sz w:val="24"/>
          <w:szCs w:val="24"/>
        </w:rPr>
        <w:t>4</w:t>
      </w:r>
      <w:r>
        <w:rPr>
          <w:rFonts w:ascii="宋体" w:hAnsi="宋体" w:cs="宋体"/>
          <w:color w:val="auto"/>
          <w:kern w:val="0"/>
          <w:sz w:val="24"/>
          <w:szCs w:val="24"/>
        </w:rPr>
        <w:t xml:space="preserve"> </w:t>
      </w:r>
      <w:r>
        <w:rPr>
          <w:rFonts w:hint="eastAsia" w:ascii="宋体" w:hAnsi="宋体" w:cs="宋体"/>
          <w:color w:val="auto"/>
          <w:kern w:val="0"/>
          <w:sz w:val="24"/>
          <w:szCs w:val="24"/>
        </w:rPr>
        <w:t>单位负责人为同一人或者存在直接控股、管理关系的不同供应商，不得参加同一合同项下的政府采购活动；</w:t>
      </w:r>
    </w:p>
    <w:p>
      <w:pPr>
        <w:autoSpaceDE w:val="0"/>
        <w:autoSpaceDN w:val="0"/>
        <w:spacing w:line="360" w:lineRule="auto"/>
        <w:contextualSpacing/>
        <w:rPr>
          <w:rFonts w:ascii="宋体" w:hAnsi="宋体" w:cs="宋体"/>
          <w:color w:val="auto"/>
          <w:kern w:val="0"/>
          <w:sz w:val="24"/>
          <w:szCs w:val="24"/>
        </w:rPr>
      </w:pPr>
      <w:r>
        <w:rPr>
          <w:rFonts w:ascii="宋体" w:hAnsi="宋体" w:cs="宋体"/>
          <w:color w:val="auto"/>
          <w:kern w:val="0"/>
          <w:sz w:val="24"/>
          <w:szCs w:val="24"/>
        </w:rPr>
        <w:t>3.</w:t>
      </w:r>
      <w:r>
        <w:rPr>
          <w:rFonts w:hint="eastAsia" w:ascii="宋体" w:hAnsi="宋体" w:cs="宋体"/>
          <w:color w:val="auto"/>
          <w:kern w:val="0"/>
          <w:sz w:val="24"/>
          <w:szCs w:val="24"/>
        </w:rPr>
        <w:t>5</w:t>
      </w:r>
      <w:r>
        <w:rPr>
          <w:rFonts w:ascii="宋体" w:hAnsi="宋体" w:cs="宋体"/>
          <w:color w:val="auto"/>
          <w:kern w:val="0"/>
          <w:sz w:val="24"/>
          <w:szCs w:val="24"/>
        </w:rPr>
        <w:t xml:space="preserve"> </w:t>
      </w:r>
      <w:r>
        <w:rPr>
          <w:rFonts w:hint="eastAsia" w:ascii="宋体" w:hAnsi="宋体" w:cs="宋体"/>
          <w:color w:val="auto"/>
          <w:kern w:val="0"/>
          <w:sz w:val="24"/>
          <w:szCs w:val="24"/>
        </w:rPr>
        <w:t>除单一来源采购项目外，为采购项目提供整体设计、规范编制或者项目管理、监理、检测等服务的供应商，不得再参加该采购项目的其他采购活动。</w:t>
      </w:r>
    </w:p>
    <w:p>
      <w:pPr>
        <w:autoSpaceDE w:val="0"/>
        <w:autoSpaceDN w:val="0"/>
        <w:spacing w:line="360" w:lineRule="auto"/>
        <w:contextualSpacing/>
        <w:rPr>
          <w:rFonts w:ascii="宋体" w:hAnsi="宋体" w:cs="宋体"/>
          <w:color w:val="auto"/>
          <w:kern w:val="0"/>
          <w:sz w:val="24"/>
          <w:szCs w:val="24"/>
        </w:rPr>
      </w:pPr>
      <w:r>
        <w:rPr>
          <w:rFonts w:ascii="宋体" w:hAnsi="宋体" w:cs="宋体"/>
          <w:color w:val="auto"/>
          <w:kern w:val="0"/>
          <w:sz w:val="24"/>
          <w:szCs w:val="24"/>
        </w:rPr>
        <w:t>3.</w:t>
      </w:r>
      <w:r>
        <w:rPr>
          <w:rFonts w:hint="eastAsia" w:ascii="宋体" w:hAnsi="宋体" w:cs="宋体"/>
          <w:color w:val="auto"/>
          <w:kern w:val="0"/>
          <w:sz w:val="24"/>
          <w:szCs w:val="24"/>
        </w:rPr>
        <w:t>6</w:t>
      </w:r>
      <w:r>
        <w:rPr>
          <w:rFonts w:ascii="宋体" w:hAnsi="宋体" w:cs="宋体"/>
          <w:color w:val="auto"/>
          <w:kern w:val="0"/>
          <w:sz w:val="24"/>
          <w:szCs w:val="24"/>
        </w:rPr>
        <w:t xml:space="preserve"> </w:t>
      </w:r>
      <w:r>
        <w:rPr>
          <w:rFonts w:hint="eastAsia" w:ascii="宋体" w:hAnsi="宋体" w:cs="宋体"/>
          <w:color w:val="auto"/>
          <w:kern w:val="0"/>
          <w:sz w:val="24"/>
          <w:szCs w:val="24"/>
        </w:rPr>
        <w:t>“投标邀请”和“投标人须知前附表”规定接受联合体投标的，除应符合本章第</w:t>
      </w:r>
      <w:r>
        <w:rPr>
          <w:rFonts w:ascii="宋体" w:hAnsi="宋体" w:cs="宋体"/>
          <w:color w:val="auto"/>
          <w:kern w:val="0"/>
          <w:sz w:val="24"/>
          <w:szCs w:val="24"/>
        </w:rPr>
        <w:t>3.1</w:t>
      </w:r>
      <w:r>
        <w:rPr>
          <w:rFonts w:hint="eastAsia" w:ascii="宋体" w:hAnsi="宋体" w:cs="宋体"/>
          <w:color w:val="auto"/>
          <w:kern w:val="0"/>
          <w:sz w:val="24"/>
          <w:szCs w:val="24"/>
        </w:rPr>
        <w:t>项和3.2项要求外，还应遵守以下规定：</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（1）在投标文件中向采购人提交联合体协议书，明确联合体各方承担的工作和义务；</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（2）联合体中有同类资质的供应商按联合体分工承担相同工作的，应当按照资质等级较低的供应商确定资质等级；</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（3）招标人根据采购项目的特殊要求规定投标人特定条件的，联合体各方中至少应当有一方符合采购规定的特定条件。</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（4）联合体各方不得再单独参加或者与其他供应商另外组成联合体参加同一合同项下的政府采购活动。</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（5）</w:t>
      </w:r>
      <w:r>
        <w:rPr>
          <w:rFonts w:ascii="宋体" w:hAnsi="宋体" w:cs="宋体"/>
          <w:color w:val="auto"/>
          <w:kern w:val="0"/>
          <w:sz w:val="24"/>
          <w:szCs w:val="24"/>
        </w:rPr>
        <w:t>联合体各方应当共同与采购人签订采购合同，就采购合同约定的事项对采购人</w:t>
      </w:r>
      <w:r>
        <w:rPr>
          <w:color w:val="auto"/>
        </w:rPr>
        <w:fldChar w:fldCharType="begin"/>
      </w:r>
      <w:r>
        <w:rPr>
          <w:color w:val="auto"/>
        </w:rPr>
        <w:instrText xml:space="preserve"> HYPERLINK "https://baike.baidu.com/item/%E6%89%BF%E6%8B%85%E8%BF%9E%E5%B8%A6%E8%B4%A3%E4%BB%BB" \t "_blank" </w:instrText>
      </w:r>
      <w:r>
        <w:rPr>
          <w:color w:val="auto"/>
        </w:rPr>
        <w:fldChar w:fldCharType="separate"/>
      </w:r>
      <w:r>
        <w:rPr>
          <w:rFonts w:ascii="宋体" w:hAnsi="宋体" w:cs="宋体"/>
          <w:color w:val="auto"/>
          <w:kern w:val="0"/>
          <w:sz w:val="24"/>
          <w:szCs w:val="24"/>
        </w:rPr>
        <w:t>承担连带责任</w:t>
      </w:r>
      <w:r>
        <w:rPr>
          <w:rFonts w:ascii="宋体" w:hAnsi="宋体" w:cs="宋体"/>
          <w:color w:val="auto"/>
          <w:kern w:val="0"/>
          <w:sz w:val="24"/>
          <w:szCs w:val="24"/>
        </w:rPr>
        <w:fldChar w:fldCharType="end"/>
      </w:r>
      <w:r>
        <w:rPr>
          <w:rFonts w:ascii="宋体" w:hAnsi="宋体" w:cs="宋体"/>
          <w:color w:val="auto"/>
          <w:kern w:val="0"/>
          <w:sz w:val="24"/>
          <w:szCs w:val="24"/>
        </w:rPr>
        <w:t>。</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3.7 法律、行政法规规定的其他条件。</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4．合格的货物和服务</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4.1 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4.2 投标人所提供的服务应当没有侵犯任何第三方的知识产权、技术秘密等合法权利。</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w:t>
      </w:r>
      <w:r>
        <w:rPr>
          <w:rFonts w:hint="eastAsia" w:ascii="宋体" w:hAnsi="宋体" w:cs="宋体"/>
          <w:color w:val="auto"/>
          <w:kern w:val="0"/>
          <w:sz w:val="24"/>
          <w:szCs w:val="24"/>
          <w:lang w:val="en-US" w:eastAsia="zh-CN"/>
        </w:rPr>
        <w:t>3</w:t>
      </w:r>
      <w:r>
        <w:rPr>
          <w:rFonts w:hint="eastAsia" w:ascii="宋体" w:hAnsi="宋体" w:cs="宋体"/>
          <w:color w:val="auto"/>
          <w:kern w:val="0"/>
          <w:sz w:val="24"/>
          <w:szCs w:val="24"/>
        </w:rPr>
        <w:t xml:space="preserve"> 投标人所投产品如被列入</w:t>
      </w:r>
      <w:r>
        <w:rPr>
          <w:rFonts w:ascii="宋体" w:hAnsi="宋体" w:cs="宋体"/>
          <w:color w:val="auto"/>
          <w:kern w:val="0"/>
          <w:sz w:val="24"/>
          <w:szCs w:val="24"/>
        </w:rPr>
        <w:t>《信息安全产品强制性认证目录》，</w:t>
      </w:r>
      <w:r>
        <w:rPr>
          <w:rFonts w:hint="eastAsia" w:ascii="宋体" w:hAnsi="宋体" w:cs="宋体"/>
          <w:color w:val="auto"/>
          <w:kern w:val="0"/>
          <w:sz w:val="24"/>
          <w:szCs w:val="24"/>
        </w:rPr>
        <w:t>则该产品应</w:t>
      </w:r>
      <w:r>
        <w:rPr>
          <w:rFonts w:ascii="宋体" w:hAnsi="宋体" w:cs="宋体"/>
          <w:color w:val="auto"/>
          <w:kern w:val="0"/>
          <w:sz w:val="24"/>
          <w:szCs w:val="24"/>
        </w:rPr>
        <w:t>具备</w:t>
      </w:r>
      <w:r>
        <w:rPr>
          <w:rFonts w:hint="eastAsia" w:ascii="宋体" w:hAnsi="宋体" w:cs="宋体"/>
          <w:color w:val="auto"/>
          <w:kern w:val="0"/>
          <w:sz w:val="24"/>
          <w:szCs w:val="24"/>
        </w:rPr>
        <w:t>中国信息安全认证中心</w:t>
      </w:r>
      <w:r>
        <w:rPr>
          <w:rFonts w:ascii="宋体" w:hAnsi="宋体" w:cs="宋体"/>
          <w:color w:val="auto"/>
          <w:kern w:val="0"/>
          <w:sz w:val="24"/>
          <w:szCs w:val="24"/>
        </w:rPr>
        <w:t>颁</w:t>
      </w:r>
      <w:r>
        <w:rPr>
          <w:rFonts w:hint="eastAsia" w:ascii="宋体" w:hAnsi="宋体" w:cs="宋体"/>
          <w:color w:val="auto"/>
          <w:kern w:val="0"/>
          <w:sz w:val="24"/>
          <w:szCs w:val="24"/>
        </w:rPr>
        <w:t>发的</w:t>
      </w:r>
      <w:r>
        <w:rPr>
          <w:rFonts w:ascii="宋体" w:hAnsi="宋体" w:cs="宋体"/>
          <w:color w:val="auto"/>
          <w:kern w:val="0"/>
          <w:sz w:val="24"/>
          <w:szCs w:val="24"/>
        </w:rPr>
        <w:t>《</w:t>
      </w:r>
      <w:r>
        <w:rPr>
          <w:color w:val="auto"/>
        </w:rPr>
        <w:fldChar w:fldCharType="begin"/>
      </w:r>
      <w:r>
        <w:rPr>
          <w:color w:val="auto"/>
        </w:rPr>
        <w:instrText xml:space="preserve"> HYPERLINK "http://www.cnca.gov.cn/cnca/zwxx/ggxx/images/2010/07/19/A6C32D2A507AC2A38326896013A67542.doc" \t "_blank" </w:instrText>
      </w:r>
      <w:r>
        <w:rPr>
          <w:color w:val="auto"/>
        </w:rPr>
        <w:fldChar w:fldCharType="separate"/>
      </w:r>
      <w:r>
        <w:rPr>
          <w:rFonts w:hint="eastAsia" w:ascii="宋体" w:hAnsi="宋体" w:cs="宋体"/>
          <w:color w:val="auto"/>
          <w:kern w:val="0"/>
          <w:sz w:val="24"/>
          <w:szCs w:val="24"/>
        </w:rPr>
        <w:t>中国国家信息安全产品认证证书</w:t>
      </w:r>
      <w:r>
        <w:rPr>
          <w:rFonts w:hint="eastAsia" w:ascii="宋体" w:hAnsi="宋体" w:cs="宋体"/>
          <w:color w:val="auto"/>
          <w:kern w:val="0"/>
          <w:sz w:val="24"/>
          <w:szCs w:val="24"/>
        </w:rPr>
        <w:fldChar w:fldCharType="end"/>
      </w:r>
      <w:r>
        <w:rPr>
          <w:rFonts w:ascii="宋体" w:hAnsi="宋体" w:cs="宋体"/>
          <w:color w:val="auto"/>
          <w:kern w:val="0"/>
          <w:sz w:val="24"/>
          <w:szCs w:val="24"/>
        </w:rPr>
        <w:t>》。</w:t>
      </w:r>
      <w:r>
        <w:rPr>
          <w:rFonts w:hint="eastAsia" w:ascii="宋体" w:hAnsi="宋体" w:cs="宋体"/>
          <w:color w:val="auto"/>
          <w:kern w:val="0"/>
          <w:sz w:val="24"/>
          <w:szCs w:val="24"/>
        </w:rPr>
        <w:t>投标人</w:t>
      </w:r>
      <w:r>
        <w:rPr>
          <w:rFonts w:ascii="宋体" w:hAnsi="宋体" w:cs="宋体"/>
          <w:color w:val="auto"/>
          <w:kern w:val="0"/>
          <w:sz w:val="24"/>
          <w:szCs w:val="24"/>
        </w:rPr>
        <w:t>不能提供超出此目录范畴外的替代品</w:t>
      </w:r>
      <w:r>
        <w:rPr>
          <w:rFonts w:hint="eastAsia" w:ascii="宋体" w:hAnsi="宋体" w:cs="宋体"/>
          <w:color w:val="auto"/>
          <w:kern w:val="0"/>
          <w:sz w:val="24"/>
          <w:szCs w:val="24"/>
        </w:rPr>
        <w:t>。</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5．投标费用</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不论投标的结果如何，投标人均应自行承担所有与投标有关的全部费用，招标人在任何情况下均无义务和责任承担这些费用。</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6．信息发布</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本采购项目需要公开的有关信息，包括招标公告、招标文件澄清或修改公告、中标公告以及延长投标截止时间等与招标活动有关的通知，招标人均将通过在</w:t>
      </w:r>
      <w:r>
        <w:rPr>
          <w:rFonts w:hint="eastAsia" w:ascii="宋体" w:hAnsi="宋体" w:cs="宋体"/>
          <w:color w:val="auto"/>
          <w:sz w:val="24"/>
          <w:szCs w:val="24"/>
        </w:rPr>
        <w:t>《中国政府采购网》、《河南省政府采购网》、《许昌市政府采购网》</w:t>
      </w:r>
      <w:r>
        <w:rPr>
          <w:rFonts w:hint="eastAsia" w:ascii="宋体" w:hAnsi="宋体" w:cs="宋体"/>
          <w:color w:val="auto"/>
          <w:kern w:val="0"/>
          <w:sz w:val="24"/>
          <w:szCs w:val="24"/>
        </w:rPr>
        <w:t>和《全国公共资源交易平台（河南省·许昌市）》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7.采购代理机构代理费用收取标准和方式</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7.1 收取标准:按照中标合同金额的比例收取。详</w:t>
      </w:r>
      <w:r>
        <w:rPr>
          <w:rFonts w:hint="eastAsia" w:ascii="宋体" w:hAnsi="宋体" w:cs="仿宋_GB2312"/>
          <w:color w:val="auto"/>
          <w:sz w:val="24"/>
          <w:szCs w:val="24"/>
          <w:lang w:val="zh-CN"/>
        </w:rPr>
        <w:t>见投标人须知前附表。</w:t>
      </w:r>
    </w:p>
    <w:p>
      <w:pPr>
        <w:widowControl/>
        <w:tabs>
          <w:tab w:val="left" w:pos="636"/>
        </w:tabs>
        <w:spacing w:line="360" w:lineRule="auto"/>
        <w:contextualSpacing/>
        <w:jc w:val="left"/>
        <w:rPr>
          <w:rFonts w:ascii="宋体" w:hAnsi="宋体" w:cs="宋体"/>
          <w:color w:val="auto"/>
          <w:kern w:val="0"/>
          <w:sz w:val="24"/>
          <w:szCs w:val="24"/>
        </w:rPr>
      </w:pPr>
      <w:r>
        <w:rPr>
          <w:rFonts w:hint="eastAsia" w:ascii="宋体" w:hAnsi="宋体" w:cs="宋体"/>
          <w:color w:val="auto"/>
          <w:kern w:val="0"/>
          <w:sz w:val="24"/>
          <w:szCs w:val="24"/>
        </w:rPr>
        <w:t>7.2 收取方式：一次性以银行划账、电汇、汇票或支票的形式支付。</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8. 其他</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本“投标人须知”的条款如与“投标邀请”、“项目需求”、“投标人须知前附表”和“资格审查与评标”就同一内容的表述不一致的，以“投标邀请”、“ 项目需求”、 “投标人须知前附表”和“资格审查与评标”中规定的内容为准。</w:t>
      </w:r>
    </w:p>
    <w:p>
      <w:pPr>
        <w:autoSpaceDE w:val="0"/>
        <w:autoSpaceDN w:val="0"/>
        <w:spacing w:line="360" w:lineRule="auto"/>
        <w:contextualSpacing/>
        <w:rPr>
          <w:rFonts w:ascii="宋体" w:hAnsi="宋体" w:cs="宋体"/>
          <w:color w:val="auto"/>
          <w:kern w:val="0"/>
          <w:sz w:val="24"/>
          <w:szCs w:val="24"/>
        </w:rPr>
      </w:pPr>
    </w:p>
    <w:p>
      <w:pPr>
        <w:autoSpaceDE w:val="0"/>
        <w:autoSpaceDN w:val="0"/>
        <w:spacing w:line="360" w:lineRule="auto"/>
        <w:contextualSpacing/>
        <w:rPr>
          <w:rFonts w:ascii="宋体" w:hAnsi="宋体" w:cs="宋体"/>
          <w:color w:val="auto"/>
          <w:kern w:val="0"/>
          <w:sz w:val="24"/>
          <w:szCs w:val="24"/>
        </w:rPr>
      </w:pPr>
    </w:p>
    <w:p>
      <w:pPr>
        <w:tabs>
          <w:tab w:val="left" w:pos="1260"/>
        </w:tabs>
        <w:autoSpaceDE w:val="0"/>
        <w:autoSpaceDN w:val="0"/>
        <w:spacing w:line="360" w:lineRule="auto"/>
        <w:contextualSpacing/>
        <w:jc w:val="center"/>
        <w:rPr>
          <w:rFonts w:ascii="宋体" w:hAnsi="宋体" w:cs="宋体"/>
          <w:b/>
          <w:color w:val="auto"/>
          <w:kern w:val="0"/>
          <w:sz w:val="28"/>
          <w:szCs w:val="28"/>
        </w:rPr>
      </w:pPr>
      <w:r>
        <w:rPr>
          <w:rFonts w:hint="eastAsia" w:ascii="宋体" w:hAnsi="宋体" w:cs="宋体"/>
          <w:b/>
          <w:color w:val="auto"/>
          <w:kern w:val="0"/>
          <w:sz w:val="28"/>
          <w:szCs w:val="28"/>
        </w:rPr>
        <w:t>二、招标文件说明</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9．招标文件构成</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9.1 招标文件由以下部分组成：</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（1）投标邀请（招标公告）</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（2）项目需求</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（3）投标人须知前附表</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（4）投标人须知</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（5）政府采购政策功能</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（6）资格审查与评标</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（7）合同条款及格式</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（8）投标文件有关格式</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（9）本项目招标文件的澄清、答复、修改、补充内容（如有的话）</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9.2 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9.3 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10.现场考察、开标前答疑会</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10.1 招标人根据采购项目的具体情况，可以在招标文件公告期满后，组织已获取招标文件的潜在投标人现场考察或者召开开标前答疑会。</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10.1.1 招标人组织现场考察或者召开开标前答疑会的，所有投标人应按“投标人须知前附表”规定的时间、地点前往参加现场考察或者开标前答疑会。投标人如不参加，其风险由投标人自行承担，招标人不承担任何责任。</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10.2 招标人组织现场考察或者召开答疑会的，应当在招标文件中载明，或者在招标文件公告期满后在财政部门指定的政府采购信息发布媒体和《全国公共资源交易平台（河南省·许昌市）》发布更正公告。</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10.3 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10.4 现场考察及参加开标前答疑会所发生的费用及一切责任由投标人自行承担。</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11.招标文件的澄清或修改</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11.1 在投标截止期前，无论出于何种原因，招标人可主动地或在解答潜在投标人提出的澄清问题时对招标文件进行修改。</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11</w:t>
      </w:r>
      <w:r>
        <w:rPr>
          <w:rFonts w:ascii="宋体" w:hAnsi="宋体" w:cs="宋体"/>
          <w:color w:val="auto"/>
          <w:kern w:val="0"/>
          <w:sz w:val="24"/>
          <w:szCs w:val="24"/>
        </w:rPr>
        <w:t>.</w:t>
      </w:r>
      <w:r>
        <w:rPr>
          <w:rFonts w:hint="eastAsia" w:ascii="宋体" w:hAnsi="宋体" w:cs="宋体"/>
          <w:color w:val="auto"/>
          <w:kern w:val="0"/>
          <w:sz w:val="24"/>
          <w:szCs w:val="24"/>
        </w:rPr>
        <w:t>2</w:t>
      </w:r>
      <w:r>
        <w:rPr>
          <w:rFonts w:ascii="宋体" w:hAnsi="宋体" w:cs="宋体"/>
          <w:color w:val="auto"/>
          <w:kern w:val="0"/>
          <w:sz w:val="24"/>
          <w:szCs w:val="24"/>
        </w:rPr>
        <w:t xml:space="preserve"> </w:t>
      </w:r>
      <w:r>
        <w:rPr>
          <w:rFonts w:hint="eastAsia" w:ascii="宋体" w:hAnsi="宋体" w:cs="宋体"/>
          <w:color w:val="auto"/>
          <w:kern w:val="0"/>
          <w:sz w:val="24"/>
          <w:szCs w:val="24"/>
        </w:rPr>
        <w:t>招标人可以对已发出的招标文件进行必要的澄清或者修改。澄清或者修改的内容可能影响投标文件编制的，招标人将在投标截止时间</w:t>
      </w:r>
      <w:r>
        <w:rPr>
          <w:rFonts w:ascii="宋体" w:hAnsi="宋体" w:cs="宋体"/>
          <w:color w:val="auto"/>
          <w:kern w:val="0"/>
          <w:sz w:val="24"/>
          <w:szCs w:val="24"/>
        </w:rPr>
        <w:t>15</w:t>
      </w:r>
      <w:r>
        <w:rPr>
          <w:rFonts w:hint="eastAsia" w:ascii="宋体" w:hAnsi="宋体" w:cs="宋体"/>
          <w:color w:val="auto"/>
          <w:kern w:val="0"/>
          <w:sz w:val="24"/>
          <w:szCs w:val="24"/>
        </w:rPr>
        <w:t>日前，在财政部门指定的政府采购信息发布媒体和《全国公共资源交易平台（河南省·许昌市）》发布更正公告。</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11.3 澄清或修改公告的内容为招标文件的组成部分，并对投标人具有约束力。当招标文件与澄清或修改公告就同一内容的表述不一致时，以最后发出的文件内容为准。</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11.4 如果澄清或者修改发出的时间距规定的投标截止时间不足15日，招标人将顺延提交投标文件的截止时间。</w:t>
      </w:r>
    </w:p>
    <w:p>
      <w:pPr>
        <w:autoSpaceDE w:val="0"/>
        <w:autoSpaceDN w:val="0"/>
        <w:spacing w:line="360" w:lineRule="auto"/>
        <w:contextualSpacing/>
        <w:rPr>
          <w:rFonts w:ascii="宋体" w:hAnsi="宋体" w:cs="宋体"/>
          <w:color w:val="auto"/>
          <w:kern w:val="0"/>
          <w:sz w:val="24"/>
          <w:szCs w:val="24"/>
        </w:rPr>
      </w:pPr>
    </w:p>
    <w:p>
      <w:pPr>
        <w:tabs>
          <w:tab w:val="left" w:pos="1260"/>
        </w:tabs>
        <w:autoSpaceDE w:val="0"/>
        <w:autoSpaceDN w:val="0"/>
        <w:spacing w:line="360" w:lineRule="auto"/>
        <w:contextualSpacing/>
        <w:jc w:val="center"/>
        <w:rPr>
          <w:rFonts w:ascii="宋体" w:hAnsi="宋体" w:cs="宋体"/>
          <w:b/>
          <w:color w:val="auto"/>
          <w:kern w:val="0"/>
          <w:sz w:val="28"/>
          <w:szCs w:val="28"/>
        </w:rPr>
      </w:pPr>
      <w:r>
        <w:rPr>
          <w:rFonts w:hint="eastAsia" w:ascii="宋体" w:hAnsi="宋体" w:cs="宋体"/>
          <w:b/>
          <w:color w:val="auto"/>
          <w:kern w:val="0"/>
          <w:sz w:val="28"/>
          <w:szCs w:val="28"/>
        </w:rPr>
        <w:t>三、投标文件的编制</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12． 投标的语言及计量单位</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12．1 投标人提交的投标文件以及投标人与招标人就有关投标事宜的所有来往书面文件均应使用中文。除签名、盖章、专用名称等特殊情形外，以中文以外的文字表述的投标文件视同未提供。</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12.2 投标计量单位，招标文件已有明确规定的，使用招标文件规定的计量单位；招标文件没有规定的，一律采用中华人民共和国法定计量单位。</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13</w:t>
      </w:r>
      <w:r>
        <w:rPr>
          <w:rFonts w:ascii="宋体" w:hAnsi="宋体" w:cs="宋体"/>
          <w:b/>
          <w:color w:val="auto"/>
          <w:kern w:val="0"/>
          <w:sz w:val="24"/>
          <w:szCs w:val="24"/>
        </w:rPr>
        <w:t xml:space="preserve">. </w:t>
      </w:r>
      <w:r>
        <w:rPr>
          <w:rFonts w:hint="eastAsia" w:ascii="宋体" w:hAnsi="宋体" w:cs="宋体"/>
          <w:b/>
          <w:color w:val="auto"/>
          <w:kern w:val="0"/>
          <w:sz w:val="24"/>
          <w:szCs w:val="24"/>
        </w:rPr>
        <w:t>投标报价</w:t>
      </w:r>
      <w:r>
        <w:rPr>
          <w:rFonts w:ascii="宋体" w:hAnsi="宋体" w:cs="宋体"/>
          <w:b/>
          <w:color w:val="auto"/>
          <w:kern w:val="0"/>
          <w:sz w:val="24"/>
          <w:szCs w:val="24"/>
        </w:rPr>
        <w:t xml:space="preserve"> </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13.1 本次招标项目的投标均以</w:t>
      </w:r>
      <w:r>
        <w:rPr>
          <w:rFonts w:hint="eastAsia" w:ascii="宋体" w:hAnsi="宋体" w:cs="宋体"/>
          <w:b/>
          <w:color w:val="auto"/>
          <w:kern w:val="0"/>
          <w:sz w:val="24"/>
          <w:szCs w:val="24"/>
        </w:rPr>
        <w:t>人民币</w:t>
      </w:r>
      <w:r>
        <w:rPr>
          <w:rFonts w:hint="eastAsia" w:ascii="宋体" w:hAnsi="宋体" w:cs="宋体"/>
          <w:color w:val="auto"/>
          <w:kern w:val="0"/>
          <w:sz w:val="24"/>
          <w:szCs w:val="24"/>
        </w:rPr>
        <w:t>为计算单位。</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13.2 采购人不得向投标人索要或者接受其给予的赠品、回扣或者与采购无关的其他商品、服务。</w:t>
      </w:r>
    </w:p>
    <w:p>
      <w:pPr>
        <w:pStyle w:val="41"/>
        <w:spacing w:line="374" w:lineRule="auto"/>
        <w:ind w:firstLine="0" w:firstLineChars="0"/>
        <w:rPr>
          <w:rFonts w:ascii="宋体" w:hAnsi="宋体" w:cs="宋体"/>
          <w:color w:val="auto"/>
          <w:kern w:val="0"/>
          <w:sz w:val="24"/>
          <w:szCs w:val="24"/>
        </w:rPr>
      </w:pPr>
      <w:r>
        <w:rPr>
          <w:rFonts w:hint="eastAsia" w:ascii="宋体" w:hAnsi="宋体" w:cs="宋体"/>
          <w:color w:val="auto"/>
          <w:kern w:val="0"/>
          <w:sz w:val="24"/>
          <w:szCs w:val="24"/>
        </w:rPr>
        <w:t>13.3 投标人应对项目要求的全部内容进行报价，少报漏报将导致其投标</w:t>
      </w:r>
      <w:r>
        <w:rPr>
          <w:rFonts w:hint="eastAsia" w:ascii="宋体" w:hAnsi="宋体" w:cs="宋体"/>
          <w:color w:val="auto"/>
          <w:sz w:val="24"/>
          <w:szCs w:val="24"/>
        </w:rPr>
        <w:t>为非实质性响应予以拒绝。</w:t>
      </w:r>
    </w:p>
    <w:p>
      <w:pPr>
        <w:spacing w:line="360" w:lineRule="auto"/>
        <w:outlineLvl w:val="0"/>
        <w:rPr>
          <w:rFonts w:ascii="宋体" w:hAnsi="宋体" w:cs="宋体"/>
          <w:color w:val="auto"/>
          <w:kern w:val="0"/>
          <w:sz w:val="24"/>
          <w:szCs w:val="24"/>
        </w:rPr>
      </w:pPr>
      <w:r>
        <w:rPr>
          <w:rFonts w:hint="eastAsia" w:ascii="宋体" w:hAnsi="宋体" w:cs="宋体"/>
          <w:color w:val="auto"/>
          <w:kern w:val="0"/>
          <w:sz w:val="24"/>
          <w:szCs w:val="24"/>
        </w:rPr>
        <w:t>13.4 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13.5 本项目所涉及的运输、施工、安装、集成、调试、验收、备品和工具等费用均包含在投标报价中。</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13.6 本次招标不接受可选择或可调整的投标方案和报价，任何有选择的或可调整的投标方案和报价将被视为非实质性响应投标而作无效投标处理。</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13.7 报价不得高于本项目最高限价，且不低于成本价。</w:t>
      </w:r>
      <w:r>
        <w:rPr>
          <w:rFonts w:hint="eastAsia" w:ascii="宋体" w:hAnsi="宋体" w:cs="宋体"/>
          <w:color w:val="auto"/>
          <w:sz w:val="24"/>
          <w:szCs w:val="24"/>
        </w:rPr>
        <w:t>本次招标实行</w:t>
      </w:r>
      <w:r>
        <w:rPr>
          <w:rFonts w:hint="eastAsia" w:ascii="宋体" w:cs="宋体"/>
          <w:color w:val="auto"/>
          <w:sz w:val="24"/>
          <w:szCs w:val="24"/>
        </w:rPr>
        <w:t>“</w:t>
      </w:r>
      <w:r>
        <w:rPr>
          <w:rFonts w:hint="eastAsia" w:ascii="宋体" w:hAnsi="宋体" w:cs="宋体"/>
          <w:color w:val="auto"/>
          <w:sz w:val="24"/>
          <w:szCs w:val="24"/>
        </w:rPr>
        <w:t>最高限价（项目控制金额上限）</w:t>
      </w:r>
      <w:r>
        <w:rPr>
          <w:rFonts w:hint="eastAsia" w:ascii="宋体" w:cs="宋体"/>
          <w:color w:val="auto"/>
          <w:sz w:val="24"/>
          <w:szCs w:val="24"/>
        </w:rPr>
        <w:t>”</w:t>
      </w:r>
      <w:r>
        <w:rPr>
          <w:rFonts w:hint="eastAsia" w:ascii="宋体" w:hAnsi="宋体" w:cs="宋体"/>
          <w:color w:val="auto"/>
          <w:sz w:val="24"/>
          <w:szCs w:val="24"/>
        </w:rPr>
        <w:t>,投标人的投标报价高于最高限价（项目控制金额上限）的，该投标人的投标文件将被视为非实质性响应予以拒绝。</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13.8 最低报价不能作为中标的保证。</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14．投标有效期</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14.1 投标有效期从提交投标文件的截止之日起算。本项目投标有效期详</w:t>
      </w:r>
      <w:r>
        <w:rPr>
          <w:rFonts w:hint="eastAsia" w:ascii="宋体" w:hAnsi="宋体" w:cs="仿宋_GB2312"/>
          <w:color w:val="auto"/>
          <w:sz w:val="24"/>
          <w:szCs w:val="24"/>
          <w:lang w:val="zh-CN"/>
        </w:rPr>
        <w:t>见投标人须知前附表。</w:t>
      </w:r>
      <w:r>
        <w:rPr>
          <w:rFonts w:hint="eastAsia" w:ascii="宋体" w:hAnsi="宋体" w:cs="宋体"/>
          <w:color w:val="auto"/>
          <w:kern w:val="0"/>
          <w:sz w:val="24"/>
          <w:szCs w:val="24"/>
        </w:rPr>
        <w:t>投标文件中承诺的投标有效期应当不少于“投标人须知前附表”载明的投标有效期。投标有效期比招标文件规定短的属于非实质性响应，将被认定为无效投标。</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14.2 投标有效期内投标人撤销投标文件的，招标人将不退还投标保证金。</w:t>
      </w:r>
    </w:p>
    <w:p>
      <w:pPr>
        <w:widowControl/>
        <w:tabs>
          <w:tab w:val="left" w:pos="636"/>
        </w:tabs>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14.3 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延期的投标人在原投标有效期内应享之权利及应负之责任也相应延续。</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14.4 中标人的投标文件作为项目合同的附件，其有效期至中标人全部合同义务履行完毕为止。</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15．投标文件构成</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15.1 投标文件的构成应符合法律法规及招标文件的要求。</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15.2 投标人应当按照招标文件的要求编制投标文件。投标文件应当对招标文件提出的要求和条件作出明确响应。</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15.3 投标文件由资格证明材料、符合性证明材料、其它材料等组成。</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15.4 投标人根据招标文件的规定和采购项目的实际情况，拟在中标后将中标项目的非主体、非关键性工作分包的，应当在投标文件中载明分包承担主体，分包承担主体应当具备相应资质条件且不得再次分包。</w:t>
      </w:r>
    </w:p>
    <w:p>
      <w:pPr>
        <w:tabs>
          <w:tab w:val="left" w:pos="7095"/>
        </w:tabs>
        <w:spacing w:line="360" w:lineRule="auto"/>
        <w:rPr>
          <w:rFonts w:hAnsi="宋体"/>
          <w:color w:val="auto"/>
          <w:sz w:val="24"/>
          <w:szCs w:val="24"/>
        </w:rPr>
      </w:pPr>
      <w:r>
        <w:rPr>
          <w:rFonts w:hint="eastAsia" w:ascii="宋体" w:hAnsi="宋体" w:cs="宋体"/>
          <w:color w:val="auto"/>
          <w:kern w:val="0"/>
          <w:sz w:val="24"/>
          <w:szCs w:val="24"/>
        </w:rPr>
        <w:t xml:space="preserve">15.5 </w:t>
      </w:r>
      <w:r>
        <w:rPr>
          <w:rFonts w:hint="eastAsia" w:ascii="Calibri" w:hAnsi="宋体" w:eastAsia="宋体" w:cs="Times New Roman"/>
          <w:color w:val="auto"/>
          <w:sz w:val="24"/>
          <w:szCs w:val="24"/>
        </w:rPr>
        <w:t>投标人登录许昌公共资源交易系统下载“许昌投标文件制作系统SEARUN V1.0”，按招标文件要求</w:t>
      </w:r>
      <w:r>
        <w:rPr>
          <w:rFonts w:hint="eastAsia" w:hAnsi="宋体"/>
          <w:color w:val="auto"/>
          <w:sz w:val="24"/>
          <w:szCs w:val="24"/>
        </w:rPr>
        <w:t>根据所投标段</w:t>
      </w:r>
      <w:r>
        <w:rPr>
          <w:rFonts w:hint="eastAsia" w:ascii="Calibri" w:hAnsi="宋体" w:eastAsia="宋体" w:cs="Times New Roman"/>
          <w:color w:val="auto"/>
          <w:sz w:val="24"/>
          <w:szCs w:val="24"/>
        </w:rPr>
        <w:t>制作电子投标文件。</w:t>
      </w:r>
      <w:r>
        <w:rPr>
          <w:rFonts w:hint="eastAsia" w:hAnsi="宋体"/>
          <w:color w:val="auto"/>
          <w:sz w:val="24"/>
          <w:szCs w:val="24"/>
        </w:rPr>
        <w:t xml:space="preserve"> </w:t>
      </w:r>
    </w:p>
    <w:p>
      <w:pPr>
        <w:tabs>
          <w:tab w:val="left" w:pos="7095"/>
        </w:tabs>
        <w:spacing w:line="360" w:lineRule="auto"/>
        <w:rPr>
          <w:rFonts w:ascii="Calibri" w:hAnsi="宋体" w:eastAsia="宋体" w:cs="Times New Roman"/>
          <w:color w:val="auto"/>
          <w:sz w:val="24"/>
          <w:szCs w:val="24"/>
        </w:rPr>
      </w:pPr>
      <w:r>
        <w:rPr>
          <w:rFonts w:hint="eastAsia" w:hAnsi="宋体"/>
          <w:color w:val="auto"/>
          <w:sz w:val="24"/>
          <w:szCs w:val="24"/>
        </w:rPr>
        <w:t>一个标段对应生成一个文件夹（xxxx项目xx标段）, 其中包含2个文件和1个文件夹。后缀名为“</w:t>
      </w:r>
      <w:r>
        <w:rPr>
          <w:rFonts w:hAnsi="宋体"/>
          <w:color w:val="auto"/>
          <w:sz w:val="24"/>
          <w:szCs w:val="24"/>
        </w:rPr>
        <w:t>.file</w:t>
      </w:r>
      <w:r>
        <w:rPr>
          <w:rFonts w:hint="eastAsia" w:hAnsi="宋体"/>
          <w:color w:val="auto"/>
          <w:sz w:val="24"/>
          <w:szCs w:val="24"/>
        </w:rPr>
        <w:t>”的文件用于电子投标使用，后缀名为“.PDF”的文件用于打印纸质投标文件，名称为“备份”的文件夹使用电子介质存储，供开标现场备用。</w:t>
      </w:r>
    </w:p>
    <w:p>
      <w:pPr>
        <w:autoSpaceDE w:val="0"/>
        <w:autoSpaceDN w:val="0"/>
        <w:spacing w:line="360" w:lineRule="auto"/>
        <w:contextualSpacing/>
        <w:rPr>
          <w:rFonts w:ascii="宋体" w:hAnsi="宋体" w:cs="宋体"/>
          <w:b/>
          <w:color w:val="auto"/>
          <w:kern w:val="0"/>
          <w:sz w:val="24"/>
          <w:szCs w:val="24"/>
        </w:rPr>
      </w:pPr>
      <w:r>
        <w:rPr>
          <w:rFonts w:hint="eastAsia" w:hAnsi="宋体" w:cs="宋体"/>
          <w:color w:val="auto"/>
          <w:sz w:val="24"/>
        </w:rPr>
        <w:t>电子</w:t>
      </w:r>
      <w:r>
        <w:rPr>
          <w:rFonts w:hint="eastAsia" w:ascii="Calibri" w:hAnsi="宋体" w:eastAsia="宋体" w:cs="宋体"/>
          <w:color w:val="auto"/>
          <w:sz w:val="24"/>
        </w:rPr>
        <w:t>投标文件制作技术咨询：</w:t>
      </w:r>
      <w:r>
        <w:rPr>
          <w:rFonts w:hint="eastAsia" w:ascii="宋体" w:hAnsi="宋体" w:eastAsia="宋体" w:cs="宋体"/>
          <w:b/>
          <w:color w:val="auto"/>
          <w:kern w:val="0"/>
          <w:sz w:val="24"/>
          <w:szCs w:val="24"/>
        </w:rPr>
        <w:t>0374-2961598</w:t>
      </w:r>
      <w:r>
        <w:rPr>
          <w:rFonts w:hint="eastAsia" w:ascii="宋体" w:hAnsi="宋体" w:eastAsia="宋体" w:cs="宋体"/>
          <w:color w:val="auto"/>
          <w:kern w:val="0"/>
          <w:sz w:val="24"/>
          <w:szCs w:val="24"/>
        </w:rPr>
        <w:t>。</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16.投标文件格式</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16.1 投标文件应参照招标文件第七部分（投标文件有关格式）的内容要求、编排顺序和格式要求，投标人应按照以上要求将投标文件编上唯一的连贯页码并以</w:t>
      </w:r>
      <w:r>
        <w:rPr>
          <w:rFonts w:hint="eastAsia" w:ascii="宋体" w:hAnsi="宋体" w:cs="宋体"/>
          <w:b/>
          <w:color w:val="auto"/>
          <w:kern w:val="0"/>
          <w:sz w:val="24"/>
          <w:szCs w:val="24"/>
        </w:rPr>
        <w:t>A4</w:t>
      </w:r>
      <w:r>
        <w:rPr>
          <w:rFonts w:hint="eastAsia" w:ascii="宋体" w:hAnsi="宋体" w:cs="宋体"/>
          <w:color w:val="auto"/>
          <w:kern w:val="0"/>
          <w:sz w:val="24"/>
          <w:szCs w:val="24"/>
        </w:rPr>
        <w:t>幅面装订成册，并在投标文件封面上注明：正本/副本、所投项目名称、项目编号、投标人名称、日期等字样。</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16.2 投标人应按招标文件提供的格式编写投标文件。招标文件未提供标准格式的投标人可自行拟定。</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17.</w:t>
      </w:r>
      <w:r>
        <w:rPr>
          <w:rFonts w:hint="eastAsia" w:ascii="宋体" w:hAnsi="宋体" w:cs="宋体"/>
          <w:color w:val="auto"/>
          <w:kern w:val="0"/>
          <w:sz w:val="24"/>
          <w:szCs w:val="24"/>
        </w:rPr>
        <w:t xml:space="preserve"> </w:t>
      </w:r>
      <w:r>
        <w:rPr>
          <w:rFonts w:hint="eastAsia" w:ascii="宋体" w:hAnsi="宋体" w:cs="宋体"/>
          <w:b/>
          <w:color w:val="auto"/>
          <w:kern w:val="0"/>
          <w:sz w:val="24"/>
          <w:szCs w:val="24"/>
        </w:rPr>
        <w:t>投标保证金</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17.1投标保证金的缴纳</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17.1 .1投标人应按“投标人须知前附表”规定时间及金额提交投标保证金，并作为其投标的一部分。未按要求提交投标保证金的投标文件为无效投标。</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17.1.2 投标保证金用于避免和减少本次招标由于投标人的行为而给采购人带来的损失。</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 xml:space="preserve">3 投标保证金的递交方式：银行转帐、银行电汇（均需从投标人注册银行账户转出），不接受以现金方式缴纳的投标保证金。凡以现金方式缴纳投标保证金而影响其投标结果的，由投标人自行负责。 </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4 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5 投标保证金缴纳方式：</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5.1 投标人网上下载招标文件后</w:t>
      </w:r>
      <w:r>
        <w:rPr>
          <w:rFonts w:hint="eastAsia" w:ascii="宋体" w:hAnsi="宋体" w:cs="仿宋_GB2312"/>
          <w:color w:val="auto"/>
          <w:sz w:val="24"/>
          <w:szCs w:val="24"/>
        </w:rPr>
        <w:t>，</w:t>
      </w:r>
      <w:r>
        <w:rPr>
          <w:rFonts w:hint="eastAsia" w:ascii="宋体" w:hAnsi="宋体" w:cs="仿宋_GB2312"/>
          <w:color w:val="auto"/>
          <w:sz w:val="24"/>
          <w:szCs w:val="24"/>
          <w:lang w:val="zh-CN"/>
        </w:rPr>
        <w:t>登录</w:t>
      </w:r>
      <w:r>
        <w:rPr>
          <w:color w:val="auto"/>
        </w:rPr>
        <w:fldChar w:fldCharType="begin"/>
      </w:r>
      <w:r>
        <w:rPr>
          <w:color w:val="auto"/>
        </w:rPr>
        <w:instrText xml:space="preserve"> HYPERLINK "http://221.14.6.70:8088/ggzy" </w:instrText>
      </w:r>
      <w:r>
        <w:rPr>
          <w:color w:val="auto"/>
        </w:rPr>
        <w:fldChar w:fldCharType="separate"/>
      </w:r>
      <w:r>
        <w:rPr>
          <w:rFonts w:hint="eastAsia" w:ascii="宋体" w:hAnsi="宋体" w:cs="仿宋_GB2312"/>
          <w:color w:val="auto"/>
          <w:sz w:val="24"/>
          <w:szCs w:val="24"/>
        </w:rPr>
        <w:t>http://221.14.6.70:8088/ggzy</w:t>
      </w:r>
      <w:r>
        <w:rPr>
          <w:rFonts w:hint="eastAsia" w:ascii="宋体" w:hAnsi="宋体" w:cs="仿宋_GB2312"/>
          <w:color w:val="auto"/>
          <w:sz w:val="24"/>
          <w:szCs w:val="24"/>
        </w:rPr>
        <w:fldChar w:fldCharType="end"/>
      </w:r>
      <w:r>
        <w:rPr>
          <w:rFonts w:hint="eastAsia" w:ascii="宋体" w:hAnsi="宋体" w:cs="仿宋_GB2312"/>
          <w:color w:val="auto"/>
          <w:sz w:val="24"/>
          <w:szCs w:val="24"/>
          <w:lang w:val="zh-CN"/>
        </w:rPr>
        <w:t>系统</w:t>
      </w:r>
      <w:r>
        <w:rPr>
          <w:rFonts w:hint="eastAsia" w:ascii="宋体" w:hAnsi="宋体" w:cs="仿宋_GB2312"/>
          <w:color w:val="auto"/>
          <w:sz w:val="24"/>
          <w:szCs w:val="24"/>
        </w:rPr>
        <w:t>，</w:t>
      </w:r>
      <w:r>
        <w:rPr>
          <w:rFonts w:hint="eastAsia" w:ascii="宋体" w:hAnsi="宋体" w:cs="仿宋_GB2312"/>
          <w:color w:val="auto"/>
          <w:sz w:val="24"/>
          <w:szCs w:val="24"/>
          <w:lang w:val="zh-CN"/>
        </w:rPr>
        <w:t>依次点击</w:t>
      </w:r>
      <w:r>
        <w:rPr>
          <w:rFonts w:hint="eastAsia" w:ascii="宋体" w:hAnsi="宋体" w:cs="仿宋_GB2312"/>
          <w:color w:val="auto"/>
          <w:sz w:val="24"/>
          <w:szCs w:val="24"/>
        </w:rPr>
        <w:t>“</w:t>
      </w:r>
      <w:r>
        <w:rPr>
          <w:rFonts w:hint="eastAsia" w:ascii="宋体" w:hAnsi="宋体" w:cs="仿宋_GB2312"/>
          <w:color w:val="auto"/>
          <w:sz w:val="24"/>
          <w:szCs w:val="24"/>
          <w:lang w:val="zh-CN"/>
        </w:rPr>
        <w:t>会员向导</w:t>
      </w:r>
      <w:r>
        <w:rPr>
          <w:rFonts w:hint="eastAsia" w:ascii="宋体" w:hAnsi="宋体" w:cs="仿宋_GB2312"/>
          <w:color w:val="auto"/>
          <w:sz w:val="24"/>
          <w:szCs w:val="24"/>
        </w:rPr>
        <w:t>”→“</w:t>
      </w:r>
      <w:r>
        <w:rPr>
          <w:rFonts w:hint="eastAsia" w:ascii="宋体" w:hAnsi="宋体" w:cs="仿宋_GB2312"/>
          <w:color w:val="auto"/>
          <w:sz w:val="24"/>
          <w:szCs w:val="24"/>
          <w:lang w:val="zh-CN"/>
        </w:rPr>
        <w:t>参与投标</w:t>
      </w:r>
      <w:r>
        <w:rPr>
          <w:rFonts w:hint="eastAsia" w:ascii="宋体" w:hAnsi="宋体" w:cs="仿宋_GB2312"/>
          <w:color w:val="auto"/>
          <w:sz w:val="24"/>
          <w:szCs w:val="24"/>
        </w:rPr>
        <w:t>”→“</w:t>
      </w:r>
      <w:r>
        <w:rPr>
          <w:rFonts w:hint="eastAsia" w:ascii="宋体" w:hAnsi="宋体" w:cs="仿宋_GB2312"/>
          <w:color w:val="auto"/>
          <w:sz w:val="24"/>
          <w:szCs w:val="24"/>
          <w:lang w:val="zh-CN"/>
        </w:rPr>
        <w:t>费用缴纳说明</w:t>
      </w:r>
      <w:r>
        <w:rPr>
          <w:rFonts w:hint="eastAsia" w:ascii="宋体" w:hAnsi="宋体" w:cs="仿宋_GB2312"/>
          <w:color w:val="auto"/>
          <w:sz w:val="24"/>
          <w:szCs w:val="24"/>
        </w:rPr>
        <w:t>”→“</w:t>
      </w:r>
      <w:r>
        <w:rPr>
          <w:rFonts w:hint="eastAsia" w:ascii="宋体" w:hAnsi="宋体" w:cs="仿宋_GB2312"/>
          <w:color w:val="auto"/>
          <w:sz w:val="24"/>
          <w:szCs w:val="24"/>
          <w:lang w:val="zh-CN"/>
        </w:rPr>
        <w:t>保证金缴纳说明单</w:t>
      </w:r>
      <w:r>
        <w:rPr>
          <w:rFonts w:hint="eastAsia" w:ascii="宋体" w:hAnsi="宋体" w:cs="仿宋_GB2312"/>
          <w:color w:val="auto"/>
          <w:sz w:val="24"/>
          <w:szCs w:val="24"/>
        </w:rPr>
        <w:t>”，</w:t>
      </w:r>
      <w:r>
        <w:rPr>
          <w:rFonts w:hint="eastAsia" w:ascii="宋体" w:hAnsi="宋体" w:cs="仿宋_GB2312"/>
          <w:color w:val="auto"/>
          <w:sz w:val="24"/>
          <w:szCs w:val="24"/>
          <w:lang w:val="zh-CN"/>
        </w:rPr>
        <w:t>获取缴费说明单</w:t>
      </w:r>
      <w:r>
        <w:rPr>
          <w:rFonts w:hint="eastAsia" w:ascii="宋体" w:hAnsi="宋体" w:cs="仿宋_GB2312"/>
          <w:color w:val="auto"/>
          <w:sz w:val="24"/>
          <w:szCs w:val="24"/>
        </w:rPr>
        <w:t>，</w:t>
      </w:r>
      <w:r>
        <w:rPr>
          <w:rFonts w:hint="eastAsia" w:ascii="宋体" w:hAnsi="宋体" w:cs="仿宋_GB2312"/>
          <w:color w:val="auto"/>
          <w:sz w:val="24"/>
          <w:szCs w:val="24"/>
          <w:lang w:val="zh-CN"/>
        </w:rPr>
        <w:t>根据每个标段的缴纳说明单在缴纳截止时间前缴纳</w:t>
      </w:r>
      <w:r>
        <w:rPr>
          <w:rFonts w:hint="eastAsia" w:ascii="宋体" w:hAnsi="宋体" w:cs="仿宋_GB2312"/>
          <w:color w:val="auto"/>
          <w:sz w:val="24"/>
          <w:szCs w:val="24"/>
        </w:rPr>
        <w:t>；</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5.2 成功缴纳后重新登录前述系统</w:t>
      </w:r>
      <w:r>
        <w:rPr>
          <w:rFonts w:hint="eastAsia" w:ascii="宋体" w:hAnsi="宋体" w:cs="仿宋_GB2312"/>
          <w:color w:val="auto"/>
          <w:sz w:val="24"/>
          <w:szCs w:val="24"/>
        </w:rPr>
        <w:t>，</w:t>
      </w:r>
      <w:r>
        <w:rPr>
          <w:rFonts w:hint="eastAsia" w:ascii="宋体" w:hAnsi="宋体" w:cs="仿宋_GB2312"/>
          <w:color w:val="auto"/>
          <w:sz w:val="24"/>
          <w:szCs w:val="24"/>
          <w:lang w:val="zh-CN"/>
        </w:rPr>
        <w:t>依次点击</w:t>
      </w:r>
      <w:r>
        <w:rPr>
          <w:rFonts w:hint="eastAsia" w:ascii="宋体" w:hAnsi="宋体" w:cs="仿宋_GB2312"/>
          <w:color w:val="auto"/>
          <w:sz w:val="24"/>
          <w:szCs w:val="24"/>
        </w:rPr>
        <w:t>“</w:t>
      </w:r>
      <w:r>
        <w:rPr>
          <w:rFonts w:hint="eastAsia" w:ascii="宋体" w:hAnsi="宋体" w:cs="仿宋_GB2312"/>
          <w:color w:val="auto"/>
          <w:sz w:val="24"/>
          <w:szCs w:val="24"/>
          <w:lang w:val="zh-CN"/>
        </w:rPr>
        <w:t>会员向导</w:t>
      </w:r>
      <w:r>
        <w:rPr>
          <w:rFonts w:hint="eastAsia" w:ascii="宋体" w:hAnsi="宋体" w:cs="仿宋_GB2312"/>
          <w:color w:val="auto"/>
          <w:sz w:val="24"/>
          <w:szCs w:val="24"/>
        </w:rPr>
        <w:t>”→“</w:t>
      </w:r>
      <w:r>
        <w:rPr>
          <w:rFonts w:hint="eastAsia" w:ascii="宋体" w:hAnsi="宋体" w:cs="仿宋_GB2312"/>
          <w:color w:val="auto"/>
          <w:sz w:val="24"/>
          <w:szCs w:val="24"/>
          <w:lang w:val="zh-CN"/>
        </w:rPr>
        <w:t>参与投标</w:t>
      </w:r>
      <w:r>
        <w:rPr>
          <w:rFonts w:hint="eastAsia" w:ascii="宋体" w:hAnsi="宋体" w:cs="仿宋_GB2312"/>
          <w:color w:val="auto"/>
          <w:sz w:val="24"/>
          <w:szCs w:val="24"/>
        </w:rPr>
        <w:t>”→“</w:t>
      </w:r>
      <w:r>
        <w:rPr>
          <w:rFonts w:hint="eastAsia" w:ascii="宋体" w:hAnsi="宋体" w:cs="仿宋_GB2312"/>
          <w:color w:val="auto"/>
          <w:sz w:val="24"/>
          <w:szCs w:val="24"/>
          <w:lang w:val="zh-CN"/>
        </w:rPr>
        <w:t>保证金绑定</w:t>
      </w:r>
      <w:r>
        <w:rPr>
          <w:rFonts w:hint="eastAsia" w:ascii="宋体" w:hAnsi="宋体" w:cs="仿宋_GB2312"/>
          <w:color w:val="auto"/>
          <w:sz w:val="24"/>
          <w:szCs w:val="24"/>
        </w:rPr>
        <w:t>”→“</w:t>
      </w:r>
      <w:r>
        <w:rPr>
          <w:rFonts w:hint="eastAsia" w:ascii="宋体" w:hAnsi="宋体" w:cs="仿宋_GB2312"/>
          <w:color w:val="auto"/>
          <w:sz w:val="24"/>
          <w:szCs w:val="24"/>
          <w:lang w:val="zh-CN"/>
        </w:rPr>
        <w:t>绑定</w:t>
      </w:r>
      <w:r>
        <w:rPr>
          <w:rFonts w:hint="eastAsia" w:ascii="宋体" w:hAnsi="宋体" w:cs="仿宋_GB2312"/>
          <w:color w:val="auto"/>
          <w:sz w:val="24"/>
          <w:szCs w:val="24"/>
        </w:rPr>
        <w:t>”</w:t>
      </w:r>
      <w:r>
        <w:rPr>
          <w:rFonts w:hint="eastAsia" w:ascii="宋体" w:hAnsi="宋体" w:cs="仿宋_GB2312"/>
          <w:color w:val="auto"/>
          <w:sz w:val="24"/>
          <w:szCs w:val="24"/>
          <w:lang w:val="zh-CN"/>
        </w:rPr>
        <w:t>进行投标保证金绑定。</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5.</w:t>
      </w:r>
      <w:r>
        <w:rPr>
          <w:rFonts w:hint="eastAsia" w:ascii="宋体" w:hAnsi="宋体" w:cs="仿宋_GB2312"/>
          <w:color w:val="auto"/>
          <w:sz w:val="24"/>
          <w:szCs w:val="24"/>
        </w:rPr>
        <w:t>3</w:t>
      </w:r>
      <w:r>
        <w:rPr>
          <w:rFonts w:hint="eastAsia" w:ascii="宋体" w:hAnsi="宋体" w:cs="仿宋_GB2312"/>
          <w:color w:val="auto"/>
          <w:sz w:val="24"/>
          <w:szCs w:val="24"/>
          <w:lang w:val="zh-CN"/>
        </w:rPr>
        <w:t xml:space="preserve"> 《保证金缴纳绑定操作指南》获取方法：登录许昌公共资源交易系统-组件下载-《保证金缴纳绑定操作指南》。</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5.</w:t>
      </w:r>
      <w:r>
        <w:rPr>
          <w:rFonts w:hint="eastAsia" w:ascii="宋体" w:hAnsi="宋体" w:cs="仿宋_GB2312"/>
          <w:color w:val="auto"/>
          <w:sz w:val="24"/>
          <w:szCs w:val="24"/>
        </w:rPr>
        <w:t>4</w:t>
      </w:r>
      <w:r>
        <w:rPr>
          <w:rFonts w:hint="eastAsia" w:ascii="宋体" w:hAnsi="宋体" w:cs="仿宋_GB2312"/>
          <w:color w:val="auto"/>
          <w:sz w:val="24"/>
          <w:szCs w:val="24"/>
          <w:lang w:val="zh-CN"/>
        </w:rPr>
        <w:t xml:space="preserve"> 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6 每个投标人每个项目每个标段只有唯一缴纳账号，切勿重复缴纳或错误缴纳。</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7 投标人所提交的投标保证金仅限当次投标项目（标段）有效，不得重复替代使用。一个招标项目有多个标段或者有多个项目同时招标的，投标人必须按项目、标段分别提交投标保证金。</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17.1.8 不同投标人的投标保证金不得从同一单位或者个人的账户转出。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1.9</w:t>
      </w:r>
      <w:r>
        <w:rPr>
          <w:rFonts w:hint="eastAsia" w:ascii="宋体" w:hAnsi="宋体" w:cs="仿宋_GB2312"/>
          <w:color w:val="auto"/>
          <w:sz w:val="24"/>
          <w:szCs w:val="24"/>
          <w:lang w:val="zh-CN"/>
        </w:rPr>
        <w:t xml:space="preserve"> 未按上述规定操作引起的无效投标，由投标人自行负责。</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rPr>
        <w:t xml:space="preserve">17.1.10 </w:t>
      </w:r>
      <w:r>
        <w:rPr>
          <w:rFonts w:hint="eastAsia" w:ascii="宋体" w:hAnsi="宋体" w:cs="仿宋_GB2312"/>
          <w:color w:val="auto"/>
          <w:sz w:val="24"/>
          <w:szCs w:val="24"/>
          <w:lang w:val="zh-CN"/>
        </w:rPr>
        <w:t>汇款凭证无需备注项目编号和项目名称。</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宋体"/>
          <w:b/>
          <w:color w:val="auto"/>
          <w:kern w:val="0"/>
          <w:sz w:val="24"/>
          <w:szCs w:val="24"/>
        </w:rPr>
        <w:t>17.2 投标保证金的退还</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 xml:space="preserve">2.1 </w:t>
      </w:r>
      <w:r>
        <w:rPr>
          <w:rFonts w:hint="eastAsia" w:ascii="宋体" w:hAnsi="宋体" w:cs="仿宋_GB2312"/>
          <w:color w:val="auto"/>
          <w:sz w:val="24"/>
          <w:szCs w:val="24"/>
          <w:lang w:val="zh-CN"/>
        </w:rPr>
        <w:t>退还投标保证金时，区别中标与否，按不同时序由银行按来款途径退还原账户。</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2.1.1</w:t>
      </w:r>
      <w:r>
        <w:rPr>
          <w:rFonts w:hint="eastAsia" w:ascii="宋体" w:hAnsi="宋体" w:cs="仿宋_GB2312"/>
          <w:color w:val="auto"/>
          <w:sz w:val="24"/>
          <w:szCs w:val="24"/>
          <w:lang w:val="zh-CN"/>
        </w:rPr>
        <w:t xml:space="preserve"> 自中标通知书发出之日起</w:t>
      </w:r>
      <w:r>
        <w:rPr>
          <w:rFonts w:ascii="宋体" w:hAnsi="宋体" w:cs="仿宋_GB2312"/>
          <w:color w:val="auto"/>
          <w:sz w:val="24"/>
          <w:szCs w:val="24"/>
          <w:lang w:val="zh-CN"/>
        </w:rPr>
        <w:t>5</w:t>
      </w:r>
      <w:r>
        <w:rPr>
          <w:rFonts w:hint="eastAsia" w:ascii="宋体" w:hAnsi="宋体" w:cs="仿宋_GB2312"/>
          <w:color w:val="auto"/>
          <w:sz w:val="24"/>
          <w:szCs w:val="24"/>
          <w:lang w:val="zh-CN"/>
        </w:rPr>
        <w:t>个工作日内退还未中标人的投标保证金。</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2.1.2</w:t>
      </w:r>
      <w:r>
        <w:rPr>
          <w:rFonts w:hint="eastAsia" w:ascii="宋体" w:hAnsi="宋体" w:cs="仿宋_GB2312"/>
          <w:color w:val="auto"/>
          <w:sz w:val="24"/>
          <w:szCs w:val="24"/>
          <w:lang w:val="zh-CN"/>
        </w:rPr>
        <w:t xml:space="preserve"> 自采购合同签订之日起</w:t>
      </w:r>
      <w:r>
        <w:rPr>
          <w:rFonts w:ascii="宋体" w:hAnsi="宋体" w:cs="仿宋_GB2312"/>
          <w:color w:val="auto"/>
          <w:sz w:val="24"/>
          <w:szCs w:val="24"/>
          <w:lang w:val="zh-CN"/>
        </w:rPr>
        <w:t>5</w:t>
      </w:r>
      <w:r>
        <w:rPr>
          <w:rFonts w:hint="eastAsia" w:ascii="宋体" w:hAnsi="宋体" w:cs="仿宋_GB2312"/>
          <w:color w:val="auto"/>
          <w:sz w:val="24"/>
          <w:szCs w:val="24"/>
          <w:lang w:val="zh-CN"/>
        </w:rPr>
        <w:t>个工作日内退还中标人的投标保证金。</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17.2.1.3 特殊情况处理：投标人投标过程中因账户开户银行、银行账号发生变化，不能按照来款途径原路返还投标保证金的，投标人须提供原账户开户银行相关证明及新开账户开户许可证，到许昌市公共资源交易中心</w:t>
      </w:r>
      <w:r>
        <w:rPr>
          <w:rFonts w:hint="eastAsia" w:ascii="宋体" w:hAnsi="宋体" w:cs="仿宋_GB2312"/>
          <w:color w:val="auto"/>
          <w:sz w:val="24"/>
          <w:szCs w:val="24"/>
          <w:lang w:eastAsia="zh-CN"/>
        </w:rPr>
        <w:t>一</w:t>
      </w:r>
      <w:r>
        <w:rPr>
          <w:rFonts w:hint="eastAsia" w:ascii="宋体" w:hAnsi="宋体" w:cs="仿宋_GB2312"/>
          <w:color w:val="auto"/>
          <w:sz w:val="24"/>
          <w:szCs w:val="24"/>
        </w:rPr>
        <w:t>楼交易见证部办理退款手续（0374-2968027）。</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17.2.1.4 因投标人自身原因无法及时退还投标保证金，滞留三年以上的，投标保证金上缴财政。</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2.2</w:t>
      </w:r>
      <w:r>
        <w:rPr>
          <w:rFonts w:hint="eastAsia" w:ascii="宋体" w:hAnsi="宋体" w:cs="仿宋_GB2312"/>
          <w:color w:val="auto"/>
          <w:sz w:val="24"/>
          <w:szCs w:val="24"/>
          <w:lang w:val="zh-CN"/>
        </w:rPr>
        <w:t xml:space="preserve"> 有下列情形之一的，投标保证金不予退还</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 xml:space="preserve">2.2.1 </w:t>
      </w:r>
      <w:r>
        <w:rPr>
          <w:rFonts w:hint="eastAsia" w:ascii="宋体" w:hAnsi="宋体" w:cs="仿宋_GB2312"/>
          <w:color w:val="auto"/>
          <w:sz w:val="24"/>
          <w:szCs w:val="24"/>
          <w:lang w:val="zh-CN"/>
        </w:rPr>
        <w:t>投标有效期内投标人撤销投标文件的；</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 xml:space="preserve">2.2.2 </w:t>
      </w:r>
      <w:r>
        <w:rPr>
          <w:rFonts w:hint="eastAsia" w:ascii="宋体" w:hAnsi="宋体" w:cs="仿宋_GB2312"/>
          <w:color w:val="auto"/>
          <w:sz w:val="24"/>
          <w:szCs w:val="24"/>
          <w:lang w:val="zh-CN"/>
        </w:rPr>
        <w:t>投标人在投标文件中提供虚假材料的；</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2.2.3 除因不可抗力或招标文件认可的情形以外，中标人不与采购人签订合同的；</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17.2.2.4 投标人与采购人、其他投标人或者采购代理机构恶意串通的；</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17.2.2.5 法律法规及招标文件规定的其他情形。</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 xml:space="preserve">17.3 </w:t>
      </w:r>
      <w:r>
        <w:rPr>
          <w:rFonts w:hint="eastAsia" w:ascii="宋体" w:hAnsi="宋体" w:cs="仿宋_GB2312"/>
          <w:color w:val="auto"/>
          <w:sz w:val="24"/>
          <w:szCs w:val="24"/>
          <w:lang w:val="zh-CN"/>
        </w:rPr>
        <w:t>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1</w:t>
      </w:r>
      <w:r>
        <w:rPr>
          <w:rFonts w:hint="eastAsia" w:ascii="宋体" w:hAnsi="宋体" w:cs="仿宋_GB2312"/>
          <w:b/>
          <w:color w:val="auto"/>
          <w:sz w:val="24"/>
          <w:szCs w:val="24"/>
        </w:rPr>
        <w:t>8</w:t>
      </w:r>
      <w:r>
        <w:rPr>
          <w:rFonts w:hint="eastAsia" w:ascii="宋体" w:hAnsi="宋体" w:cs="仿宋_GB2312"/>
          <w:b/>
          <w:color w:val="auto"/>
          <w:sz w:val="24"/>
          <w:szCs w:val="24"/>
          <w:lang w:val="zh-CN"/>
        </w:rPr>
        <w:t>. 投标文件的数量和签署盖章</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8</w:t>
      </w:r>
      <w:r>
        <w:rPr>
          <w:rFonts w:hint="eastAsia" w:ascii="宋体" w:hAnsi="宋体" w:cs="仿宋_GB2312"/>
          <w:color w:val="auto"/>
          <w:sz w:val="24"/>
          <w:szCs w:val="24"/>
          <w:lang w:val="zh-CN"/>
        </w:rPr>
        <w:t>.1 投标人应提交投标文件份数见“投标人须知前附表”。</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8</w:t>
      </w:r>
      <w:r>
        <w:rPr>
          <w:rFonts w:hint="eastAsia" w:ascii="宋体" w:hAnsi="宋体" w:cs="仿宋_GB2312"/>
          <w:color w:val="auto"/>
          <w:sz w:val="24"/>
          <w:szCs w:val="24"/>
          <w:lang w:val="zh-CN"/>
        </w:rPr>
        <w:t>.2 在招标文件中已明示需盖章及签名之处，</w:t>
      </w:r>
      <w:r>
        <w:rPr>
          <w:rFonts w:hint="eastAsia" w:ascii="新宋体" w:hAnsi="新宋体" w:eastAsia="新宋体"/>
          <w:color w:val="auto"/>
          <w:sz w:val="24"/>
        </w:rPr>
        <w:t>电子投标文件应按招标文件要求加盖投标人电子印章和法人电子印章或授权代表电子印章。</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18.3 纸质投标文件</w:t>
      </w:r>
      <w:r>
        <w:rPr>
          <w:rFonts w:hint="eastAsia" w:ascii="新宋体" w:hAnsi="新宋体" w:eastAsia="新宋体"/>
          <w:color w:val="auto"/>
          <w:sz w:val="24"/>
        </w:rPr>
        <w:t>是指投标人电子投标文件制作完成后生成的后缀名为</w:t>
      </w:r>
      <w:r>
        <w:rPr>
          <w:rFonts w:hint="eastAsia" w:hAnsi="宋体"/>
          <w:color w:val="auto"/>
          <w:sz w:val="24"/>
          <w:szCs w:val="24"/>
        </w:rPr>
        <w:t>“.PDF”的文件打印的投标文件。</w:t>
      </w:r>
      <w:r>
        <w:rPr>
          <w:rFonts w:hint="eastAsia" w:ascii="宋体" w:hAnsi="宋体" w:cs="仿宋_GB2312"/>
          <w:color w:val="auto"/>
          <w:sz w:val="24"/>
          <w:szCs w:val="24"/>
          <w:lang w:val="zh-CN"/>
        </w:rPr>
        <w:t>纸质投标文件正本和副本封面上应清楚标明</w:t>
      </w:r>
      <w:r>
        <w:rPr>
          <w:rFonts w:ascii="宋体" w:hAnsi="宋体" w:cs="仿宋_GB2312"/>
          <w:color w:val="auto"/>
          <w:sz w:val="24"/>
          <w:szCs w:val="24"/>
          <w:lang w:val="zh-CN"/>
        </w:rPr>
        <w:t>“</w:t>
      </w:r>
      <w:r>
        <w:rPr>
          <w:rFonts w:hint="eastAsia" w:ascii="宋体" w:hAnsi="宋体" w:cs="仿宋_GB2312"/>
          <w:color w:val="auto"/>
          <w:sz w:val="24"/>
          <w:szCs w:val="24"/>
          <w:lang w:val="zh-CN"/>
        </w:rPr>
        <w:t>正本</w:t>
      </w:r>
      <w:r>
        <w:rPr>
          <w:rFonts w:ascii="宋体" w:hAnsi="宋体" w:cs="仿宋_GB2312"/>
          <w:color w:val="auto"/>
          <w:sz w:val="24"/>
          <w:szCs w:val="24"/>
          <w:lang w:val="zh-CN"/>
        </w:rPr>
        <w:t>”</w:t>
      </w:r>
      <w:r>
        <w:rPr>
          <w:rFonts w:hint="eastAsia" w:ascii="宋体" w:hAnsi="宋体" w:cs="仿宋_GB2312"/>
          <w:color w:val="auto"/>
          <w:sz w:val="24"/>
          <w:szCs w:val="24"/>
          <w:lang w:val="zh-CN"/>
        </w:rPr>
        <w:t>或</w:t>
      </w:r>
      <w:r>
        <w:rPr>
          <w:rFonts w:ascii="宋体" w:hAnsi="宋体" w:cs="仿宋_GB2312"/>
          <w:color w:val="auto"/>
          <w:sz w:val="24"/>
          <w:szCs w:val="24"/>
          <w:lang w:val="zh-CN"/>
        </w:rPr>
        <w:t>“</w:t>
      </w:r>
      <w:r>
        <w:rPr>
          <w:rFonts w:hint="eastAsia" w:ascii="宋体" w:hAnsi="宋体" w:cs="仿宋_GB2312"/>
          <w:color w:val="auto"/>
          <w:sz w:val="24"/>
          <w:szCs w:val="24"/>
          <w:lang w:val="zh-CN"/>
        </w:rPr>
        <w:t>副本</w:t>
      </w:r>
      <w:r>
        <w:rPr>
          <w:rFonts w:ascii="宋体" w:hAnsi="宋体" w:cs="仿宋_GB2312"/>
          <w:color w:val="auto"/>
          <w:sz w:val="24"/>
          <w:szCs w:val="24"/>
          <w:lang w:val="zh-CN"/>
        </w:rPr>
        <w:t>”</w:t>
      </w:r>
      <w:r>
        <w:rPr>
          <w:rFonts w:hint="eastAsia" w:ascii="宋体" w:hAnsi="宋体" w:cs="仿宋_GB2312"/>
          <w:color w:val="auto"/>
          <w:sz w:val="24"/>
          <w:szCs w:val="24"/>
          <w:lang w:val="zh-CN"/>
        </w:rPr>
        <w:t>字样；一旦正本和副本内容不一致时，以正本为准。纸质投标文件的正本及所有副本的封面均须由投标人加盖投标人公章。</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8</w:t>
      </w:r>
      <w:r>
        <w:rPr>
          <w:rFonts w:hint="eastAsia" w:ascii="宋体" w:hAnsi="宋体" w:cs="仿宋_GB2312"/>
          <w:color w:val="auto"/>
          <w:sz w:val="24"/>
          <w:szCs w:val="24"/>
          <w:lang w:val="zh-CN"/>
        </w:rPr>
        <w:t>.4 纸质投标文件副本可以是纸质投标文件的正本复印而成。</w:t>
      </w:r>
    </w:p>
    <w:p>
      <w:pPr>
        <w:tabs>
          <w:tab w:val="left" w:pos="1260"/>
        </w:tabs>
        <w:autoSpaceDE w:val="0"/>
        <w:autoSpaceDN w:val="0"/>
        <w:spacing w:line="360" w:lineRule="auto"/>
        <w:contextualSpacing/>
        <w:rPr>
          <w:rFonts w:ascii="宋体" w:hAnsi="宋体" w:cs="仿宋_GB2312"/>
          <w:color w:val="auto"/>
          <w:sz w:val="24"/>
          <w:szCs w:val="24"/>
          <w:lang w:val="zh-CN"/>
        </w:rPr>
      </w:pPr>
    </w:p>
    <w:p>
      <w:pPr>
        <w:tabs>
          <w:tab w:val="left" w:pos="1260"/>
        </w:tabs>
        <w:autoSpaceDE w:val="0"/>
        <w:autoSpaceDN w:val="0"/>
        <w:spacing w:line="360" w:lineRule="auto"/>
        <w:contextualSpacing/>
        <w:jc w:val="center"/>
        <w:rPr>
          <w:rFonts w:ascii="宋体" w:hAnsi="宋体" w:cs="宋体"/>
          <w:b/>
          <w:color w:val="auto"/>
          <w:kern w:val="0"/>
          <w:sz w:val="28"/>
          <w:szCs w:val="28"/>
        </w:rPr>
      </w:pPr>
      <w:r>
        <w:rPr>
          <w:rFonts w:hint="eastAsia" w:ascii="宋体" w:hAnsi="宋体" w:cs="宋体"/>
          <w:b/>
          <w:color w:val="auto"/>
          <w:kern w:val="0"/>
          <w:sz w:val="28"/>
          <w:szCs w:val="28"/>
        </w:rPr>
        <w:t>四、投标文件的递交</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rPr>
        <w:t>19</w:t>
      </w:r>
      <w:r>
        <w:rPr>
          <w:rFonts w:hint="eastAsia" w:ascii="宋体" w:hAnsi="宋体" w:cs="仿宋_GB2312"/>
          <w:b/>
          <w:color w:val="auto"/>
          <w:sz w:val="24"/>
          <w:szCs w:val="24"/>
          <w:lang w:val="zh-CN"/>
        </w:rPr>
        <w:t>.投标文件的密封</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rPr>
        <w:t>19</w:t>
      </w:r>
      <w:r>
        <w:rPr>
          <w:rFonts w:hint="eastAsia" w:ascii="宋体" w:hAnsi="宋体" w:cs="仿宋_GB2312"/>
          <w:color w:val="auto"/>
          <w:sz w:val="24"/>
          <w:szCs w:val="24"/>
          <w:lang w:val="zh-CN"/>
        </w:rPr>
        <w:t>.1 投标人应将纸质投标文件“正本”、“ 副本”密封包装。</w:t>
      </w:r>
      <w:r>
        <w:rPr>
          <w:rFonts w:hint="eastAsia" w:hAnsi="宋体" w:cs="宋体"/>
          <w:color w:val="auto"/>
          <w:sz w:val="24"/>
        </w:rPr>
        <w:t>使用电子介质存储的投标文件单独密封包装，并随纸质投标文件一并提交。</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rPr>
        <w:t>19</w:t>
      </w:r>
      <w:r>
        <w:rPr>
          <w:rFonts w:hint="eastAsia" w:ascii="宋体" w:hAnsi="宋体" w:cs="仿宋_GB2312"/>
          <w:color w:val="auto"/>
          <w:sz w:val="24"/>
          <w:szCs w:val="24"/>
          <w:lang w:val="zh-CN"/>
        </w:rPr>
        <w:t>.2 投标文件如果未按规定密封，招标人将拒绝接收。</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rPr>
        <w:t>20</w:t>
      </w:r>
      <w:r>
        <w:rPr>
          <w:rFonts w:hint="eastAsia" w:ascii="宋体" w:hAnsi="宋体" w:cs="仿宋_GB2312"/>
          <w:b/>
          <w:color w:val="auto"/>
          <w:sz w:val="24"/>
          <w:szCs w:val="24"/>
          <w:lang w:val="zh-CN"/>
        </w:rPr>
        <w:t>．投标截止时间</w:t>
      </w:r>
    </w:p>
    <w:p>
      <w:pPr>
        <w:tabs>
          <w:tab w:val="left" w:pos="1260"/>
        </w:tabs>
        <w:autoSpaceDE w:val="0"/>
        <w:autoSpaceDN w:val="0"/>
        <w:spacing w:line="360" w:lineRule="auto"/>
        <w:contextualSpacing/>
        <w:rPr>
          <w:rFonts w:ascii="宋体" w:hAnsi="宋体"/>
          <w:bCs/>
          <w:color w:val="auto"/>
          <w:sz w:val="24"/>
          <w:szCs w:val="24"/>
        </w:rPr>
      </w:pPr>
      <w:r>
        <w:rPr>
          <w:rFonts w:hint="eastAsia" w:ascii="宋体" w:hAnsi="宋体" w:cs="仿宋_GB2312"/>
          <w:color w:val="auto"/>
          <w:sz w:val="24"/>
          <w:szCs w:val="24"/>
        </w:rPr>
        <w:t>20</w:t>
      </w:r>
      <w:r>
        <w:rPr>
          <w:rFonts w:hint="eastAsia" w:ascii="宋体" w:hAnsi="宋体" w:cs="仿宋_GB2312"/>
          <w:color w:val="auto"/>
          <w:sz w:val="24"/>
          <w:szCs w:val="24"/>
          <w:lang w:val="zh-CN"/>
        </w:rPr>
        <w:t>．1 投标人必须在</w:t>
      </w:r>
      <w:r>
        <w:rPr>
          <w:rFonts w:hint="eastAsia" w:ascii="宋体" w:hAnsi="宋体" w:cs="宋体"/>
          <w:color w:val="auto"/>
          <w:kern w:val="0"/>
          <w:sz w:val="24"/>
          <w:szCs w:val="24"/>
        </w:rPr>
        <w:t>“投标邀请”</w:t>
      </w:r>
      <w:r>
        <w:rPr>
          <w:rFonts w:hint="eastAsia" w:ascii="宋体" w:hAnsi="宋体"/>
          <w:bCs/>
          <w:color w:val="auto"/>
          <w:sz w:val="24"/>
          <w:szCs w:val="24"/>
        </w:rPr>
        <w:t>和“投标人须知前附表”中规定的投标截止时间前，将所有投标文件送达招标文件指定的开标地点。</w:t>
      </w:r>
    </w:p>
    <w:p>
      <w:pPr>
        <w:tabs>
          <w:tab w:val="left" w:pos="1260"/>
        </w:tabs>
        <w:autoSpaceDE w:val="0"/>
        <w:autoSpaceDN w:val="0"/>
        <w:spacing w:line="360" w:lineRule="auto"/>
        <w:contextualSpacing/>
        <w:rPr>
          <w:rFonts w:ascii="宋体" w:hAnsi="宋体"/>
          <w:bCs/>
          <w:color w:val="auto"/>
          <w:sz w:val="24"/>
          <w:szCs w:val="24"/>
        </w:rPr>
      </w:pPr>
      <w:r>
        <w:rPr>
          <w:rFonts w:hint="eastAsia" w:ascii="宋体" w:hAnsi="宋体"/>
          <w:bCs/>
          <w:color w:val="auto"/>
          <w:sz w:val="24"/>
          <w:szCs w:val="24"/>
        </w:rPr>
        <w:t>20.2 招标人收到投标文件后，应当如实记载投标文件的送达时间和密封情况，签收保存，并向投标人出具签收回执。任何单位和个人不得在开标前开启投标文件。</w:t>
      </w:r>
    </w:p>
    <w:p>
      <w:pPr>
        <w:autoSpaceDE w:val="0"/>
        <w:autoSpaceDN w:val="0"/>
        <w:spacing w:line="360" w:lineRule="auto"/>
        <w:contextualSpacing/>
        <w:rPr>
          <w:rFonts w:ascii="宋体" w:hAnsi="宋体"/>
          <w:bCs/>
          <w:color w:val="auto"/>
          <w:sz w:val="24"/>
          <w:szCs w:val="24"/>
        </w:rPr>
      </w:pPr>
      <w:r>
        <w:rPr>
          <w:rFonts w:hint="eastAsia" w:ascii="宋体" w:hAnsi="宋体" w:cs="仿宋_GB2312"/>
          <w:color w:val="auto"/>
          <w:sz w:val="24"/>
          <w:szCs w:val="24"/>
          <w:lang w:val="zh-CN"/>
        </w:rPr>
        <w:t xml:space="preserve">20.3 </w:t>
      </w:r>
      <w:r>
        <w:rPr>
          <w:rFonts w:hint="eastAsia" w:ascii="宋体" w:hAnsi="宋体"/>
          <w:bCs/>
          <w:color w:val="auto"/>
          <w:sz w:val="24"/>
          <w:szCs w:val="24"/>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rPr>
        <w:t>21</w:t>
      </w:r>
      <w:r>
        <w:rPr>
          <w:rFonts w:hint="eastAsia" w:ascii="宋体" w:hAnsi="宋体" w:cs="仿宋_GB2312"/>
          <w:b/>
          <w:color w:val="auto"/>
          <w:sz w:val="24"/>
          <w:szCs w:val="24"/>
          <w:lang w:val="zh-CN"/>
        </w:rPr>
        <w:t>. 迟交的投标文件</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投标截止时间之后送达/上传的投标文件，招标人将拒绝接收。</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2</w:t>
      </w:r>
      <w:r>
        <w:rPr>
          <w:rFonts w:hint="eastAsia" w:ascii="宋体" w:hAnsi="宋体" w:cs="仿宋_GB2312"/>
          <w:b/>
          <w:color w:val="auto"/>
          <w:sz w:val="24"/>
          <w:szCs w:val="24"/>
        </w:rPr>
        <w:t>2</w:t>
      </w:r>
      <w:r>
        <w:rPr>
          <w:rFonts w:hint="eastAsia" w:ascii="宋体" w:hAnsi="宋体" w:cs="仿宋_GB2312"/>
          <w:b/>
          <w:color w:val="auto"/>
          <w:sz w:val="24"/>
          <w:szCs w:val="24"/>
          <w:lang w:val="zh-CN"/>
        </w:rPr>
        <w:t>. 投标文件的修改和撤回</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2</w:t>
      </w:r>
      <w:r>
        <w:rPr>
          <w:rFonts w:hint="eastAsia" w:ascii="宋体" w:hAnsi="宋体" w:cs="仿宋_GB2312"/>
          <w:color w:val="auto"/>
          <w:sz w:val="24"/>
          <w:szCs w:val="24"/>
          <w:lang w:val="zh-CN"/>
        </w:rPr>
        <w:t>.1 投标人在投标截止时间前，对所递交的纸质投标文件进行补充、修改或者撤回的，须书面通知招标人。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hAnsi="宋体" w:cs="宋体"/>
          <w:color w:val="auto"/>
          <w:sz w:val="24"/>
        </w:rPr>
        <w:t>投标人应当在投标截止时间前完成电子投标文件的提交，可以补充、修改或撤回。投标截止时间前未完成电子投标文件提交、取得“投标文件提交回执单”的，视为撤回投标文件。</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2</w:t>
      </w:r>
      <w:r>
        <w:rPr>
          <w:rFonts w:hint="eastAsia" w:ascii="宋体" w:hAnsi="宋体" w:cs="仿宋_GB2312"/>
          <w:color w:val="auto"/>
          <w:sz w:val="24"/>
          <w:szCs w:val="24"/>
          <w:lang w:val="zh-CN"/>
        </w:rPr>
        <w:t xml:space="preserve">.2 </w:t>
      </w:r>
      <w:r>
        <w:rPr>
          <w:rFonts w:hint="eastAsia" w:ascii="宋体" w:hAnsi="宋体"/>
          <w:bCs/>
          <w:color w:val="auto"/>
          <w:sz w:val="24"/>
          <w:szCs w:val="24"/>
        </w:rPr>
        <w:t>投标人</w:t>
      </w:r>
      <w:r>
        <w:rPr>
          <w:rFonts w:hint="eastAsia" w:ascii="宋体" w:hAnsi="宋体" w:cs="仿宋_GB2312"/>
          <w:color w:val="auto"/>
          <w:sz w:val="24"/>
          <w:szCs w:val="24"/>
          <w:lang w:val="zh-CN"/>
        </w:rPr>
        <w:t>补充、修改的内容并作为投标文件的组成部分。</w:t>
      </w:r>
      <w:r>
        <w:rPr>
          <w:rFonts w:hint="eastAsia" w:ascii="宋体" w:hAnsi="宋体"/>
          <w:bCs/>
          <w:color w:val="auto"/>
          <w:sz w:val="24"/>
          <w:szCs w:val="24"/>
        </w:rPr>
        <w:t>补充或修改</w:t>
      </w:r>
      <w:r>
        <w:rPr>
          <w:rFonts w:hint="eastAsia" w:ascii="宋体" w:hAnsi="宋体" w:cs="仿宋_GB2312"/>
          <w:color w:val="auto"/>
          <w:sz w:val="24"/>
          <w:szCs w:val="24"/>
          <w:lang w:val="zh-CN"/>
        </w:rPr>
        <w:t>应当按招标文件要求签署、盖章、</w:t>
      </w:r>
      <w:r>
        <w:rPr>
          <w:rFonts w:hint="eastAsia" w:ascii="宋体" w:hAnsi="宋体"/>
          <w:bCs/>
          <w:color w:val="auto"/>
          <w:sz w:val="24"/>
          <w:szCs w:val="24"/>
        </w:rPr>
        <w:t>密封</w:t>
      </w:r>
      <w:r>
        <w:rPr>
          <w:rFonts w:hint="eastAsia" w:ascii="宋体" w:hAnsi="宋体" w:cs="仿宋_GB2312"/>
          <w:color w:val="auto"/>
          <w:sz w:val="24"/>
          <w:szCs w:val="24"/>
          <w:lang w:val="zh-CN"/>
        </w:rPr>
        <w:t>、递交，</w:t>
      </w:r>
      <w:r>
        <w:rPr>
          <w:rFonts w:hint="eastAsia" w:ascii="宋体" w:hAnsi="宋体"/>
          <w:bCs/>
          <w:color w:val="auto"/>
          <w:sz w:val="24"/>
          <w:szCs w:val="24"/>
        </w:rPr>
        <w:t>并应注明“修改</w:t>
      </w:r>
      <w:r>
        <w:rPr>
          <w:rFonts w:ascii="宋体" w:hAnsi="宋体"/>
          <w:bCs/>
          <w:color w:val="auto"/>
          <w:sz w:val="24"/>
          <w:szCs w:val="24"/>
        </w:rPr>
        <w:t>”</w:t>
      </w:r>
      <w:r>
        <w:rPr>
          <w:rFonts w:hint="eastAsia" w:ascii="宋体" w:hAnsi="宋体"/>
          <w:bCs/>
          <w:color w:val="auto"/>
          <w:sz w:val="24"/>
          <w:szCs w:val="24"/>
        </w:rPr>
        <w:t>或“补充</w:t>
      </w:r>
      <w:r>
        <w:rPr>
          <w:rFonts w:ascii="宋体" w:hAnsi="宋体"/>
          <w:bCs/>
          <w:color w:val="auto"/>
          <w:sz w:val="24"/>
          <w:szCs w:val="24"/>
        </w:rPr>
        <w:t>”</w:t>
      </w:r>
      <w:r>
        <w:rPr>
          <w:rFonts w:hint="eastAsia" w:ascii="宋体" w:hAnsi="宋体"/>
          <w:bCs/>
          <w:color w:val="auto"/>
          <w:sz w:val="24"/>
          <w:szCs w:val="24"/>
        </w:rPr>
        <w:t>字样。</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2</w:t>
      </w:r>
      <w:r>
        <w:rPr>
          <w:rFonts w:hint="eastAsia" w:ascii="宋体" w:hAnsi="宋体" w:cs="仿宋_GB2312"/>
          <w:color w:val="auto"/>
          <w:sz w:val="24"/>
          <w:szCs w:val="24"/>
          <w:lang w:val="zh-CN"/>
        </w:rPr>
        <w:t>.3 投标人在递交投标文件后，可以撤回其投标，但投标人必须在规定的投标截止时间前以书面形式告知招标人。</w:t>
      </w:r>
    </w:p>
    <w:p>
      <w:pPr>
        <w:autoSpaceDE w:val="0"/>
        <w:autoSpaceDN w:val="0"/>
        <w:spacing w:line="360" w:lineRule="auto"/>
        <w:contextualSpacing/>
        <w:rPr>
          <w:rFonts w:ascii="宋体" w:hAnsi="宋体" w:cs="宋体"/>
          <w:color w:val="auto"/>
          <w:kern w:val="0"/>
          <w:sz w:val="24"/>
          <w:szCs w:val="24"/>
        </w:rPr>
      </w:pPr>
      <w:r>
        <w:rPr>
          <w:rFonts w:hint="eastAsia" w:ascii="宋体" w:hAnsi="宋体" w:cs="仿宋_GB2312"/>
          <w:color w:val="auto"/>
          <w:sz w:val="24"/>
          <w:szCs w:val="24"/>
          <w:lang w:val="zh-CN"/>
        </w:rPr>
        <w:t>2</w:t>
      </w:r>
      <w:r>
        <w:rPr>
          <w:rFonts w:hint="eastAsia" w:ascii="宋体" w:hAnsi="宋体" w:cs="仿宋_GB2312"/>
          <w:color w:val="auto"/>
          <w:sz w:val="24"/>
          <w:szCs w:val="24"/>
        </w:rPr>
        <w:t>2</w:t>
      </w:r>
      <w:r>
        <w:rPr>
          <w:rFonts w:hint="eastAsia" w:ascii="宋体" w:hAnsi="宋体" w:cs="仿宋_GB2312"/>
          <w:color w:val="auto"/>
          <w:sz w:val="24"/>
          <w:szCs w:val="24"/>
          <w:lang w:val="zh-CN"/>
        </w:rPr>
        <w:t xml:space="preserve">.4  </w:t>
      </w:r>
      <w:r>
        <w:rPr>
          <w:rFonts w:hint="eastAsia" w:ascii="宋体" w:hAnsi="宋体" w:cs="宋体"/>
          <w:color w:val="auto"/>
          <w:kern w:val="0"/>
          <w:sz w:val="24"/>
          <w:szCs w:val="24"/>
        </w:rPr>
        <w:t>投标人不得在投标有效期内撤销投标文件，否则招标人将不退还其投标保证金。</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23．</w:t>
      </w:r>
      <w:r>
        <w:rPr>
          <w:rFonts w:hint="eastAsia" w:hAnsi="宋体" w:cs="宋体"/>
          <w:b/>
          <w:color w:val="auto"/>
          <w:sz w:val="24"/>
        </w:rPr>
        <w:t>除投标人须知前附表另有规定外，投标人所提交的电子投标文件、纸质投标文件及电子介质存储的备份文件不予退还。</w:t>
      </w:r>
    </w:p>
    <w:p>
      <w:pPr>
        <w:autoSpaceDE w:val="0"/>
        <w:autoSpaceDN w:val="0"/>
        <w:spacing w:line="360" w:lineRule="auto"/>
        <w:contextualSpacing/>
        <w:rPr>
          <w:rFonts w:ascii="宋体" w:hAnsi="宋体" w:cs="宋体"/>
          <w:color w:val="auto"/>
          <w:kern w:val="0"/>
          <w:sz w:val="24"/>
          <w:szCs w:val="24"/>
        </w:rPr>
      </w:pPr>
    </w:p>
    <w:p>
      <w:pPr>
        <w:tabs>
          <w:tab w:val="left" w:pos="1260"/>
        </w:tabs>
        <w:autoSpaceDE w:val="0"/>
        <w:autoSpaceDN w:val="0"/>
        <w:spacing w:line="360" w:lineRule="auto"/>
        <w:contextualSpacing/>
        <w:jc w:val="center"/>
        <w:rPr>
          <w:rFonts w:ascii="宋体" w:hAnsi="宋体" w:cs="宋体"/>
          <w:b/>
          <w:color w:val="auto"/>
          <w:kern w:val="0"/>
          <w:sz w:val="28"/>
          <w:szCs w:val="28"/>
        </w:rPr>
      </w:pPr>
      <w:r>
        <w:rPr>
          <w:rFonts w:hint="eastAsia" w:ascii="宋体" w:hAnsi="宋体" w:cs="宋体"/>
          <w:b/>
          <w:color w:val="auto"/>
          <w:kern w:val="0"/>
          <w:sz w:val="28"/>
          <w:szCs w:val="28"/>
        </w:rPr>
        <w:t>五、开标和评标</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2</w:t>
      </w:r>
      <w:r>
        <w:rPr>
          <w:rFonts w:hint="eastAsia" w:ascii="宋体" w:hAnsi="宋体" w:cs="仿宋_GB2312"/>
          <w:b/>
          <w:color w:val="auto"/>
          <w:sz w:val="24"/>
          <w:szCs w:val="24"/>
        </w:rPr>
        <w:t>4</w:t>
      </w:r>
      <w:r>
        <w:rPr>
          <w:rFonts w:hint="eastAsia" w:ascii="宋体" w:hAnsi="宋体" w:cs="仿宋_GB2312"/>
          <w:b/>
          <w:color w:val="auto"/>
          <w:sz w:val="24"/>
          <w:szCs w:val="24"/>
          <w:lang w:val="zh-CN"/>
        </w:rPr>
        <w:t>. 开标</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4</w:t>
      </w:r>
      <w:r>
        <w:rPr>
          <w:rFonts w:hint="eastAsia" w:ascii="宋体" w:hAnsi="宋体" w:cs="仿宋_GB2312"/>
          <w:color w:val="auto"/>
          <w:sz w:val="24"/>
          <w:szCs w:val="24"/>
          <w:lang w:val="zh-CN"/>
        </w:rPr>
        <w:t>.1 招标人将按招标文件规定的时间和地点组织公开开标。开标由代理机构主持，邀请投标人参加。评标委员会成员不得参加开标活动。</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4</w:t>
      </w:r>
      <w:r>
        <w:rPr>
          <w:rFonts w:hint="eastAsia" w:ascii="宋体" w:hAnsi="宋体" w:cs="仿宋_GB2312"/>
          <w:color w:val="auto"/>
          <w:sz w:val="24"/>
          <w:szCs w:val="24"/>
          <w:lang w:val="zh-CN"/>
        </w:rPr>
        <w:t>.2 招标人应当对开标、评标现场活动进行全程录音录像。录音录像应当清晰可辨，音像资料作为采购文件一并存档。</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4</w:t>
      </w:r>
      <w:r>
        <w:rPr>
          <w:rFonts w:hint="eastAsia" w:ascii="宋体" w:hAnsi="宋体" w:cs="仿宋_GB2312"/>
          <w:color w:val="auto"/>
          <w:sz w:val="24"/>
          <w:szCs w:val="24"/>
          <w:lang w:val="zh-CN"/>
        </w:rPr>
        <w:t>.3 开标时，由投标人或者其推选的代表检查纸质投标文件和</w:t>
      </w:r>
      <w:r>
        <w:rPr>
          <w:rFonts w:hint="eastAsia" w:hAnsi="宋体" w:cs="宋体"/>
          <w:color w:val="auto"/>
          <w:sz w:val="24"/>
        </w:rPr>
        <w:t>备份文件</w:t>
      </w:r>
      <w:r>
        <w:rPr>
          <w:rFonts w:hint="eastAsia" w:ascii="宋体" w:hAnsi="宋体" w:cs="仿宋_GB2312"/>
          <w:color w:val="auto"/>
          <w:sz w:val="24"/>
          <w:szCs w:val="24"/>
          <w:lang w:val="zh-CN"/>
        </w:rPr>
        <w:t>（</w:t>
      </w:r>
      <w:r>
        <w:rPr>
          <w:rFonts w:hint="eastAsia" w:hAnsi="宋体" w:cs="宋体"/>
          <w:color w:val="auto"/>
          <w:sz w:val="24"/>
        </w:rPr>
        <w:t>使用电子介质存储</w:t>
      </w:r>
      <w:r>
        <w:rPr>
          <w:rFonts w:hint="eastAsia" w:ascii="宋体" w:hAnsi="宋体" w:cs="仿宋_GB2312"/>
          <w:color w:val="auto"/>
          <w:sz w:val="24"/>
          <w:szCs w:val="24"/>
          <w:lang w:val="zh-CN"/>
        </w:rPr>
        <w:t>）</w:t>
      </w:r>
      <w:r>
        <w:rPr>
          <w:rFonts w:hint="eastAsia" w:hAnsi="宋体" w:cs="宋体"/>
          <w:color w:val="auto"/>
          <w:sz w:val="24"/>
        </w:rPr>
        <w:t>的</w:t>
      </w:r>
      <w:r>
        <w:rPr>
          <w:rFonts w:hint="eastAsia" w:ascii="宋体" w:hAnsi="宋体" w:cs="仿宋_GB2312"/>
          <w:color w:val="auto"/>
          <w:sz w:val="24"/>
          <w:szCs w:val="24"/>
          <w:lang w:val="zh-CN"/>
        </w:rPr>
        <w:t>密封情况；经确认无误后进行电子投标文件的解密。解密后宣布投标人名称、投标价格、修改和撤回投标的通知（如有的话）和招标文件规定的需要宣布的其他内容。</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24.3.1 电子投标文件的解密</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全流程电子化交易项目电子投标文件采用双重加密。解密需分标段进行两次解密。</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（1）投标人解密：投标人使用本单位CA数字证书远程或现场进行解密。需开标现场使用一体机进行解密的，请在代理机构引导下进行。</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（2）代理机构解密：代理机构</w:t>
      </w:r>
      <w:r>
        <w:rPr>
          <w:rFonts w:ascii="宋体" w:hAnsi="宋体" w:cs="仿宋_GB2312"/>
          <w:color w:val="auto"/>
          <w:sz w:val="24"/>
          <w:szCs w:val="24"/>
          <w:lang w:val="zh-CN"/>
        </w:rPr>
        <w:t>按</w:t>
      </w:r>
      <w:r>
        <w:rPr>
          <w:rFonts w:hint="eastAsia" w:ascii="宋体" w:hAnsi="宋体" w:cs="仿宋_GB2312"/>
          <w:color w:val="auto"/>
          <w:sz w:val="24"/>
          <w:szCs w:val="24"/>
          <w:lang w:val="zh-CN"/>
        </w:rPr>
        <w:t>电子</w:t>
      </w:r>
      <w:r>
        <w:rPr>
          <w:rFonts w:ascii="宋体" w:hAnsi="宋体" w:cs="仿宋_GB2312"/>
          <w:color w:val="auto"/>
          <w:sz w:val="24"/>
          <w:szCs w:val="24"/>
          <w:lang w:val="zh-CN"/>
        </w:rPr>
        <w:t>投标</w:t>
      </w:r>
      <w:r>
        <w:rPr>
          <w:rFonts w:hint="eastAsia" w:ascii="宋体" w:hAnsi="宋体" w:cs="仿宋_GB2312"/>
          <w:color w:val="auto"/>
          <w:sz w:val="24"/>
          <w:szCs w:val="24"/>
          <w:lang w:val="zh-CN"/>
        </w:rPr>
        <w:t>文件到达交易系统</w:t>
      </w:r>
      <w:r>
        <w:rPr>
          <w:rFonts w:ascii="宋体" w:hAnsi="宋体" w:cs="仿宋_GB2312"/>
          <w:color w:val="auto"/>
          <w:sz w:val="24"/>
          <w:szCs w:val="24"/>
          <w:lang w:val="zh-CN"/>
        </w:rPr>
        <w:t>的先后顺序</w:t>
      </w:r>
      <w:r>
        <w:rPr>
          <w:rFonts w:hint="eastAsia" w:ascii="宋体" w:hAnsi="宋体" w:cs="仿宋_GB2312"/>
          <w:color w:val="auto"/>
          <w:sz w:val="24"/>
          <w:szCs w:val="24"/>
          <w:lang w:val="zh-CN"/>
        </w:rPr>
        <w:t>，使用本单位CA数字证书进行再次解密。</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24.3.2 电子投标文件解密异常情况处理</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w:t>
      </w:r>
      <w:r>
        <w:rPr>
          <w:rFonts w:ascii="宋体" w:hAnsi="宋体" w:cs="仿宋_GB2312"/>
          <w:color w:val="auto"/>
          <w:sz w:val="24"/>
          <w:szCs w:val="24"/>
          <w:lang w:val="zh-CN"/>
        </w:rPr>
        <w:t>1</w:t>
      </w:r>
      <w:r>
        <w:rPr>
          <w:rFonts w:hint="eastAsia" w:ascii="宋体" w:hAnsi="宋体" w:cs="仿宋_GB2312"/>
          <w:color w:val="auto"/>
          <w:sz w:val="24"/>
          <w:szCs w:val="24"/>
          <w:lang w:val="zh-CN"/>
        </w:rPr>
        <w:t>）因电子交易系统异常无法解密电子投标文件的，使用纸质投标文件以人工方式进行。</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（2）因投标人原因电子投标文件解密失败的，由系统技术人员协助投标人将备份文件（电子介质存储）导入系统。若备份文件（电子介质存储）无法导入系统或导入系统仍无法解密的，其投标将被拒绝。</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4</w:t>
      </w:r>
      <w:r>
        <w:rPr>
          <w:rFonts w:hint="eastAsia" w:ascii="宋体" w:hAnsi="宋体" w:cs="仿宋_GB2312"/>
          <w:color w:val="auto"/>
          <w:sz w:val="24"/>
          <w:szCs w:val="24"/>
          <w:lang w:val="zh-CN"/>
        </w:rPr>
        <w:t>.4 投标人不足3家的，不得开标。</w:t>
      </w:r>
    </w:p>
    <w:p>
      <w:pPr>
        <w:tabs>
          <w:tab w:val="left" w:pos="1260"/>
        </w:tabs>
        <w:autoSpaceDE w:val="0"/>
        <w:autoSpaceDN w:val="0"/>
        <w:spacing w:line="360" w:lineRule="auto"/>
        <w:contextualSpacing/>
        <w:rPr>
          <w:rFonts w:ascii="宋体" w:hAnsi="宋体"/>
          <w:bCs/>
          <w:color w:val="auto"/>
          <w:sz w:val="24"/>
          <w:szCs w:val="24"/>
        </w:rPr>
      </w:pPr>
      <w:r>
        <w:rPr>
          <w:rFonts w:hint="eastAsia" w:ascii="宋体" w:hAnsi="宋体" w:cs="仿宋_GB2312"/>
          <w:color w:val="auto"/>
          <w:sz w:val="24"/>
          <w:szCs w:val="24"/>
          <w:lang w:val="zh-CN"/>
        </w:rPr>
        <w:t>2</w:t>
      </w:r>
      <w:r>
        <w:rPr>
          <w:rFonts w:hint="eastAsia" w:ascii="宋体" w:hAnsi="宋体" w:cs="仿宋_GB2312"/>
          <w:color w:val="auto"/>
          <w:sz w:val="24"/>
          <w:szCs w:val="24"/>
        </w:rPr>
        <w:t>4</w:t>
      </w:r>
      <w:r>
        <w:rPr>
          <w:rFonts w:hint="eastAsia" w:ascii="宋体" w:hAnsi="宋体" w:cs="仿宋_GB2312"/>
          <w:color w:val="auto"/>
          <w:sz w:val="24"/>
          <w:szCs w:val="24"/>
          <w:lang w:val="zh-CN"/>
        </w:rPr>
        <w:t>.</w:t>
      </w:r>
      <w:r>
        <w:rPr>
          <w:rFonts w:hint="eastAsia" w:ascii="宋体" w:hAnsi="宋体"/>
          <w:bCs/>
          <w:color w:val="auto"/>
          <w:sz w:val="24"/>
          <w:szCs w:val="24"/>
        </w:rPr>
        <w:t>5 开标过程</w:t>
      </w:r>
      <w:r>
        <w:rPr>
          <w:rFonts w:hint="eastAsia" w:ascii="宋体" w:hAnsi="宋体" w:cs="仿宋_GB2312"/>
          <w:color w:val="auto"/>
          <w:sz w:val="24"/>
          <w:szCs w:val="24"/>
          <w:lang w:val="zh-CN"/>
        </w:rPr>
        <w:t>由采购代理机构负</w:t>
      </w:r>
      <w:r>
        <w:rPr>
          <w:rFonts w:hint="eastAsia" w:ascii="宋体" w:hAnsi="宋体"/>
          <w:bCs/>
          <w:color w:val="auto"/>
          <w:sz w:val="24"/>
          <w:szCs w:val="24"/>
        </w:rPr>
        <w:t>责记录，由参加开标的各投标人代表和相关工作人员签字确认后随采购文件一并存档。</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bCs/>
          <w:color w:val="auto"/>
          <w:sz w:val="24"/>
          <w:szCs w:val="24"/>
        </w:rPr>
        <w:t xml:space="preserve">24.6 </w:t>
      </w:r>
      <w:r>
        <w:rPr>
          <w:rFonts w:hint="eastAsia" w:ascii="宋体" w:hAnsi="宋体" w:cs="仿宋_GB2312"/>
          <w:color w:val="auto"/>
          <w:sz w:val="24"/>
          <w:szCs w:val="24"/>
          <w:lang w:val="zh-CN"/>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4</w:t>
      </w:r>
      <w:r>
        <w:rPr>
          <w:rFonts w:hint="eastAsia" w:ascii="宋体" w:hAnsi="宋体" w:cs="仿宋_GB2312"/>
          <w:color w:val="auto"/>
          <w:sz w:val="24"/>
          <w:szCs w:val="24"/>
          <w:lang w:val="zh-CN"/>
        </w:rPr>
        <w:t>.7 投标人未参加开标的，视同认可开标结果。</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2</w:t>
      </w:r>
      <w:r>
        <w:rPr>
          <w:rFonts w:hint="eastAsia" w:ascii="宋体" w:hAnsi="宋体" w:cs="仿宋_GB2312"/>
          <w:b/>
          <w:color w:val="auto"/>
          <w:sz w:val="24"/>
          <w:szCs w:val="24"/>
        </w:rPr>
        <w:t>5</w:t>
      </w:r>
      <w:r>
        <w:rPr>
          <w:rFonts w:hint="eastAsia" w:ascii="宋体" w:hAnsi="宋体" w:cs="仿宋_GB2312"/>
          <w:b/>
          <w:color w:val="auto"/>
          <w:sz w:val="24"/>
          <w:szCs w:val="24"/>
          <w:lang w:val="zh-CN"/>
        </w:rPr>
        <w:t>. 资格审查</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bCs/>
          <w:color w:val="auto"/>
          <w:sz w:val="24"/>
          <w:szCs w:val="24"/>
        </w:rPr>
        <w:t>开标结束后，采购人依法对投标人的资格进行审查。</w:t>
      </w:r>
      <w:r>
        <w:rPr>
          <w:rFonts w:hint="eastAsia" w:ascii="宋体" w:hAnsi="宋体" w:cs="仿宋_GB2312"/>
          <w:color w:val="auto"/>
          <w:sz w:val="24"/>
          <w:szCs w:val="24"/>
          <w:lang w:val="zh-CN"/>
        </w:rPr>
        <w:t>合格投标人不足3家的，不得评标。</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2</w:t>
      </w:r>
      <w:r>
        <w:rPr>
          <w:rFonts w:hint="eastAsia" w:ascii="宋体" w:hAnsi="宋体" w:cs="仿宋_GB2312"/>
          <w:b/>
          <w:color w:val="auto"/>
          <w:sz w:val="24"/>
          <w:szCs w:val="24"/>
        </w:rPr>
        <w:t>6</w:t>
      </w:r>
      <w:r>
        <w:rPr>
          <w:rFonts w:hint="eastAsia" w:ascii="宋体" w:hAnsi="宋体" w:cs="仿宋_GB2312"/>
          <w:b/>
          <w:color w:val="auto"/>
          <w:sz w:val="24"/>
          <w:szCs w:val="24"/>
          <w:lang w:val="zh-CN"/>
        </w:rPr>
        <w:t>.评标委员会的组成</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6</w:t>
      </w:r>
      <w:r>
        <w:rPr>
          <w:rFonts w:hint="eastAsia" w:ascii="宋体" w:hAnsi="宋体" w:cs="仿宋_GB2312"/>
          <w:color w:val="auto"/>
          <w:sz w:val="24"/>
          <w:szCs w:val="24"/>
          <w:lang w:val="zh-CN"/>
        </w:rPr>
        <w:t>．1 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26.1.1 采购项目符合下列情形之一的，评标委员会成员人数应当为7人以上单数：</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（一）采购预算金额在1000万元以上；</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（二）技术复杂；</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（三）社会影响较大。</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6</w:t>
      </w:r>
      <w:r>
        <w:rPr>
          <w:rFonts w:hint="eastAsia" w:ascii="宋体" w:hAnsi="宋体" w:cs="仿宋_GB2312"/>
          <w:color w:val="auto"/>
          <w:sz w:val="24"/>
          <w:szCs w:val="24"/>
          <w:lang w:val="zh-CN"/>
        </w:rPr>
        <w:t>.2 评审专家对本单位的采购项目只能作为采购人代表参与评标。采购代理机构工作人员不得参加由本机构代理的政府采购项目的评标。</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6</w:t>
      </w:r>
      <w:r>
        <w:rPr>
          <w:rFonts w:hint="eastAsia" w:ascii="宋体" w:hAnsi="宋体" w:cs="仿宋_GB2312"/>
          <w:color w:val="auto"/>
          <w:sz w:val="24"/>
          <w:szCs w:val="24"/>
          <w:lang w:val="zh-CN"/>
        </w:rPr>
        <w:t>.3 评审专家与投标人存在下列利害关系之一的,应当回避:</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(一)参加采购活动前三年内,与供应商存在劳动关系,或者担任过供应商的董事、监事,或者是供应商的控股股东或实际控制人；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(二)与供应商的法定代表人或者负责人有夫妻、直系血亲、三代以内旁系血亲或者近姻亲关系；</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(三)与供应商有其他可能影响政府采购活动公平、公正进行的关系。</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6</w:t>
      </w:r>
      <w:r>
        <w:rPr>
          <w:rFonts w:hint="eastAsia" w:ascii="宋体" w:hAnsi="宋体" w:cs="仿宋_GB2312"/>
          <w:color w:val="auto"/>
          <w:sz w:val="24"/>
          <w:szCs w:val="24"/>
          <w:lang w:val="zh-CN"/>
        </w:rPr>
        <w:t>.4 评审专家发现本人与参加采购活动的供应商有利害关系的,应当主动提出回避。采购人或者代理机构发现评审专家与参加采购活动的供应商有利害关系的,应当要求其回避。</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6</w:t>
      </w:r>
      <w:r>
        <w:rPr>
          <w:rFonts w:hint="eastAsia" w:ascii="宋体" w:hAnsi="宋体" w:cs="仿宋_GB2312"/>
          <w:color w:val="auto"/>
          <w:sz w:val="24"/>
          <w:szCs w:val="24"/>
          <w:lang w:val="zh-CN"/>
        </w:rPr>
        <w:t>.5 采购人不得担任评标小组长。</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6</w:t>
      </w:r>
      <w:r>
        <w:rPr>
          <w:rFonts w:hint="eastAsia" w:ascii="宋体" w:hAnsi="宋体" w:cs="仿宋_GB2312"/>
          <w:color w:val="auto"/>
          <w:sz w:val="24"/>
          <w:szCs w:val="24"/>
          <w:lang w:val="zh-CN"/>
        </w:rPr>
        <w:t>.6 采购人可以在评标前说明项目背景和采购需求，说明内容不得含有歧视性、倾向性意见，不得超出招标文件所述范围。说明应当提交书面材料，并随采购文件一并存档。</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26.7 评标委员会成员名单在评标结果公告前应当保密。</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2</w:t>
      </w:r>
      <w:r>
        <w:rPr>
          <w:rFonts w:hint="eastAsia" w:ascii="宋体" w:hAnsi="宋体" w:cs="仿宋_GB2312"/>
          <w:b/>
          <w:color w:val="auto"/>
          <w:sz w:val="24"/>
          <w:szCs w:val="24"/>
        </w:rPr>
        <w:t>7</w:t>
      </w:r>
      <w:r>
        <w:rPr>
          <w:rFonts w:hint="eastAsia" w:ascii="宋体" w:hAnsi="宋体" w:cs="仿宋_GB2312"/>
          <w:b/>
          <w:color w:val="auto"/>
          <w:sz w:val="24"/>
          <w:szCs w:val="24"/>
          <w:lang w:val="zh-CN"/>
        </w:rPr>
        <w:t>. 符合性审查</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7</w:t>
      </w:r>
      <w:r>
        <w:rPr>
          <w:rFonts w:hint="eastAsia" w:ascii="宋体" w:hAnsi="宋体" w:cs="仿宋_GB2312"/>
          <w:color w:val="auto"/>
          <w:sz w:val="24"/>
          <w:szCs w:val="24"/>
          <w:lang w:val="zh-CN"/>
        </w:rPr>
        <w:t>.1 评标委员会依据有关法律法规和招标文件的规定，对符合资格的投标人的投标文件进行符合性审查，以确定其是否满足招标文件的实质性要求。</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7</w:t>
      </w:r>
      <w:r>
        <w:rPr>
          <w:rFonts w:hint="eastAsia" w:ascii="宋体" w:hAnsi="宋体" w:cs="仿宋_GB2312"/>
          <w:color w:val="auto"/>
          <w:sz w:val="24"/>
          <w:szCs w:val="24"/>
          <w:lang w:val="zh-CN"/>
        </w:rPr>
        <w:t>.2 审查、评价投标文件是否符合招标文件的商务、技术等实质性要求。</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7</w:t>
      </w:r>
      <w:r>
        <w:rPr>
          <w:rFonts w:hint="eastAsia" w:ascii="宋体" w:hAnsi="宋体" w:cs="仿宋_GB2312"/>
          <w:color w:val="auto"/>
          <w:sz w:val="24"/>
          <w:szCs w:val="24"/>
          <w:lang w:val="zh-CN"/>
        </w:rPr>
        <w:t>.3 可要求投标人对投标文件有关事项作出澄清或者说明。</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2</w:t>
      </w:r>
      <w:r>
        <w:rPr>
          <w:rFonts w:hint="eastAsia" w:ascii="宋体" w:hAnsi="宋体" w:cs="仿宋_GB2312"/>
          <w:b/>
          <w:color w:val="auto"/>
          <w:sz w:val="24"/>
          <w:szCs w:val="24"/>
        </w:rPr>
        <w:t>8</w:t>
      </w:r>
      <w:r>
        <w:rPr>
          <w:rFonts w:hint="eastAsia" w:ascii="宋体" w:hAnsi="宋体" w:cs="仿宋_GB2312"/>
          <w:b/>
          <w:color w:val="auto"/>
          <w:sz w:val="24"/>
          <w:szCs w:val="24"/>
          <w:lang w:val="zh-CN"/>
        </w:rPr>
        <w:t>. 投标文件的澄清</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8</w:t>
      </w:r>
      <w:r>
        <w:rPr>
          <w:rFonts w:hint="eastAsia" w:ascii="宋体" w:hAnsi="宋体" w:cs="仿宋_GB2312"/>
          <w:color w:val="auto"/>
          <w:sz w:val="24"/>
          <w:szCs w:val="24"/>
          <w:lang w:val="zh-CN"/>
        </w:rPr>
        <w:t>.1 对于投标文件中含义不明确、同类问题表述不一致或者有明显文字和计算错误的内容，评标委员会应当以书面形式要求投标人作出必要的澄清、说明或者补正。</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8</w:t>
      </w:r>
      <w:r>
        <w:rPr>
          <w:rFonts w:hint="eastAsia" w:ascii="宋体" w:hAnsi="宋体" w:cs="仿宋_GB2312"/>
          <w:color w:val="auto"/>
          <w:sz w:val="24"/>
          <w:szCs w:val="24"/>
          <w:lang w:val="zh-CN"/>
        </w:rPr>
        <w:t>.2 投标人的澄清、说明或者补正应当采用书面形式，并加盖公章，或者由法定代表人或其授权的代表签字。投标人的澄清、说明或者补正不得超出投标文件的范围或者改变投标文件的实质性内容。</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8</w:t>
      </w:r>
      <w:r>
        <w:rPr>
          <w:rFonts w:hint="eastAsia" w:ascii="宋体" w:hAnsi="宋体" w:cs="仿宋_GB2312"/>
          <w:color w:val="auto"/>
          <w:sz w:val="24"/>
          <w:szCs w:val="24"/>
          <w:lang w:val="zh-CN"/>
        </w:rPr>
        <w:t>.3 投标人的澄清文件是其投标文件的组成部分。</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2</w:t>
      </w:r>
      <w:r>
        <w:rPr>
          <w:rFonts w:hint="eastAsia" w:ascii="宋体" w:hAnsi="宋体" w:cs="仿宋_GB2312"/>
          <w:b/>
          <w:color w:val="auto"/>
          <w:sz w:val="24"/>
          <w:szCs w:val="24"/>
        </w:rPr>
        <w:t>9</w:t>
      </w:r>
      <w:r>
        <w:rPr>
          <w:rFonts w:hint="eastAsia" w:ascii="宋体" w:hAnsi="宋体" w:cs="仿宋_GB2312"/>
          <w:b/>
          <w:color w:val="auto"/>
          <w:sz w:val="24"/>
          <w:szCs w:val="24"/>
          <w:lang w:val="zh-CN"/>
        </w:rPr>
        <w:t>. 投标文件报价出现前后不一致的修正</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9</w:t>
      </w:r>
      <w:r>
        <w:rPr>
          <w:rFonts w:hint="eastAsia" w:ascii="宋体" w:hAnsi="宋体" w:cs="仿宋_GB2312"/>
          <w:color w:val="auto"/>
          <w:sz w:val="24"/>
          <w:szCs w:val="24"/>
          <w:lang w:val="zh-CN"/>
        </w:rPr>
        <w:t>.1 投标文件中开标一览表(报价表)内容与投标文件中相应内容不一致的，以开标一览表(报价表)为准；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9</w:t>
      </w:r>
      <w:r>
        <w:rPr>
          <w:rFonts w:hint="eastAsia" w:ascii="宋体" w:hAnsi="宋体" w:cs="仿宋_GB2312"/>
          <w:color w:val="auto"/>
          <w:sz w:val="24"/>
          <w:szCs w:val="24"/>
          <w:lang w:val="zh-CN"/>
        </w:rPr>
        <w:t>.2 大写金额和小写金额不一致的，以大写金额为准；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9</w:t>
      </w:r>
      <w:r>
        <w:rPr>
          <w:rFonts w:hint="eastAsia" w:ascii="宋体" w:hAnsi="宋体" w:cs="仿宋_GB2312"/>
          <w:color w:val="auto"/>
          <w:sz w:val="24"/>
          <w:szCs w:val="24"/>
          <w:lang w:val="zh-CN"/>
        </w:rPr>
        <w:t>.3 单价金额小数点或者百分比有明显错位的，以开标一览表的总价为准，并修改单价；</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9</w:t>
      </w:r>
      <w:r>
        <w:rPr>
          <w:rFonts w:hint="eastAsia" w:ascii="宋体" w:hAnsi="宋体" w:cs="仿宋_GB2312"/>
          <w:color w:val="auto"/>
          <w:sz w:val="24"/>
          <w:szCs w:val="24"/>
          <w:lang w:val="zh-CN"/>
        </w:rPr>
        <w:t>.4 总价金额与按单价汇总金额不一致的，以单价金额计算结果为准。同时出现两种以上不一致的，按照前款规定的顺序修正。修正后的报价按照“投标人须知”2</w:t>
      </w:r>
      <w:r>
        <w:rPr>
          <w:rFonts w:hint="eastAsia" w:ascii="宋体" w:hAnsi="宋体" w:cs="仿宋_GB2312"/>
          <w:color w:val="auto"/>
          <w:sz w:val="24"/>
          <w:szCs w:val="24"/>
        </w:rPr>
        <w:t>8</w:t>
      </w:r>
      <w:r>
        <w:rPr>
          <w:rFonts w:hint="eastAsia" w:ascii="宋体" w:hAnsi="宋体" w:cs="仿宋_GB2312"/>
          <w:color w:val="auto"/>
          <w:sz w:val="24"/>
          <w:szCs w:val="24"/>
          <w:lang w:val="zh-CN"/>
        </w:rPr>
        <w:t>.2规定经投标人确认后产生约束力，投标人不确认的，其投标无效。</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30.投标无效情形</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30.1 投标文件属下列情况之一的，按照无效投标处理：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30.1.1 未按照招标文件的规定提交投标保证金的；</w:t>
      </w:r>
      <w:r>
        <w:rPr>
          <w:rFonts w:ascii="宋体" w:hAnsi="宋体" w:cs="仿宋_GB2312"/>
          <w:color w:val="auto"/>
          <w:sz w:val="24"/>
          <w:szCs w:val="24"/>
          <w:lang w:val="zh-CN"/>
        </w:rPr>
        <w:t xml:space="preserve"> </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30.1.2 投标文件未按招标文件要求签署、盖章的；</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30.1.3 不具备招标文件中规定的资格要求的；</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30.1.4 报价超过招标文件中规定的预算金额或者最高限价的；</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 xml:space="preserve">30.1.5 </w:t>
      </w:r>
      <w:r>
        <w:rPr>
          <w:rFonts w:ascii="宋体" w:hAnsi="宋体" w:cs="仿宋_GB2312"/>
          <w:color w:val="auto"/>
          <w:sz w:val="24"/>
          <w:szCs w:val="24"/>
          <w:lang w:val="zh-CN"/>
        </w:rPr>
        <w:t>投标文件含有采购人不能接受的附加条件的</w:t>
      </w:r>
      <w:r>
        <w:rPr>
          <w:rFonts w:hint="eastAsia" w:ascii="宋体" w:hAnsi="宋体" w:cs="仿宋_GB2312"/>
          <w:color w:val="auto"/>
          <w:sz w:val="24"/>
          <w:szCs w:val="24"/>
          <w:lang w:val="zh-CN"/>
        </w:rPr>
        <w:t>。</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30.2 有下列情形之一的，视为投标人串通投标，其投标无效：</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30.2.1 不同投标人的投标文件由同一单位或者个人编制；</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30.2.2 不同投标人委托同一单位或者个人办理投标事宜；</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30.2.3 不同投标人的投标文件载明的项目管理成员或者联系人员为同一人；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30.2.4 不同投标人的投标文件异常一致或者投标报价呈规律性差异；</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30.2.5 不同投标人的投标文件相互混装；</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30.2.6 不同投标人的投标保证金从同一单位或者个人的账户转出。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30.3 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30.4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 xml:space="preserve">30.5 </w:t>
      </w:r>
      <w:r>
        <w:rPr>
          <w:rFonts w:ascii="宋体" w:hAnsi="宋体" w:cs="仿宋_GB2312"/>
          <w:color w:val="auto"/>
          <w:sz w:val="24"/>
          <w:szCs w:val="24"/>
          <w:lang w:val="zh-CN"/>
        </w:rPr>
        <w:t>法律、法规和招标文件规定的其他无效情形。</w:t>
      </w:r>
    </w:p>
    <w:p>
      <w:pPr>
        <w:tabs>
          <w:tab w:val="left" w:pos="1260"/>
        </w:tabs>
        <w:autoSpaceDE w:val="0"/>
        <w:autoSpaceDN w:val="0"/>
        <w:spacing w:line="360" w:lineRule="auto"/>
        <w:contextualSpacing/>
        <w:rPr>
          <w:rFonts w:ascii="宋体" w:hAnsi="宋体"/>
          <w:b/>
          <w:bCs/>
          <w:color w:val="auto"/>
          <w:sz w:val="24"/>
          <w:szCs w:val="24"/>
          <w:lang w:val="zh-CN"/>
        </w:rPr>
      </w:pPr>
      <w:r>
        <w:rPr>
          <w:rFonts w:hint="eastAsia" w:ascii="宋体" w:hAnsi="宋体" w:cs="仿宋_GB2312"/>
          <w:color w:val="auto"/>
          <w:sz w:val="24"/>
          <w:szCs w:val="24"/>
          <w:lang w:val="zh-CN"/>
        </w:rPr>
        <w:t>31.</w:t>
      </w:r>
      <w:r>
        <w:rPr>
          <w:rFonts w:hint="eastAsia" w:ascii="宋体" w:hAnsi="宋体"/>
          <w:b/>
          <w:bCs/>
          <w:color w:val="auto"/>
          <w:sz w:val="24"/>
          <w:szCs w:val="24"/>
          <w:lang w:val="zh-CN"/>
        </w:rPr>
        <w:t xml:space="preserve"> 相同品牌投标人的认定</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31.1 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31.2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rPr>
        <w:t>32</w:t>
      </w:r>
      <w:r>
        <w:rPr>
          <w:rFonts w:hint="eastAsia" w:ascii="宋体" w:hAnsi="宋体" w:cs="仿宋_GB2312"/>
          <w:b/>
          <w:color w:val="auto"/>
          <w:sz w:val="24"/>
          <w:szCs w:val="24"/>
          <w:lang w:val="zh-CN"/>
        </w:rPr>
        <w:t>. 投标文件的比较与评价</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评标委员会按照招标文件中规定的评标方法和标准，对符合性审查合格的投标文件进行商务和技术评估，综合比较与评价。</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33.评标方法、评标标准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.1 评标方法分为最低评标价法和综合评分法。</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.1.1 最低评标价法</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rPr>
        <w:t>33</w:t>
      </w:r>
      <w:r>
        <w:rPr>
          <w:rFonts w:hint="eastAsia" w:ascii="宋体" w:hAnsi="宋体" w:cs="仿宋_GB2312"/>
          <w:color w:val="auto"/>
          <w:sz w:val="24"/>
          <w:szCs w:val="24"/>
          <w:lang w:val="zh-CN"/>
        </w:rPr>
        <w:t>.1.1.1 最低评标价法，是指投标文件满足招标文件全部实质性要求，且投标报价最低的投标人为中标候选人的评标方法。</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.1.1.2 采用最低评标价法评标时，除了算术修正和落实政府采购政策需进行的价格扣除外，不能对投标人的投标价格进行任何调整。</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.1.2 综合评分法，是指投标文件满足招标文件全部实质性要求，且按照评审因素的量化指标评审得分最高的投标人为中标候选人的评标方法。</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.2 价格分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.2.1 价格分采用低价优先法计算，即满足招标文件要求且投标价格最低的投标报价为评标基准价，其价格分为满分。其他投标人的价格分统一按照下列公式计算：</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投标报价得分=(评标基准价/投标报价)×100</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评标总得分=F1×A1+F2×A2+……+Fn×An</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F1、F2……Fn分别为各项评审因素的得分;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A1、A2、……An 分别为各项评审因素所占的权重(A1+A2+……+An=1)。</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.2.2 评标过程中，不得去掉报价中的最高报价和最低报价。</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.2.3 因落实政府采购政策进行价格调整的，以调整后的价格计算评标基准价和投标报价。</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.3</w:t>
      </w:r>
      <w:r>
        <w:rPr>
          <w:rFonts w:hint="eastAsia" w:ascii="宋体" w:hAnsi="宋体" w:cs="仿宋_GB2312"/>
          <w:b/>
          <w:color w:val="auto"/>
          <w:sz w:val="24"/>
          <w:szCs w:val="24"/>
          <w:lang w:val="zh-CN"/>
        </w:rPr>
        <w:t xml:space="preserve"> 本次评标具体评标方法、评标标准见（第六章 资格审查与</w:t>
      </w:r>
      <w:r>
        <w:rPr>
          <w:rFonts w:hint="eastAsia" w:ascii="宋体" w:hAnsi="宋体" w:cs="宋体"/>
          <w:b/>
          <w:color w:val="auto"/>
          <w:kern w:val="0"/>
          <w:sz w:val="24"/>
          <w:szCs w:val="24"/>
        </w:rPr>
        <w:t>评标</w:t>
      </w:r>
      <w:r>
        <w:rPr>
          <w:rFonts w:hint="eastAsia" w:ascii="宋体" w:hAnsi="宋体" w:cs="仿宋_GB2312"/>
          <w:b/>
          <w:color w:val="auto"/>
          <w:sz w:val="24"/>
          <w:szCs w:val="24"/>
          <w:lang w:val="zh-CN"/>
        </w:rPr>
        <w:t>）。</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b/>
          <w:bCs/>
          <w:color w:val="auto"/>
          <w:sz w:val="24"/>
          <w:szCs w:val="24"/>
          <w:lang w:val="zh-CN"/>
        </w:rPr>
        <w:t>3</w:t>
      </w:r>
      <w:r>
        <w:rPr>
          <w:rFonts w:hint="eastAsia" w:ascii="宋体" w:hAnsi="宋体"/>
          <w:b/>
          <w:bCs/>
          <w:color w:val="auto"/>
          <w:sz w:val="24"/>
          <w:szCs w:val="24"/>
        </w:rPr>
        <w:t>4</w:t>
      </w:r>
      <w:r>
        <w:rPr>
          <w:rFonts w:hint="eastAsia" w:ascii="宋体" w:hAnsi="宋体"/>
          <w:b/>
          <w:bCs/>
          <w:color w:val="auto"/>
          <w:sz w:val="24"/>
          <w:szCs w:val="24"/>
          <w:lang w:val="zh-CN"/>
        </w:rPr>
        <w:t>. 推荐中标候选人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4</w:t>
      </w:r>
      <w:r>
        <w:rPr>
          <w:rFonts w:hint="eastAsia" w:ascii="宋体" w:hAnsi="宋体" w:cs="仿宋_GB2312"/>
          <w:color w:val="auto"/>
          <w:sz w:val="24"/>
          <w:szCs w:val="24"/>
          <w:lang w:val="zh-CN"/>
        </w:rPr>
        <w:t>.1 采用最低评标价法的，评标结果按投标报价由低到高顺序排列。投标报价相同的并列。投标文件满足招标文件全部实质性要求且投标报价最低的投标人为排名第一的中标候选人。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4</w:t>
      </w:r>
      <w:r>
        <w:rPr>
          <w:rFonts w:hint="eastAsia" w:ascii="宋体" w:hAnsi="宋体" w:cs="仿宋_GB2312"/>
          <w:color w:val="auto"/>
          <w:sz w:val="24"/>
          <w:szCs w:val="24"/>
          <w:lang w:val="zh-CN"/>
        </w:rPr>
        <w:t>.2 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3</w:t>
      </w:r>
      <w:r>
        <w:rPr>
          <w:rFonts w:hint="eastAsia" w:ascii="宋体" w:hAnsi="宋体" w:cs="仿宋_GB2312"/>
          <w:b/>
          <w:color w:val="auto"/>
          <w:sz w:val="24"/>
          <w:szCs w:val="24"/>
        </w:rPr>
        <w:t>5</w:t>
      </w:r>
      <w:r>
        <w:rPr>
          <w:rFonts w:hint="eastAsia" w:ascii="宋体" w:hAnsi="宋体" w:cs="仿宋_GB2312"/>
          <w:b/>
          <w:color w:val="auto"/>
          <w:sz w:val="24"/>
          <w:szCs w:val="24"/>
          <w:lang w:val="zh-CN"/>
        </w:rPr>
        <w:t>.评审意见无效情形</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评标委员会及其成员有下列行为之一的，其评审意见无效：</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5</w:t>
      </w:r>
      <w:r>
        <w:rPr>
          <w:rFonts w:hint="eastAsia" w:ascii="宋体" w:hAnsi="宋体" w:cs="仿宋_GB2312"/>
          <w:color w:val="auto"/>
          <w:sz w:val="24"/>
          <w:szCs w:val="24"/>
          <w:lang w:val="zh-CN"/>
        </w:rPr>
        <w:t>.1 确定参与评标至评标结束前私自接触投标人；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5</w:t>
      </w:r>
      <w:r>
        <w:rPr>
          <w:rFonts w:hint="eastAsia" w:ascii="宋体" w:hAnsi="宋体" w:cs="仿宋_GB2312"/>
          <w:color w:val="auto"/>
          <w:sz w:val="24"/>
          <w:szCs w:val="24"/>
          <w:lang w:val="zh-CN"/>
        </w:rPr>
        <w:t>.2 接受投标人提出的与投标文件不一致的澄清或者说明，《投标人须知》2</w:t>
      </w:r>
      <w:r>
        <w:rPr>
          <w:rFonts w:hint="eastAsia" w:ascii="宋体" w:hAnsi="宋体" w:cs="仿宋_GB2312"/>
          <w:color w:val="auto"/>
          <w:sz w:val="24"/>
          <w:szCs w:val="24"/>
        </w:rPr>
        <w:t>6</w:t>
      </w:r>
      <w:r>
        <w:rPr>
          <w:rFonts w:hint="eastAsia" w:ascii="宋体" w:hAnsi="宋体" w:cs="仿宋_GB2312"/>
          <w:color w:val="auto"/>
          <w:sz w:val="24"/>
          <w:szCs w:val="24"/>
          <w:lang w:val="zh-CN"/>
        </w:rPr>
        <w:t>条规定的情形除外；</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5</w:t>
      </w:r>
      <w:r>
        <w:rPr>
          <w:rFonts w:hint="eastAsia" w:ascii="宋体" w:hAnsi="宋体" w:cs="仿宋_GB2312"/>
          <w:color w:val="auto"/>
          <w:sz w:val="24"/>
          <w:szCs w:val="24"/>
          <w:lang w:val="zh-CN"/>
        </w:rPr>
        <w:t>.3 违反评标纪律发表倾向性意见或者征询采购人的倾向性意见；</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5</w:t>
      </w:r>
      <w:r>
        <w:rPr>
          <w:rFonts w:hint="eastAsia" w:ascii="宋体" w:hAnsi="宋体" w:cs="仿宋_GB2312"/>
          <w:color w:val="auto"/>
          <w:sz w:val="24"/>
          <w:szCs w:val="24"/>
          <w:lang w:val="zh-CN"/>
        </w:rPr>
        <w:t>.4 对需要专业判断的主观评审因素协商评分；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35.5 在评标过程中擅离职守，影响评标程序正常进行的；</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5</w:t>
      </w:r>
      <w:r>
        <w:rPr>
          <w:rFonts w:hint="eastAsia" w:ascii="宋体" w:hAnsi="宋体" w:cs="仿宋_GB2312"/>
          <w:color w:val="auto"/>
          <w:sz w:val="24"/>
          <w:szCs w:val="24"/>
          <w:lang w:val="zh-CN"/>
        </w:rPr>
        <w:t>.6 记录、复制或者带走任何评标资料；</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5</w:t>
      </w:r>
      <w:r>
        <w:rPr>
          <w:rFonts w:hint="eastAsia" w:ascii="宋体" w:hAnsi="宋体" w:cs="仿宋_GB2312"/>
          <w:color w:val="auto"/>
          <w:sz w:val="24"/>
          <w:szCs w:val="24"/>
          <w:lang w:val="zh-CN"/>
        </w:rPr>
        <w:t>.7 其他不遵守评标纪律的行为。</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3</w:t>
      </w:r>
      <w:r>
        <w:rPr>
          <w:rFonts w:hint="eastAsia" w:ascii="宋体" w:hAnsi="宋体" w:cs="仿宋_GB2312"/>
          <w:b/>
          <w:color w:val="auto"/>
          <w:sz w:val="24"/>
          <w:szCs w:val="24"/>
        </w:rPr>
        <w:t>6</w:t>
      </w:r>
      <w:r>
        <w:rPr>
          <w:rFonts w:hint="eastAsia" w:ascii="宋体" w:hAnsi="宋体" w:cs="仿宋_GB2312"/>
          <w:b/>
          <w:color w:val="auto"/>
          <w:sz w:val="24"/>
          <w:szCs w:val="24"/>
          <w:lang w:val="zh-CN"/>
        </w:rPr>
        <w:t>. 保密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6</w:t>
      </w:r>
      <w:r>
        <w:rPr>
          <w:rFonts w:hint="eastAsia" w:ascii="宋体" w:hAnsi="宋体" w:cs="仿宋_GB2312"/>
          <w:color w:val="auto"/>
          <w:sz w:val="24"/>
          <w:szCs w:val="24"/>
          <w:lang w:val="zh-CN"/>
        </w:rPr>
        <w:t>.1 评审专家应当遵守评审工作纪律，不得泄露评审文件、评审情况和评审中获悉的商业秘密。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6</w:t>
      </w:r>
      <w:r>
        <w:rPr>
          <w:rFonts w:hint="eastAsia" w:ascii="宋体" w:hAnsi="宋体" w:cs="仿宋_GB2312"/>
          <w:color w:val="auto"/>
          <w:sz w:val="24"/>
          <w:szCs w:val="24"/>
          <w:lang w:val="zh-CN"/>
        </w:rPr>
        <w:t>.2 采购人、采购代理机构应当采取必要措施，保证评标在严格保密的情况下进行。有关人员对评标情况以及在评标过程中获悉的国家秘密、商业秘密负有保密责任。</w:t>
      </w:r>
    </w:p>
    <w:p>
      <w:pPr>
        <w:tabs>
          <w:tab w:val="left" w:pos="1260"/>
        </w:tabs>
        <w:autoSpaceDE w:val="0"/>
        <w:autoSpaceDN w:val="0"/>
        <w:spacing w:line="360" w:lineRule="auto"/>
        <w:contextualSpacing/>
        <w:rPr>
          <w:rFonts w:ascii="宋体" w:hAnsi="宋体" w:cs="仿宋_GB2312"/>
          <w:color w:val="auto"/>
          <w:sz w:val="24"/>
          <w:szCs w:val="24"/>
          <w:lang w:val="zh-CN"/>
        </w:rPr>
      </w:pPr>
    </w:p>
    <w:p>
      <w:pPr>
        <w:tabs>
          <w:tab w:val="left" w:pos="1260"/>
        </w:tabs>
        <w:autoSpaceDE w:val="0"/>
        <w:autoSpaceDN w:val="0"/>
        <w:spacing w:line="360" w:lineRule="auto"/>
        <w:contextualSpacing/>
        <w:jc w:val="center"/>
        <w:rPr>
          <w:rFonts w:ascii="宋体" w:hAnsi="宋体" w:cs="宋体"/>
          <w:b/>
          <w:color w:val="auto"/>
          <w:kern w:val="0"/>
          <w:sz w:val="28"/>
          <w:szCs w:val="28"/>
        </w:rPr>
      </w:pPr>
      <w:r>
        <w:rPr>
          <w:rFonts w:hint="eastAsia" w:ascii="宋体" w:hAnsi="宋体" w:cs="宋体"/>
          <w:b/>
          <w:color w:val="auto"/>
          <w:kern w:val="0"/>
          <w:sz w:val="28"/>
          <w:szCs w:val="28"/>
        </w:rPr>
        <w:t>六、定标和授予合同</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3</w:t>
      </w:r>
      <w:r>
        <w:rPr>
          <w:rFonts w:hint="eastAsia" w:ascii="宋体" w:hAnsi="宋体" w:cs="仿宋_GB2312"/>
          <w:b/>
          <w:color w:val="auto"/>
          <w:sz w:val="24"/>
          <w:szCs w:val="24"/>
        </w:rPr>
        <w:t>7</w:t>
      </w:r>
      <w:r>
        <w:rPr>
          <w:rFonts w:hint="eastAsia" w:ascii="宋体" w:hAnsi="宋体" w:cs="仿宋_GB2312"/>
          <w:b/>
          <w:color w:val="auto"/>
          <w:sz w:val="24"/>
          <w:szCs w:val="24"/>
          <w:lang w:val="zh-CN"/>
        </w:rPr>
        <w:t>. 确定中标人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7</w:t>
      </w:r>
      <w:r>
        <w:rPr>
          <w:rFonts w:hint="eastAsia" w:ascii="宋体" w:hAnsi="宋体" w:cs="仿宋_GB2312"/>
          <w:color w:val="auto"/>
          <w:sz w:val="24"/>
          <w:szCs w:val="24"/>
          <w:lang w:val="zh-CN"/>
        </w:rPr>
        <w:t>.1 采购人应当自收到评标报告之日起</w:t>
      </w:r>
      <w:r>
        <w:rPr>
          <w:rFonts w:hint="eastAsia" w:ascii="宋体" w:hAnsi="宋体" w:cs="仿宋_GB2312"/>
          <w:color w:val="auto"/>
          <w:sz w:val="24"/>
          <w:szCs w:val="24"/>
        </w:rPr>
        <w:t>5</w:t>
      </w:r>
      <w:r>
        <w:rPr>
          <w:rFonts w:hint="eastAsia" w:ascii="宋体" w:hAnsi="宋体" w:cs="仿宋_GB2312"/>
          <w:color w:val="auto"/>
          <w:sz w:val="24"/>
          <w:szCs w:val="24"/>
          <w:lang w:val="zh-CN"/>
        </w:rPr>
        <w:t>个工作日内，在评标报告确定的中标候选人名单中按顺序确定中标人。中标候选人并列的，由采购人采取随机抽取的方式确定。</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7</w:t>
      </w:r>
      <w:r>
        <w:rPr>
          <w:rFonts w:hint="eastAsia" w:ascii="宋体" w:hAnsi="宋体" w:cs="仿宋_GB2312"/>
          <w:color w:val="auto"/>
          <w:sz w:val="24"/>
          <w:szCs w:val="24"/>
          <w:lang w:val="zh-CN"/>
        </w:rPr>
        <w:t>.2 采购人在收到评标报告5个工作日内未按评标报告推荐的中标候选人顺序确定中标人，又不能说明合法理由的，视同按评标报告推荐的顺序确定排名第一的中标候选人为中标人。</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3</w:t>
      </w:r>
      <w:r>
        <w:rPr>
          <w:rFonts w:hint="eastAsia" w:ascii="宋体" w:hAnsi="宋体" w:cs="仿宋_GB2312"/>
          <w:b/>
          <w:color w:val="auto"/>
          <w:sz w:val="24"/>
          <w:szCs w:val="24"/>
        </w:rPr>
        <w:t>8</w:t>
      </w:r>
      <w:r>
        <w:rPr>
          <w:rFonts w:hint="eastAsia" w:ascii="宋体" w:hAnsi="宋体" w:cs="仿宋_GB2312"/>
          <w:b/>
          <w:color w:val="auto"/>
          <w:sz w:val="24"/>
          <w:szCs w:val="24"/>
          <w:lang w:val="zh-CN"/>
        </w:rPr>
        <w:t>. 中标公告、发出中标通知书</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8</w:t>
      </w:r>
      <w:r>
        <w:rPr>
          <w:rFonts w:hint="eastAsia" w:ascii="宋体" w:hAnsi="宋体" w:cs="仿宋_GB2312"/>
          <w:color w:val="auto"/>
          <w:sz w:val="24"/>
          <w:szCs w:val="24"/>
          <w:lang w:val="zh-CN"/>
        </w:rPr>
        <w:t>.1 采购人确认中标人后，招标人在公告中标结果的同时，向中标人发出中标通知书。</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8</w:t>
      </w:r>
      <w:r>
        <w:rPr>
          <w:rFonts w:hint="eastAsia" w:ascii="宋体" w:hAnsi="宋体" w:cs="仿宋_GB2312"/>
          <w:color w:val="auto"/>
          <w:sz w:val="24"/>
          <w:szCs w:val="24"/>
          <w:lang w:val="zh-CN"/>
        </w:rPr>
        <w:t>.2 中标通知书发出后，采购人不得违法改变中标结果，中标人无正当理由不得放弃中标。</w:t>
      </w:r>
    </w:p>
    <w:p>
      <w:pPr>
        <w:tabs>
          <w:tab w:val="left" w:pos="1260"/>
        </w:tabs>
        <w:autoSpaceDE w:val="0"/>
        <w:autoSpaceDN w:val="0"/>
        <w:spacing w:line="360" w:lineRule="auto"/>
        <w:contextualSpacing/>
        <w:rPr>
          <w:rFonts w:ascii="宋体" w:hAnsi="宋体" w:cs="宋体"/>
          <w:bCs/>
          <w:color w:val="auto"/>
          <w:sz w:val="24"/>
          <w:szCs w:val="24"/>
          <w:lang w:val="zh-CN"/>
        </w:rPr>
      </w:pPr>
      <w:r>
        <w:rPr>
          <w:rFonts w:hint="eastAsia" w:ascii="宋体" w:hAnsi="宋体" w:cs="仿宋_GB2312"/>
          <w:color w:val="auto"/>
          <w:sz w:val="24"/>
          <w:szCs w:val="24"/>
        </w:rPr>
        <w:t xml:space="preserve">38.3 </w:t>
      </w:r>
      <w:r>
        <w:rPr>
          <w:rFonts w:hint="eastAsia" w:ascii="宋体" w:hAnsi="宋体" w:cs="宋体"/>
          <w:bCs/>
          <w:color w:val="auto"/>
          <w:sz w:val="24"/>
          <w:szCs w:val="24"/>
          <w:lang w:val="zh-CN"/>
        </w:rPr>
        <w:t>中标人在接到中标通知时，须向代理机构发送投标报价及分项报价一览表（包含主要中标标的的名称、规格型号、数量、单价、服务要求等）电子文档，并同时通知代理机构联系人。</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rPr>
        <w:t>39.</w:t>
      </w:r>
      <w:r>
        <w:rPr>
          <w:rFonts w:hint="eastAsia" w:ascii="宋体" w:hAnsi="宋体" w:cs="仿宋_GB2312"/>
          <w:b/>
          <w:color w:val="auto"/>
          <w:sz w:val="24"/>
          <w:szCs w:val="24"/>
          <w:lang w:val="zh-CN"/>
        </w:rPr>
        <w:t>质疑提出与答复</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39.1 供应商认为采购文件、采购过程和中标结果使自己的权益受到损害的，可以依法向采购人</w:t>
      </w:r>
      <w:r>
        <w:rPr>
          <w:rFonts w:hint="eastAsia" w:ascii="宋体" w:hAnsi="宋体" w:cs="宋体"/>
          <w:bCs/>
          <w:color w:val="auto"/>
          <w:sz w:val="24"/>
          <w:szCs w:val="24"/>
          <w:lang w:val="zh-CN"/>
        </w:rPr>
        <w:t>、采购代理机构提出质</w:t>
      </w:r>
      <w:r>
        <w:rPr>
          <w:rFonts w:hint="eastAsia" w:ascii="宋体" w:hAnsi="宋体" w:cs="仿宋_GB2312"/>
          <w:color w:val="auto"/>
          <w:sz w:val="24"/>
          <w:szCs w:val="24"/>
        </w:rPr>
        <w:t>疑。</w:t>
      </w:r>
      <w:r>
        <w:rPr>
          <w:rFonts w:ascii="宋体" w:hAnsi="宋体" w:cs="仿宋_GB2312"/>
          <w:color w:val="auto"/>
          <w:sz w:val="24"/>
          <w:szCs w:val="24"/>
        </w:rPr>
        <w:t>提出质疑的供应商应当是参与</w:t>
      </w:r>
      <w:r>
        <w:rPr>
          <w:rFonts w:hint="eastAsia" w:ascii="宋体" w:hAnsi="宋体" w:cs="仿宋_GB2312"/>
          <w:color w:val="auto"/>
          <w:sz w:val="24"/>
          <w:szCs w:val="24"/>
        </w:rPr>
        <w:t>本</w:t>
      </w:r>
      <w:r>
        <w:rPr>
          <w:rFonts w:ascii="宋体" w:hAnsi="宋体" w:cs="仿宋_GB2312"/>
          <w:color w:val="auto"/>
          <w:sz w:val="24"/>
          <w:szCs w:val="24"/>
        </w:rPr>
        <w:t>项目采购活动的供应商。</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39.1.1对采购文件提出质疑的，</w:t>
      </w:r>
      <w:r>
        <w:rPr>
          <w:rFonts w:ascii="宋体" w:hAnsi="宋体" w:cs="仿宋_GB2312"/>
          <w:color w:val="auto"/>
          <w:sz w:val="24"/>
          <w:szCs w:val="24"/>
        </w:rPr>
        <w:t>潜在</w:t>
      </w:r>
      <w:r>
        <w:rPr>
          <w:rFonts w:hint="eastAsia" w:ascii="宋体" w:hAnsi="宋体" w:cs="仿宋_GB2312"/>
          <w:color w:val="auto"/>
          <w:sz w:val="24"/>
          <w:szCs w:val="24"/>
        </w:rPr>
        <w:t>投标人应</w:t>
      </w:r>
      <w:r>
        <w:rPr>
          <w:rFonts w:ascii="宋体" w:hAnsi="宋体" w:cs="仿宋_GB2312"/>
          <w:color w:val="auto"/>
          <w:sz w:val="24"/>
          <w:szCs w:val="24"/>
        </w:rPr>
        <w:t>已依法获取采购文件</w:t>
      </w:r>
      <w:r>
        <w:rPr>
          <w:rFonts w:hint="eastAsia" w:ascii="宋体" w:hAnsi="宋体" w:cs="仿宋_GB2312"/>
          <w:color w:val="auto"/>
          <w:sz w:val="24"/>
          <w:szCs w:val="24"/>
        </w:rPr>
        <w:t>，且应当在</w:t>
      </w:r>
      <w:r>
        <w:rPr>
          <w:rFonts w:ascii="宋体" w:hAnsi="宋体" w:cs="仿宋_GB2312"/>
          <w:color w:val="auto"/>
          <w:sz w:val="24"/>
          <w:szCs w:val="24"/>
        </w:rPr>
        <w:t>获取采购文件或者采购文件公告期限届满之日起7个工作日内</w:t>
      </w:r>
      <w:r>
        <w:rPr>
          <w:rFonts w:hint="eastAsia" w:ascii="宋体" w:hAnsi="宋体" w:cs="仿宋_GB2312"/>
          <w:color w:val="auto"/>
          <w:sz w:val="24"/>
          <w:szCs w:val="24"/>
        </w:rPr>
        <w:t>通过《全国公共资源交易平台（河南省·许昌市）》一次性提出，如未提出视为全面接受；</w:t>
      </w:r>
      <w:r>
        <w:rPr>
          <w:rFonts w:hint="eastAsia" w:ascii="宋体" w:hAnsi="宋体" w:cs="仿宋_GB2312"/>
          <w:color w:val="auto"/>
          <w:sz w:val="24"/>
          <w:szCs w:val="24"/>
        </w:rPr>
        <w:br w:type="textWrapping"/>
      </w:r>
      <w:r>
        <w:rPr>
          <w:rFonts w:hint="eastAsia" w:ascii="宋体" w:hAnsi="宋体" w:cs="仿宋_GB2312"/>
          <w:color w:val="auto"/>
          <w:sz w:val="24"/>
          <w:szCs w:val="24"/>
        </w:rPr>
        <w:t>39.1.2 对采购过程提出质疑的，为各采购程序环节结束之日起七个工作日内，以书面形式向采购人和采购代理机构一次性提出；</w:t>
      </w:r>
      <w:r>
        <w:rPr>
          <w:rFonts w:hint="eastAsia" w:ascii="宋体" w:hAnsi="宋体" w:cs="仿宋_GB2312"/>
          <w:color w:val="auto"/>
          <w:sz w:val="24"/>
          <w:szCs w:val="24"/>
        </w:rPr>
        <w:br w:type="textWrapping"/>
      </w:r>
      <w:r>
        <w:rPr>
          <w:rFonts w:hint="eastAsia" w:ascii="宋体" w:hAnsi="宋体" w:cs="仿宋_GB2312"/>
          <w:color w:val="auto"/>
          <w:sz w:val="24"/>
          <w:szCs w:val="24"/>
        </w:rPr>
        <w:t>39.1.3 对中标结果提出质疑的，为中标结果公告期限届满之日起七个工作日内，以书面形式向采购人和采购代理机构一次性提出。</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 xml:space="preserve">39.2 </w:t>
      </w:r>
      <w:r>
        <w:rPr>
          <w:rFonts w:ascii="宋体" w:hAnsi="宋体" w:cs="仿宋_GB2312"/>
          <w:color w:val="auto"/>
          <w:sz w:val="24"/>
          <w:szCs w:val="24"/>
        </w:rPr>
        <w:t>采购人、采购代理机构认为供应商质疑不成立，或者成立但未对中标结果构成影响的，继续开展采购活动；认为供应商质疑成立且影响或者可能影响中标结果的，按照下列情况处理：</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 xml:space="preserve">39.2.1 </w:t>
      </w:r>
      <w:r>
        <w:rPr>
          <w:rFonts w:ascii="宋体" w:hAnsi="宋体" w:cs="仿宋_GB2312"/>
          <w:color w:val="auto"/>
          <w:sz w:val="24"/>
          <w:szCs w:val="24"/>
        </w:rPr>
        <w:t>对采购文件提出的质疑，依法通过澄清或者修改可以继续开展采购活动的，澄清或者修改采购文件后继续开展采购活动；否则应当修改采购文件后重新开展采购活动。</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 xml:space="preserve">39.2.2 </w:t>
      </w:r>
      <w:r>
        <w:rPr>
          <w:rFonts w:ascii="宋体" w:hAnsi="宋体" w:cs="仿宋_GB2312"/>
          <w:color w:val="auto"/>
          <w:sz w:val="24"/>
          <w:szCs w:val="24"/>
        </w:rPr>
        <w:t>对采购过程、中标结果提出的质疑，合格供应商符合法定数量时，可以从合格的中标</w:t>
      </w:r>
      <w:r>
        <w:rPr>
          <w:rFonts w:hint="eastAsia" w:ascii="宋体" w:hAnsi="宋体" w:cs="仿宋_GB2312"/>
          <w:color w:val="auto"/>
          <w:sz w:val="24"/>
          <w:szCs w:val="24"/>
        </w:rPr>
        <w:t>候选人</w:t>
      </w:r>
      <w:r>
        <w:rPr>
          <w:rFonts w:ascii="宋体" w:hAnsi="宋体" w:cs="仿宋_GB2312"/>
          <w:color w:val="auto"/>
          <w:sz w:val="24"/>
          <w:szCs w:val="24"/>
        </w:rPr>
        <w:t>中另行确定中标供应商的，应当依法另行确定中标供应商；否则应当重新开展采购活动。</w:t>
      </w:r>
    </w:p>
    <w:p>
      <w:pPr>
        <w:tabs>
          <w:tab w:val="left" w:pos="1260"/>
        </w:tabs>
        <w:autoSpaceDE w:val="0"/>
        <w:autoSpaceDN w:val="0"/>
        <w:spacing w:line="360" w:lineRule="auto"/>
        <w:contextualSpacing/>
        <w:rPr>
          <w:rFonts w:ascii="宋体" w:hAnsi="宋体" w:cs="仿宋_GB2312"/>
          <w:b/>
          <w:color w:val="auto"/>
          <w:sz w:val="24"/>
          <w:szCs w:val="24"/>
        </w:rPr>
      </w:pPr>
      <w:r>
        <w:rPr>
          <w:rFonts w:hint="eastAsia" w:ascii="宋体" w:hAnsi="宋体" w:cs="仿宋_GB2312"/>
          <w:b/>
          <w:color w:val="auto"/>
          <w:sz w:val="24"/>
          <w:szCs w:val="24"/>
        </w:rPr>
        <w:t>40.</w:t>
      </w:r>
      <w:r>
        <w:rPr>
          <w:rFonts w:hint="eastAsia" w:ascii="宋体" w:hAnsi="宋体" w:cs="仿宋_GB2312"/>
          <w:b/>
          <w:color w:val="auto"/>
          <w:sz w:val="24"/>
          <w:szCs w:val="24"/>
          <w:lang w:val="zh-CN"/>
        </w:rPr>
        <w:t>签订合同</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采购人应当自中标通知书发出之日起30日内，按照招标文件和中标人投标文件的规定，与中标人签订书面合同。所签订的合同不得对招标文件确定的事项和中标人投标文件作实质性修改。</w:t>
      </w:r>
    </w:p>
    <w:p>
      <w:pPr>
        <w:tabs>
          <w:tab w:val="left" w:pos="1260"/>
        </w:tabs>
        <w:autoSpaceDE w:val="0"/>
        <w:autoSpaceDN w:val="0"/>
        <w:spacing w:line="360" w:lineRule="auto"/>
        <w:contextualSpacing/>
        <w:rPr>
          <w:rFonts w:ascii="宋体" w:hAnsi="宋体" w:cs="仿宋_GB2312"/>
          <w:b/>
          <w:color w:val="auto"/>
          <w:sz w:val="24"/>
          <w:szCs w:val="24"/>
        </w:rPr>
      </w:pPr>
      <w:r>
        <w:rPr>
          <w:rFonts w:hint="eastAsia" w:ascii="宋体" w:hAnsi="宋体" w:cs="仿宋_GB2312"/>
          <w:b/>
          <w:color w:val="auto"/>
          <w:sz w:val="24"/>
          <w:szCs w:val="24"/>
        </w:rPr>
        <w:t>41.履约保证金</w:t>
      </w:r>
    </w:p>
    <w:p>
      <w:pPr>
        <w:tabs>
          <w:tab w:val="left" w:pos="1260"/>
        </w:tabs>
        <w:autoSpaceDE w:val="0"/>
        <w:autoSpaceDN w:val="0"/>
        <w:spacing w:line="360" w:lineRule="auto"/>
        <w:contextualSpacing/>
        <w:jc w:val="left"/>
        <w:rPr>
          <w:rFonts w:hint="eastAsia" w:ascii="宋体" w:hAnsi="宋体" w:eastAsia="宋体" w:cs="宋体"/>
          <w:b/>
          <w:color w:val="auto"/>
          <w:kern w:val="0"/>
          <w:sz w:val="36"/>
          <w:szCs w:val="36"/>
        </w:rPr>
      </w:pPr>
      <w:r>
        <w:rPr>
          <w:rFonts w:hint="eastAsia" w:ascii="宋体" w:hAnsi="宋体" w:cs="宋体"/>
          <w:color w:val="auto"/>
          <w:kern w:val="0"/>
          <w:sz w:val="24"/>
          <w:szCs w:val="24"/>
        </w:rPr>
        <w:t>“投标人须知前附表”中规定</w:t>
      </w:r>
      <w:r>
        <w:rPr>
          <w:rFonts w:hint="eastAsia" w:ascii="宋体" w:hAnsi="宋体" w:cs="宋体"/>
          <w:color w:val="auto"/>
          <w:sz w:val="24"/>
          <w:szCs w:val="24"/>
        </w:rPr>
        <w:t>中标人提交履约保证金的，中标人应当以支票、汇票、本票或者金融机构、担保机构出具的保函等非现金形式向采购人提交。履约保证金的数额不得超过政府采购合同金额的10%。</w:t>
      </w:r>
      <w:r>
        <w:rPr>
          <w:rFonts w:hint="eastAsia" w:ascii="宋体" w:hAnsi="宋体" w:eastAsia="宋体" w:cs="宋体"/>
          <w:color w:val="auto"/>
          <w:sz w:val="24"/>
          <w:szCs w:val="24"/>
        </w:rPr>
        <w:br w:type="textWrapping"/>
      </w:r>
    </w:p>
    <w:p>
      <w:pPr>
        <w:tabs>
          <w:tab w:val="left" w:pos="1260"/>
        </w:tabs>
        <w:autoSpaceDE w:val="0"/>
        <w:autoSpaceDN w:val="0"/>
        <w:adjustRightInd w:val="0"/>
        <w:spacing w:line="360" w:lineRule="auto"/>
        <w:contextualSpacing/>
        <w:jc w:val="center"/>
        <w:rPr>
          <w:rFonts w:ascii="宋体" w:hAnsi="宋体" w:eastAsia="宋体" w:cs="宋体"/>
          <w:b/>
          <w:color w:val="auto"/>
          <w:kern w:val="0"/>
          <w:sz w:val="36"/>
          <w:szCs w:val="36"/>
        </w:rPr>
      </w:pPr>
      <w:r>
        <w:rPr>
          <w:rFonts w:hint="eastAsia" w:ascii="宋体" w:hAnsi="宋体" w:eastAsia="宋体" w:cs="宋体"/>
          <w:b/>
          <w:color w:val="auto"/>
          <w:kern w:val="0"/>
          <w:sz w:val="36"/>
          <w:szCs w:val="36"/>
        </w:rPr>
        <w:br w:type="page"/>
      </w:r>
      <w:r>
        <w:rPr>
          <w:rFonts w:hint="eastAsia" w:ascii="宋体" w:hAnsi="宋体" w:eastAsia="宋体" w:cs="宋体"/>
          <w:b/>
          <w:color w:val="auto"/>
          <w:kern w:val="0"/>
          <w:sz w:val="36"/>
          <w:szCs w:val="36"/>
        </w:rPr>
        <w:t>第五章 政府采购政策功能</w:t>
      </w:r>
    </w:p>
    <w:p>
      <w:pPr>
        <w:jc w:val="center"/>
        <w:rPr>
          <w:rFonts w:ascii="宋体" w:hAnsi="宋体" w:eastAsia="宋体" w:cs="宋体"/>
          <w:b/>
          <w:color w:val="auto"/>
          <w:kern w:val="0"/>
          <w:sz w:val="36"/>
          <w:szCs w:val="36"/>
        </w:rPr>
      </w:pPr>
    </w:p>
    <w:p>
      <w:pPr>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根据《中华人民共和国政府采购法》、《中华人民共和国政府采购法实施条例》、《政府采购货物和服务招标投标管理办法》等规定，本项目落实节约能源、保护环境、促进中小企业发展、支持监狱企业发展、促进残疾人就业等政府采购政策。</w:t>
      </w:r>
    </w:p>
    <w:p>
      <w:pPr>
        <w:spacing w:line="360" w:lineRule="auto"/>
        <w:ind w:firstLine="482" w:firstLineChars="200"/>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一、促进中小企业发展</w:t>
      </w:r>
    </w:p>
    <w:p>
      <w:pPr>
        <w:topLinePunct/>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1、按照财政部、工业和信息化部发布的《政府采购促进中小企业发展暂行办法》（财库[2011]181号）规定，本项目为非专门面向中小企业采购的项目，对小型和微型企业投标人产品的价格给予6%-10%的扣除，用扣除后的价格参与评审。</w:t>
      </w:r>
    </w:p>
    <w:p>
      <w:pPr>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4、中小企业投标应提供《中小企业声明函》，如为联合投标的，联合体各方需分别填写《中小企业声明函》。</w:t>
      </w:r>
    </w:p>
    <w:p>
      <w:pPr>
        <w:topLinePunct/>
        <w:spacing w:line="360" w:lineRule="auto"/>
        <w:ind w:firstLine="482" w:firstLineChars="200"/>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二、支持监狱企业发展</w:t>
      </w:r>
    </w:p>
    <w:p>
      <w:pPr>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按照财政部、司法部发布的《关于政府采购支持监狱企业发展有关问题的通知》（</w:t>
      </w:r>
      <w:bookmarkStart w:id="0" w:name="OLE_LINK6"/>
      <w:r>
        <w:rPr>
          <w:rFonts w:hint="eastAsia" w:ascii="宋体" w:hAnsi="宋体" w:cs="仿宋_GB2312"/>
          <w:color w:val="auto"/>
          <w:sz w:val="24"/>
          <w:szCs w:val="24"/>
          <w:lang w:val="zh-CN"/>
        </w:rPr>
        <w:t>财库[2014]68号</w:t>
      </w:r>
      <w:bookmarkEnd w:id="0"/>
      <w:r>
        <w:rPr>
          <w:rFonts w:hint="eastAsia" w:ascii="宋体" w:hAnsi="宋体" w:cs="仿宋_GB2312"/>
          <w:color w:val="auto"/>
          <w:sz w:val="24"/>
          <w:szCs w:val="24"/>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82" w:firstLineChars="200"/>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三、促进残疾人就业</w:t>
      </w:r>
    </w:p>
    <w:p>
      <w:pPr>
        <w:pStyle w:val="29"/>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宋体" w:hAnsi="宋体" w:eastAsia="宋体"/>
          <w:color w:val="auto"/>
          <w:szCs w:val="24"/>
        </w:rPr>
        <w:t>残疾人福利性单位属于小型、微型企业的，不重复享受政策。</w:t>
      </w:r>
    </w:p>
    <w:p>
      <w:pPr>
        <w:pStyle w:val="29"/>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29"/>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3、中标人为残疾人福利性单位的，招标人应当随中标结果同时公告其《残疾人福利性单位声明函》，接受社会监督。</w:t>
      </w:r>
    </w:p>
    <w:p>
      <w:pPr>
        <w:pStyle w:val="29"/>
        <w:spacing w:line="360" w:lineRule="auto"/>
        <w:contextualSpacing/>
        <w:jc w:val="both"/>
        <w:rPr>
          <w:rFonts w:hint="eastAsia" w:ascii="宋体" w:hAnsi="宋体" w:eastAsia="宋体" w:cs="宋体"/>
          <w:b/>
          <w:color w:val="auto"/>
          <w:kern w:val="0"/>
          <w:sz w:val="36"/>
          <w:szCs w:val="36"/>
        </w:rPr>
      </w:pPr>
    </w:p>
    <w:p>
      <w:pPr>
        <w:pStyle w:val="29"/>
        <w:spacing w:line="360" w:lineRule="auto"/>
        <w:ind w:left="282" w:hanging="282" w:hangingChars="78"/>
        <w:contextualSpacing/>
        <w:jc w:val="center"/>
        <w:rPr>
          <w:rFonts w:ascii="宋体" w:hAnsi="宋体" w:eastAsia="宋体" w:cs="宋体"/>
          <w:b/>
          <w:color w:val="auto"/>
          <w:kern w:val="0"/>
          <w:sz w:val="36"/>
          <w:szCs w:val="36"/>
        </w:rPr>
      </w:pPr>
      <w:r>
        <w:rPr>
          <w:rFonts w:hint="eastAsia" w:ascii="宋体" w:hAnsi="宋体" w:eastAsia="宋体" w:cs="宋体"/>
          <w:b/>
          <w:color w:val="auto"/>
          <w:kern w:val="0"/>
          <w:sz w:val="36"/>
          <w:szCs w:val="36"/>
        </w:rPr>
        <w:br w:type="page"/>
      </w:r>
      <w:r>
        <w:rPr>
          <w:rFonts w:hint="eastAsia" w:ascii="宋体" w:hAnsi="宋体" w:eastAsia="宋体" w:cs="宋体"/>
          <w:b/>
          <w:color w:val="auto"/>
          <w:kern w:val="0"/>
          <w:sz w:val="36"/>
          <w:szCs w:val="36"/>
        </w:rPr>
        <w:t>第六章 资格审查与评标</w:t>
      </w:r>
    </w:p>
    <w:p>
      <w:pPr>
        <w:pStyle w:val="29"/>
        <w:spacing w:line="360" w:lineRule="auto"/>
        <w:contextualSpacing/>
        <w:rPr>
          <w:rFonts w:ascii="宋体" w:hAnsi="宋体" w:cs="仿宋_GB2312"/>
          <w:color w:val="auto"/>
          <w:lang w:val="zh-CN"/>
        </w:rPr>
      </w:pPr>
    </w:p>
    <w:p>
      <w:pPr>
        <w:pStyle w:val="29"/>
        <w:spacing w:line="360" w:lineRule="auto"/>
        <w:contextualSpacing/>
        <w:jc w:val="center"/>
        <w:rPr>
          <w:rFonts w:ascii="宋体" w:hAnsi="宋体" w:eastAsia="宋体" w:cs="仿宋_GB2312"/>
          <w:b/>
          <w:color w:val="auto"/>
          <w:sz w:val="32"/>
          <w:szCs w:val="32"/>
          <w:lang w:val="zh-CN"/>
        </w:rPr>
      </w:pPr>
      <w:r>
        <w:rPr>
          <w:rFonts w:ascii="宋体" w:hAnsi="宋体" w:eastAsia="宋体" w:cs="仿宋_GB2312"/>
          <w:b/>
          <w:color w:val="auto"/>
          <w:sz w:val="32"/>
          <w:szCs w:val="32"/>
          <w:lang w:val="zh-CN"/>
        </w:rPr>
        <w:t>一、资格审查</w:t>
      </w:r>
    </w:p>
    <w:p>
      <w:pPr>
        <w:pStyle w:val="29"/>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（一）</w:t>
      </w:r>
      <w:r>
        <w:rPr>
          <w:rFonts w:ascii="宋体" w:hAnsi="宋体" w:eastAsia="宋体" w:cs="仿宋_GB2312"/>
          <w:color w:val="auto"/>
          <w:szCs w:val="24"/>
          <w:lang w:val="zh-CN"/>
        </w:rPr>
        <w:t>开标结束后，</w:t>
      </w:r>
      <w:r>
        <w:rPr>
          <w:rFonts w:hint="eastAsia" w:ascii="宋体" w:hAnsi="宋体" w:eastAsia="宋体" w:cs="仿宋_GB2312"/>
          <w:color w:val="auto"/>
          <w:szCs w:val="24"/>
          <w:lang w:val="zh-CN"/>
        </w:rPr>
        <w:t>采购人依法对投标人资格进行审查</w:t>
      </w:r>
      <w:r>
        <w:rPr>
          <w:rFonts w:ascii="宋体" w:hAnsi="宋体" w:eastAsia="宋体" w:cs="仿宋_GB2312"/>
          <w:color w:val="auto"/>
          <w:szCs w:val="24"/>
          <w:lang w:val="zh-CN"/>
        </w:rPr>
        <w:t>。</w:t>
      </w:r>
    </w:p>
    <w:p>
      <w:pPr>
        <w:spacing w:line="360" w:lineRule="auto"/>
        <w:ind w:right="420" w:rightChars="200"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（二）资格证明材料（本栏所列内容为本项目的资格审查条件，如有一项不符合要求，则不能进入下一步评审）。</w:t>
      </w:r>
    </w:p>
    <w:p>
      <w:pPr>
        <w:spacing w:line="360" w:lineRule="auto"/>
        <w:ind w:right="420" w:rightChars="200"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（三）资格审查中所涉及到的证书及材料，均须在电子投标文件中提供原件扫描件（或图片）。</w:t>
      </w:r>
    </w:p>
    <w:tbl>
      <w:tblPr>
        <w:tblStyle w:val="14"/>
        <w:tblW w:w="90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79" w:type="dxa"/>
            <w:vAlign w:val="center"/>
          </w:tcPr>
          <w:p>
            <w:pPr>
              <w:spacing w:line="360" w:lineRule="auto"/>
              <w:jc w:val="center"/>
              <w:rPr>
                <w:rFonts w:ascii="宋体" w:hAnsi="宋体"/>
                <w:b/>
                <w:color w:val="auto"/>
                <w:sz w:val="24"/>
                <w:szCs w:val="24"/>
              </w:rPr>
            </w:pPr>
            <w:r>
              <w:rPr>
                <w:rFonts w:hint="eastAsia" w:ascii="宋体" w:hAnsi="宋体"/>
                <w:b/>
                <w:color w:val="auto"/>
                <w:sz w:val="24"/>
                <w:szCs w:val="24"/>
              </w:rPr>
              <w:t>资格审查</w:t>
            </w:r>
            <w:r>
              <w:rPr>
                <w:rFonts w:ascii="宋体" w:hAnsi="宋体"/>
                <w:b/>
                <w:color w:val="auto"/>
                <w:sz w:val="24"/>
                <w:szCs w:val="24"/>
              </w:rPr>
              <w:t>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79" w:type="dxa"/>
            <w:vAlign w:val="center"/>
          </w:tcPr>
          <w:p>
            <w:pPr>
              <w:spacing w:line="360" w:lineRule="auto"/>
              <w:jc w:val="left"/>
              <w:rPr>
                <w:rFonts w:ascii="宋体" w:hAnsi="宋体"/>
                <w:b/>
                <w:color w:val="auto"/>
                <w:sz w:val="24"/>
                <w:szCs w:val="24"/>
              </w:rPr>
            </w:pPr>
            <w:r>
              <w:rPr>
                <w:rFonts w:hint="eastAsia" w:ascii="宋体" w:hAnsi="宋体"/>
                <w:b/>
                <w:color w:val="auto"/>
                <w:sz w:val="24"/>
                <w:szCs w:val="24"/>
              </w:rPr>
              <w:t>1、投标函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宋体" w:hAnsi="宋体"/>
                <w:bCs/>
                <w:color w:val="auto"/>
                <w:sz w:val="24"/>
                <w:szCs w:val="24"/>
              </w:rPr>
            </w:pPr>
            <w:r>
              <w:rPr>
                <w:rFonts w:hint="eastAsia" w:ascii="宋体" w:hAnsi="宋体"/>
                <w:b/>
                <w:bCs/>
                <w:color w:val="auto"/>
                <w:sz w:val="24"/>
                <w:szCs w:val="24"/>
              </w:rPr>
              <w:t>2、法人或者其他组织的营业执照等证明文件，自然人的身份证明</w:t>
            </w:r>
          </w:p>
          <w:p>
            <w:pPr>
              <w:spacing w:line="360" w:lineRule="auto"/>
              <w:rPr>
                <w:rFonts w:ascii="宋体" w:hAnsi="宋体"/>
                <w:bCs/>
                <w:color w:val="auto"/>
                <w:sz w:val="24"/>
                <w:szCs w:val="24"/>
              </w:rPr>
            </w:pPr>
            <w:r>
              <w:rPr>
                <w:rFonts w:hint="eastAsia" w:ascii="宋体" w:hAnsi="宋体"/>
                <w:bCs/>
                <w:color w:val="auto"/>
                <w:sz w:val="24"/>
                <w:szCs w:val="24"/>
              </w:rPr>
              <w:t>（1）企业法人营业执照或营业执照。（企业投标提供）</w:t>
            </w:r>
          </w:p>
          <w:p>
            <w:pPr>
              <w:spacing w:line="360" w:lineRule="auto"/>
              <w:rPr>
                <w:rFonts w:ascii="宋体" w:hAnsi="宋体"/>
                <w:bCs/>
                <w:color w:val="auto"/>
                <w:sz w:val="24"/>
                <w:szCs w:val="24"/>
              </w:rPr>
            </w:pPr>
            <w:r>
              <w:rPr>
                <w:rFonts w:hint="eastAsia" w:ascii="宋体" w:hAnsi="宋体"/>
                <w:bCs/>
                <w:color w:val="auto"/>
                <w:sz w:val="24"/>
                <w:szCs w:val="24"/>
              </w:rPr>
              <w:t>（2）事业单位法人证书。（事业单位投标提供）</w:t>
            </w:r>
          </w:p>
          <w:p>
            <w:pPr>
              <w:spacing w:line="360" w:lineRule="auto"/>
              <w:rPr>
                <w:rFonts w:ascii="宋体" w:hAnsi="宋体"/>
                <w:bCs/>
                <w:color w:val="auto"/>
                <w:sz w:val="24"/>
                <w:szCs w:val="24"/>
              </w:rPr>
            </w:pPr>
            <w:r>
              <w:rPr>
                <w:rFonts w:hint="eastAsia" w:ascii="宋体" w:hAnsi="宋体"/>
                <w:bCs/>
                <w:color w:val="auto"/>
                <w:sz w:val="24"/>
                <w:szCs w:val="24"/>
              </w:rPr>
              <w:t>（3）执业许可证。（非专业服务机构投标提供）</w:t>
            </w:r>
          </w:p>
          <w:p>
            <w:pPr>
              <w:spacing w:line="360" w:lineRule="auto"/>
              <w:rPr>
                <w:rFonts w:ascii="宋体" w:hAnsi="宋体"/>
                <w:bCs/>
                <w:color w:val="auto"/>
                <w:sz w:val="24"/>
                <w:szCs w:val="24"/>
              </w:rPr>
            </w:pPr>
            <w:r>
              <w:rPr>
                <w:rFonts w:hint="eastAsia" w:ascii="宋体" w:hAnsi="宋体"/>
                <w:bCs/>
                <w:color w:val="auto"/>
                <w:sz w:val="24"/>
                <w:szCs w:val="24"/>
              </w:rPr>
              <w:t>（4）个体工商户营业执照。（个体工商户投标提供）</w:t>
            </w:r>
          </w:p>
          <w:p>
            <w:pPr>
              <w:spacing w:line="360" w:lineRule="auto"/>
              <w:rPr>
                <w:rFonts w:ascii="宋体" w:hAnsi="宋体"/>
                <w:b/>
                <w:color w:val="auto"/>
                <w:sz w:val="24"/>
                <w:szCs w:val="24"/>
              </w:rPr>
            </w:pPr>
            <w:r>
              <w:rPr>
                <w:rFonts w:hint="eastAsia" w:ascii="宋体" w:hAnsi="宋体"/>
                <w:bCs/>
                <w:color w:val="auto"/>
                <w:sz w:val="24"/>
                <w:szCs w:val="24"/>
              </w:rPr>
              <w:t>（5）自然人身份证明。（自然人投标提供）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宋体" w:hAnsi="宋体"/>
                <w:bCs/>
                <w:color w:val="auto"/>
                <w:sz w:val="24"/>
                <w:szCs w:val="24"/>
              </w:rPr>
            </w:pPr>
            <w:r>
              <w:rPr>
                <w:rFonts w:hint="eastAsia" w:ascii="宋体" w:hAnsi="宋体"/>
                <w:b/>
                <w:bCs/>
                <w:color w:val="auto"/>
                <w:sz w:val="24"/>
                <w:szCs w:val="24"/>
              </w:rPr>
              <w:t>3、财务状况报告相关材料</w:t>
            </w:r>
          </w:p>
          <w:p>
            <w:pPr>
              <w:spacing w:line="360" w:lineRule="auto"/>
              <w:rPr>
                <w:rFonts w:ascii="宋体" w:hAnsi="宋体"/>
                <w:bCs/>
                <w:color w:val="auto"/>
                <w:sz w:val="24"/>
                <w:szCs w:val="24"/>
              </w:rPr>
            </w:pPr>
            <w:r>
              <w:rPr>
                <w:rFonts w:hint="eastAsia" w:ascii="宋体" w:hAnsi="宋体"/>
                <w:bCs/>
                <w:color w:val="auto"/>
                <w:sz w:val="24"/>
                <w:szCs w:val="24"/>
              </w:rPr>
              <w:t>（1）201</w:t>
            </w:r>
            <w:r>
              <w:rPr>
                <w:rFonts w:hint="eastAsia" w:ascii="宋体" w:hAnsi="宋体"/>
                <w:bCs/>
                <w:color w:val="auto"/>
                <w:sz w:val="24"/>
                <w:szCs w:val="24"/>
                <w:lang w:val="en-US" w:eastAsia="zh-CN"/>
              </w:rPr>
              <w:t>7</w:t>
            </w:r>
            <w:r>
              <w:rPr>
                <w:rFonts w:hint="eastAsia" w:ascii="宋体" w:hAnsi="宋体"/>
                <w:bCs/>
                <w:color w:val="auto"/>
                <w:sz w:val="24"/>
                <w:szCs w:val="24"/>
              </w:rPr>
              <w:t>年度经审计的财务报告，包括资产负债表、利润表、现金流量表、所有者权益变动表及其附注；或基本开户银行出具的资信证明；或财政部门认可的政府采购专业担保机构的证明文件和担保机构出具的投标担保函。（法人投标提供。法人包括企业法人、机关法人、事业单位法人和社会团体法人。）</w:t>
            </w:r>
          </w:p>
          <w:p>
            <w:pPr>
              <w:spacing w:line="360" w:lineRule="auto"/>
              <w:rPr>
                <w:rFonts w:ascii="宋体" w:hAnsi="宋体"/>
                <w:b/>
                <w:color w:val="auto"/>
                <w:sz w:val="24"/>
                <w:szCs w:val="24"/>
              </w:rPr>
            </w:pPr>
            <w:r>
              <w:rPr>
                <w:rFonts w:hint="eastAsia" w:ascii="宋体" w:hAnsi="宋体"/>
                <w:bCs/>
                <w:color w:val="auto"/>
                <w:sz w:val="24"/>
                <w:szCs w:val="24"/>
              </w:rPr>
              <w:t>（2）银行出具的资信证明；或财政部门认可的政府采购专业担保机构的证明文件和担保机构出具的投标担保函。（其他组织和自然人投标提供）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宋体" w:hAnsi="宋体"/>
                <w:bCs/>
                <w:color w:val="auto"/>
                <w:sz w:val="24"/>
                <w:szCs w:val="24"/>
              </w:rPr>
            </w:pPr>
            <w:r>
              <w:rPr>
                <w:rFonts w:hint="eastAsia" w:ascii="宋体" w:hAnsi="宋体"/>
                <w:b/>
                <w:bCs/>
                <w:color w:val="auto"/>
                <w:sz w:val="24"/>
                <w:szCs w:val="24"/>
              </w:rPr>
              <w:t>4、依法缴纳税收相关材料</w:t>
            </w:r>
          </w:p>
          <w:p>
            <w:pPr>
              <w:spacing w:line="360" w:lineRule="auto"/>
              <w:rPr>
                <w:rFonts w:ascii="宋体" w:hAnsi="宋体"/>
                <w:b/>
                <w:color w:val="auto"/>
                <w:sz w:val="24"/>
                <w:szCs w:val="24"/>
              </w:rPr>
            </w:pPr>
            <w:r>
              <w:rPr>
                <w:rFonts w:hint="eastAsia" w:ascii="宋体" w:hAnsi="宋体"/>
                <w:bCs/>
                <w:color w:val="auto"/>
                <w:sz w:val="24"/>
                <w:szCs w:val="24"/>
              </w:rPr>
              <w:t>税务登记证和投标截止时间前三个月内任意一个月缴纳税收凭据。（依法免税的投标人，应提供相应文件证明依法免税）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宋体" w:hAnsi="宋体"/>
                <w:bCs/>
                <w:color w:val="auto"/>
                <w:sz w:val="24"/>
                <w:szCs w:val="24"/>
              </w:rPr>
            </w:pPr>
            <w:r>
              <w:rPr>
                <w:rFonts w:hint="eastAsia" w:ascii="宋体" w:hAnsi="宋体"/>
                <w:b/>
                <w:bCs/>
                <w:color w:val="auto"/>
                <w:sz w:val="24"/>
                <w:szCs w:val="24"/>
              </w:rPr>
              <w:t>5、依法缴纳社会保障资金的证明材料</w:t>
            </w:r>
          </w:p>
          <w:p>
            <w:pPr>
              <w:spacing w:line="360" w:lineRule="auto"/>
              <w:rPr>
                <w:rFonts w:ascii="宋体" w:hAnsi="宋体"/>
                <w:bCs/>
                <w:color w:val="auto"/>
                <w:sz w:val="24"/>
                <w:szCs w:val="24"/>
              </w:rPr>
            </w:pPr>
            <w:r>
              <w:rPr>
                <w:rFonts w:hint="eastAsia" w:ascii="宋体" w:hAnsi="宋体"/>
                <w:bCs/>
                <w:color w:val="auto"/>
                <w:sz w:val="24"/>
                <w:szCs w:val="24"/>
              </w:rPr>
              <w:t>投标截止时间前三个月内任意一个月缴纳社会保险凭据。（依法不需要缴纳社会保障资金的投标人，应提供相应文件证明依法不需要缴纳社会保障资金）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宋体" w:hAnsi="宋体"/>
                <w:b/>
                <w:bCs/>
                <w:color w:val="auto"/>
                <w:sz w:val="24"/>
                <w:szCs w:val="24"/>
              </w:rPr>
            </w:pPr>
            <w:r>
              <w:rPr>
                <w:rFonts w:hint="eastAsia" w:ascii="宋体" w:hAnsi="宋体"/>
                <w:b/>
                <w:bCs/>
                <w:color w:val="auto"/>
                <w:sz w:val="24"/>
                <w:szCs w:val="24"/>
              </w:rPr>
              <w:t>6、履行合同所必须的设备和专业技术能力的证明材料</w:t>
            </w:r>
          </w:p>
          <w:p>
            <w:pPr>
              <w:spacing w:line="360" w:lineRule="auto"/>
              <w:rPr>
                <w:rFonts w:ascii="宋体" w:hAnsi="宋体"/>
                <w:b/>
                <w:color w:val="auto"/>
                <w:sz w:val="24"/>
                <w:szCs w:val="24"/>
              </w:rPr>
            </w:pPr>
            <w:r>
              <w:rPr>
                <w:rFonts w:hint="eastAsia" w:ascii="宋体" w:hAnsi="宋体"/>
                <w:bCs/>
                <w:color w:val="auto"/>
                <w:sz w:val="24"/>
                <w:szCs w:val="24"/>
              </w:rPr>
              <w:t>相关设备的购置发票、专业技术人员职称证书、用工合同等或者投标人相关承诺函或声明。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宋体" w:hAnsi="宋体"/>
                <w:b/>
                <w:bCs/>
                <w:color w:val="auto"/>
                <w:sz w:val="24"/>
                <w:szCs w:val="24"/>
              </w:rPr>
            </w:pPr>
            <w:r>
              <w:rPr>
                <w:rFonts w:hint="eastAsia" w:ascii="宋体" w:hAnsi="宋体"/>
                <w:b/>
                <w:bCs/>
                <w:color w:val="auto"/>
                <w:sz w:val="24"/>
                <w:szCs w:val="24"/>
              </w:rPr>
              <w:t>7、参加政府采购活动前3年内在经营活动中没有重大违法记录的声明</w:t>
            </w:r>
          </w:p>
          <w:p>
            <w:pPr>
              <w:spacing w:line="360" w:lineRule="auto"/>
              <w:rPr>
                <w:rFonts w:ascii="宋体" w:hAnsi="宋体"/>
                <w:bCs/>
                <w:color w:val="auto"/>
                <w:sz w:val="24"/>
                <w:szCs w:val="24"/>
              </w:rPr>
            </w:pPr>
            <w:r>
              <w:rPr>
                <w:rFonts w:hint="eastAsia" w:ascii="宋体" w:hAnsi="宋体"/>
                <w:bCs/>
                <w:color w:val="auto"/>
                <w:sz w:val="24"/>
                <w:szCs w:val="24"/>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widowControl w:val="0"/>
              <w:numPr>
                <w:ilvl w:val="0"/>
                <w:numId w:val="0"/>
              </w:numPr>
              <w:spacing w:line="360" w:lineRule="auto"/>
              <w:jc w:val="both"/>
              <w:rPr>
                <w:rFonts w:hint="eastAsia" w:ascii="宋体" w:hAnsi="宋体"/>
                <w:b/>
                <w:bCs/>
                <w:color w:val="auto"/>
                <w:sz w:val="24"/>
                <w:szCs w:val="24"/>
              </w:rPr>
            </w:pPr>
            <w:r>
              <w:rPr>
                <w:rFonts w:hint="eastAsia" w:ascii="宋体" w:hAnsi="宋体" w:cs="宋体"/>
                <w:b/>
                <w:bCs/>
                <w:color w:val="auto"/>
                <w:sz w:val="24"/>
                <w:szCs w:val="24"/>
                <w:lang w:val="en-US" w:eastAsia="zh-CN"/>
              </w:rPr>
              <w:t>8、</w:t>
            </w:r>
            <w:r>
              <w:rPr>
                <w:rFonts w:hint="eastAsia" w:ascii="宋体" w:hAnsi="宋体" w:cs="宋体"/>
                <w:b/>
                <w:bCs/>
                <w:color w:val="auto"/>
                <w:sz w:val="24"/>
                <w:szCs w:val="24"/>
                <w:lang w:val="zh-CN"/>
              </w:rPr>
              <w:t>未被列入“信用中国”网站(www.creditchina.gov.cn)失信被执行人、重大税收违法案件当事人名单、政府采购严重违法失信名单的投标人；“中国政府采购网” (www.ccgp.gov.cn)政府采购严重违法失信行为记录名单的投标人；“国家企业信用公示系统”网站（www.gsxt.gov.cn）严重违法失信企业名单（黑名单）的投标人</w:t>
            </w:r>
            <w:r>
              <w:rPr>
                <w:rFonts w:hint="eastAsia" w:ascii="宋体" w:hAnsi="宋体" w:cs="仿宋_GB2312"/>
                <w:b/>
                <w:color w:val="auto"/>
                <w:sz w:val="24"/>
                <w:szCs w:val="24"/>
                <w:shd w:val="clear" w:color="auto" w:fill="FFFFFF"/>
                <w:lang w:val="zh-CN"/>
              </w:rPr>
              <w:t>。</w:t>
            </w:r>
          </w:p>
          <w:p>
            <w:pPr>
              <w:spacing w:line="360" w:lineRule="auto"/>
              <w:rPr>
                <w:rFonts w:hint="eastAsia" w:ascii="宋体" w:hAnsi="宋体"/>
                <w:bCs/>
                <w:color w:val="auto"/>
                <w:sz w:val="24"/>
                <w:szCs w:val="24"/>
              </w:rPr>
            </w:pPr>
            <w:r>
              <w:rPr>
                <w:rFonts w:hint="eastAsia" w:ascii="宋体" w:hAnsi="宋体"/>
                <w:bCs/>
                <w:color w:val="auto"/>
                <w:sz w:val="24"/>
                <w:szCs w:val="24"/>
              </w:rPr>
              <w:t>注：政府采购活动中查询及使用投标人信用记录的具体要求为：投标人未被列入失信被执行人、重大税收违法案件当事人名单、政府采购严重违法失信名单、政府采购严重违法失信行为记录名单（联合体形式投标的，联合体成员存在不良信用记录，视同联合体存在不良信用记录）。</w:t>
            </w:r>
          </w:p>
          <w:p>
            <w:pPr>
              <w:spacing w:line="360" w:lineRule="auto"/>
              <w:rPr>
                <w:rFonts w:hint="eastAsia" w:ascii="宋体" w:hAnsi="宋体"/>
                <w:bCs/>
                <w:color w:val="auto"/>
                <w:sz w:val="24"/>
                <w:szCs w:val="24"/>
              </w:rPr>
            </w:pPr>
            <w:r>
              <w:rPr>
                <w:rFonts w:hint="eastAsia" w:ascii="宋体" w:hAnsi="宋体"/>
                <w:bCs/>
                <w:color w:val="auto"/>
                <w:sz w:val="24"/>
                <w:szCs w:val="24"/>
              </w:rPr>
              <w:t>（1）查询渠道：“信用中国”网站（www.creditchina.gov.cn）</w:t>
            </w:r>
            <w:r>
              <w:rPr>
                <w:rFonts w:hint="eastAsia" w:ascii="宋体" w:hAnsi="宋体"/>
                <w:bCs/>
                <w:color w:val="auto"/>
                <w:sz w:val="24"/>
                <w:szCs w:val="24"/>
                <w:lang w:eastAsia="zh-CN"/>
              </w:rPr>
              <w:t>、</w:t>
            </w:r>
            <w:r>
              <w:rPr>
                <w:rFonts w:hint="eastAsia" w:ascii="宋体" w:hAnsi="宋体"/>
                <w:bCs/>
                <w:color w:val="auto"/>
                <w:sz w:val="24"/>
                <w:szCs w:val="24"/>
              </w:rPr>
              <w:t>“中国政府采购网”（www.ccgp.gov.cn）</w:t>
            </w:r>
            <w:r>
              <w:rPr>
                <w:rFonts w:hint="eastAsia" w:ascii="宋体" w:hAnsi="宋体"/>
                <w:bCs/>
                <w:color w:val="auto"/>
                <w:sz w:val="24"/>
                <w:szCs w:val="24"/>
                <w:lang w:eastAsia="zh-CN"/>
              </w:rPr>
              <w:t>、</w:t>
            </w:r>
            <w:r>
              <w:rPr>
                <w:rFonts w:hint="eastAsia" w:ascii="宋体" w:hAnsi="宋体"/>
                <w:bCs/>
                <w:color w:val="auto"/>
                <w:sz w:val="24"/>
                <w:szCs w:val="24"/>
              </w:rPr>
              <w:t>“国家企业信用公示系统”网站（www.gsxt.gov.cn）</w:t>
            </w:r>
            <w:r>
              <w:rPr>
                <w:rFonts w:hint="eastAsia" w:ascii="宋体" w:hAnsi="宋体"/>
                <w:bCs/>
                <w:color w:val="auto"/>
                <w:sz w:val="24"/>
                <w:szCs w:val="24"/>
                <w:lang w:eastAsia="zh-CN"/>
              </w:rPr>
              <w:t>；</w:t>
            </w:r>
          </w:p>
          <w:p>
            <w:pPr>
              <w:spacing w:line="360" w:lineRule="auto"/>
              <w:rPr>
                <w:rFonts w:hint="eastAsia" w:ascii="宋体" w:hAnsi="宋体"/>
                <w:bCs/>
                <w:color w:val="auto"/>
                <w:sz w:val="24"/>
                <w:szCs w:val="24"/>
              </w:rPr>
            </w:pPr>
            <w:r>
              <w:rPr>
                <w:rFonts w:hint="eastAsia" w:ascii="宋体" w:hAnsi="宋体"/>
                <w:bCs/>
                <w:color w:val="auto"/>
                <w:sz w:val="24"/>
                <w:szCs w:val="24"/>
              </w:rPr>
              <w:t>（2）截止时间：同投标截止时间；</w:t>
            </w:r>
          </w:p>
          <w:p>
            <w:pPr>
              <w:spacing w:line="360" w:lineRule="auto"/>
              <w:rPr>
                <w:rFonts w:ascii="宋体" w:hAnsi="宋体"/>
                <w:bCs/>
                <w:color w:val="auto"/>
                <w:sz w:val="24"/>
                <w:szCs w:val="24"/>
              </w:rPr>
            </w:pPr>
            <w:r>
              <w:rPr>
                <w:rFonts w:hint="eastAsia" w:ascii="宋体" w:hAnsi="宋体"/>
                <w:bCs/>
                <w:color w:val="auto"/>
                <w:sz w:val="24"/>
                <w:szCs w:val="24"/>
              </w:rPr>
              <w:t>（3）信用信息查询记录和证据留存具体方式：经采购人确认的查询结果网页截图作为查询记录和证据，与其他采购文件一并保存；</w:t>
            </w:r>
          </w:p>
          <w:p>
            <w:pPr>
              <w:spacing w:line="360" w:lineRule="auto"/>
              <w:rPr>
                <w:rFonts w:ascii="宋体" w:hAnsi="宋体"/>
                <w:bCs/>
                <w:color w:val="auto"/>
                <w:sz w:val="24"/>
                <w:szCs w:val="24"/>
              </w:rPr>
            </w:pPr>
            <w:r>
              <w:rPr>
                <w:rFonts w:hint="eastAsia" w:ascii="宋体" w:hAnsi="宋体"/>
                <w:bCs/>
                <w:color w:val="auto"/>
                <w:sz w:val="24"/>
                <w:szCs w:val="24"/>
              </w:rPr>
              <w:t>（4）信用信息的使用原则：经采购人认定的被列入失信被执行人、重大税收违法案件当事人名单、政府采购严重违法失信行为记录名单的投标人，将拒绝其参与政府采购活动。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ascii="宋体" w:hAnsi="宋体" w:cs="仿宋_GB2312"/>
                <w:b/>
                <w:color w:val="auto"/>
                <w:sz w:val="24"/>
                <w:szCs w:val="24"/>
                <w:lang w:val="zh-CN"/>
              </w:rPr>
            </w:pPr>
            <w:r>
              <w:rPr>
                <w:rFonts w:hint="eastAsia" w:ascii="宋体" w:hAnsi="宋体"/>
                <w:b/>
                <w:bCs/>
                <w:color w:val="auto"/>
                <w:sz w:val="24"/>
                <w:szCs w:val="24"/>
              </w:rPr>
              <w:t>9、</w:t>
            </w:r>
            <w:r>
              <w:rPr>
                <w:rFonts w:hint="eastAsia" w:ascii="宋体" w:hAnsi="宋体" w:cs="仿宋_GB2312"/>
                <w:b/>
                <w:color w:val="auto"/>
                <w:sz w:val="24"/>
                <w:szCs w:val="24"/>
                <w:lang w:val="zh-CN"/>
              </w:rPr>
              <w:t>报价</w:t>
            </w:r>
          </w:p>
          <w:p>
            <w:pPr>
              <w:spacing w:line="360" w:lineRule="auto"/>
              <w:rPr>
                <w:rFonts w:ascii="宋体" w:hAnsi="宋体"/>
                <w:b/>
                <w:bCs/>
                <w:color w:val="auto"/>
                <w:sz w:val="24"/>
                <w:szCs w:val="24"/>
              </w:rPr>
            </w:pPr>
            <w:r>
              <w:rPr>
                <w:rFonts w:hint="eastAsia" w:ascii="宋体" w:hAnsi="宋体" w:cs="仿宋_GB2312"/>
                <w:color w:val="auto"/>
                <w:sz w:val="24"/>
                <w:szCs w:val="24"/>
                <w:lang w:val="zh-CN"/>
              </w:rPr>
              <w:t>是否超出招标文件中规定的预算金额，超出预算金额的投标无效。如投标人须知前附表规定最高限价，则</w:t>
            </w:r>
            <w:r>
              <w:rPr>
                <w:rFonts w:hint="eastAsia" w:ascii="宋体" w:hAnsi="宋体" w:cs="宋体"/>
                <w:bCs/>
                <w:color w:val="auto"/>
                <w:sz w:val="24"/>
                <w:szCs w:val="24"/>
                <w:lang w:val="zh-CN"/>
              </w:rPr>
              <w:t>超出预算金额和最高限价的投标无效。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ascii="宋体" w:hAnsi="宋体"/>
                <w:b/>
                <w:bCs/>
                <w:color w:val="auto"/>
                <w:sz w:val="24"/>
                <w:szCs w:val="24"/>
              </w:rPr>
            </w:pPr>
            <w:r>
              <w:rPr>
                <w:rFonts w:hint="eastAsia" w:ascii="宋体" w:hAnsi="宋体"/>
                <w:b/>
                <w:bCs/>
                <w:color w:val="auto"/>
                <w:sz w:val="24"/>
                <w:szCs w:val="24"/>
              </w:rPr>
              <w:t>10、联合体协议</w:t>
            </w:r>
          </w:p>
          <w:p>
            <w:pPr>
              <w:spacing w:line="360" w:lineRule="auto"/>
              <w:rPr>
                <w:rFonts w:ascii="宋体" w:hAnsi="宋体"/>
                <w:b/>
                <w:bCs/>
                <w:color w:val="auto"/>
                <w:sz w:val="24"/>
                <w:szCs w:val="24"/>
              </w:rPr>
            </w:pPr>
            <w:r>
              <w:rPr>
                <w:rFonts w:hint="eastAsia" w:ascii="宋体" w:hAnsi="宋体"/>
                <w:bCs/>
                <w:color w:val="auto"/>
                <w:sz w:val="24"/>
                <w:szCs w:val="24"/>
              </w:rPr>
              <w:t>招标文件接受联合体投标且投标人为联合体的，投标人应提供本协议；否则无须提供。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ascii="宋体" w:hAnsi="宋体"/>
                <w:b/>
                <w:color w:val="auto"/>
                <w:sz w:val="24"/>
                <w:szCs w:val="24"/>
              </w:rPr>
            </w:pPr>
            <w:r>
              <w:rPr>
                <w:rFonts w:hint="eastAsia" w:ascii="宋体" w:hAnsi="宋体"/>
                <w:b/>
                <w:color w:val="auto"/>
                <w:sz w:val="24"/>
                <w:szCs w:val="24"/>
              </w:rPr>
              <w:t>11、投标保证金</w:t>
            </w:r>
          </w:p>
          <w:p>
            <w:pPr>
              <w:spacing w:line="360" w:lineRule="auto"/>
              <w:rPr>
                <w:rFonts w:ascii="宋体" w:hAnsi="宋体"/>
                <w:color w:val="auto"/>
                <w:sz w:val="24"/>
                <w:szCs w:val="24"/>
              </w:rPr>
            </w:pPr>
            <w:r>
              <w:rPr>
                <w:rFonts w:hint="eastAsia" w:ascii="宋体" w:hAnsi="宋体"/>
                <w:color w:val="auto"/>
                <w:sz w:val="24"/>
                <w:szCs w:val="24"/>
              </w:rPr>
              <w:t>是否按投标人须知前附表规定成功交纳。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79" w:type="dxa"/>
            <w:vAlign w:val="center"/>
          </w:tcPr>
          <w:p>
            <w:pPr>
              <w:spacing w:line="360" w:lineRule="auto"/>
              <w:contextualSpacing/>
              <w:rPr>
                <w:rFonts w:ascii="宋体" w:hAnsi="宋体"/>
                <w:b/>
                <w:color w:val="auto"/>
                <w:sz w:val="24"/>
                <w:szCs w:val="24"/>
              </w:rPr>
            </w:pPr>
            <w:r>
              <w:rPr>
                <w:rFonts w:hint="eastAsia" w:ascii="宋体" w:hAnsi="宋体"/>
                <w:b/>
                <w:color w:val="auto"/>
                <w:sz w:val="24"/>
                <w:szCs w:val="24"/>
              </w:rPr>
              <w:t>12、法定代表人身份证明或提供法定代表人授权委托书及被授权人身份证明。</w:t>
            </w:r>
          </w:p>
        </w:tc>
      </w:tr>
    </w:tbl>
    <w:p>
      <w:pPr>
        <w:pStyle w:val="29"/>
        <w:spacing w:line="360" w:lineRule="auto"/>
        <w:ind w:firstLine="482" w:firstLineChars="200"/>
        <w:contextualSpacing/>
        <w:rPr>
          <w:rFonts w:ascii="宋体" w:hAnsi="宋体" w:eastAsia="宋体" w:cs="仿宋_GB2312"/>
          <w:b/>
          <w:color w:val="auto"/>
          <w:szCs w:val="24"/>
          <w:lang w:val="zh-CN"/>
        </w:rPr>
      </w:pPr>
    </w:p>
    <w:p>
      <w:pPr>
        <w:pStyle w:val="29"/>
        <w:spacing w:line="360" w:lineRule="auto"/>
        <w:contextualSpacing/>
        <w:jc w:val="center"/>
        <w:rPr>
          <w:rFonts w:ascii="宋体" w:hAnsi="宋体" w:eastAsia="宋体" w:cs="仿宋_GB2312"/>
          <w:b/>
          <w:color w:val="auto"/>
          <w:sz w:val="32"/>
          <w:szCs w:val="32"/>
          <w:lang w:val="zh-CN"/>
        </w:rPr>
      </w:pPr>
      <w:r>
        <w:rPr>
          <w:rFonts w:hint="eastAsia" w:ascii="宋体" w:hAnsi="宋体" w:eastAsia="宋体" w:cs="仿宋_GB2312"/>
          <w:b/>
          <w:color w:val="auto"/>
          <w:sz w:val="32"/>
          <w:szCs w:val="32"/>
          <w:lang w:val="zh-CN"/>
        </w:rPr>
        <w:t>二、评标</w:t>
      </w:r>
    </w:p>
    <w:p>
      <w:pPr>
        <w:pStyle w:val="29"/>
        <w:spacing w:line="360" w:lineRule="auto"/>
        <w:ind w:firstLine="482" w:firstLineChars="200"/>
        <w:contextualSpacing/>
        <w:rPr>
          <w:rFonts w:ascii="宋体" w:hAnsi="宋体" w:eastAsia="宋体" w:cs="仿宋_GB2312"/>
          <w:b/>
          <w:color w:val="auto"/>
          <w:szCs w:val="24"/>
          <w:lang w:val="zh-CN"/>
        </w:rPr>
      </w:pPr>
      <w:r>
        <w:rPr>
          <w:rFonts w:hint="eastAsia" w:ascii="宋体" w:hAnsi="宋体" w:eastAsia="宋体" w:cs="仿宋_GB2312"/>
          <w:b/>
          <w:color w:val="auto"/>
          <w:szCs w:val="24"/>
          <w:lang w:val="zh-CN"/>
        </w:rPr>
        <w:t>（一）评标方法</w:t>
      </w:r>
    </w:p>
    <w:p>
      <w:pPr>
        <w:pStyle w:val="29"/>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本项目采用综合评分法。总分为100分。</w:t>
      </w:r>
    </w:p>
    <w:p>
      <w:pPr>
        <w:pStyle w:val="29"/>
        <w:spacing w:line="360" w:lineRule="auto"/>
        <w:ind w:firstLine="482" w:firstLineChars="200"/>
        <w:contextualSpacing/>
        <w:rPr>
          <w:rFonts w:ascii="宋体" w:hAnsi="宋体" w:eastAsia="宋体" w:cs="仿宋_GB2312"/>
          <w:b/>
          <w:color w:val="auto"/>
          <w:szCs w:val="24"/>
          <w:lang w:val="zh-CN"/>
        </w:rPr>
      </w:pPr>
      <w:r>
        <w:rPr>
          <w:rFonts w:hint="eastAsia" w:ascii="宋体" w:hAnsi="宋体" w:eastAsia="宋体" w:cs="仿宋_GB2312"/>
          <w:b/>
          <w:color w:val="auto"/>
          <w:szCs w:val="24"/>
          <w:lang w:val="zh-CN"/>
        </w:rPr>
        <w:t>（二）</w:t>
      </w:r>
      <w:r>
        <w:rPr>
          <w:rFonts w:ascii="宋体" w:hAnsi="宋体" w:eastAsia="宋体" w:cs="仿宋_GB2312"/>
          <w:b/>
          <w:color w:val="auto"/>
          <w:szCs w:val="24"/>
          <w:lang w:val="zh-CN"/>
        </w:rPr>
        <w:t>评标委员会负责具体评标事务，并独立履行下列职责</w:t>
      </w:r>
    </w:p>
    <w:p>
      <w:pPr>
        <w:pStyle w:val="29"/>
        <w:spacing w:line="360" w:lineRule="auto"/>
        <w:ind w:firstLine="482" w:firstLineChars="200"/>
        <w:contextualSpacing/>
        <w:jc w:val="left"/>
        <w:rPr>
          <w:rFonts w:ascii="宋体" w:hAnsi="宋体" w:eastAsia="宋体" w:cs="仿宋_GB2312"/>
          <w:b/>
          <w:color w:val="auto"/>
          <w:szCs w:val="24"/>
          <w:lang w:val="zh-CN"/>
        </w:rPr>
      </w:pPr>
      <w:r>
        <w:rPr>
          <w:rFonts w:hint="eastAsia" w:ascii="宋体" w:hAnsi="宋体" w:eastAsia="宋体" w:cs="仿宋_GB2312"/>
          <w:b/>
          <w:color w:val="auto"/>
          <w:szCs w:val="24"/>
          <w:lang w:val="zh-CN"/>
        </w:rPr>
        <w:t>1、</w:t>
      </w:r>
      <w:r>
        <w:rPr>
          <w:rFonts w:ascii="宋体" w:hAnsi="宋体" w:eastAsia="宋体" w:cs="仿宋_GB2312"/>
          <w:b/>
          <w:color w:val="auto"/>
          <w:szCs w:val="24"/>
          <w:lang w:val="zh-CN"/>
        </w:rPr>
        <w:t>审查、评价投标文件是否符合招标文件的商务、技术等实质性要求；</w:t>
      </w:r>
    </w:p>
    <w:p>
      <w:pPr>
        <w:pStyle w:val="29"/>
        <w:spacing w:line="360" w:lineRule="auto"/>
        <w:ind w:firstLine="480" w:firstLineChars="200"/>
        <w:contextualSpacing/>
        <w:jc w:val="left"/>
        <w:rPr>
          <w:rFonts w:ascii="宋体" w:hAnsi="宋体" w:eastAsia="宋体" w:cs="仿宋_GB2312"/>
          <w:color w:val="auto"/>
          <w:szCs w:val="24"/>
          <w:lang w:val="zh-CN"/>
        </w:rPr>
      </w:pPr>
      <w:r>
        <w:rPr>
          <w:rFonts w:hint="eastAsia" w:ascii="宋体" w:hAnsi="宋体" w:eastAsia="宋体" w:cs="仿宋_GB2312"/>
          <w:color w:val="auto"/>
          <w:szCs w:val="24"/>
          <w:lang w:val="zh-CN"/>
        </w:rPr>
        <w:t>评标委员会对符合资格的投标人的投标文件进行符合性审查，以确定其是否满足招标文件的商务、技术等实质性要求。</w:t>
      </w:r>
    </w:p>
    <w:p>
      <w:pPr>
        <w:pStyle w:val="29"/>
        <w:spacing w:line="360" w:lineRule="auto"/>
        <w:ind w:firstLine="480" w:firstLineChars="200"/>
        <w:contextualSpacing/>
        <w:jc w:val="left"/>
        <w:rPr>
          <w:rFonts w:ascii="宋体" w:hAnsi="宋体" w:cs="仿宋_GB2312"/>
          <w:color w:val="auto"/>
          <w:szCs w:val="24"/>
          <w:lang w:val="zh-CN"/>
        </w:rPr>
      </w:pPr>
      <w:r>
        <w:rPr>
          <w:rFonts w:hint="eastAsia" w:ascii="宋体" w:hAnsi="宋体" w:cs="仿宋_GB2312"/>
          <w:color w:val="auto"/>
          <w:szCs w:val="24"/>
          <w:lang w:val="zh-CN"/>
        </w:rPr>
        <w:t>注：符合性审查中所涉及到的证书及材料，均应在电子投标文件中提供原件扫描件（或图片）。</w:t>
      </w:r>
    </w:p>
    <w:p>
      <w:pPr>
        <w:pStyle w:val="29"/>
        <w:spacing w:line="360" w:lineRule="auto"/>
        <w:ind w:firstLine="482" w:firstLineChars="200"/>
        <w:contextualSpacing/>
        <w:rPr>
          <w:rFonts w:ascii="宋体" w:hAnsi="宋体" w:eastAsia="宋体" w:cs="仿宋_GB2312"/>
          <w:b/>
          <w:color w:val="auto"/>
          <w:szCs w:val="24"/>
          <w:lang w:val="zh-CN"/>
        </w:rPr>
      </w:pPr>
      <w:r>
        <w:rPr>
          <w:rFonts w:hint="eastAsia" w:ascii="宋体" w:hAnsi="宋体" w:eastAsia="宋体" w:cs="仿宋_GB2312"/>
          <w:b/>
          <w:color w:val="auto"/>
          <w:szCs w:val="24"/>
          <w:lang w:val="zh-CN"/>
        </w:rPr>
        <w:t>2、</w:t>
      </w:r>
      <w:r>
        <w:rPr>
          <w:rFonts w:ascii="宋体" w:hAnsi="宋体" w:eastAsia="宋体" w:cs="仿宋_GB2312"/>
          <w:b/>
          <w:color w:val="auto"/>
          <w:szCs w:val="24"/>
          <w:lang w:val="zh-CN"/>
        </w:rPr>
        <w:t>要求投标人对投标文件有关事项作出澄清或者说明；</w:t>
      </w:r>
    </w:p>
    <w:p>
      <w:pPr>
        <w:pStyle w:val="29"/>
        <w:spacing w:line="360" w:lineRule="auto"/>
        <w:ind w:firstLine="480" w:firstLineChars="200"/>
        <w:contextualSpacing/>
        <w:rPr>
          <w:rFonts w:ascii="宋体" w:hAnsi="宋体" w:eastAsia="宋体" w:cs="仿宋_GB2312"/>
          <w:color w:val="auto"/>
          <w:szCs w:val="24"/>
          <w:lang w:val="zh-CN"/>
        </w:rPr>
      </w:pPr>
      <w:r>
        <w:rPr>
          <w:rFonts w:ascii="宋体" w:hAnsi="宋体" w:eastAsia="宋体" w:cs="仿宋_GB2312"/>
          <w:color w:val="auto"/>
          <w:szCs w:val="24"/>
          <w:lang w:val="zh-CN"/>
        </w:rPr>
        <w:t>对于投标文件中含义不明确、同类问题表述不一致或者有明显文字和计算错误的内容，评标委员会应当以书面形式要求投标人作出必要的澄清、说明或者补正。</w:t>
      </w:r>
    </w:p>
    <w:p>
      <w:pPr>
        <w:pStyle w:val="29"/>
        <w:spacing w:line="360" w:lineRule="auto"/>
        <w:ind w:firstLine="480" w:firstLineChars="200"/>
        <w:contextualSpacing/>
        <w:rPr>
          <w:rFonts w:ascii="宋体" w:hAnsi="宋体" w:eastAsia="宋体" w:cs="仿宋_GB2312"/>
          <w:color w:val="auto"/>
          <w:szCs w:val="24"/>
          <w:lang w:val="zh-CN"/>
        </w:rPr>
      </w:pPr>
      <w:r>
        <w:rPr>
          <w:rFonts w:ascii="宋体" w:hAnsi="宋体" w:eastAsia="宋体" w:cs="仿宋_GB2312"/>
          <w:color w:val="auto"/>
          <w:szCs w:val="24"/>
          <w:lang w:val="zh-CN"/>
        </w:rPr>
        <w:t>投标人的澄清、说明或者补正应当采用书面形式，并加盖公章，或者由法定代表人或其授权的代表签字。投标人的澄清、说明或者补正不得超出投标文件的范围或者改变投标文件的实质性内容。</w:t>
      </w:r>
    </w:p>
    <w:p>
      <w:pPr>
        <w:pStyle w:val="29"/>
        <w:spacing w:line="360" w:lineRule="auto"/>
        <w:ind w:firstLine="465"/>
        <w:contextualSpacing/>
        <w:jc w:val="left"/>
        <w:rPr>
          <w:rFonts w:ascii="宋体" w:hAnsi="宋体" w:eastAsia="宋体" w:cs="仿宋_GB2312"/>
          <w:b/>
          <w:color w:val="auto"/>
          <w:szCs w:val="24"/>
          <w:lang w:val="zh-CN"/>
        </w:rPr>
      </w:pPr>
      <w:r>
        <w:rPr>
          <w:rFonts w:hint="eastAsia" w:ascii="宋体" w:hAnsi="宋体" w:eastAsia="宋体" w:cs="仿宋_GB2312"/>
          <w:b/>
          <w:color w:val="auto"/>
          <w:szCs w:val="24"/>
          <w:lang w:val="zh-CN"/>
        </w:rPr>
        <w:t>3、</w:t>
      </w:r>
      <w:r>
        <w:rPr>
          <w:rFonts w:ascii="宋体" w:hAnsi="宋体" w:eastAsia="宋体" w:cs="仿宋_GB2312"/>
          <w:b/>
          <w:color w:val="auto"/>
          <w:szCs w:val="24"/>
          <w:lang w:val="zh-CN"/>
        </w:rPr>
        <w:t>对投标文件进行比较和评价；</w:t>
      </w:r>
    </w:p>
    <w:p>
      <w:pPr>
        <w:pStyle w:val="29"/>
        <w:spacing w:line="360" w:lineRule="auto"/>
        <w:ind w:firstLine="480" w:firstLineChars="200"/>
        <w:contextualSpacing/>
        <w:rPr>
          <w:rFonts w:ascii="宋体" w:hAnsi="宋体" w:cs="仿宋_GB2312"/>
          <w:color w:val="auto"/>
          <w:szCs w:val="24"/>
          <w:lang w:val="zh-CN"/>
        </w:rPr>
      </w:pPr>
      <w:r>
        <w:rPr>
          <w:rFonts w:hint="eastAsia" w:ascii="宋体" w:hAnsi="宋体" w:eastAsia="宋体" w:cs="仿宋_GB2312"/>
          <w:color w:val="auto"/>
          <w:szCs w:val="24"/>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hint="eastAsia" w:ascii="宋体" w:hAnsi="宋体" w:cs="仿宋_GB2312"/>
          <w:color w:val="auto"/>
          <w:szCs w:val="24"/>
          <w:lang w:val="zh-CN"/>
        </w:rPr>
        <w:t>评标过程中，不得去掉报价中的最高报价和最低报价。</w:t>
      </w:r>
    </w:p>
    <w:p>
      <w:pPr>
        <w:pStyle w:val="29"/>
        <w:spacing w:line="360" w:lineRule="auto"/>
        <w:ind w:firstLine="480" w:firstLineChars="200"/>
        <w:contextualSpacing/>
        <w:rPr>
          <w:rFonts w:ascii="宋体" w:hAnsi="宋体" w:cs="仿宋_GB2312"/>
          <w:color w:val="auto"/>
          <w:szCs w:val="24"/>
          <w:lang w:val="zh-CN"/>
        </w:rPr>
      </w:pPr>
      <w:r>
        <w:rPr>
          <w:rFonts w:hint="eastAsia" w:ascii="宋体" w:hAnsi="宋体" w:cs="仿宋_GB2312"/>
          <w:color w:val="auto"/>
          <w:szCs w:val="24"/>
          <w:lang w:val="zh-CN"/>
        </w:rPr>
        <w:t>注：评标标准中所涉及到的证书及材料，均应在电子投标文件中提供原件扫描件（或图片）。</w:t>
      </w:r>
    </w:p>
    <w:p>
      <w:pPr>
        <w:pStyle w:val="29"/>
        <w:spacing w:line="360" w:lineRule="auto"/>
        <w:ind w:firstLine="482" w:firstLineChars="200"/>
        <w:contextualSpacing/>
        <w:rPr>
          <w:rFonts w:ascii="宋体" w:hAnsi="宋体" w:eastAsia="宋体" w:cs="仿宋_GB2312"/>
          <w:b/>
          <w:color w:val="auto"/>
          <w:szCs w:val="24"/>
          <w:lang w:val="zh-CN"/>
        </w:rPr>
      </w:pPr>
      <w:r>
        <w:rPr>
          <w:rFonts w:hint="eastAsia" w:ascii="宋体" w:hAnsi="宋体" w:eastAsia="宋体" w:cs="仿宋_GB2312"/>
          <w:b/>
          <w:color w:val="auto"/>
          <w:szCs w:val="24"/>
          <w:lang w:val="zh-CN"/>
        </w:rPr>
        <w:t>（1）价格分计算</w:t>
      </w:r>
    </w:p>
    <w:p>
      <w:pPr>
        <w:pStyle w:val="29"/>
        <w:spacing w:line="360" w:lineRule="auto"/>
        <w:ind w:firstLine="480" w:firstLineChars="200"/>
        <w:contextualSpacing/>
        <w:rPr>
          <w:rFonts w:ascii="宋体" w:hAnsi="宋体" w:eastAsia="宋体" w:cs="仿宋_GB2312"/>
          <w:color w:val="auto"/>
          <w:szCs w:val="24"/>
          <w:lang w:val="zh-CN"/>
        </w:rPr>
      </w:pPr>
      <w:r>
        <w:rPr>
          <w:rFonts w:ascii="宋体" w:hAnsi="宋体" w:eastAsia="宋体" w:cs="仿宋_GB2312"/>
          <w:color w:val="auto"/>
          <w:szCs w:val="24"/>
          <w:lang w:val="zh-CN"/>
        </w:rPr>
        <w:t>价格分采用低价优先法计算，即满足招标文件要求且投标价格最低的投标报价为评标基准价，其价格分为满分。因落实政府采购政策进行价格调整的，以调整后的价格计算评标基准价和投标报价。</w:t>
      </w:r>
    </w:p>
    <w:p>
      <w:pPr>
        <w:pStyle w:val="29"/>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1）如果本项目非专门面向中小企业采购，对小型和微型企业投标人的投标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pPr>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29"/>
        <w:spacing w:line="360" w:lineRule="auto"/>
        <w:ind w:firstLine="480" w:firstLineChars="200"/>
        <w:contextualSpacing/>
        <w:rPr>
          <w:rFonts w:ascii="宋体" w:hAnsi="宋体" w:eastAsia="宋体"/>
          <w:color w:val="auto"/>
          <w:szCs w:val="24"/>
        </w:rPr>
      </w:pPr>
      <w:r>
        <w:rPr>
          <w:rFonts w:hint="eastAsia" w:ascii="宋体" w:hAnsi="宋体" w:eastAsia="宋体" w:cs="仿宋_GB2312"/>
          <w:color w:val="auto"/>
          <w:szCs w:val="24"/>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宋体" w:hAnsi="宋体" w:eastAsia="宋体"/>
          <w:color w:val="auto"/>
          <w:szCs w:val="24"/>
        </w:rPr>
        <w:t>残疾人福利性单位属于小型、微型企业的，不重复享受政策。</w:t>
      </w:r>
    </w:p>
    <w:p>
      <w:pPr>
        <w:pStyle w:val="29"/>
        <w:spacing w:line="360" w:lineRule="auto"/>
        <w:ind w:firstLine="482" w:firstLineChars="200"/>
        <w:contextualSpacing/>
        <w:rPr>
          <w:rFonts w:ascii="宋体" w:hAnsi="宋体" w:eastAsia="宋体" w:cs="仿宋_GB2312"/>
          <w:b/>
          <w:color w:val="auto"/>
          <w:szCs w:val="24"/>
          <w:lang w:val="zh-CN"/>
        </w:rPr>
      </w:pPr>
      <w:r>
        <w:rPr>
          <w:rFonts w:hint="eastAsia" w:ascii="宋体" w:hAnsi="宋体" w:eastAsia="宋体" w:cs="仿宋_GB2312"/>
          <w:b/>
          <w:color w:val="auto"/>
          <w:szCs w:val="24"/>
          <w:lang w:val="zh-CN"/>
        </w:rPr>
        <w:t>（</w:t>
      </w:r>
      <w:r>
        <w:rPr>
          <w:rFonts w:hint="eastAsia" w:ascii="宋体" w:hAnsi="宋体" w:cs="仿宋_GB2312"/>
          <w:b/>
          <w:color w:val="auto"/>
          <w:szCs w:val="24"/>
          <w:lang w:val="en-US" w:eastAsia="zh-CN"/>
        </w:rPr>
        <w:t>2</w:t>
      </w:r>
      <w:r>
        <w:rPr>
          <w:rFonts w:hint="eastAsia" w:ascii="宋体" w:hAnsi="宋体" w:eastAsia="宋体" w:cs="仿宋_GB2312"/>
          <w:b/>
          <w:color w:val="auto"/>
          <w:szCs w:val="24"/>
          <w:lang w:val="zh-CN"/>
        </w:rPr>
        <w:t>）</w:t>
      </w:r>
      <w:r>
        <w:rPr>
          <w:rFonts w:ascii="宋体" w:hAnsi="宋体" w:eastAsia="宋体" w:cs="仿宋_GB2312"/>
          <w:b/>
          <w:color w:val="auto"/>
          <w:szCs w:val="24"/>
          <w:lang w:val="zh-CN"/>
        </w:rPr>
        <w:t>关于相同品牌产品</w:t>
      </w:r>
    </w:p>
    <w:p>
      <w:pPr>
        <w:pStyle w:val="29"/>
        <w:spacing w:line="360" w:lineRule="auto"/>
        <w:ind w:firstLine="465"/>
        <w:contextualSpacing/>
        <w:jc w:val="left"/>
        <w:rPr>
          <w:rFonts w:ascii="宋体" w:hAnsi="宋体" w:eastAsia="宋体" w:cs="仿宋_GB2312"/>
          <w:color w:val="auto"/>
          <w:szCs w:val="24"/>
          <w:lang w:val="zh-CN"/>
        </w:rPr>
      </w:pPr>
      <w:r>
        <w:rPr>
          <w:rFonts w:ascii="宋体" w:hAnsi="宋体" w:eastAsia="宋体" w:cs="仿宋_GB2312"/>
          <w:color w:val="auto"/>
          <w:szCs w:val="24"/>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hint="eastAsia" w:ascii="宋体" w:hAnsi="宋体" w:eastAsia="宋体" w:cs="仿宋_GB2312"/>
          <w:color w:val="auto"/>
          <w:szCs w:val="24"/>
          <w:lang w:val="zh-CN"/>
        </w:rPr>
        <w:t>采取随机抽取</w:t>
      </w:r>
      <w:r>
        <w:rPr>
          <w:rFonts w:ascii="宋体" w:hAnsi="宋体" w:eastAsia="宋体" w:cs="仿宋_GB2312"/>
          <w:color w:val="auto"/>
          <w:szCs w:val="24"/>
          <w:lang w:val="zh-CN"/>
        </w:rPr>
        <w:t>方式确定一个参加评标的投标人，其他投标无效。</w:t>
      </w:r>
    </w:p>
    <w:p>
      <w:pPr>
        <w:pStyle w:val="29"/>
        <w:spacing w:line="360" w:lineRule="auto"/>
        <w:ind w:firstLine="465"/>
        <w:contextualSpacing/>
        <w:jc w:val="left"/>
        <w:rPr>
          <w:rFonts w:ascii="宋体" w:hAnsi="宋体" w:eastAsia="宋体" w:cs="仿宋_GB2312"/>
          <w:color w:val="auto"/>
          <w:szCs w:val="24"/>
          <w:lang w:val="zh-CN"/>
        </w:rPr>
      </w:pPr>
      <w:r>
        <w:rPr>
          <w:rFonts w:ascii="宋体" w:hAnsi="宋体" w:eastAsia="宋体" w:cs="仿宋_GB2312"/>
          <w:color w:val="auto"/>
          <w:szCs w:val="24"/>
          <w:lang w:val="zh-CN"/>
        </w:rPr>
        <w:t>采用综合评分法的，提供相同品牌产品</w:t>
      </w:r>
      <w:r>
        <w:rPr>
          <w:rFonts w:hint="eastAsia" w:ascii="宋体" w:hAnsi="宋体" w:eastAsia="宋体" w:cs="仿宋_GB2312"/>
          <w:color w:val="auto"/>
          <w:szCs w:val="24"/>
          <w:lang w:val="zh-CN"/>
        </w:rPr>
        <w:t>（</w:t>
      </w:r>
      <w:r>
        <w:rPr>
          <w:rFonts w:ascii="宋体" w:hAnsi="宋体" w:eastAsia="宋体" w:cs="仿宋_GB2312"/>
          <w:color w:val="auto"/>
          <w:szCs w:val="24"/>
          <w:lang w:val="zh-CN"/>
        </w:rPr>
        <w:t>非单一产品采购项目，多家投标人提供的核心产品品牌相同</w:t>
      </w:r>
      <w:r>
        <w:rPr>
          <w:rFonts w:hint="eastAsia" w:ascii="宋体" w:hAnsi="宋体" w:eastAsia="宋体" w:cs="仿宋_GB2312"/>
          <w:color w:val="auto"/>
          <w:szCs w:val="24"/>
          <w:lang w:val="zh-CN"/>
        </w:rPr>
        <w:t>）</w:t>
      </w:r>
      <w:r>
        <w:rPr>
          <w:rFonts w:ascii="宋体" w:hAnsi="宋体" w:eastAsia="宋体" w:cs="仿宋_GB2312"/>
          <w:color w:val="auto"/>
          <w:szCs w:val="24"/>
          <w:lang w:val="zh-CN"/>
        </w:rPr>
        <w:t>且通过资格审查、符合性审查的不同投标人参加同一合同项下投标的，按一家投标人计算，评审后得分最高的同品牌投标人作为中标候选人推荐；评审得分相同的，</w:t>
      </w:r>
      <w:r>
        <w:rPr>
          <w:rFonts w:hint="eastAsia" w:ascii="宋体" w:hAnsi="宋体" w:eastAsia="宋体" w:cs="仿宋_GB2312"/>
          <w:color w:val="auto"/>
          <w:szCs w:val="24"/>
          <w:lang w:val="zh-CN"/>
        </w:rPr>
        <w:t>由采购人或者采购人委托评标委员会</w:t>
      </w:r>
      <w:r>
        <w:rPr>
          <w:rFonts w:ascii="宋体" w:hAnsi="宋体" w:eastAsia="宋体" w:cs="仿宋_GB2312"/>
          <w:color w:val="auto"/>
          <w:szCs w:val="24"/>
          <w:lang w:val="zh-CN"/>
        </w:rPr>
        <w:t>采取随机抽取方式确定</w:t>
      </w:r>
      <w:r>
        <w:rPr>
          <w:rFonts w:hint="eastAsia" w:ascii="宋体" w:hAnsi="宋体" w:eastAsia="宋体" w:cs="仿宋_GB2312"/>
          <w:color w:val="auto"/>
          <w:szCs w:val="24"/>
          <w:lang w:val="zh-CN"/>
        </w:rPr>
        <w:t>一个投标人获得中标人推荐资格</w:t>
      </w:r>
      <w:r>
        <w:rPr>
          <w:rFonts w:ascii="宋体" w:hAnsi="宋体" w:eastAsia="宋体" w:cs="仿宋_GB2312"/>
          <w:color w:val="auto"/>
          <w:szCs w:val="24"/>
          <w:lang w:val="zh-CN"/>
        </w:rPr>
        <w:t>，其他同品牌投标人不作为中标候选人。</w:t>
      </w:r>
    </w:p>
    <w:p>
      <w:pPr>
        <w:pStyle w:val="29"/>
        <w:spacing w:line="360" w:lineRule="auto"/>
        <w:ind w:firstLine="465"/>
        <w:contextualSpacing/>
        <w:jc w:val="left"/>
        <w:rPr>
          <w:rFonts w:ascii="宋体" w:hAnsi="宋体" w:eastAsia="宋体" w:cs="仿宋_GB2312"/>
          <w:b/>
          <w:color w:val="auto"/>
          <w:szCs w:val="24"/>
          <w:lang w:val="zh-CN"/>
        </w:rPr>
      </w:pPr>
      <w:r>
        <w:rPr>
          <w:rFonts w:hint="eastAsia" w:ascii="宋体" w:hAnsi="宋体" w:eastAsia="宋体" w:cs="仿宋_GB2312"/>
          <w:b/>
          <w:color w:val="auto"/>
          <w:szCs w:val="24"/>
          <w:lang w:val="zh-CN"/>
        </w:rPr>
        <w:t>（</w:t>
      </w:r>
      <w:r>
        <w:rPr>
          <w:rFonts w:hint="eastAsia" w:ascii="宋体" w:hAnsi="宋体" w:cs="仿宋_GB2312"/>
          <w:b/>
          <w:color w:val="auto"/>
          <w:szCs w:val="24"/>
          <w:lang w:val="en-US" w:eastAsia="zh-CN"/>
        </w:rPr>
        <w:t>3</w:t>
      </w:r>
      <w:r>
        <w:rPr>
          <w:rFonts w:hint="eastAsia" w:ascii="宋体" w:hAnsi="宋体" w:eastAsia="宋体" w:cs="仿宋_GB2312"/>
          <w:b/>
          <w:color w:val="auto"/>
          <w:szCs w:val="24"/>
          <w:lang w:val="zh-CN"/>
        </w:rPr>
        <w:t>）关于强制性产品认证</w:t>
      </w:r>
    </w:p>
    <w:p>
      <w:pPr>
        <w:spacing w:line="360" w:lineRule="auto"/>
        <w:ind w:firstLine="480" w:firstLineChars="200"/>
        <w:contextualSpacing/>
        <w:rPr>
          <w:rFonts w:ascii="宋体" w:hAnsi="宋体" w:cs="宋体"/>
          <w:color w:val="auto"/>
          <w:kern w:val="0"/>
          <w:sz w:val="24"/>
          <w:szCs w:val="24"/>
        </w:rPr>
      </w:pPr>
      <w:r>
        <w:rPr>
          <w:rFonts w:hint="eastAsia" w:ascii="宋体" w:hAnsi="宋体" w:cs="仿宋_GB2312"/>
          <w:color w:val="auto"/>
          <w:sz w:val="24"/>
          <w:szCs w:val="24"/>
          <w:lang w:val="zh-CN"/>
        </w:rPr>
        <w:t>1）如投标人所投产品属于“中国强制性产品认证”（3C认证）范围内,则必须承诺采用</w:t>
      </w:r>
      <w:r>
        <w:rPr>
          <w:rFonts w:ascii="宋体" w:hAnsi="宋体" w:cs="仿宋_GB2312"/>
          <w:color w:val="auto"/>
          <w:sz w:val="24"/>
          <w:szCs w:val="24"/>
          <w:lang w:val="zh-CN"/>
        </w:rPr>
        <w:t>《中华人民共和国实施强制性产品认证的产品目录》</w:t>
      </w:r>
      <w:r>
        <w:rPr>
          <w:rFonts w:hint="eastAsia" w:ascii="宋体" w:hAnsi="宋体" w:cs="仿宋_GB2312"/>
          <w:color w:val="auto"/>
          <w:sz w:val="24"/>
          <w:szCs w:val="24"/>
          <w:lang w:val="zh-CN"/>
        </w:rPr>
        <w:t>并在有效期内的产品，应在投标文件中提供</w:t>
      </w:r>
      <w:r>
        <w:rPr>
          <w:rFonts w:hint="eastAsia" w:ascii="宋体" w:hAnsi="宋体" w:cs="仿宋_GB2312"/>
          <w:color w:val="auto"/>
          <w:lang w:val="zh-CN"/>
        </w:rPr>
        <w:t>“</w:t>
      </w:r>
      <w:r>
        <w:rPr>
          <w:rFonts w:hint="eastAsia" w:ascii="宋体" w:hAnsi="宋体" w:cs="仿宋_GB2312"/>
          <w:color w:val="auto"/>
          <w:sz w:val="24"/>
          <w:szCs w:val="24"/>
          <w:lang w:val="zh-CN"/>
        </w:rPr>
        <w:t>所投产品符合国家强制性要求承诺函</w:t>
      </w:r>
      <w:r>
        <w:rPr>
          <w:rFonts w:hint="eastAsia" w:ascii="宋体" w:hAnsi="宋体" w:cs="仿宋_GB2312"/>
          <w:color w:val="auto"/>
          <w:lang w:val="zh-CN"/>
        </w:rPr>
        <w:t>”</w:t>
      </w:r>
      <w:r>
        <w:rPr>
          <w:rFonts w:hint="eastAsia" w:ascii="宋体" w:hAnsi="宋体" w:cs="仿宋_GB2312"/>
          <w:color w:val="auto"/>
          <w:sz w:val="24"/>
          <w:szCs w:val="24"/>
          <w:lang w:val="zh-CN"/>
        </w:rPr>
        <w:t>并加盖投标人公章，否则将承担其投标被视为非实质性响应投标的风险。</w:t>
      </w:r>
    </w:p>
    <w:p>
      <w:pPr>
        <w:wordWrap w:val="0"/>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宋体"/>
          <w:color w:val="auto"/>
          <w:kern w:val="0"/>
          <w:sz w:val="24"/>
          <w:szCs w:val="24"/>
        </w:rPr>
        <w:t>2)投标人所投产品如被列入</w:t>
      </w:r>
      <w:r>
        <w:rPr>
          <w:rFonts w:ascii="宋体" w:hAnsi="宋体" w:cs="宋体"/>
          <w:color w:val="auto"/>
          <w:kern w:val="0"/>
          <w:sz w:val="24"/>
          <w:szCs w:val="24"/>
        </w:rPr>
        <w:t>《信息安全产品强制性认证目录》，</w:t>
      </w:r>
      <w:r>
        <w:rPr>
          <w:rFonts w:hint="eastAsia" w:ascii="宋体" w:hAnsi="宋体" w:cs="仿宋_GB2312"/>
          <w:color w:val="auto"/>
          <w:sz w:val="24"/>
          <w:szCs w:val="24"/>
          <w:lang w:val="zh-CN"/>
        </w:rPr>
        <w:t>则投标文件中应根据本项目招标文件“第二章 项目需求”</w:t>
      </w:r>
      <w:r>
        <w:rPr>
          <w:rFonts w:ascii="宋体" w:hAnsi="宋体" w:cs="仿宋_GB2312"/>
          <w:color w:val="auto"/>
          <w:sz w:val="24"/>
          <w:szCs w:val="24"/>
          <w:lang w:val="zh-CN"/>
        </w:rPr>
        <w:t>提供</w:t>
      </w:r>
      <w:r>
        <w:rPr>
          <w:rFonts w:hint="eastAsia" w:ascii="宋体" w:hAnsi="宋体" w:cs="仿宋_GB2312"/>
          <w:color w:val="auto"/>
          <w:sz w:val="24"/>
          <w:szCs w:val="24"/>
          <w:lang w:val="zh-CN"/>
        </w:rPr>
        <w:t>：</w:t>
      </w:r>
    </w:p>
    <w:p>
      <w:pPr>
        <w:wordWrap w:val="0"/>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宋体"/>
          <w:color w:val="auto"/>
          <w:kern w:val="0"/>
          <w:sz w:val="24"/>
          <w:szCs w:val="24"/>
        </w:rPr>
        <w:t>中国信息安全认证中心官网（</w:t>
      </w:r>
      <w:r>
        <w:rPr>
          <w:rFonts w:ascii="宋体" w:hAnsi="宋体" w:cs="宋体"/>
          <w:color w:val="auto"/>
          <w:kern w:val="0"/>
          <w:sz w:val="24"/>
          <w:szCs w:val="24"/>
        </w:rPr>
        <w:t>http://www.isccc.gov.cn/index.shtml</w:t>
      </w:r>
      <w:r>
        <w:rPr>
          <w:rFonts w:hint="eastAsia" w:ascii="宋体" w:hAnsi="宋体" w:cs="宋体"/>
          <w:color w:val="auto"/>
          <w:kern w:val="0"/>
          <w:sz w:val="24"/>
          <w:szCs w:val="24"/>
        </w:rPr>
        <w:t>）产品查询结果截图并加盖投标人公章或中国信息安全认证中心</w:t>
      </w:r>
      <w:r>
        <w:rPr>
          <w:rFonts w:hint="eastAsia" w:ascii="宋体" w:hAnsi="宋体" w:cs="仿宋_GB2312"/>
          <w:color w:val="auto"/>
          <w:sz w:val="24"/>
          <w:szCs w:val="24"/>
          <w:lang w:val="zh-CN"/>
        </w:rPr>
        <w:t>颁发的《中国国家信息安全产品认证证书》加盖投标人公章的原件扫描件（或图片）。</w:t>
      </w:r>
    </w:p>
    <w:p>
      <w:pPr>
        <w:tabs>
          <w:tab w:val="left" w:pos="1260"/>
        </w:tabs>
        <w:autoSpaceDE w:val="0"/>
        <w:autoSpaceDN w:val="0"/>
        <w:spacing w:line="360" w:lineRule="auto"/>
        <w:ind w:firstLine="482" w:firstLineChars="200"/>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w:t>
      </w:r>
      <w:r>
        <w:rPr>
          <w:rFonts w:hint="eastAsia" w:ascii="宋体" w:hAnsi="宋体" w:cs="仿宋_GB2312"/>
          <w:b/>
          <w:color w:val="auto"/>
          <w:sz w:val="24"/>
          <w:szCs w:val="24"/>
          <w:lang w:val="en-US" w:eastAsia="zh-CN"/>
        </w:rPr>
        <w:t>4</w:t>
      </w:r>
      <w:r>
        <w:rPr>
          <w:rFonts w:hint="eastAsia" w:ascii="宋体" w:hAnsi="宋体" w:cs="仿宋_GB2312"/>
          <w:b/>
          <w:color w:val="auto"/>
          <w:sz w:val="24"/>
          <w:szCs w:val="24"/>
          <w:lang w:val="zh-CN"/>
        </w:rPr>
        <w:t>）投标无效情形</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2）符合性审查资料未按招标文件要求签署、盖章的；</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3）有下列情形之一的，视为投标人串通投标，其投标无效：</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a.不同投标人的投标文件由同一单位或者个人编制；</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b.不同投标人委托同一单位或者个人办理投标事宜；</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c.不同投标人的投标文件载明的项目管理成员或者联系人员为同一人；</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d.不同投标人的投标文件异常一致或者投标报价呈规律性差异；</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e.不同投标人的投标文件相互混装；</w:t>
      </w:r>
    </w:p>
    <w:p>
      <w:pPr>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ind w:firstLine="480" w:firstLineChars="200"/>
        <w:contextualSpacing/>
        <w:rPr>
          <w:rFonts w:hint="eastAsia" w:ascii="宋体" w:hAnsi="宋体" w:eastAsia="宋体" w:cs="仿宋_GB2312"/>
          <w:b/>
          <w:color w:val="auto"/>
          <w:szCs w:val="24"/>
          <w:lang w:val="zh-CN"/>
        </w:rPr>
      </w:pPr>
      <w:r>
        <w:rPr>
          <w:rFonts w:hint="eastAsia" w:ascii="宋体" w:hAnsi="宋体" w:cs="仿宋_GB2312"/>
          <w:color w:val="auto"/>
          <w:sz w:val="24"/>
          <w:szCs w:val="24"/>
          <w:lang w:val="zh-CN"/>
        </w:rPr>
        <w:t>5）</w:t>
      </w:r>
      <w:r>
        <w:rPr>
          <w:rFonts w:ascii="宋体" w:hAnsi="宋体" w:cs="仿宋_GB2312"/>
          <w:color w:val="auto"/>
          <w:sz w:val="24"/>
          <w:szCs w:val="24"/>
          <w:lang w:val="zh-CN"/>
        </w:rPr>
        <w:t>法律、法规和招标文件规定的其他无效情形。</w:t>
      </w:r>
    </w:p>
    <w:p>
      <w:pPr>
        <w:pStyle w:val="29"/>
        <w:spacing w:line="360" w:lineRule="auto"/>
        <w:ind w:firstLine="482" w:firstLineChars="200"/>
        <w:contextualSpacing/>
        <w:rPr>
          <w:rFonts w:ascii="宋体" w:hAnsi="宋体" w:eastAsia="宋体" w:cs="仿宋_GB2312"/>
          <w:b/>
          <w:color w:val="auto"/>
          <w:szCs w:val="24"/>
          <w:lang w:val="zh-CN"/>
        </w:rPr>
      </w:pPr>
      <w:r>
        <w:rPr>
          <w:rFonts w:hint="eastAsia" w:ascii="宋体" w:hAnsi="宋体" w:eastAsia="宋体" w:cs="仿宋_GB2312"/>
          <w:b/>
          <w:color w:val="auto"/>
          <w:szCs w:val="24"/>
          <w:lang w:val="zh-CN"/>
        </w:rPr>
        <w:t>（</w:t>
      </w:r>
      <w:r>
        <w:rPr>
          <w:rFonts w:hint="eastAsia" w:ascii="宋体" w:hAnsi="宋体" w:cs="仿宋_GB2312"/>
          <w:b/>
          <w:color w:val="auto"/>
          <w:szCs w:val="24"/>
          <w:lang w:val="en-US" w:eastAsia="zh-CN"/>
        </w:rPr>
        <w:t>5</w:t>
      </w:r>
      <w:r>
        <w:rPr>
          <w:rFonts w:hint="eastAsia" w:ascii="宋体" w:hAnsi="宋体" w:eastAsia="宋体" w:cs="仿宋_GB2312"/>
          <w:b/>
          <w:color w:val="auto"/>
          <w:szCs w:val="24"/>
          <w:lang w:val="zh-CN"/>
        </w:rPr>
        <w:t>）评标标准</w:t>
      </w:r>
    </w:p>
    <w:tbl>
      <w:tblPr>
        <w:tblStyle w:val="14"/>
        <w:tblW w:w="9060"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92"/>
        <w:gridCol w:w="6601"/>
        <w:gridCol w:w="11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00" w:hRule="atLeast"/>
          <w:jc w:val="center"/>
        </w:trPr>
        <w:tc>
          <w:tcPr>
            <w:tcW w:w="1292" w:type="dxa"/>
            <w:shd w:val="solid" w:color="FFFFFF" w:fill="auto"/>
            <w:tcMar>
              <w:left w:w="108" w:type="dxa"/>
              <w:right w:w="108" w:type="dxa"/>
            </w:tcMar>
            <w:vAlign w:val="center"/>
          </w:tcPr>
          <w:p>
            <w:pPr>
              <w:shd w:val="solid" w:color="FFFFFF" w:fill="auto"/>
              <w:spacing w:after="160" w:line="360" w:lineRule="exact"/>
              <w:jc w:val="center"/>
              <w:rPr>
                <w:rFonts w:hint="eastAsia" w:ascii="宋体" w:hAnsi="宋体" w:eastAsia="宋体" w:cs="宋体"/>
                <w:b/>
                <w:color w:val="auto"/>
                <w:sz w:val="21"/>
                <w:szCs w:val="21"/>
                <w:shd w:val="clear" w:color="000000" w:fill="FFFFFF"/>
              </w:rPr>
            </w:pPr>
            <w:r>
              <w:rPr>
                <w:rFonts w:hint="eastAsia" w:ascii="宋体" w:hAnsi="宋体" w:eastAsia="宋体" w:cs="宋体"/>
                <w:b/>
                <w:color w:val="auto"/>
                <w:sz w:val="21"/>
                <w:szCs w:val="21"/>
                <w:shd w:val="clear" w:color="000000" w:fill="FFFFFF"/>
              </w:rPr>
              <w:t>分值构成</w:t>
            </w:r>
          </w:p>
          <w:p>
            <w:pPr>
              <w:shd w:val="solid" w:color="FFFFFF" w:fill="auto"/>
              <w:spacing w:after="160" w:line="360" w:lineRule="exact"/>
              <w:jc w:val="center"/>
              <w:rPr>
                <w:rFonts w:hint="eastAsia" w:ascii="宋体" w:hAnsi="宋体" w:eastAsia="宋体" w:cs="宋体"/>
                <w:color w:val="auto"/>
                <w:sz w:val="21"/>
                <w:szCs w:val="21"/>
                <w:shd w:val="clear" w:color="000000" w:fill="FFFFFF"/>
              </w:rPr>
            </w:pPr>
            <w:r>
              <w:rPr>
                <w:rFonts w:hint="eastAsia" w:ascii="宋体" w:hAnsi="宋体" w:eastAsia="宋体" w:cs="宋体"/>
                <w:b/>
                <w:color w:val="auto"/>
                <w:sz w:val="21"/>
                <w:szCs w:val="21"/>
                <w:shd w:val="clear" w:color="000000" w:fill="FFFFFF"/>
              </w:rPr>
              <w:t>(总分100分)</w:t>
            </w:r>
          </w:p>
        </w:tc>
        <w:tc>
          <w:tcPr>
            <w:tcW w:w="7768" w:type="dxa"/>
            <w:gridSpan w:val="2"/>
            <w:shd w:val="solid" w:color="FFFFFF" w:fill="auto"/>
            <w:tcMar>
              <w:left w:w="108" w:type="dxa"/>
              <w:right w:w="108" w:type="dxa"/>
            </w:tcMar>
            <w:vAlign w:val="center"/>
          </w:tcPr>
          <w:p>
            <w:pPr>
              <w:shd w:val="solid" w:color="FFFFFF" w:fill="auto"/>
              <w:spacing w:after="160" w:line="360" w:lineRule="exact"/>
              <w:ind w:firstLine="480"/>
              <w:jc w:val="center"/>
              <w:rPr>
                <w:rFonts w:hint="eastAsia" w:ascii="宋体" w:hAnsi="宋体" w:eastAsia="宋体" w:cs="宋体"/>
                <w:color w:val="auto"/>
                <w:sz w:val="21"/>
                <w:szCs w:val="21"/>
                <w:shd w:val="clear" w:color="000000" w:fill="FFFFFF"/>
              </w:rPr>
            </w:pPr>
            <w:r>
              <w:rPr>
                <w:rFonts w:hint="eastAsia" w:ascii="宋体" w:hAnsi="宋体" w:eastAsia="宋体" w:cs="宋体"/>
                <w:color w:val="auto"/>
                <w:sz w:val="21"/>
                <w:szCs w:val="21"/>
                <w:shd w:val="clear" w:color="000000" w:fill="FFFFFF"/>
              </w:rPr>
              <w:t>价格分值：</w:t>
            </w:r>
            <w:r>
              <w:rPr>
                <w:rFonts w:hint="eastAsia" w:ascii="宋体" w:hAnsi="宋体" w:eastAsia="宋体" w:cs="宋体"/>
                <w:color w:val="auto"/>
                <w:sz w:val="21"/>
                <w:szCs w:val="21"/>
                <w:u w:val="thick"/>
                <w:shd w:val="clear" w:color="000000" w:fill="FFFFFF"/>
              </w:rPr>
              <w:t xml:space="preserve">  30  </w:t>
            </w:r>
            <w:r>
              <w:rPr>
                <w:rFonts w:hint="eastAsia" w:ascii="宋体" w:hAnsi="宋体" w:eastAsia="宋体" w:cs="宋体"/>
                <w:color w:val="auto"/>
                <w:sz w:val="21"/>
                <w:szCs w:val="21"/>
                <w:shd w:val="clear" w:color="000000" w:fill="FFFFFF"/>
              </w:rPr>
              <w:t>分</w:t>
            </w:r>
          </w:p>
          <w:p>
            <w:pPr>
              <w:shd w:val="solid" w:color="FFFFFF" w:fill="auto"/>
              <w:spacing w:after="160" w:line="360" w:lineRule="exact"/>
              <w:ind w:firstLine="480"/>
              <w:jc w:val="center"/>
              <w:rPr>
                <w:rFonts w:hint="eastAsia" w:ascii="宋体" w:hAnsi="宋体" w:eastAsia="宋体" w:cs="宋体"/>
                <w:color w:val="auto"/>
                <w:sz w:val="21"/>
                <w:szCs w:val="21"/>
                <w:shd w:val="clear" w:color="000000" w:fill="FFFFFF"/>
              </w:rPr>
            </w:pPr>
            <w:r>
              <w:rPr>
                <w:rFonts w:hint="eastAsia" w:ascii="宋体" w:hAnsi="宋体" w:eastAsia="宋体" w:cs="宋体"/>
                <w:color w:val="auto"/>
                <w:sz w:val="21"/>
                <w:szCs w:val="21"/>
                <w:shd w:val="clear" w:color="000000" w:fill="FFFFFF"/>
              </w:rPr>
              <w:t>商务部分：</w:t>
            </w:r>
            <w:r>
              <w:rPr>
                <w:rFonts w:hint="eastAsia" w:ascii="宋体" w:hAnsi="宋体" w:eastAsia="宋体" w:cs="宋体"/>
                <w:color w:val="auto"/>
                <w:sz w:val="21"/>
                <w:szCs w:val="21"/>
                <w:u w:val="thick"/>
                <w:shd w:val="clear" w:color="000000" w:fill="FFFFFF"/>
              </w:rPr>
              <w:t xml:space="preserve">  40  </w:t>
            </w:r>
            <w:r>
              <w:rPr>
                <w:rFonts w:hint="eastAsia" w:ascii="宋体" w:hAnsi="宋体" w:eastAsia="宋体" w:cs="宋体"/>
                <w:color w:val="auto"/>
                <w:sz w:val="21"/>
                <w:szCs w:val="21"/>
                <w:shd w:val="clear" w:color="000000" w:fill="FFFFFF"/>
              </w:rPr>
              <w:t>分</w:t>
            </w:r>
          </w:p>
          <w:p>
            <w:pPr>
              <w:shd w:val="solid" w:color="FFFFFF" w:fill="auto"/>
              <w:spacing w:after="160" w:line="360" w:lineRule="exact"/>
              <w:ind w:firstLine="480"/>
              <w:jc w:val="center"/>
              <w:rPr>
                <w:rFonts w:hint="eastAsia" w:ascii="宋体" w:hAnsi="宋体" w:eastAsia="宋体" w:cs="宋体"/>
                <w:color w:val="auto"/>
                <w:sz w:val="21"/>
                <w:szCs w:val="21"/>
                <w:shd w:val="clear" w:color="000000" w:fill="FFFFFF"/>
              </w:rPr>
            </w:pPr>
            <w:r>
              <w:rPr>
                <w:rFonts w:hint="eastAsia" w:ascii="宋体" w:hAnsi="宋体" w:eastAsia="宋体" w:cs="宋体"/>
                <w:color w:val="auto"/>
                <w:sz w:val="21"/>
                <w:szCs w:val="21"/>
                <w:shd w:val="clear" w:color="000000" w:fill="FFFFFF"/>
              </w:rPr>
              <w:t>技术部分：</w:t>
            </w:r>
            <w:r>
              <w:rPr>
                <w:rFonts w:hint="eastAsia" w:ascii="宋体" w:hAnsi="宋体" w:eastAsia="宋体" w:cs="宋体"/>
                <w:color w:val="auto"/>
                <w:sz w:val="21"/>
                <w:szCs w:val="21"/>
                <w:u w:val="thick"/>
                <w:shd w:val="clear" w:color="000000" w:fill="FFFFFF"/>
              </w:rPr>
              <w:t xml:space="preserve">  30  </w:t>
            </w:r>
            <w:r>
              <w:rPr>
                <w:rFonts w:hint="eastAsia" w:ascii="宋体" w:hAnsi="宋体" w:eastAsia="宋体" w:cs="宋体"/>
                <w:color w:val="auto"/>
                <w:sz w:val="21"/>
                <w:szCs w:val="21"/>
                <w:shd w:val="clear" w:color="000000" w:fill="FFFFFF"/>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jc w:val="center"/>
        </w:trPr>
        <w:tc>
          <w:tcPr>
            <w:tcW w:w="9060" w:type="dxa"/>
            <w:gridSpan w:val="3"/>
            <w:shd w:val="solid" w:color="FFFFFF" w:fill="auto"/>
            <w:tcMar>
              <w:left w:w="108" w:type="dxa"/>
              <w:right w:w="108" w:type="dxa"/>
            </w:tcMar>
            <w:vAlign w:val="center"/>
          </w:tcPr>
          <w:p>
            <w:pPr>
              <w:shd w:val="solid" w:color="FFFFFF" w:fill="auto"/>
              <w:spacing w:after="160" w:line="360" w:lineRule="exact"/>
              <w:jc w:val="center"/>
              <w:rPr>
                <w:rFonts w:hint="eastAsia" w:ascii="宋体" w:hAnsi="宋体" w:eastAsia="宋体" w:cs="宋体"/>
                <w:color w:val="auto"/>
                <w:sz w:val="21"/>
                <w:szCs w:val="21"/>
                <w:shd w:val="clear" w:color="000000" w:fill="FFFFFF"/>
              </w:rPr>
            </w:pPr>
            <w:r>
              <w:rPr>
                <w:rFonts w:hint="eastAsia" w:ascii="宋体" w:hAnsi="宋体" w:eastAsia="宋体" w:cs="宋体"/>
                <w:b/>
                <w:color w:val="auto"/>
                <w:sz w:val="21"/>
                <w:szCs w:val="21"/>
                <w:shd w:val="clear" w:color="000000" w:fill="FFFFFF"/>
              </w:rPr>
              <w:t>一、价格部分（满分</w:t>
            </w:r>
            <w:r>
              <w:rPr>
                <w:rFonts w:hint="eastAsia" w:ascii="宋体" w:hAnsi="宋体" w:eastAsia="宋体" w:cs="宋体"/>
                <w:color w:val="auto"/>
                <w:sz w:val="21"/>
                <w:szCs w:val="21"/>
                <w:u w:val="thick"/>
                <w:shd w:val="clear" w:color="000000" w:fill="FFFFFF"/>
              </w:rPr>
              <w:t xml:space="preserve">  30  </w:t>
            </w:r>
            <w:r>
              <w:rPr>
                <w:rFonts w:hint="eastAsia" w:ascii="宋体" w:hAnsi="宋体" w:eastAsia="宋体" w:cs="宋体"/>
                <w:b/>
                <w:color w:val="auto"/>
                <w:sz w:val="21"/>
                <w:szCs w:val="21"/>
                <w:shd w:val="clear" w:color="000000" w:fill="FFFFFF"/>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jc w:val="center"/>
        </w:trPr>
        <w:tc>
          <w:tcPr>
            <w:tcW w:w="1292" w:type="dxa"/>
            <w:shd w:val="solid" w:color="FFFFFF" w:fill="auto"/>
            <w:tcMar>
              <w:left w:w="108" w:type="dxa"/>
              <w:right w:w="108" w:type="dxa"/>
            </w:tcMar>
            <w:vAlign w:val="center"/>
          </w:tcPr>
          <w:p>
            <w:pPr>
              <w:shd w:val="solid" w:color="FFFFFF" w:fill="auto"/>
              <w:spacing w:after="160" w:line="360" w:lineRule="exact"/>
              <w:jc w:val="center"/>
              <w:rPr>
                <w:rFonts w:hint="eastAsia" w:ascii="宋体" w:hAnsi="宋体" w:eastAsia="宋体" w:cs="宋体"/>
                <w:color w:val="auto"/>
                <w:sz w:val="21"/>
                <w:szCs w:val="21"/>
                <w:shd w:val="clear" w:color="000000" w:fill="FFFFFF"/>
              </w:rPr>
            </w:pPr>
            <w:r>
              <w:rPr>
                <w:rFonts w:hint="eastAsia" w:ascii="宋体" w:hAnsi="宋体" w:eastAsia="宋体" w:cs="宋体"/>
                <w:b/>
                <w:color w:val="auto"/>
                <w:sz w:val="21"/>
                <w:szCs w:val="21"/>
                <w:shd w:val="clear" w:color="000000" w:fill="FFFFFF"/>
              </w:rPr>
              <w:t>评分因素</w:t>
            </w:r>
          </w:p>
        </w:tc>
        <w:tc>
          <w:tcPr>
            <w:tcW w:w="6601" w:type="dxa"/>
            <w:shd w:val="solid" w:color="FFFFFF" w:fill="auto"/>
            <w:tcMar>
              <w:left w:w="108" w:type="dxa"/>
              <w:right w:w="108" w:type="dxa"/>
            </w:tcMar>
            <w:vAlign w:val="center"/>
          </w:tcPr>
          <w:p>
            <w:pPr>
              <w:shd w:val="solid" w:color="FFFFFF" w:fill="auto"/>
              <w:spacing w:after="160" w:line="360" w:lineRule="exact"/>
              <w:jc w:val="center"/>
              <w:rPr>
                <w:rFonts w:hint="eastAsia" w:ascii="宋体" w:hAnsi="宋体" w:eastAsia="宋体" w:cs="宋体"/>
                <w:color w:val="auto"/>
                <w:sz w:val="21"/>
                <w:szCs w:val="21"/>
                <w:shd w:val="clear" w:color="000000" w:fill="FFFFFF"/>
              </w:rPr>
            </w:pPr>
            <w:r>
              <w:rPr>
                <w:rFonts w:hint="eastAsia" w:ascii="宋体" w:hAnsi="宋体" w:eastAsia="宋体" w:cs="宋体"/>
                <w:b/>
                <w:color w:val="auto"/>
                <w:sz w:val="21"/>
                <w:szCs w:val="21"/>
                <w:shd w:val="clear" w:color="000000" w:fill="FFFFFF"/>
              </w:rPr>
              <w:t>评分标准</w:t>
            </w:r>
          </w:p>
        </w:tc>
        <w:tc>
          <w:tcPr>
            <w:tcW w:w="1167" w:type="dxa"/>
            <w:shd w:val="solid" w:color="FFFFFF" w:fill="auto"/>
            <w:tcMar>
              <w:left w:w="108" w:type="dxa"/>
              <w:right w:w="108" w:type="dxa"/>
            </w:tcMar>
            <w:vAlign w:val="center"/>
          </w:tcPr>
          <w:p>
            <w:pPr>
              <w:shd w:val="solid" w:color="FFFFFF" w:fill="auto"/>
              <w:spacing w:after="160" w:line="360" w:lineRule="exact"/>
              <w:jc w:val="center"/>
              <w:rPr>
                <w:rFonts w:hint="eastAsia" w:ascii="宋体" w:hAnsi="宋体" w:eastAsia="宋体" w:cs="宋体"/>
                <w:color w:val="auto"/>
                <w:sz w:val="21"/>
                <w:szCs w:val="21"/>
                <w:shd w:val="clear" w:color="000000" w:fill="FFFFFF"/>
              </w:rPr>
            </w:pPr>
            <w:r>
              <w:rPr>
                <w:rFonts w:hint="eastAsia" w:ascii="宋体" w:hAnsi="宋体" w:eastAsia="宋体" w:cs="宋体"/>
                <w:b/>
                <w:color w:val="auto"/>
                <w:sz w:val="21"/>
                <w:szCs w:val="21"/>
                <w:shd w:val="clear" w:color="000000" w:fill="FFFFFF"/>
              </w:rPr>
              <w:t>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519" w:hRule="atLeast"/>
          <w:jc w:val="center"/>
        </w:trPr>
        <w:tc>
          <w:tcPr>
            <w:tcW w:w="1292" w:type="dxa"/>
            <w:shd w:val="solid" w:color="FFFFFF" w:fill="auto"/>
            <w:tcMar>
              <w:left w:w="108" w:type="dxa"/>
              <w:right w:w="108" w:type="dxa"/>
            </w:tcMar>
            <w:vAlign w:val="center"/>
          </w:tcPr>
          <w:p>
            <w:pPr>
              <w:shd w:val="solid" w:color="FFFFFF" w:fill="auto"/>
              <w:spacing w:after="160" w:line="360" w:lineRule="exact"/>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投标报价</w:t>
            </w:r>
          </w:p>
          <w:p>
            <w:pPr>
              <w:shd w:val="solid" w:color="FFFFFF" w:fill="auto"/>
              <w:spacing w:after="160" w:line="360" w:lineRule="exact"/>
              <w:jc w:val="center"/>
              <w:rPr>
                <w:rFonts w:hint="eastAsia" w:ascii="宋体" w:hAnsi="宋体" w:eastAsia="宋体" w:cs="宋体"/>
                <w:color w:val="auto"/>
                <w:sz w:val="21"/>
                <w:szCs w:val="21"/>
                <w:shd w:val="clear" w:color="000000" w:fill="FFFFFF"/>
              </w:rPr>
            </w:pPr>
            <w:r>
              <w:rPr>
                <w:rFonts w:hint="eastAsia" w:ascii="宋体" w:hAnsi="宋体" w:eastAsia="宋体" w:cs="宋体"/>
                <w:b/>
                <w:color w:val="auto"/>
                <w:sz w:val="21"/>
                <w:szCs w:val="21"/>
              </w:rPr>
              <w:t>评分标准</w:t>
            </w:r>
          </w:p>
        </w:tc>
        <w:tc>
          <w:tcPr>
            <w:tcW w:w="6601" w:type="dxa"/>
            <w:shd w:val="solid" w:color="FFFFFF" w:fill="auto"/>
            <w:tcMar>
              <w:left w:w="108" w:type="dxa"/>
              <w:right w:w="108" w:type="dxa"/>
            </w:tcMar>
            <w:vAlign w:val="center"/>
          </w:tcPr>
          <w:p>
            <w:pPr>
              <w:shd w:val="solid" w:color="FFFFFF" w:fill="auto"/>
              <w:spacing w:after="160" w:line="360" w:lineRule="exact"/>
              <w:rPr>
                <w:rFonts w:hint="eastAsia" w:ascii="宋体" w:hAnsi="宋体" w:eastAsia="宋体" w:cs="宋体"/>
                <w:color w:val="auto"/>
                <w:sz w:val="21"/>
                <w:szCs w:val="21"/>
                <w:shd w:val="clear" w:color="000000" w:fill="FFFFFF"/>
              </w:rPr>
            </w:pPr>
            <w:r>
              <w:rPr>
                <w:rFonts w:hint="eastAsia" w:ascii="宋体" w:hAnsi="宋体" w:eastAsia="宋体" w:cs="宋体"/>
                <w:color w:val="auto"/>
                <w:sz w:val="21"/>
                <w:szCs w:val="21"/>
                <w:shd w:val="clear" w:color="000000" w:fill="FFFFFF"/>
              </w:rPr>
              <w:t>评标基准价：满足招标文件要求的有效投标报价中，最低的投标报价为评标基准价。</w:t>
            </w:r>
          </w:p>
          <w:p>
            <w:pPr>
              <w:shd w:val="solid" w:color="FFFFFF" w:fill="auto"/>
              <w:spacing w:after="160" w:line="360" w:lineRule="exact"/>
              <w:rPr>
                <w:rFonts w:hint="eastAsia" w:ascii="宋体" w:hAnsi="宋体" w:eastAsia="宋体" w:cs="宋体"/>
                <w:color w:val="auto"/>
                <w:sz w:val="21"/>
                <w:szCs w:val="21"/>
                <w:shd w:val="clear" w:color="000000" w:fill="FFFFFF"/>
              </w:rPr>
            </w:pPr>
            <w:r>
              <w:rPr>
                <w:rFonts w:hint="eastAsia" w:ascii="宋体" w:hAnsi="宋体" w:eastAsia="宋体" w:cs="宋体"/>
                <w:color w:val="auto"/>
                <w:sz w:val="21"/>
                <w:szCs w:val="21"/>
                <w:shd w:val="clear" w:color="000000" w:fill="FFFFFF"/>
              </w:rPr>
              <w:t>投标报价得分=（评标基准价/投标报价）×30</w:t>
            </w:r>
          </w:p>
        </w:tc>
        <w:tc>
          <w:tcPr>
            <w:tcW w:w="1167" w:type="dxa"/>
            <w:shd w:val="solid" w:color="FFFFFF" w:fill="auto"/>
            <w:tcMar>
              <w:left w:w="108" w:type="dxa"/>
              <w:right w:w="108" w:type="dxa"/>
            </w:tcMar>
            <w:vAlign w:val="center"/>
          </w:tcPr>
          <w:p>
            <w:pPr>
              <w:shd w:val="solid" w:color="FFFFFF" w:fill="auto"/>
              <w:spacing w:after="160" w:line="360" w:lineRule="exact"/>
              <w:jc w:val="center"/>
              <w:rPr>
                <w:rFonts w:hint="eastAsia" w:ascii="宋体" w:hAnsi="宋体" w:eastAsia="宋体" w:cs="宋体"/>
                <w:color w:val="auto"/>
                <w:sz w:val="21"/>
                <w:szCs w:val="21"/>
                <w:shd w:val="clear" w:color="000000" w:fill="FFFFFF"/>
              </w:rPr>
            </w:pPr>
            <w:r>
              <w:rPr>
                <w:rFonts w:hint="eastAsia" w:ascii="宋体" w:hAnsi="宋体" w:eastAsia="宋体" w:cs="宋体"/>
                <w:color w:val="auto"/>
                <w:sz w:val="21"/>
                <w:szCs w:val="21"/>
                <w:u w:val="thick"/>
                <w:shd w:val="clear" w:color="000000" w:fill="FFFFFF"/>
              </w:rPr>
              <w:t xml:space="preserve"> 30 </w:t>
            </w:r>
            <w:r>
              <w:rPr>
                <w:rFonts w:hint="eastAsia" w:ascii="宋体" w:hAnsi="宋体" w:eastAsia="宋体" w:cs="宋体"/>
                <w:color w:val="auto"/>
                <w:sz w:val="21"/>
                <w:szCs w:val="21"/>
                <w:shd w:val="clear" w:color="000000" w:fill="FFFFFF"/>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jc w:val="center"/>
        </w:trPr>
        <w:tc>
          <w:tcPr>
            <w:tcW w:w="9060" w:type="dxa"/>
            <w:gridSpan w:val="3"/>
            <w:shd w:val="solid" w:color="FFFFFF" w:fill="auto"/>
            <w:tcMar>
              <w:left w:w="108" w:type="dxa"/>
              <w:right w:w="108" w:type="dxa"/>
            </w:tcMar>
            <w:vAlign w:val="center"/>
          </w:tcPr>
          <w:p>
            <w:pPr>
              <w:shd w:val="solid" w:color="FFFFFF" w:fill="auto"/>
              <w:spacing w:after="160" w:line="360" w:lineRule="exact"/>
              <w:jc w:val="center"/>
              <w:rPr>
                <w:rFonts w:hint="eastAsia" w:ascii="宋体" w:hAnsi="宋体" w:eastAsia="宋体" w:cs="宋体"/>
                <w:color w:val="auto"/>
                <w:sz w:val="21"/>
                <w:szCs w:val="21"/>
                <w:shd w:val="clear" w:color="000000" w:fill="FFFFFF"/>
              </w:rPr>
            </w:pPr>
            <w:r>
              <w:rPr>
                <w:rFonts w:hint="eastAsia" w:ascii="宋体" w:hAnsi="宋体" w:eastAsia="宋体" w:cs="宋体"/>
                <w:b/>
                <w:color w:val="auto"/>
                <w:sz w:val="21"/>
                <w:szCs w:val="21"/>
                <w:shd w:val="clear" w:color="000000" w:fill="FFFFFF"/>
              </w:rPr>
              <w:t>二、商务部分（满分</w:t>
            </w:r>
            <w:r>
              <w:rPr>
                <w:rFonts w:hint="eastAsia" w:ascii="宋体" w:hAnsi="宋体" w:eastAsia="宋体" w:cs="宋体"/>
                <w:color w:val="auto"/>
                <w:sz w:val="21"/>
                <w:szCs w:val="21"/>
                <w:u w:val="thick"/>
                <w:shd w:val="clear" w:color="000000" w:fill="FFFFFF"/>
              </w:rPr>
              <w:t xml:space="preserve">  40  </w:t>
            </w:r>
            <w:r>
              <w:rPr>
                <w:rFonts w:hint="eastAsia" w:ascii="宋体" w:hAnsi="宋体" w:eastAsia="宋体" w:cs="宋体"/>
                <w:b/>
                <w:color w:val="auto"/>
                <w:sz w:val="21"/>
                <w:szCs w:val="21"/>
                <w:shd w:val="clear" w:color="000000" w:fill="FFFFFF"/>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jc w:val="center"/>
        </w:trPr>
        <w:tc>
          <w:tcPr>
            <w:tcW w:w="1292" w:type="dxa"/>
            <w:shd w:val="solid" w:color="FFFFFF" w:fill="auto"/>
            <w:tcMar>
              <w:left w:w="108" w:type="dxa"/>
              <w:right w:w="108" w:type="dxa"/>
            </w:tcMar>
            <w:vAlign w:val="center"/>
          </w:tcPr>
          <w:p>
            <w:pPr>
              <w:shd w:val="solid" w:color="FFFFFF" w:fill="auto"/>
              <w:spacing w:after="160" w:line="360" w:lineRule="exact"/>
              <w:jc w:val="center"/>
              <w:rPr>
                <w:rFonts w:hint="eastAsia" w:ascii="宋体" w:hAnsi="宋体" w:eastAsia="宋体" w:cs="宋体"/>
                <w:color w:val="auto"/>
                <w:sz w:val="21"/>
                <w:szCs w:val="21"/>
                <w:shd w:val="clear" w:color="000000" w:fill="FFFFFF"/>
              </w:rPr>
            </w:pPr>
            <w:r>
              <w:rPr>
                <w:rFonts w:hint="eastAsia" w:ascii="宋体" w:hAnsi="宋体" w:eastAsia="宋体" w:cs="宋体"/>
                <w:b/>
                <w:color w:val="auto"/>
                <w:sz w:val="21"/>
                <w:szCs w:val="21"/>
                <w:shd w:val="clear" w:color="000000" w:fill="FFFFFF"/>
              </w:rPr>
              <w:t>评分因素</w:t>
            </w:r>
          </w:p>
        </w:tc>
        <w:tc>
          <w:tcPr>
            <w:tcW w:w="6601" w:type="dxa"/>
            <w:shd w:val="solid" w:color="FFFFFF" w:fill="auto"/>
            <w:tcMar>
              <w:left w:w="108" w:type="dxa"/>
              <w:right w:w="108" w:type="dxa"/>
            </w:tcMar>
            <w:vAlign w:val="center"/>
          </w:tcPr>
          <w:p>
            <w:pPr>
              <w:shd w:val="solid" w:color="FFFFFF" w:fill="auto"/>
              <w:spacing w:after="160" w:line="360" w:lineRule="exact"/>
              <w:jc w:val="center"/>
              <w:rPr>
                <w:rFonts w:hint="eastAsia" w:ascii="宋体" w:hAnsi="宋体" w:eastAsia="宋体" w:cs="宋体"/>
                <w:color w:val="auto"/>
                <w:sz w:val="21"/>
                <w:szCs w:val="21"/>
                <w:shd w:val="clear" w:color="000000" w:fill="FFFFFF"/>
              </w:rPr>
            </w:pPr>
            <w:r>
              <w:rPr>
                <w:rFonts w:hint="eastAsia" w:ascii="宋体" w:hAnsi="宋体" w:eastAsia="宋体" w:cs="宋体"/>
                <w:b/>
                <w:color w:val="auto"/>
                <w:sz w:val="21"/>
                <w:szCs w:val="21"/>
                <w:shd w:val="clear" w:color="000000" w:fill="FFFFFF"/>
              </w:rPr>
              <w:t>评分标准</w:t>
            </w:r>
          </w:p>
        </w:tc>
        <w:tc>
          <w:tcPr>
            <w:tcW w:w="1167" w:type="dxa"/>
            <w:shd w:val="solid" w:color="FFFFFF" w:fill="auto"/>
            <w:tcMar>
              <w:left w:w="108" w:type="dxa"/>
              <w:right w:w="108" w:type="dxa"/>
            </w:tcMar>
            <w:vAlign w:val="center"/>
          </w:tcPr>
          <w:p>
            <w:pPr>
              <w:shd w:val="solid" w:color="FFFFFF" w:fill="auto"/>
              <w:spacing w:after="160" w:line="360" w:lineRule="exact"/>
              <w:jc w:val="center"/>
              <w:rPr>
                <w:rFonts w:hint="eastAsia" w:ascii="宋体" w:hAnsi="宋体" w:eastAsia="宋体" w:cs="宋体"/>
                <w:color w:val="auto"/>
                <w:sz w:val="21"/>
                <w:szCs w:val="21"/>
                <w:shd w:val="clear" w:color="000000" w:fill="FFFFFF"/>
              </w:rPr>
            </w:pPr>
            <w:r>
              <w:rPr>
                <w:rFonts w:hint="eastAsia" w:ascii="宋体" w:hAnsi="宋体" w:eastAsia="宋体" w:cs="宋体"/>
                <w:b/>
                <w:color w:val="auto"/>
                <w:sz w:val="21"/>
                <w:szCs w:val="21"/>
                <w:shd w:val="clear" w:color="000000" w:fill="FFFFFF"/>
              </w:rPr>
              <w:t>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0" w:hRule="atLeast"/>
          <w:jc w:val="center"/>
        </w:trPr>
        <w:tc>
          <w:tcPr>
            <w:tcW w:w="1292" w:type="dxa"/>
            <w:shd w:val="solid" w:color="FFFFFF" w:fill="auto"/>
            <w:tcMar>
              <w:left w:w="108" w:type="dxa"/>
              <w:right w:w="108" w:type="dxa"/>
            </w:tcMar>
            <w:vAlign w:val="center"/>
          </w:tcPr>
          <w:p>
            <w:pPr>
              <w:shd w:val="solid" w:color="FFFFFF" w:fill="auto"/>
              <w:spacing w:line="360" w:lineRule="exact"/>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信誉</w:t>
            </w:r>
          </w:p>
        </w:tc>
        <w:tc>
          <w:tcPr>
            <w:tcW w:w="6601" w:type="dxa"/>
            <w:shd w:val="solid" w:color="FFFFFF" w:fill="auto"/>
            <w:tcMar>
              <w:left w:w="108" w:type="dxa"/>
              <w:right w:w="108" w:type="dxa"/>
            </w:tcMar>
            <w:vAlign w:val="center"/>
          </w:tcPr>
          <w:p>
            <w:pPr>
              <w:rPr>
                <w:rFonts w:hint="eastAsia" w:ascii="宋体" w:hAnsi="宋体" w:eastAsia="宋体" w:cs="宋体"/>
                <w:color w:val="auto"/>
                <w:sz w:val="21"/>
                <w:szCs w:val="21"/>
              </w:rPr>
            </w:pPr>
            <w:r>
              <w:rPr>
                <w:rFonts w:hint="eastAsia" w:ascii="宋体" w:hAnsi="宋体" w:eastAsia="宋体" w:cs="宋体"/>
                <w:color w:val="auto"/>
                <w:sz w:val="21"/>
                <w:szCs w:val="21"/>
              </w:rPr>
              <w:t>1、投标企业</w:t>
            </w:r>
            <w:r>
              <w:rPr>
                <w:rFonts w:hint="eastAsia" w:ascii="宋体" w:hAnsi="宋体" w:cs="宋体"/>
                <w:color w:val="auto"/>
                <w:sz w:val="21"/>
                <w:szCs w:val="21"/>
                <w:lang w:eastAsia="zh-CN"/>
              </w:rPr>
              <w:t>具有</w:t>
            </w:r>
            <w:r>
              <w:rPr>
                <w:rFonts w:hint="eastAsia" w:ascii="宋体" w:hAnsi="宋体" w:cs="宋体"/>
                <w:color w:val="auto"/>
                <w:sz w:val="21"/>
                <w:szCs w:val="21"/>
                <w:lang w:val="en-US" w:eastAsia="zh-CN"/>
              </w:rPr>
              <w:t>3A信用认证</w:t>
            </w:r>
            <w:r>
              <w:rPr>
                <w:rFonts w:hint="eastAsia" w:ascii="宋体" w:hAnsi="宋体" w:eastAsia="宋体" w:cs="宋体"/>
                <w:color w:val="auto"/>
                <w:sz w:val="21"/>
                <w:szCs w:val="21"/>
              </w:rPr>
              <w:t>得 3分。</w:t>
            </w:r>
          </w:p>
          <w:p>
            <w:pPr>
              <w:pStyle w:val="41"/>
              <w:spacing w:line="360" w:lineRule="exact"/>
              <w:ind w:firstLine="0" w:firstLineChars="0"/>
              <w:rPr>
                <w:rFonts w:hint="eastAsia" w:ascii="宋体" w:hAnsi="宋体" w:eastAsia="宋体" w:cs="宋体"/>
                <w:color w:val="auto"/>
                <w:sz w:val="21"/>
                <w:szCs w:val="21"/>
              </w:rPr>
            </w:pPr>
            <w:r>
              <w:rPr>
                <w:rFonts w:hint="eastAsia" w:ascii="宋体" w:hAnsi="宋体" w:eastAsia="宋体" w:cs="宋体"/>
                <w:color w:val="auto"/>
                <w:sz w:val="21"/>
                <w:szCs w:val="21"/>
              </w:rPr>
              <w:t>2、投标企业属于高新技术认证的企业得3分。</w:t>
            </w:r>
          </w:p>
          <w:p>
            <w:pPr>
              <w:pStyle w:val="41"/>
              <w:spacing w:line="360" w:lineRule="exact"/>
              <w:ind w:firstLine="0" w:firstLineChars="0"/>
              <w:rPr>
                <w:rFonts w:hint="eastAsia" w:ascii="宋体" w:hAnsi="宋体" w:eastAsia="宋体" w:cs="宋体"/>
                <w:color w:val="auto"/>
                <w:sz w:val="21"/>
                <w:szCs w:val="21"/>
              </w:rPr>
            </w:pPr>
            <w:r>
              <w:rPr>
                <w:rFonts w:hint="eastAsia" w:ascii="宋体" w:hAnsi="宋体" w:eastAsia="宋体" w:cs="宋体"/>
                <w:color w:val="auto"/>
                <w:sz w:val="21"/>
                <w:szCs w:val="21"/>
              </w:rPr>
              <w:t>3、投标企业获得行业主管部门颁发的荣誉证书奖项的（2015年以来获得），每个得1分，满分3分。</w:t>
            </w:r>
          </w:p>
        </w:tc>
        <w:tc>
          <w:tcPr>
            <w:tcW w:w="1167" w:type="dxa"/>
            <w:shd w:val="solid" w:color="FFFFFF" w:fill="auto"/>
            <w:tcMar>
              <w:left w:w="108" w:type="dxa"/>
              <w:right w:w="108" w:type="dxa"/>
            </w:tcMar>
            <w:vAlign w:val="center"/>
          </w:tcPr>
          <w:p>
            <w:pPr>
              <w:shd w:val="solid" w:color="FFFFFF" w:fill="auto"/>
              <w:spacing w:line="36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u w:val="thick"/>
                <w:shd w:val="clear" w:color="000000" w:fill="FFFFFF"/>
              </w:rPr>
              <w:t xml:space="preserve">9 </w:t>
            </w:r>
            <w:r>
              <w:rPr>
                <w:rFonts w:hint="eastAsia" w:ascii="宋体" w:hAnsi="宋体" w:eastAsia="宋体" w:cs="宋体"/>
                <w:color w:val="auto"/>
                <w:sz w:val="21"/>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jc w:val="center"/>
        </w:trPr>
        <w:tc>
          <w:tcPr>
            <w:tcW w:w="1292" w:type="dxa"/>
            <w:shd w:val="solid" w:color="FFFFFF" w:fill="auto"/>
            <w:tcMar>
              <w:left w:w="108" w:type="dxa"/>
              <w:right w:w="108" w:type="dxa"/>
            </w:tcMar>
            <w:vAlign w:val="center"/>
          </w:tcPr>
          <w:p>
            <w:pPr>
              <w:shd w:val="solid" w:color="FFFFFF" w:fill="auto"/>
              <w:spacing w:line="360" w:lineRule="exact"/>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企业实力</w:t>
            </w:r>
          </w:p>
        </w:tc>
        <w:tc>
          <w:tcPr>
            <w:tcW w:w="6601" w:type="dxa"/>
            <w:shd w:val="solid" w:color="FFFFFF" w:fill="auto"/>
            <w:tcMar>
              <w:left w:w="108" w:type="dxa"/>
              <w:right w:w="108" w:type="dxa"/>
            </w:tcMar>
            <w:vAlign w:val="center"/>
          </w:tcPr>
          <w:p>
            <w:pPr>
              <w:pStyle w:val="41"/>
              <w:numPr>
                <w:ilvl w:val="0"/>
                <w:numId w:val="4"/>
              </w:numPr>
              <w:spacing w:line="360" w:lineRule="exact"/>
              <w:ind w:firstLineChars="0"/>
              <w:rPr>
                <w:rFonts w:hint="eastAsia" w:ascii="宋体" w:hAnsi="宋体" w:eastAsia="宋体" w:cs="宋体"/>
                <w:color w:val="auto"/>
                <w:sz w:val="21"/>
                <w:szCs w:val="21"/>
              </w:rPr>
            </w:pPr>
            <w:r>
              <w:rPr>
                <w:rFonts w:hint="eastAsia" w:ascii="宋体" w:hAnsi="宋体" w:eastAsia="宋体" w:cs="宋体"/>
                <w:color w:val="auto"/>
                <w:sz w:val="21"/>
                <w:szCs w:val="21"/>
              </w:rPr>
              <w:t>投标人所投采购清单中“序号1、液晶拼接显示单元”及“序号4、视频会议终端”产品生产厂家研发能力达到CMMI 5级的每有一项得 1 分，满分 2分。</w:t>
            </w:r>
          </w:p>
          <w:p>
            <w:pPr>
              <w:pStyle w:val="41"/>
              <w:numPr>
                <w:ilvl w:val="0"/>
                <w:numId w:val="4"/>
              </w:numPr>
              <w:spacing w:line="360" w:lineRule="exact"/>
              <w:ind w:firstLineChars="0"/>
              <w:rPr>
                <w:rFonts w:hint="eastAsia" w:ascii="宋体" w:hAnsi="宋体" w:eastAsia="宋体" w:cs="宋体"/>
                <w:color w:val="auto"/>
                <w:sz w:val="21"/>
                <w:szCs w:val="21"/>
              </w:rPr>
            </w:pPr>
            <w:r>
              <w:rPr>
                <w:rFonts w:hint="eastAsia" w:ascii="宋体" w:hAnsi="宋体" w:eastAsia="宋体" w:cs="宋体"/>
                <w:color w:val="auto"/>
                <w:sz w:val="21"/>
                <w:szCs w:val="21"/>
              </w:rPr>
              <w:t>投标人所投采购清单中“序号3、视频综合平台”产品生产厂家获得国家级工商行政管理单位颁发的“守合同 重信用”企业资格的得 2 分。</w:t>
            </w:r>
          </w:p>
          <w:p>
            <w:pPr>
              <w:pStyle w:val="41"/>
              <w:numPr>
                <w:ilvl w:val="0"/>
                <w:numId w:val="4"/>
              </w:numPr>
              <w:spacing w:line="360" w:lineRule="exact"/>
              <w:ind w:firstLineChars="0"/>
              <w:rPr>
                <w:rFonts w:hint="eastAsia" w:ascii="宋体" w:hAnsi="宋体" w:eastAsia="宋体" w:cs="宋体"/>
                <w:color w:val="auto"/>
                <w:sz w:val="21"/>
                <w:szCs w:val="21"/>
              </w:rPr>
            </w:pPr>
            <w:r>
              <w:rPr>
                <w:rFonts w:hint="eastAsia" w:ascii="宋体" w:hAnsi="宋体" w:eastAsia="宋体" w:cs="宋体"/>
                <w:color w:val="auto"/>
                <w:sz w:val="21"/>
                <w:szCs w:val="21"/>
              </w:rPr>
              <w:t>投标人所投采购清单中“序号3、视频综合平台”产品生产厂家具有国家级工程实验室（工程研究中心）的得 2 分。</w:t>
            </w:r>
          </w:p>
          <w:p>
            <w:pPr>
              <w:pStyle w:val="41"/>
              <w:numPr>
                <w:ilvl w:val="0"/>
                <w:numId w:val="4"/>
              </w:numPr>
              <w:spacing w:line="360" w:lineRule="exact"/>
              <w:ind w:firstLineChars="0"/>
              <w:rPr>
                <w:rFonts w:hint="eastAsia" w:ascii="宋体" w:hAnsi="宋体" w:eastAsia="宋体" w:cs="宋体"/>
                <w:color w:val="auto"/>
                <w:sz w:val="21"/>
                <w:szCs w:val="21"/>
              </w:rPr>
            </w:pPr>
            <w:r>
              <w:rPr>
                <w:rFonts w:hint="eastAsia" w:ascii="宋体" w:hAnsi="宋体" w:eastAsia="宋体" w:cs="宋体"/>
                <w:color w:val="auto"/>
                <w:sz w:val="21"/>
                <w:szCs w:val="21"/>
              </w:rPr>
              <w:t>投标人所投采购清单中“序号4、视频会议终端”产品生产厂家通过电信行业质量管理体系认证(TL 9000)的得 2 分。</w:t>
            </w:r>
          </w:p>
          <w:p>
            <w:pPr>
              <w:pStyle w:val="41"/>
              <w:numPr>
                <w:ilvl w:val="0"/>
                <w:numId w:val="4"/>
              </w:numPr>
              <w:spacing w:line="360" w:lineRule="exact"/>
              <w:ind w:firstLineChars="0"/>
              <w:rPr>
                <w:rFonts w:hint="eastAsia" w:ascii="宋体" w:hAnsi="宋体" w:eastAsia="宋体" w:cs="宋体"/>
                <w:color w:val="auto"/>
                <w:sz w:val="21"/>
                <w:szCs w:val="21"/>
              </w:rPr>
            </w:pPr>
            <w:r>
              <w:rPr>
                <w:rFonts w:hint="eastAsia" w:ascii="宋体" w:hAnsi="宋体" w:eastAsia="宋体" w:cs="宋体"/>
                <w:color w:val="auto"/>
                <w:sz w:val="21"/>
                <w:szCs w:val="21"/>
              </w:rPr>
              <w:t>投标人所投采购清单中“序号4、视频会议终端”产品生产厂家入围2018年中国电子信息百强企业名单且排名前五的得 2 分。</w:t>
            </w:r>
          </w:p>
          <w:p>
            <w:pPr>
              <w:pStyle w:val="41"/>
              <w:numPr>
                <w:ilvl w:val="0"/>
                <w:numId w:val="4"/>
              </w:numPr>
              <w:spacing w:line="360" w:lineRule="exact"/>
              <w:ind w:firstLineChars="0"/>
              <w:rPr>
                <w:rFonts w:hint="eastAsia" w:ascii="宋体" w:hAnsi="宋体" w:eastAsia="宋体" w:cs="宋体"/>
                <w:color w:val="auto"/>
                <w:sz w:val="21"/>
                <w:szCs w:val="21"/>
              </w:rPr>
            </w:pPr>
            <w:r>
              <w:rPr>
                <w:rFonts w:hint="eastAsia" w:ascii="宋体" w:hAnsi="宋体" w:eastAsia="宋体" w:cs="宋体"/>
                <w:color w:val="auto"/>
                <w:sz w:val="21"/>
                <w:szCs w:val="21"/>
              </w:rPr>
              <w:t>投标人所投采购清单中“序号</w:t>
            </w:r>
            <w:r>
              <w:rPr>
                <w:rFonts w:hint="eastAsia" w:ascii="宋体" w:hAnsi="宋体" w:eastAsia="宋体" w:cs="宋体"/>
                <w:color w:val="auto"/>
                <w:sz w:val="21"/>
                <w:szCs w:val="21"/>
                <w:lang w:val="en-US" w:eastAsia="zh-CN"/>
              </w:rPr>
              <w:t>7</w:t>
            </w:r>
            <w:r>
              <w:rPr>
                <w:rFonts w:hint="eastAsia" w:ascii="宋体" w:hAnsi="宋体" w:eastAsia="宋体" w:cs="宋体"/>
                <w:color w:val="auto"/>
                <w:sz w:val="21"/>
                <w:szCs w:val="21"/>
              </w:rPr>
              <w:t>、音频矩阵”及“序号18、控制终端”产品生产厂家具备中国合格评定国家认可委员会（CNAS）可靠性实验室认可的每有一项得 1 分，满分 2 分。</w:t>
            </w:r>
          </w:p>
          <w:p>
            <w:pPr>
              <w:pStyle w:val="41"/>
              <w:numPr>
                <w:ilvl w:val="0"/>
                <w:numId w:val="4"/>
              </w:numPr>
              <w:spacing w:line="360" w:lineRule="exact"/>
              <w:ind w:firstLineChars="0"/>
              <w:rPr>
                <w:rFonts w:hint="eastAsia" w:ascii="宋体" w:hAnsi="宋体" w:eastAsia="宋体" w:cs="宋体"/>
                <w:color w:val="auto"/>
                <w:sz w:val="21"/>
                <w:szCs w:val="21"/>
              </w:rPr>
            </w:pPr>
            <w:r>
              <w:rPr>
                <w:rFonts w:hint="eastAsia" w:ascii="宋体" w:hAnsi="宋体" w:eastAsia="宋体" w:cs="宋体"/>
                <w:color w:val="auto"/>
                <w:sz w:val="21"/>
                <w:szCs w:val="21"/>
              </w:rPr>
              <w:t>投标人所投采购清单中“序号</w:t>
            </w:r>
            <w:r>
              <w:rPr>
                <w:rFonts w:hint="eastAsia" w:ascii="宋体" w:hAnsi="宋体" w:eastAsia="宋体" w:cs="宋体"/>
                <w:color w:val="auto"/>
                <w:sz w:val="21"/>
                <w:szCs w:val="21"/>
                <w:lang w:val="en-US" w:eastAsia="zh-CN"/>
              </w:rPr>
              <w:t>12</w:t>
            </w:r>
            <w:r>
              <w:rPr>
                <w:rFonts w:hint="eastAsia" w:ascii="宋体" w:hAnsi="宋体" w:eastAsia="宋体" w:cs="宋体"/>
                <w:color w:val="auto"/>
                <w:sz w:val="21"/>
                <w:szCs w:val="21"/>
              </w:rPr>
              <w:t>、核心交换机”产品生产厂家具有国家信息安全测评信息安全服务资质（安全工程类二级）的得 2 分。</w:t>
            </w:r>
          </w:p>
          <w:p>
            <w:pPr>
              <w:pStyle w:val="41"/>
              <w:numPr>
                <w:ilvl w:val="0"/>
                <w:numId w:val="4"/>
              </w:numPr>
              <w:spacing w:line="360" w:lineRule="exact"/>
              <w:ind w:firstLineChars="0"/>
              <w:rPr>
                <w:rFonts w:hint="eastAsia" w:ascii="宋体" w:hAnsi="宋体" w:eastAsia="宋体" w:cs="宋体"/>
                <w:color w:val="auto"/>
                <w:sz w:val="21"/>
                <w:szCs w:val="21"/>
              </w:rPr>
            </w:pPr>
            <w:r>
              <w:rPr>
                <w:rFonts w:hint="eastAsia" w:ascii="宋体" w:hAnsi="宋体" w:eastAsia="宋体" w:cs="宋体"/>
                <w:color w:val="auto"/>
                <w:sz w:val="21"/>
                <w:szCs w:val="21"/>
              </w:rPr>
              <w:t>投标人所投采购清单中“序号18、控制终端”产品生产厂家具有国家信息安全测评信息安全服务资质（安全工程类一级）的得 2 分。</w:t>
            </w:r>
          </w:p>
          <w:p>
            <w:pPr>
              <w:spacing w:line="360" w:lineRule="exact"/>
              <w:rPr>
                <w:rFonts w:hint="eastAsia" w:ascii="宋体" w:hAnsi="宋体" w:eastAsia="宋体" w:cs="宋体"/>
                <w:b/>
                <w:color w:val="auto"/>
                <w:sz w:val="21"/>
                <w:szCs w:val="21"/>
              </w:rPr>
            </w:pPr>
            <w:r>
              <w:rPr>
                <w:rFonts w:hint="eastAsia" w:ascii="宋体" w:hAnsi="宋体" w:eastAsia="宋体" w:cs="宋体"/>
                <w:b/>
                <w:color w:val="auto"/>
                <w:sz w:val="21"/>
                <w:szCs w:val="21"/>
              </w:rPr>
              <w:t>注：投标人投标文件中须提供以上序号2～9项的证书或证明材料复印件并加盖生产厂家公章，否则不得分。</w:t>
            </w:r>
          </w:p>
        </w:tc>
        <w:tc>
          <w:tcPr>
            <w:tcW w:w="1167" w:type="dxa"/>
            <w:shd w:val="solid" w:color="FFFFFF" w:fill="auto"/>
            <w:tcMar>
              <w:left w:w="108" w:type="dxa"/>
              <w:right w:w="108" w:type="dxa"/>
            </w:tcMar>
            <w:vAlign w:val="center"/>
          </w:tcPr>
          <w:p>
            <w:pPr>
              <w:shd w:val="solid" w:color="FFFFFF" w:fill="auto"/>
              <w:spacing w:line="36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u w:val="thick"/>
                <w:shd w:val="clear" w:color="000000" w:fill="FFFFFF"/>
              </w:rPr>
              <w:t xml:space="preserve"> 16 </w:t>
            </w:r>
            <w:r>
              <w:rPr>
                <w:rFonts w:hint="eastAsia" w:ascii="宋体" w:hAnsi="宋体" w:eastAsia="宋体" w:cs="宋体"/>
                <w:color w:val="auto"/>
                <w:sz w:val="21"/>
                <w:szCs w:val="21"/>
                <w:shd w:val="clear" w:color="000000" w:fill="FFFFFF"/>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jc w:val="center"/>
        </w:trPr>
        <w:tc>
          <w:tcPr>
            <w:tcW w:w="1292" w:type="dxa"/>
            <w:shd w:val="solid" w:color="FFFFFF" w:fill="auto"/>
            <w:tcMar>
              <w:left w:w="108" w:type="dxa"/>
              <w:right w:w="108" w:type="dxa"/>
            </w:tcMar>
            <w:vAlign w:val="center"/>
          </w:tcPr>
          <w:p>
            <w:pPr>
              <w:shd w:val="solid" w:color="FFFFFF" w:fill="auto"/>
              <w:spacing w:line="360" w:lineRule="exact"/>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业绩</w:t>
            </w:r>
          </w:p>
        </w:tc>
        <w:tc>
          <w:tcPr>
            <w:tcW w:w="6601" w:type="dxa"/>
            <w:shd w:val="solid" w:color="FFFFFF" w:fill="auto"/>
            <w:tcMar>
              <w:left w:w="108" w:type="dxa"/>
              <w:right w:w="108" w:type="dxa"/>
            </w:tcMar>
            <w:vAlign w:val="center"/>
          </w:tcPr>
          <w:p>
            <w:pPr>
              <w:pStyle w:val="41"/>
              <w:numPr>
                <w:ilvl w:val="0"/>
                <w:numId w:val="5"/>
              </w:numPr>
              <w:spacing w:line="360" w:lineRule="exact"/>
              <w:ind w:firstLineChars="0"/>
              <w:rPr>
                <w:rFonts w:hint="eastAsia" w:ascii="宋体" w:hAnsi="宋体" w:eastAsia="宋体" w:cs="宋体"/>
                <w:color w:val="auto"/>
                <w:sz w:val="21"/>
                <w:szCs w:val="21"/>
              </w:rPr>
            </w:pPr>
            <w:r>
              <w:rPr>
                <w:rFonts w:hint="eastAsia" w:ascii="宋体" w:hAnsi="宋体" w:eastAsia="宋体" w:cs="宋体"/>
                <w:color w:val="auto"/>
                <w:sz w:val="21"/>
                <w:szCs w:val="21"/>
              </w:rPr>
              <w:t>投标人近三年以来完成类似项目业绩，单项合同金额在150万以上（含150万），中标通知书、项目合同齐全者每个得 2</w:t>
            </w:r>
            <w:r>
              <w:rPr>
                <w:rFonts w:hint="eastAsia" w:ascii="宋体" w:hAnsi="宋体" w:cs="宋体"/>
                <w:color w:val="auto"/>
                <w:sz w:val="21"/>
                <w:szCs w:val="21"/>
                <w:lang w:val="en-US" w:eastAsia="zh-CN"/>
              </w:rPr>
              <w:t>.5</w:t>
            </w:r>
            <w:bookmarkStart w:id="9" w:name="_GoBack"/>
            <w:bookmarkEnd w:id="9"/>
            <w:r>
              <w:rPr>
                <w:rFonts w:hint="eastAsia" w:ascii="宋体" w:hAnsi="宋体" w:eastAsia="宋体" w:cs="宋体"/>
                <w:color w:val="auto"/>
                <w:sz w:val="21"/>
                <w:szCs w:val="21"/>
              </w:rPr>
              <w:t xml:space="preserve">分，满分 </w:t>
            </w:r>
            <w:r>
              <w:rPr>
                <w:rFonts w:hint="eastAsia" w:ascii="宋体" w:hAnsi="宋体" w:cs="宋体"/>
                <w:color w:val="auto"/>
                <w:sz w:val="21"/>
                <w:szCs w:val="21"/>
                <w:lang w:val="en-US" w:eastAsia="zh-CN"/>
              </w:rPr>
              <w:t>5</w:t>
            </w:r>
            <w:r>
              <w:rPr>
                <w:rFonts w:hint="eastAsia" w:ascii="宋体" w:hAnsi="宋体" w:eastAsia="宋体" w:cs="宋体"/>
                <w:color w:val="auto"/>
                <w:sz w:val="21"/>
                <w:szCs w:val="21"/>
              </w:rPr>
              <w:t>分。</w:t>
            </w:r>
          </w:p>
        </w:tc>
        <w:tc>
          <w:tcPr>
            <w:tcW w:w="1167" w:type="dxa"/>
            <w:shd w:val="solid" w:color="FFFFFF" w:fill="auto"/>
            <w:tcMar>
              <w:left w:w="108" w:type="dxa"/>
              <w:right w:w="108" w:type="dxa"/>
            </w:tcMar>
            <w:vAlign w:val="center"/>
          </w:tcPr>
          <w:p>
            <w:pPr>
              <w:shd w:val="solid" w:color="FFFFFF" w:fill="auto"/>
              <w:spacing w:line="36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u w:val="thick"/>
                <w:shd w:val="clear" w:color="000000" w:fill="FFFFFF"/>
              </w:rPr>
              <w:t xml:space="preserve"> </w:t>
            </w:r>
            <w:r>
              <w:rPr>
                <w:rFonts w:hint="eastAsia" w:ascii="宋体" w:hAnsi="宋体" w:eastAsia="宋体" w:cs="宋体"/>
                <w:color w:val="auto"/>
                <w:sz w:val="21"/>
                <w:szCs w:val="21"/>
                <w:u w:val="thick"/>
                <w:shd w:val="clear" w:color="000000" w:fill="FFFFFF"/>
                <w:lang w:val="en-US" w:eastAsia="zh-CN"/>
              </w:rPr>
              <w:t>5</w:t>
            </w:r>
            <w:r>
              <w:rPr>
                <w:rFonts w:hint="eastAsia" w:ascii="宋体" w:hAnsi="宋体" w:eastAsia="宋体" w:cs="宋体"/>
                <w:color w:val="auto"/>
                <w:sz w:val="21"/>
                <w:szCs w:val="21"/>
                <w:u w:val="thick"/>
                <w:shd w:val="clear" w:color="000000" w:fill="FFFFFF"/>
              </w:rPr>
              <w:t xml:space="preserve"> </w:t>
            </w:r>
            <w:r>
              <w:rPr>
                <w:rFonts w:hint="eastAsia" w:ascii="宋体" w:hAnsi="宋体" w:eastAsia="宋体" w:cs="宋体"/>
                <w:color w:val="auto"/>
                <w:sz w:val="21"/>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jc w:val="center"/>
        </w:trPr>
        <w:tc>
          <w:tcPr>
            <w:tcW w:w="1292" w:type="dxa"/>
            <w:shd w:val="solid" w:color="FFFFFF" w:fill="auto"/>
            <w:tcMar>
              <w:left w:w="108" w:type="dxa"/>
              <w:right w:w="108" w:type="dxa"/>
            </w:tcMar>
            <w:vAlign w:val="center"/>
          </w:tcPr>
          <w:p>
            <w:pPr>
              <w:shd w:val="solid" w:color="FFFFFF" w:fill="auto"/>
              <w:spacing w:line="360" w:lineRule="exact"/>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产品优势</w:t>
            </w:r>
          </w:p>
        </w:tc>
        <w:tc>
          <w:tcPr>
            <w:tcW w:w="6601" w:type="dxa"/>
            <w:shd w:val="solid" w:color="FFFFFF" w:fill="auto"/>
            <w:tcMar>
              <w:left w:w="108" w:type="dxa"/>
              <w:right w:w="108" w:type="dxa"/>
            </w:tcMar>
            <w:vAlign w:val="center"/>
          </w:tcPr>
          <w:p>
            <w:pPr>
              <w:pStyle w:val="41"/>
              <w:numPr>
                <w:ilvl w:val="0"/>
                <w:numId w:val="6"/>
              </w:numPr>
              <w:shd w:val="solid" w:color="FFFFFF" w:fill="auto"/>
              <w:spacing w:line="360" w:lineRule="exact"/>
              <w:ind w:firstLineChars="0"/>
              <w:rPr>
                <w:rFonts w:hint="eastAsia" w:ascii="宋体" w:hAnsi="宋体" w:eastAsia="宋体" w:cs="宋体"/>
                <w:color w:val="auto"/>
                <w:sz w:val="21"/>
                <w:szCs w:val="21"/>
              </w:rPr>
            </w:pPr>
            <w:r>
              <w:rPr>
                <w:rFonts w:hint="eastAsia" w:ascii="宋体" w:hAnsi="宋体" w:eastAsia="宋体" w:cs="宋体"/>
                <w:color w:val="auto"/>
                <w:sz w:val="21"/>
                <w:szCs w:val="21"/>
              </w:rPr>
              <w:t>投标人所投采购清单中“序号4、视频会议终端”品牌2016年度IDC中国区视频会议市场份额调研报告排名第一的得 3 分，排名第二、三得 1 分，投标人投标文件中须提供IDC数据引用授权书复印件并加盖生产厂家公章，否则不得分。</w:t>
            </w:r>
          </w:p>
          <w:p>
            <w:pPr>
              <w:pStyle w:val="41"/>
              <w:numPr>
                <w:ilvl w:val="0"/>
                <w:numId w:val="6"/>
              </w:numPr>
              <w:shd w:val="solid" w:color="FFFFFF" w:fill="auto"/>
              <w:spacing w:line="360" w:lineRule="exact"/>
              <w:ind w:firstLineChars="0"/>
              <w:rPr>
                <w:rFonts w:hint="eastAsia" w:ascii="宋体" w:hAnsi="宋体" w:eastAsia="宋体" w:cs="宋体"/>
                <w:color w:val="auto"/>
                <w:sz w:val="21"/>
                <w:szCs w:val="21"/>
              </w:rPr>
            </w:pPr>
            <w:r>
              <w:rPr>
                <w:rFonts w:hint="eastAsia" w:ascii="宋体" w:hAnsi="宋体" w:eastAsia="宋体" w:cs="宋体"/>
                <w:color w:val="auto"/>
                <w:sz w:val="21"/>
                <w:szCs w:val="21"/>
              </w:rPr>
              <w:t>投标人所投采购清单中“序号18、控制终端”品牌在国内商用台式机市场2017年度排名第一的得 3 分，排名第二、三的得 1 分，投标人投标文件中须提供IDC数据引用授权书复印件并加盖生产厂家公章，否则不得分。</w:t>
            </w:r>
          </w:p>
          <w:p>
            <w:pPr>
              <w:pStyle w:val="41"/>
              <w:numPr>
                <w:ilvl w:val="0"/>
                <w:numId w:val="6"/>
              </w:numPr>
              <w:shd w:val="solid" w:color="FFFFFF" w:fill="auto"/>
              <w:spacing w:line="360" w:lineRule="exact"/>
              <w:ind w:firstLineChars="0"/>
              <w:rPr>
                <w:rFonts w:hint="eastAsia" w:ascii="宋体" w:hAnsi="宋体" w:eastAsia="宋体" w:cs="宋体"/>
                <w:color w:val="auto"/>
                <w:sz w:val="21"/>
                <w:szCs w:val="21"/>
              </w:rPr>
            </w:pPr>
            <w:r>
              <w:rPr>
                <w:rFonts w:hint="eastAsia" w:ascii="宋体" w:hAnsi="宋体" w:eastAsia="宋体" w:cs="宋体"/>
                <w:color w:val="auto"/>
                <w:sz w:val="21"/>
                <w:szCs w:val="21"/>
              </w:rPr>
              <w:t>投标人所投采购清单中“序号18、控制终端”通过国家权威机构的产品可靠性检验，MTBF值＞30万的得 1 分，MTBF值＞60万的得 2 分，MTBF值＞90万的得 3 分，满分 3 分，投标人投标文件中须提供产品可靠性检验证书复印件并加盖生产厂家公章，否则不得分。</w:t>
            </w:r>
          </w:p>
        </w:tc>
        <w:tc>
          <w:tcPr>
            <w:tcW w:w="1167" w:type="dxa"/>
            <w:shd w:val="solid" w:color="FFFFFF" w:fill="auto"/>
            <w:tcMar>
              <w:left w:w="108" w:type="dxa"/>
              <w:right w:w="108" w:type="dxa"/>
            </w:tcMar>
            <w:vAlign w:val="center"/>
          </w:tcPr>
          <w:p>
            <w:pPr>
              <w:shd w:val="solid" w:color="FFFFFF" w:fill="auto"/>
              <w:spacing w:line="360" w:lineRule="exact"/>
              <w:jc w:val="center"/>
              <w:rPr>
                <w:rFonts w:hint="eastAsia" w:ascii="宋体" w:hAnsi="宋体" w:eastAsia="宋体" w:cs="宋体"/>
                <w:color w:val="auto"/>
                <w:sz w:val="21"/>
                <w:szCs w:val="21"/>
                <w:shd w:val="clear" w:color="000000" w:fill="FFFFFF"/>
              </w:rPr>
            </w:pPr>
            <w:r>
              <w:rPr>
                <w:rFonts w:hint="eastAsia" w:ascii="宋体" w:hAnsi="宋体" w:eastAsia="宋体" w:cs="宋体"/>
                <w:color w:val="auto"/>
                <w:sz w:val="21"/>
                <w:szCs w:val="21"/>
                <w:u w:val="thick"/>
                <w:shd w:val="clear" w:color="000000" w:fill="FFFFFF"/>
              </w:rPr>
              <w:t xml:space="preserve"> </w:t>
            </w:r>
            <w:r>
              <w:rPr>
                <w:rFonts w:hint="eastAsia" w:ascii="宋体" w:hAnsi="宋体" w:cs="宋体"/>
                <w:color w:val="auto"/>
                <w:sz w:val="21"/>
                <w:szCs w:val="21"/>
                <w:u w:val="thick"/>
                <w:shd w:val="clear" w:color="000000" w:fill="FFFFFF"/>
                <w:lang w:val="en-US" w:eastAsia="zh-CN"/>
              </w:rPr>
              <w:t>1</w:t>
            </w:r>
            <w:r>
              <w:rPr>
                <w:rFonts w:hint="eastAsia" w:ascii="宋体" w:hAnsi="宋体" w:eastAsia="宋体" w:cs="宋体"/>
                <w:color w:val="auto"/>
                <w:sz w:val="21"/>
                <w:szCs w:val="21"/>
                <w:u w:val="thick"/>
                <w:shd w:val="clear" w:color="000000" w:fill="FFFFFF"/>
                <w:lang w:val="en-US" w:eastAsia="zh-CN"/>
              </w:rPr>
              <w:t>0</w:t>
            </w:r>
            <w:r>
              <w:rPr>
                <w:rFonts w:hint="eastAsia" w:ascii="宋体" w:hAnsi="宋体" w:eastAsia="宋体" w:cs="宋体"/>
                <w:color w:val="auto"/>
                <w:sz w:val="21"/>
                <w:szCs w:val="21"/>
                <w:u w:val="thick"/>
                <w:shd w:val="clear" w:color="000000" w:fill="FFFFFF"/>
              </w:rPr>
              <w:t xml:space="preserve"> </w:t>
            </w:r>
            <w:r>
              <w:rPr>
                <w:rFonts w:hint="eastAsia" w:ascii="宋体" w:hAnsi="宋体" w:eastAsia="宋体" w:cs="宋体"/>
                <w:color w:val="auto"/>
                <w:sz w:val="21"/>
                <w:szCs w:val="21"/>
                <w:shd w:val="clear" w:color="000000" w:fill="FFFFFF"/>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99" w:hRule="atLeast"/>
          <w:jc w:val="center"/>
        </w:trPr>
        <w:tc>
          <w:tcPr>
            <w:tcW w:w="9060" w:type="dxa"/>
            <w:gridSpan w:val="3"/>
            <w:shd w:val="solid" w:color="FFFFFF" w:fill="auto"/>
            <w:tcMar>
              <w:left w:w="108" w:type="dxa"/>
              <w:right w:w="108" w:type="dxa"/>
            </w:tcMar>
            <w:vAlign w:val="center"/>
          </w:tcPr>
          <w:p>
            <w:pPr>
              <w:shd w:val="solid" w:color="FFFFFF" w:fill="auto"/>
              <w:spacing w:after="160" w:line="360" w:lineRule="exact"/>
              <w:jc w:val="center"/>
              <w:rPr>
                <w:rFonts w:hint="eastAsia" w:ascii="宋体" w:hAnsi="宋体" w:eastAsia="宋体" w:cs="宋体"/>
                <w:color w:val="auto"/>
                <w:sz w:val="21"/>
                <w:szCs w:val="21"/>
                <w:shd w:val="clear" w:color="000000" w:fill="FFFFFF"/>
              </w:rPr>
            </w:pPr>
            <w:r>
              <w:rPr>
                <w:rFonts w:hint="eastAsia" w:ascii="宋体" w:hAnsi="宋体" w:eastAsia="宋体" w:cs="宋体"/>
                <w:b/>
                <w:color w:val="auto"/>
                <w:sz w:val="21"/>
                <w:szCs w:val="21"/>
                <w:shd w:val="clear" w:color="000000" w:fill="FFFFFF"/>
              </w:rPr>
              <w:t>三、技术部分（满分</w:t>
            </w:r>
            <w:r>
              <w:rPr>
                <w:rFonts w:hint="eastAsia" w:ascii="宋体" w:hAnsi="宋体" w:eastAsia="宋体" w:cs="宋体"/>
                <w:color w:val="auto"/>
                <w:sz w:val="21"/>
                <w:szCs w:val="21"/>
                <w:u w:val="thick"/>
                <w:shd w:val="clear" w:color="000000" w:fill="FFFFFF"/>
              </w:rPr>
              <w:t xml:space="preserve">  30  </w:t>
            </w:r>
            <w:r>
              <w:rPr>
                <w:rFonts w:hint="eastAsia" w:ascii="宋体" w:hAnsi="宋体" w:eastAsia="宋体" w:cs="宋体"/>
                <w:b/>
                <w:color w:val="auto"/>
                <w:sz w:val="21"/>
                <w:szCs w:val="21"/>
                <w:shd w:val="clear" w:color="000000" w:fill="FFFFFF"/>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jc w:val="center"/>
        </w:trPr>
        <w:tc>
          <w:tcPr>
            <w:tcW w:w="1292" w:type="dxa"/>
            <w:shd w:val="solid" w:color="FFFFFF" w:fill="auto"/>
            <w:tcMar>
              <w:left w:w="108" w:type="dxa"/>
              <w:right w:w="108" w:type="dxa"/>
            </w:tcMar>
            <w:vAlign w:val="center"/>
          </w:tcPr>
          <w:p>
            <w:pPr>
              <w:shd w:val="solid" w:color="FFFFFF" w:fill="auto"/>
              <w:spacing w:after="160" w:line="360" w:lineRule="exact"/>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评分因素</w:t>
            </w:r>
          </w:p>
        </w:tc>
        <w:tc>
          <w:tcPr>
            <w:tcW w:w="6601" w:type="dxa"/>
            <w:shd w:val="solid" w:color="FFFFFF" w:fill="auto"/>
            <w:tcMar>
              <w:left w:w="108" w:type="dxa"/>
              <w:right w:w="108" w:type="dxa"/>
            </w:tcMar>
            <w:vAlign w:val="center"/>
          </w:tcPr>
          <w:p>
            <w:pPr>
              <w:shd w:val="solid" w:color="FFFFFF" w:fill="auto"/>
              <w:spacing w:after="160" w:line="360" w:lineRule="exact"/>
              <w:jc w:val="center"/>
              <w:rPr>
                <w:rFonts w:hint="eastAsia" w:ascii="宋体" w:hAnsi="宋体" w:eastAsia="宋体" w:cs="宋体"/>
                <w:color w:val="auto"/>
                <w:sz w:val="21"/>
                <w:szCs w:val="21"/>
                <w:shd w:val="clear" w:color="000000" w:fill="FFFFFF"/>
              </w:rPr>
            </w:pPr>
            <w:r>
              <w:rPr>
                <w:rFonts w:hint="eastAsia" w:ascii="宋体" w:hAnsi="宋体" w:eastAsia="宋体" w:cs="宋体"/>
                <w:b/>
                <w:color w:val="auto"/>
                <w:sz w:val="21"/>
                <w:szCs w:val="21"/>
                <w:shd w:val="clear" w:color="000000" w:fill="FFFFFF"/>
              </w:rPr>
              <w:t>评分标准</w:t>
            </w:r>
          </w:p>
        </w:tc>
        <w:tc>
          <w:tcPr>
            <w:tcW w:w="1167" w:type="dxa"/>
            <w:shd w:val="solid" w:color="FFFFFF" w:fill="auto"/>
            <w:tcMar>
              <w:left w:w="108" w:type="dxa"/>
              <w:right w:w="108" w:type="dxa"/>
            </w:tcMar>
            <w:vAlign w:val="center"/>
          </w:tcPr>
          <w:p>
            <w:pPr>
              <w:shd w:val="solid" w:color="FFFFFF" w:fill="auto"/>
              <w:spacing w:after="160" w:line="360" w:lineRule="exact"/>
              <w:jc w:val="center"/>
              <w:rPr>
                <w:rFonts w:hint="eastAsia" w:ascii="宋体" w:hAnsi="宋体" w:eastAsia="宋体" w:cs="宋体"/>
                <w:color w:val="auto"/>
                <w:sz w:val="21"/>
                <w:szCs w:val="21"/>
                <w:shd w:val="clear" w:color="000000" w:fill="FFFFFF"/>
              </w:rPr>
            </w:pPr>
            <w:r>
              <w:rPr>
                <w:rFonts w:hint="eastAsia" w:ascii="宋体" w:hAnsi="宋体" w:eastAsia="宋体" w:cs="宋体"/>
                <w:b/>
                <w:color w:val="auto"/>
                <w:sz w:val="21"/>
                <w:szCs w:val="21"/>
                <w:shd w:val="clear" w:color="000000" w:fill="FFFFFF"/>
              </w:rPr>
              <w:t>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jc w:val="center"/>
        </w:trPr>
        <w:tc>
          <w:tcPr>
            <w:tcW w:w="1292" w:type="dxa"/>
            <w:shd w:val="solid" w:color="FFFFFF" w:fill="auto"/>
            <w:tcMar>
              <w:left w:w="108" w:type="dxa"/>
              <w:right w:w="108" w:type="dxa"/>
            </w:tcMar>
            <w:vAlign w:val="center"/>
          </w:tcPr>
          <w:p>
            <w:pPr>
              <w:shd w:val="solid" w:color="FFFFFF" w:fill="auto"/>
              <w:spacing w:after="160" w:line="360" w:lineRule="exact"/>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对招标文件响应程度</w:t>
            </w:r>
          </w:p>
        </w:tc>
        <w:tc>
          <w:tcPr>
            <w:tcW w:w="6601" w:type="dxa"/>
            <w:shd w:val="solid" w:color="FFFFFF" w:fill="auto"/>
            <w:tcMar>
              <w:left w:w="108" w:type="dxa"/>
              <w:right w:w="108" w:type="dxa"/>
            </w:tcMar>
            <w:vAlign w:val="center"/>
          </w:tcPr>
          <w:p>
            <w:pPr>
              <w:pStyle w:val="41"/>
              <w:numPr>
                <w:ilvl w:val="0"/>
                <w:numId w:val="7"/>
              </w:numPr>
              <w:shd w:val="solid" w:color="FFFFFF" w:fill="auto"/>
              <w:spacing w:line="360" w:lineRule="exact"/>
              <w:ind w:firstLineChars="0"/>
              <w:rPr>
                <w:rFonts w:hint="eastAsia" w:ascii="宋体" w:hAnsi="宋体" w:eastAsia="宋体" w:cs="宋体"/>
                <w:color w:val="auto"/>
                <w:sz w:val="21"/>
                <w:szCs w:val="21"/>
              </w:rPr>
            </w:pPr>
            <w:r>
              <w:rPr>
                <w:rFonts w:hint="eastAsia" w:ascii="宋体" w:hAnsi="宋体" w:eastAsia="宋体" w:cs="宋体"/>
                <w:color w:val="auto"/>
                <w:sz w:val="21"/>
                <w:szCs w:val="21"/>
              </w:rPr>
              <w:t>投标产品技术规格及主要参数完全满足</w:t>
            </w:r>
            <w:r>
              <w:rPr>
                <w:rFonts w:hint="eastAsia" w:ascii="宋体" w:hAnsi="宋体" w:cs="宋体"/>
                <w:color w:val="auto"/>
                <w:sz w:val="21"/>
                <w:szCs w:val="21"/>
                <w:lang w:eastAsia="zh-CN"/>
              </w:rPr>
              <w:t>，</w:t>
            </w:r>
            <w:r>
              <w:rPr>
                <w:rFonts w:hint="eastAsia" w:ascii="宋体" w:hAnsi="宋体" w:eastAsia="宋体" w:cs="宋体"/>
                <w:color w:val="auto"/>
                <w:sz w:val="21"/>
                <w:szCs w:val="21"/>
              </w:rPr>
              <w:t>得10 分</w:t>
            </w:r>
            <w:r>
              <w:rPr>
                <w:rFonts w:hint="eastAsia" w:ascii="宋体" w:hAnsi="宋体" w:cs="宋体"/>
                <w:color w:val="auto"/>
                <w:sz w:val="21"/>
                <w:szCs w:val="21"/>
                <w:lang w:eastAsia="zh-CN"/>
              </w:rPr>
              <w:t>。</w:t>
            </w:r>
          </w:p>
        </w:tc>
        <w:tc>
          <w:tcPr>
            <w:tcW w:w="1167" w:type="dxa"/>
            <w:shd w:val="solid" w:color="FFFFFF" w:fill="auto"/>
            <w:tcMar>
              <w:left w:w="108" w:type="dxa"/>
              <w:right w:w="108" w:type="dxa"/>
            </w:tcMar>
            <w:vAlign w:val="center"/>
          </w:tcPr>
          <w:p>
            <w:pPr>
              <w:shd w:val="solid" w:color="FFFFFF" w:fill="auto"/>
              <w:spacing w:after="160" w:line="360" w:lineRule="exact"/>
              <w:jc w:val="center"/>
              <w:rPr>
                <w:rFonts w:hint="eastAsia" w:ascii="宋体" w:hAnsi="宋体" w:eastAsia="宋体" w:cs="宋体"/>
                <w:color w:val="auto"/>
                <w:sz w:val="21"/>
                <w:szCs w:val="21"/>
                <w:shd w:val="clear" w:color="000000" w:fill="FFFFFF"/>
              </w:rPr>
            </w:pPr>
            <w:r>
              <w:rPr>
                <w:rFonts w:hint="eastAsia" w:ascii="宋体" w:hAnsi="宋体" w:eastAsia="宋体" w:cs="宋体"/>
                <w:color w:val="auto"/>
                <w:sz w:val="21"/>
                <w:szCs w:val="21"/>
                <w:u w:val="thick"/>
                <w:shd w:val="clear" w:color="000000" w:fill="FFFFFF"/>
              </w:rPr>
              <w:t xml:space="preserve"> 10 </w:t>
            </w:r>
            <w:r>
              <w:rPr>
                <w:rFonts w:hint="eastAsia" w:ascii="宋体" w:hAnsi="宋体" w:eastAsia="宋体" w:cs="宋体"/>
                <w:color w:val="auto"/>
                <w:sz w:val="21"/>
                <w:szCs w:val="21"/>
                <w:shd w:val="clear" w:color="000000" w:fill="FFFFFF"/>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75" w:hRule="atLeast"/>
          <w:jc w:val="center"/>
        </w:trPr>
        <w:tc>
          <w:tcPr>
            <w:tcW w:w="1292" w:type="dxa"/>
            <w:shd w:val="solid" w:color="FFFFFF" w:fill="auto"/>
            <w:tcMar>
              <w:left w:w="108" w:type="dxa"/>
              <w:right w:w="108" w:type="dxa"/>
            </w:tcMar>
            <w:vAlign w:val="center"/>
          </w:tcPr>
          <w:p>
            <w:pPr>
              <w:shd w:val="solid" w:color="FFFFFF" w:fill="auto"/>
              <w:spacing w:line="360" w:lineRule="exact"/>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售后服务承诺</w:t>
            </w:r>
          </w:p>
        </w:tc>
        <w:tc>
          <w:tcPr>
            <w:tcW w:w="6601" w:type="dxa"/>
            <w:shd w:val="solid" w:color="FFFFFF" w:fill="auto"/>
            <w:tcMar>
              <w:left w:w="108" w:type="dxa"/>
              <w:right w:w="108" w:type="dxa"/>
            </w:tcMar>
            <w:vAlign w:val="center"/>
          </w:tcPr>
          <w:p>
            <w:pPr>
              <w:pStyle w:val="41"/>
              <w:numPr>
                <w:ilvl w:val="0"/>
                <w:numId w:val="8"/>
              </w:numPr>
              <w:shd w:val="solid" w:color="FFFFFF" w:fill="auto"/>
              <w:spacing w:line="360" w:lineRule="exact"/>
              <w:ind w:firstLineChars="0"/>
              <w:rPr>
                <w:rFonts w:hint="eastAsia" w:ascii="宋体" w:hAnsi="宋体" w:eastAsia="宋体" w:cs="宋体"/>
                <w:color w:val="auto"/>
                <w:sz w:val="21"/>
                <w:szCs w:val="21"/>
              </w:rPr>
            </w:pPr>
            <w:r>
              <w:rPr>
                <w:rFonts w:hint="eastAsia" w:ascii="宋体" w:hAnsi="宋体" w:eastAsia="宋体" w:cs="宋体"/>
                <w:color w:val="auto"/>
                <w:sz w:val="21"/>
                <w:szCs w:val="21"/>
              </w:rPr>
              <w:t>免费质保三年得 1 分，每增加一年加 0.5 分，满分 2 分。</w:t>
            </w:r>
          </w:p>
          <w:p>
            <w:pPr>
              <w:pStyle w:val="41"/>
              <w:numPr>
                <w:ilvl w:val="0"/>
                <w:numId w:val="8"/>
              </w:numPr>
              <w:shd w:val="solid" w:color="FFFFFF" w:fill="auto"/>
              <w:spacing w:line="360" w:lineRule="exact"/>
              <w:ind w:firstLineChars="0"/>
              <w:rPr>
                <w:rFonts w:hint="eastAsia" w:ascii="宋体" w:hAnsi="宋体" w:eastAsia="宋体" w:cs="宋体"/>
                <w:color w:val="auto"/>
                <w:sz w:val="21"/>
                <w:szCs w:val="21"/>
              </w:rPr>
            </w:pPr>
            <w:r>
              <w:rPr>
                <w:rFonts w:hint="eastAsia" w:ascii="宋体" w:hAnsi="宋体" w:eastAsia="宋体" w:cs="宋体"/>
                <w:color w:val="auto"/>
                <w:sz w:val="21"/>
                <w:szCs w:val="21"/>
              </w:rPr>
              <w:t>解决问题时间：以小时为单位（四舍五入法，30 分钟及以上按 1 小时计算），以 2 小时为起点，基本分 1 分，每减少 1 小时，加 0.5 分，满分 2 分；2 小时以上不得分。</w:t>
            </w:r>
          </w:p>
          <w:p>
            <w:pPr>
              <w:pStyle w:val="41"/>
              <w:numPr>
                <w:ilvl w:val="0"/>
                <w:numId w:val="8"/>
              </w:numPr>
              <w:shd w:val="solid" w:color="FFFFFF" w:fill="auto"/>
              <w:spacing w:line="360" w:lineRule="exact"/>
              <w:ind w:firstLineChars="0"/>
              <w:rPr>
                <w:rFonts w:hint="eastAsia" w:ascii="宋体" w:hAnsi="宋体" w:eastAsia="宋体" w:cs="宋体"/>
                <w:color w:val="auto"/>
                <w:sz w:val="21"/>
                <w:szCs w:val="21"/>
              </w:rPr>
            </w:pPr>
            <w:r>
              <w:rPr>
                <w:rFonts w:hint="eastAsia" w:ascii="宋体" w:hAnsi="宋体" w:eastAsia="宋体" w:cs="宋体"/>
                <w:color w:val="auto"/>
                <w:sz w:val="21"/>
                <w:szCs w:val="21"/>
              </w:rPr>
              <w:t>投标人所投采购清单中“序号18、控制终端”产品生产厂家能通过手机端微信服务平台提供12小时在线人工服务的得 1 分，投标文件中须提供加盖生产厂家公章的功能截图证明文件，否则不得分。</w:t>
            </w:r>
          </w:p>
          <w:p>
            <w:pPr>
              <w:pStyle w:val="41"/>
              <w:numPr>
                <w:ilvl w:val="0"/>
                <w:numId w:val="8"/>
              </w:numPr>
              <w:shd w:val="solid" w:color="FFFFFF" w:fill="auto"/>
              <w:spacing w:line="360" w:lineRule="exact"/>
              <w:ind w:firstLineChars="0"/>
              <w:rPr>
                <w:rFonts w:hint="eastAsia" w:ascii="宋体" w:hAnsi="宋体" w:eastAsia="宋体" w:cs="宋体"/>
                <w:color w:val="auto"/>
                <w:sz w:val="21"/>
                <w:szCs w:val="21"/>
              </w:rPr>
            </w:pPr>
            <w:r>
              <w:rPr>
                <w:rFonts w:hint="eastAsia" w:ascii="宋体" w:hAnsi="宋体" w:eastAsia="宋体" w:cs="宋体"/>
                <w:color w:val="auto"/>
                <w:sz w:val="21"/>
                <w:szCs w:val="21"/>
              </w:rPr>
              <w:t>投标人投标文件中能提供采购清单中“序号1、液晶拼接显示单元”、“序号3、视频综合平台”、序号4、视频会议终端、“序号</w:t>
            </w:r>
            <w:r>
              <w:rPr>
                <w:rFonts w:hint="eastAsia" w:ascii="宋体" w:hAnsi="宋体" w:eastAsia="宋体" w:cs="宋体"/>
                <w:color w:val="auto"/>
                <w:sz w:val="21"/>
                <w:szCs w:val="21"/>
                <w:lang w:val="en-US" w:eastAsia="zh-CN"/>
              </w:rPr>
              <w:t>7</w:t>
            </w:r>
            <w:r>
              <w:rPr>
                <w:rFonts w:hint="eastAsia" w:ascii="宋体" w:hAnsi="宋体" w:eastAsia="宋体" w:cs="宋体"/>
                <w:color w:val="auto"/>
                <w:sz w:val="21"/>
                <w:szCs w:val="21"/>
              </w:rPr>
              <w:t>、音频矩阵”及“序号18、控制终端”产品生产厂家针对该项目三年或以上的售后服务承诺函并加盖生产厂家公章的每有一项得 1.5 分，满分 7.5 分。</w:t>
            </w:r>
          </w:p>
          <w:p>
            <w:pPr>
              <w:pStyle w:val="41"/>
              <w:numPr>
                <w:ilvl w:val="0"/>
                <w:numId w:val="8"/>
              </w:numPr>
              <w:shd w:val="solid" w:color="FFFFFF" w:fill="auto"/>
              <w:spacing w:line="360" w:lineRule="exact"/>
              <w:ind w:firstLineChars="0"/>
              <w:rPr>
                <w:rFonts w:hint="eastAsia" w:ascii="宋体" w:hAnsi="宋体" w:eastAsia="宋体" w:cs="宋体"/>
                <w:color w:val="auto"/>
                <w:sz w:val="21"/>
                <w:szCs w:val="21"/>
              </w:rPr>
            </w:pPr>
            <w:r>
              <w:rPr>
                <w:rFonts w:hint="eastAsia" w:ascii="宋体" w:hAnsi="宋体" w:eastAsia="宋体" w:cs="宋体"/>
                <w:color w:val="auto"/>
                <w:sz w:val="21"/>
                <w:szCs w:val="21"/>
              </w:rPr>
              <w:t>为保障用户购买货物的质量，投标人投标文件中能提供采购清单中“序号1、液晶拼接显示单元”、“序号3、视频综合平台”、序号4、视频会议终端、“序号</w:t>
            </w:r>
            <w:r>
              <w:rPr>
                <w:rFonts w:hint="eastAsia" w:ascii="宋体" w:hAnsi="宋体" w:eastAsia="宋体" w:cs="宋体"/>
                <w:color w:val="auto"/>
                <w:sz w:val="21"/>
                <w:szCs w:val="21"/>
                <w:lang w:val="en-US" w:eastAsia="zh-CN"/>
              </w:rPr>
              <w:t>7</w:t>
            </w:r>
            <w:r>
              <w:rPr>
                <w:rFonts w:hint="eastAsia" w:ascii="宋体" w:hAnsi="宋体" w:eastAsia="宋体" w:cs="宋体"/>
                <w:color w:val="auto"/>
                <w:sz w:val="21"/>
                <w:szCs w:val="21"/>
              </w:rPr>
              <w:t>、音频矩阵”及“序号18、控制终端”产品生产厂家针对该项目的授权书并加盖生产厂家公章的每有一项得 1.5 分，满分 7.5 分。</w:t>
            </w:r>
          </w:p>
        </w:tc>
        <w:tc>
          <w:tcPr>
            <w:tcW w:w="1167" w:type="dxa"/>
            <w:shd w:val="solid" w:color="FFFFFF" w:fill="auto"/>
            <w:tcMar>
              <w:left w:w="108" w:type="dxa"/>
              <w:right w:w="108" w:type="dxa"/>
            </w:tcMar>
            <w:vAlign w:val="center"/>
          </w:tcPr>
          <w:p>
            <w:pPr>
              <w:shd w:val="solid" w:color="FFFFFF" w:fill="auto"/>
              <w:spacing w:line="36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u w:val="thick"/>
                <w:shd w:val="clear" w:color="000000" w:fill="FFFFFF"/>
              </w:rPr>
              <w:t xml:space="preserve"> 20 </w:t>
            </w:r>
            <w:r>
              <w:rPr>
                <w:rFonts w:hint="eastAsia" w:ascii="宋体" w:hAnsi="宋体" w:eastAsia="宋体" w:cs="宋体"/>
                <w:color w:val="auto"/>
                <w:sz w:val="21"/>
                <w:szCs w:val="21"/>
              </w:rPr>
              <w:t>分</w:t>
            </w:r>
          </w:p>
        </w:tc>
      </w:tr>
    </w:tbl>
    <w:p>
      <w:pPr>
        <w:spacing w:line="360" w:lineRule="auto"/>
        <w:rPr>
          <w:rFonts w:hint="eastAsia" w:ascii="宋体" w:hAnsi="宋体" w:cs="仿宋_GB2312"/>
          <w:b/>
          <w:color w:val="auto"/>
          <w:sz w:val="24"/>
          <w:szCs w:val="24"/>
          <w:lang w:val="zh-CN"/>
        </w:rPr>
      </w:pPr>
    </w:p>
    <w:p>
      <w:pPr>
        <w:spacing w:line="360" w:lineRule="auto"/>
        <w:ind w:firstLine="482" w:firstLineChars="200"/>
        <w:rPr>
          <w:rFonts w:ascii="宋体" w:hAnsi="宋体" w:cs="仿宋_GB2312"/>
          <w:b/>
          <w:color w:val="auto"/>
          <w:sz w:val="24"/>
          <w:szCs w:val="24"/>
          <w:lang w:val="zh-CN"/>
        </w:rPr>
      </w:pPr>
      <w:r>
        <w:rPr>
          <w:rFonts w:hint="eastAsia" w:ascii="宋体" w:hAnsi="宋体" w:cs="仿宋_GB2312"/>
          <w:b/>
          <w:color w:val="auto"/>
          <w:sz w:val="24"/>
          <w:szCs w:val="24"/>
          <w:lang w:val="zh-CN"/>
        </w:rPr>
        <w:t>其中：价格分计算（落实政府采购政策价格调整部分）</w:t>
      </w:r>
    </w:p>
    <w:tbl>
      <w:tblPr>
        <w:tblStyle w:val="14"/>
        <w:tblW w:w="852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3545"/>
        <w:gridCol w:w="1718"/>
        <w:gridCol w:w="27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552" w:type="dxa"/>
            <w:vAlign w:val="center"/>
          </w:tcPr>
          <w:p>
            <w:pPr>
              <w:jc w:val="center"/>
              <w:rPr>
                <w:rFonts w:ascii="宋体" w:hAnsi="宋体"/>
                <w:b/>
                <w:color w:val="auto"/>
                <w:sz w:val="24"/>
                <w:szCs w:val="24"/>
              </w:rPr>
            </w:pPr>
            <w:r>
              <w:rPr>
                <w:rFonts w:hint="eastAsia" w:ascii="宋体" w:hAnsi="宋体"/>
                <w:b/>
                <w:color w:val="auto"/>
                <w:sz w:val="24"/>
                <w:szCs w:val="24"/>
              </w:rPr>
              <w:t>序号</w:t>
            </w:r>
          </w:p>
        </w:tc>
        <w:tc>
          <w:tcPr>
            <w:tcW w:w="3545" w:type="dxa"/>
            <w:vAlign w:val="center"/>
          </w:tcPr>
          <w:p>
            <w:pPr>
              <w:jc w:val="center"/>
              <w:rPr>
                <w:rFonts w:ascii="宋体" w:hAnsi="宋体"/>
                <w:b/>
                <w:color w:val="auto"/>
                <w:sz w:val="24"/>
                <w:szCs w:val="24"/>
              </w:rPr>
            </w:pPr>
            <w:r>
              <w:rPr>
                <w:rFonts w:hint="eastAsia" w:ascii="宋体" w:hAnsi="宋体"/>
                <w:b/>
                <w:color w:val="auto"/>
                <w:sz w:val="24"/>
                <w:szCs w:val="24"/>
              </w:rPr>
              <w:t>情形</w:t>
            </w:r>
          </w:p>
        </w:tc>
        <w:tc>
          <w:tcPr>
            <w:tcW w:w="1718" w:type="dxa"/>
            <w:vAlign w:val="center"/>
          </w:tcPr>
          <w:p>
            <w:pPr>
              <w:jc w:val="center"/>
              <w:rPr>
                <w:rFonts w:ascii="宋体" w:hAnsi="宋体"/>
                <w:b/>
                <w:color w:val="auto"/>
                <w:sz w:val="24"/>
                <w:szCs w:val="24"/>
              </w:rPr>
            </w:pPr>
            <w:r>
              <w:rPr>
                <w:rFonts w:hint="eastAsia" w:ascii="宋体" w:hAnsi="宋体"/>
                <w:b/>
                <w:color w:val="auto"/>
                <w:sz w:val="24"/>
                <w:szCs w:val="24"/>
              </w:rPr>
              <w:t>价格扣除比例</w:t>
            </w:r>
          </w:p>
        </w:tc>
        <w:tc>
          <w:tcPr>
            <w:tcW w:w="2707" w:type="dxa"/>
            <w:vAlign w:val="center"/>
          </w:tcPr>
          <w:p>
            <w:pPr>
              <w:jc w:val="center"/>
              <w:rPr>
                <w:rFonts w:ascii="宋体" w:hAnsi="宋体"/>
                <w:b/>
                <w:color w:val="auto"/>
                <w:sz w:val="24"/>
                <w:szCs w:val="24"/>
              </w:rPr>
            </w:pPr>
            <w:r>
              <w:rPr>
                <w:rFonts w:hint="eastAsia" w:ascii="宋体" w:hAnsi="宋体"/>
                <w:b/>
                <w:color w:val="auto"/>
                <w:sz w:val="24"/>
                <w:szCs w:val="24"/>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6" w:hRule="atLeast"/>
        </w:trPr>
        <w:tc>
          <w:tcPr>
            <w:tcW w:w="552" w:type="dxa"/>
            <w:vAlign w:val="center"/>
          </w:tcPr>
          <w:p>
            <w:pPr>
              <w:jc w:val="center"/>
              <w:rPr>
                <w:rFonts w:ascii="宋体" w:hAnsi="宋体"/>
                <w:b/>
                <w:color w:val="auto"/>
                <w:sz w:val="24"/>
                <w:szCs w:val="24"/>
              </w:rPr>
            </w:pPr>
            <w:r>
              <w:rPr>
                <w:rFonts w:hint="eastAsia" w:ascii="宋体" w:hAnsi="宋体"/>
                <w:b/>
                <w:color w:val="auto"/>
                <w:sz w:val="24"/>
                <w:szCs w:val="24"/>
              </w:rPr>
              <w:t>1</w:t>
            </w:r>
          </w:p>
        </w:tc>
        <w:tc>
          <w:tcPr>
            <w:tcW w:w="3545" w:type="dxa"/>
            <w:vAlign w:val="center"/>
          </w:tcPr>
          <w:p>
            <w:pPr>
              <w:jc w:val="center"/>
              <w:rPr>
                <w:rFonts w:ascii="宋体" w:hAnsi="宋体"/>
                <w:color w:val="auto"/>
                <w:sz w:val="24"/>
                <w:szCs w:val="24"/>
              </w:rPr>
            </w:pPr>
            <w:r>
              <w:rPr>
                <w:rFonts w:hint="eastAsia" w:ascii="宋体" w:hAnsi="宋体"/>
                <w:color w:val="auto"/>
                <w:sz w:val="24"/>
                <w:szCs w:val="24"/>
              </w:rPr>
              <w:t>非联合体投标人</w:t>
            </w:r>
          </w:p>
          <w:p>
            <w:pPr>
              <w:jc w:val="center"/>
              <w:rPr>
                <w:rFonts w:ascii="宋体" w:hAnsi="宋体"/>
                <w:b/>
                <w:color w:val="auto"/>
                <w:sz w:val="24"/>
                <w:szCs w:val="24"/>
              </w:rPr>
            </w:pPr>
            <w:r>
              <w:rPr>
                <w:rFonts w:hint="eastAsia" w:ascii="宋体" w:hAnsi="宋体"/>
                <w:color w:val="auto"/>
                <w:sz w:val="24"/>
                <w:szCs w:val="24"/>
              </w:rPr>
              <w:t>（投标人须为中小企业）</w:t>
            </w:r>
          </w:p>
        </w:tc>
        <w:tc>
          <w:tcPr>
            <w:tcW w:w="1718" w:type="dxa"/>
            <w:vAlign w:val="center"/>
          </w:tcPr>
          <w:p>
            <w:pPr>
              <w:jc w:val="center"/>
              <w:rPr>
                <w:rFonts w:ascii="宋体" w:hAnsi="宋体"/>
                <w:b/>
                <w:color w:val="auto"/>
                <w:sz w:val="24"/>
                <w:szCs w:val="24"/>
              </w:rPr>
            </w:pPr>
            <w:r>
              <w:rPr>
                <w:rFonts w:hint="eastAsia" w:ascii="宋体" w:hAnsi="宋体"/>
                <w:color w:val="auto"/>
                <w:sz w:val="24"/>
                <w:szCs w:val="24"/>
              </w:rPr>
              <w:t>对小型和微型企业产品的价格扣除</w:t>
            </w:r>
            <w:r>
              <w:rPr>
                <w:rFonts w:ascii="宋体" w:hAnsi="宋体"/>
                <w:color w:val="auto"/>
                <w:sz w:val="24"/>
                <w:szCs w:val="24"/>
                <w:u w:val="single"/>
              </w:rPr>
              <w:t>6</w:t>
            </w:r>
            <w:r>
              <w:rPr>
                <w:rFonts w:hint="eastAsia" w:ascii="宋体" w:hAnsi="宋体"/>
                <w:color w:val="auto"/>
                <w:sz w:val="24"/>
                <w:szCs w:val="24"/>
              </w:rPr>
              <w:t>%</w:t>
            </w:r>
          </w:p>
        </w:tc>
        <w:tc>
          <w:tcPr>
            <w:tcW w:w="2707" w:type="dxa"/>
            <w:vMerge w:val="restart"/>
            <w:vAlign w:val="center"/>
          </w:tcPr>
          <w:p>
            <w:pPr>
              <w:jc w:val="center"/>
              <w:rPr>
                <w:color w:val="auto"/>
                <w:sz w:val="24"/>
                <w:szCs w:val="24"/>
              </w:rPr>
            </w:pPr>
            <w:r>
              <w:rPr>
                <w:rFonts w:hint="eastAsia"/>
                <w:color w:val="auto"/>
                <w:sz w:val="24"/>
                <w:szCs w:val="24"/>
              </w:rPr>
              <w:t>评标价格＝投标报价—小型和微型企业产品的价格</w:t>
            </w:r>
            <w:r>
              <w:rPr>
                <w:rFonts w:hint="eastAsia" w:ascii="宋体" w:hAnsi="宋体"/>
                <w:color w:val="auto"/>
                <w:sz w:val="24"/>
                <w:szCs w:val="24"/>
              </w:rPr>
              <w:t>×</w:t>
            </w:r>
            <w:r>
              <w:rPr>
                <w:rFonts w:hint="eastAsia"/>
                <w:color w:val="auto"/>
                <w:sz w:val="24"/>
                <w:szCs w:val="24"/>
              </w:rPr>
              <w:t>6%</w:t>
            </w:r>
          </w:p>
          <w:p>
            <w:pPr>
              <w:jc w:val="center"/>
              <w:rPr>
                <w:rFonts w:ascii="宋体" w:hAnsi="宋体"/>
                <w:b/>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2" w:hRule="atLeast"/>
        </w:trPr>
        <w:tc>
          <w:tcPr>
            <w:tcW w:w="552" w:type="dxa"/>
            <w:vAlign w:val="center"/>
          </w:tcPr>
          <w:p>
            <w:pPr>
              <w:jc w:val="center"/>
              <w:rPr>
                <w:rFonts w:ascii="宋体" w:hAnsi="宋体"/>
                <w:b/>
                <w:color w:val="auto"/>
                <w:sz w:val="24"/>
                <w:szCs w:val="24"/>
              </w:rPr>
            </w:pPr>
            <w:r>
              <w:rPr>
                <w:rFonts w:hint="eastAsia" w:ascii="宋体" w:hAnsi="宋体"/>
                <w:b/>
                <w:color w:val="auto"/>
                <w:sz w:val="24"/>
                <w:szCs w:val="24"/>
              </w:rPr>
              <w:t>2</w:t>
            </w:r>
          </w:p>
        </w:tc>
        <w:tc>
          <w:tcPr>
            <w:tcW w:w="3545" w:type="dxa"/>
            <w:vAlign w:val="center"/>
          </w:tcPr>
          <w:p>
            <w:pPr>
              <w:jc w:val="center"/>
              <w:rPr>
                <w:rFonts w:ascii="宋体" w:hAnsi="宋体"/>
                <w:b/>
                <w:color w:val="auto"/>
                <w:sz w:val="24"/>
                <w:szCs w:val="24"/>
              </w:rPr>
            </w:pPr>
            <w:r>
              <w:rPr>
                <w:rFonts w:hint="eastAsia" w:ascii="宋体" w:hAnsi="宋体"/>
                <w:color w:val="auto"/>
                <w:sz w:val="24"/>
                <w:szCs w:val="24"/>
              </w:rPr>
              <w:t>联合体各方均为小型、微型企业</w:t>
            </w:r>
          </w:p>
        </w:tc>
        <w:tc>
          <w:tcPr>
            <w:tcW w:w="1718" w:type="dxa"/>
            <w:vAlign w:val="center"/>
          </w:tcPr>
          <w:p>
            <w:pPr>
              <w:jc w:val="center"/>
              <w:rPr>
                <w:rFonts w:ascii="宋体" w:hAnsi="宋体"/>
                <w:color w:val="auto"/>
                <w:sz w:val="24"/>
                <w:szCs w:val="24"/>
              </w:rPr>
            </w:pPr>
            <w:r>
              <w:rPr>
                <w:rFonts w:hint="eastAsia" w:ascii="宋体" w:hAnsi="宋体"/>
                <w:color w:val="auto"/>
                <w:sz w:val="24"/>
                <w:szCs w:val="24"/>
              </w:rPr>
              <w:t>对小型和微型企业产品的价格扣除</w:t>
            </w:r>
            <w:r>
              <w:rPr>
                <w:rFonts w:ascii="宋体" w:hAnsi="宋体"/>
                <w:color w:val="auto"/>
                <w:sz w:val="24"/>
                <w:szCs w:val="24"/>
                <w:u w:val="single"/>
              </w:rPr>
              <w:t>6</w:t>
            </w:r>
            <w:r>
              <w:rPr>
                <w:rFonts w:hint="eastAsia" w:ascii="宋体" w:hAnsi="宋体"/>
                <w:color w:val="auto"/>
                <w:sz w:val="24"/>
                <w:szCs w:val="24"/>
              </w:rPr>
              <w:t>%</w:t>
            </w:r>
          </w:p>
          <w:p>
            <w:pPr>
              <w:jc w:val="center"/>
              <w:rPr>
                <w:rFonts w:ascii="宋体" w:hAnsi="宋体"/>
                <w:b/>
                <w:color w:val="auto"/>
                <w:sz w:val="24"/>
                <w:szCs w:val="24"/>
              </w:rPr>
            </w:pPr>
            <w:r>
              <w:rPr>
                <w:rFonts w:hint="eastAsia" w:ascii="宋体" w:hAnsi="宋体"/>
                <w:color w:val="auto"/>
                <w:sz w:val="24"/>
                <w:szCs w:val="24"/>
              </w:rPr>
              <w:t>（不再享受序号3的价格折扣）</w:t>
            </w:r>
          </w:p>
        </w:tc>
        <w:tc>
          <w:tcPr>
            <w:tcW w:w="2707" w:type="dxa"/>
            <w:vMerge w:val="continue"/>
            <w:vAlign w:val="top"/>
          </w:tcPr>
          <w:p>
            <w:pPr>
              <w:rPr>
                <w:rFonts w:ascii="宋体" w:hAnsi="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3" w:hRule="atLeast"/>
        </w:trPr>
        <w:tc>
          <w:tcPr>
            <w:tcW w:w="552" w:type="dxa"/>
            <w:vAlign w:val="center"/>
          </w:tcPr>
          <w:p>
            <w:pPr>
              <w:jc w:val="center"/>
              <w:rPr>
                <w:rFonts w:ascii="宋体" w:hAnsi="宋体"/>
                <w:b/>
                <w:color w:val="auto"/>
                <w:sz w:val="24"/>
                <w:szCs w:val="24"/>
              </w:rPr>
            </w:pPr>
            <w:r>
              <w:rPr>
                <w:rFonts w:hint="eastAsia" w:ascii="宋体" w:hAnsi="宋体"/>
                <w:b/>
                <w:color w:val="auto"/>
                <w:sz w:val="24"/>
                <w:szCs w:val="24"/>
              </w:rPr>
              <w:t>3</w:t>
            </w:r>
          </w:p>
        </w:tc>
        <w:tc>
          <w:tcPr>
            <w:tcW w:w="3545" w:type="dxa"/>
            <w:vAlign w:val="center"/>
          </w:tcPr>
          <w:p>
            <w:pPr>
              <w:jc w:val="center"/>
              <w:rPr>
                <w:rFonts w:ascii="宋体" w:hAnsi="宋体"/>
                <w:b/>
                <w:color w:val="auto"/>
                <w:sz w:val="24"/>
                <w:szCs w:val="24"/>
              </w:rPr>
            </w:pPr>
            <w:r>
              <w:rPr>
                <w:rFonts w:hint="eastAsia" w:ascii="宋体" w:hAnsi="宋体"/>
                <w:color w:val="auto"/>
                <w:sz w:val="24"/>
                <w:szCs w:val="24"/>
              </w:rPr>
              <w:t>联合体一方为小型、微型企业且小型、微型企业协议合同金额占联合体协议合同总金额30%以上的</w:t>
            </w:r>
          </w:p>
        </w:tc>
        <w:tc>
          <w:tcPr>
            <w:tcW w:w="1718" w:type="dxa"/>
            <w:vAlign w:val="center"/>
          </w:tcPr>
          <w:p>
            <w:pPr>
              <w:jc w:val="center"/>
              <w:rPr>
                <w:rFonts w:ascii="宋体" w:hAnsi="宋体"/>
                <w:color w:val="auto"/>
                <w:sz w:val="24"/>
                <w:szCs w:val="24"/>
              </w:rPr>
            </w:pPr>
            <w:r>
              <w:rPr>
                <w:rFonts w:hint="eastAsia" w:ascii="宋体" w:hAnsi="宋体"/>
                <w:color w:val="auto"/>
                <w:sz w:val="24"/>
                <w:szCs w:val="24"/>
              </w:rPr>
              <w:t>对联合体总金额扣除</w:t>
            </w:r>
          </w:p>
          <w:p>
            <w:pPr>
              <w:jc w:val="center"/>
              <w:rPr>
                <w:rFonts w:ascii="宋体" w:hAnsi="宋体"/>
                <w:b/>
                <w:color w:val="auto"/>
                <w:sz w:val="24"/>
                <w:szCs w:val="24"/>
              </w:rPr>
            </w:pPr>
            <w:r>
              <w:rPr>
                <w:rFonts w:hint="eastAsia" w:ascii="宋体" w:hAnsi="宋体"/>
                <w:color w:val="auto"/>
                <w:sz w:val="24"/>
                <w:szCs w:val="24"/>
                <w:u w:val="single"/>
              </w:rPr>
              <w:t xml:space="preserve"> </w:t>
            </w:r>
            <w:r>
              <w:rPr>
                <w:rFonts w:ascii="宋体" w:hAnsi="宋体"/>
                <w:color w:val="auto"/>
                <w:sz w:val="24"/>
                <w:szCs w:val="24"/>
                <w:u w:val="single"/>
              </w:rPr>
              <w:t>2</w:t>
            </w:r>
            <w:r>
              <w:rPr>
                <w:rFonts w:hint="eastAsia" w:ascii="宋体" w:hAnsi="宋体"/>
                <w:color w:val="auto"/>
                <w:sz w:val="24"/>
                <w:szCs w:val="24"/>
                <w:u w:val="single"/>
              </w:rPr>
              <w:t xml:space="preserve"> </w:t>
            </w:r>
            <w:r>
              <w:rPr>
                <w:rFonts w:hint="eastAsia" w:ascii="宋体" w:hAnsi="宋体"/>
                <w:color w:val="auto"/>
                <w:sz w:val="24"/>
                <w:szCs w:val="24"/>
              </w:rPr>
              <w:t>%</w:t>
            </w:r>
          </w:p>
        </w:tc>
        <w:tc>
          <w:tcPr>
            <w:tcW w:w="2707" w:type="dxa"/>
            <w:vAlign w:val="center"/>
          </w:tcPr>
          <w:p>
            <w:pPr>
              <w:jc w:val="center"/>
              <w:rPr>
                <w:rFonts w:ascii="宋体" w:hAnsi="宋体"/>
                <w:color w:val="auto"/>
                <w:sz w:val="24"/>
                <w:szCs w:val="24"/>
                <w:u w:val="single"/>
              </w:rPr>
            </w:pPr>
            <w:r>
              <w:rPr>
                <w:rFonts w:hint="eastAsia" w:ascii="宋体" w:hAnsi="宋体"/>
                <w:color w:val="auto"/>
                <w:sz w:val="24"/>
                <w:szCs w:val="24"/>
              </w:rPr>
              <w:t>评标价格＝投标报价×(1-</w:t>
            </w:r>
            <w:r>
              <w:rPr>
                <w:rFonts w:ascii="宋体" w:hAnsi="宋体"/>
                <w:color w:val="auto"/>
                <w:sz w:val="24"/>
                <w:szCs w:val="24"/>
                <w:u w:val="single"/>
              </w:rPr>
              <w:t>2</w:t>
            </w:r>
            <w:r>
              <w:rPr>
                <w:rFonts w:hint="eastAsia" w:ascii="宋体" w:hAnsi="宋体"/>
                <w:color w:val="auto"/>
                <w:sz w:val="24"/>
                <w:szCs w:val="24"/>
                <w:u w:val="single"/>
              </w:rPr>
              <w:t>%)</w:t>
            </w:r>
          </w:p>
          <w:p>
            <w:pPr>
              <w:jc w:val="center"/>
              <w:rPr>
                <w:rFonts w:ascii="宋体" w:hAnsi="宋体"/>
                <w:b/>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552" w:type="dxa"/>
            <w:vAlign w:val="center"/>
          </w:tcPr>
          <w:p>
            <w:pPr>
              <w:jc w:val="center"/>
              <w:rPr>
                <w:rFonts w:ascii="宋体" w:hAnsi="宋体"/>
                <w:b/>
                <w:color w:val="auto"/>
                <w:sz w:val="24"/>
                <w:szCs w:val="24"/>
              </w:rPr>
            </w:pPr>
            <w:r>
              <w:rPr>
                <w:rFonts w:hint="eastAsia" w:ascii="宋体" w:hAnsi="宋体"/>
                <w:b/>
                <w:color w:val="auto"/>
                <w:sz w:val="24"/>
                <w:szCs w:val="24"/>
              </w:rPr>
              <w:t>4</w:t>
            </w:r>
          </w:p>
        </w:tc>
        <w:tc>
          <w:tcPr>
            <w:tcW w:w="3545" w:type="dxa"/>
            <w:vAlign w:val="center"/>
          </w:tcPr>
          <w:p>
            <w:pPr>
              <w:jc w:val="center"/>
              <w:rPr>
                <w:rFonts w:ascii="宋体" w:hAnsi="宋体"/>
                <w:color w:val="auto"/>
                <w:sz w:val="24"/>
                <w:szCs w:val="24"/>
              </w:rPr>
            </w:pPr>
            <w:r>
              <w:rPr>
                <w:rFonts w:hint="eastAsia" w:ascii="宋体" w:hAnsi="宋体"/>
                <w:color w:val="auto"/>
                <w:sz w:val="24"/>
                <w:szCs w:val="24"/>
              </w:rPr>
              <w:t>监狱企业</w:t>
            </w:r>
          </w:p>
        </w:tc>
        <w:tc>
          <w:tcPr>
            <w:tcW w:w="1718" w:type="dxa"/>
            <w:vAlign w:val="center"/>
          </w:tcPr>
          <w:p>
            <w:pPr>
              <w:jc w:val="center"/>
              <w:rPr>
                <w:rFonts w:ascii="宋体" w:hAnsi="宋体"/>
                <w:color w:val="auto"/>
                <w:sz w:val="24"/>
                <w:szCs w:val="24"/>
              </w:rPr>
            </w:pPr>
            <w:r>
              <w:rPr>
                <w:rFonts w:hint="eastAsia" w:ascii="宋体" w:hAnsi="宋体"/>
                <w:color w:val="auto"/>
                <w:sz w:val="24"/>
                <w:szCs w:val="24"/>
              </w:rPr>
              <w:t>视同小型、微型企业</w:t>
            </w:r>
          </w:p>
          <w:p>
            <w:pPr>
              <w:jc w:val="center"/>
              <w:rPr>
                <w:rFonts w:ascii="宋体" w:hAnsi="宋体"/>
                <w:color w:val="auto"/>
                <w:sz w:val="24"/>
                <w:szCs w:val="24"/>
              </w:rPr>
            </w:pPr>
            <w:r>
              <w:rPr>
                <w:rFonts w:hint="eastAsia" w:ascii="宋体" w:hAnsi="宋体"/>
                <w:color w:val="auto"/>
                <w:sz w:val="24"/>
                <w:szCs w:val="24"/>
              </w:rPr>
              <w:t>对监狱企业产品价格扣除</w:t>
            </w:r>
            <w:r>
              <w:rPr>
                <w:rFonts w:ascii="宋体" w:hAnsi="宋体"/>
                <w:color w:val="auto"/>
                <w:sz w:val="24"/>
                <w:szCs w:val="24"/>
                <w:u w:val="single"/>
              </w:rPr>
              <w:t>6</w:t>
            </w:r>
            <w:r>
              <w:rPr>
                <w:rFonts w:hint="eastAsia" w:ascii="宋体" w:hAnsi="宋体"/>
                <w:color w:val="auto"/>
                <w:sz w:val="24"/>
                <w:szCs w:val="24"/>
              </w:rPr>
              <w:t>%</w:t>
            </w:r>
          </w:p>
        </w:tc>
        <w:tc>
          <w:tcPr>
            <w:tcW w:w="2707" w:type="dxa"/>
            <w:vAlign w:val="center"/>
          </w:tcPr>
          <w:p>
            <w:pPr>
              <w:jc w:val="center"/>
              <w:rPr>
                <w:rFonts w:ascii="宋体" w:hAnsi="宋体"/>
                <w:color w:val="auto"/>
                <w:sz w:val="24"/>
                <w:szCs w:val="24"/>
              </w:rPr>
            </w:pPr>
            <w:r>
              <w:rPr>
                <w:rFonts w:hint="eastAsia"/>
                <w:color w:val="auto"/>
                <w:sz w:val="24"/>
                <w:szCs w:val="24"/>
              </w:rPr>
              <w:t>评标价格＝投标报价—监狱企业产品的价格</w:t>
            </w:r>
            <w:r>
              <w:rPr>
                <w:rFonts w:hint="eastAsia" w:ascii="宋体" w:hAnsi="宋体"/>
                <w:color w:val="auto"/>
                <w:sz w:val="24"/>
                <w:szCs w:val="24"/>
              </w:rPr>
              <w:t>×</w:t>
            </w:r>
            <w:r>
              <w:rPr>
                <w:rFonts w:hint="eastAsia"/>
                <w:color w:val="auto"/>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552" w:type="dxa"/>
            <w:vAlign w:val="center"/>
          </w:tcPr>
          <w:p>
            <w:pPr>
              <w:jc w:val="center"/>
              <w:rPr>
                <w:rFonts w:ascii="宋体" w:hAnsi="宋体"/>
                <w:b/>
                <w:color w:val="auto"/>
                <w:sz w:val="24"/>
                <w:szCs w:val="24"/>
              </w:rPr>
            </w:pPr>
            <w:r>
              <w:rPr>
                <w:rFonts w:hint="eastAsia" w:ascii="宋体" w:hAnsi="宋体"/>
                <w:b/>
                <w:color w:val="auto"/>
                <w:sz w:val="24"/>
                <w:szCs w:val="24"/>
              </w:rPr>
              <w:t>5</w:t>
            </w:r>
          </w:p>
        </w:tc>
        <w:tc>
          <w:tcPr>
            <w:tcW w:w="3545" w:type="dxa"/>
            <w:vAlign w:val="center"/>
          </w:tcPr>
          <w:p>
            <w:pPr>
              <w:jc w:val="center"/>
              <w:rPr>
                <w:rFonts w:ascii="宋体" w:hAnsi="宋体"/>
                <w:color w:val="auto"/>
                <w:sz w:val="24"/>
                <w:szCs w:val="24"/>
              </w:rPr>
            </w:pPr>
            <w:r>
              <w:rPr>
                <w:rFonts w:hint="eastAsia" w:ascii="宋体" w:hAnsi="宋体"/>
                <w:color w:val="auto"/>
                <w:sz w:val="24"/>
                <w:szCs w:val="24"/>
              </w:rPr>
              <w:t>残疾人福利性单位</w:t>
            </w:r>
          </w:p>
        </w:tc>
        <w:tc>
          <w:tcPr>
            <w:tcW w:w="1718" w:type="dxa"/>
            <w:vAlign w:val="center"/>
          </w:tcPr>
          <w:p>
            <w:pPr>
              <w:jc w:val="center"/>
              <w:rPr>
                <w:rFonts w:ascii="宋体" w:hAnsi="宋体"/>
                <w:color w:val="auto"/>
                <w:sz w:val="24"/>
                <w:szCs w:val="24"/>
              </w:rPr>
            </w:pPr>
            <w:r>
              <w:rPr>
                <w:rFonts w:hint="eastAsia" w:ascii="宋体" w:hAnsi="宋体"/>
                <w:color w:val="auto"/>
                <w:sz w:val="24"/>
                <w:szCs w:val="24"/>
              </w:rPr>
              <w:t>视同小型、微型企业</w:t>
            </w:r>
          </w:p>
          <w:p>
            <w:pPr>
              <w:jc w:val="center"/>
              <w:rPr>
                <w:rFonts w:ascii="宋体" w:hAnsi="宋体"/>
                <w:color w:val="auto"/>
                <w:sz w:val="24"/>
                <w:szCs w:val="24"/>
              </w:rPr>
            </w:pPr>
            <w:r>
              <w:rPr>
                <w:rFonts w:hint="eastAsia" w:ascii="宋体" w:hAnsi="宋体"/>
                <w:color w:val="auto"/>
                <w:sz w:val="24"/>
                <w:szCs w:val="24"/>
              </w:rPr>
              <w:t>对残疾人福利性单位产品价格扣除</w:t>
            </w:r>
            <w:r>
              <w:rPr>
                <w:rFonts w:ascii="宋体" w:hAnsi="宋体"/>
                <w:color w:val="auto"/>
                <w:sz w:val="24"/>
                <w:szCs w:val="24"/>
                <w:u w:val="single"/>
              </w:rPr>
              <w:t>6</w:t>
            </w:r>
            <w:r>
              <w:rPr>
                <w:rFonts w:hint="eastAsia" w:ascii="宋体" w:hAnsi="宋体"/>
                <w:color w:val="auto"/>
                <w:sz w:val="24"/>
                <w:szCs w:val="24"/>
              </w:rPr>
              <w:t>%</w:t>
            </w:r>
          </w:p>
        </w:tc>
        <w:tc>
          <w:tcPr>
            <w:tcW w:w="2707" w:type="dxa"/>
            <w:vAlign w:val="center"/>
          </w:tcPr>
          <w:p>
            <w:pPr>
              <w:jc w:val="center"/>
              <w:rPr>
                <w:color w:val="auto"/>
                <w:sz w:val="24"/>
                <w:szCs w:val="24"/>
              </w:rPr>
            </w:pPr>
            <w:r>
              <w:rPr>
                <w:rFonts w:hint="eastAsia"/>
                <w:color w:val="auto"/>
                <w:sz w:val="24"/>
                <w:szCs w:val="24"/>
              </w:rPr>
              <w:t>评标价格＝投标报价—残疾人福利性单位产品的价格</w:t>
            </w:r>
            <w:r>
              <w:rPr>
                <w:rFonts w:hint="eastAsia" w:ascii="宋体" w:hAnsi="宋体"/>
                <w:color w:val="auto"/>
                <w:sz w:val="24"/>
                <w:szCs w:val="24"/>
              </w:rPr>
              <w:t>×</w:t>
            </w:r>
            <w:r>
              <w:rPr>
                <w:rFonts w:hint="eastAsia"/>
                <w:color w:val="auto"/>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9" w:hRule="atLeast"/>
        </w:trPr>
        <w:tc>
          <w:tcPr>
            <w:tcW w:w="8522" w:type="dxa"/>
            <w:gridSpan w:val="4"/>
            <w:vAlign w:val="center"/>
          </w:tcPr>
          <w:p>
            <w:pPr>
              <w:widowControl/>
              <w:adjustRightInd w:val="0"/>
              <w:spacing w:line="360" w:lineRule="auto"/>
              <w:ind w:left="-2" w:firstLine="480" w:firstLineChars="200"/>
              <w:jc w:val="left"/>
              <w:rPr>
                <w:rFonts w:ascii="宋体" w:hAnsi="宋体" w:cs="仿宋_GB2312"/>
                <w:color w:val="auto"/>
                <w:sz w:val="24"/>
                <w:szCs w:val="24"/>
                <w:lang w:val="zh-CN"/>
              </w:rPr>
            </w:pPr>
            <w:r>
              <w:rPr>
                <w:rFonts w:hint="eastAsia" w:ascii="宋体" w:hAnsi="宋体" w:cs="仿宋_GB2312"/>
                <w:color w:val="auto"/>
                <w:sz w:val="24"/>
                <w:szCs w:val="24"/>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pPr>
              <w:widowControl/>
              <w:adjustRightInd w:val="0"/>
              <w:spacing w:line="360" w:lineRule="auto"/>
              <w:ind w:left="-2" w:firstLine="480" w:firstLineChars="200"/>
              <w:jc w:val="left"/>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ascii="宋体" w:hAnsi="宋体" w:cs="仿宋_GB2312"/>
                <w:color w:val="auto"/>
                <w:sz w:val="24"/>
                <w:szCs w:val="24"/>
                <w:lang w:val="zh-CN"/>
              </w:rPr>
              <w:t>经评标委员会</w:t>
            </w:r>
            <w:r>
              <w:rPr>
                <w:rFonts w:hint="eastAsia" w:ascii="宋体" w:hAnsi="宋体" w:cs="仿宋_GB2312"/>
                <w:color w:val="auto"/>
                <w:sz w:val="24"/>
                <w:szCs w:val="24"/>
                <w:lang w:val="zh-CN"/>
              </w:rPr>
              <w:t>审查、评价</w:t>
            </w:r>
            <w:r>
              <w:rPr>
                <w:rFonts w:ascii="宋体" w:hAnsi="宋体" w:cs="仿宋_GB2312"/>
                <w:color w:val="auto"/>
                <w:sz w:val="24"/>
                <w:szCs w:val="24"/>
                <w:lang w:val="zh-CN"/>
              </w:rPr>
              <w:t>，</w:t>
            </w:r>
            <w:r>
              <w:rPr>
                <w:rFonts w:hint="eastAsia" w:ascii="宋体" w:hAnsi="宋体" w:cs="仿宋_GB2312"/>
                <w:color w:val="auto"/>
                <w:sz w:val="24"/>
                <w:szCs w:val="24"/>
                <w:lang w:val="zh-CN"/>
              </w:rPr>
              <w:t>投标文件符合</w:t>
            </w:r>
            <w:r>
              <w:rPr>
                <w:rFonts w:ascii="宋体" w:hAnsi="宋体" w:cs="仿宋_GB2312"/>
                <w:color w:val="auto"/>
                <w:sz w:val="24"/>
                <w:szCs w:val="24"/>
                <w:lang w:val="zh-CN"/>
              </w:rPr>
              <w:t>招标文件</w:t>
            </w:r>
            <w:r>
              <w:rPr>
                <w:rFonts w:hint="eastAsia" w:ascii="宋体" w:hAnsi="宋体" w:cs="仿宋_GB2312"/>
                <w:color w:val="auto"/>
                <w:sz w:val="24"/>
                <w:szCs w:val="24"/>
                <w:lang w:val="zh-CN"/>
              </w:rPr>
              <w:t>实质性</w:t>
            </w:r>
            <w:r>
              <w:rPr>
                <w:rFonts w:ascii="宋体" w:hAnsi="宋体" w:cs="仿宋_GB2312"/>
                <w:color w:val="auto"/>
                <w:sz w:val="24"/>
                <w:szCs w:val="24"/>
                <w:lang w:val="zh-CN"/>
              </w:rPr>
              <w:t>要求且</w:t>
            </w:r>
            <w:r>
              <w:rPr>
                <w:rFonts w:hint="eastAsia" w:ascii="宋体" w:hAnsi="宋体" w:cs="仿宋_GB2312"/>
                <w:color w:val="auto"/>
                <w:sz w:val="24"/>
                <w:szCs w:val="24"/>
                <w:lang w:val="zh-CN"/>
              </w:rPr>
              <w:t>进行了政策性价格扣除后，</w:t>
            </w:r>
            <w:r>
              <w:rPr>
                <w:rFonts w:ascii="宋体" w:hAnsi="宋体" w:cs="仿宋_GB2312"/>
                <w:color w:val="auto"/>
                <w:sz w:val="24"/>
                <w:szCs w:val="24"/>
                <w:lang w:val="zh-CN"/>
              </w:rPr>
              <w:t>以</w:t>
            </w:r>
            <w:r>
              <w:rPr>
                <w:rFonts w:hint="eastAsia" w:ascii="宋体" w:hAnsi="宋体" w:cs="仿宋_GB2312"/>
                <w:color w:val="auto"/>
                <w:sz w:val="24"/>
                <w:szCs w:val="24"/>
                <w:lang w:val="zh-CN"/>
              </w:rPr>
              <w:t>评标价格的</w:t>
            </w:r>
            <w:r>
              <w:rPr>
                <w:rFonts w:ascii="宋体" w:hAnsi="宋体" w:cs="仿宋_GB2312"/>
                <w:color w:val="auto"/>
                <w:sz w:val="24"/>
                <w:szCs w:val="24"/>
                <w:lang w:val="zh-CN"/>
              </w:rPr>
              <w:t>最低价者定为评标基准价，其价格分为满分。其他投标人的价格分统一按下列公式</w:t>
            </w:r>
            <w:r>
              <w:rPr>
                <w:rFonts w:hint="eastAsia" w:ascii="宋体" w:hAnsi="宋体" w:cs="仿宋_GB2312"/>
                <w:color w:val="auto"/>
                <w:sz w:val="24"/>
                <w:szCs w:val="24"/>
                <w:lang w:val="zh-CN"/>
              </w:rPr>
              <w:t>计算</w:t>
            </w:r>
            <w:r>
              <w:rPr>
                <w:rFonts w:ascii="宋体" w:hAnsi="宋体" w:cs="仿宋_GB2312"/>
                <w:color w:val="auto"/>
                <w:sz w:val="24"/>
                <w:szCs w:val="24"/>
                <w:lang w:val="zh-CN"/>
              </w:rPr>
              <w:t>。即：</w:t>
            </w:r>
          </w:p>
          <w:p>
            <w:pPr>
              <w:widowControl/>
              <w:adjustRightInd w:val="0"/>
              <w:spacing w:line="360" w:lineRule="auto"/>
              <w:ind w:left="-88" w:leftChars="-42" w:firstLine="513" w:firstLineChars="214"/>
              <w:jc w:val="left"/>
              <w:rPr>
                <w:rFonts w:ascii="宋体" w:hAnsi="宋体" w:cs="仿宋_GB2312"/>
                <w:color w:val="auto"/>
                <w:sz w:val="24"/>
                <w:szCs w:val="24"/>
                <w:lang w:val="zh-CN"/>
              </w:rPr>
            </w:pPr>
            <w:r>
              <w:rPr>
                <w:rFonts w:ascii="宋体" w:hAnsi="宋体" w:cs="仿宋_GB2312"/>
                <w:color w:val="auto"/>
                <w:sz w:val="24"/>
                <w:szCs w:val="24"/>
                <w:lang w:val="zh-CN"/>
              </w:rPr>
              <w:t>评标基准价</w:t>
            </w:r>
            <w:r>
              <w:rPr>
                <w:rFonts w:hint="eastAsia" w:ascii="宋体" w:hAnsi="宋体" w:cs="仿宋_GB2312"/>
                <w:color w:val="auto"/>
                <w:sz w:val="24"/>
                <w:szCs w:val="24"/>
                <w:lang w:val="zh-CN"/>
              </w:rPr>
              <w:t>=评标价格的最低价</w:t>
            </w:r>
          </w:p>
          <w:p>
            <w:pPr>
              <w:adjustRightInd w:val="0"/>
              <w:spacing w:line="360" w:lineRule="auto"/>
              <w:ind w:left="-88" w:leftChars="-42" w:firstLine="513" w:firstLineChars="214"/>
              <w:jc w:val="left"/>
              <w:rPr>
                <w:rFonts w:ascii="宋体" w:hAnsi="宋体" w:cs="仿宋_GB2312"/>
                <w:color w:val="auto"/>
                <w:sz w:val="24"/>
                <w:szCs w:val="24"/>
                <w:lang w:val="zh-CN"/>
              </w:rPr>
            </w:pPr>
            <w:r>
              <w:rPr>
                <w:rFonts w:ascii="宋体" w:hAnsi="宋体" w:cs="仿宋_GB2312"/>
                <w:color w:val="auto"/>
                <w:sz w:val="24"/>
                <w:szCs w:val="24"/>
                <w:lang w:val="zh-CN"/>
              </w:rPr>
              <w:t>其他投标报价得分</w:t>
            </w:r>
            <w:r>
              <w:rPr>
                <w:rFonts w:hint="eastAsia" w:ascii="宋体" w:hAnsi="宋体" w:cs="仿宋_GB2312"/>
                <w:color w:val="auto"/>
                <w:sz w:val="24"/>
                <w:szCs w:val="24"/>
                <w:lang w:val="zh-CN"/>
              </w:rPr>
              <w:t>=（</w:t>
            </w:r>
            <w:r>
              <w:rPr>
                <w:rFonts w:ascii="宋体" w:hAnsi="宋体" w:cs="仿宋_GB2312"/>
                <w:color w:val="auto"/>
                <w:sz w:val="24"/>
                <w:szCs w:val="24"/>
                <w:lang w:val="zh-CN"/>
              </w:rPr>
              <w:t>评标基准价</w:t>
            </w:r>
            <w:r>
              <w:rPr>
                <w:rFonts w:hint="eastAsia" w:ascii="宋体" w:hAnsi="宋体" w:cs="仿宋_GB2312"/>
                <w:color w:val="auto"/>
                <w:sz w:val="24"/>
                <w:szCs w:val="24"/>
                <w:lang w:val="zh-CN"/>
              </w:rPr>
              <w:t>/评标价格）</w:t>
            </w:r>
            <w:r>
              <w:rPr>
                <w:rFonts w:ascii="宋体" w:hAnsi="宋体" w:cs="仿宋_GB2312"/>
                <w:color w:val="auto"/>
                <w:sz w:val="24"/>
                <w:szCs w:val="24"/>
                <w:lang w:val="zh-CN"/>
              </w:rPr>
              <w:t>×</w:t>
            </w:r>
            <w:r>
              <w:rPr>
                <w:rFonts w:hint="eastAsia" w:ascii="宋体" w:hAnsi="宋体" w:cs="仿宋_GB2312"/>
                <w:color w:val="auto"/>
                <w:sz w:val="24"/>
                <w:szCs w:val="24"/>
                <w:lang w:val="zh-CN"/>
              </w:rPr>
              <w:t>评标标准中价格分值</w:t>
            </w:r>
          </w:p>
        </w:tc>
      </w:tr>
    </w:tbl>
    <w:p>
      <w:pPr>
        <w:spacing w:line="360" w:lineRule="auto"/>
        <w:rPr>
          <w:rFonts w:ascii="宋体" w:hAnsi="宋体"/>
          <w:bCs/>
          <w:color w:val="auto"/>
          <w:sz w:val="24"/>
          <w:szCs w:val="24"/>
        </w:rPr>
      </w:pPr>
      <w:r>
        <w:rPr>
          <w:rFonts w:hint="eastAsia" w:ascii="宋体" w:hAnsi="宋体"/>
          <w:bCs/>
          <w:color w:val="auto"/>
          <w:sz w:val="24"/>
          <w:szCs w:val="24"/>
        </w:rPr>
        <w:t>备注：</w:t>
      </w:r>
    </w:p>
    <w:p>
      <w:pPr>
        <w:spacing w:line="360" w:lineRule="auto"/>
        <w:ind w:firstLine="480" w:firstLineChars="200"/>
        <w:rPr>
          <w:rFonts w:ascii="宋体" w:hAnsi="宋体"/>
          <w:bCs/>
          <w:color w:val="auto"/>
          <w:sz w:val="24"/>
          <w:szCs w:val="24"/>
        </w:rPr>
      </w:pPr>
      <w:r>
        <w:rPr>
          <w:rFonts w:hint="eastAsia" w:ascii="宋体" w:hAnsi="宋体"/>
          <w:bCs/>
          <w:color w:val="auto"/>
          <w:sz w:val="24"/>
          <w:szCs w:val="24"/>
        </w:rPr>
        <w:t>a、不接受联合体投标的项目，本表中第2项、第3项情形不适用。</w:t>
      </w:r>
    </w:p>
    <w:p>
      <w:pPr>
        <w:spacing w:line="360" w:lineRule="auto"/>
        <w:ind w:firstLine="480" w:firstLineChars="200"/>
        <w:rPr>
          <w:rFonts w:ascii="宋体" w:hAnsi="宋体"/>
          <w:bCs/>
          <w:color w:val="auto"/>
          <w:sz w:val="24"/>
          <w:szCs w:val="24"/>
        </w:rPr>
      </w:pPr>
      <w:r>
        <w:rPr>
          <w:rFonts w:hint="eastAsia" w:ascii="宋体" w:hAnsi="宋体"/>
          <w:bCs/>
          <w:color w:val="auto"/>
          <w:sz w:val="24"/>
          <w:szCs w:val="24"/>
        </w:rPr>
        <w:t>b、小型和微型企业产品包括货物及其提供的服务与工程。</w:t>
      </w:r>
    </w:p>
    <w:p>
      <w:pPr>
        <w:spacing w:line="360" w:lineRule="auto"/>
        <w:ind w:firstLine="480" w:firstLineChars="200"/>
        <w:rPr>
          <w:rFonts w:ascii="宋体" w:hAnsi="宋体"/>
          <w:bCs/>
          <w:color w:val="auto"/>
          <w:sz w:val="24"/>
          <w:szCs w:val="24"/>
        </w:rPr>
      </w:pPr>
      <w:r>
        <w:rPr>
          <w:rFonts w:hint="eastAsia" w:ascii="宋体" w:hAnsi="宋体"/>
          <w:bCs/>
          <w:color w:val="auto"/>
          <w:sz w:val="24"/>
          <w:szCs w:val="24"/>
        </w:rPr>
        <w:t>c、中小企业、残疾人福利性单位提供其他企业制造的货物的，则该货物的制造商也必须为上述企业，否则不能享受价格优惠。</w:t>
      </w:r>
    </w:p>
    <w:p>
      <w:pPr>
        <w:spacing w:line="360" w:lineRule="auto"/>
        <w:ind w:firstLine="480" w:firstLineChars="200"/>
        <w:rPr>
          <w:rFonts w:ascii="宋体" w:hAnsi="宋体"/>
          <w:bCs/>
          <w:color w:val="auto"/>
          <w:sz w:val="24"/>
          <w:szCs w:val="24"/>
        </w:rPr>
      </w:pPr>
      <w:r>
        <w:rPr>
          <w:rFonts w:hint="eastAsia" w:ascii="宋体" w:hAnsi="宋体"/>
          <w:bCs/>
          <w:color w:val="auto"/>
          <w:sz w:val="24"/>
          <w:szCs w:val="24"/>
        </w:rPr>
        <w:t>d、残疾人福利性单位属于小型、微型企业的，不重复享受政策。</w:t>
      </w:r>
    </w:p>
    <w:p>
      <w:pPr>
        <w:pStyle w:val="29"/>
        <w:spacing w:line="360" w:lineRule="auto"/>
        <w:ind w:firstLine="482" w:firstLineChars="200"/>
        <w:contextualSpacing/>
        <w:rPr>
          <w:rFonts w:ascii="宋体" w:hAnsi="宋体" w:eastAsia="宋体" w:cs="仿宋_GB2312"/>
          <w:color w:val="auto"/>
          <w:szCs w:val="24"/>
          <w:lang w:val="zh-CN"/>
        </w:rPr>
      </w:pPr>
      <w:r>
        <w:rPr>
          <w:rFonts w:hint="eastAsia" w:ascii="宋体" w:hAnsi="宋体" w:eastAsia="宋体" w:cs="仿宋_GB2312"/>
          <w:b/>
          <w:color w:val="auto"/>
          <w:szCs w:val="24"/>
          <w:lang w:val="zh-CN"/>
        </w:rPr>
        <w:t>（</w:t>
      </w:r>
      <w:r>
        <w:rPr>
          <w:rFonts w:hint="eastAsia" w:ascii="宋体" w:hAnsi="宋体" w:cs="仿宋_GB2312"/>
          <w:b/>
          <w:color w:val="auto"/>
          <w:szCs w:val="24"/>
          <w:lang w:val="en-US" w:eastAsia="zh-CN"/>
        </w:rPr>
        <w:t>6</w:t>
      </w:r>
      <w:r>
        <w:rPr>
          <w:rFonts w:hint="eastAsia" w:ascii="宋体" w:hAnsi="宋体" w:eastAsia="宋体" w:cs="仿宋_GB2312"/>
          <w:b/>
          <w:color w:val="auto"/>
          <w:szCs w:val="24"/>
          <w:lang w:val="zh-CN"/>
        </w:rPr>
        <w:t>）</w:t>
      </w:r>
      <w:r>
        <w:rPr>
          <w:rFonts w:ascii="宋体" w:hAnsi="宋体" w:eastAsia="宋体" w:cs="仿宋_GB2312"/>
          <w:b/>
          <w:color w:val="auto"/>
          <w:szCs w:val="24"/>
          <w:lang w:val="zh-CN"/>
        </w:rPr>
        <w:t>评标结果汇总完成后，除下列情形外，任何人不得修改评标结果：</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 xml:space="preserve">1） </w:t>
      </w:r>
      <w:r>
        <w:rPr>
          <w:rFonts w:ascii="宋体" w:hAnsi="宋体" w:cs="仿宋_GB2312"/>
          <w:color w:val="auto"/>
          <w:sz w:val="24"/>
          <w:szCs w:val="24"/>
          <w:lang w:val="zh-CN"/>
        </w:rPr>
        <w:t>分值汇总计算错误的；</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 xml:space="preserve">2） </w:t>
      </w:r>
      <w:r>
        <w:rPr>
          <w:rFonts w:ascii="宋体" w:hAnsi="宋体" w:cs="仿宋_GB2312"/>
          <w:color w:val="auto"/>
          <w:sz w:val="24"/>
          <w:szCs w:val="24"/>
          <w:lang w:val="zh-CN"/>
        </w:rPr>
        <w:t>分项评分超出评分标准范围的；</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 xml:space="preserve">3） </w:t>
      </w:r>
      <w:r>
        <w:rPr>
          <w:rFonts w:ascii="宋体" w:hAnsi="宋体" w:cs="仿宋_GB2312"/>
          <w:color w:val="auto"/>
          <w:sz w:val="24"/>
          <w:szCs w:val="24"/>
          <w:lang w:val="zh-CN"/>
        </w:rPr>
        <w:t>评标委员会成员对客观评审因素评分不一致的；</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 xml:space="preserve">4） </w:t>
      </w:r>
      <w:r>
        <w:rPr>
          <w:rFonts w:ascii="宋体" w:hAnsi="宋体" w:cs="仿宋_GB2312"/>
          <w:color w:val="auto"/>
          <w:sz w:val="24"/>
          <w:szCs w:val="24"/>
          <w:lang w:val="zh-CN"/>
        </w:rPr>
        <w:t>经评标委员会认定评分畸高、畸低的。</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ascii="宋体" w:hAnsi="宋体" w:cs="仿宋_GB2312"/>
          <w:color w:val="auto"/>
          <w:sz w:val="24"/>
          <w:szCs w:val="24"/>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ascii="宋体" w:hAnsi="宋体" w:cs="仿宋_GB2312"/>
          <w:color w:val="auto"/>
          <w:sz w:val="24"/>
          <w:szCs w:val="24"/>
          <w:lang w:val="zh-CN"/>
        </w:rPr>
        <w:t>投标人对本条第一款情形提出质疑的，采购人或者采购代理机构可以组织原评标委员会进行重新评审，重新评审改变评标结果的，应当书面报告本级财政部门。</w:t>
      </w:r>
    </w:p>
    <w:p>
      <w:pPr>
        <w:tabs>
          <w:tab w:val="left" w:pos="1260"/>
        </w:tabs>
        <w:autoSpaceDE w:val="0"/>
        <w:autoSpaceDN w:val="0"/>
        <w:spacing w:line="360" w:lineRule="auto"/>
        <w:ind w:firstLine="482" w:firstLineChars="200"/>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w:t>
      </w:r>
      <w:r>
        <w:rPr>
          <w:rFonts w:hint="eastAsia" w:ascii="宋体" w:hAnsi="宋体" w:cs="仿宋_GB2312"/>
          <w:b/>
          <w:color w:val="auto"/>
          <w:sz w:val="24"/>
          <w:szCs w:val="24"/>
          <w:lang w:val="en-US" w:eastAsia="zh-CN"/>
        </w:rPr>
        <w:t>7</w:t>
      </w:r>
      <w:r>
        <w:rPr>
          <w:rFonts w:hint="eastAsia" w:ascii="宋体" w:hAnsi="宋体" w:cs="仿宋_GB2312"/>
          <w:b/>
          <w:color w:val="auto"/>
          <w:sz w:val="24"/>
          <w:szCs w:val="24"/>
          <w:lang w:val="zh-CN"/>
        </w:rPr>
        <w:t>）</w:t>
      </w:r>
      <w:r>
        <w:rPr>
          <w:rFonts w:ascii="宋体" w:hAnsi="宋体" w:cs="仿宋_GB2312"/>
          <w:b/>
          <w:color w:val="auto"/>
          <w:sz w:val="24"/>
          <w:szCs w:val="24"/>
          <w:lang w:val="zh-CN"/>
        </w:rPr>
        <w:t>评标委员会</w:t>
      </w:r>
      <w:r>
        <w:rPr>
          <w:rFonts w:hint="eastAsia" w:ascii="宋体" w:hAnsi="宋体" w:cs="仿宋_GB2312"/>
          <w:b/>
          <w:color w:val="auto"/>
          <w:sz w:val="24"/>
          <w:szCs w:val="24"/>
          <w:lang w:val="zh-CN"/>
        </w:rPr>
        <w:t>争议处理</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ascii="宋体" w:hAnsi="宋体" w:cs="仿宋_GB2312"/>
          <w:color w:val="auto"/>
          <w:sz w:val="24"/>
          <w:szCs w:val="24"/>
          <w:lang w:val="zh-CN"/>
        </w:rPr>
        <w:t>评标委员会成员对需要共同认定的事项存在争议的，应当按照少数服从多数的原则作出结论。持不同意见的评标委员会成员应当在评标报告上签署不同意见及理由，否则视为同意评标报告。</w:t>
      </w:r>
    </w:p>
    <w:p>
      <w:pPr>
        <w:spacing w:line="360" w:lineRule="auto"/>
        <w:ind w:firstLine="482" w:firstLineChars="200"/>
        <w:contextualSpacing/>
        <w:rPr>
          <w:rFonts w:ascii="宋体" w:hAnsi="宋体" w:cs="仿宋_GB2312"/>
          <w:b/>
          <w:color w:val="auto"/>
          <w:sz w:val="24"/>
          <w:szCs w:val="24"/>
          <w:lang w:val="zh-CN"/>
        </w:rPr>
      </w:pPr>
      <w:r>
        <w:rPr>
          <w:rFonts w:ascii="宋体" w:hAnsi="宋体" w:cs="仿宋_GB2312"/>
          <w:b/>
          <w:color w:val="auto"/>
          <w:sz w:val="24"/>
          <w:szCs w:val="24"/>
          <w:lang w:val="zh-CN"/>
        </w:rPr>
        <w:t>确定中标候选人名单，以及根据采购人委托直接确定中标人</w:t>
      </w:r>
      <w:r>
        <w:rPr>
          <w:rFonts w:hint="eastAsia" w:ascii="宋体" w:hAnsi="宋体" w:cs="仿宋_GB2312"/>
          <w:b/>
          <w:color w:val="auto"/>
          <w:sz w:val="24"/>
          <w:szCs w:val="24"/>
          <w:lang w:val="zh-CN"/>
        </w:rPr>
        <w:t>。</w:t>
      </w:r>
    </w:p>
    <w:p>
      <w:pPr>
        <w:pStyle w:val="29"/>
        <w:spacing w:line="360" w:lineRule="auto"/>
        <w:contextualSpacing/>
        <w:jc w:val="both"/>
        <w:rPr>
          <w:rFonts w:hint="eastAsia" w:ascii="宋体" w:hAnsi="宋体" w:eastAsia="宋体" w:cs="宋体"/>
          <w:b/>
          <w:color w:val="auto"/>
          <w:kern w:val="0"/>
          <w:sz w:val="36"/>
          <w:szCs w:val="36"/>
        </w:rPr>
      </w:pPr>
    </w:p>
    <w:p>
      <w:pPr>
        <w:pStyle w:val="29"/>
        <w:spacing w:line="360" w:lineRule="auto"/>
        <w:contextualSpacing/>
        <w:jc w:val="center"/>
        <w:rPr>
          <w:rFonts w:ascii="宋体" w:hAnsi="宋体" w:eastAsia="宋体" w:cs="宋体"/>
          <w:b/>
          <w:color w:val="auto"/>
          <w:kern w:val="0"/>
          <w:sz w:val="36"/>
          <w:szCs w:val="36"/>
        </w:rPr>
      </w:pPr>
      <w:r>
        <w:rPr>
          <w:rFonts w:hint="eastAsia" w:ascii="宋体" w:hAnsi="宋体" w:eastAsia="宋体" w:cs="宋体"/>
          <w:b/>
          <w:color w:val="auto"/>
          <w:kern w:val="0"/>
          <w:sz w:val="36"/>
          <w:szCs w:val="36"/>
        </w:rPr>
        <w:br w:type="page"/>
      </w:r>
      <w:r>
        <w:rPr>
          <w:rFonts w:hint="eastAsia" w:ascii="宋体" w:hAnsi="宋体" w:eastAsia="宋体" w:cs="宋体"/>
          <w:b/>
          <w:color w:val="auto"/>
          <w:kern w:val="0"/>
          <w:sz w:val="36"/>
          <w:szCs w:val="36"/>
        </w:rPr>
        <w:t>第七章</w:t>
      </w:r>
      <w:r>
        <w:rPr>
          <w:rFonts w:hint="eastAsia" w:ascii="宋体" w:hAnsi="宋体" w:eastAsia="宋体" w:cs="宋体"/>
          <w:b/>
          <w:color w:val="auto"/>
          <w:kern w:val="0"/>
          <w:sz w:val="36"/>
          <w:szCs w:val="36"/>
          <w:lang w:val="en-US" w:eastAsia="zh-CN"/>
        </w:rPr>
        <w:t xml:space="preserve"> </w:t>
      </w:r>
      <w:r>
        <w:rPr>
          <w:rFonts w:hint="eastAsia" w:ascii="宋体" w:hAnsi="宋体" w:eastAsia="宋体" w:cs="宋体"/>
          <w:b/>
          <w:color w:val="auto"/>
          <w:kern w:val="0"/>
          <w:sz w:val="36"/>
          <w:szCs w:val="36"/>
        </w:rPr>
        <w:t>合同条款及格式</w:t>
      </w:r>
    </w:p>
    <w:p>
      <w:pPr>
        <w:spacing w:line="360" w:lineRule="auto"/>
        <w:jc w:val="center"/>
        <w:rPr>
          <w:rFonts w:ascii="宋体" w:hAnsi="宋体" w:cs="微软雅黑"/>
          <w:b/>
          <w:bCs/>
          <w:color w:val="auto"/>
          <w:sz w:val="24"/>
          <w:szCs w:val="24"/>
        </w:rPr>
      </w:pPr>
      <w:r>
        <w:rPr>
          <w:rFonts w:hint="eastAsia" w:ascii="宋体" w:hAnsi="宋体" w:cs="微软雅黑"/>
          <w:b/>
          <w:bCs/>
          <w:color w:val="auto"/>
          <w:sz w:val="24"/>
          <w:szCs w:val="24"/>
        </w:rPr>
        <w:t>（此合同仅供参考。以最终采购人与中标人签定的合同条款为准进行公示，</w:t>
      </w:r>
    </w:p>
    <w:p>
      <w:pPr>
        <w:spacing w:line="360" w:lineRule="auto"/>
        <w:jc w:val="center"/>
        <w:rPr>
          <w:rFonts w:ascii="宋体" w:hAnsi="宋体" w:cs="微软雅黑"/>
          <w:b/>
          <w:bCs/>
          <w:color w:val="auto"/>
          <w:sz w:val="24"/>
          <w:szCs w:val="24"/>
        </w:rPr>
      </w:pPr>
      <w:r>
        <w:rPr>
          <w:rFonts w:hint="eastAsia" w:ascii="宋体" w:hAnsi="宋体" w:cs="微软雅黑"/>
          <w:b/>
          <w:bCs/>
          <w:color w:val="auto"/>
          <w:sz w:val="24"/>
          <w:szCs w:val="24"/>
        </w:rPr>
        <w:t>最终签定合同的主要条款不能与招标文件有冲突）</w:t>
      </w:r>
    </w:p>
    <w:p>
      <w:pPr>
        <w:autoSpaceDE w:val="0"/>
        <w:autoSpaceDN w:val="0"/>
        <w:adjustRightInd w:val="0"/>
        <w:spacing w:line="360" w:lineRule="auto"/>
        <w:rPr>
          <w:rFonts w:ascii="宋体" w:cs="宋体"/>
          <w:color w:val="auto"/>
          <w:sz w:val="24"/>
          <w:lang w:val="zh-CN"/>
        </w:rPr>
      </w:pPr>
      <w:r>
        <w:rPr>
          <w:rFonts w:hint="eastAsia" w:ascii="宋体" w:cs="宋体"/>
          <w:color w:val="auto"/>
          <w:sz w:val="24"/>
          <w:lang w:val="zh-CN"/>
        </w:rPr>
        <w:t>合同编号：</w:t>
      </w:r>
    </w:p>
    <w:p>
      <w:pPr>
        <w:autoSpaceDE w:val="0"/>
        <w:autoSpaceDN w:val="0"/>
        <w:adjustRightInd w:val="0"/>
        <w:spacing w:line="360" w:lineRule="auto"/>
        <w:rPr>
          <w:rFonts w:ascii="宋体" w:cs="宋体"/>
          <w:color w:val="auto"/>
          <w:sz w:val="24"/>
          <w:lang w:val="zh-CN"/>
        </w:rPr>
      </w:pPr>
      <w:r>
        <w:rPr>
          <w:rFonts w:hint="eastAsia" w:ascii="宋体" w:cs="宋体"/>
          <w:color w:val="auto"/>
          <w:sz w:val="24"/>
          <w:lang w:val="zh-CN"/>
        </w:rPr>
        <w:t>供方：</w:t>
      </w:r>
      <w:r>
        <w:rPr>
          <w:rFonts w:ascii="宋体" w:cs="宋体"/>
          <w:color w:val="auto"/>
          <w:sz w:val="24"/>
          <w:lang w:val="zh-CN"/>
        </w:rPr>
        <w:t xml:space="preserve">                                  </w:t>
      </w:r>
      <w:r>
        <w:rPr>
          <w:rFonts w:hint="eastAsia" w:ascii="宋体" w:cs="宋体"/>
          <w:color w:val="auto"/>
          <w:sz w:val="24"/>
          <w:lang w:val="zh-CN"/>
        </w:rPr>
        <w:t>需方：</w:t>
      </w:r>
    </w:p>
    <w:p>
      <w:pPr>
        <w:autoSpaceDE w:val="0"/>
        <w:autoSpaceDN w:val="0"/>
        <w:adjustRightInd w:val="0"/>
        <w:spacing w:line="360" w:lineRule="auto"/>
        <w:rPr>
          <w:rFonts w:ascii="宋体" w:cs="宋体"/>
          <w:color w:val="auto"/>
          <w:sz w:val="24"/>
          <w:lang w:val="zh-CN"/>
        </w:rPr>
      </w:pPr>
      <w:r>
        <w:rPr>
          <w:rFonts w:ascii="宋体" w:cs="宋体"/>
          <w:color w:val="auto"/>
          <w:sz w:val="24"/>
          <w:lang w:val="zh-CN"/>
        </w:rPr>
        <w:t xml:space="preserve">    </w:t>
      </w:r>
      <w:r>
        <w:rPr>
          <w:rFonts w:hint="eastAsia" w:ascii="宋体" w:cs="宋体"/>
          <w:color w:val="auto"/>
          <w:sz w:val="24"/>
          <w:lang w:val="zh-CN"/>
        </w:rPr>
        <w:t>供、需双方根据</w:t>
      </w:r>
      <w:r>
        <w:rPr>
          <w:rFonts w:ascii="宋体" w:cs="宋体"/>
          <w:color w:val="auto"/>
          <w:sz w:val="24"/>
          <w:lang w:val="zh-CN"/>
        </w:rPr>
        <w:t xml:space="preserve">   </w:t>
      </w:r>
      <w:r>
        <w:rPr>
          <w:rFonts w:hint="eastAsia" w:ascii="宋体" w:cs="宋体"/>
          <w:color w:val="auto"/>
          <w:sz w:val="24"/>
          <w:lang w:val="zh-CN"/>
        </w:rPr>
        <w:t>年</w:t>
      </w:r>
      <w:r>
        <w:rPr>
          <w:rFonts w:ascii="宋体" w:cs="宋体"/>
          <w:color w:val="auto"/>
          <w:sz w:val="24"/>
          <w:lang w:val="zh-CN"/>
        </w:rPr>
        <w:t xml:space="preserve">  </w:t>
      </w:r>
      <w:r>
        <w:rPr>
          <w:rFonts w:hint="eastAsia" w:ascii="宋体" w:cs="宋体"/>
          <w:color w:val="auto"/>
          <w:sz w:val="24"/>
          <w:lang w:val="zh-CN"/>
        </w:rPr>
        <w:t>月</w:t>
      </w:r>
      <w:r>
        <w:rPr>
          <w:rFonts w:ascii="宋体" w:cs="宋体"/>
          <w:color w:val="auto"/>
          <w:sz w:val="24"/>
          <w:lang w:val="zh-CN"/>
        </w:rPr>
        <w:t xml:space="preserve">  </w:t>
      </w:r>
      <w:r>
        <w:rPr>
          <w:rFonts w:hint="eastAsia" w:ascii="宋体" w:cs="宋体"/>
          <w:color w:val="auto"/>
          <w:sz w:val="24"/>
          <w:lang w:val="zh-CN"/>
        </w:rPr>
        <w:t>日招标人签发的中标通知书和招投标文件，并经双方协商一致，在平等互利的基础上，达成以下合同条款：</w:t>
      </w:r>
    </w:p>
    <w:p>
      <w:pPr>
        <w:autoSpaceDE w:val="0"/>
        <w:autoSpaceDN w:val="0"/>
        <w:adjustRightInd w:val="0"/>
        <w:spacing w:line="360" w:lineRule="auto"/>
        <w:ind w:firstLine="480"/>
        <w:rPr>
          <w:rFonts w:ascii="宋体" w:cs="宋体"/>
          <w:color w:val="auto"/>
          <w:sz w:val="24"/>
          <w:lang w:val="zh-CN"/>
        </w:rPr>
      </w:pPr>
      <w:r>
        <w:rPr>
          <w:rFonts w:hint="eastAsia" w:ascii="宋体" w:cs="宋体"/>
          <w:color w:val="auto"/>
          <w:sz w:val="24"/>
          <w:lang w:val="zh-CN"/>
        </w:rPr>
        <w:t>一、招标文件、投标文件、澄清文件及材料（如果有的话）、中标通知书、合同条款、补充协议（如果有的话）均为合同不可分割的部分。</w:t>
      </w:r>
    </w:p>
    <w:p>
      <w:pPr>
        <w:autoSpaceDE w:val="0"/>
        <w:autoSpaceDN w:val="0"/>
        <w:adjustRightInd w:val="0"/>
        <w:spacing w:line="360" w:lineRule="auto"/>
        <w:ind w:firstLine="480"/>
        <w:rPr>
          <w:rFonts w:ascii="宋体" w:cs="宋体"/>
          <w:color w:val="auto"/>
          <w:sz w:val="24"/>
          <w:lang w:val="zh-CN"/>
        </w:rPr>
      </w:pPr>
      <w:r>
        <w:rPr>
          <w:rFonts w:hint="eastAsia" w:ascii="宋体" w:cs="宋体"/>
          <w:color w:val="auto"/>
          <w:sz w:val="24"/>
          <w:lang w:val="zh-CN"/>
        </w:rPr>
        <w:t>二、货物名称、数量、规格、型号、金额及交货期</w:t>
      </w:r>
    </w:p>
    <w:tbl>
      <w:tblPr>
        <w:tblStyle w:val="14"/>
        <w:tblW w:w="949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91"/>
        <w:gridCol w:w="1512"/>
        <w:gridCol w:w="2456"/>
        <w:gridCol w:w="567"/>
        <w:gridCol w:w="567"/>
        <w:gridCol w:w="1323"/>
        <w:gridCol w:w="1323"/>
        <w:gridCol w:w="12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49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序号</w:t>
            </w:r>
          </w:p>
        </w:tc>
        <w:tc>
          <w:tcPr>
            <w:tcW w:w="151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名</w:t>
            </w:r>
            <w:r>
              <w:rPr>
                <w:color w:val="auto"/>
                <w:sz w:val="24"/>
              </w:rPr>
              <w:t xml:space="preserve"> </w:t>
            </w:r>
            <w:r>
              <w:rPr>
                <w:rFonts w:hint="eastAsia" w:ascii="宋体" w:cs="宋体"/>
                <w:color w:val="auto"/>
                <w:sz w:val="24"/>
                <w:lang w:val="zh-CN"/>
              </w:rPr>
              <w:t>称</w:t>
            </w:r>
          </w:p>
        </w:tc>
        <w:tc>
          <w:tcPr>
            <w:tcW w:w="245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规格及型号</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单</w:t>
            </w:r>
            <w:r>
              <w:rPr>
                <w:color w:val="auto"/>
                <w:sz w:val="24"/>
              </w:rPr>
              <w:t xml:space="preserve"> </w:t>
            </w:r>
            <w:r>
              <w:rPr>
                <w:rFonts w:hint="eastAsia" w:ascii="宋体" w:cs="宋体"/>
                <w:color w:val="auto"/>
                <w:sz w:val="24"/>
                <w:lang w:val="zh-CN"/>
              </w:rPr>
              <w:t>位</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数</w:t>
            </w:r>
            <w:r>
              <w:rPr>
                <w:color w:val="auto"/>
                <w:sz w:val="24"/>
              </w:rPr>
              <w:t xml:space="preserve"> </w:t>
            </w:r>
            <w:r>
              <w:rPr>
                <w:rFonts w:hint="eastAsia" w:ascii="宋体" w:cs="宋体"/>
                <w:color w:val="auto"/>
                <w:sz w:val="24"/>
                <w:lang w:val="zh-CN"/>
              </w:rPr>
              <w:t>量</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单</w:t>
            </w:r>
            <w:r>
              <w:rPr>
                <w:color w:val="auto"/>
                <w:sz w:val="24"/>
              </w:rPr>
              <w:t xml:space="preserve"> </w:t>
            </w:r>
            <w:r>
              <w:rPr>
                <w:rFonts w:hint="eastAsia" w:ascii="宋体" w:cs="宋体"/>
                <w:color w:val="auto"/>
                <w:sz w:val="24"/>
                <w:lang w:val="zh-CN"/>
              </w:rPr>
              <w:t>价</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rPr>
                <w:color w:val="auto"/>
                <w:sz w:val="24"/>
              </w:rPr>
            </w:pPr>
            <w:r>
              <w:rPr>
                <w:rFonts w:hint="eastAsia" w:ascii="宋体" w:cs="宋体"/>
                <w:color w:val="auto"/>
                <w:sz w:val="24"/>
                <w:lang w:val="zh-CN"/>
              </w:rPr>
              <w:t>总价</w:t>
            </w:r>
          </w:p>
        </w:tc>
        <w:tc>
          <w:tcPr>
            <w:tcW w:w="12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left="120" w:hanging="120"/>
              <w:jc w:val="center"/>
              <w:rPr>
                <w:color w:val="auto"/>
                <w:sz w:val="24"/>
              </w:rPr>
            </w:pPr>
            <w:r>
              <w:rPr>
                <w:rFonts w:hint="eastAsia" w:ascii="宋体" w:cs="宋体"/>
                <w:color w:val="auto"/>
                <w:sz w:val="24"/>
                <w:lang w:val="zh-CN"/>
              </w:rPr>
              <w:t>交货期或工期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0" w:hRule="atLeast"/>
        </w:trPr>
        <w:tc>
          <w:tcPr>
            <w:tcW w:w="49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51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2456"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56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56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323"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323"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25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6" w:hRule="atLeast"/>
        </w:trPr>
        <w:tc>
          <w:tcPr>
            <w:tcW w:w="49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51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2456"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56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56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323"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323"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25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94" w:hRule="atLeast"/>
        </w:trPr>
        <w:tc>
          <w:tcPr>
            <w:tcW w:w="2003"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合</w:t>
            </w:r>
            <w:r>
              <w:rPr>
                <w:color w:val="auto"/>
                <w:sz w:val="24"/>
              </w:rPr>
              <w:t xml:space="preserve">  </w:t>
            </w:r>
            <w:r>
              <w:rPr>
                <w:rFonts w:hint="eastAsia" w:ascii="宋体" w:cs="宋体"/>
                <w:color w:val="auto"/>
                <w:sz w:val="24"/>
                <w:lang w:val="zh-CN"/>
              </w:rPr>
              <w:t>计</w:t>
            </w:r>
          </w:p>
        </w:tc>
        <w:tc>
          <w:tcPr>
            <w:tcW w:w="7487" w:type="dxa"/>
            <w:gridSpan w:val="6"/>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cs="宋体"/>
                <w:color w:val="auto"/>
                <w:sz w:val="24"/>
                <w:lang w:val="zh-CN"/>
              </w:rPr>
            </w:pPr>
            <w:r>
              <w:rPr>
                <w:rFonts w:hint="eastAsia" w:ascii="宋体" w:cs="宋体"/>
                <w:color w:val="auto"/>
                <w:sz w:val="24"/>
                <w:lang w:val="zh-CN"/>
              </w:rPr>
              <w:t>大写：　　　　　　</w:t>
            </w:r>
            <w:r>
              <w:rPr>
                <w:color w:val="auto"/>
                <w:sz w:val="24"/>
              </w:rPr>
              <w:t xml:space="preserve">           </w:t>
            </w:r>
            <w:r>
              <w:rPr>
                <w:rFonts w:hint="eastAsia" w:ascii="宋体" w:cs="宋体"/>
                <w:color w:val="auto"/>
                <w:sz w:val="24"/>
                <w:lang w:val="zh-CN"/>
              </w:rPr>
              <w:t>小写：</w:t>
            </w:r>
          </w:p>
        </w:tc>
      </w:tr>
    </w:tbl>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三、设备质量要求及供方对质量负责的条件和期限</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1</w:t>
      </w:r>
      <w:r>
        <w:rPr>
          <w:rFonts w:hint="eastAsia" w:ascii="宋体" w:cs="宋体"/>
          <w:color w:val="auto"/>
          <w:sz w:val="24"/>
          <w:lang w:val="zh-CN"/>
        </w:rPr>
        <w:t>、供方提供的货物须是全新的且保证不是库存或积压品</w:t>
      </w:r>
      <w:r>
        <w:rPr>
          <w:rFonts w:ascii="宋体" w:cs="宋体"/>
          <w:color w:val="auto"/>
          <w:sz w:val="24"/>
          <w:lang w:val="zh-CN"/>
        </w:rPr>
        <w:t>(</w:t>
      </w:r>
      <w:r>
        <w:rPr>
          <w:rFonts w:hint="eastAsia" w:ascii="宋体" w:cs="宋体"/>
          <w:color w:val="auto"/>
          <w:sz w:val="24"/>
          <w:lang w:val="zh-CN"/>
        </w:rPr>
        <w:t>包括零部件</w:t>
      </w:r>
      <w:r>
        <w:rPr>
          <w:rFonts w:ascii="宋体" w:cs="宋体"/>
          <w:color w:val="auto"/>
          <w:sz w:val="24"/>
          <w:lang w:val="zh-CN"/>
        </w:rPr>
        <w:t>)</w:t>
      </w:r>
      <w:r>
        <w:rPr>
          <w:rFonts w:hint="eastAsia" w:ascii="宋体" w:cs="宋体"/>
          <w:color w:val="auto"/>
          <w:sz w:val="24"/>
          <w:lang w:val="zh-CN"/>
        </w:rPr>
        <w:t>，符合国家、部委或地方相关标准以及该产品的出厂标准。</w:t>
      </w:r>
    </w:p>
    <w:p>
      <w:pPr>
        <w:widowControl w:val="0"/>
        <w:wordWrap/>
        <w:autoSpaceDE w:val="0"/>
        <w:autoSpaceDN w:val="0"/>
        <w:adjustRightInd w:val="0"/>
        <w:snapToGrid/>
        <w:spacing w:before="0" w:after="0" w:line="440" w:lineRule="exact"/>
        <w:ind w:left="0" w:leftChars="0" w:right="0" w:firstLine="570"/>
        <w:jc w:val="both"/>
        <w:textAlignment w:val="auto"/>
        <w:outlineLvl w:val="9"/>
        <w:rPr>
          <w:rFonts w:ascii="宋体" w:cs="宋体"/>
          <w:color w:val="auto"/>
          <w:sz w:val="24"/>
          <w:lang w:val="zh-CN"/>
        </w:rPr>
      </w:pPr>
      <w:r>
        <w:rPr>
          <w:rFonts w:ascii="宋体" w:cs="宋体"/>
          <w:color w:val="auto"/>
          <w:sz w:val="24"/>
          <w:lang w:val="zh-CN"/>
        </w:rPr>
        <w:t>2</w:t>
      </w:r>
      <w:r>
        <w:rPr>
          <w:rFonts w:hint="eastAsia" w:ascii="宋体" w:cs="宋体"/>
          <w:color w:val="auto"/>
          <w:sz w:val="24"/>
          <w:lang w:val="zh-CN"/>
        </w:rPr>
        <w:t>、供方应在产品使用期限内，承担所提供的货物因自身质量原因产生的责任。</w:t>
      </w:r>
    </w:p>
    <w:p>
      <w:pPr>
        <w:widowControl w:val="0"/>
        <w:wordWrap/>
        <w:autoSpaceDE w:val="0"/>
        <w:autoSpaceDN w:val="0"/>
        <w:adjustRightInd w:val="0"/>
        <w:snapToGrid/>
        <w:spacing w:before="0" w:after="0" w:line="440" w:lineRule="exact"/>
        <w:ind w:left="0" w:leftChars="0" w:right="0" w:firstLine="570"/>
        <w:jc w:val="both"/>
        <w:textAlignment w:val="auto"/>
        <w:outlineLvl w:val="9"/>
        <w:rPr>
          <w:rFonts w:ascii="宋体" w:cs="宋体"/>
          <w:color w:val="auto"/>
          <w:sz w:val="24"/>
          <w:lang w:val="zh-CN"/>
        </w:rPr>
      </w:pPr>
      <w:r>
        <w:rPr>
          <w:rFonts w:hint="eastAsia" w:ascii="宋体" w:cs="宋体"/>
          <w:color w:val="auto"/>
          <w:sz w:val="24"/>
          <w:lang w:val="zh-CN"/>
        </w:rPr>
        <w:t>四、交货时间、地点、方式：</w:t>
      </w:r>
      <w:r>
        <w:rPr>
          <w:rFonts w:ascii="宋体" w:cs="宋体"/>
          <w:color w:val="auto"/>
          <w:sz w:val="24"/>
          <w:lang w:val="zh-CN"/>
        </w:rPr>
        <w:t xml:space="preserve"> </w:t>
      </w:r>
      <w:r>
        <w:rPr>
          <w:rFonts w:hint="eastAsia" w:ascii="宋体" w:cs="宋体"/>
          <w:color w:val="auto"/>
          <w:sz w:val="24"/>
          <w:lang w:val="zh-CN"/>
        </w:rPr>
        <w:t>年</w:t>
      </w:r>
      <w:r>
        <w:rPr>
          <w:rFonts w:ascii="宋体" w:cs="宋体"/>
          <w:color w:val="auto"/>
          <w:sz w:val="24"/>
          <w:lang w:val="zh-CN"/>
        </w:rPr>
        <w:t xml:space="preserve"> </w:t>
      </w:r>
      <w:r>
        <w:rPr>
          <w:rFonts w:hint="eastAsia" w:ascii="宋体" w:cs="宋体"/>
          <w:color w:val="auto"/>
          <w:sz w:val="24"/>
          <w:lang w:val="zh-CN"/>
        </w:rPr>
        <w:t>月</w:t>
      </w:r>
      <w:r>
        <w:rPr>
          <w:rFonts w:ascii="宋体" w:cs="宋体"/>
          <w:color w:val="auto"/>
          <w:sz w:val="24"/>
          <w:lang w:val="zh-CN"/>
        </w:rPr>
        <w:t xml:space="preserve"> </w:t>
      </w:r>
      <w:r>
        <w:rPr>
          <w:rFonts w:hint="eastAsia" w:ascii="宋体" w:cs="宋体"/>
          <w:color w:val="auto"/>
          <w:sz w:val="24"/>
          <w:lang w:val="zh-CN"/>
        </w:rPr>
        <w:t>日前，供方负责将货物按需方规定的地点交货、安装、调试完毕，并具备验收条件。</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五、货物标志、包装、运输：按招标文件办理。供方将货物直接运至规定的地点，运费自理。</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六、技术资料及技术服务：供方在交货时应执行招标文件中有关技术资料、技术服务的规定，向需方交付技术资料并进行技术培训。</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七、货物验收：验收标准按招标文件规定执行。需方有权对供方所交货物抽样做试运行实验、实验室检查。</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八、售后服务：按招标文件及投标文件相应条款执行。</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九、结算方式：设备到货经验收合格后付总价的</w:t>
      </w:r>
      <w:r>
        <w:rPr>
          <w:rFonts w:ascii="宋体" w:cs="宋体"/>
          <w:color w:val="auto"/>
          <w:sz w:val="24"/>
          <w:lang w:val="zh-CN"/>
        </w:rPr>
        <w:t xml:space="preserve">   %</w:t>
      </w:r>
      <w:r>
        <w:rPr>
          <w:rFonts w:hint="eastAsia" w:ascii="宋体" w:cs="宋体"/>
          <w:color w:val="auto"/>
          <w:sz w:val="24"/>
          <w:lang w:val="zh-CN"/>
        </w:rPr>
        <w:t>，剩余</w:t>
      </w:r>
      <w:r>
        <w:rPr>
          <w:rFonts w:ascii="宋体" w:cs="宋体"/>
          <w:color w:val="auto"/>
          <w:sz w:val="24"/>
          <w:lang w:val="zh-CN"/>
        </w:rPr>
        <w:t xml:space="preserve">    %</w:t>
      </w:r>
      <w:r>
        <w:rPr>
          <w:rFonts w:hint="eastAsia" w:ascii="宋体" w:cs="宋体"/>
          <w:color w:val="auto"/>
          <w:sz w:val="24"/>
          <w:lang w:val="zh-CN"/>
        </w:rPr>
        <w:t>满一年无质量问题一次付清。</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十、法律责任</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1</w:t>
      </w:r>
      <w:r>
        <w:rPr>
          <w:rFonts w:hint="eastAsia" w:ascii="宋体" w:cs="宋体"/>
          <w:color w:val="auto"/>
          <w:sz w:val="24"/>
          <w:lang w:val="zh-CN"/>
        </w:rPr>
        <w:t>、供方所交的货物品种、品牌、型号、规格、质量不符合招、投标文件及本合同规定，需方有权拒收，供方应在本合同规定的交货期内负责更换并承担因更换而支付的费用。因更换而造成的逾期交货，则按逾期交货处理。</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2</w:t>
      </w:r>
      <w:r>
        <w:rPr>
          <w:rFonts w:hint="eastAsia" w:ascii="宋体" w:cs="宋体"/>
          <w:color w:val="auto"/>
          <w:sz w:val="24"/>
          <w:lang w:val="zh-CN"/>
        </w:rPr>
        <w:t>、供方逾期交付货物，应向需方每日支付逾期交货部分货款总值</w:t>
      </w:r>
      <w:r>
        <w:rPr>
          <w:rFonts w:ascii="宋体" w:cs="宋体"/>
          <w:color w:val="auto"/>
          <w:sz w:val="24"/>
          <w:lang w:val="zh-CN"/>
        </w:rPr>
        <w:t>5%</w:t>
      </w:r>
      <w:r>
        <w:rPr>
          <w:rFonts w:hint="eastAsia" w:ascii="宋体" w:cs="宋体"/>
          <w:color w:val="auto"/>
          <w:sz w:val="24"/>
          <w:lang w:val="zh-CN"/>
        </w:rPr>
        <w:t>的违约金；在合同规定的交货期满</w:t>
      </w:r>
      <w:r>
        <w:rPr>
          <w:rFonts w:ascii="宋体" w:cs="宋体"/>
          <w:color w:val="auto"/>
          <w:sz w:val="24"/>
          <w:lang w:val="zh-CN"/>
        </w:rPr>
        <w:t>15</w:t>
      </w:r>
      <w:r>
        <w:rPr>
          <w:rFonts w:hint="eastAsia" w:ascii="宋体" w:cs="宋体"/>
          <w:color w:val="auto"/>
          <w:sz w:val="24"/>
          <w:lang w:val="zh-CN"/>
        </w:rPr>
        <w:t>日仍未全部交货，按不能交货处理。仅支付已验收货物的货款，供方应承担由此发生的全部费用。</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3</w:t>
      </w:r>
      <w:r>
        <w:rPr>
          <w:rFonts w:hint="eastAsia" w:ascii="宋体" w:cs="宋体"/>
          <w:color w:val="auto"/>
          <w:sz w:val="24"/>
          <w:lang w:val="zh-CN"/>
        </w:rPr>
        <w:t>、供方在本合同规定的交货期内不能交货，应向需方支付全部合同金额</w:t>
      </w:r>
      <w:r>
        <w:rPr>
          <w:rFonts w:ascii="宋体" w:cs="宋体"/>
          <w:color w:val="auto"/>
          <w:sz w:val="24"/>
          <w:lang w:val="zh-CN"/>
        </w:rPr>
        <w:t>5%</w:t>
      </w:r>
      <w:r>
        <w:rPr>
          <w:rFonts w:hint="eastAsia" w:ascii="宋体" w:cs="宋体"/>
          <w:color w:val="auto"/>
          <w:sz w:val="24"/>
          <w:lang w:val="zh-CN"/>
        </w:rPr>
        <w:t>的违约金，需方有权终止合同。</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4</w:t>
      </w:r>
      <w:r>
        <w:rPr>
          <w:rFonts w:hint="eastAsia" w:ascii="宋体" w:cs="宋体"/>
          <w:color w:val="auto"/>
          <w:sz w:val="24"/>
          <w:lang w:val="zh-CN"/>
        </w:rPr>
        <w:t>、需方无正当理由拒收设备，应向供方支付无正当理由拒收设备金额</w:t>
      </w:r>
      <w:r>
        <w:rPr>
          <w:rFonts w:ascii="宋体" w:cs="宋体"/>
          <w:color w:val="auto"/>
          <w:sz w:val="24"/>
          <w:lang w:val="zh-CN"/>
        </w:rPr>
        <w:t>5%</w:t>
      </w:r>
      <w:r>
        <w:rPr>
          <w:rFonts w:hint="eastAsia" w:ascii="宋体" w:cs="宋体"/>
          <w:color w:val="auto"/>
          <w:sz w:val="24"/>
          <w:lang w:val="zh-CN"/>
        </w:rPr>
        <w:t>的违约金。</w:t>
      </w:r>
      <w:r>
        <w:rPr>
          <w:rFonts w:ascii="宋体" w:cs="宋体"/>
          <w:color w:val="auto"/>
          <w:sz w:val="24"/>
          <w:lang w:val="zh-CN"/>
        </w:rPr>
        <w:t xml:space="preserve">  </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5</w:t>
      </w:r>
      <w:r>
        <w:rPr>
          <w:rFonts w:hint="eastAsia" w:ascii="宋体" w:cs="宋体"/>
          <w:color w:val="auto"/>
          <w:sz w:val="24"/>
          <w:lang w:val="zh-CN"/>
        </w:rPr>
        <w:t>、因供方原因造成逾期付款，需方不承担责任。</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十一、质量鉴定：因质量问题发生争议，由许昌市技术监督局或其指定的机构进行质量鉴定，该鉴定结论是终局的，供需双方均应当接受鉴定结论。</w:t>
      </w:r>
    </w:p>
    <w:p>
      <w:pPr>
        <w:widowControl w:val="0"/>
        <w:wordWrap/>
        <w:autoSpaceDE w:val="0"/>
        <w:autoSpaceDN w:val="0"/>
        <w:adjustRightInd w:val="0"/>
        <w:snapToGrid/>
        <w:spacing w:before="0" w:after="0" w:line="440" w:lineRule="exact"/>
        <w:ind w:left="0" w:leftChars="0" w:right="0" w:firstLine="360"/>
        <w:jc w:val="both"/>
        <w:textAlignment w:val="auto"/>
        <w:outlineLvl w:val="9"/>
        <w:rPr>
          <w:rFonts w:ascii="宋体" w:cs="宋体"/>
          <w:color w:val="auto"/>
          <w:sz w:val="24"/>
          <w:lang w:val="zh-CN"/>
        </w:rPr>
      </w:pPr>
      <w:r>
        <w:rPr>
          <w:rFonts w:hint="eastAsia" w:ascii="宋体" w:cs="宋体"/>
          <w:color w:val="auto"/>
          <w:sz w:val="24"/>
          <w:lang w:val="zh-CN"/>
        </w:rPr>
        <w:t>十二、合同生效及其它：本合同经双方法定代表人或委托代理人签字并加盖公章后生效。本合同一式　份，供需双方各一份、相关部门</w:t>
      </w:r>
      <w:r>
        <w:rPr>
          <w:rFonts w:hint="eastAsia" w:ascii="宋体" w:cs="宋体"/>
          <w:color w:val="auto"/>
          <w:sz w:val="24"/>
          <w:lang w:val="en-US" w:eastAsia="zh-CN"/>
        </w:rPr>
        <w:t xml:space="preserve"> </w:t>
      </w:r>
      <w:r>
        <w:rPr>
          <w:rFonts w:hint="eastAsia" w:ascii="宋体" w:cs="宋体"/>
          <w:color w:val="auto"/>
          <w:sz w:val="24"/>
          <w:lang w:val="zh-CN"/>
        </w:rPr>
        <w:t>　份。</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供方：</w:t>
      </w:r>
      <w:r>
        <w:rPr>
          <w:rFonts w:ascii="宋体" w:cs="宋体"/>
          <w:color w:val="auto"/>
          <w:sz w:val="24"/>
          <w:lang w:val="zh-CN"/>
        </w:rPr>
        <w:t xml:space="preserve">                              </w:t>
      </w:r>
      <w:r>
        <w:rPr>
          <w:rFonts w:hint="eastAsia" w:ascii="宋体" w:cs="宋体"/>
          <w:color w:val="auto"/>
          <w:sz w:val="24"/>
          <w:lang w:val="zh-CN"/>
        </w:rPr>
        <w:t>需方：</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地址：</w:t>
      </w:r>
      <w:r>
        <w:rPr>
          <w:rFonts w:ascii="宋体" w:cs="宋体"/>
          <w:color w:val="auto"/>
          <w:sz w:val="24"/>
          <w:lang w:val="zh-CN"/>
        </w:rPr>
        <w:t xml:space="preserve">                              </w:t>
      </w:r>
      <w:r>
        <w:rPr>
          <w:rFonts w:hint="eastAsia" w:ascii="宋体" w:cs="宋体"/>
          <w:color w:val="auto"/>
          <w:sz w:val="24"/>
          <w:lang w:val="zh-CN"/>
        </w:rPr>
        <w:t>地址：</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法定代表人：</w:t>
      </w:r>
      <w:r>
        <w:rPr>
          <w:rFonts w:ascii="宋体" w:cs="宋体"/>
          <w:color w:val="auto"/>
          <w:sz w:val="24"/>
          <w:lang w:val="zh-CN"/>
        </w:rPr>
        <w:t xml:space="preserve">                        </w:t>
      </w:r>
      <w:r>
        <w:rPr>
          <w:rFonts w:hint="eastAsia" w:ascii="宋体" w:cs="宋体"/>
          <w:color w:val="auto"/>
          <w:sz w:val="24"/>
          <w:lang w:val="zh-CN"/>
        </w:rPr>
        <w:t>法定代表人：</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委托代理人：</w:t>
      </w:r>
      <w:r>
        <w:rPr>
          <w:rFonts w:ascii="宋体" w:cs="宋体"/>
          <w:color w:val="auto"/>
          <w:sz w:val="24"/>
          <w:lang w:val="zh-CN"/>
        </w:rPr>
        <w:t xml:space="preserve">                        </w:t>
      </w:r>
      <w:r>
        <w:rPr>
          <w:rFonts w:hint="eastAsia" w:ascii="宋体" w:cs="宋体"/>
          <w:color w:val="auto"/>
          <w:sz w:val="24"/>
          <w:lang w:val="zh-CN"/>
        </w:rPr>
        <w:t>委托代理人：</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电话：</w:t>
      </w:r>
      <w:r>
        <w:rPr>
          <w:rFonts w:ascii="宋体" w:cs="宋体"/>
          <w:color w:val="auto"/>
          <w:sz w:val="24"/>
          <w:lang w:val="zh-CN"/>
        </w:rPr>
        <w:t xml:space="preserve">                              </w:t>
      </w:r>
      <w:r>
        <w:rPr>
          <w:rFonts w:hint="eastAsia" w:ascii="宋体" w:cs="宋体"/>
          <w:color w:val="auto"/>
          <w:sz w:val="24"/>
          <w:lang w:val="zh-CN"/>
        </w:rPr>
        <w:t>电话：</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开户银行：</w:t>
      </w:r>
      <w:r>
        <w:rPr>
          <w:rFonts w:ascii="宋体" w:cs="宋体"/>
          <w:color w:val="auto"/>
          <w:sz w:val="24"/>
          <w:lang w:val="zh-CN"/>
        </w:rPr>
        <w:t xml:space="preserve">                          </w:t>
      </w:r>
      <w:r>
        <w:rPr>
          <w:rFonts w:hint="eastAsia" w:ascii="宋体" w:cs="宋体"/>
          <w:color w:val="auto"/>
          <w:sz w:val="24"/>
          <w:lang w:val="zh-CN"/>
        </w:rPr>
        <w:t>开户银行：</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帐号：</w:t>
      </w:r>
      <w:r>
        <w:rPr>
          <w:rFonts w:ascii="宋体" w:cs="宋体"/>
          <w:color w:val="auto"/>
          <w:sz w:val="24"/>
          <w:lang w:val="zh-CN"/>
        </w:rPr>
        <w:t xml:space="preserve">                              </w:t>
      </w:r>
      <w:r>
        <w:rPr>
          <w:rFonts w:hint="eastAsia" w:ascii="宋体" w:cs="宋体"/>
          <w:color w:val="auto"/>
          <w:sz w:val="24"/>
          <w:lang w:val="zh-CN"/>
        </w:rPr>
        <w:t>帐号：</w:t>
      </w:r>
    </w:p>
    <w:p>
      <w:pPr>
        <w:pStyle w:val="29"/>
        <w:widowControl w:val="0"/>
        <w:wordWrap/>
        <w:snapToGrid/>
        <w:spacing w:before="0" w:after="0" w:line="440" w:lineRule="exact"/>
        <w:ind w:left="0" w:leftChars="0" w:right="0"/>
        <w:contextualSpacing/>
        <w:jc w:val="both"/>
        <w:textAlignment w:val="auto"/>
        <w:outlineLvl w:val="9"/>
        <w:rPr>
          <w:rFonts w:ascii="宋体" w:hAnsi="宋体" w:eastAsia="宋体" w:cs="宋体"/>
          <w:b/>
          <w:color w:val="auto"/>
          <w:kern w:val="0"/>
          <w:sz w:val="36"/>
          <w:szCs w:val="36"/>
        </w:rPr>
      </w:pPr>
      <w:r>
        <w:rPr>
          <w:rFonts w:hint="eastAsia" w:ascii="宋体" w:cs="宋体"/>
          <w:color w:val="auto"/>
          <w:sz w:val="24"/>
          <w:lang w:val="en-US" w:eastAsia="zh-CN"/>
        </w:rPr>
        <w:t xml:space="preserve">    </w:t>
      </w:r>
      <w:r>
        <w:rPr>
          <w:rFonts w:hint="eastAsia" w:ascii="宋体" w:cs="宋体"/>
          <w:color w:val="auto"/>
          <w:sz w:val="24"/>
          <w:lang w:val="zh-CN"/>
        </w:rPr>
        <w:t>税务登记证号：</w:t>
      </w:r>
      <w:r>
        <w:rPr>
          <w:rFonts w:ascii="宋体" w:cs="宋体"/>
          <w:color w:val="auto"/>
          <w:sz w:val="24"/>
          <w:lang w:val="zh-CN"/>
        </w:rPr>
        <w:t xml:space="preserve">                      </w:t>
      </w:r>
      <w:r>
        <w:rPr>
          <w:rFonts w:hint="eastAsia" w:ascii="宋体" w:cs="宋体"/>
          <w:color w:val="auto"/>
          <w:sz w:val="24"/>
          <w:lang w:val="zh-CN"/>
        </w:rPr>
        <w:t>签定时间：</w:t>
      </w:r>
    </w:p>
    <w:p>
      <w:pPr>
        <w:pStyle w:val="29"/>
        <w:spacing w:line="360" w:lineRule="auto"/>
        <w:contextualSpacing/>
        <w:jc w:val="both"/>
        <w:rPr>
          <w:rFonts w:hint="eastAsia" w:ascii="宋体" w:hAnsi="宋体" w:eastAsia="宋体" w:cs="宋体"/>
          <w:b/>
          <w:color w:val="auto"/>
          <w:kern w:val="0"/>
          <w:sz w:val="36"/>
          <w:szCs w:val="36"/>
        </w:rPr>
      </w:pPr>
    </w:p>
    <w:p>
      <w:pPr>
        <w:pStyle w:val="29"/>
        <w:spacing w:line="360" w:lineRule="auto"/>
        <w:contextualSpacing/>
        <w:jc w:val="center"/>
        <w:rPr>
          <w:rFonts w:ascii="宋体" w:hAnsi="宋体" w:eastAsia="宋体" w:cs="宋体"/>
          <w:b/>
          <w:color w:val="auto"/>
          <w:kern w:val="0"/>
          <w:sz w:val="36"/>
          <w:szCs w:val="36"/>
        </w:rPr>
      </w:pPr>
      <w:r>
        <w:rPr>
          <w:rFonts w:hint="eastAsia" w:ascii="宋体" w:hAnsi="宋体" w:eastAsia="宋体" w:cs="宋体"/>
          <w:b/>
          <w:color w:val="auto"/>
          <w:kern w:val="0"/>
          <w:sz w:val="36"/>
          <w:szCs w:val="36"/>
        </w:rPr>
        <w:br w:type="page"/>
      </w:r>
      <w:r>
        <w:rPr>
          <w:rFonts w:hint="eastAsia" w:ascii="宋体" w:hAnsi="宋体" w:eastAsia="宋体" w:cs="宋体"/>
          <w:b/>
          <w:color w:val="auto"/>
          <w:kern w:val="0"/>
          <w:sz w:val="36"/>
          <w:szCs w:val="36"/>
        </w:rPr>
        <w:t>第八章 投标文件有关格式</w:t>
      </w:r>
    </w:p>
    <w:p>
      <w:pPr>
        <w:pStyle w:val="48"/>
        <w:numPr>
          <w:ilvl w:val="0"/>
          <w:numId w:val="0"/>
        </w:numPr>
        <w:tabs>
          <w:tab w:val="left" w:pos="660"/>
        </w:tabs>
        <w:snapToGrid w:val="0"/>
        <w:spacing w:before="0" w:line="400" w:lineRule="exact"/>
        <w:rPr>
          <w:rFonts w:hint="eastAsia" w:ascii="宋体" w:hAnsi="宋体" w:eastAsia="宋体" w:cs="黑体"/>
          <w:color w:val="auto"/>
          <w:kern w:val="2"/>
          <w:sz w:val="36"/>
          <w:szCs w:val="36"/>
          <w:lang w:val="zh-CN"/>
        </w:rPr>
      </w:pPr>
      <w:bookmarkStart w:id="1" w:name="_Toc174185203"/>
      <w:bookmarkStart w:id="2" w:name="_Toc186274126"/>
      <w:bookmarkStart w:id="3" w:name="_Toc184023138"/>
    </w:p>
    <w:p>
      <w:pPr>
        <w:pStyle w:val="48"/>
        <w:numPr>
          <w:ilvl w:val="0"/>
          <w:numId w:val="0"/>
        </w:numPr>
        <w:tabs>
          <w:tab w:val="left" w:pos="660"/>
        </w:tabs>
        <w:snapToGrid w:val="0"/>
        <w:spacing w:before="0" w:line="400" w:lineRule="exact"/>
        <w:rPr>
          <w:rFonts w:hint="eastAsia" w:ascii="宋体" w:hAnsi="宋体" w:eastAsia="宋体" w:cs="黑体"/>
          <w:color w:val="auto"/>
          <w:kern w:val="2"/>
          <w:sz w:val="36"/>
          <w:szCs w:val="36"/>
          <w:lang w:val="zh-CN"/>
        </w:rPr>
      </w:pPr>
    </w:p>
    <w:p>
      <w:pPr>
        <w:pStyle w:val="48"/>
        <w:numPr>
          <w:ilvl w:val="0"/>
          <w:numId w:val="9"/>
        </w:numPr>
        <w:tabs>
          <w:tab w:val="left" w:pos="660"/>
        </w:tabs>
        <w:snapToGrid w:val="0"/>
        <w:spacing w:before="0" w:line="400" w:lineRule="exact"/>
        <w:jc w:val="center"/>
        <w:rPr>
          <w:rFonts w:hint="eastAsia" w:ascii="宋体" w:hAnsi="宋体" w:eastAsia="宋体" w:cs="黑体"/>
          <w:color w:val="auto"/>
          <w:kern w:val="2"/>
          <w:sz w:val="36"/>
          <w:szCs w:val="36"/>
          <w:lang w:val="zh-CN"/>
        </w:rPr>
      </w:pPr>
      <w:r>
        <w:rPr>
          <w:rFonts w:hint="eastAsia" w:ascii="宋体" w:hAnsi="宋体" w:eastAsia="宋体" w:cs="黑体"/>
          <w:color w:val="auto"/>
          <w:kern w:val="2"/>
          <w:sz w:val="36"/>
          <w:szCs w:val="36"/>
          <w:lang w:val="zh-CN"/>
        </w:rPr>
        <w:t>投标人应答索引表</w:t>
      </w:r>
      <w:bookmarkEnd w:id="1"/>
      <w:bookmarkEnd w:id="2"/>
      <w:bookmarkEnd w:id="3"/>
    </w:p>
    <w:p>
      <w:pPr>
        <w:pStyle w:val="48"/>
        <w:numPr>
          <w:ilvl w:val="0"/>
          <w:numId w:val="0"/>
        </w:numPr>
        <w:tabs>
          <w:tab w:val="left" w:pos="660"/>
        </w:tabs>
        <w:snapToGrid w:val="0"/>
        <w:spacing w:before="0" w:line="400" w:lineRule="exact"/>
        <w:jc w:val="both"/>
        <w:rPr>
          <w:rFonts w:hint="eastAsia" w:ascii="宋体" w:hAnsi="宋体" w:eastAsia="宋体" w:cs="黑体"/>
          <w:color w:val="auto"/>
          <w:kern w:val="2"/>
          <w:sz w:val="36"/>
          <w:szCs w:val="36"/>
          <w:lang w:val="zh-CN"/>
        </w:rPr>
      </w:pPr>
    </w:p>
    <w:tbl>
      <w:tblPr>
        <w:tblStyle w:val="14"/>
        <w:tblW w:w="8522"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577"/>
        <w:gridCol w:w="1131"/>
        <w:gridCol w:w="631"/>
        <w:gridCol w:w="881"/>
        <w:gridCol w:w="1955"/>
        <w:gridCol w:w="1117"/>
        <w:gridCol w:w="1414"/>
        <w:gridCol w:w="81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577" w:type="dxa"/>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序号</w:t>
            </w:r>
          </w:p>
        </w:tc>
        <w:tc>
          <w:tcPr>
            <w:tcW w:w="4598" w:type="dxa"/>
            <w:gridSpan w:val="4"/>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项目</w:t>
            </w:r>
          </w:p>
        </w:tc>
        <w:tc>
          <w:tcPr>
            <w:tcW w:w="1117" w:type="dxa"/>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投标人应答</w:t>
            </w:r>
          </w:p>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（有/没有）</w:t>
            </w:r>
          </w:p>
        </w:tc>
        <w:tc>
          <w:tcPr>
            <w:tcW w:w="1414" w:type="dxa"/>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投标文件中所在页码</w:t>
            </w:r>
          </w:p>
        </w:tc>
        <w:tc>
          <w:tcPr>
            <w:tcW w:w="816" w:type="dxa"/>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577"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w:t>
            </w:r>
          </w:p>
        </w:tc>
        <w:tc>
          <w:tcPr>
            <w:tcW w:w="4598" w:type="dxa"/>
            <w:gridSpan w:val="4"/>
            <w:vAlign w:val="center"/>
          </w:tcPr>
          <w:p>
            <w:pPr>
              <w:pStyle w:val="29"/>
              <w:kinsoku w:val="0"/>
              <w:overflowPunct w:val="0"/>
              <w:autoSpaceDE w:val="0"/>
              <w:autoSpaceDN w:val="0"/>
              <w:spacing w:line="320" w:lineRule="exact"/>
              <w:rPr>
                <w:rFonts w:hAnsi="宋体" w:cs="微软雅黑"/>
                <w:bCs/>
                <w:color w:val="auto"/>
                <w:kern w:val="0"/>
              </w:rPr>
            </w:pPr>
            <w:r>
              <w:rPr>
                <w:rFonts w:hint="eastAsia" w:hAnsi="宋体"/>
                <w:color w:val="auto"/>
                <w:kern w:val="0"/>
              </w:rPr>
              <w:t>投标人应答索引表</w:t>
            </w:r>
          </w:p>
        </w:tc>
        <w:tc>
          <w:tcPr>
            <w:tcW w:w="1117" w:type="dxa"/>
            <w:vAlign w:val="center"/>
          </w:tcPr>
          <w:p>
            <w:pPr>
              <w:snapToGrid w:val="0"/>
              <w:spacing w:line="400" w:lineRule="exact"/>
              <w:jc w:val="center"/>
              <w:rPr>
                <w:rFonts w:ascii="宋体" w:hAnsi="宋体" w:cs="微软雅黑"/>
                <w:color w:val="auto"/>
                <w:szCs w:val="21"/>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577"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w:t>
            </w:r>
          </w:p>
        </w:tc>
        <w:tc>
          <w:tcPr>
            <w:tcW w:w="4598" w:type="dxa"/>
            <w:gridSpan w:val="4"/>
            <w:vAlign w:val="center"/>
          </w:tcPr>
          <w:p>
            <w:pPr>
              <w:pStyle w:val="29"/>
              <w:kinsoku w:val="0"/>
              <w:overflowPunct w:val="0"/>
              <w:autoSpaceDE w:val="0"/>
              <w:autoSpaceDN w:val="0"/>
              <w:spacing w:line="320" w:lineRule="exact"/>
              <w:rPr>
                <w:rFonts w:hAnsi="宋体"/>
                <w:color w:val="auto"/>
                <w:kern w:val="0"/>
              </w:rPr>
            </w:pPr>
            <w:r>
              <w:rPr>
                <w:rFonts w:hint="eastAsia" w:hAnsi="宋体"/>
                <w:color w:val="auto"/>
                <w:kern w:val="0"/>
              </w:rPr>
              <w:t>开标一览表</w:t>
            </w:r>
          </w:p>
        </w:tc>
        <w:tc>
          <w:tcPr>
            <w:tcW w:w="1117" w:type="dxa"/>
            <w:vAlign w:val="center"/>
          </w:tcPr>
          <w:p>
            <w:pPr>
              <w:snapToGrid w:val="0"/>
              <w:spacing w:line="400" w:lineRule="exact"/>
              <w:jc w:val="center"/>
              <w:rPr>
                <w:rFonts w:ascii="宋体" w:hAnsi="宋体" w:cs="微软雅黑"/>
                <w:color w:val="auto"/>
                <w:szCs w:val="21"/>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577"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3</w:t>
            </w:r>
          </w:p>
        </w:tc>
        <w:tc>
          <w:tcPr>
            <w:tcW w:w="4598" w:type="dxa"/>
            <w:gridSpan w:val="4"/>
            <w:vAlign w:val="center"/>
          </w:tcPr>
          <w:p>
            <w:pPr>
              <w:pStyle w:val="29"/>
              <w:kinsoku w:val="0"/>
              <w:overflowPunct w:val="0"/>
              <w:autoSpaceDE w:val="0"/>
              <w:autoSpaceDN w:val="0"/>
              <w:spacing w:line="320" w:lineRule="exact"/>
              <w:rPr>
                <w:rFonts w:hAnsi="宋体" w:cs="微软雅黑"/>
                <w:bCs/>
                <w:color w:val="auto"/>
                <w:kern w:val="0"/>
              </w:rPr>
            </w:pPr>
            <w:r>
              <w:rPr>
                <w:rFonts w:hint="eastAsia" w:hAnsi="宋体"/>
                <w:color w:val="auto"/>
                <w:kern w:val="0"/>
              </w:rPr>
              <w:t>投标函</w:t>
            </w:r>
          </w:p>
        </w:tc>
        <w:tc>
          <w:tcPr>
            <w:tcW w:w="1117" w:type="dxa"/>
            <w:vAlign w:val="center"/>
          </w:tcPr>
          <w:p>
            <w:pPr>
              <w:snapToGrid w:val="0"/>
              <w:spacing w:line="400" w:lineRule="exact"/>
              <w:jc w:val="center"/>
              <w:rPr>
                <w:rFonts w:ascii="宋体" w:hAnsi="宋体" w:cs="微软雅黑"/>
                <w:color w:val="auto"/>
                <w:szCs w:val="21"/>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577"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4</w:t>
            </w:r>
          </w:p>
        </w:tc>
        <w:tc>
          <w:tcPr>
            <w:tcW w:w="4598" w:type="dxa"/>
            <w:gridSpan w:val="4"/>
            <w:vAlign w:val="center"/>
          </w:tcPr>
          <w:p>
            <w:pPr>
              <w:pStyle w:val="29"/>
              <w:kinsoku w:val="0"/>
              <w:overflowPunct w:val="0"/>
              <w:autoSpaceDE w:val="0"/>
              <w:autoSpaceDN w:val="0"/>
              <w:spacing w:line="320" w:lineRule="exact"/>
              <w:rPr>
                <w:rFonts w:hAnsi="宋体"/>
                <w:color w:val="auto"/>
                <w:kern w:val="0"/>
              </w:rPr>
            </w:pPr>
            <w:r>
              <w:rPr>
                <w:rFonts w:hint="eastAsia" w:ascii="宋体" w:hAnsi="宋体" w:eastAsia="宋体" w:cs="宋体"/>
                <w:bCs/>
                <w:color w:val="auto"/>
                <w:szCs w:val="24"/>
                <w:lang w:val="zh-CN"/>
              </w:rPr>
              <w:t>法定代表人</w:t>
            </w:r>
            <w:r>
              <w:rPr>
                <w:rFonts w:ascii="宋体" w:hAnsi="宋体" w:eastAsia="宋体" w:cs="宋体"/>
                <w:bCs/>
                <w:color w:val="auto"/>
                <w:szCs w:val="24"/>
                <w:lang w:val="zh-CN"/>
              </w:rPr>
              <w:t>资</w:t>
            </w:r>
            <w:r>
              <w:rPr>
                <w:rFonts w:hint="eastAsia" w:ascii="宋体" w:hAnsi="宋体" w:eastAsia="宋体" w:cs="宋体"/>
                <w:bCs/>
                <w:color w:val="auto"/>
                <w:szCs w:val="24"/>
                <w:lang w:val="zh-CN"/>
              </w:rPr>
              <w:t>格</w:t>
            </w:r>
            <w:r>
              <w:rPr>
                <w:rFonts w:ascii="宋体" w:hAnsi="宋体" w:eastAsia="宋体" w:cs="宋体"/>
                <w:bCs/>
                <w:color w:val="auto"/>
                <w:szCs w:val="24"/>
                <w:lang w:val="zh-CN"/>
              </w:rPr>
              <w:t>证</w:t>
            </w:r>
            <w:r>
              <w:rPr>
                <w:rFonts w:hint="eastAsia" w:ascii="宋体" w:hAnsi="宋体" w:eastAsia="宋体" w:cs="宋体"/>
                <w:bCs/>
                <w:color w:val="auto"/>
                <w:szCs w:val="24"/>
                <w:lang w:val="zh-CN"/>
              </w:rPr>
              <w:t>明</w:t>
            </w:r>
            <w:r>
              <w:rPr>
                <w:rFonts w:ascii="宋体" w:hAnsi="宋体" w:eastAsia="宋体" w:cs="宋体"/>
                <w:bCs/>
                <w:color w:val="auto"/>
                <w:szCs w:val="24"/>
                <w:lang w:val="zh-CN"/>
              </w:rPr>
              <w:t>书</w:t>
            </w:r>
          </w:p>
        </w:tc>
        <w:tc>
          <w:tcPr>
            <w:tcW w:w="1117" w:type="dxa"/>
            <w:vAlign w:val="center"/>
          </w:tcPr>
          <w:p>
            <w:pPr>
              <w:snapToGrid w:val="0"/>
              <w:spacing w:line="400" w:lineRule="exact"/>
              <w:jc w:val="center"/>
              <w:rPr>
                <w:rFonts w:ascii="宋体" w:hAnsi="宋体" w:cs="微软雅黑"/>
                <w:color w:val="auto"/>
                <w:szCs w:val="21"/>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577"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5</w:t>
            </w:r>
          </w:p>
        </w:tc>
        <w:tc>
          <w:tcPr>
            <w:tcW w:w="4598" w:type="dxa"/>
            <w:gridSpan w:val="4"/>
            <w:vAlign w:val="center"/>
          </w:tcPr>
          <w:p>
            <w:pPr>
              <w:pStyle w:val="29"/>
              <w:kinsoku w:val="0"/>
              <w:overflowPunct w:val="0"/>
              <w:autoSpaceDE w:val="0"/>
              <w:autoSpaceDN w:val="0"/>
              <w:spacing w:line="320" w:lineRule="exact"/>
              <w:rPr>
                <w:rFonts w:hAnsi="宋体"/>
                <w:color w:val="auto"/>
                <w:kern w:val="0"/>
              </w:rPr>
            </w:pPr>
            <w:r>
              <w:rPr>
                <w:rFonts w:hint="eastAsia" w:hAnsi="宋体"/>
                <w:color w:val="auto"/>
                <w:kern w:val="0"/>
              </w:rPr>
              <w:t>法定代表人授权书</w:t>
            </w:r>
          </w:p>
        </w:tc>
        <w:tc>
          <w:tcPr>
            <w:tcW w:w="1117" w:type="dxa"/>
            <w:vAlign w:val="center"/>
          </w:tcPr>
          <w:p>
            <w:pPr>
              <w:snapToGrid w:val="0"/>
              <w:spacing w:line="400" w:lineRule="exact"/>
              <w:jc w:val="center"/>
              <w:rPr>
                <w:rFonts w:ascii="宋体" w:hAnsi="宋体" w:cs="微软雅黑"/>
                <w:color w:val="auto"/>
                <w:szCs w:val="21"/>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577"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6</w:t>
            </w:r>
          </w:p>
        </w:tc>
        <w:tc>
          <w:tcPr>
            <w:tcW w:w="4598" w:type="dxa"/>
            <w:gridSpan w:val="4"/>
            <w:vAlign w:val="center"/>
          </w:tcPr>
          <w:p>
            <w:pPr>
              <w:pStyle w:val="29"/>
              <w:kinsoku w:val="0"/>
              <w:overflowPunct w:val="0"/>
              <w:autoSpaceDE w:val="0"/>
              <w:autoSpaceDN w:val="0"/>
              <w:spacing w:line="320" w:lineRule="exact"/>
              <w:rPr>
                <w:rFonts w:hAnsi="宋体"/>
                <w:color w:val="auto"/>
                <w:kern w:val="0"/>
              </w:rPr>
            </w:pPr>
            <w:r>
              <w:rPr>
                <w:rFonts w:hint="eastAsia" w:hAnsi="宋体"/>
                <w:color w:val="auto"/>
                <w:kern w:val="0"/>
              </w:rPr>
              <w:t>营业执照等证明</w:t>
            </w:r>
          </w:p>
        </w:tc>
        <w:tc>
          <w:tcPr>
            <w:tcW w:w="1117" w:type="dxa"/>
            <w:vAlign w:val="center"/>
          </w:tcPr>
          <w:p>
            <w:pPr>
              <w:snapToGrid w:val="0"/>
              <w:spacing w:line="400" w:lineRule="exact"/>
              <w:jc w:val="center"/>
              <w:rPr>
                <w:rFonts w:ascii="宋体" w:hAnsi="宋体" w:cs="微软雅黑"/>
                <w:color w:val="auto"/>
                <w:szCs w:val="21"/>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577" w:type="dxa"/>
            <w:vMerge w:val="restart"/>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7</w:t>
            </w:r>
          </w:p>
        </w:tc>
        <w:tc>
          <w:tcPr>
            <w:tcW w:w="1131" w:type="dxa"/>
            <w:vMerge w:val="restart"/>
            <w:tcBorders>
              <w:right w:val="single" w:color="auto" w:sz="6" w:space="0"/>
            </w:tcBorders>
            <w:vAlign w:val="center"/>
          </w:tcPr>
          <w:p>
            <w:pPr>
              <w:pStyle w:val="29"/>
              <w:kinsoku w:val="0"/>
              <w:overflowPunct w:val="0"/>
              <w:autoSpaceDE w:val="0"/>
              <w:autoSpaceDN w:val="0"/>
              <w:spacing w:line="320" w:lineRule="exact"/>
              <w:jc w:val="center"/>
              <w:rPr>
                <w:rFonts w:hAnsi="宋体" w:cs="微软雅黑"/>
                <w:bCs/>
                <w:color w:val="auto"/>
                <w:kern w:val="0"/>
              </w:rPr>
            </w:pPr>
            <w:r>
              <w:rPr>
                <w:rFonts w:hint="eastAsia" w:hAnsi="宋体"/>
                <w:color w:val="auto"/>
                <w:kern w:val="0"/>
                <w:szCs w:val="24"/>
              </w:rPr>
              <w:t>纳税证明</w:t>
            </w:r>
          </w:p>
        </w:tc>
        <w:tc>
          <w:tcPr>
            <w:tcW w:w="3467" w:type="dxa"/>
            <w:gridSpan w:val="3"/>
            <w:tcBorders>
              <w:left w:val="single" w:color="auto" w:sz="6" w:space="0"/>
            </w:tcBorders>
            <w:vAlign w:val="center"/>
          </w:tcPr>
          <w:p>
            <w:pPr>
              <w:pStyle w:val="29"/>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税务登记证</w:t>
            </w:r>
          </w:p>
        </w:tc>
        <w:tc>
          <w:tcPr>
            <w:tcW w:w="1117" w:type="dxa"/>
            <w:vAlign w:val="center"/>
          </w:tcPr>
          <w:p>
            <w:pPr>
              <w:snapToGrid w:val="0"/>
              <w:spacing w:line="400" w:lineRule="exact"/>
              <w:jc w:val="center"/>
              <w:rPr>
                <w:rFonts w:ascii="宋体" w:hAnsi="宋体" w:cs="微软雅黑"/>
                <w:color w:val="auto"/>
                <w:szCs w:val="21"/>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577" w:type="dxa"/>
            <w:vMerge w:val="continue"/>
            <w:vAlign w:val="center"/>
          </w:tcPr>
          <w:p>
            <w:pPr>
              <w:adjustRightInd w:val="0"/>
              <w:snapToGrid w:val="0"/>
              <w:spacing w:line="400" w:lineRule="exact"/>
              <w:jc w:val="center"/>
              <w:textAlignment w:val="baseline"/>
              <w:rPr>
                <w:rFonts w:ascii="宋体" w:hAnsi="宋体" w:cs="微软雅黑"/>
                <w:color w:val="auto"/>
                <w:szCs w:val="21"/>
              </w:rPr>
            </w:pPr>
          </w:p>
        </w:tc>
        <w:tc>
          <w:tcPr>
            <w:tcW w:w="1131" w:type="dxa"/>
            <w:vMerge w:val="continue"/>
            <w:tcBorders>
              <w:right w:val="single" w:color="auto" w:sz="6" w:space="0"/>
            </w:tcBorders>
            <w:vAlign w:val="center"/>
          </w:tcPr>
          <w:p>
            <w:pPr>
              <w:pStyle w:val="29"/>
              <w:kinsoku w:val="0"/>
              <w:overflowPunct w:val="0"/>
              <w:autoSpaceDE w:val="0"/>
              <w:autoSpaceDN w:val="0"/>
              <w:spacing w:line="320" w:lineRule="exact"/>
              <w:rPr>
                <w:rFonts w:hAnsi="宋体"/>
                <w:color w:val="auto"/>
                <w:kern w:val="0"/>
                <w:szCs w:val="24"/>
              </w:rPr>
            </w:pPr>
          </w:p>
        </w:tc>
        <w:tc>
          <w:tcPr>
            <w:tcW w:w="3467" w:type="dxa"/>
            <w:gridSpan w:val="3"/>
            <w:tcBorders>
              <w:left w:val="single" w:color="auto" w:sz="6" w:space="0"/>
            </w:tcBorders>
            <w:vAlign w:val="center"/>
          </w:tcPr>
          <w:p>
            <w:pPr>
              <w:pStyle w:val="29"/>
              <w:kinsoku w:val="0"/>
              <w:overflowPunct w:val="0"/>
              <w:autoSpaceDE w:val="0"/>
              <w:autoSpaceDN w:val="0"/>
              <w:spacing w:line="320" w:lineRule="exact"/>
              <w:rPr>
                <w:rFonts w:hAnsi="宋体"/>
                <w:color w:val="auto"/>
                <w:kern w:val="0"/>
                <w:szCs w:val="24"/>
              </w:rPr>
            </w:pPr>
            <w:r>
              <w:rPr>
                <w:rFonts w:hint="eastAsia" w:ascii="宋体" w:hAnsi="宋体"/>
                <w:bCs/>
                <w:color w:val="auto"/>
                <w:szCs w:val="24"/>
              </w:rPr>
              <w:t>纳税凭据复印件</w:t>
            </w:r>
          </w:p>
        </w:tc>
        <w:tc>
          <w:tcPr>
            <w:tcW w:w="1117" w:type="dxa"/>
            <w:vAlign w:val="center"/>
          </w:tcPr>
          <w:p>
            <w:pPr>
              <w:pStyle w:val="29"/>
              <w:rPr>
                <w:rFonts w:ascii="宋体" w:hAnsi="宋体" w:cs="微软雅黑"/>
                <w:color w:val="auto"/>
                <w:szCs w:val="21"/>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577" w:type="dxa"/>
            <w:vMerge w:val="restart"/>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8</w:t>
            </w:r>
          </w:p>
        </w:tc>
        <w:tc>
          <w:tcPr>
            <w:tcW w:w="1131" w:type="dxa"/>
            <w:vMerge w:val="restart"/>
            <w:tcBorders>
              <w:right w:val="single" w:color="auto" w:sz="4" w:space="0"/>
            </w:tcBorders>
            <w:vAlign w:val="center"/>
          </w:tcPr>
          <w:p>
            <w:pPr>
              <w:snapToGrid w:val="0"/>
              <w:spacing w:line="400" w:lineRule="exact"/>
              <w:jc w:val="center"/>
              <w:rPr>
                <w:rFonts w:ascii="宋体" w:hAnsi="宋体" w:cs="微软雅黑"/>
                <w:color w:val="auto"/>
                <w:sz w:val="24"/>
                <w:szCs w:val="24"/>
              </w:rPr>
            </w:pPr>
            <w:r>
              <w:rPr>
                <w:rFonts w:hint="eastAsia" w:ascii="宋体" w:hAnsi="宋体" w:cs="微软雅黑"/>
                <w:color w:val="auto"/>
                <w:sz w:val="24"/>
                <w:szCs w:val="24"/>
              </w:rPr>
              <w:t>财务状况报告</w:t>
            </w:r>
          </w:p>
        </w:tc>
        <w:tc>
          <w:tcPr>
            <w:tcW w:w="1512"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经审计财务报告</w:t>
            </w:r>
          </w:p>
        </w:tc>
        <w:tc>
          <w:tcPr>
            <w:tcW w:w="1955"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资产负债表</w:t>
            </w:r>
          </w:p>
        </w:tc>
        <w:tc>
          <w:tcPr>
            <w:tcW w:w="1117" w:type="dxa"/>
            <w:vAlign w:val="center"/>
          </w:tcPr>
          <w:p>
            <w:pPr>
              <w:snapToGrid w:val="0"/>
              <w:spacing w:line="400" w:lineRule="exact"/>
              <w:jc w:val="center"/>
              <w:rPr>
                <w:rFonts w:ascii="宋体" w:hAnsi="宋体" w:cs="微软雅黑"/>
                <w:color w:val="auto"/>
                <w:szCs w:val="21"/>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577" w:type="dxa"/>
            <w:vMerge w:val="continue"/>
            <w:vAlign w:val="center"/>
          </w:tcPr>
          <w:p>
            <w:pPr>
              <w:numPr>
                <w:ilvl w:val="0"/>
                <w:numId w:val="10"/>
              </w:numPr>
              <w:adjustRightInd w:val="0"/>
              <w:snapToGrid w:val="0"/>
              <w:spacing w:line="400" w:lineRule="exact"/>
              <w:jc w:val="center"/>
              <w:textAlignment w:val="baseline"/>
              <w:rPr>
                <w:rFonts w:ascii="宋体" w:hAnsi="宋体" w:cs="微软雅黑"/>
                <w:color w:val="auto"/>
                <w:szCs w:val="21"/>
              </w:rPr>
            </w:pPr>
          </w:p>
        </w:tc>
        <w:tc>
          <w:tcPr>
            <w:tcW w:w="1131"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1512"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p>
        </w:tc>
        <w:tc>
          <w:tcPr>
            <w:tcW w:w="1955"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利润表</w:t>
            </w:r>
          </w:p>
        </w:tc>
        <w:tc>
          <w:tcPr>
            <w:tcW w:w="1117" w:type="dxa"/>
            <w:vAlign w:val="center"/>
          </w:tcPr>
          <w:p>
            <w:pPr>
              <w:snapToGrid w:val="0"/>
              <w:spacing w:line="400" w:lineRule="exact"/>
              <w:jc w:val="center"/>
              <w:rPr>
                <w:rFonts w:ascii="宋体" w:hAnsi="宋体" w:cs="微软雅黑"/>
                <w:color w:val="auto"/>
                <w:szCs w:val="21"/>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577" w:type="dxa"/>
            <w:vMerge w:val="continue"/>
            <w:vAlign w:val="center"/>
          </w:tcPr>
          <w:p>
            <w:pPr>
              <w:numPr>
                <w:ilvl w:val="0"/>
                <w:numId w:val="10"/>
              </w:numPr>
              <w:adjustRightInd w:val="0"/>
              <w:snapToGrid w:val="0"/>
              <w:spacing w:line="400" w:lineRule="exact"/>
              <w:jc w:val="center"/>
              <w:textAlignment w:val="baseline"/>
              <w:rPr>
                <w:rFonts w:ascii="宋体" w:hAnsi="宋体" w:cs="微软雅黑"/>
                <w:color w:val="auto"/>
                <w:szCs w:val="21"/>
              </w:rPr>
            </w:pPr>
          </w:p>
        </w:tc>
        <w:tc>
          <w:tcPr>
            <w:tcW w:w="1131"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1512"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p>
        </w:tc>
        <w:tc>
          <w:tcPr>
            <w:tcW w:w="1955"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现金流量表</w:t>
            </w:r>
          </w:p>
        </w:tc>
        <w:tc>
          <w:tcPr>
            <w:tcW w:w="1117" w:type="dxa"/>
            <w:vAlign w:val="center"/>
          </w:tcPr>
          <w:p>
            <w:pPr>
              <w:snapToGrid w:val="0"/>
              <w:spacing w:line="400" w:lineRule="exact"/>
              <w:jc w:val="center"/>
              <w:rPr>
                <w:rFonts w:ascii="宋体" w:hAnsi="宋体" w:cs="微软雅黑"/>
                <w:color w:val="auto"/>
                <w:szCs w:val="21"/>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577" w:type="dxa"/>
            <w:vMerge w:val="continue"/>
            <w:vAlign w:val="center"/>
          </w:tcPr>
          <w:p>
            <w:pPr>
              <w:numPr>
                <w:ilvl w:val="0"/>
                <w:numId w:val="10"/>
              </w:numPr>
              <w:adjustRightInd w:val="0"/>
              <w:snapToGrid w:val="0"/>
              <w:spacing w:line="400" w:lineRule="exact"/>
              <w:jc w:val="center"/>
              <w:textAlignment w:val="baseline"/>
              <w:rPr>
                <w:rFonts w:ascii="宋体" w:hAnsi="宋体" w:cs="微软雅黑"/>
                <w:color w:val="auto"/>
                <w:szCs w:val="21"/>
              </w:rPr>
            </w:pPr>
          </w:p>
        </w:tc>
        <w:tc>
          <w:tcPr>
            <w:tcW w:w="1131"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1512"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p>
        </w:tc>
        <w:tc>
          <w:tcPr>
            <w:tcW w:w="1955"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所有者权益变动表</w:t>
            </w:r>
          </w:p>
        </w:tc>
        <w:tc>
          <w:tcPr>
            <w:tcW w:w="1117" w:type="dxa"/>
            <w:vAlign w:val="center"/>
          </w:tcPr>
          <w:p>
            <w:pPr>
              <w:snapToGrid w:val="0"/>
              <w:spacing w:line="400" w:lineRule="exact"/>
              <w:jc w:val="center"/>
              <w:rPr>
                <w:rFonts w:ascii="宋体" w:hAnsi="宋体" w:cs="微软雅黑"/>
                <w:color w:val="auto"/>
                <w:szCs w:val="21"/>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577" w:type="dxa"/>
            <w:vMerge w:val="continue"/>
            <w:vAlign w:val="center"/>
          </w:tcPr>
          <w:p>
            <w:pPr>
              <w:numPr>
                <w:ilvl w:val="0"/>
                <w:numId w:val="10"/>
              </w:numPr>
              <w:adjustRightInd w:val="0"/>
              <w:snapToGrid w:val="0"/>
              <w:spacing w:line="400" w:lineRule="exact"/>
              <w:jc w:val="center"/>
              <w:textAlignment w:val="baseline"/>
              <w:rPr>
                <w:rFonts w:ascii="宋体" w:hAnsi="宋体" w:cs="微软雅黑"/>
                <w:color w:val="auto"/>
                <w:szCs w:val="21"/>
              </w:rPr>
            </w:pPr>
          </w:p>
        </w:tc>
        <w:tc>
          <w:tcPr>
            <w:tcW w:w="1131"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1512"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p>
        </w:tc>
        <w:tc>
          <w:tcPr>
            <w:tcW w:w="1955"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附注</w:t>
            </w:r>
          </w:p>
        </w:tc>
        <w:tc>
          <w:tcPr>
            <w:tcW w:w="1117" w:type="dxa"/>
            <w:vAlign w:val="center"/>
          </w:tcPr>
          <w:p>
            <w:pPr>
              <w:snapToGrid w:val="0"/>
              <w:spacing w:line="400" w:lineRule="exact"/>
              <w:jc w:val="center"/>
              <w:rPr>
                <w:rFonts w:ascii="宋体" w:hAnsi="宋体" w:cs="微软雅黑"/>
                <w:color w:val="auto"/>
                <w:szCs w:val="21"/>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577" w:type="dxa"/>
            <w:vMerge w:val="continue"/>
            <w:vAlign w:val="center"/>
          </w:tcPr>
          <w:p>
            <w:pPr>
              <w:numPr>
                <w:ilvl w:val="0"/>
                <w:numId w:val="10"/>
              </w:numPr>
              <w:adjustRightInd w:val="0"/>
              <w:snapToGrid w:val="0"/>
              <w:spacing w:line="400" w:lineRule="exact"/>
              <w:jc w:val="center"/>
              <w:textAlignment w:val="baseline"/>
              <w:rPr>
                <w:rFonts w:ascii="宋体" w:hAnsi="宋体" w:cs="微软雅黑"/>
                <w:color w:val="auto"/>
                <w:szCs w:val="21"/>
              </w:rPr>
            </w:pPr>
          </w:p>
        </w:tc>
        <w:tc>
          <w:tcPr>
            <w:tcW w:w="1131"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3467" w:type="dxa"/>
            <w:gridSpan w:val="3"/>
            <w:tcBorders>
              <w:left w:val="single" w:color="auto" w:sz="4"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基本开户银行资信证明</w:t>
            </w:r>
          </w:p>
        </w:tc>
        <w:tc>
          <w:tcPr>
            <w:tcW w:w="1117" w:type="dxa"/>
            <w:vAlign w:val="center"/>
          </w:tcPr>
          <w:p>
            <w:pPr>
              <w:snapToGrid w:val="0"/>
              <w:spacing w:line="400" w:lineRule="exact"/>
              <w:jc w:val="center"/>
              <w:rPr>
                <w:rFonts w:ascii="宋体" w:hAnsi="宋体" w:cs="微软雅黑"/>
                <w:color w:val="auto"/>
                <w:szCs w:val="21"/>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577" w:type="dxa"/>
            <w:vMerge w:val="continue"/>
            <w:vAlign w:val="center"/>
          </w:tcPr>
          <w:p>
            <w:pPr>
              <w:numPr>
                <w:ilvl w:val="0"/>
                <w:numId w:val="10"/>
              </w:numPr>
              <w:adjustRightInd w:val="0"/>
              <w:snapToGrid w:val="0"/>
              <w:spacing w:line="400" w:lineRule="exact"/>
              <w:jc w:val="center"/>
              <w:textAlignment w:val="baseline"/>
              <w:rPr>
                <w:rFonts w:ascii="宋体" w:hAnsi="宋体" w:cs="微软雅黑"/>
                <w:color w:val="auto"/>
                <w:szCs w:val="21"/>
              </w:rPr>
            </w:pPr>
          </w:p>
        </w:tc>
        <w:tc>
          <w:tcPr>
            <w:tcW w:w="1131"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3467" w:type="dxa"/>
            <w:gridSpan w:val="3"/>
            <w:tcBorders>
              <w:left w:val="single" w:color="auto" w:sz="4"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银行资信证明</w:t>
            </w:r>
          </w:p>
        </w:tc>
        <w:tc>
          <w:tcPr>
            <w:tcW w:w="1117" w:type="dxa"/>
            <w:vAlign w:val="center"/>
          </w:tcPr>
          <w:p>
            <w:pPr>
              <w:snapToGrid w:val="0"/>
              <w:spacing w:line="400" w:lineRule="exact"/>
              <w:jc w:val="center"/>
              <w:rPr>
                <w:rFonts w:ascii="宋体" w:hAnsi="宋体" w:cs="微软雅黑"/>
                <w:color w:val="auto"/>
                <w:szCs w:val="21"/>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577" w:type="dxa"/>
            <w:vMerge w:val="continue"/>
            <w:vAlign w:val="center"/>
          </w:tcPr>
          <w:p>
            <w:pPr>
              <w:numPr>
                <w:ilvl w:val="0"/>
                <w:numId w:val="10"/>
              </w:numPr>
              <w:adjustRightInd w:val="0"/>
              <w:snapToGrid w:val="0"/>
              <w:spacing w:line="400" w:lineRule="exact"/>
              <w:jc w:val="center"/>
              <w:textAlignment w:val="baseline"/>
              <w:rPr>
                <w:rFonts w:ascii="宋体" w:hAnsi="宋体" w:cs="微软雅黑"/>
                <w:color w:val="auto"/>
                <w:szCs w:val="21"/>
              </w:rPr>
            </w:pPr>
          </w:p>
        </w:tc>
        <w:tc>
          <w:tcPr>
            <w:tcW w:w="1131"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3467" w:type="dxa"/>
            <w:gridSpan w:val="3"/>
            <w:tcBorders>
              <w:left w:val="single" w:color="auto" w:sz="4"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政府采购投标担保函</w:t>
            </w:r>
          </w:p>
        </w:tc>
        <w:tc>
          <w:tcPr>
            <w:tcW w:w="1117" w:type="dxa"/>
            <w:vAlign w:val="center"/>
          </w:tcPr>
          <w:p>
            <w:pPr>
              <w:snapToGrid w:val="0"/>
              <w:spacing w:line="400" w:lineRule="exact"/>
              <w:jc w:val="center"/>
              <w:rPr>
                <w:rFonts w:ascii="宋体" w:hAnsi="宋体" w:cs="微软雅黑"/>
                <w:color w:val="auto"/>
                <w:szCs w:val="21"/>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577"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9</w:t>
            </w:r>
          </w:p>
        </w:tc>
        <w:tc>
          <w:tcPr>
            <w:tcW w:w="4598" w:type="dxa"/>
            <w:gridSpan w:val="4"/>
            <w:vAlign w:val="center"/>
          </w:tcPr>
          <w:p>
            <w:pPr>
              <w:snapToGrid w:val="0"/>
              <w:spacing w:line="400" w:lineRule="exact"/>
              <w:rPr>
                <w:rFonts w:ascii="宋体" w:hAnsi="宋体" w:cs="微软雅黑"/>
                <w:color w:val="auto"/>
                <w:sz w:val="24"/>
                <w:szCs w:val="24"/>
              </w:rPr>
            </w:pPr>
            <w:r>
              <w:rPr>
                <w:rFonts w:hint="eastAsia" w:ascii="宋体" w:hAnsi="宋体"/>
                <w:bCs/>
                <w:color w:val="auto"/>
                <w:sz w:val="24"/>
                <w:szCs w:val="24"/>
              </w:rPr>
              <w:t>依法缴纳社会保险凭据复印件</w:t>
            </w:r>
          </w:p>
        </w:tc>
        <w:tc>
          <w:tcPr>
            <w:tcW w:w="1117" w:type="dxa"/>
            <w:vAlign w:val="center"/>
          </w:tcPr>
          <w:p>
            <w:pPr>
              <w:snapToGrid w:val="0"/>
              <w:spacing w:line="400" w:lineRule="exact"/>
              <w:jc w:val="center"/>
              <w:rPr>
                <w:rFonts w:ascii="宋体" w:hAnsi="宋体" w:cs="微软雅黑"/>
                <w:color w:val="auto"/>
                <w:szCs w:val="21"/>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577" w:type="dxa"/>
            <w:vMerge w:val="restart"/>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10</w:t>
            </w:r>
          </w:p>
        </w:tc>
        <w:tc>
          <w:tcPr>
            <w:tcW w:w="1131" w:type="dxa"/>
            <w:vMerge w:val="restart"/>
            <w:tcBorders>
              <w:right w:val="single" w:color="auto" w:sz="6" w:space="0"/>
            </w:tcBorders>
            <w:vAlign w:val="center"/>
          </w:tcPr>
          <w:p>
            <w:pPr>
              <w:snapToGrid w:val="0"/>
              <w:spacing w:line="400" w:lineRule="exact"/>
              <w:jc w:val="center"/>
              <w:rPr>
                <w:rFonts w:ascii="宋体" w:hAnsi="宋体" w:cs="微软雅黑"/>
                <w:color w:val="auto"/>
                <w:sz w:val="24"/>
                <w:szCs w:val="24"/>
              </w:rPr>
            </w:pPr>
            <w:r>
              <w:rPr>
                <w:rFonts w:hint="eastAsia" w:ascii="宋体" w:hAnsi="宋体" w:cs="微软雅黑"/>
                <w:color w:val="auto"/>
                <w:sz w:val="24"/>
                <w:szCs w:val="24"/>
              </w:rPr>
              <w:t>证明或承诺函</w:t>
            </w:r>
          </w:p>
        </w:tc>
        <w:tc>
          <w:tcPr>
            <w:tcW w:w="1512" w:type="dxa"/>
            <w:gridSpan w:val="2"/>
            <w:vMerge w:val="restart"/>
            <w:tcBorders>
              <w:left w:val="single" w:color="auto" w:sz="6" w:space="0"/>
              <w:righ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证明材料</w:t>
            </w:r>
          </w:p>
        </w:tc>
        <w:tc>
          <w:tcPr>
            <w:tcW w:w="1955"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设备购置发票</w:t>
            </w:r>
          </w:p>
        </w:tc>
        <w:tc>
          <w:tcPr>
            <w:tcW w:w="1117" w:type="dxa"/>
            <w:vAlign w:val="center"/>
          </w:tcPr>
          <w:p>
            <w:pPr>
              <w:jc w:val="center"/>
              <w:rPr>
                <w:color w:val="auto"/>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577" w:type="dxa"/>
            <w:vMerge w:val="continue"/>
            <w:vAlign w:val="center"/>
          </w:tcPr>
          <w:p>
            <w:pPr>
              <w:numPr>
                <w:ilvl w:val="0"/>
                <w:numId w:val="10"/>
              </w:numPr>
              <w:adjustRightInd w:val="0"/>
              <w:snapToGrid w:val="0"/>
              <w:spacing w:line="400" w:lineRule="exact"/>
              <w:jc w:val="center"/>
              <w:textAlignment w:val="baseline"/>
              <w:rPr>
                <w:rFonts w:ascii="宋体" w:hAnsi="宋体" w:cs="微软雅黑"/>
                <w:color w:val="auto"/>
                <w:szCs w:val="21"/>
              </w:rPr>
            </w:pPr>
          </w:p>
        </w:tc>
        <w:tc>
          <w:tcPr>
            <w:tcW w:w="1131" w:type="dxa"/>
            <w:vMerge w:val="continue"/>
            <w:tcBorders>
              <w:right w:val="single" w:color="auto" w:sz="6" w:space="0"/>
            </w:tcBorders>
            <w:vAlign w:val="center"/>
          </w:tcPr>
          <w:p>
            <w:pPr>
              <w:pStyle w:val="29"/>
              <w:kinsoku w:val="0"/>
              <w:overflowPunct w:val="0"/>
              <w:autoSpaceDE w:val="0"/>
              <w:autoSpaceDN w:val="0"/>
              <w:spacing w:line="320" w:lineRule="exact"/>
              <w:rPr>
                <w:rFonts w:hAnsi="宋体" w:cs="微软雅黑"/>
                <w:bCs/>
                <w:color w:val="auto"/>
                <w:kern w:val="0"/>
                <w:szCs w:val="24"/>
              </w:rPr>
            </w:pPr>
          </w:p>
        </w:tc>
        <w:tc>
          <w:tcPr>
            <w:tcW w:w="1512" w:type="dxa"/>
            <w:gridSpan w:val="2"/>
            <w:vMerge w:val="continue"/>
            <w:tcBorders>
              <w:left w:val="single" w:color="auto" w:sz="6" w:space="0"/>
              <w:right w:val="single" w:color="auto" w:sz="6" w:space="0"/>
            </w:tcBorders>
            <w:vAlign w:val="center"/>
          </w:tcPr>
          <w:p>
            <w:pPr>
              <w:pStyle w:val="29"/>
              <w:kinsoku w:val="0"/>
              <w:overflowPunct w:val="0"/>
              <w:autoSpaceDE w:val="0"/>
              <w:autoSpaceDN w:val="0"/>
              <w:spacing w:line="320" w:lineRule="exact"/>
              <w:rPr>
                <w:rFonts w:hAnsi="宋体" w:cs="微软雅黑"/>
                <w:bCs/>
                <w:color w:val="auto"/>
                <w:kern w:val="0"/>
                <w:szCs w:val="24"/>
              </w:rPr>
            </w:pPr>
          </w:p>
        </w:tc>
        <w:tc>
          <w:tcPr>
            <w:tcW w:w="1955" w:type="dxa"/>
            <w:tcBorders>
              <w:left w:val="single" w:color="auto" w:sz="6" w:space="0"/>
            </w:tcBorders>
            <w:vAlign w:val="center"/>
          </w:tcPr>
          <w:p>
            <w:pPr>
              <w:pStyle w:val="29"/>
              <w:kinsoku w:val="0"/>
              <w:overflowPunct w:val="0"/>
              <w:autoSpaceDE w:val="0"/>
              <w:autoSpaceDN w:val="0"/>
              <w:spacing w:line="320" w:lineRule="exact"/>
              <w:rPr>
                <w:rFonts w:hAnsi="宋体" w:cs="微软雅黑"/>
                <w:bCs/>
                <w:color w:val="auto"/>
                <w:kern w:val="0"/>
                <w:szCs w:val="24"/>
              </w:rPr>
            </w:pPr>
            <w:r>
              <w:rPr>
                <w:rFonts w:hint="eastAsia" w:hAnsi="宋体" w:cs="微软雅黑"/>
                <w:bCs/>
                <w:color w:val="auto"/>
                <w:kern w:val="0"/>
                <w:szCs w:val="24"/>
              </w:rPr>
              <w:t>技术人员职称证书</w:t>
            </w:r>
          </w:p>
        </w:tc>
        <w:tc>
          <w:tcPr>
            <w:tcW w:w="1117" w:type="dxa"/>
            <w:vAlign w:val="center"/>
          </w:tcPr>
          <w:p>
            <w:pPr>
              <w:pStyle w:val="29"/>
              <w:rPr>
                <w:color w:val="auto"/>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pStyle w:val="29"/>
              <w:kinsoku w:val="0"/>
              <w:overflowPunct w:val="0"/>
              <w:autoSpaceDE w:val="0"/>
              <w:autoSpaceDN w:val="0"/>
              <w:spacing w:line="320" w:lineRule="exact"/>
              <w:rPr>
                <w:rFonts w:hAnsi="宋体" w:cs="微软雅黑"/>
                <w:bCs/>
                <w:color w:val="auto"/>
                <w:kern w:val="0"/>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577" w:type="dxa"/>
            <w:vMerge w:val="continue"/>
            <w:vAlign w:val="center"/>
          </w:tcPr>
          <w:p>
            <w:pPr>
              <w:numPr>
                <w:ilvl w:val="0"/>
                <w:numId w:val="10"/>
              </w:numPr>
              <w:adjustRightInd w:val="0"/>
              <w:snapToGrid w:val="0"/>
              <w:spacing w:line="400" w:lineRule="exact"/>
              <w:jc w:val="center"/>
              <w:textAlignment w:val="baseline"/>
              <w:rPr>
                <w:rFonts w:ascii="宋体" w:hAnsi="宋体" w:cs="微软雅黑"/>
                <w:color w:val="auto"/>
                <w:szCs w:val="21"/>
              </w:rPr>
            </w:pPr>
          </w:p>
        </w:tc>
        <w:tc>
          <w:tcPr>
            <w:tcW w:w="1131" w:type="dxa"/>
            <w:vMerge w:val="continue"/>
            <w:tcBorders>
              <w:right w:val="single" w:color="auto" w:sz="6" w:space="0"/>
            </w:tcBorders>
            <w:vAlign w:val="center"/>
          </w:tcPr>
          <w:p>
            <w:pPr>
              <w:pStyle w:val="29"/>
              <w:kinsoku w:val="0"/>
              <w:overflowPunct w:val="0"/>
              <w:autoSpaceDE w:val="0"/>
              <w:autoSpaceDN w:val="0"/>
              <w:spacing w:line="320" w:lineRule="exact"/>
              <w:rPr>
                <w:rFonts w:hAnsi="宋体" w:cs="微软雅黑"/>
                <w:bCs/>
                <w:color w:val="auto"/>
                <w:kern w:val="0"/>
                <w:szCs w:val="24"/>
              </w:rPr>
            </w:pPr>
          </w:p>
        </w:tc>
        <w:tc>
          <w:tcPr>
            <w:tcW w:w="1512" w:type="dxa"/>
            <w:gridSpan w:val="2"/>
            <w:vMerge w:val="continue"/>
            <w:tcBorders>
              <w:left w:val="single" w:color="auto" w:sz="6" w:space="0"/>
              <w:right w:val="single" w:color="auto" w:sz="6" w:space="0"/>
            </w:tcBorders>
            <w:vAlign w:val="center"/>
          </w:tcPr>
          <w:p>
            <w:pPr>
              <w:pStyle w:val="29"/>
              <w:kinsoku w:val="0"/>
              <w:overflowPunct w:val="0"/>
              <w:autoSpaceDE w:val="0"/>
              <w:autoSpaceDN w:val="0"/>
              <w:spacing w:line="320" w:lineRule="exact"/>
              <w:rPr>
                <w:rFonts w:hAnsi="宋体" w:cs="微软雅黑"/>
                <w:bCs/>
                <w:color w:val="auto"/>
                <w:kern w:val="0"/>
                <w:szCs w:val="24"/>
              </w:rPr>
            </w:pPr>
          </w:p>
        </w:tc>
        <w:tc>
          <w:tcPr>
            <w:tcW w:w="1955" w:type="dxa"/>
            <w:tcBorders>
              <w:left w:val="single" w:color="auto" w:sz="6" w:space="0"/>
            </w:tcBorders>
            <w:vAlign w:val="center"/>
          </w:tcPr>
          <w:p>
            <w:pPr>
              <w:pStyle w:val="29"/>
              <w:kinsoku w:val="0"/>
              <w:overflowPunct w:val="0"/>
              <w:autoSpaceDE w:val="0"/>
              <w:autoSpaceDN w:val="0"/>
              <w:spacing w:line="320" w:lineRule="exact"/>
              <w:rPr>
                <w:rFonts w:hAnsi="宋体" w:cs="微软雅黑"/>
                <w:bCs/>
                <w:color w:val="auto"/>
                <w:kern w:val="0"/>
                <w:szCs w:val="24"/>
              </w:rPr>
            </w:pPr>
            <w:r>
              <w:rPr>
                <w:rFonts w:hint="eastAsia" w:hAnsi="宋体" w:cs="微软雅黑"/>
                <w:bCs/>
                <w:color w:val="auto"/>
                <w:kern w:val="0"/>
                <w:szCs w:val="24"/>
              </w:rPr>
              <w:t>用工合同</w:t>
            </w:r>
          </w:p>
        </w:tc>
        <w:tc>
          <w:tcPr>
            <w:tcW w:w="1117" w:type="dxa"/>
            <w:vAlign w:val="center"/>
          </w:tcPr>
          <w:p>
            <w:pPr>
              <w:pStyle w:val="29"/>
              <w:rPr>
                <w:color w:val="auto"/>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pStyle w:val="29"/>
              <w:kinsoku w:val="0"/>
              <w:overflowPunct w:val="0"/>
              <w:autoSpaceDE w:val="0"/>
              <w:autoSpaceDN w:val="0"/>
              <w:spacing w:line="320" w:lineRule="exact"/>
              <w:rPr>
                <w:rFonts w:hAnsi="宋体" w:cs="微软雅黑"/>
                <w:bCs/>
                <w:color w:val="auto"/>
                <w:kern w:val="0"/>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577" w:type="dxa"/>
            <w:vMerge w:val="continue"/>
            <w:vAlign w:val="center"/>
          </w:tcPr>
          <w:p>
            <w:pPr>
              <w:numPr>
                <w:ilvl w:val="0"/>
                <w:numId w:val="10"/>
              </w:numPr>
              <w:adjustRightInd w:val="0"/>
              <w:snapToGrid w:val="0"/>
              <w:spacing w:line="400" w:lineRule="exact"/>
              <w:jc w:val="center"/>
              <w:textAlignment w:val="baseline"/>
              <w:rPr>
                <w:rFonts w:ascii="宋体" w:hAnsi="宋体" w:cs="微软雅黑"/>
                <w:color w:val="auto"/>
                <w:szCs w:val="21"/>
              </w:rPr>
            </w:pPr>
          </w:p>
        </w:tc>
        <w:tc>
          <w:tcPr>
            <w:tcW w:w="1131" w:type="dxa"/>
            <w:vMerge w:val="continue"/>
            <w:tcBorders>
              <w:right w:val="single" w:color="auto" w:sz="6" w:space="0"/>
            </w:tcBorders>
            <w:vAlign w:val="center"/>
          </w:tcPr>
          <w:p>
            <w:pPr>
              <w:pStyle w:val="29"/>
              <w:kinsoku w:val="0"/>
              <w:overflowPunct w:val="0"/>
              <w:autoSpaceDE w:val="0"/>
              <w:autoSpaceDN w:val="0"/>
              <w:spacing w:line="320" w:lineRule="exact"/>
              <w:rPr>
                <w:rFonts w:hAnsi="宋体" w:cs="微软雅黑"/>
                <w:bCs/>
                <w:color w:val="auto"/>
                <w:kern w:val="0"/>
                <w:szCs w:val="24"/>
              </w:rPr>
            </w:pPr>
          </w:p>
        </w:tc>
        <w:tc>
          <w:tcPr>
            <w:tcW w:w="3467" w:type="dxa"/>
            <w:gridSpan w:val="3"/>
            <w:tcBorders>
              <w:left w:val="single" w:color="auto" w:sz="6" w:space="0"/>
            </w:tcBorders>
            <w:vAlign w:val="center"/>
          </w:tcPr>
          <w:p>
            <w:pPr>
              <w:pStyle w:val="29"/>
              <w:kinsoku w:val="0"/>
              <w:overflowPunct w:val="0"/>
              <w:autoSpaceDE w:val="0"/>
              <w:autoSpaceDN w:val="0"/>
              <w:spacing w:line="320" w:lineRule="exact"/>
              <w:rPr>
                <w:rFonts w:hAnsi="宋体" w:cs="微软雅黑"/>
                <w:bCs/>
                <w:color w:val="auto"/>
                <w:kern w:val="0"/>
                <w:szCs w:val="24"/>
              </w:rPr>
            </w:pPr>
            <w:r>
              <w:rPr>
                <w:rFonts w:hint="eastAsia" w:ascii="宋体" w:hAnsi="宋体"/>
                <w:bCs/>
                <w:color w:val="auto"/>
                <w:szCs w:val="24"/>
              </w:rPr>
              <w:t>投标人相关承诺函或声明</w:t>
            </w:r>
          </w:p>
        </w:tc>
        <w:tc>
          <w:tcPr>
            <w:tcW w:w="1117" w:type="dxa"/>
            <w:vAlign w:val="center"/>
          </w:tcPr>
          <w:p>
            <w:pPr>
              <w:pStyle w:val="29"/>
              <w:rPr>
                <w:color w:val="auto"/>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577"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11</w:t>
            </w:r>
          </w:p>
        </w:tc>
        <w:tc>
          <w:tcPr>
            <w:tcW w:w="4598" w:type="dxa"/>
            <w:gridSpan w:val="4"/>
            <w:vAlign w:val="center"/>
          </w:tcPr>
          <w:p>
            <w:pPr>
              <w:pStyle w:val="29"/>
              <w:kinsoku w:val="0"/>
              <w:overflowPunct w:val="0"/>
              <w:autoSpaceDE w:val="0"/>
              <w:autoSpaceDN w:val="0"/>
              <w:spacing w:line="320" w:lineRule="exact"/>
              <w:rPr>
                <w:rFonts w:hAnsi="宋体" w:cs="微软雅黑"/>
                <w:bCs/>
                <w:color w:val="auto"/>
                <w:kern w:val="0"/>
              </w:rPr>
            </w:pPr>
            <w:r>
              <w:rPr>
                <w:rFonts w:hint="eastAsia" w:hAnsi="宋体"/>
                <w:color w:val="auto"/>
                <w:kern w:val="0"/>
              </w:rPr>
              <w:t>没有重大违法记录的声明</w:t>
            </w:r>
          </w:p>
        </w:tc>
        <w:tc>
          <w:tcPr>
            <w:tcW w:w="1117" w:type="dxa"/>
            <w:vAlign w:val="center"/>
          </w:tcPr>
          <w:p>
            <w:pPr>
              <w:jc w:val="center"/>
              <w:rPr>
                <w:color w:val="auto"/>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577"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12</w:t>
            </w:r>
          </w:p>
        </w:tc>
        <w:tc>
          <w:tcPr>
            <w:tcW w:w="4598" w:type="dxa"/>
            <w:gridSpan w:val="4"/>
            <w:vAlign w:val="center"/>
          </w:tcPr>
          <w:p>
            <w:pPr>
              <w:pStyle w:val="29"/>
              <w:kinsoku w:val="0"/>
              <w:overflowPunct w:val="0"/>
              <w:autoSpaceDE w:val="0"/>
              <w:autoSpaceDN w:val="0"/>
              <w:spacing w:line="320" w:lineRule="exact"/>
              <w:rPr>
                <w:rFonts w:hAnsi="宋体"/>
                <w:color w:val="auto"/>
                <w:kern w:val="0"/>
              </w:rPr>
            </w:pPr>
            <w:r>
              <w:rPr>
                <w:rFonts w:hint="eastAsia" w:hAnsi="宋体" w:cs="微软雅黑"/>
                <w:bCs/>
                <w:color w:val="auto"/>
                <w:kern w:val="0"/>
              </w:rPr>
              <w:t>投标人须具备的特殊资质证书</w:t>
            </w:r>
          </w:p>
        </w:tc>
        <w:tc>
          <w:tcPr>
            <w:tcW w:w="1117" w:type="dxa"/>
            <w:vAlign w:val="center"/>
          </w:tcPr>
          <w:p>
            <w:pPr>
              <w:jc w:val="center"/>
              <w:rPr>
                <w:color w:val="auto"/>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577"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13</w:t>
            </w:r>
          </w:p>
        </w:tc>
        <w:tc>
          <w:tcPr>
            <w:tcW w:w="4598" w:type="dxa"/>
            <w:gridSpan w:val="4"/>
            <w:vAlign w:val="center"/>
          </w:tcPr>
          <w:p>
            <w:pPr>
              <w:pStyle w:val="29"/>
              <w:kinsoku w:val="0"/>
              <w:overflowPunct w:val="0"/>
              <w:autoSpaceDE w:val="0"/>
              <w:autoSpaceDN w:val="0"/>
              <w:spacing w:line="320" w:lineRule="exact"/>
              <w:rPr>
                <w:rFonts w:hAnsi="宋体" w:cs="微软雅黑"/>
                <w:bCs/>
                <w:color w:val="auto"/>
                <w:kern w:val="0"/>
              </w:rPr>
            </w:pPr>
            <w:r>
              <w:rPr>
                <w:rFonts w:hint="eastAsia" w:ascii="宋体" w:hAnsi="宋体" w:eastAsia="宋体" w:cs="宋体"/>
                <w:bCs/>
                <w:color w:val="auto"/>
                <w:szCs w:val="24"/>
                <w:lang w:val="zh-CN"/>
              </w:rPr>
              <w:t>投标保证金缴纳回执</w:t>
            </w:r>
          </w:p>
        </w:tc>
        <w:tc>
          <w:tcPr>
            <w:tcW w:w="1117" w:type="dxa"/>
            <w:vAlign w:val="center"/>
          </w:tcPr>
          <w:p>
            <w:pPr>
              <w:jc w:val="center"/>
              <w:rPr>
                <w:color w:val="auto"/>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577" w:type="dxa"/>
            <w:vAlign w:val="center"/>
          </w:tcPr>
          <w:p>
            <w:pPr>
              <w:adjustRightInd w:val="0"/>
              <w:snapToGrid w:val="0"/>
              <w:spacing w:line="400" w:lineRule="exact"/>
              <w:jc w:val="center"/>
              <w:textAlignment w:val="baseline"/>
              <w:rPr>
                <w:rFonts w:ascii="宋体" w:hAnsi="宋体" w:eastAsia="宋体" w:cs="宋体"/>
                <w:bCs/>
                <w:color w:val="auto"/>
                <w:sz w:val="24"/>
                <w:szCs w:val="24"/>
                <w:lang w:val="zh-CN"/>
              </w:rPr>
            </w:pPr>
            <w:r>
              <w:rPr>
                <w:rFonts w:hint="eastAsia" w:ascii="宋体" w:hAnsi="宋体" w:eastAsia="宋体" w:cs="宋体"/>
                <w:bCs/>
                <w:color w:val="auto"/>
                <w:sz w:val="24"/>
                <w:szCs w:val="24"/>
                <w:lang w:val="zh-CN"/>
              </w:rPr>
              <w:t>14</w:t>
            </w:r>
          </w:p>
        </w:tc>
        <w:tc>
          <w:tcPr>
            <w:tcW w:w="4598" w:type="dxa"/>
            <w:gridSpan w:val="4"/>
            <w:vAlign w:val="center"/>
          </w:tcPr>
          <w:p>
            <w:pPr>
              <w:pStyle w:val="29"/>
              <w:kinsoku w:val="0"/>
              <w:overflowPunct w:val="0"/>
              <w:autoSpaceDE w:val="0"/>
              <w:autoSpaceDN w:val="0"/>
              <w:spacing w:line="320" w:lineRule="exact"/>
              <w:rPr>
                <w:rFonts w:ascii="宋体" w:hAnsi="宋体" w:eastAsia="宋体" w:cs="宋体"/>
                <w:bCs/>
                <w:color w:val="auto"/>
                <w:szCs w:val="24"/>
                <w:lang w:val="zh-CN"/>
              </w:rPr>
            </w:pPr>
            <w:r>
              <w:rPr>
                <w:rFonts w:hint="eastAsia" w:ascii="宋体" w:hAnsi="宋体" w:eastAsia="宋体" w:cs="宋体"/>
                <w:bCs/>
                <w:color w:val="auto"/>
                <w:szCs w:val="24"/>
                <w:lang w:val="zh-CN"/>
              </w:rPr>
              <w:t>联合体协议</w:t>
            </w:r>
          </w:p>
        </w:tc>
        <w:tc>
          <w:tcPr>
            <w:tcW w:w="1117" w:type="dxa"/>
            <w:vAlign w:val="center"/>
          </w:tcPr>
          <w:p>
            <w:pPr>
              <w:jc w:val="center"/>
              <w:rPr>
                <w:color w:val="auto"/>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577" w:type="dxa"/>
            <w:tcBorders>
              <w:top w:val="double" w:color="auto" w:sz="4" w:space="0"/>
            </w:tcBorders>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15</w:t>
            </w:r>
          </w:p>
        </w:tc>
        <w:tc>
          <w:tcPr>
            <w:tcW w:w="4598" w:type="dxa"/>
            <w:gridSpan w:val="4"/>
            <w:tcBorders>
              <w:top w:val="double" w:color="auto" w:sz="4" w:space="0"/>
            </w:tcBorders>
            <w:vAlign w:val="center"/>
          </w:tcPr>
          <w:p>
            <w:pPr>
              <w:pStyle w:val="29"/>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投标分项报价表</w:t>
            </w:r>
          </w:p>
        </w:tc>
        <w:tc>
          <w:tcPr>
            <w:tcW w:w="1117" w:type="dxa"/>
            <w:tcBorders>
              <w:top w:val="double" w:color="auto" w:sz="4" w:space="0"/>
            </w:tcBorders>
            <w:vAlign w:val="center"/>
          </w:tcPr>
          <w:p>
            <w:pPr>
              <w:jc w:val="center"/>
              <w:rPr>
                <w:color w:val="auto"/>
              </w:rPr>
            </w:pPr>
          </w:p>
        </w:tc>
        <w:tc>
          <w:tcPr>
            <w:tcW w:w="1414" w:type="dxa"/>
            <w:tcBorders>
              <w:top w:val="double" w:color="auto" w:sz="4" w:space="0"/>
            </w:tcBorders>
            <w:vAlign w:val="center"/>
          </w:tcPr>
          <w:p>
            <w:pPr>
              <w:snapToGrid w:val="0"/>
              <w:spacing w:line="400" w:lineRule="exact"/>
              <w:rPr>
                <w:rFonts w:ascii="宋体" w:hAnsi="宋体" w:cs="微软雅黑"/>
                <w:color w:val="auto"/>
                <w:szCs w:val="21"/>
              </w:rPr>
            </w:pPr>
          </w:p>
        </w:tc>
        <w:tc>
          <w:tcPr>
            <w:tcW w:w="816" w:type="dxa"/>
            <w:tcBorders>
              <w:top w:val="double" w:color="auto" w:sz="4" w:space="0"/>
            </w:tcBorders>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577"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16</w:t>
            </w:r>
          </w:p>
        </w:tc>
        <w:tc>
          <w:tcPr>
            <w:tcW w:w="4598" w:type="dxa"/>
            <w:gridSpan w:val="4"/>
            <w:vAlign w:val="center"/>
          </w:tcPr>
          <w:p>
            <w:pPr>
              <w:pStyle w:val="29"/>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技术规格偏离表</w:t>
            </w:r>
          </w:p>
        </w:tc>
        <w:tc>
          <w:tcPr>
            <w:tcW w:w="1117" w:type="dxa"/>
            <w:vAlign w:val="center"/>
          </w:tcPr>
          <w:p>
            <w:pPr>
              <w:jc w:val="center"/>
              <w:rPr>
                <w:color w:val="auto"/>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577"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17</w:t>
            </w:r>
          </w:p>
        </w:tc>
        <w:tc>
          <w:tcPr>
            <w:tcW w:w="4598" w:type="dxa"/>
            <w:gridSpan w:val="4"/>
            <w:vAlign w:val="center"/>
          </w:tcPr>
          <w:p>
            <w:pPr>
              <w:pStyle w:val="29"/>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技术方案（实施方案）</w:t>
            </w:r>
          </w:p>
        </w:tc>
        <w:tc>
          <w:tcPr>
            <w:tcW w:w="1117" w:type="dxa"/>
            <w:vAlign w:val="center"/>
          </w:tcPr>
          <w:p>
            <w:pPr>
              <w:jc w:val="center"/>
              <w:rPr>
                <w:color w:val="auto"/>
              </w:rPr>
            </w:pPr>
          </w:p>
        </w:tc>
        <w:tc>
          <w:tcPr>
            <w:tcW w:w="1414" w:type="dxa"/>
            <w:tcBorders>
              <w:top w:val="single" w:color="auto" w:sz="4" w:space="0"/>
            </w:tcBorders>
            <w:vAlign w:val="center"/>
          </w:tcPr>
          <w:p>
            <w:pPr>
              <w:snapToGrid w:val="0"/>
              <w:spacing w:line="400" w:lineRule="exact"/>
              <w:rPr>
                <w:rFonts w:ascii="宋体" w:hAnsi="宋体" w:cs="微软雅黑"/>
                <w:color w:val="auto"/>
                <w:szCs w:val="21"/>
              </w:rPr>
            </w:pPr>
          </w:p>
        </w:tc>
        <w:tc>
          <w:tcPr>
            <w:tcW w:w="816" w:type="dxa"/>
            <w:tcBorders>
              <w:top w:val="single" w:color="auto" w:sz="4" w:space="0"/>
            </w:tcBorders>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577"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18</w:t>
            </w:r>
          </w:p>
        </w:tc>
        <w:tc>
          <w:tcPr>
            <w:tcW w:w="4598" w:type="dxa"/>
            <w:gridSpan w:val="4"/>
            <w:vAlign w:val="center"/>
          </w:tcPr>
          <w:p>
            <w:pPr>
              <w:pStyle w:val="29"/>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售后服务方案</w:t>
            </w:r>
          </w:p>
        </w:tc>
        <w:tc>
          <w:tcPr>
            <w:tcW w:w="1117" w:type="dxa"/>
            <w:vAlign w:val="center"/>
          </w:tcPr>
          <w:p>
            <w:pPr>
              <w:jc w:val="center"/>
              <w:rPr>
                <w:color w:val="auto"/>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577"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19</w:t>
            </w:r>
          </w:p>
        </w:tc>
        <w:tc>
          <w:tcPr>
            <w:tcW w:w="4598" w:type="dxa"/>
            <w:gridSpan w:val="4"/>
            <w:vAlign w:val="center"/>
          </w:tcPr>
          <w:p>
            <w:pPr>
              <w:pStyle w:val="29"/>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业绩情况表</w:t>
            </w:r>
          </w:p>
        </w:tc>
        <w:tc>
          <w:tcPr>
            <w:tcW w:w="1117" w:type="dxa"/>
            <w:vAlign w:val="center"/>
          </w:tcPr>
          <w:p>
            <w:pPr>
              <w:jc w:val="center"/>
              <w:rPr>
                <w:color w:val="auto"/>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577" w:type="dxa"/>
            <w:vAlign w:val="center"/>
          </w:tcPr>
          <w:p>
            <w:pPr>
              <w:adjustRightInd w:val="0"/>
              <w:snapToGrid w:val="0"/>
              <w:spacing w:line="400" w:lineRule="exact"/>
              <w:jc w:val="center"/>
              <w:textAlignment w:val="baseline"/>
              <w:rPr>
                <w:rFonts w:hint="default" w:ascii="宋体" w:hAnsi="宋体" w:eastAsia="宋体" w:cs="微软雅黑"/>
                <w:color w:val="auto"/>
                <w:szCs w:val="21"/>
                <w:lang w:val="en-US" w:eastAsia="zh-CN"/>
              </w:rPr>
            </w:pPr>
            <w:r>
              <w:rPr>
                <w:rFonts w:hint="eastAsia" w:ascii="宋体" w:hAnsi="宋体" w:cs="微软雅黑"/>
                <w:color w:val="auto"/>
                <w:szCs w:val="21"/>
                <w:lang w:val="en-US" w:eastAsia="zh-CN"/>
              </w:rPr>
              <w:t>20</w:t>
            </w:r>
          </w:p>
        </w:tc>
        <w:tc>
          <w:tcPr>
            <w:tcW w:w="4598" w:type="dxa"/>
            <w:gridSpan w:val="4"/>
            <w:vAlign w:val="center"/>
          </w:tcPr>
          <w:p>
            <w:pPr>
              <w:pStyle w:val="29"/>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中小企业声明函</w:t>
            </w:r>
          </w:p>
        </w:tc>
        <w:tc>
          <w:tcPr>
            <w:tcW w:w="1117" w:type="dxa"/>
            <w:vAlign w:val="center"/>
          </w:tcPr>
          <w:p>
            <w:pPr>
              <w:jc w:val="center"/>
              <w:rPr>
                <w:color w:val="auto"/>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577"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lang w:val="en-US" w:eastAsia="zh-CN"/>
              </w:rPr>
              <w:t>21</w:t>
            </w:r>
          </w:p>
        </w:tc>
        <w:tc>
          <w:tcPr>
            <w:tcW w:w="4598" w:type="dxa"/>
            <w:gridSpan w:val="4"/>
            <w:vAlign w:val="center"/>
          </w:tcPr>
          <w:p>
            <w:pPr>
              <w:pStyle w:val="29"/>
              <w:kinsoku w:val="0"/>
              <w:overflowPunct w:val="0"/>
              <w:autoSpaceDE w:val="0"/>
              <w:autoSpaceDN w:val="0"/>
              <w:spacing w:line="320" w:lineRule="exact"/>
              <w:rPr>
                <w:rFonts w:hAnsi="宋体" w:cs="微软雅黑"/>
                <w:bCs/>
                <w:color w:val="auto"/>
                <w:kern w:val="0"/>
              </w:rPr>
            </w:pPr>
            <w:r>
              <w:rPr>
                <w:rFonts w:hint="eastAsia" w:ascii="宋体" w:hAnsi="宋体" w:eastAsia="宋体" w:cs="仿宋_GB2312"/>
                <w:color w:val="auto"/>
                <w:szCs w:val="24"/>
                <w:lang w:val="zh-CN"/>
              </w:rPr>
              <w:t>残疾人福利性单位声明函</w:t>
            </w:r>
          </w:p>
        </w:tc>
        <w:tc>
          <w:tcPr>
            <w:tcW w:w="1117" w:type="dxa"/>
            <w:vAlign w:val="center"/>
          </w:tcPr>
          <w:p>
            <w:pPr>
              <w:jc w:val="center"/>
              <w:rPr>
                <w:color w:val="auto"/>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577"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22</w:t>
            </w:r>
          </w:p>
        </w:tc>
        <w:tc>
          <w:tcPr>
            <w:tcW w:w="4598" w:type="dxa"/>
            <w:gridSpan w:val="4"/>
            <w:vAlign w:val="center"/>
          </w:tcPr>
          <w:p>
            <w:pPr>
              <w:pStyle w:val="29"/>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监狱企业证明文件</w:t>
            </w:r>
          </w:p>
        </w:tc>
        <w:tc>
          <w:tcPr>
            <w:tcW w:w="1117" w:type="dxa"/>
            <w:vAlign w:val="center"/>
          </w:tcPr>
          <w:p>
            <w:pPr>
              <w:jc w:val="center"/>
              <w:rPr>
                <w:color w:val="auto"/>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577"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23</w:t>
            </w:r>
          </w:p>
        </w:tc>
        <w:tc>
          <w:tcPr>
            <w:tcW w:w="1762" w:type="dxa"/>
            <w:gridSpan w:val="2"/>
            <w:tcBorders>
              <w:right w:val="single" w:color="auto" w:sz="4" w:space="0"/>
            </w:tcBorders>
            <w:vAlign w:val="center"/>
          </w:tcPr>
          <w:p>
            <w:pPr>
              <w:pStyle w:val="29"/>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CCC强制性产品认证</w:t>
            </w:r>
          </w:p>
        </w:tc>
        <w:tc>
          <w:tcPr>
            <w:tcW w:w="2836" w:type="dxa"/>
            <w:gridSpan w:val="2"/>
            <w:tcBorders>
              <w:left w:val="single" w:color="auto" w:sz="4" w:space="0"/>
            </w:tcBorders>
            <w:vAlign w:val="center"/>
          </w:tcPr>
          <w:p>
            <w:pPr>
              <w:pStyle w:val="29"/>
              <w:kinsoku w:val="0"/>
              <w:overflowPunct w:val="0"/>
              <w:autoSpaceDE w:val="0"/>
              <w:autoSpaceDN w:val="0"/>
              <w:spacing w:line="320" w:lineRule="exact"/>
              <w:rPr>
                <w:rFonts w:hAnsi="宋体" w:cs="微软雅黑"/>
                <w:bCs/>
                <w:color w:val="auto"/>
                <w:kern w:val="0"/>
              </w:rPr>
            </w:pPr>
            <w:r>
              <w:rPr>
                <w:rFonts w:hint="eastAsia" w:ascii="宋体" w:hAnsi="宋体" w:eastAsia="宋体" w:cs="宋体"/>
                <w:bCs/>
                <w:color w:val="auto"/>
                <w:szCs w:val="24"/>
                <w:lang w:val="zh-CN"/>
              </w:rPr>
              <w:t>所投产品符合国家强制性要求承诺函</w:t>
            </w:r>
          </w:p>
        </w:tc>
        <w:tc>
          <w:tcPr>
            <w:tcW w:w="1117" w:type="dxa"/>
            <w:vAlign w:val="center"/>
          </w:tcPr>
          <w:p>
            <w:pPr>
              <w:pStyle w:val="29"/>
              <w:rPr>
                <w:color w:val="auto"/>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577" w:type="dxa"/>
            <w:vMerge w:val="restart"/>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24</w:t>
            </w:r>
          </w:p>
        </w:tc>
        <w:tc>
          <w:tcPr>
            <w:tcW w:w="1762" w:type="dxa"/>
            <w:gridSpan w:val="2"/>
            <w:vMerge w:val="restart"/>
            <w:tcBorders>
              <w:right w:val="single" w:color="auto" w:sz="4" w:space="0"/>
            </w:tcBorders>
            <w:vAlign w:val="center"/>
          </w:tcPr>
          <w:p>
            <w:pPr>
              <w:pStyle w:val="29"/>
              <w:kinsoku w:val="0"/>
              <w:overflowPunct w:val="0"/>
              <w:autoSpaceDE w:val="0"/>
              <w:autoSpaceDN w:val="0"/>
              <w:spacing w:line="320" w:lineRule="exact"/>
              <w:rPr>
                <w:rFonts w:ascii="宋体" w:hAnsi="宋体" w:cs="宋体"/>
                <w:color w:val="auto"/>
                <w:kern w:val="0"/>
                <w:szCs w:val="24"/>
              </w:rPr>
            </w:pPr>
            <w:r>
              <w:rPr>
                <w:rFonts w:ascii="宋体" w:hAnsi="宋体" w:cs="宋体"/>
                <w:color w:val="auto"/>
                <w:kern w:val="0"/>
                <w:szCs w:val="24"/>
              </w:rPr>
              <w:t>信息安全产品强制性认证</w:t>
            </w:r>
          </w:p>
        </w:tc>
        <w:tc>
          <w:tcPr>
            <w:tcW w:w="2836" w:type="dxa"/>
            <w:gridSpan w:val="2"/>
            <w:tcBorders>
              <w:left w:val="single" w:color="auto" w:sz="4" w:space="0"/>
            </w:tcBorders>
            <w:vAlign w:val="center"/>
          </w:tcPr>
          <w:p>
            <w:pPr>
              <w:pStyle w:val="29"/>
              <w:kinsoku w:val="0"/>
              <w:overflowPunct w:val="0"/>
              <w:autoSpaceDE w:val="0"/>
              <w:autoSpaceDN w:val="0"/>
              <w:spacing w:line="320" w:lineRule="exact"/>
              <w:rPr>
                <w:rFonts w:ascii="宋体" w:hAnsi="宋体" w:eastAsia="宋体" w:cs="宋体"/>
                <w:bCs/>
                <w:color w:val="auto"/>
                <w:szCs w:val="24"/>
                <w:lang w:val="zh-CN"/>
              </w:rPr>
            </w:pPr>
            <w:r>
              <w:rPr>
                <w:rFonts w:hint="eastAsia" w:ascii="宋体" w:hAnsi="宋体" w:cs="宋体"/>
                <w:color w:val="auto"/>
                <w:kern w:val="0"/>
                <w:szCs w:val="24"/>
              </w:rPr>
              <w:t>认证机构颁发的认证证书</w:t>
            </w:r>
          </w:p>
        </w:tc>
        <w:tc>
          <w:tcPr>
            <w:tcW w:w="1117" w:type="dxa"/>
            <w:vAlign w:val="center"/>
          </w:tcPr>
          <w:p>
            <w:pPr>
              <w:pStyle w:val="29"/>
              <w:rPr>
                <w:color w:val="auto"/>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577" w:type="dxa"/>
            <w:vMerge w:val="continue"/>
            <w:vAlign w:val="center"/>
          </w:tcPr>
          <w:p>
            <w:pPr>
              <w:adjustRightInd w:val="0"/>
              <w:snapToGrid w:val="0"/>
              <w:spacing w:line="400" w:lineRule="exact"/>
              <w:jc w:val="center"/>
              <w:textAlignment w:val="baseline"/>
              <w:rPr>
                <w:rFonts w:ascii="宋体" w:hAnsi="宋体" w:cs="微软雅黑"/>
                <w:color w:val="auto"/>
                <w:szCs w:val="21"/>
              </w:rPr>
            </w:pPr>
          </w:p>
        </w:tc>
        <w:tc>
          <w:tcPr>
            <w:tcW w:w="1762" w:type="dxa"/>
            <w:gridSpan w:val="2"/>
            <w:vMerge w:val="continue"/>
            <w:tcBorders>
              <w:right w:val="single" w:color="auto" w:sz="4" w:space="0"/>
            </w:tcBorders>
            <w:vAlign w:val="center"/>
          </w:tcPr>
          <w:p>
            <w:pPr>
              <w:pStyle w:val="29"/>
              <w:kinsoku w:val="0"/>
              <w:overflowPunct w:val="0"/>
              <w:autoSpaceDE w:val="0"/>
              <w:autoSpaceDN w:val="0"/>
              <w:spacing w:line="320" w:lineRule="exact"/>
              <w:rPr>
                <w:rFonts w:ascii="宋体" w:hAnsi="宋体" w:eastAsia="宋体" w:cs="宋体"/>
                <w:bCs/>
                <w:color w:val="auto"/>
                <w:szCs w:val="24"/>
                <w:lang w:val="zh-CN"/>
              </w:rPr>
            </w:pPr>
          </w:p>
        </w:tc>
        <w:tc>
          <w:tcPr>
            <w:tcW w:w="2836" w:type="dxa"/>
            <w:gridSpan w:val="2"/>
            <w:tcBorders>
              <w:left w:val="single" w:color="auto" w:sz="4" w:space="0"/>
            </w:tcBorders>
            <w:vAlign w:val="center"/>
          </w:tcPr>
          <w:p>
            <w:pPr>
              <w:pStyle w:val="29"/>
              <w:kinsoku w:val="0"/>
              <w:overflowPunct w:val="0"/>
              <w:autoSpaceDE w:val="0"/>
              <w:autoSpaceDN w:val="0"/>
              <w:spacing w:line="320" w:lineRule="exact"/>
              <w:rPr>
                <w:rFonts w:ascii="宋体" w:hAnsi="宋体" w:eastAsia="宋体" w:cs="宋体"/>
                <w:bCs/>
                <w:color w:val="auto"/>
                <w:szCs w:val="24"/>
                <w:lang w:val="zh-CN"/>
              </w:rPr>
            </w:pPr>
            <w:r>
              <w:rPr>
                <w:rFonts w:hint="eastAsia" w:ascii="宋体" w:hAnsi="宋体" w:cs="宋体"/>
                <w:color w:val="auto"/>
                <w:kern w:val="0"/>
                <w:szCs w:val="24"/>
              </w:rPr>
              <w:t>中国信息安全认证中心官网产品查询结果截图</w:t>
            </w:r>
          </w:p>
        </w:tc>
        <w:tc>
          <w:tcPr>
            <w:tcW w:w="1117" w:type="dxa"/>
            <w:vAlign w:val="center"/>
          </w:tcPr>
          <w:p>
            <w:pPr>
              <w:pStyle w:val="29"/>
              <w:rPr>
                <w:color w:val="auto"/>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577"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25</w:t>
            </w:r>
          </w:p>
        </w:tc>
        <w:tc>
          <w:tcPr>
            <w:tcW w:w="4598" w:type="dxa"/>
            <w:gridSpan w:val="4"/>
            <w:vAlign w:val="center"/>
          </w:tcPr>
          <w:p>
            <w:pPr>
              <w:pStyle w:val="29"/>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其它资料</w:t>
            </w:r>
          </w:p>
        </w:tc>
        <w:tc>
          <w:tcPr>
            <w:tcW w:w="1117" w:type="dxa"/>
            <w:vAlign w:val="center"/>
          </w:tcPr>
          <w:p>
            <w:pPr>
              <w:jc w:val="center"/>
              <w:rPr>
                <w:color w:val="auto"/>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577" w:type="dxa"/>
            <w:vAlign w:val="center"/>
          </w:tcPr>
          <w:p>
            <w:pPr>
              <w:adjustRightInd w:val="0"/>
              <w:snapToGrid w:val="0"/>
              <w:spacing w:line="400" w:lineRule="exact"/>
              <w:jc w:val="center"/>
              <w:textAlignment w:val="baseline"/>
              <w:rPr>
                <w:rFonts w:ascii="宋体" w:hAnsi="宋体" w:cs="微软雅黑"/>
                <w:color w:val="auto"/>
                <w:szCs w:val="21"/>
              </w:rPr>
            </w:pPr>
          </w:p>
        </w:tc>
        <w:tc>
          <w:tcPr>
            <w:tcW w:w="4598" w:type="dxa"/>
            <w:gridSpan w:val="4"/>
            <w:vAlign w:val="center"/>
          </w:tcPr>
          <w:p>
            <w:pPr>
              <w:pStyle w:val="29"/>
              <w:kinsoku w:val="0"/>
              <w:overflowPunct w:val="0"/>
              <w:autoSpaceDE w:val="0"/>
              <w:autoSpaceDN w:val="0"/>
              <w:spacing w:line="320" w:lineRule="exact"/>
              <w:rPr>
                <w:rFonts w:hAnsi="宋体" w:cs="微软雅黑"/>
                <w:bCs/>
                <w:color w:val="auto"/>
                <w:kern w:val="0"/>
              </w:rPr>
            </w:pPr>
          </w:p>
        </w:tc>
        <w:tc>
          <w:tcPr>
            <w:tcW w:w="1117" w:type="dxa"/>
            <w:vAlign w:val="center"/>
          </w:tcPr>
          <w:p>
            <w:pPr>
              <w:jc w:val="center"/>
              <w:rPr>
                <w:color w:val="auto"/>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bl>
    <w:p>
      <w:pPr>
        <w:pStyle w:val="29"/>
        <w:spacing w:line="360" w:lineRule="auto"/>
        <w:jc w:val="both"/>
        <w:rPr>
          <w:rFonts w:ascii="宋体" w:hAnsi="宋体" w:eastAsia="宋体"/>
          <w:b/>
          <w:snapToGrid w:val="0"/>
          <w:color w:val="auto"/>
          <w:kern w:val="0"/>
          <w:sz w:val="36"/>
          <w:szCs w:val="36"/>
        </w:rPr>
      </w:pPr>
    </w:p>
    <w:p>
      <w:pPr>
        <w:pStyle w:val="29"/>
        <w:spacing w:line="360" w:lineRule="auto"/>
        <w:jc w:val="center"/>
        <w:rPr>
          <w:rFonts w:ascii="宋体" w:hAnsi="宋体" w:eastAsia="宋体"/>
          <w:b/>
          <w:snapToGrid w:val="0"/>
          <w:color w:val="auto"/>
          <w:kern w:val="0"/>
          <w:sz w:val="36"/>
          <w:szCs w:val="36"/>
        </w:rPr>
      </w:pPr>
      <w:r>
        <w:rPr>
          <w:rFonts w:hint="eastAsia" w:ascii="宋体" w:hAnsi="宋体" w:eastAsia="宋体"/>
          <w:b/>
          <w:snapToGrid w:val="0"/>
          <w:color w:val="auto"/>
          <w:kern w:val="0"/>
          <w:sz w:val="36"/>
          <w:szCs w:val="36"/>
        </w:rPr>
        <w:t>二、开标一览表</w:t>
      </w:r>
    </w:p>
    <w:p>
      <w:pPr>
        <w:spacing w:before="50" w:afterLines="50" w:line="360" w:lineRule="auto"/>
        <w:contextualSpacing/>
        <w:jc w:val="left"/>
        <w:rPr>
          <w:rFonts w:ascii="宋体" w:hAnsi="宋体"/>
          <w:color w:val="auto"/>
          <w:sz w:val="24"/>
          <w:szCs w:val="24"/>
        </w:rPr>
      </w:pPr>
      <w:r>
        <w:rPr>
          <w:rFonts w:hint="eastAsia" w:ascii="宋体" w:hAnsi="宋体"/>
          <w:color w:val="auto"/>
          <w:sz w:val="24"/>
          <w:szCs w:val="24"/>
        </w:rPr>
        <w:t>项目编号：</w:t>
      </w:r>
    </w:p>
    <w:p>
      <w:pPr>
        <w:spacing w:line="360" w:lineRule="auto"/>
        <w:contextualSpacing/>
        <w:rPr>
          <w:rFonts w:ascii="宋体" w:hAnsi="宋体"/>
          <w:color w:val="auto"/>
          <w:sz w:val="24"/>
          <w:szCs w:val="24"/>
        </w:rPr>
      </w:pPr>
      <w:r>
        <w:rPr>
          <w:rFonts w:hint="eastAsia" w:ascii="宋体" w:hAnsi="宋体"/>
          <w:color w:val="auto"/>
          <w:sz w:val="24"/>
          <w:szCs w:val="24"/>
        </w:rPr>
        <w:t xml:space="preserve">项目名称：                                             </w:t>
      </w:r>
      <w:r>
        <w:rPr>
          <w:rFonts w:hint="eastAsia" w:ascii="宋体" w:hAnsi="宋体" w:cs="Arial"/>
          <w:color w:val="auto"/>
          <w:sz w:val="24"/>
          <w:szCs w:val="24"/>
        </w:rPr>
        <w:t>单位：元（人民币）</w:t>
      </w:r>
    </w:p>
    <w:tbl>
      <w:tblPr>
        <w:tblStyle w:val="14"/>
        <w:tblW w:w="91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59"/>
        <w:gridCol w:w="1843"/>
        <w:gridCol w:w="3685"/>
        <w:gridCol w:w="1843"/>
        <w:gridCol w:w="8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color w:val="auto"/>
                <w:sz w:val="24"/>
                <w:szCs w:val="24"/>
                <w:lang w:val="zh-CN"/>
              </w:rPr>
            </w:pPr>
            <w:r>
              <w:rPr>
                <w:rFonts w:hint="eastAsia" w:ascii="宋体" w:hAnsi="宋体" w:cs="宋体"/>
                <w:b/>
                <w:color w:val="auto"/>
                <w:sz w:val="24"/>
                <w:szCs w:val="24"/>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color w:val="auto"/>
                <w:sz w:val="24"/>
                <w:szCs w:val="24"/>
                <w:lang w:val="zh-CN"/>
              </w:rPr>
            </w:pPr>
            <w:r>
              <w:rPr>
                <w:rFonts w:hint="eastAsia" w:ascii="宋体" w:hAnsi="宋体" w:cs="宋体"/>
                <w:b/>
                <w:color w:val="auto"/>
                <w:sz w:val="24"/>
                <w:szCs w:val="24"/>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color w:val="auto"/>
                <w:sz w:val="24"/>
                <w:szCs w:val="24"/>
                <w:lang w:val="zh-CN"/>
              </w:rPr>
            </w:pPr>
            <w:r>
              <w:rPr>
                <w:rFonts w:hint="eastAsia" w:ascii="宋体" w:hAnsi="宋体" w:cs="宋体"/>
                <w:b/>
                <w:color w:val="auto"/>
                <w:sz w:val="24"/>
                <w:szCs w:val="24"/>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color w:val="auto"/>
                <w:sz w:val="24"/>
                <w:szCs w:val="24"/>
                <w:lang w:val="zh-CN"/>
              </w:rPr>
            </w:pPr>
            <w:r>
              <w:rPr>
                <w:rFonts w:hint="eastAsia" w:ascii="宋体" w:hAnsi="宋体" w:cs="宋体"/>
                <w:b/>
                <w:color w:val="auto"/>
                <w:sz w:val="24"/>
                <w:szCs w:val="24"/>
                <w:lang w:val="zh-CN"/>
              </w:rPr>
              <w:t>交付日期（天）</w:t>
            </w:r>
          </w:p>
        </w:tc>
        <w:tc>
          <w:tcPr>
            <w:tcW w:w="850"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color w:val="auto"/>
                <w:sz w:val="24"/>
                <w:szCs w:val="24"/>
                <w:lang w:val="zh-CN"/>
              </w:rPr>
            </w:pPr>
            <w:r>
              <w:rPr>
                <w:rFonts w:hint="eastAsia" w:ascii="宋体" w:hAnsi="宋体" w:cs="宋体"/>
                <w:b/>
                <w:color w:val="auto"/>
                <w:sz w:val="24"/>
                <w:szCs w:val="24"/>
                <w:lang w:val="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olor w:val="auto"/>
                <w:sz w:val="24"/>
                <w:szCs w:val="24"/>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olor w:val="auto"/>
                <w:sz w:val="24"/>
                <w:szCs w:val="24"/>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s="宋体"/>
                <w:color w:val="auto"/>
                <w:sz w:val="24"/>
                <w:szCs w:val="24"/>
                <w:lang w:val="zh-CN"/>
              </w:rPr>
            </w:pPr>
            <w:r>
              <w:rPr>
                <w:rFonts w:hint="eastAsia" w:ascii="宋体" w:hAnsi="宋体" w:cs="宋体"/>
                <w:color w:val="auto"/>
                <w:sz w:val="24"/>
                <w:szCs w:val="24"/>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color w:val="auto"/>
                <w:sz w:val="24"/>
                <w:szCs w:val="24"/>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color w:val="auto"/>
                <w:sz w:val="24"/>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olor w:val="auto"/>
                <w:sz w:val="24"/>
                <w:szCs w:val="24"/>
              </w:rPr>
            </w:pPr>
            <w:r>
              <w:rPr>
                <w:rFonts w:ascii="宋体" w:hAnsi="宋体" w:cs="Arial"/>
                <w:color w:val="auto"/>
                <w:sz w:val="24"/>
                <w:szCs w:val="24"/>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olor w:val="auto"/>
                <w:sz w:val="24"/>
                <w:szCs w:val="24"/>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s="宋体"/>
                <w:color w:val="auto"/>
                <w:sz w:val="24"/>
                <w:szCs w:val="24"/>
                <w:lang w:val="zh-CN"/>
              </w:rPr>
            </w:pPr>
            <w:r>
              <w:rPr>
                <w:rFonts w:hint="eastAsia" w:ascii="宋体" w:hAnsi="宋体" w:cs="宋体"/>
                <w:color w:val="auto"/>
                <w:sz w:val="24"/>
                <w:szCs w:val="24"/>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color w:val="auto"/>
                <w:sz w:val="24"/>
                <w:szCs w:val="24"/>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color w:val="auto"/>
                <w:sz w:val="24"/>
                <w:szCs w:val="24"/>
                <w:lang w:val="zh-CN"/>
              </w:rPr>
            </w:pPr>
          </w:p>
        </w:tc>
      </w:tr>
    </w:tbl>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投标人名称：</w:t>
      </w:r>
      <w:r>
        <w:rPr>
          <w:rFonts w:hint="eastAsia" w:ascii="宋体" w:hAnsi="宋体" w:cs="宋体"/>
          <w:color w:val="auto"/>
          <w:sz w:val="24"/>
          <w:szCs w:val="24"/>
          <w:u w:val="single"/>
          <w:lang w:val="zh-CN"/>
        </w:rPr>
        <w:t xml:space="preserve">     （全称）   </w:t>
      </w:r>
      <w:r>
        <w:rPr>
          <w:rFonts w:hint="eastAsia" w:ascii="宋体" w:hAnsi="宋体" w:cs="宋体"/>
          <w:color w:val="auto"/>
          <w:sz w:val="24"/>
          <w:szCs w:val="24"/>
          <w:lang w:val="zh-CN"/>
        </w:rPr>
        <w:t>（公章）：</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投标人法定代表人（或授权代表）签字：</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日期：</w:t>
      </w:r>
      <w:r>
        <w:rPr>
          <w:rFonts w:ascii="宋体" w:hAnsi="宋体" w:cs="宋体"/>
          <w:color w:val="auto"/>
          <w:sz w:val="24"/>
          <w:szCs w:val="24"/>
          <w:lang w:val="zh-CN"/>
        </w:rPr>
        <w:t xml:space="preserve">    </w:t>
      </w:r>
      <w:r>
        <w:rPr>
          <w:rFonts w:hint="eastAsia" w:ascii="宋体" w:hAnsi="宋体" w:cs="宋体"/>
          <w:color w:val="auto"/>
          <w:sz w:val="24"/>
          <w:szCs w:val="24"/>
          <w:lang w:val="zh-CN"/>
        </w:rPr>
        <w:t>年</w:t>
      </w:r>
      <w:r>
        <w:rPr>
          <w:rFonts w:ascii="宋体" w:hAnsi="宋体" w:cs="宋体"/>
          <w:color w:val="auto"/>
          <w:sz w:val="24"/>
          <w:szCs w:val="24"/>
          <w:lang w:val="zh-CN"/>
        </w:rPr>
        <w:t xml:space="preserve">    </w:t>
      </w:r>
      <w:r>
        <w:rPr>
          <w:rFonts w:hint="eastAsia" w:ascii="宋体" w:hAnsi="宋体" w:cs="宋体"/>
          <w:color w:val="auto"/>
          <w:sz w:val="24"/>
          <w:szCs w:val="24"/>
          <w:lang w:val="zh-CN"/>
        </w:rPr>
        <w:t>月</w:t>
      </w:r>
      <w:r>
        <w:rPr>
          <w:rFonts w:ascii="宋体" w:hAnsi="宋体" w:cs="宋体"/>
          <w:color w:val="auto"/>
          <w:sz w:val="24"/>
          <w:szCs w:val="24"/>
          <w:lang w:val="zh-CN"/>
        </w:rPr>
        <w:t xml:space="preserve">    </w:t>
      </w:r>
      <w:r>
        <w:rPr>
          <w:rFonts w:hint="eastAsia" w:ascii="宋体" w:hAnsi="宋体" w:cs="宋体"/>
          <w:color w:val="auto"/>
          <w:sz w:val="24"/>
          <w:szCs w:val="24"/>
          <w:lang w:val="zh-CN"/>
        </w:rPr>
        <w:t>日</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注：交付日期指完成该项目的最终时间（日历天）。</w:t>
      </w:r>
    </w:p>
    <w:p>
      <w:pPr>
        <w:autoSpaceDE w:val="0"/>
        <w:autoSpaceDN w:val="0"/>
        <w:adjustRightInd w:val="0"/>
        <w:spacing w:line="360" w:lineRule="auto"/>
        <w:jc w:val="both"/>
        <w:rPr>
          <w:rFonts w:ascii="宋体" w:hAnsi="宋体" w:cs="黑体"/>
          <w:b/>
          <w:bCs/>
          <w:color w:val="auto"/>
          <w:sz w:val="44"/>
          <w:szCs w:val="44"/>
          <w:lang w:val="zh-CN"/>
        </w:rPr>
      </w:pPr>
    </w:p>
    <w:p>
      <w:pPr>
        <w:autoSpaceDE w:val="0"/>
        <w:autoSpaceDN w:val="0"/>
        <w:adjustRightInd w:val="0"/>
        <w:spacing w:line="360" w:lineRule="auto"/>
        <w:jc w:val="center"/>
        <w:rPr>
          <w:rFonts w:hint="eastAsia" w:ascii="宋体" w:hAnsi="宋体" w:eastAsia="宋体" w:cs="黑体"/>
          <w:b/>
          <w:snapToGrid w:val="0"/>
          <w:color w:val="auto"/>
          <w:kern w:val="0"/>
          <w:sz w:val="36"/>
          <w:szCs w:val="36"/>
          <w:lang w:val="en-US" w:eastAsia="zh-CN" w:bidi="ar-SA"/>
        </w:rPr>
      </w:pPr>
      <w:r>
        <w:rPr>
          <w:rFonts w:hint="eastAsia" w:ascii="宋体" w:hAnsi="宋体" w:eastAsia="宋体" w:cs="黑体"/>
          <w:b/>
          <w:snapToGrid w:val="0"/>
          <w:color w:val="auto"/>
          <w:kern w:val="0"/>
          <w:sz w:val="36"/>
          <w:szCs w:val="36"/>
          <w:lang w:val="zh-CN" w:eastAsia="zh-CN" w:bidi="ar-SA"/>
        </w:rPr>
        <w:t>三、资格审查证明材料</w:t>
      </w:r>
    </w:p>
    <w:p>
      <w:pPr>
        <w:pStyle w:val="29"/>
        <w:spacing w:line="360" w:lineRule="auto"/>
        <w:jc w:val="center"/>
        <w:rPr>
          <w:rFonts w:ascii="宋体" w:hAnsi="宋体" w:eastAsia="宋体"/>
          <w:b/>
          <w:snapToGrid w:val="0"/>
          <w:color w:val="auto"/>
          <w:kern w:val="0"/>
          <w:sz w:val="36"/>
          <w:szCs w:val="36"/>
        </w:rPr>
      </w:pPr>
      <w:r>
        <w:rPr>
          <w:rFonts w:hint="eastAsia" w:ascii="宋体" w:hAnsi="宋体" w:eastAsia="宋体"/>
          <w:b/>
          <w:snapToGrid w:val="0"/>
          <w:color w:val="auto"/>
          <w:kern w:val="0"/>
          <w:sz w:val="36"/>
          <w:szCs w:val="36"/>
        </w:rPr>
        <w:t>3.1 投 标 函</w:t>
      </w:r>
    </w:p>
    <w:p>
      <w:pPr>
        <w:adjustRightInd w:val="0"/>
        <w:spacing w:line="360" w:lineRule="auto"/>
        <w:contextualSpacing/>
        <w:rPr>
          <w:rFonts w:ascii="宋体" w:hAnsi="宋体"/>
          <w:b/>
          <w:snapToGrid w:val="0"/>
          <w:color w:val="auto"/>
          <w:kern w:val="0"/>
          <w:sz w:val="24"/>
          <w:szCs w:val="24"/>
        </w:rPr>
      </w:pPr>
      <w:r>
        <w:rPr>
          <w:rFonts w:hint="eastAsia" w:ascii="宋体" w:hAnsi="宋体"/>
          <w:snapToGrid w:val="0"/>
          <w:color w:val="auto"/>
          <w:kern w:val="0"/>
          <w:sz w:val="24"/>
          <w:szCs w:val="24"/>
        </w:rPr>
        <w:t>致：</w:t>
      </w:r>
      <w:r>
        <w:rPr>
          <w:rFonts w:hint="eastAsia" w:ascii="宋体" w:hAnsi="宋体"/>
          <w:b/>
          <w:snapToGrid w:val="0"/>
          <w:color w:val="auto"/>
          <w:kern w:val="0"/>
          <w:sz w:val="24"/>
          <w:szCs w:val="24"/>
        </w:rPr>
        <w:t>（采购人）</w:t>
      </w:r>
    </w:p>
    <w:p>
      <w:pPr>
        <w:adjustRightInd w:val="0"/>
        <w:spacing w:line="360" w:lineRule="auto"/>
        <w:ind w:firstLine="480" w:firstLineChars="200"/>
        <w:contextualSpacing/>
        <w:outlineLvl w:val="0"/>
        <w:rPr>
          <w:rFonts w:ascii="宋体" w:hAnsi="宋体"/>
          <w:snapToGrid w:val="0"/>
          <w:color w:val="auto"/>
          <w:kern w:val="0"/>
          <w:sz w:val="24"/>
          <w:szCs w:val="24"/>
        </w:rPr>
      </w:pPr>
      <w:r>
        <w:rPr>
          <w:rFonts w:hint="eastAsia" w:ascii="宋体" w:hAnsi="宋体"/>
          <w:snapToGrid w:val="0"/>
          <w:color w:val="auto"/>
          <w:kern w:val="0"/>
          <w:sz w:val="24"/>
          <w:szCs w:val="24"/>
        </w:rPr>
        <w:t>根据贵方_</w:t>
      </w:r>
      <w:r>
        <w:rPr>
          <w:rFonts w:hint="eastAsia" w:ascii="宋体" w:hAnsi="宋体"/>
          <w:snapToGrid w:val="0"/>
          <w:color w:val="auto"/>
          <w:kern w:val="0"/>
          <w:sz w:val="24"/>
          <w:szCs w:val="24"/>
          <w:u w:val="single"/>
        </w:rPr>
        <w:t xml:space="preserve">_    </w:t>
      </w:r>
      <w:r>
        <w:rPr>
          <w:rFonts w:hint="eastAsia" w:ascii="宋体" w:hAnsi="宋体"/>
          <w:snapToGrid w:val="0"/>
          <w:color w:val="auto"/>
          <w:kern w:val="0"/>
          <w:sz w:val="24"/>
          <w:szCs w:val="24"/>
        </w:rPr>
        <w:t>_（项目名称、招标编号）采购的招标公告及投标邀请，_______（姓名和职务）被正式授权并代表投标人</w:t>
      </w:r>
      <w:r>
        <w:rPr>
          <w:rFonts w:hint="eastAsia" w:ascii="宋体" w:hAnsi="宋体"/>
          <w:snapToGrid w:val="0"/>
          <w:color w:val="auto"/>
          <w:kern w:val="0"/>
          <w:sz w:val="24"/>
          <w:szCs w:val="24"/>
          <w:u w:val="single"/>
        </w:rPr>
        <w:t xml:space="preserve">         </w:t>
      </w:r>
      <w:r>
        <w:rPr>
          <w:rFonts w:hint="eastAsia" w:ascii="宋体" w:hAnsi="宋体"/>
          <w:snapToGrid w:val="0"/>
          <w:color w:val="auto"/>
          <w:kern w:val="0"/>
          <w:sz w:val="24"/>
          <w:szCs w:val="24"/>
        </w:rPr>
        <w:t>（投标人名称、地址）提交。</w:t>
      </w:r>
    </w:p>
    <w:p>
      <w:pPr>
        <w:pStyle w:val="29"/>
        <w:adjustRightInd w:val="0"/>
        <w:spacing w:line="360" w:lineRule="auto"/>
        <w:ind w:firstLine="480" w:firstLineChars="200"/>
        <w:contextualSpacing/>
        <w:rPr>
          <w:rFonts w:ascii="宋体" w:hAnsi="宋体" w:eastAsia="宋体"/>
          <w:snapToGrid w:val="0"/>
          <w:color w:val="auto"/>
          <w:kern w:val="0"/>
          <w:szCs w:val="24"/>
        </w:rPr>
      </w:pPr>
      <w:r>
        <w:rPr>
          <w:rFonts w:hint="eastAsia" w:ascii="宋体" w:hAnsi="宋体" w:eastAsia="宋体"/>
          <w:snapToGrid w:val="0"/>
          <w:color w:val="auto"/>
          <w:kern w:val="0"/>
          <w:szCs w:val="24"/>
        </w:rPr>
        <w:t>我方确认收到贵方提供的</w:t>
      </w:r>
      <w:r>
        <w:rPr>
          <w:rFonts w:ascii="宋体" w:hAnsi="宋体" w:eastAsia="宋体"/>
          <w:snapToGrid w:val="0"/>
          <w:color w:val="auto"/>
          <w:kern w:val="0"/>
          <w:szCs w:val="24"/>
          <w:u w:val="single"/>
        </w:rPr>
        <w:t xml:space="preserve">  </w:t>
      </w:r>
      <w:r>
        <w:rPr>
          <w:rFonts w:hint="eastAsia" w:ascii="宋体" w:hAnsi="宋体" w:eastAsia="宋体"/>
          <w:snapToGrid w:val="0"/>
          <w:color w:val="auto"/>
          <w:kern w:val="0"/>
          <w:szCs w:val="24"/>
          <w:u w:val="single"/>
        </w:rPr>
        <w:t xml:space="preserve">           </w:t>
      </w:r>
      <w:r>
        <w:rPr>
          <w:rFonts w:ascii="宋体" w:hAnsi="宋体" w:eastAsia="宋体"/>
          <w:snapToGrid w:val="0"/>
          <w:color w:val="auto"/>
          <w:kern w:val="0"/>
          <w:szCs w:val="24"/>
          <w:u w:val="single"/>
        </w:rPr>
        <w:t xml:space="preserve">  </w:t>
      </w:r>
      <w:r>
        <w:rPr>
          <w:rFonts w:hint="eastAsia" w:ascii="宋体" w:hAnsi="宋体" w:eastAsia="宋体"/>
          <w:snapToGrid w:val="0"/>
          <w:color w:val="auto"/>
          <w:kern w:val="0"/>
          <w:szCs w:val="24"/>
        </w:rPr>
        <w:t>（项目名称、招标编号）招标文件的全部内容。</w:t>
      </w:r>
    </w:p>
    <w:p>
      <w:pPr>
        <w:pStyle w:val="29"/>
        <w:adjustRightInd w:val="0"/>
        <w:spacing w:line="360" w:lineRule="auto"/>
        <w:ind w:firstLine="480" w:firstLineChars="200"/>
        <w:contextualSpacing/>
        <w:rPr>
          <w:rFonts w:ascii="宋体" w:hAnsi="宋体" w:eastAsia="宋体"/>
          <w:snapToGrid w:val="0"/>
          <w:color w:val="auto"/>
          <w:kern w:val="0"/>
          <w:szCs w:val="24"/>
        </w:rPr>
      </w:pPr>
      <w:r>
        <w:rPr>
          <w:rFonts w:hint="eastAsia" w:ascii="宋体" w:hAnsi="宋体" w:eastAsia="宋体"/>
          <w:snapToGrid w:val="0"/>
          <w:color w:val="auto"/>
          <w:kern w:val="0"/>
          <w:szCs w:val="24"/>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hint="eastAsia" w:ascii="宋体" w:hAnsi="宋体" w:eastAsia="宋体"/>
          <w:color w:val="auto"/>
          <w:szCs w:val="24"/>
        </w:rPr>
        <w:t>已完全理解并接受招标文件的各项规定和要求及资金支付规定，对招标文件的合理性、合法性不再有异议。</w:t>
      </w:r>
    </w:p>
    <w:p>
      <w:pPr>
        <w:adjustRightInd w:val="0"/>
        <w:spacing w:line="360" w:lineRule="auto"/>
        <w:ind w:firstLine="480" w:firstLineChars="200"/>
        <w:contextualSpacing/>
        <w:rPr>
          <w:rFonts w:ascii="宋体" w:hAnsi="宋体"/>
          <w:snapToGrid w:val="0"/>
          <w:color w:val="auto"/>
          <w:kern w:val="0"/>
          <w:sz w:val="24"/>
          <w:szCs w:val="24"/>
        </w:rPr>
      </w:pPr>
      <w:r>
        <w:rPr>
          <w:rFonts w:hint="eastAsia" w:ascii="宋体" w:hAnsi="宋体"/>
          <w:snapToGrid w:val="0"/>
          <w:color w:val="auto"/>
          <w:kern w:val="0"/>
          <w:sz w:val="24"/>
          <w:szCs w:val="24"/>
          <w:u w:val="single"/>
        </w:rPr>
        <w:t xml:space="preserve">      </w:t>
      </w:r>
      <w:r>
        <w:rPr>
          <w:rFonts w:hint="eastAsia" w:ascii="宋体" w:hAnsi="宋体"/>
          <w:i/>
          <w:snapToGrid w:val="0"/>
          <w:color w:val="auto"/>
          <w:kern w:val="0"/>
          <w:sz w:val="24"/>
          <w:szCs w:val="24"/>
          <w:u w:val="single"/>
        </w:rPr>
        <w:t xml:space="preserve">(投标人名称)     </w:t>
      </w:r>
      <w:r>
        <w:rPr>
          <w:rFonts w:hint="eastAsia" w:ascii="宋体" w:hAnsi="宋体"/>
          <w:snapToGrid w:val="0"/>
          <w:color w:val="auto"/>
          <w:kern w:val="0"/>
          <w:sz w:val="24"/>
          <w:szCs w:val="24"/>
        </w:rPr>
        <w:t>作为投标人正式授权</w:t>
      </w:r>
      <w:r>
        <w:rPr>
          <w:rFonts w:hint="eastAsia" w:ascii="宋体" w:hAnsi="宋体"/>
          <w:snapToGrid w:val="0"/>
          <w:color w:val="auto"/>
          <w:kern w:val="0"/>
          <w:sz w:val="24"/>
          <w:szCs w:val="24"/>
          <w:u w:val="single"/>
        </w:rPr>
        <w:t xml:space="preserve">     </w:t>
      </w:r>
      <w:r>
        <w:rPr>
          <w:rFonts w:hint="eastAsia" w:ascii="宋体" w:hAnsi="宋体"/>
          <w:i/>
          <w:snapToGrid w:val="0"/>
          <w:color w:val="auto"/>
          <w:kern w:val="0"/>
          <w:sz w:val="24"/>
          <w:szCs w:val="24"/>
          <w:u w:val="single"/>
        </w:rPr>
        <w:t xml:space="preserve">(授权代表全名, 职务)       </w:t>
      </w:r>
      <w:r>
        <w:rPr>
          <w:rFonts w:hint="eastAsia" w:ascii="宋体" w:hAnsi="宋体"/>
          <w:snapToGrid w:val="0"/>
          <w:color w:val="auto"/>
          <w:kern w:val="0"/>
          <w:sz w:val="24"/>
          <w:szCs w:val="24"/>
        </w:rPr>
        <w:t>代表我方全权处理有关本投标的一切事宜。</w:t>
      </w:r>
    </w:p>
    <w:p>
      <w:pPr>
        <w:adjustRightInd w:val="0"/>
        <w:spacing w:line="360" w:lineRule="auto"/>
        <w:ind w:firstLine="480" w:firstLineChars="200"/>
        <w:contextualSpacing/>
        <w:rPr>
          <w:rFonts w:ascii="宋体" w:hAnsi="宋体"/>
          <w:snapToGrid w:val="0"/>
          <w:color w:val="auto"/>
          <w:kern w:val="0"/>
          <w:sz w:val="24"/>
          <w:szCs w:val="24"/>
        </w:rPr>
      </w:pPr>
      <w:r>
        <w:rPr>
          <w:rFonts w:hint="eastAsia" w:ascii="宋体" w:hAnsi="宋体"/>
          <w:snapToGrid w:val="0"/>
          <w:color w:val="auto"/>
          <w:kern w:val="0"/>
          <w:sz w:val="24"/>
          <w:szCs w:val="24"/>
        </w:rPr>
        <w:t>在此提交的投标文件，正本一份，副本</w:t>
      </w:r>
      <w:r>
        <w:rPr>
          <w:rFonts w:hint="eastAsia" w:ascii="宋体" w:hAnsi="宋体"/>
          <w:snapToGrid w:val="0"/>
          <w:color w:val="auto"/>
          <w:kern w:val="0"/>
          <w:sz w:val="24"/>
          <w:szCs w:val="24"/>
          <w:u w:val="single"/>
        </w:rPr>
        <w:t xml:space="preserve">    </w:t>
      </w:r>
      <w:r>
        <w:rPr>
          <w:rFonts w:hint="eastAsia" w:ascii="宋体" w:hAnsi="宋体"/>
          <w:snapToGrid w:val="0"/>
          <w:color w:val="auto"/>
          <w:kern w:val="0"/>
          <w:sz w:val="24"/>
          <w:szCs w:val="24"/>
        </w:rPr>
        <w:t>份。</w:t>
      </w:r>
    </w:p>
    <w:p>
      <w:pPr>
        <w:adjustRightInd w:val="0"/>
        <w:spacing w:line="360" w:lineRule="auto"/>
        <w:ind w:firstLine="480" w:firstLineChars="200"/>
        <w:contextualSpacing/>
        <w:rPr>
          <w:rFonts w:ascii="宋体" w:hAnsi="宋体" w:cs="Courier New"/>
          <w:color w:val="auto"/>
          <w:sz w:val="24"/>
          <w:szCs w:val="24"/>
        </w:rPr>
      </w:pPr>
      <w:r>
        <w:rPr>
          <w:rFonts w:hint="eastAsia" w:ascii="宋体" w:hAnsi="宋体" w:cs="Courier New"/>
          <w:color w:val="auto"/>
          <w:sz w:val="24"/>
          <w:szCs w:val="24"/>
        </w:rPr>
        <w:t>我方已完全明白招标文件的所有条款要求，并申明如下：</w:t>
      </w:r>
    </w:p>
    <w:p>
      <w:pPr>
        <w:adjustRightInd w:val="0"/>
        <w:spacing w:line="360" w:lineRule="auto"/>
        <w:ind w:firstLine="480" w:firstLineChars="200"/>
        <w:contextualSpacing/>
        <w:rPr>
          <w:rFonts w:ascii="宋体" w:hAnsi="宋体" w:cs="Courier New"/>
          <w:color w:val="auto"/>
          <w:sz w:val="24"/>
          <w:szCs w:val="24"/>
        </w:rPr>
      </w:pPr>
      <w:r>
        <w:rPr>
          <w:rFonts w:hint="eastAsia" w:ascii="宋体" w:hAnsi="宋体" w:cs="Courier New"/>
          <w:color w:val="auto"/>
          <w:sz w:val="24"/>
          <w:szCs w:val="24"/>
        </w:rPr>
        <w:t>一、按招标文件提供的全部货物与相关服务的投标总价详见《开标一览表》。</w:t>
      </w:r>
    </w:p>
    <w:p>
      <w:pPr>
        <w:adjustRightInd w:val="0"/>
        <w:spacing w:line="360" w:lineRule="auto"/>
        <w:ind w:firstLine="480" w:firstLineChars="200"/>
        <w:contextualSpacing/>
        <w:rPr>
          <w:rFonts w:ascii="宋体" w:hAnsi="宋体" w:cs="Courier New"/>
          <w:color w:val="auto"/>
          <w:sz w:val="24"/>
          <w:szCs w:val="24"/>
        </w:rPr>
      </w:pPr>
      <w:r>
        <w:rPr>
          <w:rFonts w:hint="eastAsia" w:ascii="宋体" w:hAnsi="宋体" w:cs="Courier New"/>
          <w:color w:val="auto"/>
          <w:sz w:val="24"/>
          <w:szCs w:val="24"/>
        </w:rPr>
        <w:t>二、本投标文件的有效期为投标截止时间起</w:t>
      </w:r>
      <w:r>
        <w:rPr>
          <w:rFonts w:hint="eastAsia" w:ascii="宋体" w:hAnsi="宋体" w:cs="Courier New"/>
          <w:color w:val="auto"/>
          <w:sz w:val="24"/>
          <w:szCs w:val="24"/>
          <w:u w:val="single"/>
        </w:rPr>
        <w:t xml:space="preserve">   </w:t>
      </w:r>
      <w:r>
        <w:rPr>
          <w:rFonts w:hint="eastAsia" w:ascii="宋体" w:hAnsi="宋体" w:cs="Courier New"/>
          <w:color w:val="auto"/>
          <w:sz w:val="24"/>
          <w:szCs w:val="24"/>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38"/>
        <w:adjustRightInd w:val="0"/>
        <w:spacing w:line="360" w:lineRule="auto"/>
        <w:ind w:firstLine="480" w:firstLineChars="200"/>
        <w:contextualSpacing/>
        <w:rPr>
          <w:rFonts w:ascii="宋体" w:hAnsi="宋体" w:eastAsia="宋体" w:cs="Courier New"/>
          <w:color w:val="auto"/>
        </w:rPr>
      </w:pPr>
      <w:r>
        <w:rPr>
          <w:rFonts w:hint="eastAsia" w:ascii="宋体" w:hAnsi="宋体" w:eastAsia="宋体" w:cs="Courier New"/>
          <w:color w:val="auto"/>
        </w:rPr>
        <w:t>三、我方明白并同意，在规定的开标日之后，投标有效期之内撤销投标的，则贵方将不予退还投标保证金。</w:t>
      </w:r>
    </w:p>
    <w:p>
      <w:pPr>
        <w:pStyle w:val="38"/>
        <w:adjustRightInd w:val="0"/>
        <w:spacing w:line="360" w:lineRule="auto"/>
        <w:ind w:firstLine="480" w:firstLineChars="200"/>
        <w:contextualSpacing/>
        <w:rPr>
          <w:rFonts w:ascii="宋体" w:hAnsi="宋体" w:eastAsia="宋体" w:cs="Courier New"/>
          <w:color w:val="auto"/>
        </w:rPr>
      </w:pPr>
      <w:r>
        <w:rPr>
          <w:rFonts w:hint="eastAsia" w:ascii="宋体" w:hAnsi="宋体" w:eastAsia="宋体" w:cs="Courier New"/>
          <w:color w:val="auto"/>
        </w:rPr>
        <w:t>四、我方同意按照贵方可能提出的要求而提供与投标有关的任何其它数据、信息或资料。</w:t>
      </w:r>
    </w:p>
    <w:p>
      <w:pPr>
        <w:pStyle w:val="38"/>
        <w:adjustRightInd w:val="0"/>
        <w:spacing w:line="360" w:lineRule="auto"/>
        <w:ind w:firstLine="480" w:firstLineChars="200"/>
        <w:contextualSpacing/>
        <w:rPr>
          <w:rFonts w:ascii="宋体" w:hAnsi="宋体" w:eastAsia="宋体" w:cs="Courier New"/>
          <w:color w:val="auto"/>
        </w:rPr>
      </w:pPr>
      <w:r>
        <w:rPr>
          <w:rFonts w:hint="eastAsia" w:ascii="宋体" w:hAnsi="宋体" w:eastAsia="宋体" w:cs="Courier New"/>
          <w:color w:val="auto"/>
        </w:rPr>
        <w:t>五、我方理解贵方不一定接受最低投标价或任何贵方可能收到的投标。</w:t>
      </w:r>
    </w:p>
    <w:p>
      <w:pPr>
        <w:pStyle w:val="38"/>
        <w:adjustRightInd w:val="0"/>
        <w:spacing w:line="360" w:lineRule="auto"/>
        <w:ind w:firstLine="480" w:firstLineChars="200"/>
        <w:contextualSpacing/>
        <w:rPr>
          <w:rFonts w:ascii="宋体" w:hAnsi="宋体" w:eastAsia="宋体" w:cs="Courier New"/>
          <w:color w:val="auto"/>
        </w:rPr>
      </w:pPr>
      <w:r>
        <w:rPr>
          <w:rFonts w:hint="eastAsia" w:ascii="宋体" w:hAnsi="宋体" w:eastAsia="宋体" w:cs="Courier New"/>
          <w:color w:val="auto"/>
        </w:rPr>
        <w:t>六、我方如果中标，将保证履行招标文件及其澄清、修改文件（如果有）中的全部责任和义务，按质、按量、按期完成《项目需求》及《合同书》中的全部任务。</w:t>
      </w:r>
    </w:p>
    <w:p>
      <w:pPr>
        <w:pStyle w:val="38"/>
        <w:adjustRightInd w:val="0"/>
        <w:spacing w:line="360" w:lineRule="auto"/>
        <w:ind w:firstLine="480" w:firstLineChars="200"/>
        <w:contextualSpacing/>
        <w:rPr>
          <w:rFonts w:ascii="宋体" w:hAnsi="宋体" w:eastAsia="宋体" w:cs="宋体"/>
          <w:color w:val="auto"/>
        </w:rPr>
      </w:pPr>
      <w:r>
        <w:rPr>
          <w:rFonts w:hint="eastAsia" w:ascii="宋体" w:hAnsi="宋体" w:eastAsia="宋体" w:cs="Courier New"/>
          <w:color w:val="auto"/>
        </w:rPr>
        <w:t>七、我方在此保证所提交的所有文件和全部说明是真实的和正确的。</w:t>
      </w:r>
    </w:p>
    <w:p>
      <w:pPr>
        <w:pStyle w:val="29"/>
        <w:adjustRightInd w:val="0"/>
        <w:spacing w:line="360" w:lineRule="auto"/>
        <w:ind w:firstLine="480" w:firstLineChars="200"/>
        <w:contextualSpacing/>
        <w:rPr>
          <w:rFonts w:ascii="宋体" w:hAnsi="宋体" w:eastAsia="宋体"/>
          <w:color w:val="auto"/>
          <w:szCs w:val="24"/>
        </w:rPr>
      </w:pPr>
      <w:r>
        <w:rPr>
          <w:rFonts w:hint="eastAsia" w:ascii="宋体" w:hAnsi="宋体" w:eastAsia="宋体"/>
          <w:color w:val="auto"/>
          <w:szCs w:val="24"/>
        </w:rPr>
        <w:t xml:space="preserve">八、我方投标报价已包含应向知识产权所有权人支付的所有相关税费，并保证采购人在中国使用我方提供的货物时，如有第三方提出侵犯其知识产权主张的，责任由我方承担。 </w:t>
      </w:r>
    </w:p>
    <w:p>
      <w:pPr>
        <w:pStyle w:val="29"/>
        <w:adjustRightInd w:val="0"/>
        <w:spacing w:line="360" w:lineRule="auto"/>
        <w:ind w:firstLine="480" w:firstLineChars="200"/>
        <w:contextualSpacing/>
        <w:rPr>
          <w:rFonts w:ascii="宋体" w:hAnsi="宋体" w:eastAsia="宋体" w:cs="Arial"/>
          <w:color w:val="auto"/>
          <w:szCs w:val="24"/>
        </w:rPr>
      </w:pPr>
      <w:r>
        <w:rPr>
          <w:rFonts w:hint="eastAsia" w:ascii="宋体" w:hAnsi="宋体" w:eastAsia="宋体" w:cs="Arial"/>
          <w:color w:val="auto"/>
          <w:szCs w:val="24"/>
        </w:rPr>
        <w:t>九、我方具备《政府采购法》第二十二条规定的条件；承诺如下：</w:t>
      </w:r>
    </w:p>
    <w:p>
      <w:pPr>
        <w:pStyle w:val="29"/>
        <w:adjustRightInd w:val="0"/>
        <w:spacing w:line="360" w:lineRule="auto"/>
        <w:ind w:firstLine="480" w:firstLineChars="200"/>
        <w:contextualSpacing/>
        <w:rPr>
          <w:rFonts w:ascii="宋体" w:hAnsi="宋体" w:eastAsia="宋体" w:cs="Arial"/>
          <w:color w:val="auto"/>
          <w:szCs w:val="24"/>
        </w:rPr>
      </w:pPr>
      <w:r>
        <w:rPr>
          <w:rFonts w:hint="eastAsia" w:ascii="宋体" w:hAnsi="宋体" w:eastAsia="宋体" w:cs="Arial"/>
          <w:color w:val="auto"/>
          <w:szCs w:val="24"/>
        </w:rPr>
        <w:t>（1）具有独立承担民事责任能力的在中华人民共和国境内注册的法人或其他组织或自然人，有效的营业执照（或事业法人登记证或身份证等相关证明）。</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（2）我方已依法缴纳了各项税费及社会保险费用，如有需要，可随时向采购人提供近三个月内的相关缴费证明，以便核查。</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（3）我方已依法建立健全的财务会计制度，如有需要，可随时向采购人提供相关证明材料，以便核查。</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（4）参加政府采购活动前三年内，在经营活动中没有重大违法记录。</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（5）符合法律、行政法规规定的其他条件。</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宋体"/>
          <w:color w:val="auto"/>
          <w:sz w:val="24"/>
          <w:szCs w:val="24"/>
        </w:rPr>
        <w:t>以上内容如有虚假或与事实不符的，评审委员会可将</w:t>
      </w:r>
      <w:r>
        <w:rPr>
          <w:rFonts w:hint="eastAsia" w:ascii="宋体" w:hAnsi="宋体" w:cs="Arial"/>
          <w:color w:val="auto"/>
          <w:sz w:val="24"/>
          <w:szCs w:val="24"/>
        </w:rPr>
        <w:t>我方做无效投标处理，我方愿意承担相应的法律责任。</w:t>
      </w:r>
    </w:p>
    <w:p>
      <w:pPr>
        <w:pStyle w:val="29"/>
        <w:adjustRightInd w:val="0"/>
        <w:spacing w:line="360" w:lineRule="auto"/>
        <w:ind w:firstLine="480" w:firstLineChars="200"/>
        <w:contextualSpacing/>
        <w:rPr>
          <w:rFonts w:ascii="宋体" w:hAnsi="宋体" w:eastAsia="宋体"/>
          <w:color w:val="auto"/>
          <w:szCs w:val="24"/>
        </w:rPr>
      </w:pPr>
      <w:r>
        <w:rPr>
          <w:rFonts w:hint="eastAsia" w:ascii="宋体" w:hAnsi="宋体" w:eastAsia="宋体"/>
          <w:color w:val="auto"/>
          <w:szCs w:val="24"/>
        </w:rPr>
        <w:t>十、我方具备履行合同所必需的设备和专业技术能力。</w:t>
      </w:r>
    </w:p>
    <w:p>
      <w:pPr>
        <w:pStyle w:val="29"/>
        <w:adjustRightInd w:val="0"/>
        <w:spacing w:line="360" w:lineRule="auto"/>
        <w:ind w:firstLine="480" w:firstLineChars="200"/>
        <w:contextualSpacing/>
        <w:rPr>
          <w:rFonts w:ascii="宋体" w:hAnsi="宋体" w:eastAsia="宋体"/>
          <w:color w:val="auto"/>
          <w:szCs w:val="24"/>
        </w:rPr>
      </w:pPr>
      <w:r>
        <w:rPr>
          <w:rFonts w:hint="eastAsia" w:ascii="宋体" w:hAnsi="宋体" w:eastAsia="宋体"/>
          <w:snapToGrid w:val="0"/>
          <w:color w:val="auto"/>
          <w:kern w:val="0"/>
          <w:szCs w:val="24"/>
        </w:rPr>
        <w:t>十一、</w:t>
      </w:r>
      <w:r>
        <w:rPr>
          <w:rFonts w:hint="eastAsia" w:ascii="宋体" w:hAnsi="宋体" w:eastAsia="宋体"/>
          <w:color w:val="auto"/>
          <w:szCs w:val="24"/>
        </w:rPr>
        <w:t>我方对在本函及投标文件中所作的所有承诺承担法律责任。</w:t>
      </w:r>
    </w:p>
    <w:p>
      <w:pPr>
        <w:pStyle w:val="29"/>
        <w:adjustRightInd w:val="0"/>
        <w:snapToGrid w:val="0"/>
        <w:spacing w:line="360" w:lineRule="auto"/>
        <w:rPr>
          <w:rFonts w:ascii="宋体" w:hAnsi="宋体" w:eastAsia="宋体"/>
          <w:color w:val="auto"/>
          <w:szCs w:val="24"/>
        </w:rPr>
      </w:pPr>
    </w:p>
    <w:p>
      <w:pPr>
        <w:pStyle w:val="29"/>
        <w:adjustRightInd w:val="0"/>
        <w:snapToGrid w:val="0"/>
        <w:spacing w:line="360" w:lineRule="auto"/>
        <w:rPr>
          <w:rFonts w:ascii="宋体" w:hAnsi="宋体" w:eastAsia="宋体"/>
          <w:color w:val="auto"/>
          <w:szCs w:val="24"/>
        </w:rPr>
      </w:pPr>
      <w:r>
        <w:rPr>
          <w:rFonts w:hint="eastAsia" w:ascii="宋体" w:hAnsi="宋体" w:eastAsia="宋体"/>
          <w:color w:val="auto"/>
          <w:szCs w:val="24"/>
        </w:rPr>
        <w:t>所有与本招标有关的一切正式往来请寄：</w:t>
      </w:r>
    </w:p>
    <w:p>
      <w:pPr>
        <w:adjustRightInd w:val="0"/>
        <w:snapToGrid w:val="0"/>
        <w:spacing w:line="360" w:lineRule="auto"/>
        <w:rPr>
          <w:rFonts w:ascii="宋体" w:hAnsi="宋体" w:cs="宋体"/>
          <w:color w:val="auto"/>
          <w:sz w:val="24"/>
          <w:szCs w:val="24"/>
        </w:rPr>
      </w:pPr>
      <w:r>
        <w:rPr>
          <w:rFonts w:hint="eastAsia" w:ascii="宋体" w:hAnsi="宋体" w:cs="宋体"/>
          <w:color w:val="auto"/>
          <w:sz w:val="24"/>
          <w:szCs w:val="24"/>
        </w:rPr>
        <w:t>地    址：</w:t>
      </w:r>
      <w:r>
        <w:rPr>
          <w:rFonts w:hint="eastAsia" w:ascii="宋体" w:hAnsi="宋体" w:cs="宋体"/>
          <w:color w:val="auto"/>
          <w:sz w:val="24"/>
          <w:szCs w:val="24"/>
          <w:u w:val="single"/>
        </w:rPr>
        <w:t xml:space="preserve">                     </w:t>
      </w:r>
      <w:r>
        <w:rPr>
          <w:rFonts w:hint="eastAsia" w:ascii="宋体" w:hAnsi="宋体" w:cs="宋体"/>
          <w:color w:val="auto"/>
          <w:sz w:val="24"/>
          <w:szCs w:val="24"/>
        </w:rPr>
        <w:t>.  邮政编码：</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pPr>
        <w:adjustRightInd w:val="0"/>
        <w:snapToGrid w:val="0"/>
        <w:spacing w:line="360" w:lineRule="auto"/>
        <w:rPr>
          <w:rFonts w:ascii="宋体" w:hAnsi="宋体" w:cs="宋体"/>
          <w:color w:val="auto"/>
          <w:sz w:val="24"/>
          <w:szCs w:val="24"/>
        </w:rPr>
      </w:pPr>
      <w:r>
        <w:rPr>
          <w:rFonts w:hint="eastAsia" w:ascii="宋体" w:hAnsi="宋体" w:cs="宋体"/>
          <w:color w:val="auto"/>
          <w:sz w:val="24"/>
          <w:szCs w:val="24"/>
        </w:rPr>
        <w:t>电    话：</w:t>
      </w:r>
      <w:r>
        <w:rPr>
          <w:rFonts w:hint="eastAsia" w:ascii="宋体" w:hAnsi="宋体" w:cs="宋体"/>
          <w:color w:val="auto"/>
          <w:sz w:val="24"/>
          <w:szCs w:val="24"/>
          <w:u w:val="single"/>
        </w:rPr>
        <w:t xml:space="preserve">                     </w:t>
      </w:r>
      <w:r>
        <w:rPr>
          <w:rFonts w:hint="eastAsia" w:ascii="宋体" w:hAnsi="宋体" w:cs="宋体"/>
          <w:color w:val="auto"/>
          <w:sz w:val="24"/>
          <w:szCs w:val="24"/>
        </w:rPr>
        <w:t>.  传    真：</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pPr>
        <w:adjustRightInd w:val="0"/>
        <w:snapToGrid w:val="0"/>
        <w:spacing w:line="360" w:lineRule="auto"/>
        <w:rPr>
          <w:rFonts w:ascii="宋体" w:hAnsi="宋体" w:cs="宋体"/>
          <w:color w:val="auto"/>
          <w:sz w:val="24"/>
          <w:szCs w:val="24"/>
          <w:u w:val="single"/>
        </w:rPr>
      </w:pPr>
      <w:r>
        <w:rPr>
          <w:rFonts w:hint="eastAsia" w:ascii="宋体" w:hAnsi="宋体" w:cs="宋体"/>
          <w:color w:val="auto"/>
          <w:sz w:val="24"/>
          <w:szCs w:val="24"/>
        </w:rPr>
        <w:t>投标人代表姓名：</w:t>
      </w:r>
      <w:r>
        <w:rPr>
          <w:rFonts w:hint="eastAsia" w:ascii="宋体" w:hAnsi="宋体" w:cs="宋体"/>
          <w:color w:val="auto"/>
          <w:sz w:val="24"/>
          <w:szCs w:val="24"/>
          <w:u w:val="single"/>
        </w:rPr>
        <w:t xml:space="preserve">               </w:t>
      </w:r>
      <w:r>
        <w:rPr>
          <w:rFonts w:hint="eastAsia" w:ascii="宋体" w:hAnsi="宋体" w:cs="宋体"/>
          <w:color w:val="auto"/>
          <w:sz w:val="24"/>
          <w:szCs w:val="24"/>
        </w:rPr>
        <w:t>.  职    务：</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pPr>
        <w:adjustRightInd w:val="0"/>
        <w:snapToGrid w:val="0"/>
        <w:spacing w:line="360" w:lineRule="auto"/>
        <w:rPr>
          <w:rFonts w:ascii="宋体" w:hAnsi="宋体" w:cs="宋体"/>
          <w:color w:val="auto"/>
          <w:sz w:val="24"/>
          <w:szCs w:val="24"/>
          <w:u w:val="single"/>
        </w:rPr>
      </w:pPr>
    </w:p>
    <w:p>
      <w:pPr>
        <w:adjustRightInd w:val="0"/>
        <w:snapToGrid w:val="0"/>
        <w:spacing w:line="360" w:lineRule="auto"/>
        <w:rPr>
          <w:rFonts w:ascii="宋体" w:hAnsi="宋体" w:cs="宋体"/>
          <w:color w:val="auto"/>
          <w:sz w:val="24"/>
          <w:szCs w:val="24"/>
        </w:rPr>
      </w:pPr>
      <w:r>
        <w:rPr>
          <w:rFonts w:hint="eastAsia" w:ascii="宋体" w:hAnsi="宋体" w:cs="宋体"/>
          <w:color w:val="auto"/>
          <w:sz w:val="24"/>
          <w:szCs w:val="24"/>
        </w:rPr>
        <w:t>投标人法定代表人（或法定代表人授权代表）签字或盖章：</w:t>
      </w:r>
      <w:r>
        <w:rPr>
          <w:rFonts w:hint="eastAsia" w:ascii="宋体" w:hAnsi="宋体" w:cs="宋体"/>
          <w:color w:val="auto"/>
          <w:sz w:val="24"/>
          <w:szCs w:val="24"/>
          <w:u w:val="single"/>
        </w:rPr>
        <w:t xml:space="preserve">         </w:t>
      </w:r>
    </w:p>
    <w:p>
      <w:pPr>
        <w:adjustRightInd w:val="0"/>
        <w:snapToGrid w:val="0"/>
        <w:spacing w:line="360" w:lineRule="auto"/>
        <w:rPr>
          <w:rFonts w:ascii="宋体" w:hAnsi="宋体" w:cs="宋体"/>
          <w:color w:val="auto"/>
          <w:sz w:val="24"/>
          <w:szCs w:val="24"/>
        </w:rPr>
      </w:pPr>
      <w:r>
        <w:rPr>
          <w:rFonts w:hint="eastAsia" w:ascii="宋体" w:hAnsi="宋体" w:cs="宋体"/>
          <w:color w:val="auto"/>
          <w:sz w:val="24"/>
          <w:szCs w:val="24"/>
        </w:rPr>
        <w:t>投标人名称（盖章）：</w:t>
      </w:r>
      <w:r>
        <w:rPr>
          <w:rFonts w:hint="eastAsia" w:ascii="宋体" w:hAnsi="宋体" w:cs="宋体"/>
          <w:color w:val="auto"/>
          <w:sz w:val="24"/>
          <w:szCs w:val="24"/>
          <w:u w:val="single"/>
        </w:rPr>
        <w:t xml:space="preserve">                   </w:t>
      </w:r>
    </w:p>
    <w:p>
      <w:pPr>
        <w:adjustRightInd w:val="0"/>
        <w:snapToGrid w:val="0"/>
        <w:spacing w:line="360" w:lineRule="auto"/>
        <w:ind w:firstLine="4920" w:firstLineChars="2050"/>
        <w:rPr>
          <w:rFonts w:ascii="宋体" w:hAnsi="宋体" w:cs="宋体"/>
          <w:color w:val="auto"/>
          <w:sz w:val="24"/>
          <w:szCs w:val="24"/>
        </w:rPr>
      </w:pPr>
    </w:p>
    <w:p>
      <w:pPr>
        <w:adjustRightInd w:val="0"/>
        <w:snapToGrid w:val="0"/>
        <w:spacing w:line="360" w:lineRule="auto"/>
        <w:ind w:firstLine="4920" w:firstLineChars="2050"/>
        <w:rPr>
          <w:rFonts w:ascii="宋体" w:hAnsi="宋体" w:cs="宋体"/>
          <w:color w:val="auto"/>
          <w:sz w:val="24"/>
          <w:szCs w:val="24"/>
        </w:rPr>
      </w:pPr>
      <w:r>
        <w:rPr>
          <w:rFonts w:hint="eastAsia" w:ascii="宋体" w:hAnsi="宋体" w:cs="宋体"/>
          <w:color w:val="auto"/>
          <w:sz w:val="24"/>
          <w:szCs w:val="24"/>
        </w:rPr>
        <w:t>日期：   年   月   日</w:t>
      </w:r>
    </w:p>
    <w:p>
      <w:pPr>
        <w:spacing w:line="480" w:lineRule="exact"/>
        <w:jc w:val="center"/>
        <w:rPr>
          <w:rFonts w:hint="eastAsia" w:ascii="宋体" w:hAnsi="宋体" w:eastAsia="宋体"/>
          <w:b/>
          <w:bCs/>
          <w:color w:val="auto"/>
          <w:sz w:val="36"/>
          <w:szCs w:val="36"/>
        </w:rPr>
      </w:pPr>
    </w:p>
    <w:p>
      <w:pPr>
        <w:spacing w:line="480" w:lineRule="exact"/>
        <w:jc w:val="center"/>
        <w:rPr>
          <w:rFonts w:ascii="宋体" w:hAnsi="宋体" w:eastAsia="宋体"/>
          <w:b/>
          <w:bCs/>
          <w:color w:val="auto"/>
          <w:sz w:val="36"/>
          <w:szCs w:val="36"/>
        </w:rPr>
      </w:pPr>
      <w:r>
        <w:rPr>
          <w:rFonts w:hint="eastAsia" w:ascii="宋体" w:hAnsi="宋体" w:eastAsia="宋体"/>
          <w:b/>
          <w:bCs/>
          <w:color w:val="auto"/>
          <w:sz w:val="36"/>
          <w:szCs w:val="36"/>
        </w:rPr>
        <w:t>3.2 法定代表人</w:t>
      </w:r>
      <w:r>
        <w:rPr>
          <w:rFonts w:ascii="宋体" w:hAnsi="宋体" w:eastAsia="宋体"/>
          <w:b/>
          <w:bCs/>
          <w:color w:val="auto"/>
          <w:sz w:val="36"/>
          <w:szCs w:val="36"/>
        </w:rPr>
        <w:t>资</w:t>
      </w:r>
      <w:r>
        <w:rPr>
          <w:rFonts w:hint="eastAsia" w:ascii="宋体" w:hAnsi="宋体" w:eastAsia="宋体"/>
          <w:b/>
          <w:bCs/>
          <w:color w:val="auto"/>
          <w:sz w:val="36"/>
          <w:szCs w:val="36"/>
        </w:rPr>
        <w:t>格</w:t>
      </w:r>
      <w:r>
        <w:rPr>
          <w:rFonts w:ascii="宋体" w:hAnsi="宋体" w:eastAsia="宋体"/>
          <w:b/>
          <w:bCs/>
          <w:color w:val="auto"/>
          <w:sz w:val="36"/>
          <w:szCs w:val="36"/>
        </w:rPr>
        <w:t>证</w:t>
      </w:r>
      <w:r>
        <w:rPr>
          <w:rFonts w:hint="eastAsia" w:ascii="宋体" w:hAnsi="宋体" w:eastAsia="宋体"/>
          <w:b/>
          <w:bCs/>
          <w:color w:val="auto"/>
          <w:sz w:val="36"/>
          <w:szCs w:val="36"/>
        </w:rPr>
        <w:t>明</w:t>
      </w:r>
      <w:r>
        <w:rPr>
          <w:rFonts w:ascii="宋体" w:hAnsi="宋体" w:eastAsia="宋体"/>
          <w:b/>
          <w:bCs/>
          <w:color w:val="auto"/>
          <w:sz w:val="36"/>
          <w:szCs w:val="36"/>
        </w:rPr>
        <w:t>书</w:t>
      </w:r>
    </w:p>
    <w:p>
      <w:pPr>
        <w:autoSpaceDE w:val="0"/>
        <w:autoSpaceDN w:val="0"/>
        <w:adjustRightInd w:val="0"/>
        <w:spacing w:line="480" w:lineRule="auto"/>
        <w:rPr>
          <w:rFonts w:ascii="宋体" w:hAnsi="宋体"/>
          <w:color w:val="auto"/>
          <w:sz w:val="24"/>
          <w:szCs w:val="24"/>
        </w:rPr>
      </w:pPr>
    </w:p>
    <w:p>
      <w:pPr>
        <w:pStyle w:val="42"/>
        <w:spacing w:line="480" w:lineRule="auto"/>
        <w:ind w:firstLine="540" w:firstLineChars="225"/>
        <w:jc w:val="left"/>
        <w:rPr>
          <w:rFonts w:ascii="宋体" w:hAnsi="宋体"/>
          <w:color w:val="auto"/>
          <w:szCs w:val="24"/>
        </w:rPr>
      </w:pPr>
      <w:r>
        <w:rPr>
          <w:rFonts w:ascii="宋体" w:hAnsi="宋体"/>
          <w:color w:val="auto"/>
          <w:szCs w:val="24"/>
        </w:rPr>
        <w:t>单</w:t>
      </w:r>
      <w:r>
        <w:rPr>
          <w:rFonts w:hint="eastAsia" w:ascii="宋体" w:hAnsi="宋体"/>
          <w:color w:val="auto"/>
          <w:szCs w:val="24"/>
        </w:rPr>
        <w:t>位名</w:t>
      </w:r>
      <w:r>
        <w:rPr>
          <w:rFonts w:ascii="宋体" w:hAnsi="宋体"/>
          <w:color w:val="auto"/>
          <w:szCs w:val="24"/>
        </w:rPr>
        <w:t>称</w:t>
      </w:r>
      <w:r>
        <w:rPr>
          <w:rFonts w:hint="eastAsia" w:ascii="宋体" w:hAnsi="宋体"/>
          <w:color w:val="auto"/>
          <w:szCs w:val="24"/>
        </w:rPr>
        <w:t>：</w:t>
      </w:r>
    </w:p>
    <w:p>
      <w:pPr>
        <w:pStyle w:val="42"/>
        <w:spacing w:line="480" w:lineRule="auto"/>
        <w:ind w:firstLine="540" w:firstLineChars="225"/>
        <w:jc w:val="left"/>
        <w:rPr>
          <w:rFonts w:ascii="宋体" w:hAnsi="宋体"/>
          <w:color w:val="auto"/>
          <w:szCs w:val="24"/>
        </w:rPr>
      </w:pPr>
      <w:r>
        <w:rPr>
          <w:rFonts w:hint="eastAsia" w:ascii="宋体" w:hAnsi="宋体"/>
          <w:color w:val="auto"/>
          <w:szCs w:val="24"/>
        </w:rPr>
        <w:t>地址：</w:t>
      </w:r>
    </w:p>
    <w:p>
      <w:pPr>
        <w:pStyle w:val="42"/>
        <w:spacing w:line="480" w:lineRule="auto"/>
        <w:ind w:firstLine="540" w:firstLineChars="225"/>
        <w:jc w:val="left"/>
        <w:rPr>
          <w:rFonts w:ascii="宋体" w:hAnsi="宋体"/>
          <w:color w:val="auto"/>
          <w:szCs w:val="24"/>
        </w:rPr>
      </w:pPr>
      <w:r>
        <w:rPr>
          <w:rFonts w:hint="eastAsia" w:ascii="宋体" w:hAnsi="宋体"/>
          <w:color w:val="auto"/>
          <w:szCs w:val="24"/>
        </w:rPr>
        <w:t>姓名：       性</w:t>
      </w:r>
      <w:r>
        <w:rPr>
          <w:rFonts w:ascii="宋体" w:hAnsi="宋体"/>
          <w:color w:val="auto"/>
          <w:szCs w:val="24"/>
        </w:rPr>
        <w:t>别</w:t>
      </w:r>
      <w:r>
        <w:rPr>
          <w:rFonts w:hint="eastAsia" w:ascii="宋体" w:hAnsi="宋体"/>
          <w:color w:val="auto"/>
          <w:szCs w:val="24"/>
        </w:rPr>
        <w:t>：     年</w:t>
      </w:r>
      <w:r>
        <w:rPr>
          <w:rFonts w:ascii="宋体" w:hAnsi="宋体"/>
          <w:color w:val="auto"/>
          <w:szCs w:val="24"/>
        </w:rPr>
        <w:t>龄</w:t>
      </w:r>
      <w:r>
        <w:rPr>
          <w:rFonts w:hint="eastAsia" w:ascii="宋体" w:hAnsi="宋体"/>
          <w:color w:val="auto"/>
          <w:szCs w:val="24"/>
        </w:rPr>
        <w:t>：</w:t>
      </w:r>
      <w:r>
        <w:rPr>
          <w:rFonts w:ascii="宋体" w:hAnsi="宋体"/>
          <w:color w:val="auto"/>
          <w:szCs w:val="24"/>
        </w:rPr>
        <w:t xml:space="preserve">     职务</w:t>
      </w:r>
      <w:r>
        <w:rPr>
          <w:rFonts w:hint="eastAsia" w:ascii="宋体" w:hAnsi="宋体"/>
          <w:color w:val="auto"/>
          <w:szCs w:val="24"/>
        </w:rPr>
        <w:t xml:space="preserve">：        </w:t>
      </w:r>
    </w:p>
    <w:p>
      <w:pPr>
        <w:pStyle w:val="42"/>
        <w:spacing w:line="480" w:lineRule="auto"/>
        <w:ind w:firstLine="540" w:firstLineChars="225"/>
        <w:jc w:val="left"/>
        <w:rPr>
          <w:rFonts w:ascii="宋体" w:hAnsi="宋体"/>
          <w:color w:val="auto"/>
          <w:szCs w:val="24"/>
        </w:rPr>
      </w:pPr>
      <w:r>
        <w:rPr>
          <w:rFonts w:hint="eastAsia" w:ascii="宋体" w:hAnsi="宋体"/>
          <w:color w:val="auto"/>
          <w:szCs w:val="24"/>
        </w:rPr>
        <w:t>本人系</w:t>
      </w:r>
      <w:r>
        <w:rPr>
          <w:rFonts w:hint="eastAsia" w:ascii="宋体" w:hAnsi="宋体"/>
          <w:color w:val="auto"/>
          <w:szCs w:val="24"/>
          <w:u w:val="single"/>
        </w:rPr>
        <w:t xml:space="preserve">  </w:t>
      </w:r>
      <w:r>
        <w:rPr>
          <w:rFonts w:hint="eastAsia" w:ascii="宋体" w:hAnsi="宋体"/>
          <w:i/>
          <w:snapToGrid w:val="0"/>
          <w:color w:val="auto"/>
          <w:szCs w:val="24"/>
          <w:u w:val="single"/>
        </w:rPr>
        <w:t>投</w:t>
      </w:r>
      <w:r>
        <w:rPr>
          <w:rFonts w:ascii="宋体" w:hAnsi="宋体"/>
          <w:i/>
          <w:snapToGrid w:val="0"/>
          <w:color w:val="auto"/>
          <w:szCs w:val="24"/>
          <w:u w:val="single"/>
        </w:rPr>
        <w:t>标</w:t>
      </w:r>
      <w:r>
        <w:rPr>
          <w:rFonts w:hint="eastAsia" w:ascii="宋体" w:hAnsi="宋体"/>
          <w:i/>
          <w:snapToGrid w:val="0"/>
          <w:color w:val="auto"/>
          <w:szCs w:val="24"/>
          <w:u w:val="single"/>
        </w:rPr>
        <w:t>人名</w:t>
      </w:r>
      <w:r>
        <w:rPr>
          <w:rFonts w:ascii="宋体" w:hAnsi="宋体"/>
          <w:i/>
          <w:snapToGrid w:val="0"/>
          <w:color w:val="auto"/>
          <w:szCs w:val="24"/>
          <w:u w:val="single"/>
        </w:rPr>
        <w:t>称</w:t>
      </w:r>
      <w:r>
        <w:rPr>
          <w:rFonts w:hint="eastAsia" w:ascii="宋体" w:hAnsi="宋体"/>
          <w:i/>
          <w:snapToGrid w:val="0"/>
          <w:color w:val="auto"/>
          <w:szCs w:val="24"/>
          <w:u w:val="single"/>
        </w:rPr>
        <w:t xml:space="preserve">  </w:t>
      </w:r>
      <w:r>
        <w:rPr>
          <w:rFonts w:hint="eastAsia" w:ascii="宋体" w:hAnsi="宋体"/>
          <w:color w:val="auto"/>
          <w:szCs w:val="24"/>
        </w:rPr>
        <w:t>的法定代表人。就</w:t>
      </w:r>
      <w:r>
        <w:rPr>
          <w:rFonts w:ascii="宋体" w:hAnsi="宋体"/>
          <w:color w:val="auto"/>
          <w:szCs w:val="24"/>
        </w:rPr>
        <w:t>参</w:t>
      </w:r>
      <w:r>
        <w:rPr>
          <w:rFonts w:hint="eastAsia" w:ascii="宋体" w:hAnsi="宋体"/>
          <w:color w:val="auto"/>
          <w:szCs w:val="24"/>
        </w:rPr>
        <w:t>加贵方招</w:t>
      </w:r>
      <w:r>
        <w:rPr>
          <w:rFonts w:ascii="宋体" w:hAnsi="宋体"/>
          <w:color w:val="auto"/>
          <w:szCs w:val="24"/>
        </w:rPr>
        <w:t>标编号为</w:t>
      </w:r>
      <w:r>
        <w:rPr>
          <w:rFonts w:hint="eastAsia" w:ascii="宋体" w:hAnsi="宋体"/>
          <w:color w:val="auto"/>
          <w:szCs w:val="24"/>
          <w:u w:val="single"/>
        </w:rPr>
        <w:t xml:space="preserve">  </w:t>
      </w:r>
      <w:r>
        <w:rPr>
          <w:rFonts w:ascii="宋体" w:hAnsi="宋体"/>
          <w:i/>
          <w:color w:val="auto"/>
          <w:szCs w:val="24"/>
          <w:u w:val="single"/>
        </w:rPr>
        <w:t>项目编号</w:t>
      </w:r>
      <w:r>
        <w:rPr>
          <w:rFonts w:hint="eastAsia" w:ascii="宋体" w:hAnsi="宋体"/>
          <w:i/>
          <w:color w:val="auto"/>
          <w:szCs w:val="24"/>
          <w:u w:val="single"/>
        </w:rPr>
        <w:t xml:space="preserve"> </w:t>
      </w:r>
      <w:r>
        <w:rPr>
          <w:rFonts w:hint="eastAsia" w:ascii="宋体" w:hAnsi="宋体"/>
          <w:color w:val="auto"/>
          <w:szCs w:val="24"/>
          <w:u w:val="single"/>
        </w:rPr>
        <w:t xml:space="preserve">  </w:t>
      </w:r>
      <w:r>
        <w:rPr>
          <w:rFonts w:hint="eastAsia" w:ascii="宋体" w:hAnsi="宋体"/>
          <w:color w:val="auto"/>
          <w:szCs w:val="24"/>
        </w:rPr>
        <w:t>的</w:t>
      </w:r>
      <w:r>
        <w:rPr>
          <w:rFonts w:hint="eastAsia" w:ascii="宋体" w:hAnsi="宋体"/>
          <w:color w:val="auto"/>
          <w:szCs w:val="24"/>
          <w:u w:val="single"/>
        </w:rPr>
        <w:t xml:space="preserve">  </w:t>
      </w:r>
      <w:r>
        <w:rPr>
          <w:rFonts w:ascii="宋体" w:hAnsi="宋体"/>
          <w:i/>
          <w:color w:val="auto"/>
          <w:szCs w:val="24"/>
          <w:u w:val="single"/>
        </w:rPr>
        <w:t>项目</w:t>
      </w:r>
      <w:r>
        <w:rPr>
          <w:rFonts w:hint="eastAsia" w:ascii="宋体" w:hAnsi="宋体"/>
          <w:i/>
          <w:color w:val="auto"/>
          <w:szCs w:val="24"/>
          <w:u w:val="single"/>
        </w:rPr>
        <w:t>名</w:t>
      </w:r>
      <w:r>
        <w:rPr>
          <w:rFonts w:ascii="宋体" w:hAnsi="宋体"/>
          <w:i/>
          <w:color w:val="auto"/>
          <w:szCs w:val="24"/>
          <w:u w:val="single"/>
        </w:rPr>
        <w:t>称</w:t>
      </w:r>
      <w:r>
        <w:rPr>
          <w:rFonts w:hint="eastAsia" w:ascii="宋体" w:hAnsi="宋体"/>
          <w:i/>
          <w:color w:val="auto"/>
          <w:szCs w:val="24"/>
          <w:u w:val="single"/>
        </w:rPr>
        <w:t xml:space="preserve"> </w:t>
      </w:r>
      <w:r>
        <w:rPr>
          <w:rFonts w:hint="eastAsia" w:ascii="宋体" w:hAnsi="宋体"/>
          <w:color w:val="auto"/>
          <w:szCs w:val="24"/>
          <w:u w:val="single"/>
        </w:rPr>
        <w:t xml:space="preserve">   </w:t>
      </w:r>
      <w:r>
        <w:rPr>
          <w:rFonts w:hint="eastAsia" w:ascii="宋体" w:hAnsi="宋体"/>
          <w:color w:val="auto"/>
          <w:szCs w:val="24"/>
        </w:rPr>
        <w:t>公</w:t>
      </w:r>
      <w:r>
        <w:rPr>
          <w:rFonts w:ascii="宋体" w:hAnsi="宋体"/>
          <w:color w:val="auto"/>
          <w:szCs w:val="24"/>
        </w:rPr>
        <w:t>开</w:t>
      </w:r>
      <w:r>
        <w:rPr>
          <w:rFonts w:hint="eastAsia" w:ascii="宋体" w:hAnsi="宋体"/>
          <w:color w:val="auto"/>
          <w:szCs w:val="24"/>
        </w:rPr>
        <w:t>招</w:t>
      </w:r>
      <w:r>
        <w:rPr>
          <w:rFonts w:ascii="宋体" w:hAnsi="宋体"/>
          <w:color w:val="auto"/>
          <w:szCs w:val="24"/>
        </w:rPr>
        <w:t>标项目</w:t>
      </w:r>
      <w:r>
        <w:rPr>
          <w:rFonts w:hint="eastAsia" w:ascii="宋体" w:hAnsi="宋体"/>
          <w:color w:val="auto"/>
          <w:szCs w:val="24"/>
        </w:rPr>
        <w:t>的投</w:t>
      </w:r>
      <w:r>
        <w:rPr>
          <w:rFonts w:ascii="宋体" w:hAnsi="宋体"/>
          <w:color w:val="auto"/>
          <w:szCs w:val="24"/>
        </w:rPr>
        <w:t>标报价</w:t>
      </w:r>
      <w:r>
        <w:rPr>
          <w:rFonts w:hint="eastAsia" w:ascii="宋体" w:hAnsi="宋体"/>
          <w:color w:val="auto"/>
          <w:szCs w:val="24"/>
        </w:rPr>
        <w:t>，</w:t>
      </w:r>
      <w:r>
        <w:rPr>
          <w:rFonts w:ascii="宋体" w:hAnsi="宋体"/>
          <w:color w:val="auto"/>
          <w:szCs w:val="24"/>
        </w:rPr>
        <w:t>签</w:t>
      </w:r>
      <w:r>
        <w:rPr>
          <w:rFonts w:hint="eastAsia" w:ascii="宋体" w:hAnsi="宋体"/>
          <w:color w:val="auto"/>
          <w:szCs w:val="24"/>
        </w:rPr>
        <w:t>署上</w:t>
      </w:r>
      <w:r>
        <w:rPr>
          <w:rFonts w:ascii="宋体" w:hAnsi="宋体"/>
          <w:color w:val="auto"/>
          <w:szCs w:val="24"/>
        </w:rPr>
        <w:t>述项目</w:t>
      </w:r>
      <w:r>
        <w:rPr>
          <w:rFonts w:hint="eastAsia" w:ascii="宋体" w:hAnsi="宋体"/>
          <w:color w:val="auto"/>
          <w:szCs w:val="24"/>
        </w:rPr>
        <w:t>的投</w:t>
      </w:r>
      <w:r>
        <w:rPr>
          <w:rFonts w:ascii="宋体" w:hAnsi="宋体"/>
          <w:color w:val="auto"/>
          <w:szCs w:val="24"/>
        </w:rPr>
        <w:t>标</w:t>
      </w:r>
      <w:r>
        <w:rPr>
          <w:rFonts w:hint="eastAsia" w:ascii="宋体" w:hAnsi="宋体"/>
          <w:color w:val="auto"/>
          <w:szCs w:val="24"/>
        </w:rPr>
        <w:t>文件及合同的</w:t>
      </w:r>
      <w:r>
        <w:rPr>
          <w:rFonts w:ascii="宋体" w:hAnsi="宋体"/>
          <w:color w:val="auto"/>
          <w:szCs w:val="24"/>
        </w:rPr>
        <w:t>执</w:t>
      </w:r>
      <w:r>
        <w:rPr>
          <w:rFonts w:hint="eastAsia" w:ascii="宋体" w:hAnsi="宋体"/>
          <w:color w:val="auto"/>
          <w:szCs w:val="24"/>
        </w:rPr>
        <w:t>行、完成、服</w:t>
      </w:r>
      <w:r>
        <w:rPr>
          <w:rFonts w:ascii="宋体" w:hAnsi="宋体"/>
          <w:color w:val="auto"/>
          <w:szCs w:val="24"/>
        </w:rPr>
        <w:t>务</w:t>
      </w:r>
      <w:r>
        <w:rPr>
          <w:rFonts w:hint="eastAsia" w:ascii="宋体" w:hAnsi="宋体"/>
          <w:color w:val="auto"/>
          <w:szCs w:val="24"/>
        </w:rPr>
        <w:t>和保修，</w:t>
      </w:r>
      <w:r>
        <w:rPr>
          <w:rFonts w:ascii="宋体" w:hAnsi="宋体"/>
          <w:color w:val="auto"/>
          <w:szCs w:val="24"/>
        </w:rPr>
        <w:t>签</w:t>
      </w:r>
      <w:r>
        <w:rPr>
          <w:rFonts w:hint="eastAsia" w:ascii="宋体" w:hAnsi="宋体"/>
          <w:color w:val="auto"/>
          <w:szCs w:val="24"/>
        </w:rPr>
        <w:t>署合同和</w:t>
      </w:r>
      <w:r>
        <w:rPr>
          <w:rFonts w:ascii="宋体" w:hAnsi="宋体"/>
          <w:color w:val="auto"/>
          <w:szCs w:val="24"/>
        </w:rPr>
        <w:t>处</w:t>
      </w:r>
      <w:r>
        <w:rPr>
          <w:rFonts w:hint="eastAsia" w:ascii="宋体" w:hAnsi="宋体"/>
          <w:color w:val="auto"/>
          <w:szCs w:val="24"/>
        </w:rPr>
        <w:t>理与之有</w:t>
      </w:r>
      <w:r>
        <w:rPr>
          <w:rFonts w:ascii="宋体" w:hAnsi="宋体"/>
          <w:color w:val="auto"/>
          <w:szCs w:val="24"/>
        </w:rPr>
        <w:t>关的</w:t>
      </w:r>
      <w:r>
        <w:rPr>
          <w:rFonts w:hint="eastAsia" w:ascii="宋体" w:hAnsi="宋体"/>
          <w:color w:val="auto"/>
          <w:szCs w:val="24"/>
        </w:rPr>
        <w:t>一切事</w:t>
      </w:r>
      <w:r>
        <w:rPr>
          <w:rFonts w:ascii="宋体" w:hAnsi="宋体"/>
          <w:color w:val="auto"/>
          <w:szCs w:val="24"/>
        </w:rPr>
        <w:t>务</w:t>
      </w:r>
      <w:r>
        <w:rPr>
          <w:rFonts w:hint="eastAsia" w:ascii="宋体" w:hAnsi="宋体"/>
          <w:color w:val="auto"/>
          <w:szCs w:val="24"/>
        </w:rPr>
        <w:t>。</w:t>
      </w:r>
    </w:p>
    <w:p>
      <w:pPr>
        <w:pStyle w:val="42"/>
        <w:spacing w:line="480" w:lineRule="auto"/>
        <w:ind w:firstLine="540" w:firstLineChars="225"/>
        <w:jc w:val="left"/>
        <w:rPr>
          <w:rFonts w:ascii="宋体" w:hAnsi="宋体"/>
          <w:color w:val="auto"/>
          <w:szCs w:val="24"/>
        </w:rPr>
      </w:pPr>
      <w:r>
        <w:rPr>
          <w:rFonts w:hint="eastAsia" w:ascii="宋体" w:hAnsi="宋体"/>
          <w:color w:val="auto"/>
          <w:szCs w:val="24"/>
        </w:rPr>
        <w:t>特此</w:t>
      </w:r>
      <w:r>
        <w:rPr>
          <w:rFonts w:ascii="宋体" w:hAnsi="宋体"/>
          <w:color w:val="auto"/>
          <w:szCs w:val="24"/>
        </w:rPr>
        <w:t>证</w:t>
      </w:r>
      <w:r>
        <w:rPr>
          <w:rFonts w:hint="eastAsia" w:ascii="宋体" w:hAnsi="宋体"/>
          <w:color w:val="auto"/>
          <w:szCs w:val="24"/>
        </w:rPr>
        <w:t>明。</w:t>
      </w:r>
    </w:p>
    <w:p>
      <w:pPr>
        <w:pStyle w:val="42"/>
        <w:spacing w:line="480" w:lineRule="auto"/>
        <w:ind w:firstLine="540" w:firstLineChars="225"/>
        <w:jc w:val="left"/>
        <w:rPr>
          <w:rFonts w:ascii="宋体" w:hAnsi="宋体"/>
          <w:color w:val="auto"/>
          <w:szCs w:val="24"/>
        </w:rPr>
      </w:pPr>
    </w:p>
    <w:p>
      <w:pPr>
        <w:pStyle w:val="42"/>
        <w:spacing w:line="480" w:lineRule="auto"/>
        <w:ind w:firstLine="540" w:firstLineChars="225"/>
        <w:jc w:val="left"/>
        <w:rPr>
          <w:rFonts w:ascii="宋体" w:hAnsi="宋体"/>
          <w:color w:val="auto"/>
          <w:szCs w:val="24"/>
        </w:rPr>
      </w:pPr>
    </w:p>
    <w:p>
      <w:pPr>
        <w:pStyle w:val="42"/>
        <w:spacing w:line="480" w:lineRule="auto"/>
        <w:ind w:left="-538" w:leftChars="-256" w:firstLine="616" w:firstLineChars="257"/>
        <w:jc w:val="center"/>
        <w:rPr>
          <w:rFonts w:ascii="宋体" w:hAnsi="宋体"/>
          <w:bCs/>
          <w:color w:val="auto"/>
          <w:szCs w:val="24"/>
        </w:rPr>
      </w:pPr>
      <w:r>
        <w:rPr>
          <w:rFonts w:hint="eastAsia" w:ascii="宋体" w:hAnsi="宋体"/>
          <w:bCs/>
          <w:color w:val="auto"/>
          <w:szCs w:val="24"/>
        </w:rPr>
        <w:t>【此</w:t>
      </w:r>
      <w:r>
        <w:rPr>
          <w:rFonts w:ascii="宋体" w:hAnsi="宋体"/>
          <w:bCs/>
          <w:color w:val="auto"/>
          <w:szCs w:val="24"/>
        </w:rPr>
        <w:t>处请</w:t>
      </w:r>
      <w:r>
        <w:rPr>
          <w:rFonts w:hint="eastAsia" w:ascii="宋体" w:hAnsi="宋体"/>
          <w:bCs/>
          <w:color w:val="auto"/>
          <w:szCs w:val="24"/>
        </w:rPr>
        <w:t>粘</w:t>
      </w:r>
      <w:r>
        <w:rPr>
          <w:rFonts w:ascii="宋体" w:hAnsi="宋体"/>
          <w:bCs/>
          <w:color w:val="auto"/>
          <w:szCs w:val="24"/>
        </w:rPr>
        <w:t>贴</w:t>
      </w:r>
      <w:r>
        <w:rPr>
          <w:rFonts w:hint="eastAsia" w:ascii="宋体" w:hAnsi="宋体"/>
          <w:bCs/>
          <w:color w:val="auto"/>
          <w:szCs w:val="24"/>
        </w:rPr>
        <w:t>法定代表人身份</w:t>
      </w:r>
      <w:r>
        <w:rPr>
          <w:rFonts w:ascii="宋体" w:hAnsi="宋体"/>
          <w:bCs/>
          <w:color w:val="auto"/>
          <w:szCs w:val="24"/>
        </w:rPr>
        <w:t>证复</w:t>
      </w:r>
      <w:r>
        <w:rPr>
          <w:rFonts w:hint="eastAsia" w:ascii="宋体" w:hAnsi="宋体"/>
          <w:bCs/>
          <w:color w:val="auto"/>
          <w:szCs w:val="24"/>
        </w:rPr>
        <w:t>印件，需清晰反映身份证有效期限】</w:t>
      </w:r>
    </w:p>
    <w:p>
      <w:pPr>
        <w:pStyle w:val="42"/>
        <w:spacing w:line="480" w:lineRule="auto"/>
        <w:ind w:left="-538" w:leftChars="-256" w:firstLine="616" w:firstLineChars="257"/>
        <w:jc w:val="center"/>
        <w:rPr>
          <w:rFonts w:ascii="宋体" w:hAnsi="宋体"/>
          <w:bCs/>
          <w:color w:val="auto"/>
          <w:szCs w:val="24"/>
        </w:rPr>
      </w:pPr>
    </w:p>
    <w:p>
      <w:pPr>
        <w:autoSpaceDE w:val="0"/>
        <w:autoSpaceDN w:val="0"/>
        <w:adjustRightInd w:val="0"/>
        <w:spacing w:line="360" w:lineRule="auto"/>
        <w:ind w:right="-11"/>
        <w:rPr>
          <w:rFonts w:ascii="宋体" w:hAnsi="宋体" w:cs="宋体"/>
          <w:color w:val="auto"/>
          <w:sz w:val="24"/>
          <w:szCs w:val="24"/>
          <w:lang w:val="zh-CN"/>
        </w:rPr>
      </w:pPr>
    </w:p>
    <w:p>
      <w:pPr>
        <w:autoSpaceDE w:val="0"/>
        <w:autoSpaceDN w:val="0"/>
        <w:adjustRightInd w:val="0"/>
        <w:spacing w:line="360" w:lineRule="auto"/>
        <w:ind w:right="-11"/>
        <w:rPr>
          <w:rFonts w:ascii="宋体" w:hAnsi="宋体" w:cs="宋体"/>
          <w:color w:val="auto"/>
          <w:sz w:val="24"/>
          <w:szCs w:val="24"/>
          <w:lang w:val="zh-CN"/>
        </w:rPr>
      </w:pPr>
    </w:p>
    <w:p>
      <w:pPr>
        <w:autoSpaceDE w:val="0"/>
        <w:autoSpaceDN w:val="0"/>
        <w:adjustRightInd w:val="0"/>
        <w:spacing w:line="360" w:lineRule="auto"/>
        <w:ind w:right="-11"/>
        <w:rPr>
          <w:rFonts w:ascii="宋体" w:hAnsi="宋体" w:cs="宋体"/>
          <w:color w:val="auto"/>
          <w:sz w:val="24"/>
          <w:szCs w:val="24"/>
          <w:lang w:val="zh-CN"/>
        </w:rPr>
      </w:pPr>
    </w:p>
    <w:p>
      <w:pPr>
        <w:spacing w:line="480" w:lineRule="auto"/>
        <w:ind w:firstLine="3900" w:firstLineChars="1625"/>
        <w:rPr>
          <w:rFonts w:ascii="宋体" w:hAnsi="宋体" w:cs="Arial"/>
          <w:color w:val="auto"/>
          <w:sz w:val="24"/>
          <w:szCs w:val="24"/>
          <w:u w:val="single"/>
        </w:rPr>
      </w:pPr>
      <w:r>
        <w:rPr>
          <w:rFonts w:hint="eastAsia" w:ascii="宋体" w:hAnsi="宋体" w:cs="Arial"/>
          <w:color w:val="auto"/>
          <w:sz w:val="24"/>
          <w:szCs w:val="24"/>
        </w:rPr>
        <w:t>投标人名称（并加盖公章）：</w:t>
      </w:r>
    </w:p>
    <w:p>
      <w:pPr>
        <w:pStyle w:val="44"/>
        <w:spacing w:before="60" w:line="480" w:lineRule="auto"/>
        <w:ind w:firstLine="3900" w:firstLineChars="1625"/>
        <w:rPr>
          <w:rFonts w:ascii="宋体" w:hAnsi="宋体" w:eastAsia="宋体" w:cs="Arial"/>
          <w:color w:val="auto"/>
          <w:szCs w:val="24"/>
        </w:rPr>
      </w:pPr>
      <w:r>
        <w:rPr>
          <w:rFonts w:hint="eastAsia" w:ascii="宋体" w:hAnsi="宋体" w:eastAsia="宋体" w:cs="Arial"/>
          <w:color w:val="auto"/>
          <w:szCs w:val="24"/>
        </w:rPr>
        <w:t>签署日期：   年   月  日</w:t>
      </w:r>
    </w:p>
    <w:p>
      <w:pPr>
        <w:pStyle w:val="43"/>
        <w:spacing w:line="480" w:lineRule="auto"/>
        <w:rPr>
          <w:rFonts w:ascii="宋体" w:hAnsi="宋体" w:cs="Arial"/>
          <w:color w:val="auto"/>
          <w:szCs w:val="24"/>
        </w:rPr>
      </w:pPr>
    </w:p>
    <w:p>
      <w:pPr>
        <w:rPr>
          <w:color w:val="auto"/>
        </w:rPr>
      </w:pPr>
    </w:p>
    <w:p>
      <w:pPr>
        <w:spacing w:line="320" w:lineRule="exact"/>
        <w:rPr>
          <w:rFonts w:ascii="宋体" w:hAnsi="宋体"/>
          <w:bCs/>
          <w:color w:val="auto"/>
          <w:kern w:val="12"/>
          <w:sz w:val="24"/>
          <w:szCs w:val="24"/>
        </w:rPr>
      </w:pPr>
      <w:r>
        <w:rPr>
          <w:rFonts w:hint="eastAsia" w:ascii="宋体" w:hAnsi="宋体"/>
          <w:bCs/>
          <w:color w:val="auto"/>
          <w:kern w:val="12"/>
          <w:sz w:val="24"/>
          <w:szCs w:val="24"/>
        </w:rPr>
        <w:t>说明：法定代表人</w:t>
      </w:r>
      <w:r>
        <w:rPr>
          <w:rFonts w:ascii="宋体" w:hAnsi="宋体"/>
          <w:bCs/>
          <w:color w:val="auto"/>
          <w:kern w:val="12"/>
          <w:sz w:val="24"/>
          <w:szCs w:val="24"/>
        </w:rPr>
        <w:t>参</w:t>
      </w:r>
      <w:r>
        <w:rPr>
          <w:rFonts w:hint="eastAsia" w:ascii="宋体" w:hAnsi="宋体"/>
          <w:bCs/>
          <w:color w:val="auto"/>
          <w:kern w:val="12"/>
          <w:sz w:val="24"/>
          <w:szCs w:val="24"/>
        </w:rPr>
        <w:t>加本招</w:t>
      </w:r>
      <w:r>
        <w:rPr>
          <w:rFonts w:ascii="宋体" w:hAnsi="宋体"/>
          <w:bCs/>
          <w:color w:val="auto"/>
          <w:kern w:val="12"/>
          <w:sz w:val="24"/>
          <w:szCs w:val="24"/>
        </w:rPr>
        <w:t>标项目</w:t>
      </w:r>
      <w:r>
        <w:rPr>
          <w:rFonts w:hint="eastAsia" w:ascii="宋体" w:hAnsi="宋体"/>
          <w:bCs/>
          <w:color w:val="auto"/>
          <w:kern w:val="12"/>
          <w:sz w:val="24"/>
          <w:szCs w:val="24"/>
        </w:rPr>
        <w:t>投</w:t>
      </w:r>
      <w:r>
        <w:rPr>
          <w:rFonts w:ascii="宋体" w:hAnsi="宋体"/>
          <w:bCs/>
          <w:color w:val="auto"/>
          <w:kern w:val="12"/>
          <w:sz w:val="24"/>
          <w:szCs w:val="24"/>
        </w:rPr>
        <w:t>标</w:t>
      </w:r>
      <w:r>
        <w:rPr>
          <w:rFonts w:hint="eastAsia" w:ascii="宋体" w:hAnsi="宋体"/>
          <w:bCs/>
          <w:color w:val="auto"/>
          <w:kern w:val="12"/>
          <w:sz w:val="24"/>
          <w:szCs w:val="24"/>
        </w:rPr>
        <w:t>的，</w:t>
      </w:r>
      <w:r>
        <w:rPr>
          <w:rFonts w:ascii="宋体" w:hAnsi="宋体"/>
          <w:bCs/>
          <w:color w:val="auto"/>
          <w:kern w:val="12"/>
          <w:sz w:val="24"/>
          <w:szCs w:val="24"/>
        </w:rPr>
        <w:t>仅须</w:t>
      </w:r>
      <w:r>
        <w:rPr>
          <w:rFonts w:hint="eastAsia" w:ascii="宋体" w:hAnsi="宋体"/>
          <w:bCs/>
          <w:color w:val="auto"/>
          <w:kern w:val="12"/>
          <w:sz w:val="24"/>
          <w:szCs w:val="24"/>
        </w:rPr>
        <w:t>出具此</w:t>
      </w:r>
      <w:r>
        <w:rPr>
          <w:rFonts w:ascii="宋体" w:hAnsi="宋体"/>
          <w:bCs/>
          <w:color w:val="auto"/>
          <w:kern w:val="12"/>
          <w:sz w:val="24"/>
          <w:szCs w:val="24"/>
        </w:rPr>
        <w:t>证</w:t>
      </w:r>
      <w:r>
        <w:rPr>
          <w:rFonts w:hint="eastAsia" w:ascii="宋体" w:hAnsi="宋体"/>
          <w:bCs/>
          <w:color w:val="auto"/>
          <w:kern w:val="12"/>
          <w:sz w:val="24"/>
          <w:szCs w:val="24"/>
        </w:rPr>
        <w:t>明</w:t>
      </w:r>
      <w:r>
        <w:rPr>
          <w:rFonts w:ascii="宋体" w:hAnsi="宋体"/>
          <w:bCs/>
          <w:color w:val="auto"/>
          <w:kern w:val="12"/>
          <w:sz w:val="24"/>
          <w:szCs w:val="24"/>
        </w:rPr>
        <w:t>书</w:t>
      </w:r>
      <w:r>
        <w:rPr>
          <w:rFonts w:hint="eastAsia" w:ascii="宋体" w:hAnsi="宋体"/>
          <w:bCs/>
          <w:color w:val="auto"/>
          <w:kern w:val="12"/>
          <w:sz w:val="24"/>
          <w:szCs w:val="24"/>
        </w:rPr>
        <w:t>。</w:t>
      </w:r>
    </w:p>
    <w:p>
      <w:pPr>
        <w:spacing w:line="480" w:lineRule="exact"/>
        <w:jc w:val="center"/>
        <w:rPr>
          <w:rFonts w:ascii="宋体" w:hAnsi="宋体"/>
          <w:b/>
          <w:bCs/>
          <w:color w:val="auto"/>
          <w:sz w:val="36"/>
          <w:szCs w:val="36"/>
        </w:rPr>
      </w:pPr>
    </w:p>
    <w:p>
      <w:pPr>
        <w:spacing w:line="480" w:lineRule="exact"/>
        <w:jc w:val="center"/>
        <w:rPr>
          <w:rFonts w:ascii="宋体" w:hAnsi="宋体"/>
          <w:b/>
          <w:bCs/>
          <w:color w:val="auto"/>
          <w:sz w:val="36"/>
          <w:szCs w:val="36"/>
        </w:rPr>
      </w:pPr>
      <w:r>
        <w:rPr>
          <w:rFonts w:hint="eastAsia" w:ascii="宋体" w:hAnsi="宋体"/>
          <w:b/>
          <w:bCs/>
          <w:color w:val="auto"/>
          <w:sz w:val="36"/>
          <w:szCs w:val="36"/>
        </w:rPr>
        <w:t>3.3 法定代表人授权书</w:t>
      </w:r>
    </w:p>
    <w:p>
      <w:pPr>
        <w:spacing w:line="480" w:lineRule="exact"/>
        <w:jc w:val="center"/>
        <w:rPr>
          <w:rFonts w:ascii="宋体" w:hAnsi="宋体"/>
          <w:b/>
          <w:bCs/>
          <w:color w:val="auto"/>
          <w:sz w:val="36"/>
          <w:szCs w:val="36"/>
        </w:rPr>
      </w:pP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olor w:val="auto"/>
          <w:sz w:val="24"/>
          <w:szCs w:val="24"/>
        </w:rPr>
        <w:t xml:space="preserve"> </w:t>
      </w:r>
      <w:r>
        <w:rPr>
          <w:rFonts w:hint="eastAsia" w:ascii="宋体" w:hAnsi="宋体" w:cs="Arial"/>
          <w:color w:val="auto"/>
          <w:sz w:val="24"/>
          <w:szCs w:val="24"/>
        </w:rPr>
        <w:t>本人</w:t>
      </w:r>
      <w:r>
        <w:rPr>
          <w:rFonts w:hint="eastAsia" w:ascii="宋体" w:hAnsi="宋体" w:cs="Arial"/>
          <w:color w:val="auto"/>
          <w:sz w:val="24"/>
          <w:szCs w:val="24"/>
          <w:u w:val="single"/>
        </w:rPr>
        <w:t xml:space="preserve">　 </w:t>
      </w:r>
      <w:r>
        <w:rPr>
          <w:rFonts w:hint="eastAsia" w:ascii="宋体" w:hAnsi="宋体"/>
          <w:i/>
          <w:snapToGrid w:val="0"/>
          <w:color w:val="auto"/>
          <w:sz w:val="24"/>
          <w:szCs w:val="24"/>
          <w:u w:val="single"/>
        </w:rPr>
        <w:t>法人姓名</w:t>
      </w:r>
      <w:r>
        <w:rPr>
          <w:rFonts w:hint="eastAsia" w:ascii="宋体" w:hAnsi="宋体" w:cs="Arial"/>
          <w:color w:val="auto"/>
          <w:sz w:val="24"/>
          <w:szCs w:val="24"/>
          <w:u w:val="single"/>
        </w:rPr>
        <w:t xml:space="preserve">  </w:t>
      </w:r>
      <w:r>
        <w:rPr>
          <w:rFonts w:hint="eastAsia" w:ascii="宋体" w:hAnsi="宋体" w:cs="Arial"/>
          <w:color w:val="auto"/>
          <w:sz w:val="24"/>
          <w:szCs w:val="24"/>
        </w:rPr>
        <w:t>系</w:t>
      </w:r>
      <w:r>
        <w:rPr>
          <w:rFonts w:hint="eastAsia" w:ascii="宋体" w:hAnsi="宋体" w:cs="Arial"/>
          <w:color w:val="auto"/>
          <w:sz w:val="24"/>
          <w:szCs w:val="24"/>
          <w:u w:val="single"/>
        </w:rPr>
        <w:t>　</w:t>
      </w:r>
      <w:r>
        <w:rPr>
          <w:rFonts w:hint="eastAsia" w:ascii="宋体" w:hAnsi="宋体"/>
          <w:i/>
          <w:snapToGrid w:val="0"/>
          <w:color w:val="auto"/>
          <w:sz w:val="24"/>
          <w:szCs w:val="24"/>
          <w:u w:val="single"/>
        </w:rPr>
        <w:t xml:space="preserve">投标人名称  </w:t>
      </w:r>
      <w:r>
        <w:rPr>
          <w:rFonts w:hint="eastAsia" w:ascii="宋体" w:hAnsi="宋体" w:cs="Arial"/>
          <w:color w:val="auto"/>
          <w:sz w:val="24"/>
          <w:szCs w:val="24"/>
          <w:u w:val="single"/>
        </w:rPr>
        <w:t xml:space="preserve"> </w:t>
      </w:r>
      <w:r>
        <w:rPr>
          <w:rFonts w:hint="eastAsia" w:ascii="宋体" w:hAnsi="宋体" w:cs="Arial"/>
          <w:color w:val="auto"/>
          <w:sz w:val="24"/>
          <w:szCs w:val="24"/>
        </w:rPr>
        <w:t>的法定代表人，现委托</w:t>
      </w:r>
      <w:r>
        <w:rPr>
          <w:rFonts w:hint="eastAsia" w:ascii="宋体" w:hAnsi="宋体" w:cs="Arial"/>
          <w:color w:val="auto"/>
          <w:sz w:val="24"/>
          <w:szCs w:val="24"/>
          <w:u w:val="single"/>
        </w:rPr>
        <w:t xml:space="preserve">　 </w:t>
      </w:r>
      <w:r>
        <w:rPr>
          <w:rFonts w:hint="eastAsia" w:ascii="宋体" w:hAnsi="宋体"/>
          <w:i/>
          <w:snapToGrid w:val="0"/>
          <w:color w:val="auto"/>
          <w:sz w:val="24"/>
          <w:szCs w:val="24"/>
          <w:u w:val="single"/>
        </w:rPr>
        <w:t>姓名，职务</w:t>
      </w:r>
      <w:r>
        <w:rPr>
          <w:rFonts w:hint="eastAsia" w:ascii="宋体" w:hAnsi="宋体" w:cs="Arial"/>
          <w:color w:val="auto"/>
          <w:sz w:val="24"/>
          <w:szCs w:val="24"/>
          <w:u w:val="single"/>
        </w:rPr>
        <w:t xml:space="preserve">    </w:t>
      </w:r>
      <w:r>
        <w:rPr>
          <w:rFonts w:hint="eastAsia" w:ascii="宋体" w:hAnsi="宋体" w:cs="Arial"/>
          <w:color w:val="auto"/>
          <w:sz w:val="24"/>
          <w:szCs w:val="24"/>
        </w:rPr>
        <w:t>以我方的名义参加贵方______________________项目的投标活动，并代表我方全权办理针对上述项目的投标、开标、投标文件澄清、签约等一切具体事务和签署相关文件。</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我方对被授权人的签名事项负全部责任。</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被授权人无转委托权，特此委托。</w:t>
      </w:r>
    </w:p>
    <w:p>
      <w:pPr>
        <w:spacing w:line="480" w:lineRule="auto"/>
        <w:ind w:firstLine="480" w:firstLineChars="200"/>
        <w:rPr>
          <w:rFonts w:ascii="宋体" w:hAnsi="宋体"/>
          <w:color w:val="auto"/>
          <w:sz w:val="24"/>
          <w:szCs w:val="24"/>
        </w:rPr>
      </w:pPr>
      <w:r>
        <w:rPr>
          <w:rFonts w:hint="eastAsia" w:ascii="宋体" w:hAnsi="宋体"/>
          <w:color w:val="auto"/>
          <w:sz w:val="24"/>
          <w:szCs w:val="24"/>
        </w:rPr>
        <w:t xml:space="preserve">投标人名称： </w:t>
      </w:r>
      <w:r>
        <w:rPr>
          <w:rFonts w:hint="eastAsia" w:ascii="宋体" w:hAnsi="宋体"/>
          <w:color w:val="auto"/>
          <w:sz w:val="24"/>
          <w:szCs w:val="24"/>
          <w:u w:val="single"/>
        </w:rPr>
        <w:t xml:space="preserve">       （全称）       </w:t>
      </w:r>
      <w:r>
        <w:rPr>
          <w:rFonts w:hint="eastAsia" w:ascii="宋体" w:hAnsi="宋体"/>
          <w:color w:val="auto"/>
          <w:sz w:val="24"/>
          <w:szCs w:val="24"/>
        </w:rPr>
        <w:t xml:space="preserve"> （盖单位公章）</w:t>
      </w:r>
    </w:p>
    <w:p>
      <w:pPr>
        <w:spacing w:line="480" w:lineRule="auto"/>
        <w:ind w:firstLine="480" w:firstLineChars="200"/>
        <w:rPr>
          <w:rFonts w:ascii="宋体" w:hAnsi="宋体"/>
          <w:color w:val="auto"/>
          <w:sz w:val="24"/>
          <w:szCs w:val="24"/>
        </w:rPr>
      </w:pPr>
      <w:r>
        <w:rPr>
          <w:rFonts w:hint="eastAsia" w:ascii="宋体" w:hAnsi="宋体"/>
          <w:color w:val="auto"/>
          <w:sz w:val="24"/>
          <w:szCs w:val="24"/>
        </w:rPr>
        <w:t xml:space="preserve">法定代表人： </w:t>
      </w:r>
      <w:r>
        <w:rPr>
          <w:rFonts w:hint="eastAsia" w:ascii="宋体" w:hAnsi="宋体"/>
          <w:color w:val="auto"/>
          <w:sz w:val="24"/>
          <w:szCs w:val="24"/>
          <w:u w:val="single"/>
        </w:rPr>
        <w:t xml:space="preserve">            </w:t>
      </w:r>
      <w:r>
        <w:rPr>
          <w:rFonts w:hint="eastAsia" w:ascii="宋体" w:hAnsi="宋体"/>
          <w:color w:val="auto"/>
          <w:sz w:val="24"/>
          <w:szCs w:val="24"/>
        </w:rPr>
        <w:t xml:space="preserve"> （签字或加盖名章）</w:t>
      </w:r>
    </w:p>
    <w:p>
      <w:pPr>
        <w:spacing w:line="480" w:lineRule="auto"/>
        <w:ind w:firstLine="480" w:firstLineChars="200"/>
        <w:rPr>
          <w:rFonts w:ascii="宋体" w:hAnsi="宋体"/>
          <w:color w:val="auto"/>
          <w:sz w:val="24"/>
          <w:szCs w:val="24"/>
        </w:rPr>
      </w:pPr>
      <w:r>
        <w:rPr>
          <w:rFonts w:hint="eastAsia" w:ascii="宋体" w:hAnsi="宋体"/>
          <w:color w:val="auto"/>
          <w:sz w:val="24"/>
          <w:szCs w:val="24"/>
        </w:rPr>
        <w:t xml:space="preserve">法定代表人授权代表： </w:t>
      </w:r>
      <w:r>
        <w:rPr>
          <w:rFonts w:hint="eastAsia" w:ascii="宋体" w:hAnsi="宋体"/>
          <w:color w:val="auto"/>
          <w:sz w:val="24"/>
          <w:szCs w:val="24"/>
          <w:u w:val="single"/>
        </w:rPr>
        <w:t xml:space="preserve">         </w:t>
      </w:r>
      <w:r>
        <w:rPr>
          <w:rFonts w:hint="eastAsia" w:ascii="宋体" w:hAnsi="宋体"/>
          <w:color w:val="auto"/>
          <w:sz w:val="24"/>
          <w:szCs w:val="24"/>
        </w:rPr>
        <w:t xml:space="preserve"> （签字或加盖名章）</w:t>
      </w:r>
    </w:p>
    <w:tbl>
      <w:tblPr>
        <w:tblStyle w:val="14"/>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宋体" w:hAnsi="宋体"/>
                <w:color w:val="auto"/>
                <w:sz w:val="24"/>
                <w:szCs w:val="24"/>
              </w:rPr>
            </w:pPr>
            <w:r>
              <w:rPr>
                <w:rFonts w:hint="eastAsia" w:ascii="宋体" w:hAnsi="宋体"/>
                <w:color w:val="auto"/>
                <w:sz w:val="24"/>
                <w:szCs w:val="24"/>
              </w:rPr>
              <w:t>法定代表人身份证（正面）</w:t>
            </w:r>
          </w:p>
        </w:tc>
        <w:tc>
          <w:tcPr>
            <w:tcW w:w="4485" w:type="dxa"/>
            <w:gridSpan w:val="2"/>
            <w:vAlign w:val="center"/>
          </w:tcPr>
          <w:p>
            <w:pPr>
              <w:jc w:val="center"/>
              <w:rPr>
                <w:rFonts w:ascii="宋体" w:hAnsi="宋体"/>
                <w:color w:val="auto"/>
                <w:sz w:val="24"/>
                <w:szCs w:val="24"/>
              </w:rPr>
            </w:pPr>
            <w:r>
              <w:rPr>
                <w:rFonts w:hint="eastAsia" w:ascii="宋体" w:hAnsi="宋体"/>
                <w:color w:val="auto"/>
                <w:sz w:val="24"/>
                <w:szCs w:val="24"/>
              </w:rPr>
              <w:t>法定代表人身份证（反面）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宋体" w:hAnsi="宋体"/>
                <w:color w:val="auto"/>
                <w:sz w:val="24"/>
                <w:szCs w:val="24"/>
              </w:rPr>
            </w:pPr>
            <w:bookmarkStart w:id="4" w:name="_资格证明文件"/>
            <w:bookmarkEnd w:id="4"/>
            <w:bookmarkStart w:id="5" w:name="_Toc364329026"/>
            <w:r>
              <w:rPr>
                <w:rFonts w:hint="eastAsia" w:ascii="宋体" w:hAnsi="宋体"/>
                <w:color w:val="auto"/>
                <w:sz w:val="24"/>
                <w:szCs w:val="24"/>
              </w:rPr>
              <w:t>法定代表人授权代表身份证（正面）</w:t>
            </w:r>
            <w:bookmarkEnd w:id="5"/>
          </w:p>
        </w:tc>
        <w:tc>
          <w:tcPr>
            <w:tcW w:w="4492" w:type="dxa"/>
            <w:gridSpan w:val="2"/>
            <w:vAlign w:val="center"/>
          </w:tcPr>
          <w:p>
            <w:pPr>
              <w:jc w:val="center"/>
              <w:rPr>
                <w:rFonts w:ascii="宋体" w:hAnsi="宋体"/>
                <w:color w:val="auto"/>
                <w:sz w:val="24"/>
                <w:szCs w:val="24"/>
              </w:rPr>
            </w:pPr>
            <w:bookmarkStart w:id="6" w:name="_Toc364329027"/>
            <w:r>
              <w:rPr>
                <w:rFonts w:hint="eastAsia" w:ascii="宋体" w:hAnsi="宋体"/>
                <w:color w:val="auto"/>
                <w:sz w:val="24"/>
                <w:szCs w:val="24"/>
              </w:rPr>
              <w:t>法定代表人授权代表身份证（反面）</w:t>
            </w:r>
            <w:bookmarkEnd w:id="6"/>
          </w:p>
        </w:tc>
      </w:tr>
    </w:tbl>
    <w:p>
      <w:pPr>
        <w:spacing w:line="320" w:lineRule="exact"/>
        <w:ind w:left="2" w:firstLine="357" w:firstLineChars="149"/>
        <w:rPr>
          <w:rFonts w:ascii="宋体" w:hAnsi="宋体" w:cs="Courier New"/>
          <w:color w:val="auto"/>
          <w:sz w:val="24"/>
          <w:szCs w:val="24"/>
        </w:rPr>
      </w:pPr>
    </w:p>
    <w:p>
      <w:pPr>
        <w:widowControl/>
        <w:spacing w:before="100" w:beforeAutospacing="1" w:after="100" w:afterAutospacing="1" w:line="360" w:lineRule="auto"/>
        <w:jc w:val="center"/>
        <w:rPr>
          <w:rFonts w:ascii="宋体" w:hAnsi="宋体"/>
          <w:b/>
          <w:bCs/>
          <w:color w:val="auto"/>
          <w:sz w:val="36"/>
          <w:szCs w:val="36"/>
        </w:rPr>
      </w:pPr>
      <w:r>
        <w:rPr>
          <w:rFonts w:hint="eastAsia" w:ascii="宋体" w:hAnsi="宋体"/>
          <w:b/>
          <w:bCs/>
          <w:color w:val="auto"/>
          <w:sz w:val="36"/>
          <w:szCs w:val="36"/>
        </w:rPr>
        <w:t>3.4 没有重大违法记录的声明</w:t>
      </w:r>
    </w:p>
    <w:p>
      <w:pPr>
        <w:spacing w:beforeLines="50" w:afterLines="50"/>
        <w:jc w:val="center"/>
        <w:rPr>
          <w:rFonts w:ascii="宋体" w:hAnsi="宋体" w:cs="Arial"/>
          <w:color w:val="auto"/>
          <w:kern w:val="0"/>
          <w:sz w:val="36"/>
          <w:szCs w:val="36"/>
        </w:rPr>
      </w:pPr>
      <w:r>
        <w:rPr>
          <w:rFonts w:hint="eastAsia" w:ascii="宋体" w:hAnsi="宋体" w:cs="Arial"/>
          <w:color w:val="auto"/>
          <w:kern w:val="0"/>
          <w:sz w:val="36"/>
          <w:szCs w:val="36"/>
        </w:rPr>
        <w:t>声　   明</w:t>
      </w:r>
    </w:p>
    <w:p>
      <w:pPr>
        <w:spacing w:beforeLines="50" w:afterLines="50" w:line="360" w:lineRule="auto"/>
        <w:ind w:firstLine="480" w:firstLineChars="200"/>
        <w:rPr>
          <w:rFonts w:ascii="宋体" w:hAnsi="宋体" w:cs="宋体"/>
          <w:color w:val="auto"/>
          <w:sz w:val="24"/>
          <w:szCs w:val="24"/>
          <w:lang w:val="zh-CN"/>
        </w:rPr>
      </w:pPr>
      <w:r>
        <w:rPr>
          <w:rFonts w:hint="eastAsia" w:ascii="宋体" w:hAnsi="宋体" w:cs="宋体"/>
          <w:color w:val="auto"/>
          <w:sz w:val="24"/>
          <w:szCs w:val="24"/>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rPr>
          <w:rFonts w:ascii="宋体" w:hAnsi="宋体" w:cs="宋体"/>
          <w:color w:val="auto"/>
          <w:sz w:val="24"/>
          <w:szCs w:val="24"/>
          <w:lang w:val="zh-CN"/>
        </w:rPr>
      </w:pPr>
      <w:r>
        <w:rPr>
          <w:rFonts w:hint="eastAsia" w:ascii="宋体" w:hAnsi="宋体" w:cs="宋体"/>
          <w:color w:val="auto"/>
          <w:sz w:val="24"/>
          <w:szCs w:val="24"/>
          <w:lang w:val="zh-CN"/>
        </w:rPr>
        <w:t>特此声明。</w:t>
      </w:r>
    </w:p>
    <w:p>
      <w:pPr>
        <w:spacing w:beforeLines="50" w:afterLines="50" w:line="360" w:lineRule="auto"/>
        <w:ind w:firstLine="480" w:firstLineChars="200"/>
        <w:rPr>
          <w:rFonts w:ascii="宋体" w:hAnsi="宋体" w:cs="宋体"/>
          <w:color w:val="auto"/>
          <w:sz w:val="24"/>
          <w:szCs w:val="24"/>
          <w:lang w:val="zh-CN"/>
        </w:rPr>
      </w:pPr>
      <w:r>
        <w:rPr>
          <w:rFonts w:hint="eastAsia" w:ascii="宋体" w:hAnsi="宋体" w:cs="宋体"/>
          <w:color w:val="auto"/>
          <w:sz w:val="24"/>
          <w:szCs w:val="24"/>
          <w:lang w:val="zh-CN"/>
        </w:rPr>
        <w:t>本公司对上述声明的真实性负责。如有虚假，将依法承担相应责任。</w:t>
      </w:r>
    </w:p>
    <w:p>
      <w:pPr>
        <w:spacing w:beforeLines="50" w:afterLines="50" w:line="360" w:lineRule="auto"/>
        <w:ind w:firstLine="566" w:firstLineChars="236"/>
        <w:rPr>
          <w:rFonts w:ascii="宋体" w:hAnsi="宋体" w:cs="宋体"/>
          <w:color w:val="auto"/>
          <w:sz w:val="24"/>
          <w:szCs w:val="24"/>
          <w:lang w:val="zh-CN"/>
        </w:rPr>
      </w:pPr>
    </w:p>
    <w:p>
      <w:pPr>
        <w:spacing w:beforeLines="50" w:afterLines="50" w:line="360" w:lineRule="auto"/>
        <w:ind w:right="420" w:firstLine="5486" w:firstLineChars="2286"/>
        <w:rPr>
          <w:rFonts w:ascii="宋体" w:hAnsi="宋体" w:cs="宋体"/>
          <w:color w:val="auto"/>
          <w:sz w:val="24"/>
          <w:szCs w:val="24"/>
          <w:lang w:val="zh-CN"/>
        </w:rPr>
      </w:pPr>
      <w:r>
        <w:rPr>
          <w:rFonts w:hint="eastAsia" w:ascii="宋体" w:hAnsi="宋体" w:cs="宋体"/>
          <w:color w:val="auto"/>
          <w:sz w:val="24"/>
          <w:szCs w:val="24"/>
          <w:lang w:val="zh-CN"/>
        </w:rPr>
        <w:t>单位名称（盖章）：</w:t>
      </w:r>
    </w:p>
    <w:p>
      <w:pPr>
        <w:spacing w:beforeLines="50" w:afterLines="50" w:line="360" w:lineRule="auto"/>
        <w:ind w:right="420" w:firstLine="5486" w:firstLineChars="2286"/>
        <w:rPr>
          <w:rFonts w:ascii="宋体" w:hAnsi="宋体" w:cs="宋体"/>
          <w:color w:val="auto"/>
          <w:sz w:val="24"/>
          <w:szCs w:val="24"/>
          <w:lang w:val="zh-CN"/>
        </w:rPr>
      </w:pPr>
      <w:r>
        <w:rPr>
          <w:rFonts w:hint="eastAsia" w:ascii="宋体" w:hAnsi="宋体" w:cs="宋体"/>
          <w:color w:val="auto"/>
          <w:sz w:val="24"/>
          <w:szCs w:val="24"/>
          <w:lang w:val="zh-CN"/>
        </w:rPr>
        <w:t>日    期：</w:t>
      </w:r>
    </w:p>
    <w:p>
      <w:pPr>
        <w:spacing w:beforeLines="50" w:afterLines="50" w:line="360" w:lineRule="auto"/>
        <w:ind w:right="420" w:firstLine="5486" w:firstLineChars="2286"/>
        <w:rPr>
          <w:rFonts w:ascii="宋体" w:hAnsi="宋体" w:cs="宋体"/>
          <w:color w:val="auto"/>
          <w:sz w:val="24"/>
          <w:szCs w:val="24"/>
          <w:lang w:val="zh-CN"/>
        </w:rPr>
      </w:pPr>
    </w:p>
    <w:p>
      <w:pPr>
        <w:widowControl/>
        <w:spacing w:before="100" w:beforeAutospacing="1" w:after="100" w:afterAutospacing="1" w:line="360" w:lineRule="auto"/>
        <w:jc w:val="center"/>
        <w:rPr>
          <w:rFonts w:hint="eastAsia" w:ascii="宋体" w:hAnsi="宋体"/>
          <w:b/>
          <w:bCs/>
          <w:color w:val="auto"/>
          <w:sz w:val="36"/>
          <w:szCs w:val="36"/>
          <w:lang w:val="en-US" w:eastAsia="zh-CN"/>
        </w:rPr>
      </w:pPr>
      <w:r>
        <w:rPr>
          <w:rFonts w:hint="eastAsia" w:ascii="宋体" w:hAnsi="宋体"/>
          <w:b/>
          <w:bCs/>
          <w:color w:val="auto"/>
          <w:sz w:val="36"/>
          <w:szCs w:val="36"/>
          <w:lang w:val="en-US" w:eastAsia="zh-CN"/>
        </w:rPr>
        <w:t>3.5 无违反政府采购法律法规的承诺函</w:t>
      </w:r>
    </w:p>
    <w:p>
      <w:pPr>
        <w:spacing w:beforeLines="50" w:afterLines="50" w:line="360" w:lineRule="auto"/>
        <w:ind w:firstLine="480" w:firstLineChars="200"/>
        <w:rPr>
          <w:rFonts w:hint="eastAsia" w:ascii="宋体" w:hAnsi="宋体" w:cs="宋体"/>
          <w:color w:val="auto"/>
          <w:sz w:val="24"/>
          <w:szCs w:val="24"/>
          <w:lang w:val="en-US" w:eastAsia="zh-CN"/>
        </w:rPr>
      </w:pPr>
      <w:r>
        <w:rPr>
          <w:rFonts w:hint="eastAsia" w:ascii="宋体" w:hAnsi="宋体" w:cs="宋体"/>
          <w:color w:val="auto"/>
          <w:sz w:val="24"/>
          <w:szCs w:val="24"/>
          <w:lang w:val="zh-CN" w:eastAsia="zh-CN"/>
        </w:rPr>
        <w:t>许昌市魏都区政府采购中心：</w:t>
      </w:r>
    </w:p>
    <w:p>
      <w:pPr>
        <w:spacing w:beforeLines="50" w:afterLines="50" w:line="360" w:lineRule="auto"/>
        <w:ind w:firstLine="480" w:firstLineChars="20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在本次政府采购活动中，我单位不存在与其他供应商事先沟通、私下串通及围标等违反政府采购法律法规的情况；我单位负责人与其他供应商不存在同一人或者直接控股、管理关系；我单位无提供任何虚假材料、假借其他企业资质围标串标谋取中标（成交）的行为；如果有以上情况发生，我单位自愿承担所有后果及相应责任。</w:t>
      </w:r>
    </w:p>
    <w:p>
      <w:pPr>
        <w:spacing w:beforeLines="50" w:afterLines="50" w:line="360" w:lineRule="auto"/>
        <w:ind w:firstLine="480" w:firstLineChars="200"/>
        <w:rPr>
          <w:rFonts w:hint="eastAsia" w:ascii="宋体" w:hAnsi="宋体" w:cs="宋体"/>
          <w:color w:val="auto"/>
          <w:sz w:val="24"/>
          <w:szCs w:val="24"/>
          <w:lang w:val="en-US" w:eastAsia="zh-CN"/>
        </w:rPr>
      </w:pPr>
    </w:p>
    <w:p>
      <w:pPr>
        <w:spacing w:beforeLines="50" w:afterLines="50" w:line="360" w:lineRule="auto"/>
        <w:ind w:firstLine="480" w:firstLineChars="200"/>
        <w:rPr>
          <w:rFonts w:hint="eastAsia" w:ascii="宋体" w:hAnsi="宋体" w:cs="宋体"/>
          <w:color w:val="auto"/>
          <w:sz w:val="24"/>
          <w:szCs w:val="24"/>
          <w:lang w:val="zh-CN"/>
        </w:rPr>
      </w:pPr>
      <w:r>
        <w:rPr>
          <w:rFonts w:hint="eastAsia" w:ascii="宋体" w:hAnsi="宋体" w:cs="宋体"/>
          <w:color w:val="auto"/>
          <w:sz w:val="24"/>
          <w:szCs w:val="24"/>
          <w:lang w:val="zh-CN"/>
        </w:rPr>
        <w:t>投标人（公章）：</w:t>
      </w:r>
    </w:p>
    <w:p>
      <w:pPr>
        <w:spacing w:beforeLines="50" w:afterLines="50" w:line="360" w:lineRule="auto"/>
        <w:ind w:firstLine="480" w:firstLineChars="200"/>
        <w:rPr>
          <w:rFonts w:hint="eastAsia" w:ascii="宋体" w:hAnsi="宋体" w:cs="宋体"/>
          <w:color w:val="auto"/>
          <w:sz w:val="24"/>
          <w:szCs w:val="24"/>
          <w:lang w:val="zh-CN"/>
        </w:rPr>
      </w:pPr>
      <w:r>
        <w:rPr>
          <w:rFonts w:hint="eastAsia" w:ascii="宋体" w:hAnsi="宋体" w:cs="宋体"/>
          <w:color w:val="auto"/>
          <w:sz w:val="24"/>
          <w:szCs w:val="24"/>
          <w:lang w:val="zh-CN"/>
        </w:rPr>
        <w:t>投标人法定代表人（签字或盖章）：</w:t>
      </w:r>
    </w:p>
    <w:p>
      <w:pPr>
        <w:spacing w:beforeLines="50" w:afterLines="50" w:line="360" w:lineRule="auto"/>
        <w:ind w:firstLine="480" w:firstLineChars="200"/>
        <w:rPr>
          <w:rFonts w:hint="eastAsia" w:ascii="宋体" w:hAnsi="宋体" w:cs="宋体"/>
          <w:color w:val="auto"/>
          <w:sz w:val="24"/>
          <w:szCs w:val="24"/>
          <w:lang w:val="zh-CN"/>
        </w:rPr>
      </w:pPr>
      <w:r>
        <w:rPr>
          <w:rFonts w:hint="eastAsia" w:ascii="宋体" w:hAnsi="宋体" w:cs="宋体"/>
          <w:color w:val="auto"/>
          <w:sz w:val="24"/>
          <w:szCs w:val="24"/>
          <w:lang w:val="zh-CN"/>
        </w:rPr>
        <w:t>日期：     年    月    日</w:t>
      </w:r>
      <w:r>
        <w:rPr>
          <w:rFonts w:hint="eastAsia" w:ascii="宋体" w:hAnsi="宋体" w:cs="宋体"/>
          <w:color w:val="auto"/>
          <w:sz w:val="24"/>
          <w:szCs w:val="24"/>
          <w:lang w:val="en-US" w:eastAsia="zh-CN"/>
        </w:rPr>
        <w:t xml:space="preserve">    </w:t>
      </w:r>
    </w:p>
    <w:p>
      <w:pPr>
        <w:spacing w:line="360" w:lineRule="auto"/>
        <w:jc w:val="center"/>
        <w:rPr>
          <w:rFonts w:hint="eastAsia" w:ascii="宋体" w:hAnsi="宋体"/>
          <w:b/>
          <w:bCs/>
          <w:color w:val="auto"/>
          <w:sz w:val="24"/>
          <w:lang w:val="en-US" w:eastAsia="zh-CN"/>
        </w:rPr>
      </w:pPr>
    </w:p>
    <w:p>
      <w:pPr>
        <w:widowControl/>
        <w:spacing w:before="100" w:beforeAutospacing="1" w:after="100" w:afterAutospacing="1" w:line="360" w:lineRule="auto"/>
        <w:jc w:val="center"/>
        <w:rPr>
          <w:rFonts w:hint="eastAsia" w:ascii="宋体" w:hAnsi="宋体"/>
          <w:b/>
          <w:bCs/>
          <w:color w:val="auto"/>
          <w:sz w:val="36"/>
          <w:szCs w:val="36"/>
          <w:lang w:val="en-US" w:eastAsia="zh-CN"/>
        </w:rPr>
      </w:pPr>
      <w:r>
        <w:rPr>
          <w:rFonts w:hint="eastAsia" w:ascii="宋体" w:hAnsi="宋体"/>
          <w:b/>
          <w:bCs/>
          <w:color w:val="auto"/>
          <w:sz w:val="36"/>
          <w:szCs w:val="36"/>
          <w:lang w:val="en-US" w:eastAsia="zh-CN"/>
        </w:rPr>
        <w:t>3.6 投标报价不高于市场平均价承诺函</w:t>
      </w:r>
    </w:p>
    <w:p>
      <w:pPr>
        <w:spacing w:beforeLines="50" w:afterLines="50" w:line="360" w:lineRule="auto"/>
        <w:ind w:firstLine="480" w:firstLineChars="200"/>
        <w:rPr>
          <w:rFonts w:hint="eastAsia" w:ascii="宋体" w:hAnsi="宋体" w:cs="宋体"/>
          <w:color w:val="auto"/>
          <w:sz w:val="24"/>
          <w:szCs w:val="24"/>
          <w:lang w:val="en-US" w:eastAsia="zh-CN"/>
        </w:rPr>
      </w:pPr>
      <w:r>
        <w:rPr>
          <w:rFonts w:hint="eastAsia" w:ascii="宋体" w:hAnsi="宋体" w:cs="宋体"/>
          <w:color w:val="auto"/>
          <w:sz w:val="24"/>
          <w:szCs w:val="24"/>
          <w:lang w:val="zh-CN" w:eastAsia="zh-CN"/>
        </w:rPr>
        <w:t>许昌市魏都区政府采购中心：</w:t>
      </w:r>
    </w:p>
    <w:p>
      <w:pPr>
        <w:spacing w:beforeLines="50" w:afterLines="50" w:line="360" w:lineRule="auto"/>
        <w:ind w:firstLine="480" w:firstLineChars="20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根据《政府采购法》第十七条规定：“集中采购机构进行政府采购活动，应当符合采购价格低于市场平均价格、采购效率更高、采购质量优良和服务良好的要求。”我单位向评标委员会保证，本次所投产品的分项报价和总报价均不高于市场平均价，并保证我单位的服务质量和信誉良好。如果违反相关规定，我单位自愿承担所有后果及相应法律责任。</w:t>
      </w:r>
    </w:p>
    <w:p>
      <w:pPr>
        <w:spacing w:beforeLines="50" w:afterLines="50" w:line="360" w:lineRule="auto"/>
        <w:ind w:firstLine="480" w:firstLineChars="200"/>
        <w:rPr>
          <w:rFonts w:hint="eastAsia" w:ascii="宋体" w:hAnsi="宋体" w:cs="宋体"/>
          <w:color w:val="auto"/>
          <w:sz w:val="24"/>
          <w:szCs w:val="24"/>
          <w:lang w:val="en-US" w:eastAsia="zh-CN"/>
        </w:rPr>
      </w:pPr>
    </w:p>
    <w:p>
      <w:pPr>
        <w:spacing w:beforeLines="50" w:afterLines="50" w:line="360" w:lineRule="auto"/>
        <w:ind w:firstLine="480" w:firstLineChars="200"/>
        <w:rPr>
          <w:rFonts w:hint="eastAsia" w:ascii="宋体" w:hAnsi="宋体" w:cs="宋体"/>
          <w:color w:val="auto"/>
          <w:sz w:val="24"/>
          <w:szCs w:val="24"/>
          <w:lang w:val="zh-CN" w:eastAsia="zh-CN"/>
        </w:rPr>
      </w:pPr>
      <w:r>
        <w:rPr>
          <w:rFonts w:hint="eastAsia" w:ascii="宋体" w:hAnsi="宋体" w:cs="宋体"/>
          <w:color w:val="auto"/>
          <w:sz w:val="24"/>
          <w:szCs w:val="24"/>
          <w:lang w:val="zh-CN" w:eastAsia="zh-CN"/>
        </w:rPr>
        <w:t>投标人（公章）：</w:t>
      </w:r>
    </w:p>
    <w:p>
      <w:pPr>
        <w:spacing w:beforeLines="50" w:afterLines="50" w:line="360" w:lineRule="auto"/>
        <w:ind w:firstLine="480" w:firstLineChars="200"/>
        <w:rPr>
          <w:rFonts w:hint="eastAsia" w:ascii="宋体" w:hAnsi="宋体" w:cs="宋体"/>
          <w:color w:val="auto"/>
          <w:sz w:val="24"/>
          <w:szCs w:val="24"/>
          <w:lang w:val="zh-CN" w:eastAsia="zh-CN"/>
        </w:rPr>
      </w:pPr>
      <w:r>
        <w:rPr>
          <w:rFonts w:hint="eastAsia" w:ascii="宋体" w:hAnsi="宋体" w:cs="宋体"/>
          <w:color w:val="auto"/>
          <w:sz w:val="24"/>
          <w:szCs w:val="24"/>
          <w:lang w:val="zh-CN" w:eastAsia="zh-CN"/>
        </w:rPr>
        <w:t>投标人法定代表人（签字或盖章）：</w:t>
      </w:r>
    </w:p>
    <w:p>
      <w:pPr>
        <w:spacing w:beforeLines="50" w:afterLines="50" w:line="360" w:lineRule="auto"/>
        <w:ind w:firstLine="480" w:firstLineChars="200"/>
        <w:rPr>
          <w:rFonts w:ascii="宋体" w:hAnsi="宋体" w:cs="宋体"/>
          <w:color w:val="auto"/>
          <w:sz w:val="24"/>
          <w:szCs w:val="24"/>
          <w:lang w:val="zh-CN"/>
        </w:rPr>
      </w:pPr>
      <w:r>
        <w:rPr>
          <w:rFonts w:hint="eastAsia" w:ascii="宋体" w:hAnsi="宋体" w:cs="宋体"/>
          <w:color w:val="auto"/>
          <w:sz w:val="24"/>
          <w:szCs w:val="24"/>
          <w:lang w:val="zh-CN" w:eastAsia="zh-CN"/>
        </w:rPr>
        <w:t>日期：     年    月    日</w:t>
      </w:r>
      <w:r>
        <w:rPr>
          <w:rFonts w:hint="eastAsia" w:ascii="宋体" w:hAnsi="宋体" w:cs="宋体"/>
          <w:color w:val="auto"/>
          <w:sz w:val="24"/>
          <w:szCs w:val="24"/>
          <w:lang w:val="en-US" w:eastAsia="zh-CN"/>
        </w:rPr>
        <w:t xml:space="preserve"> </w:t>
      </w:r>
    </w:p>
    <w:p>
      <w:pPr>
        <w:spacing w:beforeLines="50" w:afterLines="50" w:line="360" w:lineRule="auto"/>
        <w:ind w:right="420"/>
        <w:rPr>
          <w:rFonts w:ascii="宋体" w:hAnsi="宋体" w:cs="宋体"/>
          <w:color w:val="auto"/>
          <w:sz w:val="24"/>
          <w:szCs w:val="24"/>
          <w:lang w:val="zh-CN"/>
        </w:rPr>
      </w:pPr>
    </w:p>
    <w:p>
      <w:pPr>
        <w:autoSpaceDE w:val="0"/>
        <w:autoSpaceDN w:val="0"/>
        <w:adjustRightInd w:val="0"/>
        <w:spacing w:line="360" w:lineRule="auto"/>
        <w:jc w:val="center"/>
        <w:outlineLvl w:val="0"/>
        <w:rPr>
          <w:rFonts w:ascii="宋体" w:hAnsi="宋体"/>
          <w:b/>
          <w:bCs/>
          <w:color w:val="auto"/>
          <w:sz w:val="36"/>
          <w:szCs w:val="36"/>
        </w:rPr>
      </w:pPr>
      <w:r>
        <w:rPr>
          <w:rFonts w:hint="eastAsia" w:ascii="宋体" w:hAnsi="宋体"/>
          <w:b/>
          <w:bCs/>
          <w:color w:val="auto"/>
          <w:sz w:val="36"/>
          <w:szCs w:val="36"/>
        </w:rPr>
        <w:t>3.</w:t>
      </w:r>
      <w:r>
        <w:rPr>
          <w:rFonts w:hint="eastAsia" w:ascii="宋体" w:hAnsi="宋体"/>
          <w:b/>
          <w:bCs/>
          <w:color w:val="auto"/>
          <w:sz w:val="36"/>
          <w:szCs w:val="36"/>
          <w:lang w:val="en-US" w:eastAsia="zh-CN"/>
        </w:rPr>
        <w:t>7</w:t>
      </w:r>
      <w:r>
        <w:rPr>
          <w:rFonts w:hint="eastAsia" w:ascii="宋体" w:hAnsi="宋体"/>
          <w:b/>
          <w:bCs/>
          <w:color w:val="auto"/>
          <w:sz w:val="36"/>
          <w:szCs w:val="36"/>
        </w:rPr>
        <w:t xml:space="preserve"> 投标保证金</w:t>
      </w:r>
    </w:p>
    <w:p>
      <w:pPr>
        <w:autoSpaceDE w:val="0"/>
        <w:autoSpaceDN w:val="0"/>
        <w:adjustRightInd w:val="0"/>
        <w:spacing w:line="360" w:lineRule="auto"/>
        <w:jc w:val="center"/>
        <w:outlineLvl w:val="0"/>
        <w:rPr>
          <w:rFonts w:hAnsi="宋体" w:eastAsia="宋体"/>
          <w:b/>
          <w:snapToGrid w:val="0"/>
          <w:color w:val="auto"/>
          <w:kern w:val="0"/>
          <w:sz w:val="36"/>
          <w:szCs w:val="36"/>
        </w:rPr>
      </w:pPr>
    </w:p>
    <w:p>
      <w:pPr>
        <w:autoSpaceDE w:val="0"/>
        <w:autoSpaceDN w:val="0"/>
        <w:adjustRightInd w:val="0"/>
        <w:spacing w:line="360" w:lineRule="auto"/>
        <w:jc w:val="center"/>
        <w:rPr>
          <w:rFonts w:ascii="宋体" w:hAnsi="宋体" w:cs="宋体"/>
          <w:color w:val="auto"/>
          <w:sz w:val="24"/>
          <w:szCs w:val="24"/>
          <w:lang w:val="zh-CN"/>
        </w:rPr>
      </w:pPr>
      <w:r>
        <w:rPr>
          <w:rFonts w:hint="eastAsia" w:ascii="宋体" w:hAnsi="宋体" w:cs="宋体"/>
          <w:color w:val="auto"/>
          <w:sz w:val="24"/>
          <w:szCs w:val="24"/>
          <w:lang w:val="zh-CN"/>
        </w:rPr>
        <w:t>许昌公共资源交易中心保证金缴纳回执</w:t>
      </w:r>
    </w:p>
    <w:p>
      <w:pPr>
        <w:autoSpaceDE w:val="0"/>
        <w:autoSpaceDN w:val="0"/>
        <w:adjustRightInd w:val="0"/>
        <w:spacing w:line="360" w:lineRule="auto"/>
        <w:jc w:val="center"/>
        <w:rPr>
          <w:rFonts w:ascii="宋体" w:cs="宋体"/>
          <w:color w:val="auto"/>
          <w:sz w:val="24"/>
          <w:lang w:val="zh-CN"/>
        </w:rPr>
      </w:pPr>
    </w:p>
    <w:p>
      <w:pPr>
        <w:autoSpaceDE w:val="0"/>
        <w:autoSpaceDN w:val="0"/>
        <w:adjustRightInd w:val="0"/>
        <w:spacing w:line="360" w:lineRule="auto"/>
        <w:jc w:val="center"/>
        <w:rPr>
          <w:rFonts w:ascii="宋体" w:cs="宋体"/>
          <w:color w:val="auto"/>
          <w:sz w:val="24"/>
          <w:lang w:val="zh-CN"/>
        </w:rPr>
      </w:pPr>
      <w:r>
        <w:rPr>
          <w:rFonts w:hint="eastAsia" w:ascii="宋体" w:cs="宋体"/>
          <w:color w:val="auto"/>
          <w:sz w:val="24"/>
          <w:lang w:val="zh-CN"/>
        </w:rPr>
        <w:t>（注：开标现场单独提供一份“许昌公共资源交易中心保证金缴纳回执”以备查询）</w:t>
      </w:r>
    </w:p>
    <w:p>
      <w:pPr>
        <w:autoSpaceDE w:val="0"/>
        <w:autoSpaceDN w:val="0"/>
        <w:adjustRightInd w:val="0"/>
        <w:spacing w:line="360" w:lineRule="auto"/>
        <w:outlineLvl w:val="0"/>
        <w:rPr>
          <w:rFonts w:ascii="宋体" w:cs="宋体"/>
          <w:color w:val="auto"/>
          <w:sz w:val="24"/>
          <w:lang w:val="zh-CN"/>
        </w:rPr>
      </w:pPr>
    </w:p>
    <w:p>
      <w:pPr>
        <w:widowControl/>
        <w:spacing w:before="100" w:beforeAutospacing="1" w:after="100" w:afterAutospacing="1" w:line="360" w:lineRule="auto"/>
        <w:jc w:val="center"/>
        <w:rPr>
          <w:rFonts w:ascii="宋体" w:hAnsi="宋体"/>
          <w:b/>
          <w:bCs/>
          <w:color w:val="auto"/>
          <w:sz w:val="36"/>
          <w:szCs w:val="36"/>
        </w:rPr>
      </w:pPr>
      <w:r>
        <w:rPr>
          <w:rFonts w:hint="eastAsia" w:ascii="宋体" w:hAnsi="宋体"/>
          <w:b/>
          <w:bCs/>
          <w:color w:val="auto"/>
          <w:sz w:val="36"/>
          <w:szCs w:val="36"/>
        </w:rPr>
        <w:t>3.</w:t>
      </w:r>
      <w:r>
        <w:rPr>
          <w:rFonts w:hint="eastAsia" w:ascii="宋体" w:hAnsi="宋体"/>
          <w:b/>
          <w:bCs/>
          <w:color w:val="auto"/>
          <w:sz w:val="36"/>
          <w:szCs w:val="36"/>
          <w:lang w:val="en-US" w:eastAsia="zh-CN"/>
        </w:rPr>
        <w:t>8</w:t>
      </w:r>
      <w:r>
        <w:rPr>
          <w:rFonts w:hint="eastAsia" w:ascii="宋体" w:hAnsi="宋体"/>
          <w:b/>
          <w:bCs/>
          <w:color w:val="auto"/>
          <w:sz w:val="36"/>
          <w:szCs w:val="36"/>
        </w:rPr>
        <w:t xml:space="preserve"> 其他资格证书或材料 </w:t>
      </w:r>
    </w:p>
    <w:p>
      <w:pPr>
        <w:autoSpaceDE w:val="0"/>
        <w:autoSpaceDN w:val="0"/>
        <w:adjustRightInd w:val="0"/>
        <w:spacing w:line="360" w:lineRule="auto"/>
        <w:jc w:val="center"/>
        <w:rPr>
          <w:rFonts w:ascii="宋体" w:hAnsi="宋体" w:cs="黑体"/>
          <w:b/>
          <w:bCs/>
          <w:color w:val="auto"/>
          <w:sz w:val="44"/>
          <w:szCs w:val="44"/>
          <w:lang w:val="zh-CN"/>
        </w:rPr>
      </w:pPr>
    </w:p>
    <w:p>
      <w:pPr>
        <w:autoSpaceDE w:val="0"/>
        <w:autoSpaceDN w:val="0"/>
        <w:adjustRightInd w:val="0"/>
        <w:spacing w:line="360" w:lineRule="auto"/>
        <w:jc w:val="center"/>
        <w:rPr>
          <w:rFonts w:hAnsi="宋体" w:eastAsia="宋体"/>
          <w:b/>
          <w:snapToGrid w:val="0"/>
          <w:color w:val="auto"/>
          <w:kern w:val="0"/>
          <w:sz w:val="36"/>
          <w:szCs w:val="36"/>
        </w:rPr>
      </w:pPr>
      <w:r>
        <w:rPr>
          <w:rFonts w:hint="eastAsia" w:ascii="宋体" w:hAnsi="宋体" w:cs="黑体"/>
          <w:b/>
          <w:bCs/>
          <w:color w:val="auto"/>
          <w:sz w:val="44"/>
          <w:szCs w:val="44"/>
          <w:lang w:val="zh-CN"/>
        </w:rPr>
        <w:t>四、符合性审查证明材料</w:t>
      </w:r>
    </w:p>
    <w:p>
      <w:pPr>
        <w:autoSpaceDE w:val="0"/>
        <w:autoSpaceDN w:val="0"/>
        <w:adjustRightInd w:val="0"/>
        <w:spacing w:line="360" w:lineRule="auto"/>
        <w:jc w:val="center"/>
        <w:outlineLvl w:val="0"/>
        <w:rPr>
          <w:rFonts w:hAnsi="宋体" w:eastAsia="宋体"/>
          <w:b/>
          <w:snapToGrid w:val="0"/>
          <w:color w:val="auto"/>
          <w:kern w:val="0"/>
          <w:sz w:val="36"/>
          <w:szCs w:val="36"/>
        </w:rPr>
      </w:pPr>
      <w:r>
        <w:rPr>
          <w:rFonts w:hint="eastAsia" w:ascii="宋体" w:hAnsi="宋体"/>
          <w:b/>
          <w:bCs/>
          <w:color w:val="auto"/>
          <w:sz w:val="36"/>
          <w:szCs w:val="36"/>
        </w:rPr>
        <w:t xml:space="preserve">4.1 </w:t>
      </w:r>
      <w:r>
        <w:rPr>
          <w:rFonts w:hint="eastAsia" w:hAnsi="宋体" w:eastAsia="宋体"/>
          <w:b/>
          <w:snapToGrid w:val="0"/>
          <w:color w:val="auto"/>
          <w:kern w:val="0"/>
          <w:sz w:val="36"/>
          <w:szCs w:val="36"/>
        </w:rPr>
        <w:t>投标分项报价表</w:t>
      </w:r>
    </w:p>
    <w:p>
      <w:pPr>
        <w:spacing w:before="50" w:afterLines="50" w:line="360" w:lineRule="auto"/>
        <w:contextualSpacing/>
        <w:jc w:val="left"/>
        <w:rPr>
          <w:rFonts w:ascii="宋体" w:hAnsi="宋体"/>
          <w:color w:val="auto"/>
          <w:sz w:val="24"/>
          <w:szCs w:val="24"/>
        </w:rPr>
      </w:pPr>
      <w:r>
        <w:rPr>
          <w:rFonts w:hint="eastAsia" w:ascii="宋体" w:hAnsi="宋体"/>
          <w:color w:val="auto"/>
          <w:sz w:val="24"/>
          <w:szCs w:val="24"/>
        </w:rPr>
        <w:t>项目编号：</w:t>
      </w:r>
    </w:p>
    <w:p>
      <w:pPr>
        <w:autoSpaceDE w:val="0"/>
        <w:autoSpaceDN w:val="0"/>
        <w:adjustRightInd w:val="0"/>
        <w:spacing w:line="360" w:lineRule="auto"/>
        <w:outlineLvl w:val="0"/>
        <w:rPr>
          <w:rFonts w:hAnsi="宋体" w:eastAsia="宋体"/>
          <w:b/>
          <w:snapToGrid w:val="0"/>
          <w:color w:val="auto"/>
          <w:kern w:val="0"/>
          <w:sz w:val="36"/>
          <w:szCs w:val="36"/>
        </w:rPr>
      </w:pPr>
      <w:r>
        <w:rPr>
          <w:rFonts w:hint="eastAsia" w:ascii="宋体" w:hAnsi="宋体"/>
          <w:color w:val="auto"/>
          <w:sz w:val="24"/>
          <w:szCs w:val="24"/>
        </w:rPr>
        <w:t xml:space="preserve">项目名称：   </w:t>
      </w:r>
    </w:p>
    <w:tbl>
      <w:tblPr>
        <w:tblStyle w:val="14"/>
        <w:tblW w:w="9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280" w:lineRule="exact"/>
              <w:jc w:val="center"/>
              <w:rPr>
                <w:rFonts w:ascii="宋体" w:hAnsi="宋体" w:cs="宋体"/>
                <w:b/>
                <w:color w:val="auto"/>
                <w:sz w:val="24"/>
                <w:szCs w:val="24"/>
                <w:lang w:val="zh-CN"/>
              </w:rPr>
            </w:pPr>
            <w:r>
              <w:rPr>
                <w:rFonts w:hint="eastAsia" w:ascii="宋体" w:hAnsi="宋体" w:cs="宋体"/>
                <w:b/>
                <w:color w:val="auto"/>
                <w:sz w:val="24"/>
                <w:szCs w:val="24"/>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jc w:val="center"/>
              <w:rPr>
                <w:rFonts w:ascii="宋体" w:hAnsi="宋体" w:cs="宋体"/>
                <w:b/>
                <w:color w:val="auto"/>
                <w:sz w:val="24"/>
                <w:szCs w:val="24"/>
                <w:lang w:val="zh-CN"/>
              </w:rPr>
            </w:pPr>
            <w:r>
              <w:rPr>
                <w:rFonts w:hint="eastAsia" w:ascii="宋体" w:hAnsi="宋体" w:cs="宋体"/>
                <w:b/>
                <w:color w:val="auto"/>
                <w:sz w:val="24"/>
                <w:szCs w:val="24"/>
                <w:lang w:val="zh-CN"/>
              </w:rPr>
              <w:t>名</w:t>
            </w:r>
            <w:r>
              <w:rPr>
                <w:rFonts w:ascii="宋体" w:hAnsi="宋体" w:cs="宋体"/>
                <w:b/>
                <w:color w:val="auto"/>
                <w:sz w:val="24"/>
                <w:szCs w:val="24"/>
                <w:lang w:val="zh-CN"/>
              </w:rPr>
              <w:t xml:space="preserve"> </w:t>
            </w:r>
            <w:r>
              <w:rPr>
                <w:rFonts w:hint="eastAsia" w:ascii="宋体" w:hAnsi="宋体" w:cs="宋体"/>
                <w:b/>
                <w:color w:val="auto"/>
                <w:sz w:val="24"/>
                <w:szCs w:val="24"/>
                <w:lang w:val="zh-CN"/>
              </w:rPr>
              <w:t>称</w:t>
            </w:r>
          </w:p>
        </w:tc>
        <w:tc>
          <w:tcPr>
            <w:tcW w:w="1500"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ind w:firstLine="120"/>
              <w:rPr>
                <w:rFonts w:ascii="宋体" w:hAnsi="宋体" w:cs="宋体"/>
                <w:b/>
                <w:color w:val="auto"/>
                <w:sz w:val="24"/>
                <w:szCs w:val="24"/>
                <w:lang w:val="zh-CN"/>
              </w:rPr>
            </w:pPr>
            <w:r>
              <w:rPr>
                <w:rFonts w:hint="eastAsia" w:ascii="宋体" w:hAnsi="宋体" w:cs="宋体"/>
                <w:b/>
                <w:color w:val="auto"/>
                <w:sz w:val="24"/>
                <w:szCs w:val="24"/>
                <w:lang w:val="zh-CN"/>
              </w:rPr>
              <w:t>规格型号</w:t>
            </w:r>
          </w:p>
        </w:tc>
        <w:tc>
          <w:tcPr>
            <w:tcW w:w="1260"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jc w:val="center"/>
              <w:rPr>
                <w:rFonts w:ascii="宋体" w:hAnsi="宋体" w:cs="宋体"/>
                <w:b/>
                <w:color w:val="auto"/>
                <w:sz w:val="24"/>
                <w:szCs w:val="24"/>
                <w:lang w:val="zh-CN"/>
              </w:rPr>
            </w:pPr>
            <w:r>
              <w:rPr>
                <w:rFonts w:hint="eastAsia" w:ascii="宋体" w:hAnsi="宋体" w:cs="宋体"/>
                <w:b/>
                <w:color w:val="auto"/>
                <w:sz w:val="24"/>
                <w:szCs w:val="24"/>
                <w:lang w:val="zh-CN"/>
              </w:rPr>
              <w:t>技术</w:t>
            </w:r>
          </w:p>
          <w:p>
            <w:pPr>
              <w:autoSpaceDE w:val="0"/>
              <w:autoSpaceDN w:val="0"/>
              <w:adjustRightInd w:val="0"/>
              <w:spacing w:line="360" w:lineRule="auto"/>
              <w:jc w:val="center"/>
              <w:rPr>
                <w:rFonts w:ascii="宋体" w:hAnsi="宋体" w:cs="宋体"/>
                <w:b/>
                <w:color w:val="auto"/>
                <w:sz w:val="24"/>
                <w:szCs w:val="24"/>
                <w:lang w:val="zh-CN"/>
              </w:rPr>
            </w:pPr>
            <w:r>
              <w:rPr>
                <w:rFonts w:hint="eastAsia" w:ascii="宋体" w:hAnsi="宋体" w:cs="宋体"/>
                <w:b/>
                <w:color w:val="auto"/>
                <w:sz w:val="24"/>
                <w:szCs w:val="24"/>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jc w:val="center"/>
              <w:rPr>
                <w:rFonts w:ascii="宋体" w:hAnsi="宋体" w:cs="宋体"/>
                <w:b/>
                <w:color w:val="auto"/>
                <w:sz w:val="24"/>
                <w:szCs w:val="24"/>
                <w:lang w:val="zh-CN"/>
              </w:rPr>
            </w:pPr>
            <w:r>
              <w:rPr>
                <w:rFonts w:hint="eastAsia" w:ascii="宋体" w:hAnsi="宋体" w:cs="宋体"/>
                <w:b/>
                <w:color w:val="auto"/>
                <w:sz w:val="24"/>
                <w:szCs w:val="24"/>
                <w:lang w:val="zh-CN"/>
              </w:rPr>
              <w:t>单</w:t>
            </w:r>
            <w:r>
              <w:rPr>
                <w:rFonts w:ascii="宋体" w:hAnsi="宋体" w:cs="宋体"/>
                <w:b/>
                <w:color w:val="auto"/>
                <w:sz w:val="24"/>
                <w:szCs w:val="24"/>
                <w:lang w:val="zh-CN"/>
              </w:rPr>
              <w:t xml:space="preserve"> </w:t>
            </w:r>
            <w:r>
              <w:rPr>
                <w:rFonts w:hint="eastAsia" w:ascii="宋体" w:hAnsi="宋体" w:cs="宋体"/>
                <w:b/>
                <w:color w:val="auto"/>
                <w:sz w:val="24"/>
                <w:szCs w:val="24"/>
                <w:lang w:val="zh-CN"/>
              </w:rPr>
              <w:t>位</w:t>
            </w:r>
          </w:p>
        </w:tc>
        <w:tc>
          <w:tcPr>
            <w:tcW w:w="992"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jc w:val="center"/>
              <w:rPr>
                <w:rFonts w:ascii="宋体" w:hAnsi="宋体" w:cs="宋体"/>
                <w:b/>
                <w:color w:val="auto"/>
                <w:sz w:val="24"/>
                <w:szCs w:val="24"/>
                <w:lang w:val="zh-CN"/>
              </w:rPr>
            </w:pPr>
            <w:r>
              <w:rPr>
                <w:rFonts w:hint="eastAsia" w:ascii="宋体" w:hAnsi="宋体" w:cs="宋体"/>
                <w:b/>
                <w:color w:val="auto"/>
                <w:sz w:val="24"/>
                <w:szCs w:val="24"/>
                <w:lang w:val="zh-CN"/>
              </w:rPr>
              <w:t>数</w:t>
            </w:r>
            <w:r>
              <w:rPr>
                <w:rFonts w:ascii="宋体" w:hAnsi="宋体" w:cs="宋体"/>
                <w:b/>
                <w:color w:val="auto"/>
                <w:sz w:val="24"/>
                <w:szCs w:val="24"/>
                <w:lang w:val="zh-CN"/>
              </w:rPr>
              <w:t xml:space="preserve"> </w:t>
            </w:r>
            <w:r>
              <w:rPr>
                <w:rFonts w:hint="eastAsia" w:ascii="宋体" w:hAnsi="宋体" w:cs="宋体"/>
                <w:b/>
                <w:color w:val="auto"/>
                <w:sz w:val="24"/>
                <w:szCs w:val="24"/>
                <w:lang w:val="zh-CN"/>
              </w:rPr>
              <w:t>量</w:t>
            </w:r>
          </w:p>
        </w:tc>
        <w:tc>
          <w:tcPr>
            <w:tcW w:w="1066"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jc w:val="center"/>
              <w:rPr>
                <w:rFonts w:ascii="宋体" w:hAnsi="宋体" w:cs="宋体"/>
                <w:b/>
                <w:color w:val="auto"/>
                <w:sz w:val="24"/>
                <w:szCs w:val="24"/>
                <w:lang w:val="zh-CN"/>
              </w:rPr>
            </w:pPr>
            <w:r>
              <w:rPr>
                <w:rFonts w:hint="eastAsia" w:ascii="宋体" w:hAnsi="宋体" w:cs="宋体"/>
                <w:b/>
                <w:color w:val="auto"/>
                <w:sz w:val="24"/>
                <w:szCs w:val="24"/>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ind w:firstLine="120"/>
              <w:rPr>
                <w:rFonts w:ascii="宋体" w:hAnsi="宋体" w:cs="宋体"/>
                <w:b/>
                <w:color w:val="auto"/>
                <w:sz w:val="24"/>
                <w:szCs w:val="24"/>
                <w:lang w:val="zh-CN"/>
              </w:rPr>
            </w:pPr>
            <w:r>
              <w:rPr>
                <w:rFonts w:hint="eastAsia" w:ascii="宋体" w:hAnsi="宋体" w:cs="宋体"/>
                <w:b/>
                <w:color w:val="auto"/>
                <w:sz w:val="24"/>
                <w:szCs w:val="24"/>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ind w:left="120" w:hanging="120"/>
              <w:jc w:val="center"/>
              <w:rPr>
                <w:rFonts w:ascii="宋体" w:hAnsi="宋体" w:cs="宋体"/>
                <w:b/>
                <w:color w:val="auto"/>
                <w:sz w:val="24"/>
                <w:szCs w:val="24"/>
                <w:lang w:val="zh-CN"/>
              </w:rPr>
            </w:pPr>
            <w:r>
              <w:rPr>
                <w:rFonts w:hint="eastAsia" w:ascii="宋体" w:hAnsi="宋体" w:cs="宋体"/>
                <w:b/>
                <w:color w:val="auto"/>
                <w:sz w:val="24"/>
                <w:szCs w:val="24"/>
                <w:lang w:val="zh-CN"/>
              </w:rPr>
              <w:t>产地及</w:t>
            </w:r>
          </w:p>
          <w:p>
            <w:pPr>
              <w:autoSpaceDE w:val="0"/>
              <w:autoSpaceDN w:val="0"/>
              <w:adjustRightInd w:val="0"/>
              <w:spacing w:line="360" w:lineRule="auto"/>
              <w:ind w:left="120" w:hanging="120"/>
              <w:jc w:val="center"/>
              <w:rPr>
                <w:rFonts w:ascii="宋体" w:hAnsi="宋体" w:cs="宋体"/>
                <w:b/>
                <w:color w:val="auto"/>
                <w:sz w:val="24"/>
                <w:szCs w:val="24"/>
                <w:lang w:val="zh-CN"/>
              </w:rPr>
            </w:pPr>
            <w:r>
              <w:rPr>
                <w:rFonts w:hint="eastAsia" w:ascii="宋体" w:hAnsi="宋体" w:cs="宋体"/>
                <w:b/>
                <w:color w:val="auto"/>
                <w:sz w:val="24"/>
                <w:szCs w:val="24"/>
                <w:lang w:val="zh-CN"/>
              </w:rPr>
              <w:t>厂家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color w:val="auto"/>
                <w:sz w:val="24"/>
                <w:szCs w:val="24"/>
              </w:rPr>
            </w:pPr>
            <w:r>
              <w:rPr>
                <w:rFonts w:hint="eastAsia" w:ascii="宋体" w:hAnsi="宋体"/>
                <w:color w:val="auto"/>
                <w:sz w:val="24"/>
                <w:szCs w:val="24"/>
              </w:rPr>
              <w:t>1</w:t>
            </w:r>
          </w:p>
        </w:tc>
        <w:tc>
          <w:tcPr>
            <w:tcW w:w="1134"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50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26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64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99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066"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08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19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color w:val="auto"/>
                <w:sz w:val="24"/>
                <w:szCs w:val="24"/>
              </w:rPr>
            </w:pPr>
            <w:r>
              <w:rPr>
                <w:rFonts w:hint="eastAsia" w:ascii="宋体" w:hAnsi="宋体"/>
                <w:color w:val="auto"/>
                <w:sz w:val="24"/>
                <w:szCs w:val="24"/>
              </w:rPr>
              <w:t>…</w:t>
            </w:r>
          </w:p>
        </w:tc>
        <w:tc>
          <w:tcPr>
            <w:tcW w:w="1134"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50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26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64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99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066"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08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19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color w:val="auto"/>
                <w:sz w:val="24"/>
                <w:szCs w:val="24"/>
              </w:rPr>
            </w:pPr>
            <w:r>
              <w:rPr>
                <w:rFonts w:hint="eastAsia" w:ascii="宋体" w:hAnsi="宋体" w:cs="宋体"/>
                <w:color w:val="auto"/>
                <w:sz w:val="24"/>
                <w:szCs w:val="24"/>
                <w:lang w:val="zh-CN"/>
              </w:rPr>
              <w:t>合</w:t>
            </w:r>
            <w:r>
              <w:rPr>
                <w:rFonts w:ascii="宋体" w:hAnsi="宋体"/>
                <w:color w:val="auto"/>
                <w:sz w:val="24"/>
                <w:szCs w:val="24"/>
              </w:rPr>
              <w:t xml:space="preserve">  </w:t>
            </w:r>
            <w:r>
              <w:rPr>
                <w:rFonts w:hint="eastAsia" w:ascii="宋体" w:hAnsi="宋体" w:cs="宋体"/>
                <w:color w:val="auto"/>
                <w:sz w:val="24"/>
                <w:szCs w:val="24"/>
                <w:lang w:val="zh-CN"/>
              </w:rPr>
              <w:t>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firstLineChars="50"/>
              <w:rPr>
                <w:rFonts w:ascii="宋体" w:hAnsi="宋体" w:cs="宋体"/>
                <w:color w:val="auto"/>
                <w:sz w:val="24"/>
                <w:szCs w:val="24"/>
                <w:lang w:val="zh-CN"/>
              </w:rPr>
            </w:pPr>
            <w:r>
              <w:rPr>
                <w:rFonts w:hint="eastAsia" w:ascii="宋体" w:hAnsi="宋体" w:cs="宋体"/>
                <w:color w:val="auto"/>
                <w:sz w:val="24"/>
                <w:szCs w:val="24"/>
                <w:lang w:val="zh-CN"/>
              </w:rPr>
              <w:t>大写：　　　　　　</w:t>
            </w:r>
            <w:r>
              <w:rPr>
                <w:rFonts w:ascii="宋体" w:hAnsi="宋体"/>
                <w:color w:val="auto"/>
                <w:sz w:val="24"/>
                <w:szCs w:val="24"/>
              </w:rPr>
              <w:t xml:space="preserve">              </w:t>
            </w:r>
            <w:r>
              <w:rPr>
                <w:rFonts w:hint="eastAsia" w:ascii="宋体" w:hAnsi="宋体" w:cs="宋体"/>
                <w:color w:val="auto"/>
                <w:sz w:val="24"/>
                <w:szCs w:val="24"/>
                <w:lang w:val="zh-CN"/>
              </w:rPr>
              <w:t>小写：</w:t>
            </w:r>
          </w:p>
        </w:tc>
      </w:tr>
    </w:tbl>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投标人（公章）：</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投标人法定代表人</w:t>
      </w:r>
      <w:r>
        <w:rPr>
          <w:rFonts w:ascii="宋体" w:hAnsi="宋体" w:cs="宋体"/>
          <w:color w:val="auto"/>
          <w:sz w:val="24"/>
          <w:szCs w:val="24"/>
          <w:lang w:val="zh-CN"/>
        </w:rPr>
        <w:t xml:space="preserve"> </w:t>
      </w:r>
      <w:r>
        <w:rPr>
          <w:rFonts w:hint="eastAsia" w:ascii="宋体" w:hAnsi="宋体" w:cs="宋体"/>
          <w:color w:val="auto"/>
          <w:sz w:val="24"/>
          <w:szCs w:val="24"/>
          <w:lang w:val="zh-CN"/>
        </w:rPr>
        <w:t>（或授权代表）签字：</w:t>
      </w:r>
    </w:p>
    <w:p>
      <w:pPr>
        <w:spacing w:line="300" w:lineRule="exact"/>
        <w:rPr>
          <w:rFonts w:ascii="宋体" w:hAnsi="宋体"/>
          <w:color w:val="auto"/>
          <w:sz w:val="24"/>
          <w:szCs w:val="24"/>
        </w:rPr>
      </w:pPr>
    </w:p>
    <w:p>
      <w:pPr>
        <w:autoSpaceDE w:val="0"/>
        <w:autoSpaceDN w:val="0"/>
        <w:adjustRightInd w:val="0"/>
        <w:spacing w:line="360" w:lineRule="auto"/>
        <w:jc w:val="center"/>
        <w:outlineLvl w:val="0"/>
        <w:rPr>
          <w:rFonts w:hAnsi="宋体" w:eastAsia="宋体"/>
          <w:b/>
          <w:snapToGrid w:val="0"/>
          <w:color w:val="auto"/>
          <w:kern w:val="0"/>
          <w:sz w:val="36"/>
          <w:szCs w:val="36"/>
        </w:rPr>
      </w:pPr>
      <w:r>
        <w:rPr>
          <w:rFonts w:hint="eastAsia" w:ascii="宋体" w:hAnsi="宋体"/>
          <w:b/>
          <w:bCs/>
          <w:color w:val="auto"/>
          <w:sz w:val="36"/>
          <w:szCs w:val="36"/>
        </w:rPr>
        <w:t xml:space="preserve">4.2 </w:t>
      </w:r>
      <w:r>
        <w:rPr>
          <w:rFonts w:hint="eastAsia" w:hAnsi="宋体" w:eastAsia="宋体"/>
          <w:b/>
          <w:snapToGrid w:val="0"/>
          <w:color w:val="auto"/>
          <w:kern w:val="0"/>
          <w:sz w:val="36"/>
          <w:szCs w:val="36"/>
        </w:rPr>
        <w:t>技术规格偏离表</w:t>
      </w:r>
    </w:p>
    <w:p>
      <w:pPr>
        <w:spacing w:before="50" w:afterLines="50" w:line="360" w:lineRule="auto"/>
        <w:contextualSpacing/>
        <w:jc w:val="left"/>
        <w:rPr>
          <w:rFonts w:ascii="宋体" w:hAnsi="宋体"/>
          <w:color w:val="auto"/>
          <w:sz w:val="24"/>
          <w:szCs w:val="24"/>
        </w:rPr>
      </w:pPr>
      <w:r>
        <w:rPr>
          <w:rFonts w:hint="eastAsia" w:ascii="宋体" w:hAnsi="宋体"/>
          <w:color w:val="auto"/>
          <w:sz w:val="24"/>
          <w:szCs w:val="24"/>
        </w:rPr>
        <w:t>项目编号：</w:t>
      </w:r>
    </w:p>
    <w:p>
      <w:pPr>
        <w:autoSpaceDE w:val="0"/>
        <w:autoSpaceDN w:val="0"/>
        <w:adjustRightInd w:val="0"/>
        <w:spacing w:line="360" w:lineRule="auto"/>
        <w:outlineLvl w:val="0"/>
        <w:rPr>
          <w:rFonts w:hAnsi="宋体" w:eastAsia="宋体"/>
          <w:b/>
          <w:snapToGrid w:val="0"/>
          <w:color w:val="auto"/>
          <w:kern w:val="0"/>
          <w:sz w:val="36"/>
          <w:szCs w:val="36"/>
        </w:rPr>
      </w:pPr>
      <w:r>
        <w:rPr>
          <w:rFonts w:hint="eastAsia" w:ascii="宋体" w:hAnsi="宋体"/>
          <w:color w:val="auto"/>
          <w:sz w:val="24"/>
          <w:szCs w:val="24"/>
        </w:rPr>
        <w:t xml:space="preserve">项目名称：   </w:t>
      </w:r>
    </w:p>
    <w:tbl>
      <w:tblPr>
        <w:tblStyle w:val="14"/>
        <w:tblW w:w="93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28"/>
        <w:gridCol w:w="1265"/>
        <w:gridCol w:w="1559"/>
        <w:gridCol w:w="1559"/>
        <w:gridCol w:w="1560"/>
        <w:gridCol w:w="1134"/>
        <w:gridCol w:w="14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828"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6"/>
              <w:jc w:val="center"/>
              <w:rPr>
                <w:rFonts w:ascii="宋体" w:hAnsi="宋体" w:eastAsia="宋体" w:cs="宋体"/>
                <w:b/>
                <w:bCs/>
                <w:color w:val="auto"/>
                <w:sz w:val="24"/>
                <w:szCs w:val="24"/>
              </w:rPr>
            </w:pPr>
            <w:r>
              <w:rPr>
                <w:rFonts w:hint="eastAsia" w:ascii="宋体" w:hAnsi="宋体" w:eastAsia="宋体" w:cs="宋体"/>
                <w:b/>
                <w:bCs/>
                <w:color w:val="auto"/>
                <w:sz w:val="24"/>
                <w:szCs w:val="24"/>
              </w:rPr>
              <w:t>序号</w:t>
            </w:r>
          </w:p>
        </w:tc>
        <w:tc>
          <w:tcPr>
            <w:tcW w:w="1265"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6"/>
              <w:jc w:val="center"/>
              <w:rPr>
                <w:rFonts w:ascii="宋体" w:hAnsi="宋体" w:eastAsia="宋体" w:cs="宋体"/>
                <w:b/>
                <w:bCs/>
                <w:color w:val="auto"/>
                <w:sz w:val="24"/>
                <w:szCs w:val="24"/>
              </w:rPr>
            </w:pPr>
            <w:r>
              <w:rPr>
                <w:rFonts w:hint="eastAsia" w:ascii="宋体" w:hAnsi="宋体" w:eastAsia="宋体" w:cs="宋体"/>
                <w:b/>
                <w:bCs/>
                <w:color w:val="auto"/>
                <w:sz w:val="24"/>
                <w:szCs w:val="24"/>
              </w:rPr>
              <w:t>货物服务</w:t>
            </w:r>
          </w:p>
          <w:p>
            <w:pPr>
              <w:pStyle w:val="6"/>
              <w:jc w:val="center"/>
              <w:rPr>
                <w:rFonts w:ascii="宋体" w:hAnsi="宋体" w:eastAsia="宋体" w:cs="宋体"/>
                <w:b/>
                <w:bCs/>
                <w:color w:val="auto"/>
                <w:sz w:val="24"/>
                <w:szCs w:val="24"/>
              </w:rPr>
            </w:pPr>
            <w:r>
              <w:rPr>
                <w:rFonts w:hint="eastAsia" w:ascii="宋体" w:hAnsi="宋体" w:eastAsia="宋体" w:cs="宋体"/>
                <w:b/>
                <w:bCs/>
                <w:color w:val="auto"/>
                <w:sz w:val="24"/>
                <w:szCs w:val="24"/>
              </w:rPr>
              <w:t>名称</w:t>
            </w:r>
          </w:p>
        </w:tc>
        <w:tc>
          <w:tcPr>
            <w:tcW w:w="1559"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6"/>
              <w:jc w:val="center"/>
              <w:rPr>
                <w:rFonts w:ascii="宋体" w:hAnsi="宋体" w:eastAsia="宋体" w:cs="宋体"/>
                <w:b/>
                <w:bCs/>
                <w:color w:val="auto"/>
                <w:sz w:val="24"/>
                <w:szCs w:val="24"/>
              </w:rPr>
            </w:pPr>
            <w:r>
              <w:rPr>
                <w:rFonts w:hint="eastAsia" w:ascii="宋体" w:hAnsi="宋体" w:eastAsia="宋体" w:cs="宋体"/>
                <w:b/>
                <w:bCs/>
                <w:color w:val="auto"/>
                <w:sz w:val="24"/>
                <w:szCs w:val="24"/>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6"/>
              <w:jc w:val="center"/>
              <w:rPr>
                <w:rFonts w:ascii="宋体" w:hAnsi="宋体" w:eastAsia="宋体" w:cs="宋体"/>
                <w:b/>
                <w:bCs/>
                <w:color w:val="auto"/>
                <w:sz w:val="24"/>
                <w:szCs w:val="24"/>
              </w:rPr>
            </w:pPr>
            <w:r>
              <w:rPr>
                <w:rFonts w:hint="eastAsia" w:ascii="宋体" w:hAnsi="宋体" w:eastAsia="宋体" w:cs="宋体"/>
                <w:b/>
                <w:bCs/>
                <w:color w:val="auto"/>
                <w:sz w:val="24"/>
                <w:szCs w:val="24"/>
              </w:rPr>
              <w:t>招标文件</w:t>
            </w:r>
          </w:p>
          <w:p>
            <w:pPr>
              <w:pStyle w:val="6"/>
              <w:jc w:val="center"/>
              <w:rPr>
                <w:rFonts w:ascii="宋体" w:hAnsi="宋体" w:eastAsia="宋体" w:cs="宋体"/>
                <w:b/>
                <w:bCs/>
                <w:color w:val="auto"/>
                <w:sz w:val="24"/>
                <w:szCs w:val="24"/>
              </w:rPr>
            </w:pPr>
            <w:r>
              <w:rPr>
                <w:rFonts w:hint="eastAsia" w:ascii="宋体" w:hAnsi="宋体" w:eastAsia="宋体" w:cs="宋体"/>
                <w:b/>
                <w:bCs/>
                <w:color w:val="auto"/>
                <w:sz w:val="24"/>
                <w:szCs w:val="24"/>
              </w:rPr>
              <w:t>技术参数</w:t>
            </w:r>
          </w:p>
        </w:tc>
        <w:tc>
          <w:tcPr>
            <w:tcW w:w="1560"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6"/>
              <w:jc w:val="center"/>
              <w:rPr>
                <w:rFonts w:ascii="宋体" w:hAnsi="宋体" w:eastAsia="宋体" w:cs="宋体"/>
                <w:b/>
                <w:bCs/>
                <w:color w:val="auto"/>
                <w:sz w:val="24"/>
                <w:szCs w:val="24"/>
              </w:rPr>
            </w:pPr>
            <w:r>
              <w:rPr>
                <w:rFonts w:hint="eastAsia" w:ascii="宋体" w:hAnsi="宋体" w:eastAsia="宋体" w:cs="宋体"/>
                <w:b/>
                <w:bCs/>
                <w:color w:val="auto"/>
                <w:sz w:val="24"/>
                <w:szCs w:val="24"/>
              </w:rPr>
              <w:t>投标技术</w:t>
            </w:r>
          </w:p>
          <w:p>
            <w:pPr>
              <w:pStyle w:val="6"/>
              <w:jc w:val="center"/>
              <w:rPr>
                <w:rFonts w:ascii="宋体" w:hAnsi="宋体" w:eastAsia="宋体" w:cs="宋体"/>
                <w:b/>
                <w:bCs/>
                <w:color w:val="auto"/>
                <w:sz w:val="24"/>
                <w:szCs w:val="24"/>
              </w:rPr>
            </w:pPr>
            <w:r>
              <w:rPr>
                <w:rFonts w:hint="eastAsia" w:ascii="宋体" w:hAnsi="宋体" w:eastAsia="宋体" w:cs="宋体"/>
                <w:b/>
                <w:bCs/>
                <w:color w:val="auto"/>
                <w:sz w:val="24"/>
                <w:szCs w:val="24"/>
              </w:rPr>
              <w:t>参数</w:t>
            </w:r>
          </w:p>
        </w:tc>
        <w:tc>
          <w:tcPr>
            <w:tcW w:w="1134"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6"/>
              <w:jc w:val="center"/>
              <w:rPr>
                <w:rFonts w:ascii="宋体" w:hAnsi="宋体" w:eastAsia="宋体" w:cs="宋体"/>
                <w:b/>
                <w:bCs/>
                <w:color w:val="auto"/>
                <w:sz w:val="24"/>
                <w:szCs w:val="24"/>
              </w:rPr>
            </w:pPr>
            <w:r>
              <w:rPr>
                <w:rFonts w:hint="eastAsia" w:ascii="宋体" w:hAnsi="宋体" w:eastAsia="宋体" w:cs="宋体"/>
                <w:b/>
                <w:bCs/>
                <w:color w:val="auto"/>
                <w:sz w:val="24"/>
                <w:szCs w:val="24"/>
              </w:rPr>
              <w:t>偏离</w:t>
            </w:r>
          </w:p>
        </w:tc>
        <w:tc>
          <w:tcPr>
            <w:tcW w:w="1417"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6"/>
              <w:jc w:val="center"/>
              <w:rPr>
                <w:rFonts w:ascii="宋体" w:hAnsi="宋体" w:eastAsia="宋体" w:cs="宋体"/>
                <w:b/>
                <w:bCs/>
                <w:color w:val="auto"/>
                <w:sz w:val="24"/>
                <w:szCs w:val="24"/>
              </w:rPr>
            </w:pPr>
            <w:r>
              <w:rPr>
                <w:rFonts w:hint="eastAsia" w:ascii="宋体" w:hAnsi="宋体" w:eastAsia="宋体" w:cs="宋体"/>
                <w:b/>
                <w:bCs/>
                <w:color w:val="auto"/>
                <w:sz w:val="24"/>
                <w:szCs w:val="24"/>
              </w:rPr>
              <w:t>偏离情况说明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bCs/>
                <w:color w:val="auto"/>
                <w:sz w:val="24"/>
                <w:szCs w:val="24"/>
              </w:rPr>
            </w:pPr>
            <w:r>
              <w:rPr>
                <w:rFonts w:hint="eastAsia" w:ascii="宋体" w:hAnsi="宋体"/>
                <w:bCs/>
                <w:color w:val="auto"/>
                <w:sz w:val="24"/>
                <w:szCs w:val="24"/>
              </w:rPr>
              <w:t>1</w:t>
            </w:r>
          </w:p>
        </w:tc>
        <w:tc>
          <w:tcPr>
            <w:tcW w:w="1265"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color w:val="auto"/>
                <w:sz w:val="24"/>
                <w:szCs w:val="24"/>
              </w:rPr>
            </w:pPr>
          </w:p>
        </w:tc>
        <w:tc>
          <w:tcPr>
            <w:tcW w:w="1559"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color w:val="auto"/>
                <w:sz w:val="24"/>
                <w:szCs w:val="24"/>
              </w:rPr>
            </w:pPr>
          </w:p>
        </w:tc>
        <w:tc>
          <w:tcPr>
            <w:tcW w:w="1559"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color w:val="auto"/>
                <w:sz w:val="24"/>
                <w:szCs w:val="24"/>
              </w:rPr>
            </w:pPr>
          </w:p>
        </w:tc>
        <w:tc>
          <w:tcPr>
            <w:tcW w:w="156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color w:val="auto"/>
                <w:sz w:val="24"/>
                <w:szCs w:val="24"/>
              </w:rPr>
            </w:pPr>
          </w:p>
        </w:tc>
        <w:tc>
          <w:tcPr>
            <w:tcW w:w="1134"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color w:val="auto"/>
                <w:sz w:val="24"/>
                <w:szCs w:val="24"/>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b/>
                <w:bCs/>
                <w:color w:val="auto"/>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bCs/>
                <w:color w:val="auto"/>
                <w:sz w:val="24"/>
                <w:szCs w:val="24"/>
              </w:rPr>
            </w:pPr>
            <w:r>
              <w:rPr>
                <w:rFonts w:hint="eastAsia" w:ascii="宋体" w:hAnsi="宋体"/>
                <w:color w:val="auto"/>
                <w:sz w:val="24"/>
                <w:szCs w:val="24"/>
              </w:rPr>
              <w:t>…</w:t>
            </w:r>
          </w:p>
        </w:tc>
        <w:tc>
          <w:tcPr>
            <w:tcW w:w="1265"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color w:val="auto"/>
                <w:sz w:val="24"/>
                <w:szCs w:val="24"/>
              </w:rPr>
            </w:pPr>
          </w:p>
        </w:tc>
        <w:tc>
          <w:tcPr>
            <w:tcW w:w="1559"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color w:val="auto"/>
                <w:sz w:val="24"/>
                <w:szCs w:val="24"/>
              </w:rPr>
            </w:pPr>
          </w:p>
        </w:tc>
        <w:tc>
          <w:tcPr>
            <w:tcW w:w="1559"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color w:val="auto"/>
                <w:sz w:val="24"/>
                <w:szCs w:val="24"/>
              </w:rPr>
            </w:pPr>
          </w:p>
        </w:tc>
        <w:tc>
          <w:tcPr>
            <w:tcW w:w="156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color w:val="auto"/>
                <w:sz w:val="24"/>
                <w:szCs w:val="24"/>
              </w:rPr>
            </w:pPr>
          </w:p>
        </w:tc>
        <w:tc>
          <w:tcPr>
            <w:tcW w:w="1134"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color w:val="auto"/>
                <w:sz w:val="24"/>
                <w:szCs w:val="24"/>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b/>
                <w:bCs/>
                <w:color w:val="auto"/>
                <w:sz w:val="24"/>
                <w:szCs w:val="24"/>
              </w:rPr>
            </w:pPr>
          </w:p>
        </w:tc>
      </w:tr>
    </w:tbl>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投标人（公章）：</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投标人法定代表人（或授权代表）签字：</w:t>
      </w:r>
      <w:r>
        <w:rPr>
          <w:rFonts w:ascii="宋体" w:hAnsi="宋体" w:cs="宋体"/>
          <w:color w:val="auto"/>
          <w:sz w:val="24"/>
          <w:szCs w:val="24"/>
          <w:lang w:val="zh-CN"/>
        </w:rPr>
        <w:t xml:space="preserve"> </w:t>
      </w:r>
    </w:p>
    <w:p>
      <w:pPr>
        <w:autoSpaceDE w:val="0"/>
        <w:autoSpaceDN w:val="0"/>
        <w:adjustRightInd w:val="0"/>
        <w:spacing w:line="360" w:lineRule="auto"/>
        <w:jc w:val="center"/>
        <w:rPr>
          <w:rFonts w:ascii="宋体" w:hAnsi="宋体" w:cs="黑体"/>
          <w:b/>
          <w:bCs/>
          <w:color w:val="auto"/>
          <w:sz w:val="44"/>
          <w:szCs w:val="44"/>
          <w:lang w:val="zh-CN"/>
        </w:rPr>
      </w:pPr>
      <w:r>
        <w:rPr>
          <w:rFonts w:hint="eastAsia" w:ascii="宋体" w:hAnsi="宋体"/>
          <w:b/>
          <w:bCs/>
          <w:color w:val="auto"/>
          <w:sz w:val="36"/>
          <w:szCs w:val="36"/>
        </w:rPr>
        <w:t xml:space="preserve">4.3 </w:t>
      </w:r>
      <w:r>
        <w:rPr>
          <w:rFonts w:hint="eastAsia" w:hAnsi="宋体" w:eastAsia="宋体"/>
          <w:b/>
          <w:snapToGrid w:val="0"/>
          <w:color w:val="auto"/>
          <w:kern w:val="0"/>
          <w:sz w:val="36"/>
          <w:szCs w:val="36"/>
        </w:rPr>
        <w:t>技术方案（实施方案）</w:t>
      </w:r>
    </w:p>
    <w:p>
      <w:pPr>
        <w:snapToGrid w:val="0"/>
        <w:spacing w:line="360" w:lineRule="auto"/>
        <w:jc w:val="center"/>
        <w:rPr>
          <w:rFonts w:hAnsi="宋体" w:eastAsia="宋体"/>
          <w:b/>
          <w:snapToGrid w:val="0"/>
          <w:color w:val="auto"/>
          <w:kern w:val="0"/>
          <w:sz w:val="36"/>
          <w:szCs w:val="36"/>
        </w:rPr>
      </w:pPr>
    </w:p>
    <w:p>
      <w:pPr>
        <w:autoSpaceDE w:val="0"/>
        <w:autoSpaceDN w:val="0"/>
        <w:adjustRightInd w:val="0"/>
        <w:spacing w:line="360" w:lineRule="auto"/>
        <w:jc w:val="center"/>
        <w:rPr>
          <w:rFonts w:ascii="宋体" w:hAnsi="宋体" w:cs="宋体"/>
          <w:color w:val="auto"/>
          <w:sz w:val="24"/>
          <w:szCs w:val="24"/>
          <w:lang w:val="zh-CN"/>
        </w:rPr>
      </w:pPr>
      <w:r>
        <w:rPr>
          <w:rFonts w:hint="eastAsia" w:ascii="宋体" w:hAnsi="宋体" w:cs="宋体"/>
          <w:color w:val="auto"/>
          <w:sz w:val="24"/>
          <w:szCs w:val="24"/>
          <w:lang w:val="zh-CN"/>
        </w:rPr>
        <w:t>（投标人根据招标文件要求自行编制）</w:t>
      </w:r>
    </w:p>
    <w:p>
      <w:pPr>
        <w:snapToGrid w:val="0"/>
        <w:spacing w:line="360" w:lineRule="auto"/>
        <w:jc w:val="both"/>
        <w:rPr>
          <w:rFonts w:hAnsi="宋体" w:eastAsia="宋体"/>
          <w:b/>
          <w:snapToGrid w:val="0"/>
          <w:color w:val="auto"/>
          <w:kern w:val="0"/>
          <w:sz w:val="36"/>
          <w:szCs w:val="36"/>
        </w:rPr>
      </w:pPr>
    </w:p>
    <w:p>
      <w:pPr>
        <w:snapToGrid w:val="0"/>
        <w:spacing w:line="360" w:lineRule="auto"/>
        <w:jc w:val="center"/>
        <w:rPr>
          <w:rFonts w:hAnsi="宋体" w:eastAsia="宋体"/>
          <w:b/>
          <w:snapToGrid w:val="0"/>
          <w:color w:val="auto"/>
          <w:kern w:val="0"/>
          <w:sz w:val="36"/>
          <w:szCs w:val="36"/>
        </w:rPr>
      </w:pPr>
      <w:r>
        <w:rPr>
          <w:rFonts w:hint="eastAsia" w:ascii="宋体" w:hAnsi="宋体"/>
          <w:b/>
          <w:bCs/>
          <w:color w:val="auto"/>
          <w:sz w:val="36"/>
          <w:szCs w:val="36"/>
        </w:rPr>
        <w:t xml:space="preserve">4.4 </w:t>
      </w:r>
      <w:r>
        <w:rPr>
          <w:rFonts w:hint="eastAsia" w:hAnsi="宋体" w:eastAsia="宋体"/>
          <w:b/>
          <w:snapToGrid w:val="0"/>
          <w:color w:val="auto"/>
          <w:kern w:val="0"/>
          <w:sz w:val="36"/>
          <w:szCs w:val="36"/>
        </w:rPr>
        <w:t>业绩情况表</w:t>
      </w:r>
    </w:p>
    <w:p>
      <w:pPr>
        <w:spacing w:before="50" w:afterLines="50" w:line="360" w:lineRule="auto"/>
        <w:contextualSpacing/>
        <w:jc w:val="left"/>
        <w:rPr>
          <w:rFonts w:ascii="宋体" w:hAnsi="宋体"/>
          <w:color w:val="auto"/>
          <w:sz w:val="24"/>
          <w:szCs w:val="24"/>
        </w:rPr>
      </w:pPr>
      <w:r>
        <w:rPr>
          <w:rFonts w:hint="eastAsia" w:ascii="宋体" w:hAnsi="宋体"/>
          <w:color w:val="auto"/>
          <w:sz w:val="24"/>
          <w:szCs w:val="24"/>
        </w:rPr>
        <w:t>项目编号：</w:t>
      </w:r>
    </w:p>
    <w:p>
      <w:pPr>
        <w:snapToGrid w:val="0"/>
        <w:spacing w:line="360" w:lineRule="auto"/>
        <w:rPr>
          <w:rFonts w:hAnsi="宋体" w:eastAsia="宋体"/>
          <w:b/>
          <w:snapToGrid w:val="0"/>
          <w:color w:val="auto"/>
          <w:kern w:val="0"/>
          <w:sz w:val="36"/>
          <w:szCs w:val="36"/>
        </w:rPr>
      </w:pPr>
      <w:r>
        <w:rPr>
          <w:rFonts w:hint="eastAsia" w:ascii="宋体" w:hAnsi="宋体"/>
          <w:color w:val="auto"/>
          <w:sz w:val="24"/>
          <w:szCs w:val="24"/>
        </w:rPr>
        <w:t xml:space="preserve">项目名称：   </w:t>
      </w:r>
    </w:p>
    <w:tbl>
      <w:tblPr>
        <w:tblStyle w:val="14"/>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712" w:type="dxa"/>
            <w:shd w:val="clear" w:color="auto" w:fill="F3F3F3"/>
            <w:vAlign w:val="center"/>
          </w:tcPr>
          <w:p>
            <w:pPr>
              <w:pStyle w:val="6"/>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序号</w:t>
            </w:r>
          </w:p>
        </w:tc>
        <w:tc>
          <w:tcPr>
            <w:tcW w:w="1808" w:type="dxa"/>
            <w:shd w:val="clear" w:color="auto" w:fill="F3F3F3"/>
            <w:vAlign w:val="center"/>
          </w:tcPr>
          <w:p>
            <w:pPr>
              <w:pStyle w:val="6"/>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客户单位名称</w:t>
            </w:r>
          </w:p>
        </w:tc>
        <w:tc>
          <w:tcPr>
            <w:tcW w:w="3579" w:type="dxa"/>
            <w:shd w:val="clear" w:color="auto" w:fill="F3F3F3"/>
            <w:vAlign w:val="center"/>
          </w:tcPr>
          <w:p>
            <w:pPr>
              <w:pStyle w:val="6"/>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项目名称及主要内容</w:t>
            </w:r>
          </w:p>
        </w:tc>
        <w:tc>
          <w:tcPr>
            <w:tcW w:w="1440" w:type="dxa"/>
            <w:shd w:val="clear" w:color="auto" w:fill="F3F3F3"/>
            <w:vAlign w:val="center"/>
          </w:tcPr>
          <w:p>
            <w:pPr>
              <w:pStyle w:val="6"/>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合同金额（万元）</w:t>
            </w:r>
          </w:p>
        </w:tc>
        <w:tc>
          <w:tcPr>
            <w:tcW w:w="1706" w:type="dxa"/>
            <w:shd w:val="clear" w:color="auto" w:fill="F3F3F3"/>
            <w:vAlign w:val="center"/>
          </w:tcPr>
          <w:p>
            <w:pPr>
              <w:pStyle w:val="6"/>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6"/>
              <w:spacing w:line="360" w:lineRule="auto"/>
              <w:jc w:val="center"/>
              <w:rPr>
                <w:rFonts w:ascii="宋体" w:hAnsi="宋体" w:eastAsia="宋体" w:cs="宋体"/>
                <w:color w:val="auto"/>
                <w:sz w:val="24"/>
                <w:szCs w:val="24"/>
              </w:rPr>
            </w:pPr>
            <w:r>
              <w:rPr>
                <w:rFonts w:ascii="宋体" w:hAnsi="宋体" w:eastAsia="宋体" w:cs="宋体"/>
                <w:color w:val="auto"/>
                <w:sz w:val="24"/>
                <w:szCs w:val="24"/>
              </w:rPr>
              <w:t>1</w:t>
            </w:r>
          </w:p>
        </w:tc>
        <w:tc>
          <w:tcPr>
            <w:tcW w:w="1808" w:type="dxa"/>
            <w:vAlign w:val="center"/>
          </w:tcPr>
          <w:p>
            <w:pPr>
              <w:pStyle w:val="6"/>
              <w:spacing w:line="360" w:lineRule="auto"/>
              <w:rPr>
                <w:rFonts w:ascii="宋体" w:hAnsi="宋体" w:eastAsia="宋体" w:cs="Times New Roman"/>
                <w:color w:val="auto"/>
                <w:sz w:val="24"/>
                <w:szCs w:val="24"/>
              </w:rPr>
            </w:pPr>
          </w:p>
        </w:tc>
        <w:tc>
          <w:tcPr>
            <w:tcW w:w="3579" w:type="dxa"/>
            <w:vAlign w:val="center"/>
          </w:tcPr>
          <w:p>
            <w:pPr>
              <w:pStyle w:val="6"/>
              <w:spacing w:line="360" w:lineRule="auto"/>
              <w:rPr>
                <w:rFonts w:ascii="宋体" w:hAnsi="宋体" w:eastAsia="宋体" w:cs="Times New Roman"/>
                <w:color w:val="auto"/>
                <w:sz w:val="24"/>
                <w:szCs w:val="24"/>
              </w:rPr>
            </w:pPr>
          </w:p>
        </w:tc>
        <w:tc>
          <w:tcPr>
            <w:tcW w:w="1440" w:type="dxa"/>
            <w:vAlign w:val="center"/>
          </w:tcPr>
          <w:p>
            <w:pPr>
              <w:pStyle w:val="6"/>
              <w:spacing w:line="360" w:lineRule="auto"/>
              <w:rPr>
                <w:rFonts w:ascii="宋体" w:hAnsi="宋体" w:eastAsia="宋体" w:cs="Times New Roman"/>
                <w:color w:val="auto"/>
                <w:sz w:val="24"/>
                <w:szCs w:val="24"/>
              </w:rPr>
            </w:pPr>
          </w:p>
        </w:tc>
        <w:tc>
          <w:tcPr>
            <w:tcW w:w="1706" w:type="dxa"/>
            <w:vAlign w:val="center"/>
          </w:tcPr>
          <w:p>
            <w:pPr>
              <w:pStyle w:val="6"/>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6"/>
              <w:spacing w:line="360" w:lineRule="auto"/>
              <w:jc w:val="center"/>
              <w:rPr>
                <w:rFonts w:ascii="宋体" w:hAnsi="宋体" w:eastAsia="宋体" w:cs="宋体"/>
                <w:color w:val="auto"/>
                <w:sz w:val="24"/>
                <w:szCs w:val="24"/>
              </w:rPr>
            </w:pPr>
            <w:r>
              <w:rPr>
                <w:rFonts w:ascii="宋体" w:hAnsi="宋体" w:eastAsia="宋体" w:cs="宋体"/>
                <w:color w:val="auto"/>
                <w:sz w:val="24"/>
                <w:szCs w:val="24"/>
              </w:rPr>
              <w:t>2</w:t>
            </w:r>
          </w:p>
        </w:tc>
        <w:tc>
          <w:tcPr>
            <w:tcW w:w="1808" w:type="dxa"/>
            <w:vAlign w:val="center"/>
          </w:tcPr>
          <w:p>
            <w:pPr>
              <w:pStyle w:val="6"/>
              <w:spacing w:line="360" w:lineRule="auto"/>
              <w:rPr>
                <w:rFonts w:ascii="宋体" w:hAnsi="宋体" w:eastAsia="宋体" w:cs="Times New Roman"/>
                <w:color w:val="auto"/>
                <w:sz w:val="24"/>
                <w:szCs w:val="24"/>
              </w:rPr>
            </w:pPr>
          </w:p>
        </w:tc>
        <w:tc>
          <w:tcPr>
            <w:tcW w:w="3579" w:type="dxa"/>
            <w:vAlign w:val="center"/>
          </w:tcPr>
          <w:p>
            <w:pPr>
              <w:pStyle w:val="6"/>
              <w:spacing w:line="360" w:lineRule="auto"/>
              <w:rPr>
                <w:rFonts w:ascii="宋体" w:hAnsi="宋体" w:eastAsia="宋体" w:cs="Times New Roman"/>
                <w:color w:val="auto"/>
                <w:sz w:val="24"/>
                <w:szCs w:val="24"/>
              </w:rPr>
            </w:pPr>
          </w:p>
        </w:tc>
        <w:tc>
          <w:tcPr>
            <w:tcW w:w="1440" w:type="dxa"/>
            <w:vAlign w:val="center"/>
          </w:tcPr>
          <w:p>
            <w:pPr>
              <w:pStyle w:val="6"/>
              <w:spacing w:line="360" w:lineRule="auto"/>
              <w:rPr>
                <w:rFonts w:ascii="宋体" w:hAnsi="宋体" w:eastAsia="宋体" w:cs="Times New Roman"/>
                <w:color w:val="auto"/>
                <w:sz w:val="24"/>
                <w:szCs w:val="24"/>
              </w:rPr>
            </w:pPr>
          </w:p>
        </w:tc>
        <w:tc>
          <w:tcPr>
            <w:tcW w:w="1706" w:type="dxa"/>
            <w:vAlign w:val="center"/>
          </w:tcPr>
          <w:p>
            <w:pPr>
              <w:pStyle w:val="6"/>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6"/>
              <w:spacing w:line="360" w:lineRule="auto"/>
              <w:jc w:val="center"/>
              <w:rPr>
                <w:rFonts w:ascii="宋体" w:hAnsi="宋体" w:eastAsia="宋体" w:cs="宋体"/>
                <w:color w:val="auto"/>
                <w:sz w:val="24"/>
                <w:szCs w:val="24"/>
              </w:rPr>
            </w:pPr>
            <w:r>
              <w:rPr>
                <w:rFonts w:ascii="宋体" w:hAnsi="宋体" w:eastAsia="宋体" w:cs="宋体"/>
                <w:color w:val="auto"/>
                <w:sz w:val="24"/>
                <w:szCs w:val="24"/>
              </w:rPr>
              <w:t>3</w:t>
            </w:r>
          </w:p>
        </w:tc>
        <w:tc>
          <w:tcPr>
            <w:tcW w:w="1808" w:type="dxa"/>
            <w:vAlign w:val="center"/>
          </w:tcPr>
          <w:p>
            <w:pPr>
              <w:pStyle w:val="6"/>
              <w:spacing w:line="360" w:lineRule="auto"/>
              <w:rPr>
                <w:rFonts w:ascii="宋体" w:hAnsi="宋体" w:eastAsia="宋体" w:cs="Times New Roman"/>
                <w:color w:val="auto"/>
                <w:sz w:val="24"/>
                <w:szCs w:val="24"/>
              </w:rPr>
            </w:pPr>
          </w:p>
        </w:tc>
        <w:tc>
          <w:tcPr>
            <w:tcW w:w="3579" w:type="dxa"/>
            <w:vAlign w:val="center"/>
          </w:tcPr>
          <w:p>
            <w:pPr>
              <w:pStyle w:val="6"/>
              <w:spacing w:line="360" w:lineRule="auto"/>
              <w:rPr>
                <w:rFonts w:ascii="宋体" w:hAnsi="宋体" w:eastAsia="宋体" w:cs="Times New Roman"/>
                <w:color w:val="auto"/>
                <w:sz w:val="24"/>
                <w:szCs w:val="24"/>
              </w:rPr>
            </w:pPr>
          </w:p>
        </w:tc>
        <w:tc>
          <w:tcPr>
            <w:tcW w:w="1440" w:type="dxa"/>
            <w:vAlign w:val="center"/>
          </w:tcPr>
          <w:p>
            <w:pPr>
              <w:pStyle w:val="6"/>
              <w:spacing w:line="360" w:lineRule="auto"/>
              <w:rPr>
                <w:rFonts w:ascii="宋体" w:hAnsi="宋体" w:eastAsia="宋体" w:cs="Times New Roman"/>
                <w:color w:val="auto"/>
                <w:sz w:val="24"/>
                <w:szCs w:val="24"/>
              </w:rPr>
            </w:pPr>
          </w:p>
        </w:tc>
        <w:tc>
          <w:tcPr>
            <w:tcW w:w="1706" w:type="dxa"/>
            <w:vAlign w:val="center"/>
          </w:tcPr>
          <w:p>
            <w:pPr>
              <w:pStyle w:val="6"/>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6"/>
              <w:spacing w:line="360" w:lineRule="auto"/>
              <w:jc w:val="center"/>
              <w:rPr>
                <w:rFonts w:ascii="宋体" w:hAnsi="宋体" w:eastAsia="宋体" w:cs="宋体"/>
                <w:color w:val="auto"/>
                <w:sz w:val="24"/>
                <w:szCs w:val="24"/>
              </w:rPr>
            </w:pPr>
            <w:r>
              <w:rPr>
                <w:rFonts w:ascii="宋体" w:hAnsi="宋体" w:eastAsia="宋体" w:cs="宋体"/>
                <w:color w:val="auto"/>
                <w:sz w:val="24"/>
                <w:szCs w:val="24"/>
              </w:rPr>
              <w:t>4</w:t>
            </w:r>
          </w:p>
        </w:tc>
        <w:tc>
          <w:tcPr>
            <w:tcW w:w="1808" w:type="dxa"/>
            <w:vAlign w:val="center"/>
          </w:tcPr>
          <w:p>
            <w:pPr>
              <w:rPr>
                <w:rFonts w:ascii="宋体"/>
                <w:color w:val="auto"/>
              </w:rPr>
            </w:pPr>
          </w:p>
        </w:tc>
        <w:tc>
          <w:tcPr>
            <w:tcW w:w="3579" w:type="dxa"/>
            <w:vAlign w:val="center"/>
          </w:tcPr>
          <w:p>
            <w:pPr>
              <w:rPr>
                <w:rFonts w:ascii="宋体"/>
                <w:color w:val="auto"/>
              </w:rPr>
            </w:pPr>
          </w:p>
        </w:tc>
        <w:tc>
          <w:tcPr>
            <w:tcW w:w="1440" w:type="dxa"/>
            <w:vAlign w:val="center"/>
          </w:tcPr>
          <w:p>
            <w:pPr>
              <w:rPr>
                <w:rFonts w:ascii="宋体"/>
                <w:color w:val="auto"/>
              </w:rPr>
            </w:pPr>
          </w:p>
        </w:tc>
        <w:tc>
          <w:tcPr>
            <w:tcW w:w="1706" w:type="dxa"/>
            <w:vAlign w:val="center"/>
          </w:tcPr>
          <w:p>
            <w:pPr>
              <w:rPr>
                <w:rFonts w:asci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6"/>
              <w:spacing w:line="360" w:lineRule="auto"/>
              <w:jc w:val="center"/>
              <w:rPr>
                <w:rFonts w:ascii="宋体" w:hAnsi="宋体" w:eastAsia="宋体" w:cs="Times New Roman"/>
                <w:color w:val="auto"/>
                <w:sz w:val="24"/>
                <w:szCs w:val="24"/>
              </w:rPr>
            </w:pPr>
            <w:r>
              <w:rPr>
                <w:rFonts w:hint="eastAsia" w:ascii="宋体" w:hAnsi="宋体" w:eastAsia="宋体" w:cs="宋体"/>
                <w:color w:val="auto"/>
                <w:sz w:val="24"/>
                <w:szCs w:val="24"/>
              </w:rPr>
              <w:t>……</w:t>
            </w:r>
          </w:p>
        </w:tc>
        <w:tc>
          <w:tcPr>
            <w:tcW w:w="1808" w:type="dxa"/>
            <w:vAlign w:val="center"/>
          </w:tcPr>
          <w:p>
            <w:pPr>
              <w:rPr>
                <w:rFonts w:ascii="宋体"/>
                <w:color w:val="auto"/>
              </w:rPr>
            </w:pPr>
          </w:p>
        </w:tc>
        <w:tc>
          <w:tcPr>
            <w:tcW w:w="3579" w:type="dxa"/>
            <w:vAlign w:val="center"/>
          </w:tcPr>
          <w:p>
            <w:pPr>
              <w:rPr>
                <w:rFonts w:ascii="宋体"/>
                <w:color w:val="auto"/>
              </w:rPr>
            </w:pPr>
          </w:p>
        </w:tc>
        <w:tc>
          <w:tcPr>
            <w:tcW w:w="1440" w:type="dxa"/>
            <w:vAlign w:val="center"/>
          </w:tcPr>
          <w:p>
            <w:pPr>
              <w:rPr>
                <w:rFonts w:ascii="宋体"/>
                <w:color w:val="auto"/>
              </w:rPr>
            </w:pPr>
          </w:p>
        </w:tc>
        <w:tc>
          <w:tcPr>
            <w:tcW w:w="1706" w:type="dxa"/>
            <w:vAlign w:val="center"/>
          </w:tcPr>
          <w:p>
            <w:pPr>
              <w:rPr>
                <w:rFonts w:ascii="宋体"/>
                <w:color w:val="auto"/>
              </w:rPr>
            </w:pPr>
          </w:p>
        </w:tc>
      </w:tr>
    </w:tbl>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投标人（公章）：</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投标人法定代表人（或授权代表）签字：</w:t>
      </w:r>
      <w:r>
        <w:rPr>
          <w:rFonts w:ascii="宋体" w:hAnsi="宋体" w:cs="宋体"/>
          <w:color w:val="auto"/>
          <w:sz w:val="24"/>
          <w:szCs w:val="24"/>
          <w:lang w:val="zh-CN"/>
        </w:rPr>
        <w:t xml:space="preserve"> </w:t>
      </w:r>
    </w:p>
    <w:p>
      <w:pPr>
        <w:autoSpaceDE w:val="0"/>
        <w:autoSpaceDN w:val="0"/>
        <w:adjustRightInd w:val="0"/>
        <w:spacing w:line="360" w:lineRule="auto"/>
        <w:jc w:val="both"/>
        <w:outlineLvl w:val="0"/>
        <w:rPr>
          <w:rFonts w:ascii="宋体" w:hAnsi="宋体"/>
          <w:b/>
          <w:bCs/>
          <w:color w:val="auto"/>
          <w:sz w:val="36"/>
          <w:szCs w:val="36"/>
        </w:rPr>
      </w:pPr>
    </w:p>
    <w:p>
      <w:pPr>
        <w:autoSpaceDE w:val="0"/>
        <w:autoSpaceDN w:val="0"/>
        <w:adjustRightInd w:val="0"/>
        <w:spacing w:line="360" w:lineRule="auto"/>
        <w:jc w:val="center"/>
        <w:outlineLvl w:val="0"/>
        <w:rPr>
          <w:rFonts w:ascii="宋体" w:hAnsi="宋体"/>
          <w:b/>
          <w:bCs/>
          <w:color w:val="auto"/>
          <w:sz w:val="36"/>
          <w:szCs w:val="36"/>
        </w:rPr>
      </w:pPr>
      <w:r>
        <w:rPr>
          <w:rFonts w:hint="eastAsia" w:ascii="宋体" w:hAnsi="宋体"/>
          <w:b/>
          <w:bCs/>
          <w:color w:val="auto"/>
          <w:sz w:val="36"/>
          <w:szCs w:val="36"/>
        </w:rPr>
        <w:t>4.5 售后服务方案</w:t>
      </w:r>
    </w:p>
    <w:p>
      <w:pPr>
        <w:autoSpaceDE w:val="0"/>
        <w:autoSpaceDN w:val="0"/>
        <w:adjustRightInd w:val="0"/>
        <w:spacing w:line="360" w:lineRule="auto"/>
        <w:jc w:val="center"/>
        <w:outlineLvl w:val="0"/>
        <w:rPr>
          <w:rFonts w:ascii="宋体" w:hAnsi="宋体"/>
          <w:b/>
          <w:bCs/>
          <w:color w:val="auto"/>
          <w:sz w:val="36"/>
          <w:szCs w:val="36"/>
        </w:rPr>
      </w:pPr>
    </w:p>
    <w:p>
      <w:pPr>
        <w:autoSpaceDE w:val="0"/>
        <w:autoSpaceDN w:val="0"/>
        <w:adjustRightInd w:val="0"/>
        <w:spacing w:line="360" w:lineRule="auto"/>
        <w:jc w:val="center"/>
        <w:rPr>
          <w:rFonts w:ascii="宋体" w:hAnsi="宋体" w:cs="宋体"/>
          <w:color w:val="auto"/>
          <w:sz w:val="24"/>
          <w:szCs w:val="24"/>
          <w:lang w:val="zh-CN"/>
        </w:rPr>
      </w:pPr>
      <w:r>
        <w:rPr>
          <w:rFonts w:hint="eastAsia" w:ascii="宋体" w:hAnsi="宋体" w:cs="宋体"/>
          <w:color w:val="auto"/>
          <w:sz w:val="24"/>
          <w:szCs w:val="24"/>
          <w:lang w:val="zh-CN"/>
        </w:rPr>
        <w:t>（投标人根据招标文件要求自行编制）</w:t>
      </w:r>
    </w:p>
    <w:p>
      <w:pPr>
        <w:spacing w:line="360" w:lineRule="auto"/>
        <w:jc w:val="both"/>
        <w:rPr>
          <w:rFonts w:ascii="宋体" w:hAnsi="宋体"/>
          <w:b/>
          <w:bCs/>
          <w:color w:val="auto"/>
          <w:sz w:val="36"/>
          <w:szCs w:val="36"/>
        </w:rPr>
      </w:pPr>
    </w:p>
    <w:p>
      <w:pPr>
        <w:spacing w:line="360" w:lineRule="auto"/>
        <w:jc w:val="center"/>
        <w:rPr>
          <w:rFonts w:ascii="宋体" w:hAnsi="宋体"/>
          <w:b/>
          <w:bCs/>
          <w:color w:val="auto"/>
          <w:sz w:val="36"/>
          <w:szCs w:val="36"/>
        </w:rPr>
      </w:pPr>
      <w:r>
        <w:rPr>
          <w:rFonts w:hint="eastAsia" w:ascii="宋体" w:hAnsi="宋体"/>
          <w:b/>
          <w:bCs/>
          <w:color w:val="auto"/>
          <w:sz w:val="36"/>
          <w:szCs w:val="36"/>
        </w:rPr>
        <w:t>4.</w:t>
      </w:r>
      <w:r>
        <w:rPr>
          <w:rFonts w:hint="eastAsia" w:ascii="宋体" w:hAnsi="宋体"/>
          <w:b/>
          <w:bCs/>
          <w:color w:val="auto"/>
          <w:sz w:val="36"/>
          <w:szCs w:val="36"/>
          <w:lang w:val="en-US" w:eastAsia="zh-CN"/>
        </w:rPr>
        <w:t>6</w:t>
      </w:r>
      <w:r>
        <w:rPr>
          <w:rFonts w:hint="eastAsia" w:ascii="宋体" w:hAnsi="宋体"/>
          <w:b/>
          <w:bCs/>
          <w:color w:val="auto"/>
          <w:sz w:val="36"/>
          <w:szCs w:val="36"/>
        </w:rPr>
        <w:t xml:space="preserve"> 中小企业声明函</w:t>
      </w:r>
    </w:p>
    <w:p>
      <w:pPr>
        <w:spacing w:line="360" w:lineRule="auto"/>
        <w:jc w:val="center"/>
        <w:rPr>
          <w:rFonts w:ascii="宋体" w:hAnsi="宋体"/>
          <w:b/>
          <w:bCs/>
          <w:color w:val="auto"/>
          <w:sz w:val="36"/>
          <w:szCs w:val="36"/>
        </w:rPr>
      </w:pPr>
    </w:p>
    <w:p>
      <w:pPr>
        <w:widowControl/>
        <w:spacing w:before="100" w:beforeAutospacing="1" w:after="100" w:afterAutospacing="1" w:line="360" w:lineRule="auto"/>
        <w:ind w:firstLine="420"/>
        <w:contextualSpacing/>
        <w:jc w:val="left"/>
        <w:rPr>
          <w:rFonts w:ascii="宋体" w:hAnsi="宋体" w:cs="Arial"/>
          <w:color w:val="auto"/>
          <w:kern w:val="0"/>
          <w:sz w:val="24"/>
          <w:szCs w:val="24"/>
        </w:rPr>
      </w:pPr>
      <w:r>
        <w:rPr>
          <w:rFonts w:hint="eastAsia" w:ascii="宋体" w:hAnsi="宋体" w:cs="Arial"/>
          <w:color w:val="auto"/>
          <w:kern w:val="0"/>
          <w:sz w:val="24"/>
          <w:szCs w:val="24"/>
        </w:rPr>
        <w:t>本公司郑重声明，根据《政府采购促进中小企业发展暂行办法》（财库[2011]181号）的规定，本公司为______（请填写：中型、小型、微型）企业。即，本公司同时满足以下条件：</w:t>
      </w:r>
      <w:r>
        <w:rPr>
          <w:rFonts w:hint="eastAsia" w:ascii="宋体" w:hAnsi="宋体" w:cs="Arial"/>
          <w:color w:val="auto"/>
          <w:kern w:val="0"/>
          <w:sz w:val="24"/>
          <w:szCs w:val="24"/>
        </w:rPr>
        <w:br w:type="textWrapping"/>
      </w:r>
      <w:r>
        <w:rPr>
          <w:rFonts w:hint="eastAsia" w:ascii="宋体" w:hAnsi="宋体" w:cs="Arial"/>
          <w:color w:val="auto"/>
          <w:kern w:val="0"/>
          <w:sz w:val="24"/>
          <w:szCs w:val="24"/>
        </w:rPr>
        <w:t>　　根据《工业和信息化部、国家统计局、国家发展和改革委员会、财政部关于印发中小企业划型标准规定的通知》（工信部联企业[2011]300号）规定的划分标准，</w:t>
      </w:r>
      <w:r>
        <w:rPr>
          <w:rFonts w:hint="eastAsia"/>
          <w:color w:val="auto"/>
          <w:sz w:val="24"/>
          <w:szCs w:val="24"/>
        </w:rPr>
        <w:t>按照《国家统计局关于印发统计上大中小微型企业划分办法的通知》（国统字</w:t>
      </w:r>
      <w:r>
        <w:rPr>
          <w:color w:val="auto"/>
          <w:sz w:val="24"/>
          <w:szCs w:val="24"/>
        </w:rPr>
        <w:t>[2011] 75</w:t>
      </w:r>
      <w:r>
        <w:rPr>
          <w:rFonts w:hint="eastAsia"/>
          <w:color w:val="auto"/>
          <w:sz w:val="24"/>
          <w:szCs w:val="24"/>
        </w:rPr>
        <w:t>号）规定，本公司所属行业为</w:t>
      </w:r>
      <w:r>
        <w:rPr>
          <w:color w:val="auto"/>
          <w:sz w:val="24"/>
          <w:szCs w:val="24"/>
        </w:rPr>
        <w:t>______</w:t>
      </w:r>
      <w:r>
        <w:rPr>
          <w:rFonts w:hint="eastAsia"/>
          <w:color w:val="auto"/>
          <w:sz w:val="24"/>
          <w:szCs w:val="24"/>
        </w:rPr>
        <w:t>，截至上一财年末，公司资产总额</w:t>
      </w:r>
      <w:r>
        <w:rPr>
          <w:color w:val="auto"/>
          <w:sz w:val="24"/>
          <w:szCs w:val="24"/>
        </w:rPr>
        <w:t>______</w:t>
      </w:r>
      <w:r>
        <w:rPr>
          <w:rFonts w:hint="eastAsia"/>
          <w:color w:val="auto"/>
          <w:sz w:val="24"/>
          <w:szCs w:val="24"/>
        </w:rPr>
        <w:t>万元，营业收入</w:t>
      </w:r>
      <w:r>
        <w:rPr>
          <w:color w:val="auto"/>
          <w:sz w:val="24"/>
          <w:szCs w:val="24"/>
        </w:rPr>
        <w:t>______</w:t>
      </w:r>
      <w:r>
        <w:rPr>
          <w:rFonts w:hint="eastAsia"/>
          <w:color w:val="auto"/>
          <w:sz w:val="24"/>
          <w:szCs w:val="24"/>
        </w:rPr>
        <w:t>万元，从业人员</w:t>
      </w:r>
      <w:r>
        <w:rPr>
          <w:color w:val="auto"/>
          <w:sz w:val="24"/>
          <w:szCs w:val="24"/>
        </w:rPr>
        <w:t>______</w:t>
      </w:r>
      <w:r>
        <w:rPr>
          <w:rFonts w:hint="eastAsia"/>
          <w:color w:val="auto"/>
          <w:sz w:val="24"/>
          <w:szCs w:val="24"/>
        </w:rPr>
        <w:t>人，</w:t>
      </w:r>
      <w:r>
        <w:rPr>
          <w:rFonts w:hint="eastAsia" w:ascii="宋体" w:hAnsi="宋体" w:cs="Arial"/>
          <w:color w:val="auto"/>
          <w:kern w:val="0"/>
          <w:sz w:val="24"/>
          <w:szCs w:val="24"/>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auto"/>
          <w:kern w:val="0"/>
          <w:sz w:val="24"/>
          <w:szCs w:val="24"/>
        </w:rPr>
      </w:pPr>
      <w:r>
        <w:rPr>
          <w:rFonts w:hint="eastAsia" w:ascii="宋体" w:hAnsi="宋体" w:cs="Arial"/>
          <w:color w:val="auto"/>
          <w:kern w:val="0"/>
          <w:sz w:val="24"/>
          <w:szCs w:val="24"/>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auto"/>
          <w:kern w:val="0"/>
          <w:sz w:val="24"/>
          <w:szCs w:val="24"/>
        </w:rPr>
      </w:pPr>
    </w:p>
    <w:p>
      <w:pPr>
        <w:widowControl/>
        <w:spacing w:before="100" w:beforeAutospacing="1" w:after="100" w:afterAutospacing="1" w:line="360" w:lineRule="auto"/>
        <w:ind w:left="3885" w:leftChars="1850"/>
        <w:jc w:val="left"/>
        <w:rPr>
          <w:rFonts w:ascii="宋体" w:hAnsi="宋体"/>
          <w:color w:val="auto"/>
          <w:sz w:val="24"/>
          <w:szCs w:val="24"/>
        </w:rPr>
      </w:pPr>
      <w:r>
        <w:rPr>
          <w:rFonts w:hint="eastAsia" w:ascii="宋体" w:hAnsi="宋体" w:cs="Arial"/>
          <w:color w:val="auto"/>
          <w:kern w:val="0"/>
          <w:sz w:val="24"/>
          <w:szCs w:val="24"/>
        </w:rPr>
        <w:t>企业名称（盖章）：　　　　　　　　　</w:t>
      </w:r>
      <w:r>
        <w:rPr>
          <w:rFonts w:hint="eastAsia" w:ascii="宋体" w:hAnsi="宋体" w:cs="Arial"/>
          <w:color w:val="auto"/>
          <w:kern w:val="0"/>
          <w:sz w:val="24"/>
          <w:szCs w:val="24"/>
        </w:rPr>
        <w:br w:type="textWrapping"/>
      </w:r>
      <w:r>
        <w:rPr>
          <w:rFonts w:hint="eastAsia" w:ascii="宋体" w:hAnsi="宋体" w:cs="Arial"/>
          <w:color w:val="auto"/>
          <w:kern w:val="0"/>
          <w:sz w:val="24"/>
          <w:szCs w:val="24"/>
        </w:rPr>
        <w:t>日　  期：</w:t>
      </w:r>
    </w:p>
    <w:p>
      <w:pPr>
        <w:widowControl/>
        <w:spacing w:before="100" w:beforeAutospacing="1" w:after="100" w:afterAutospacing="1" w:line="360" w:lineRule="auto"/>
        <w:contextualSpacing/>
        <w:jc w:val="left"/>
        <w:rPr>
          <w:rFonts w:ascii="宋体" w:hAnsi="宋体"/>
          <w:color w:val="auto"/>
          <w:sz w:val="24"/>
          <w:szCs w:val="24"/>
        </w:rPr>
      </w:pPr>
      <w:r>
        <w:rPr>
          <w:rFonts w:hint="eastAsia" w:ascii="宋体" w:hAnsi="宋体"/>
          <w:color w:val="auto"/>
          <w:sz w:val="24"/>
          <w:szCs w:val="24"/>
        </w:rPr>
        <w:t>说明：</w:t>
      </w:r>
    </w:p>
    <w:p>
      <w:pPr>
        <w:widowControl/>
        <w:spacing w:before="100" w:beforeAutospacing="1" w:after="100" w:afterAutospacing="1" w:line="360" w:lineRule="auto"/>
        <w:contextualSpacing/>
        <w:jc w:val="left"/>
        <w:rPr>
          <w:rFonts w:ascii="宋体" w:hAnsi="宋体" w:cs="Arial"/>
          <w:color w:val="auto"/>
          <w:kern w:val="0"/>
          <w:sz w:val="24"/>
          <w:szCs w:val="24"/>
        </w:rPr>
      </w:pPr>
      <w:r>
        <w:rPr>
          <w:rFonts w:hint="eastAsia" w:ascii="宋体" w:hAnsi="宋体" w:cs="Arial"/>
          <w:color w:val="auto"/>
          <w:kern w:val="0"/>
          <w:sz w:val="24"/>
          <w:szCs w:val="24"/>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auto"/>
          <w:kern w:val="0"/>
          <w:sz w:val="24"/>
          <w:szCs w:val="24"/>
        </w:rPr>
      </w:pPr>
      <w:r>
        <w:rPr>
          <w:rFonts w:hint="eastAsia" w:ascii="宋体" w:hAnsi="宋体" w:cs="Arial"/>
          <w:color w:val="auto"/>
          <w:kern w:val="0"/>
          <w:sz w:val="24"/>
          <w:szCs w:val="24"/>
        </w:rPr>
        <w:t>2、如投标人为联合投标的，联合投标人需分别填写上述《中小企业声明函》。</w:t>
      </w:r>
    </w:p>
    <w:p>
      <w:pPr>
        <w:autoSpaceDE w:val="0"/>
        <w:autoSpaceDN w:val="0"/>
        <w:adjustRightInd w:val="0"/>
        <w:spacing w:line="360" w:lineRule="auto"/>
        <w:jc w:val="both"/>
        <w:outlineLvl w:val="0"/>
        <w:rPr>
          <w:rFonts w:ascii="宋体" w:hAnsi="宋体"/>
          <w:b/>
          <w:bCs/>
          <w:color w:val="auto"/>
          <w:sz w:val="36"/>
          <w:szCs w:val="36"/>
        </w:rPr>
      </w:pPr>
    </w:p>
    <w:p>
      <w:pPr>
        <w:spacing w:line="360" w:lineRule="auto"/>
        <w:jc w:val="center"/>
        <w:rPr>
          <w:rFonts w:ascii="宋体" w:hAnsi="宋体"/>
          <w:b/>
          <w:bCs/>
          <w:color w:val="auto"/>
          <w:sz w:val="36"/>
          <w:szCs w:val="36"/>
        </w:rPr>
      </w:pPr>
      <w:bookmarkStart w:id="7" w:name="OLE_LINK13"/>
      <w:bookmarkStart w:id="8" w:name="OLE_LINK14"/>
      <w:r>
        <w:rPr>
          <w:rFonts w:hint="eastAsia" w:ascii="宋体" w:hAnsi="宋体"/>
          <w:b/>
          <w:bCs/>
          <w:color w:val="auto"/>
          <w:sz w:val="36"/>
          <w:szCs w:val="36"/>
        </w:rPr>
        <w:t>4.</w:t>
      </w:r>
      <w:r>
        <w:rPr>
          <w:rFonts w:hint="eastAsia" w:ascii="宋体" w:hAnsi="宋体"/>
          <w:b/>
          <w:bCs/>
          <w:color w:val="auto"/>
          <w:sz w:val="36"/>
          <w:szCs w:val="36"/>
          <w:lang w:val="en-US" w:eastAsia="zh-CN"/>
        </w:rPr>
        <w:t>7</w:t>
      </w:r>
      <w:r>
        <w:rPr>
          <w:rFonts w:hint="eastAsia" w:ascii="宋体" w:hAnsi="宋体"/>
          <w:b/>
          <w:bCs/>
          <w:color w:val="auto"/>
          <w:sz w:val="36"/>
          <w:szCs w:val="36"/>
        </w:rPr>
        <w:t xml:space="preserve"> 残疾人福利性单位声明函</w:t>
      </w:r>
      <w:bookmarkEnd w:id="7"/>
      <w:bookmarkEnd w:id="8"/>
    </w:p>
    <w:p>
      <w:pPr>
        <w:spacing w:line="360" w:lineRule="auto"/>
        <w:rPr>
          <w:rFonts w:ascii="宋体" w:hAnsi="宋体"/>
          <w:color w:val="auto"/>
          <w:szCs w:val="21"/>
        </w:rPr>
      </w:pPr>
    </w:p>
    <w:p>
      <w:pPr>
        <w:spacing w:line="360" w:lineRule="auto"/>
        <w:ind w:firstLine="480" w:firstLineChars="200"/>
        <w:rPr>
          <w:rFonts w:ascii="宋体" w:hAnsi="宋体"/>
          <w:color w:val="auto"/>
          <w:sz w:val="24"/>
          <w:szCs w:val="24"/>
        </w:rPr>
      </w:pPr>
      <w:r>
        <w:rPr>
          <w:rFonts w:hint="eastAsia" w:ascii="宋体" w:hAnsi="宋体"/>
          <w:color w:val="auto"/>
          <w:sz w:val="24"/>
          <w:szCs w:val="24"/>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color w:val="auto"/>
          <w:sz w:val="24"/>
          <w:szCs w:val="24"/>
          <w:u w:val="single"/>
        </w:rPr>
        <w:t xml:space="preserve">        </w:t>
      </w:r>
      <w:r>
        <w:rPr>
          <w:rFonts w:hint="eastAsia" w:ascii="宋体" w:hAnsi="宋体"/>
          <w:color w:val="auto"/>
          <w:sz w:val="24"/>
          <w:szCs w:val="24"/>
        </w:rPr>
        <w:t>单位的</w:t>
      </w:r>
      <w:r>
        <w:rPr>
          <w:rFonts w:hint="eastAsia" w:ascii="宋体" w:hAnsi="宋体"/>
          <w:color w:val="auto"/>
          <w:sz w:val="24"/>
          <w:szCs w:val="24"/>
          <w:u w:val="single"/>
        </w:rPr>
        <w:t xml:space="preserve">           </w:t>
      </w:r>
      <w:r>
        <w:rPr>
          <w:rFonts w:hint="eastAsia" w:ascii="宋体" w:hAnsi="宋体"/>
          <w:color w:val="auto"/>
          <w:sz w:val="24"/>
          <w:szCs w:val="24"/>
        </w:rPr>
        <w:t>项目采购活动提供本单位制造的货物（由本单位承担工程/提供服务），或者提供其他残疾人福利性单位制造的货物（不包括使用非残疾人福利性单位注册商标的货物）。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rPr>
          <w:rFonts w:ascii="宋体" w:hAnsi="宋体"/>
          <w:color w:val="auto"/>
          <w:sz w:val="24"/>
          <w:szCs w:val="24"/>
        </w:rPr>
      </w:pPr>
      <w:r>
        <w:rPr>
          <w:rFonts w:hint="eastAsia" w:ascii="宋体" w:hAnsi="宋体"/>
          <w:color w:val="auto"/>
          <w:sz w:val="24"/>
          <w:szCs w:val="24"/>
        </w:rPr>
        <w:t>本单位对上述声明的真实性负责。如有虚假，将依法承担相应责任。</w:t>
      </w:r>
    </w:p>
    <w:p>
      <w:pPr>
        <w:spacing w:line="360" w:lineRule="auto"/>
        <w:rPr>
          <w:rFonts w:ascii="宋体" w:hAnsi="宋体"/>
          <w:color w:val="auto"/>
          <w:sz w:val="24"/>
          <w:szCs w:val="24"/>
        </w:rPr>
      </w:pPr>
    </w:p>
    <w:p>
      <w:pPr>
        <w:spacing w:line="360" w:lineRule="auto"/>
        <w:rPr>
          <w:rFonts w:ascii="宋体" w:hAnsi="宋体"/>
          <w:color w:val="auto"/>
          <w:sz w:val="24"/>
          <w:szCs w:val="24"/>
        </w:rPr>
      </w:pPr>
    </w:p>
    <w:p>
      <w:pPr>
        <w:spacing w:line="360" w:lineRule="auto"/>
        <w:rPr>
          <w:rFonts w:ascii="宋体" w:hAnsi="宋体"/>
          <w:color w:val="auto"/>
          <w:sz w:val="24"/>
          <w:szCs w:val="24"/>
        </w:rPr>
      </w:pPr>
      <w:r>
        <w:rPr>
          <w:rFonts w:hint="eastAsia" w:ascii="宋体" w:hAnsi="宋体"/>
          <w:color w:val="auto"/>
          <w:sz w:val="24"/>
          <w:szCs w:val="24"/>
        </w:rPr>
        <w:t xml:space="preserve">                                    单位名称（盖章）：</w:t>
      </w:r>
    </w:p>
    <w:p>
      <w:pPr>
        <w:spacing w:line="360" w:lineRule="auto"/>
        <w:rPr>
          <w:rFonts w:ascii="宋体" w:hAnsi="宋体"/>
          <w:color w:val="auto"/>
          <w:sz w:val="24"/>
          <w:szCs w:val="24"/>
        </w:rPr>
      </w:pPr>
      <w:r>
        <w:rPr>
          <w:rFonts w:hint="eastAsia" w:ascii="宋体" w:hAnsi="宋体"/>
          <w:color w:val="auto"/>
          <w:sz w:val="24"/>
          <w:szCs w:val="24"/>
        </w:rPr>
        <w:t xml:space="preserve">                                    日    期：</w:t>
      </w:r>
    </w:p>
    <w:p>
      <w:pPr>
        <w:rPr>
          <w:color w:val="auto"/>
        </w:rPr>
      </w:pPr>
    </w:p>
    <w:p>
      <w:pPr>
        <w:widowControl/>
        <w:spacing w:before="100" w:beforeAutospacing="1" w:after="100" w:afterAutospacing="1" w:line="360" w:lineRule="auto"/>
        <w:jc w:val="center"/>
        <w:rPr>
          <w:rFonts w:ascii="宋体" w:hAnsi="宋体"/>
          <w:b/>
          <w:bCs/>
          <w:color w:val="auto"/>
          <w:sz w:val="36"/>
          <w:szCs w:val="36"/>
        </w:rPr>
      </w:pPr>
      <w:r>
        <w:rPr>
          <w:rFonts w:hint="eastAsia" w:ascii="宋体" w:hAnsi="宋体"/>
          <w:b/>
          <w:bCs/>
          <w:color w:val="auto"/>
          <w:sz w:val="36"/>
          <w:szCs w:val="36"/>
        </w:rPr>
        <w:t>4.</w:t>
      </w:r>
      <w:r>
        <w:rPr>
          <w:rFonts w:hint="eastAsia" w:ascii="宋体" w:hAnsi="宋体"/>
          <w:b/>
          <w:bCs/>
          <w:color w:val="auto"/>
          <w:sz w:val="36"/>
          <w:szCs w:val="36"/>
          <w:lang w:val="en-US" w:eastAsia="zh-CN"/>
        </w:rPr>
        <w:t>8</w:t>
      </w:r>
      <w:r>
        <w:rPr>
          <w:rFonts w:hint="eastAsia" w:ascii="宋体" w:hAnsi="宋体"/>
          <w:b/>
          <w:bCs/>
          <w:color w:val="auto"/>
          <w:sz w:val="36"/>
          <w:szCs w:val="36"/>
        </w:rPr>
        <w:t xml:space="preserve"> 所投产品符合国家强制性要求承诺函 </w:t>
      </w:r>
    </w:p>
    <w:p>
      <w:pPr>
        <w:spacing w:line="360" w:lineRule="auto"/>
        <w:jc w:val="center"/>
        <w:rPr>
          <w:rFonts w:ascii="宋体" w:hAnsi="宋体" w:cs="Arial"/>
          <w:color w:val="auto"/>
          <w:kern w:val="0"/>
          <w:sz w:val="24"/>
          <w:szCs w:val="24"/>
        </w:rPr>
      </w:pPr>
      <w:r>
        <w:rPr>
          <w:rFonts w:hint="eastAsia" w:ascii="宋体" w:hAnsi="宋体" w:cs="Arial"/>
          <w:color w:val="auto"/>
          <w:kern w:val="0"/>
          <w:sz w:val="24"/>
          <w:szCs w:val="24"/>
        </w:rPr>
        <w:t>投标人所投产品涉及国家有属强制性规定的，须承诺其所投产品符合国家强制性要求（如CCC认证，格式自拟）</w:t>
      </w:r>
    </w:p>
    <w:p>
      <w:pPr>
        <w:autoSpaceDE w:val="0"/>
        <w:autoSpaceDN w:val="0"/>
        <w:adjustRightInd w:val="0"/>
        <w:spacing w:line="360" w:lineRule="auto"/>
        <w:jc w:val="center"/>
        <w:rPr>
          <w:rFonts w:ascii="宋体" w:hAnsi="宋体" w:cs="黑体"/>
          <w:b/>
          <w:bCs/>
          <w:color w:val="auto"/>
          <w:sz w:val="44"/>
          <w:szCs w:val="44"/>
          <w:lang w:val="zh-CN"/>
        </w:rPr>
      </w:pPr>
    </w:p>
    <w:p>
      <w:pPr>
        <w:autoSpaceDE w:val="0"/>
        <w:autoSpaceDN w:val="0"/>
        <w:adjustRightInd w:val="0"/>
        <w:spacing w:line="360" w:lineRule="auto"/>
        <w:jc w:val="center"/>
        <w:rPr>
          <w:rFonts w:ascii="宋体" w:hAnsi="宋体" w:cs="黑体"/>
          <w:b/>
          <w:bCs/>
          <w:color w:val="auto"/>
          <w:sz w:val="44"/>
          <w:szCs w:val="44"/>
          <w:lang w:val="zh-CN"/>
        </w:rPr>
      </w:pPr>
      <w:r>
        <w:rPr>
          <w:rFonts w:hint="eastAsia" w:ascii="宋体" w:hAnsi="宋体" w:cs="黑体"/>
          <w:b/>
          <w:bCs/>
          <w:color w:val="auto"/>
          <w:sz w:val="44"/>
          <w:szCs w:val="44"/>
          <w:lang w:val="zh-CN"/>
        </w:rPr>
        <w:t>五、</w:t>
      </w:r>
      <w:r>
        <w:rPr>
          <w:rFonts w:ascii="宋体" w:hAnsi="宋体" w:cs="黑体"/>
          <w:b/>
          <w:color w:val="auto"/>
          <w:sz w:val="44"/>
          <w:szCs w:val="44"/>
          <w:lang w:val="zh-CN"/>
        </w:rPr>
        <w:t>其他资料（若有）</w:t>
      </w:r>
    </w:p>
    <w:p>
      <w:pPr>
        <w:rPr>
          <w:color w:val="auto"/>
        </w:rPr>
      </w:pPr>
    </w:p>
    <w:p>
      <w:pPr>
        <w:rPr>
          <w:color w:val="auto"/>
        </w:rPr>
      </w:pPr>
    </w:p>
    <w:p>
      <w:pPr>
        <w:rPr>
          <w:color w:val="auto"/>
        </w:rPr>
      </w:pPr>
    </w:p>
    <w:p>
      <w:pPr>
        <w:spacing w:line="360" w:lineRule="auto"/>
        <w:jc w:val="center"/>
        <w:rPr>
          <w:rFonts w:ascii="宋体" w:hAnsi="宋体"/>
          <w:b/>
          <w:bCs/>
          <w:color w:val="auto"/>
          <w:sz w:val="28"/>
          <w:szCs w:val="28"/>
        </w:rPr>
      </w:pPr>
      <w:r>
        <w:rPr>
          <w:rFonts w:ascii="宋体" w:hAnsi="宋体"/>
          <w:b/>
          <w:bCs/>
          <w:color w:val="auto"/>
          <w:sz w:val="28"/>
          <w:szCs w:val="28"/>
        </w:rPr>
        <w:t>除招标文件另有规定外，投标人认为需要提交的其他证明材料或资料加盖投标人的单位公章后应在此项下提交。</w:t>
      </w:r>
    </w:p>
    <w:p>
      <w:pPr>
        <w:rPr>
          <w:color w:val="auto"/>
        </w:rPr>
      </w:pPr>
    </w:p>
    <w:sectPr>
      <w:footerReference r:id="rId4"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auto"/>
    <w:pitch w:val="default"/>
    <w:sig w:usb0="E00002FF" w:usb1="400004FF" w:usb2="00000000" w:usb3="00000000" w:csb0="2000019F" w:csb1="00000000"/>
  </w:font>
  <w:font w:name="微软简隶书">
    <w:altName w:val="黑体"/>
    <w:panose1 w:val="00000000000000000000"/>
    <w:charset w:val="86"/>
    <w:family w:val="auto"/>
    <w:pitch w:val="default"/>
    <w:sig w:usb0="00000000" w:usb1="00000000" w:usb2="00000010" w:usb3="00000000" w:csb0="00040000" w:csb1="00000000"/>
  </w:font>
  <w:font w:name="隶书">
    <w:altName w:val="微软雅黑"/>
    <w:panose1 w:val="02010509060101010101"/>
    <w:charset w:val="86"/>
    <w:family w:val="auto"/>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imesNewRomanPSMT">
    <w:altName w:val="宋体"/>
    <w:panose1 w:val="00000000000000000000"/>
    <w:charset w:val="00"/>
    <w:family w:val="auto"/>
    <w:pitch w:val="default"/>
    <w:sig w:usb0="00000000" w:usb1="00000000" w:usb2="00000010" w:usb3="00000000" w:csb0="00040001" w:csb1="00000000"/>
  </w:font>
  <w:font w:name="新宋体">
    <w:panose1 w:val="02010609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lear" w:pos="4153"/>
      </w:tabs>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lear" w:pos="4153"/>
      </w:tabs>
      <w:jc w:val="center"/>
    </w:pPr>
    <w:r>
      <w:rPr>
        <w:rFonts w:ascii="Calibri" w:hAnsi="Calibri" w:eastAsia="宋体" w:cs="黑体"/>
        <w:kern w:val="2"/>
        <w:sz w:val="18"/>
        <w:szCs w:val="18"/>
        <w:lang w:val="en-US" w:eastAsia="zh-CN" w:bidi="ar-SA"/>
      </w:rPr>
      <w:pict>
        <v:shape id="_x0000_s4097" o:spid="_x0000_s4097" o:spt="202" type="#_x0000_t202"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6C67EA8"/>
    <w:multiLevelType w:val="singleLevel"/>
    <w:tmpl w:val="A6C67EA8"/>
    <w:lvl w:ilvl="0" w:tentative="0">
      <w:start w:val="1"/>
      <w:numFmt w:val="chineseCounting"/>
      <w:suff w:val="nothing"/>
      <w:lvlText w:val="%1、"/>
      <w:lvlJc w:val="left"/>
      <w:rPr>
        <w:rFonts w:hint="eastAsia"/>
      </w:rPr>
    </w:lvl>
  </w:abstractNum>
  <w:abstractNum w:abstractNumId="1">
    <w:nsid w:val="0000000A"/>
    <w:multiLevelType w:val="multilevel"/>
    <w:tmpl w:val="0000000A"/>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000000B"/>
    <w:multiLevelType w:val="multilevel"/>
    <w:tmpl w:val="0000000B"/>
    <w:lvl w:ilvl="0" w:tentative="0">
      <w:start w:val="1"/>
      <w:numFmt w:val="decimal"/>
      <w:pStyle w:val="45"/>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
    <w:nsid w:val="0000000C"/>
    <w:multiLevelType w:val="multilevel"/>
    <w:tmpl w:val="0000000C"/>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4">
    <w:nsid w:val="0000000D"/>
    <w:multiLevelType w:val="singleLevel"/>
    <w:tmpl w:val="0000000D"/>
    <w:lvl w:ilvl="0" w:tentative="0">
      <w:start w:val="1"/>
      <w:numFmt w:val="chineseCounting"/>
      <w:pStyle w:val="48"/>
      <w:suff w:val="nothing"/>
      <w:lvlText w:val="%1、"/>
      <w:lvlJc w:val="left"/>
    </w:lvl>
  </w:abstractNum>
  <w:abstractNum w:abstractNumId="5">
    <w:nsid w:val="16AD20F0"/>
    <w:multiLevelType w:val="multilevel"/>
    <w:tmpl w:val="16AD20F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2B6F0012"/>
    <w:multiLevelType w:val="multilevel"/>
    <w:tmpl w:val="2B6F001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35431939"/>
    <w:multiLevelType w:val="multilevel"/>
    <w:tmpl w:val="3543193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600F67E9"/>
    <w:multiLevelType w:val="multilevel"/>
    <w:tmpl w:val="600F67E9"/>
    <w:lvl w:ilvl="0" w:tentative="0">
      <w:start w:val="1"/>
      <w:numFmt w:val="decimal"/>
      <w:lvlText w:val="%1、"/>
      <w:lvlJc w:val="left"/>
      <w:pPr>
        <w:ind w:left="360" w:hanging="360"/>
      </w:pPr>
      <w:rPr>
        <w:rFonts w:hint="default"/>
        <w:color w:val="000000" w:themeColor="text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692E4836"/>
    <w:multiLevelType w:val="multilevel"/>
    <w:tmpl w:val="692E483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2"/>
  </w:num>
  <w:num w:numId="3">
    <w:abstractNumId w:val="4"/>
  </w:num>
  <w:num w:numId="4">
    <w:abstractNumId w:val="7"/>
  </w:num>
  <w:num w:numId="5">
    <w:abstractNumId w:val="9"/>
  </w:num>
  <w:num w:numId="6">
    <w:abstractNumId w:val="6"/>
  </w:num>
  <w:num w:numId="7">
    <w:abstractNumId w:val="8"/>
  </w:num>
  <w:num w:numId="8">
    <w:abstractNumId w:val="5"/>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07D512B"/>
    <w:rsid w:val="06D85C47"/>
    <w:rsid w:val="07D103F5"/>
    <w:rsid w:val="07F31CF2"/>
    <w:rsid w:val="083B0BAA"/>
    <w:rsid w:val="0870063E"/>
    <w:rsid w:val="08745385"/>
    <w:rsid w:val="0AA3065F"/>
    <w:rsid w:val="0ADD2945"/>
    <w:rsid w:val="0B0C2E38"/>
    <w:rsid w:val="0D9F4B8F"/>
    <w:rsid w:val="13BA13E8"/>
    <w:rsid w:val="146C5B33"/>
    <w:rsid w:val="18D808CC"/>
    <w:rsid w:val="1D153D95"/>
    <w:rsid w:val="1E4B6D2C"/>
    <w:rsid w:val="204A01BA"/>
    <w:rsid w:val="21AB1296"/>
    <w:rsid w:val="25BE0ACF"/>
    <w:rsid w:val="25FC1D16"/>
    <w:rsid w:val="26777539"/>
    <w:rsid w:val="2A3B3D1C"/>
    <w:rsid w:val="2B035A47"/>
    <w:rsid w:val="2B0652FF"/>
    <w:rsid w:val="2DAA0AA1"/>
    <w:rsid w:val="30801516"/>
    <w:rsid w:val="33632CE3"/>
    <w:rsid w:val="33A4452B"/>
    <w:rsid w:val="3677017D"/>
    <w:rsid w:val="38703931"/>
    <w:rsid w:val="3F950800"/>
    <w:rsid w:val="401E105A"/>
    <w:rsid w:val="405F6CBC"/>
    <w:rsid w:val="458560F2"/>
    <w:rsid w:val="47E3334C"/>
    <w:rsid w:val="483A41C8"/>
    <w:rsid w:val="49F04979"/>
    <w:rsid w:val="4D3901DA"/>
    <w:rsid w:val="5AB2522C"/>
    <w:rsid w:val="5D8C5918"/>
    <w:rsid w:val="629338B0"/>
    <w:rsid w:val="642C0CD6"/>
    <w:rsid w:val="665D53A4"/>
    <w:rsid w:val="69C33CD5"/>
    <w:rsid w:val="6A82588F"/>
    <w:rsid w:val="6CB66574"/>
    <w:rsid w:val="6E365C1A"/>
    <w:rsid w:val="6FFA7690"/>
    <w:rsid w:val="71544961"/>
    <w:rsid w:val="72B741DD"/>
    <w:rsid w:val="763B3307"/>
    <w:rsid w:val="76836395"/>
    <w:rsid w:val="7AF04D66"/>
    <w:rsid w:val="7B076F8C"/>
    <w:rsid w:val="7B406A9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19"/>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0"/>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21"/>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rPr>
  </w:style>
  <w:style w:type="paragraph" w:styleId="5">
    <w:name w:val="heading 4"/>
    <w:basedOn w:val="1"/>
    <w:next w:val="1"/>
    <w:link w:val="22"/>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15">
    <w:name w:val="Default Paragraph Font"/>
    <w:qFormat/>
    <w:uiPriority w:val="0"/>
  </w:style>
  <w:style w:type="table" w:default="1" w:styleId="14">
    <w:name w:val="Normal Table"/>
    <w:semiHidden/>
    <w:qFormat/>
    <w:uiPriority w:val="0"/>
    <w:tblPr>
      <w:tblLayout w:type="fixed"/>
      <w:tblCellMar>
        <w:top w:w="0" w:type="dxa"/>
        <w:left w:w="108" w:type="dxa"/>
        <w:bottom w:w="0" w:type="dxa"/>
        <w:right w:w="108" w:type="dxa"/>
      </w:tblCellMar>
    </w:tblPr>
  </w:style>
  <w:style w:type="paragraph" w:styleId="6">
    <w:name w:val="caption"/>
    <w:basedOn w:val="1"/>
    <w:next w:val="1"/>
    <w:qFormat/>
    <w:uiPriority w:val="0"/>
    <w:rPr>
      <w:rFonts w:ascii="Arial" w:hAnsi="Arial" w:eastAsia="黑体" w:cs="Arial"/>
      <w:sz w:val="20"/>
      <w:szCs w:val="20"/>
    </w:rPr>
  </w:style>
  <w:style w:type="paragraph" w:styleId="7">
    <w:name w:val="Body Text"/>
    <w:basedOn w:val="1"/>
    <w:link w:val="24"/>
    <w:qFormat/>
    <w:uiPriority w:val="0"/>
    <w:pPr>
      <w:spacing w:after="120"/>
    </w:pPr>
  </w:style>
  <w:style w:type="paragraph" w:styleId="8">
    <w:name w:val="toc 5"/>
    <w:basedOn w:val="1"/>
    <w:next w:val="1"/>
    <w:qFormat/>
    <w:uiPriority w:val="0"/>
    <w:pPr>
      <w:spacing w:line="276" w:lineRule="auto"/>
      <w:ind w:left="960"/>
      <w:jc w:val="center"/>
    </w:pPr>
    <w:rPr>
      <w:rFonts w:ascii="Times New Roman" w:hAnsi="Times New Roman" w:eastAsia="宋体" w:cs="Times New Roman"/>
      <w:b/>
      <w:color w:val="000000"/>
      <w:sz w:val="36"/>
      <w:szCs w:val="36"/>
    </w:rPr>
  </w:style>
  <w:style w:type="paragraph" w:styleId="9">
    <w:name w:val="toc 3"/>
    <w:basedOn w:val="1"/>
    <w:next w:val="1"/>
    <w:qFormat/>
    <w:uiPriority w:val="0"/>
    <w:pPr>
      <w:ind w:left="480"/>
      <w:jc w:val="left"/>
    </w:pPr>
    <w:rPr>
      <w:rFonts w:ascii="Times New Roman" w:hAnsi="Times New Roman" w:eastAsia="宋体" w:cs="Times New Roman"/>
      <w:i/>
      <w:iCs/>
      <w:color w:val="0000FF"/>
      <w:sz w:val="20"/>
      <w:szCs w:val="20"/>
    </w:rPr>
  </w:style>
  <w:style w:type="paragraph" w:styleId="10">
    <w:name w:val="footer"/>
    <w:basedOn w:val="1"/>
    <w:link w:val="32"/>
    <w:qFormat/>
    <w:uiPriority w:val="0"/>
    <w:pPr>
      <w:tabs>
        <w:tab w:val="center" w:pos="4153"/>
        <w:tab w:val="right" w:pos="8306"/>
      </w:tabs>
      <w:snapToGrid w:val="0"/>
      <w:jc w:val="left"/>
    </w:pPr>
    <w:rPr>
      <w:sz w:val="18"/>
      <w:szCs w:val="18"/>
    </w:rPr>
  </w:style>
  <w:style w:type="paragraph" w:styleId="11">
    <w:name w:val="header"/>
    <w:basedOn w:val="1"/>
    <w:link w:val="33"/>
    <w:qFormat/>
    <w:uiPriority w:val="0"/>
    <w:pPr>
      <w:pBdr>
        <w:bottom w:val="single" w:color="auto" w:sz="6" w:space="1"/>
      </w:pBdr>
      <w:tabs>
        <w:tab w:val="center" w:pos="4153"/>
        <w:tab w:val="right" w:pos="8306"/>
      </w:tabs>
      <w:snapToGrid w:val="0"/>
      <w:jc w:val="center"/>
    </w:pPr>
    <w:rPr>
      <w:sz w:val="18"/>
      <w:szCs w:val="18"/>
    </w:rPr>
  </w:style>
  <w:style w:type="paragraph" w:styleId="12">
    <w:name w:val="toc 1"/>
    <w:basedOn w:val="1"/>
    <w:next w:val="1"/>
    <w:qFormat/>
    <w:uiPriority w:val="0"/>
    <w:pPr>
      <w:spacing w:before="120" w:after="120"/>
      <w:jc w:val="left"/>
    </w:pPr>
    <w:rPr>
      <w:rFonts w:ascii="Times New Roman" w:hAnsi="Times New Roman" w:eastAsia="宋体" w:cs="Times New Roman"/>
      <w:b/>
      <w:bCs/>
      <w:caps/>
      <w:color w:val="0000FF"/>
      <w:sz w:val="20"/>
      <w:szCs w:val="20"/>
    </w:rPr>
  </w:style>
  <w:style w:type="paragraph" w:styleId="13">
    <w:name w:val="Normal (Web)"/>
    <w:basedOn w:val="1"/>
    <w:qFormat/>
    <w:uiPriority w:val="99"/>
    <w:rPr>
      <w:rFonts w:ascii="Calibri" w:hAnsi="Calibri" w:eastAsia="宋体" w:cs="Times New Roman"/>
      <w:sz w:val="24"/>
      <w:szCs w:val="24"/>
    </w:rPr>
  </w:style>
  <w:style w:type="character" w:styleId="16">
    <w:name w:val="Strong"/>
    <w:basedOn w:val="15"/>
    <w:qFormat/>
    <w:uiPriority w:val="0"/>
    <w:rPr>
      <w:b/>
      <w:bCs/>
    </w:rPr>
  </w:style>
  <w:style w:type="character" w:styleId="17">
    <w:name w:val="FollowedHyperlink"/>
    <w:basedOn w:val="15"/>
    <w:qFormat/>
    <w:uiPriority w:val="0"/>
    <w:rPr>
      <w:color w:val="800080"/>
      <w:u w:val="single"/>
    </w:rPr>
  </w:style>
  <w:style w:type="character" w:styleId="18">
    <w:name w:val="Hyperlink"/>
    <w:basedOn w:val="15"/>
    <w:qFormat/>
    <w:uiPriority w:val="0"/>
    <w:rPr>
      <w:color w:val="0000FF"/>
      <w:u w:val="single"/>
    </w:rPr>
  </w:style>
  <w:style w:type="character" w:customStyle="1" w:styleId="19">
    <w:name w:val="标题 1 Char"/>
    <w:basedOn w:val="15"/>
    <w:link w:val="2"/>
    <w:semiHidden/>
    <w:qFormat/>
    <w:uiPriority w:val="0"/>
    <w:rPr>
      <w:rFonts w:ascii="Calibri" w:hAnsi="Calibri" w:eastAsia="宋体" w:cs="Times New Roman"/>
      <w:b/>
      <w:bCs/>
      <w:kern w:val="44"/>
      <w:sz w:val="44"/>
      <w:szCs w:val="44"/>
    </w:rPr>
  </w:style>
  <w:style w:type="character" w:customStyle="1" w:styleId="20">
    <w:name w:val="标题 2 Char"/>
    <w:basedOn w:val="15"/>
    <w:link w:val="3"/>
    <w:semiHidden/>
    <w:qFormat/>
    <w:uiPriority w:val="0"/>
    <w:rPr>
      <w:rFonts w:ascii="Arial" w:hAnsi="Arial" w:eastAsia="黑体" w:cs="Times New Roman"/>
      <w:b/>
      <w:bCs/>
      <w:kern w:val="0"/>
      <w:sz w:val="32"/>
      <w:szCs w:val="32"/>
    </w:rPr>
  </w:style>
  <w:style w:type="character" w:customStyle="1" w:styleId="21">
    <w:name w:val="标题 3 Char"/>
    <w:basedOn w:val="15"/>
    <w:link w:val="4"/>
    <w:semiHidden/>
    <w:qFormat/>
    <w:uiPriority w:val="0"/>
    <w:rPr>
      <w:rFonts w:ascii="宋体" w:hAnsi="宋体" w:eastAsia="宋体" w:cs="Times New Roman"/>
      <w:b/>
      <w:color w:val="000000"/>
      <w:kern w:val="0"/>
      <w:sz w:val="24"/>
      <w:szCs w:val="20"/>
    </w:rPr>
  </w:style>
  <w:style w:type="character" w:customStyle="1" w:styleId="22">
    <w:name w:val="标题 4 Char"/>
    <w:basedOn w:val="15"/>
    <w:link w:val="5"/>
    <w:semiHidden/>
    <w:qFormat/>
    <w:uiPriority w:val="0"/>
    <w:rPr>
      <w:rFonts w:ascii="Arial" w:hAnsi="Arial" w:eastAsia="黑体" w:cs="Times New Roman"/>
      <w:b/>
      <w:bCs/>
      <w:kern w:val="0"/>
      <w:sz w:val="28"/>
      <w:szCs w:val="28"/>
    </w:rPr>
  </w:style>
  <w:style w:type="character" w:customStyle="1" w:styleId="23">
    <w:name w:val="正文首行缩进 Char"/>
    <w:basedOn w:val="24"/>
    <w:link w:val="25"/>
    <w:semiHidden/>
    <w:qFormat/>
    <w:uiPriority w:val="0"/>
    <w:rPr>
      <w:rFonts w:ascii="宋体" w:hAnsi="Times New Roman" w:eastAsia="宋体" w:cs="Times New Roman"/>
      <w:kern w:val="0"/>
      <w:sz w:val="34"/>
      <w:szCs w:val="20"/>
    </w:rPr>
  </w:style>
  <w:style w:type="character" w:customStyle="1" w:styleId="24">
    <w:name w:val="正文文本 Char"/>
    <w:basedOn w:val="15"/>
    <w:link w:val="7"/>
    <w:semiHidden/>
    <w:qFormat/>
    <w:uiPriority w:val="0"/>
  </w:style>
  <w:style w:type="paragraph" w:customStyle="1" w:styleId="25">
    <w:name w:val="Body Text First Indent"/>
    <w:basedOn w:val="7"/>
    <w:link w:val="23"/>
    <w:qFormat/>
    <w:uiPriority w:val="0"/>
    <w:pPr>
      <w:ind w:firstLine="420" w:firstLineChars="100"/>
    </w:pPr>
    <w:rPr>
      <w:rFonts w:ascii="宋体" w:hAnsi="Times New Roman" w:eastAsia="宋体" w:cs="Times New Roman"/>
      <w:kern w:val="0"/>
      <w:sz w:val="34"/>
      <w:szCs w:val="20"/>
    </w:rPr>
  </w:style>
  <w:style w:type="character" w:customStyle="1" w:styleId="26">
    <w:name w:val="正文文本 3 Char"/>
    <w:basedOn w:val="15"/>
    <w:link w:val="27"/>
    <w:semiHidden/>
    <w:qFormat/>
    <w:uiPriority w:val="0"/>
    <w:rPr>
      <w:rFonts w:ascii="Times New Roman" w:hAnsi="Times New Roman" w:eastAsia="宋体" w:cs="Times New Roman"/>
      <w:color w:val="FF0000"/>
      <w:sz w:val="24"/>
      <w:szCs w:val="24"/>
    </w:rPr>
  </w:style>
  <w:style w:type="paragraph" w:customStyle="1" w:styleId="27">
    <w:name w:val="Body Text 3"/>
    <w:basedOn w:val="1"/>
    <w:link w:val="26"/>
    <w:qFormat/>
    <w:uiPriority w:val="0"/>
    <w:rPr>
      <w:rFonts w:ascii="Times New Roman" w:hAnsi="Times New Roman" w:eastAsia="宋体" w:cs="Times New Roman"/>
      <w:color w:val="FF0000"/>
      <w:sz w:val="24"/>
      <w:szCs w:val="24"/>
    </w:rPr>
  </w:style>
  <w:style w:type="character" w:customStyle="1" w:styleId="28">
    <w:name w:val="纯文本 Char"/>
    <w:basedOn w:val="15"/>
    <w:link w:val="29"/>
    <w:semiHidden/>
    <w:qFormat/>
    <w:uiPriority w:val="0"/>
    <w:rPr>
      <w:rFonts w:eastAsia="宋体"/>
      <w:sz w:val="24"/>
    </w:rPr>
  </w:style>
  <w:style w:type="paragraph" w:customStyle="1" w:styleId="29">
    <w:name w:val="Plain Text"/>
    <w:basedOn w:val="1"/>
    <w:link w:val="28"/>
    <w:qFormat/>
    <w:uiPriority w:val="0"/>
    <w:rPr>
      <w:rFonts w:eastAsia="宋体"/>
      <w:sz w:val="24"/>
    </w:rPr>
  </w:style>
  <w:style w:type="character" w:customStyle="1" w:styleId="30">
    <w:name w:val="日期 Char"/>
    <w:basedOn w:val="15"/>
    <w:link w:val="31"/>
    <w:semiHidden/>
    <w:qFormat/>
    <w:uiPriority w:val="0"/>
  </w:style>
  <w:style w:type="paragraph" w:customStyle="1" w:styleId="31">
    <w:name w:val="Date"/>
    <w:basedOn w:val="1"/>
    <w:next w:val="1"/>
    <w:link w:val="30"/>
    <w:qFormat/>
    <w:uiPriority w:val="0"/>
    <w:pPr>
      <w:ind w:left="100" w:leftChars="2500"/>
    </w:pPr>
  </w:style>
  <w:style w:type="character" w:customStyle="1" w:styleId="32">
    <w:name w:val="页脚 Char"/>
    <w:basedOn w:val="15"/>
    <w:link w:val="10"/>
    <w:semiHidden/>
    <w:qFormat/>
    <w:uiPriority w:val="0"/>
    <w:rPr>
      <w:sz w:val="18"/>
      <w:szCs w:val="18"/>
    </w:rPr>
  </w:style>
  <w:style w:type="character" w:customStyle="1" w:styleId="33">
    <w:name w:val="页眉 Char"/>
    <w:basedOn w:val="15"/>
    <w:link w:val="11"/>
    <w:semiHidden/>
    <w:qFormat/>
    <w:uiPriority w:val="0"/>
    <w:rPr>
      <w:sz w:val="18"/>
      <w:szCs w:val="18"/>
    </w:rPr>
  </w:style>
  <w:style w:type="character" w:customStyle="1" w:styleId="34">
    <w:name w:val="HTML 预设格式 Char"/>
    <w:basedOn w:val="15"/>
    <w:link w:val="35"/>
    <w:semiHidden/>
    <w:qFormat/>
    <w:uiPriority w:val="0"/>
    <w:rPr>
      <w:rFonts w:ascii="宋体" w:hAnsi="宋体" w:eastAsia="宋体" w:cs="宋体"/>
      <w:kern w:val="0"/>
      <w:sz w:val="24"/>
      <w:szCs w:val="24"/>
    </w:rPr>
  </w:style>
  <w:style w:type="paragraph" w:customStyle="1" w:styleId="35">
    <w:name w:val="HTML Preformatted"/>
    <w:basedOn w:val="1"/>
    <w:link w:val="3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customStyle="1" w:styleId="36">
    <w:name w:val="Normal Indent"/>
    <w:basedOn w:val="1"/>
    <w:qFormat/>
    <w:uiPriority w:val="0"/>
    <w:pPr>
      <w:ind w:firstLine="425"/>
    </w:pPr>
    <w:rPr>
      <w:rFonts w:ascii="Times New Roman" w:hAnsi="Times New Roman" w:eastAsia="宋体" w:cs="Times New Roman"/>
      <w:szCs w:val="20"/>
    </w:rPr>
  </w:style>
  <w:style w:type="paragraph" w:customStyle="1" w:styleId="37">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cs="Times New Roman"/>
      <w:sz w:val="24"/>
    </w:rPr>
  </w:style>
  <w:style w:type="paragraph" w:customStyle="1" w:styleId="38">
    <w:name w:val="Normal (Web)"/>
    <w:basedOn w:val="1"/>
    <w:qFormat/>
    <w:uiPriority w:val="0"/>
    <w:rPr>
      <w:rFonts w:ascii="Calibri" w:hAnsi="Calibri" w:eastAsia="宋体" w:cs="Times New Roman"/>
      <w:sz w:val="24"/>
      <w:szCs w:val="24"/>
    </w:rPr>
  </w:style>
  <w:style w:type="paragraph" w:customStyle="1" w:styleId="39">
    <w:name w:val="Default"/>
    <w:qFormat/>
    <w:uiPriority w:val="0"/>
    <w:pPr>
      <w:widowControl w:val="0"/>
      <w:autoSpaceDE w:val="0"/>
      <w:autoSpaceDN w:val="0"/>
      <w:adjustRightInd w:val="0"/>
    </w:pPr>
    <w:rPr>
      <w:rFonts w:ascii="宋体" w:hAnsi="Calibri" w:eastAsia="宋体" w:cs="宋体"/>
      <w:color w:val="000000"/>
      <w:kern w:val="0"/>
      <w:sz w:val="24"/>
      <w:szCs w:val="24"/>
      <w:lang w:val="en-US" w:eastAsia="zh-CN" w:bidi="ar-SA"/>
    </w:rPr>
  </w:style>
  <w:style w:type="paragraph" w:customStyle="1" w:styleId="40">
    <w:name w:val="列出段落1"/>
    <w:basedOn w:val="1"/>
    <w:qFormat/>
    <w:uiPriority w:val="0"/>
    <w:pPr>
      <w:ind w:firstLine="420" w:firstLineChars="200"/>
    </w:pPr>
  </w:style>
  <w:style w:type="paragraph" w:customStyle="1" w:styleId="41">
    <w:name w:val="List Paragraph"/>
    <w:basedOn w:val="1"/>
    <w:qFormat/>
    <w:uiPriority w:val="0"/>
    <w:pPr>
      <w:ind w:firstLine="420" w:firstLineChars="200"/>
    </w:pPr>
  </w:style>
  <w:style w:type="paragraph" w:customStyle="1" w:styleId="42">
    <w:name w:val="正文文本缩进1"/>
    <w:basedOn w:val="1"/>
    <w:link w:val="50"/>
    <w:qFormat/>
    <w:uiPriority w:val="0"/>
    <w:pPr>
      <w:spacing w:line="360" w:lineRule="auto"/>
      <w:ind w:firstLine="480" w:firstLineChars="200"/>
    </w:pPr>
    <w:rPr>
      <w:rFonts w:ascii="宋体"/>
      <w:sz w:val="24"/>
    </w:rPr>
  </w:style>
  <w:style w:type="paragraph" w:customStyle="1" w:styleId="43">
    <w:name w:val="日期1"/>
    <w:basedOn w:val="1"/>
    <w:next w:val="1"/>
    <w:link w:val="51"/>
    <w:qFormat/>
    <w:uiPriority w:val="0"/>
    <w:rPr>
      <w:sz w:val="24"/>
    </w:rPr>
  </w:style>
  <w:style w:type="paragraph" w:customStyle="1" w:styleId="44">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5">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46">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paragraph" w:customStyle="1" w:styleId="47">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48">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49">
    <w:name w:val="纯文本 Char1"/>
    <w:qFormat/>
    <w:uiPriority w:val="0"/>
    <w:rPr>
      <w:rFonts w:eastAsia="宋体"/>
      <w:sz w:val="24"/>
    </w:rPr>
  </w:style>
  <w:style w:type="character" w:customStyle="1" w:styleId="50">
    <w:name w:val="正文文本缩进 Char Char"/>
    <w:link w:val="42"/>
    <w:semiHidden/>
    <w:qFormat/>
    <w:uiPriority w:val="0"/>
    <w:rPr>
      <w:rFonts w:ascii="宋体"/>
      <w:sz w:val="24"/>
    </w:rPr>
  </w:style>
  <w:style w:type="character" w:customStyle="1" w:styleId="51">
    <w:name w:val="日期 Char Char"/>
    <w:link w:val="43"/>
    <w:semiHidden/>
    <w:qFormat/>
    <w:uiPriority w:val="0"/>
    <w:rPr>
      <w:sz w:val="24"/>
    </w:rPr>
  </w:style>
  <w:style w:type="character" w:customStyle="1" w:styleId="52">
    <w:name w:val="edittexttarea"/>
    <w:basedOn w:val="15"/>
    <w:qFormat/>
    <w:uiPriority w:val="0"/>
  </w:style>
  <w:style w:type="paragraph" w:customStyle="1" w:styleId="53">
    <w:name w:val="普通(网站)1"/>
    <w:basedOn w:val="1"/>
    <w:qFormat/>
    <w:uiPriority w:val="0"/>
    <w:pPr>
      <w:widowControl w:val="0"/>
      <w:spacing w:beforeAutospacing="1" w:afterAutospacing="1"/>
    </w:pPr>
    <w:rPr>
      <w:rFonts w:ascii="Calibri" w:hAnsi="Calibri" w:cs="黑体"/>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70</Pages>
  <Words>5415</Words>
  <Characters>30871</Characters>
  <Lines>257</Lines>
  <Paragraphs>72</Paragraphs>
  <TotalTime>62</TotalTime>
  <ScaleCrop>false</ScaleCrop>
  <LinksUpToDate>false</LinksUpToDate>
  <CharactersWithSpaces>0</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2018-05-14T09:56:00Z</dcterms:created>
  <dc:creator>许昌市公共资源交易中心:孟莉</dc:creator>
  <cp:lastModifiedBy>许昌市魏都区政府采购中心:许昌市魏都区政府采购中心</cp:lastModifiedBy>
  <cp:lastPrinted>2019-05-14T02:33:00Z</cp:lastPrinted>
  <dcterms:modified xsi:type="dcterms:W3CDTF">2019-05-14T03:07:51Z</dcterms:modified>
  <dc:title>吉旦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