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2" w:rsidRPr="00D60FF3" w:rsidRDefault="00D60FF3" w:rsidP="00D60FF3">
      <w:pPr>
        <w:widowControl/>
        <w:spacing w:line="360" w:lineRule="atLeast"/>
        <w:jc w:val="center"/>
        <w:rPr>
          <w:rFonts w:asciiTheme="minorEastAsia" w:hAnsiTheme="minorEastAsia" w:cs="仿宋_GB2312"/>
          <w:b/>
          <w:color w:val="000000"/>
          <w:kern w:val="0"/>
          <w:sz w:val="44"/>
          <w:szCs w:val="44"/>
          <w:shd w:val="clear" w:color="auto" w:fill="FFFFFF"/>
        </w:rPr>
      </w:pPr>
      <w:r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许昌市</w:t>
      </w:r>
      <w:r w:rsidR="00EC4B48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民政局</w:t>
      </w:r>
      <w:r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“</w:t>
      </w:r>
      <w:r w:rsidR="00796702" w:rsidRPr="00796702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许昌市区老年人能力评估</w:t>
      </w:r>
      <w:r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”服务项目</w:t>
      </w:r>
      <w:r w:rsidR="002C12B0" w:rsidRPr="00D60FF3">
        <w:rPr>
          <w:rFonts w:asciiTheme="minorEastAsia" w:hAnsiTheme="minorEastAsia" w:cs="仿宋_GB2312"/>
          <w:b/>
          <w:color w:val="000000"/>
          <w:kern w:val="0"/>
          <w:sz w:val="44"/>
          <w:szCs w:val="44"/>
          <w:shd w:val="clear" w:color="auto" w:fill="FFFFFF"/>
        </w:rPr>
        <w:t>采购需求</w:t>
      </w:r>
      <w:bookmarkStart w:id="0" w:name="_GoBack"/>
      <w:bookmarkEnd w:id="0"/>
    </w:p>
    <w:p w:rsidR="00D60FF3" w:rsidRDefault="00D60FF3">
      <w:pPr>
        <w:widowControl/>
        <w:spacing w:line="360" w:lineRule="atLeast"/>
        <w:ind w:firstLine="600"/>
        <w:jc w:val="left"/>
        <w:rPr>
          <w:rFonts w:ascii="黑体" w:eastAsia="黑体" w:hAnsi="宋体" w:cs="黑体"/>
          <w:color w:val="000000"/>
          <w:kern w:val="0"/>
          <w:sz w:val="30"/>
          <w:szCs w:val="30"/>
          <w:shd w:val="clear" w:color="auto" w:fill="FFFFFF"/>
        </w:rPr>
      </w:pPr>
    </w:p>
    <w:p w:rsidR="00E250F2" w:rsidRDefault="00D60FF3">
      <w:pPr>
        <w:widowControl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一</w:t>
      </w:r>
      <w:r w:rsidR="002C12B0"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、采购需求</w:t>
      </w:r>
    </w:p>
    <w:p w:rsidR="00E250F2" w:rsidRDefault="002C12B0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（一）本项目需实现的功能或者目标</w:t>
      </w:r>
    </w:p>
    <w:p w:rsidR="00796702" w:rsidRDefault="00796702" w:rsidP="00796702">
      <w:pPr>
        <w:widowControl/>
        <w:spacing w:line="360" w:lineRule="atLeast"/>
        <w:ind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依据民政部行业标准《老年人能力评估》（MZ/T0012013）制订具体行之有效的针对许昌市区约1200名三类服务对象（70岁以上享受城乡低保待遇的老人、80岁以上失独老人、80岁以上重点优抚对象）的老年人能力评估工作实施方案和细则，并实施评估，评估结果真实有效。</w:t>
      </w:r>
    </w:p>
    <w:p w:rsidR="00796702" w:rsidRDefault="00796702" w:rsidP="00796702">
      <w:pPr>
        <w:widowControl/>
        <w:spacing w:line="360" w:lineRule="atLeast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通过针对许昌市区约1200名三类服务对象的老年人能力评估，逐步建立健全许昌市老年人能力评估机制，为政府制定支持政策、扶持服务项目、分配资金等提供分区域、分人群、分项目等方面的精准数据支持，使政府制定老年人需求规则及运营补贴政策、购买老年人服务方面有据可依，从而保障社会服务的有限供给，实现资源的合理配置。 </w:t>
      </w:r>
    </w:p>
    <w:p w:rsidR="00796702" w:rsidRDefault="00796702" w:rsidP="00796702">
      <w:pPr>
        <w:widowControl/>
        <w:numPr>
          <w:ilvl w:val="0"/>
          <w:numId w:val="4"/>
        </w:numPr>
        <w:spacing w:line="360" w:lineRule="atLeast"/>
        <w:ind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服务标准、期限、效率等要求</w:t>
      </w:r>
    </w:p>
    <w:p w:rsidR="00796702" w:rsidRDefault="00796702" w:rsidP="00796702">
      <w:pPr>
        <w:widowControl/>
        <w:spacing w:line="360" w:lineRule="atLeast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1.老年人躯体健康评估。依据老年人身体状况采取集中或上门评估服务；通过询问、体格检查、及评估量表完成。合同签订后90天内完成。</w:t>
      </w:r>
    </w:p>
    <w:p w:rsidR="00796702" w:rsidRDefault="00796702" w:rsidP="00796702">
      <w:pPr>
        <w:widowControl/>
        <w:spacing w:line="360" w:lineRule="atLeast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2.老年人心理健康评估。依据老年人身体状况采取集中或上门评估服务；通过会谈、观察和心理测验等方法实现对评估对象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lastRenderedPageBreak/>
        <w:t>的认知功能、情绪与情感、心理特征的评估。合同签订后90天内完成。</w:t>
      </w:r>
    </w:p>
    <w:p w:rsidR="00796702" w:rsidRDefault="00796702" w:rsidP="00796702">
      <w:pPr>
        <w:widowControl/>
        <w:spacing w:line="360" w:lineRule="atLeast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3.老年人社会健康评估。依据老年人身体状况采取集中或上门评估服务；通过会谈、观察、调查和心理测验等方法实现对评估对象的社会关系健康状况的评估。合同签订后90天内完成。</w:t>
      </w:r>
    </w:p>
    <w:p w:rsidR="00796702" w:rsidRDefault="00796702" w:rsidP="00796702">
      <w:pPr>
        <w:widowControl/>
        <w:spacing w:line="360" w:lineRule="atLeast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4.老年人生活质量评估。依据老年人身体状况采取集中或上门评估服务；通过访谈、观察、自我评价等方式对评估对象的生存、生活质量进行评估。合同签订后90天内完成。</w:t>
      </w:r>
    </w:p>
    <w:p w:rsidR="00796702" w:rsidRDefault="00796702" w:rsidP="00796702">
      <w:pPr>
        <w:widowControl/>
        <w:spacing w:line="360" w:lineRule="atLeast"/>
        <w:ind w:left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（三）验收标准</w:t>
      </w:r>
    </w:p>
    <w:p w:rsidR="00796702" w:rsidRDefault="00796702" w:rsidP="00796702">
      <w:pPr>
        <w:widowControl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 w:rsidR="00796702" w:rsidRDefault="00796702" w:rsidP="00796702">
      <w:pPr>
        <w:widowControl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1、按照国家相关标准、行业标准、地方标准或者其他标准、规范验收；</w:t>
      </w:r>
    </w:p>
    <w:p w:rsidR="00796702" w:rsidRDefault="00796702" w:rsidP="00796702">
      <w:pPr>
        <w:widowControl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2、按照招标文件要求、投标文件响应和承诺验收；</w:t>
      </w:r>
    </w:p>
    <w:p w:rsidR="00796702" w:rsidRDefault="00796702" w:rsidP="00796702">
      <w:pPr>
        <w:widowControl/>
        <w:spacing w:line="360" w:lineRule="atLeast"/>
        <w:ind w:firstLine="600"/>
        <w:jc w:val="left"/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3、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040000" w:fill="FFFFFF"/>
        </w:rPr>
        <w:t>合同期间，采购单位将对项目进展情况进行合同服务分项规定期评估。评估主要从投标服务整体方案的实施情况、老年人满意度、服务时间准确率、服务项目完成率、服务档案完善率、有效投诉结案率等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。</w:t>
      </w:r>
    </w:p>
    <w:p w:rsidR="00796702" w:rsidRDefault="00796702" w:rsidP="00796702">
      <w:pPr>
        <w:widowControl/>
        <w:spacing w:line="360" w:lineRule="atLeast"/>
        <w:ind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（四）采购标的的其他技术、服务等要求</w:t>
      </w:r>
    </w:p>
    <w:p w:rsidR="00796702" w:rsidRDefault="00796702" w:rsidP="00796702">
      <w:pPr>
        <w:widowControl/>
        <w:shd w:val="clear" w:color="040000" w:fill="FFFFFF"/>
        <w:spacing w:line="640" w:lineRule="exact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5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50000" w:fill="FFFFFF"/>
        </w:rPr>
        <w:lastRenderedPageBreak/>
        <w:t>1.服务团队要求：建立专业的老年人能力评估服务团队,在服务期内人员稳定无变动（服务期中,若民政部门认定项目工作人员不符合条件或违规等问题,确实需要更换项目工作人员的情况除外)；具有由医师、护师、康复治疗师、初(中)级社工师和高级养老护理员组成的专业研究老年人能力评估的团队，专职人员不少于5人;项目团队接受所在机构、项目单位的管理,接受市、县级民政部门的监督,按时限完成目标任务;项目团队必须参加评估，提供详实的汇报材料,接受评估组的实地考察。</w:t>
      </w:r>
    </w:p>
    <w:p w:rsidR="00796702" w:rsidRDefault="00796702" w:rsidP="00796702">
      <w:pPr>
        <w:widowControl/>
        <w:shd w:val="clear" w:color="040000" w:fill="FFFFFF"/>
        <w:spacing w:line="640" w:lineRule="exact"/>
        <w:ind w:firstLineChars="200" w:firstLine="600"/>
        <w:jc w:val="left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5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50000" w:fill="FFFFFF"/>
        </w:rPr>
        <w:t>2.项目管理及规范：建立完善的人力资源制度、财务及物资管理制度并有效执行；依据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80000" w:fill="FFFFFF"/>
        </w:rPr>
        <w:t>民政部行业标准《老年人能力评估》（MZ/T0012013）配置相应的老年人能力评估服务软件和设施设备；制定行之有效的老年人能力评估实施方案和细则；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50000" w:fill="FFFFFF"/>
        </w:rPr>
        <w:t>制定完善的老年人能力评估的服务文书套表、完善的文书档案管理规范等。</w:t>
      </w:r>
    </w:p>
    <w:p w:rsidR="00E250F2" w:rsidRPr="00796702" w:rsidRDefault="00796702" w:rsidP="00796702">
      <w:pPr>
        <w:widowControl/>
        <w:shd w:val="clear" w:color="040000" w:fill="FFFFFF"/>
        <w:spacing w:line="640" w:lineRule="exact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080000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050000" w:fill="FFFFFF"/>
        </w:rPr>
        <w:t>3.项目承接机构须按照制定的行之有效的老年人能力评估实施方案，实施评估服务的工作人员采用文字、照片、视频等形式进行评估实施记录，每位服务对象的所有评估服务项目要做到有记录可查。</w:t>
      </w:r>
    </w:p>
    <w:sectPr w:rsidR="00E250F2" w:rsidRPr="00796702" w:rsidSect="00E250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33" w:rsidRDefault="003B1D33" w:rsidP="00E250F2">
      <w:r>
        <w:separator/>
      </w:r>
    </w:p>
  </w:endnote>
  <w:endnote w:type="continuationSeparator" w:id="1">
    <w:p w:rsidR="003B1D33" w:rsidRDefault="003B1D33" w:rsidP="00E2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F2" w:rsidRDefault="00366AE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250F2" w:rsidRDefault="00366AE1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2C12B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967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250F2" w:rsidRDefault="00E250F2">
    <w:pPr>
      <w:pStyle w:val="a6"/>
    </w:pPr>
  </w:p>
  <w:p w:rsidR="00E250F2" w:rsidRDefault="00E250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33" w:rsidRDefault="003B1D33" w:rsidP="00E250F2">
      <w:r>
        <w:separator/>
      </w:r>
    </w:p>
  </w:footnote>
  <w:footnote w:type="continuationSeparator" w:id="1">
    <w:p w:rsidR="003B1D33" w:rsidRDefault="003B1D33" w:rsidP="00E2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2C23"/>
    <w:multiLevelType w:val="multilevel"/>
    <w:tmpl w:val="576F2C23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1">
    <w:nsid w:val="576F2E38"/>
    <w:multiLevelType w:val="multilevel"/>
    <w:tmpl w:val="576F2E38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2">
    <w:nsid w:val="5AC348F0"/>
    <w:multiLevelType w:val="singleLevel"/>
    <w:tmpl w:val="5AC348F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BFDE6F2"/>
    <w:multiLevelType w:val="singleLevel"/>
    <w:tmpl w:val="5BFDE6F2"/>
    <w:lvl w:ilvl="0">
      <w:start w:val="3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37A5"/>
    <w:rsid w:val="000669F7"/>
    <w:rsid w:val="000723FA"/>
    <w:rsid w:val="000A294C"/>
    <w:rsid w:val="000A6A2A"/>
    <w:rsid w:val="000F5374"/>
    <w:rsid w:val="00101164"/>
    <w:rsid w:val="00101AC5"/>
    <w:rsid w:val="001261F7"/>
    <w:rsid w:val="00186658"/>
    <w:rsid w:val="001A2E28"/>
    <w:rsid w:val="001B48F2"/>
    <w:rsid w:val="00250AF2"/>
    <w:rsid w:val="002A6926"/>
    <w:rsid w:val="002B495C"/>
    <w:rsid w:val="002C12B0"/>
    <w:rsid w:val="003529F0"/>
    <w:rsid w:val="00357A89"/>
    <w:rsid w:val="00366AE1"/>
    <w:rsid w:val="0037746A"/>
    <w:rsid w:val="003B1D33"/>
    <w:rsid w:val="003B661B"/>
    <w:rsid w:val="003D25B3"/>
    <w:rsid w:val="003D7551"/>
    <w:rsid w:val="003F1701"/>
    <w:rsid w:val="00403638"/>
    <w:rsid w:val="00451DA5"/>
    <w:rsid w:val="004544E0"/>
    <w:rsid w:val="004731EC"/>
    <w:rsid w:val="004A52BB"/>
    <w:rsid w:val="004D1349"/>
    <w:rsid w:val="004D4FB3"/>
    <w:rsid w:val="00507555"/>
    <w:rsid w:val="0050783E"/>
    <w:rsid w:val="00526FD7"/>
    <w:rsid w:val="00585E36"/>
    <w:rsid w:val="005979AE"/>
    <w:rsid w:val="005E135E"/>
    <w:rsid w:val="00753450"/>
    <w:rsid w:val="00776CF9"/>
    <w:rsid w:val="00796702"/>
    <w:rsid w:val="00843292"/>
    <w:rsid w:val="008C1236"/>
    <w:rsid w:val="008C4C47"/>
    <w:rsid w:val="008D092D"/>
    <w:rsid w:val="009111D3"/>
    <w:rsid w:val="009230F9"/>
    <w:rsid w:val="009435A1"/>
    <w:rsid w:val="009438C8"/>
    <w:rsid w:val="00A537A5"/>
    <w:rsid w:val="00A84862"/>
    <w:rsid w:val="00A93B00"/>
    <w:rsid w:val="00AF7072"/>
    <w:rsid w:val="00B376E5"/>
    <w:rsid w:val="00B378AB"/>
    <w:rsid w:val="00B41306"/>
    <w:rsid w:val="00B65D1A"/>
    <w:rsid w:val="00B95141"/>
    <w:rsid w:val="00BC77D5"/>
    <w:rsid w:val="00CD336D"/>
    <w:rsid w:val="00D26465"/>
    <w:rsid w:val="00D60FF3"/>
    <w:rsid w:val="00D70702"/>
    <w:rsid w:val="00DA1A58"/>
    <w:rsid w:val="00DB6270"/>
    <w:rsid w:val="00DE468C"/>
    <w:rsid w:val="00DF1ACC"/>
    <w:rsid w:val="00E22522"/>
    <w:rsid w:val="00E250F2"/>
    <w:rsid w:val="00EC362A"/>
    <w:rsid w:val="00EC4B48"/>
    <w:rsid w:val="00F063FD"/>
    <w:rsid w:val="00F117F5"/>
    <w:rsid w:val="00F16DA1"/>
    <w:rsid w:val="00F45A58"/>
    <w:rsid w:val="065310BC"/>
    <w:rsid w:val="07A031A0"/>
    <w:rsid w:val="116D6E9B"/>
    <w:rsid w:val="1C2B197C"/>
    <w:rsid w:val="1E614354"/>
    <w:rsid w:val="24226AA9"/>
    <w:rsid w:val="28AE33AE"/>
    <w:rsid w:val="2A810C6F"/>
    <w:rsid w:val="2B351E3B"/>
    <w:rsid w:val="2F7208DD"/>
    <w:rsid w:val="30772DB3"/>
    <w:rsid w:val="3133559A"/>
    <w:rsid w:val="342527CA"/>
    <w:rsid w:val="389F16B5"/>
    <w:rsid w:val="38BD45FF"/>
    <w:rsid w:val="3AB915FA"/>
    <w:rsid w:val="3ABF2A40"/>
    <w:rsid w:val="3E5818E3"/>
    <w:rsid w:val="41ED1033"/>
    <w:rsid w:val="442C5B81"/>
    <w:rsid w:val="452B2C17"/>
    <w:rsid w:val="46EF2CD0"/>
    <w:rsid w:val="48580401"/>
    <w:rsid w:val="498F529D"/>
    <w:rsid w:val="499F111B"/>
    <w:rsid w:val="4B0C2E7E"/>
    <w:rsid w:val="50C035DA"/>
    <w:rsid w:val="51F00BDF"/>
    <w:rsid w:val="53F354E2"/>
    <w:rsid w:val="563769D0"/>
    <w:rsid w:val="5B5F0673"/>
    <w:rsid w:val="626D4B44"/>
    <w:rsid w:val="65057DCC"/>
    <w:rsid w:val="6C425305"/>
    <w:rsid w:val="76DC7A09"/>
    <w:rsid w:val="77EE189C"/>
    <w:rsid w:val="784B0870"/>
    <w:rsid w:val="7EB50B29"/>
    <w:rsid w:val="7EDA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25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250F2"/>
    <w:pPr>
      <w:jc w:val="left"/>
      <w:outlineLvl w:val="2"/>
    </w:pPr>
    <w:rPr>
      <w:rFonts w:ascii="宋体" w:eastAsia="宋体" w:hAnsi="宋体" w:cs="Times New Roman" w:hint="eastAsia"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250F2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paragraph" w:styleId="a4">
    <w:name w:val="Body Text"/>
    <w:basedOn w:val="a"/>
    <w:uiPriority w:val="99"/>
    <w:unhideWhenUsed/>
    <w:qFormat/>
    <w:rsid w:val="00E250F2"/>
    <w:pPr>
      <w:spacing w:after="120"/>
    </w:pPr>
  </w:style>
  <w:style w:type="paragraph" w:styleId="a5">
    <w:name w:val="annotation text"/>
    <w:basedOn w:val="a"/>
    <w:qFormat/>
    <w:rsid w:val="00E250F2"/>
    <w:pPr>
      <w:jc w:val="left"/>
    </w:pPr>
  </w:style>
  <w:style w:type="paragraph" w:styleId="a6">
    <w:name w:val="footer"/>
    <w:basedOn w:val="a"/>
    <w:link w:val="Char"/>
    <w:qFormat/>
    <w:rsid w:val="00E2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E2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E250F2"/>
    <w:rPr>
      <w:rFonts w:ascii="Calibri" w:eastAsia="宋体" w:hAnsi="Calibri" w:cs="Times New Roman"/>
      <w:sz w:val="24"/>
    </w:rPr>
  </w:style>
  <w:style w:type="character" w:styleId="a9">
    <w:name w:val="FollowedHyperlink"/>
    <w:basedOn w:val="a1"/>
    <w:qFormat/>
    <w:rsid w:val="00E250F2"/>
    <w:rPr>
      <w:color w:val="000000"/>
      <w:u w:val="none"/>
    </w:rPr>
  </w:style>
  <w:style w:type="character" w:styleId="aa">
    <w:name w:val="Emphasis"/>
    <w:basedOn w:val="a1"/>
    <w:qFormat/>
    <w:rsid w:val="00E250F2"/>
  </w:style>
  <w:style w:type="character" w:styleId="ab">
    <w:name w:val="Hyperlink"/>
    <w:basedOn w:val="a1"/>
    <w:qFormat/>
    <w:rsid w:val="00E250F2"/>
    <w:rPr>
      <w:color w:val="000000"/>
      <w:u w:val="none"/>
    </w:rPr>
  </w:style>
  <w:style w:type="character" w:customStyle="1" w:styleId="hover">
    <w:name w:val="hover"/>
    <w:basedOn w:val="a1"/>
    <w:qFormat/>
    <w:rsid w:val="00E250F2"/>
  </w:style>
  <w:style w:type="character" w:customStyle="1" w:styleId="red">
    <w:name w:val="red"/>
    <w:basedOn w:val="a1"/>
    <w:qFormat/>
    <w:rsid w:val="00E250F2"/>
    <w:rPr>
      <w:color w:val="FF0000"/>
      <w:sz w:val="18"/>
      <w:szCs w:val="18"/>
    </w:rPr>
  </w:style>
  <w:style w:type="character" w:customStyle="1" w:styleId="red1">
    <w:name w:val="red1"/>
    <w:basedOn w:val="a1"/>
    <w:qFormat/>
    <w:rsid w:val="00E250F2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E250F2"/>
    <w:rPr>
      <w:color w:val="CC0000"/>
    </w:rPr>
  </w:style>
  <w:style w:type="character" w:customStyle="1" w:styleId="red3">
    <w:name w:val="red3"/>
    <w:basedOn w:val="a1"/>
    <w:qFormat/>
    <w:rsid w:val="00E250F2"/>
    <w:rPr>
      <w:color w:val="FF0000"/>
    </w:rPr>
  </w:style>
  <w:style w:type="character" w:customStyle="1" w:styleId="green">
    <w:name w:val="green"/>
    <w:basedOn w:val="a1"/>
    <w:qFormat/>
    <w:rsid w:val="00E250F2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E250F2"/>
    <w:rPr>
      <w:color w:val="66AE00"/>
      <w:sz w:val="18"/>
      <w:szCs w:val="18"/>
    </w:rPr>
  </w:style>
  <w:style w:type="character" w:customStyle="1" w:styleId="gb-jt">
    <w:name w:val="gb-jt"/>
    <w:basedOn w:val="a1"/>
    <w:qFormat/>
    <w:rsid w:val="00E250F2"/>
  </w:style>
  <w:style w:type="character" w:customStyle="1" w:styleId="blue">
    <w:name w:val="blue"/>
    <w:basedOn w:val="a1"/>
    <w:qFormat/>
    <w:rsid w:val="00E250F2"/>
    <w:rPr>
      <w:color w:val="0371C6"/>
      <w:sz w:val="21"/>
      <w:szCs w:val="21"/>
    </w:rPr>
  </w:style>
  <w:style w:type="character" w:customStyle="1" w:styleId="right">
    <w:name w:val="right"/>
    <w:basedOn w:val="a1"/>
    <w:qFormat/>
    <w:rsid w:val="00E250F2"/>
    <w:rPr>
      <w:color w:val="999999"/>
      <w:sz w:val="18"/>
      <w:szCs w:val="18"/>
    </w:rPr>
  </w:style>
  <w:style w:type="character" w:customStyle="1" w:styleId="hover25">
    <w:name w:val="hover25"/>
    <w:basedOn w:val="a1"/>
    <w:qFormat/>
    <w:rsid w:val="00E250F2"/>
  </w:style>
  <w:style w:type="character" w:customStyle="1" w:styleId="Char0">
    <w:name w:val="页眉 Char"/>
    <w:basedOn w:val="a1"/>
    <w:link w:val="a7"/>
    <w:qFormat/>
    <w:rsid w:val="00E250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6"/>
    <w:qFormat/>
    <w:rsid w:val="00E250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E25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</dc:creator>
  <cp:lastModifiedBy>许昌市公共资源交易中心:李昕恬(备用2）</cp:lastModifiedBy>
  <cp:revision>6</cp:revision>
  <cp:lastPrinted>2019-04-24T09:28:00Z</cp:lastPrinted>
  <dcterms:created xsi:type="dcterms:W3CDTF">2019-04-30T03:36:00Z</dcterms:created>
  <dcterms:modified xsi:type="dcterms:W3CDTF">2019-05-30T09:02:00Z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