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许昌市公安局“办公家具购置”项目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项目编号：ZFCG-G2019</w:t>
      </w:r>
      <w:r>
        <w:rPr>
          <w:rFonts w:hint="eastAsia" w:asciiTheme="majorEastAsia" w:hAnsiTheme="majorEastAsia" w:eastAsiaTheme="majorEastAsia" w:cstheme="majorEastAsia"/>
          <w:b/>
          <w:bCs/>
          <w:color w:val="000000"/>
          <w:sz w:val="36"/>
          <w:szCs w:val="36"/>
          <w:lang w:val="en-US" w:eastAsia="zh-CN"/>
        </w:rPr>
        <w:t>076</w:t>
      </w:r>
      <w:r>
        <w:rPr>
          <w:rFonts w:hint="eastAsia" w:asciiTheme="majorEastAsia" w:hAnsiTheme="majorEastAsia" w:eastAsiaTheme="majorEastAsia" w:cstheme="majorEastAsia"/>
          <w:b/>
          <w:bCs/>
          <w:color w:val="000000"/>
          <w:sz w:val="36"/>
          <w:szCs w:val="36"/>
        </w:rPr>
        <w:t>号</w:t>
      </w:r>
    </w:p>
    <w:p>
      <w:pPr>
        <w:ind w:firstLine="1084" w:firstLineChars="300"/>
        <w:rPr>
          <w:rFonts w:hint="eastAsia"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采购单位：许昌市公安局</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二〇一九年</w:t>
      </w:r>
      <w:r>
        <w:rPr>
          <w:rFonts w:hint="eastAsia" w:asciiTheme="majorEastAsia" w:hAnsiTheme="majorEastAsia" w:eastAsiaTheme="majorEastAsia" w:cstheme="majorEastAsia"/>
          <w:b/>
          <w:bCs/>
          <w:color w:val="000000"/>
          <w:sz w:val="36"/>
          <w:szCs w:val="36"/>
          <w:lang w:eastAsia="zh-CN"/>
        </w:rPr>
        <w:t>五</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十七</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lang w:val="zh-CN"/>
        </w:rPr>
        <w:t>许昌市政府采购中心(以下简称采购中心) 受</w:t>
      </w:r>
      <w:r>
        <w:rPr>
          <w:rFonts w:hint="eastAsia" w:cs="仿宋_GB2312" w:asciiTheme="minorEastAsia" w:hAnsiTheme="minorEastAsia" w:eastAsiaTheme="minorEastAsia"/>
          <w:color w:val="000000"/>
          <w:sz w:val="21"/>
          <w:szCs w:val="21"/>
          <w:shd w:val="clear" w:color="auto" w:fill="FFFFFF"/>
          <w:lang w:val="zh-CN" w:eastAsia="zh-CN"/>
        </w:rPr>
        <w:t>许昌市公安局</w:t>
      </w:r>
      <w:r>
        <w:rPr>
          <w:rFonts w:hint="eastAsia" w:cs="仿宋_GB2312" w:asciiTheme="minorEastAsia" w:hAnsiTheme="minorEastAsia" w:eastAsiaTheme="minorEastAsia"/>
          <w:color w:val="000000"/>
          <w:sz w:val="21"/>
          <w:szCs w:val="21"/>
          <w:shd w:val="clear" w:color="auto" w:fill="FFFFFF"/>
          <w:lang w:val="zh-CN"/>
        </w:rPr>
        <w:t>的委托，对</w:t>
      </w:r>
      <w:r>
        <w:rPr>
          <w:rFonts w:hint="eastAsia" w:cs="仿宋_GB2312" w:asciiTheme="minorEastAsia" w:hAnsiTheme="minorEastAsia" w:eastAsiaTheme="minorEastAsia"/>
          <w:color w:val="000000"/>
          <w:sz w:val="21"/>
          <w:szCs w:val="21"/>
          <w:shd w:val="clear" w:color="auto" w:fill="FFFFFF"/>
        </w:rPr>
        <w:t>办公家具购置</w:t>
      </w:r>
      <w:r>
        <w:rPr>
          <w:rFonts w:hint="eastAsia" w:cs="仿宋_GB2312" w:asciiTheme="minorEastAsia" w:hAnsiTheme="minorEastAsia" w:eastAsiaTheme="minorEastAsia"/>
          <w:color w:val="000000"/>
          <w:sz w:val="21"/>
          <w:szCs w:val="21"/>
          <w:shd w:val="clear" w:color="auto" w:fill="FFFFFF"/>
          <w:lang w:val="zh-CN"/>
        </w:rPr>
        <w:t>项目进行公开招标。现邀请符合本招标文件规定条件的供应商前来投标。</w:t>
      </w: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zh-CN"/>
        </w:rPr>
      </w:pPr>
      <w:r>
        <w:rPr>
          <w:rFonts w:hint="eastAsia" w:cs="仿宋_GB2312" w:asciiTheme="minorEastAsia" w:hAnsiTheme="minorEastAsia" w:eastAsiaTheme="minorEastAsia"/>
          <w:color w:val="000000"/>
          <w:sz w:val="21"/>
          <w:szCs w:val="21"/>
          <w:shd w:val="clear" w:color="auto" w:fill="FFFFFF"/>
        </w:rPr>
        <w:t>（一）项目名</w:t>
      </w:r>
      <w:r>
        <w:rPr>
          <w:rFonts w:hint="eastAsia" w:cs="仿宋_GB2312" w:asciiTheme="minorEastAsia" w:hAnsiTheme="minorEastAsia" w:eastAsiaTheme="minorEastAsia"/>
          <w:color w:val="000000"/>
          <w:sz w:val="21"/>
          <w:szCs w:val="21"/>
          <w:shd w:val="clear" w:color="auto" w:fill="FFFFFF"/>
          <w:lang w:val="zh-CN"/>
        </w:rPr>
        <w:t>称：办公家具购置</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zh-CN"/>
        </w:rPr>
      </w:pPr>
      <w:r>
        <w:rPr>
          <w:rFonts w:hint="eastAsia" w:cs="仿宋_GB2312" w:asciiTheme="minorEastAsia" w:hAnsiTheme="minorEastAsia" w:eastAsiaTheme="minorEastAsia"/>
          <w:color w:val="000000"/>
          <w:sz w:val="21"/>
          <w:szCs w:val="21"/>
          <w:shd w:val="clear" w:color="auto" w:fill="FFFFFF"/>
          <w:lang w:val="zh-CN"/>
        </w:rPr>
        <w:t>（二）项目编号：ZFCG-G2019</w:t>
      </w:r>
      <w:r>
        <w:rPr>
          <w:rFonts w:hint="eastAsia" w:cs="仿宋_GB2312" w:asciiTheme="minorEastAsia" w:hAnsiTheme="minorEastAsia" w:eastAsiaTheme="minorEastAsia"/>
          <w:color w:val="000000"/>
          <w:sz w:val="21"/>
          <w:szCs w:val="21"/>
          <w:shd w:val="clear" w:color="auto" w:fill="FFFFFF"/>
          <w:lang w:val="en-US" w:eastAsia="zh-CN"/>
        </w:rPr>
        <w:t>076</w:t>
      </w:r>
      <w:r>
        <w:rPr>
          <w:rFonts w:hint="eastAsia" w:cs="仿宋_GB2312" w:asciiTheme="minorEastAsia" w:hAnsiTheme="minorEastAsia" w:eastAsiaTheme="minorEastAsia"/>
          <w:color w:val="000000"/>
          <w:sz w:val="21"/>
          <w:szCs w:val="21"/>
          <w:shd w:val="clear" w:color="auto" w:fill="FFFFFF"/>
          <w:lang w:val="zh-CN"/>
        </w:rPr>
        <w:t xml:space="preserve">号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zh-CN"/>
        </w:rPr>
      </w:pPr>
      <w:r>
        <w:rPr>
          <w:rFonts w:hint="eastAsia" w:cs="仿宋_GB2312" w:asciiTheme="minorEastAsia" w:hAnsiTheme="minorEastAsia" w:eastAsiaTheme="minorEastAsia"/>
          <w:color w:val="000000"/>
          <w:sz w:val="21"/>
          <w:szCs w:val="21"/>
          <w:shd w:val="clear" w:color="auto" w:fill="FFFFFF"/>
          <w:lang w:val="zh-CN"/>
        </w:rPr>
        <w:t xml:space="preserve">（三）采购方式：公开招标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zh-CN"/>
        </w:rPr>
      </w:pPr>
      <w:r>
        <w:rPr>
          <w:rFonts w:hint="eastAsia" w:cs="仿宋_GB2312" w:asciiTheme="minorEastAsia" w:hAnsiTheme="minorEastAsia" w:eastAsiaTheme="minorEastAsia"/>
          <w:color w:val="000000"/>
          <w:sz w:val="21"/>
          <w:szCs w:val="21"/>
          <w:shd w:val="clear" w:color="auto" w:fill="FFFFFF"/>
          <w:lang w:val="zh-CN"/>
        </w:rPr>
        <w:t>（四）项目主要内容、数量及要求：办公桌35张、会议桌19组、长条桌6张等</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zh-CN"/>
        </w:rPr>
      </w:pPr>
      <w:r>
        <w:rPr>
          <w:rFonts w:hint="eastAsia" w:cs="仿宋_GB2312" w:asciiTheme="minorEastAsia" w:hAnsiTheme="minorEastAsia" w:eastAsiaTheme="minorEastAsia"/>
          <w:color w:val="000000"/>
          <w:sz w:val="21"/>
          <w:szCs w:val="21"/>
          <w:shd w:val="clear" w:color="auto" w:fill="FFFFFF"/>
          <w:lang w:val="zh-CN"/>
        </w:rPr>
        <w:t>（五）预算金额：215000元</w:t>
      </w:r>
      <w:r>
        <w:rPr>
          <w:rFonts w:hint="eastAsia" w:cs="仿宋_GB2312" w:asciiTheme="minorEastAsia" w:hAnsiTheme="minorEastAsia" w:eastAsiaTheme="minorEastAsia"/>
          <w:color w:val="000000"/>
          <w:sz w:val="21"/>
          <w:szCs w:val="21"/>
          <w:shd w:val="clear" w:color="auto" w:fill="FFFFFF"/>
          <w:lang w:val="zh-CN" w:eastAsia="zh-CN"/>
        </w:rPr>
        <w:t>；</w:t>
      </w:r>
      <w:r>
        <w:rPr>
          <w:rFonts w:hint="eastAsia" w:cs="仿宋_GB2312" w:asciiTheme="minorEastAsia" w:hAnsiTheme="minorEastAsia" w:eastAsiaTheme="minorEastAsia"/>
          <w:color w:val="000000"/>
          <w:sz w:val="21"/>
          <w:szCs w:val="21"/>
          <w:shd w:val="clear" w:color="auto" w:fill="FFFFFF"/>
          <w:lang w:val="zh-CN"/>
        </w:rPr>
        <w:t>最高限价：215000元</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zh-CN"/>
        </w:rPr>
      </w:pPr>
      <w:r>
        <w:rPr>
          <w:rFonts w:hint="eastAsia" w:cs="仿宋_GB2312" w:asciiTheme="minorEastAsia" w:hAnsiTheme="minorEastAsia" w:eastAsiaTheme="minorEastAsia"/>
          <w:color w:val="000000"/>
          <w:sz w:val="21"/>
          <w:szCs w:val="21"/>
          <w:shd w:val="clear" w:color="auto" w:fill="FFFFFF"/>
          <w:lang w:val="zh-CN"/>
        </w:rPr>
        <w:t>（六）交付（服务、完工）时间 ：</w:t>
      </w:r>
      <w:bookmarkStart w:id="0" w:name="交付日期"/>
      <w:r>
        <w:rPr>
          <w:rFonts w:hint="eastAsia" w:cs="仿宋_GB2312" w:asciiTheme="minorEastAsia" w:hAnsiTheme="minorEastAsia" w:eastAsiaTheme="minorEastAsia"/>
          <w:color w:val="000000"/>
          <w:sz w:val="21"/>
          <w:szCs w:val="21"/>
          <w:shd w:val="clear" w:color="auto" w:fill="FFFFFF"/>
          <w:lang w:val="zh-CN"/>
        </w:rPr>
        <w:t>自合同生效之日起</w:t>
      </w:r>
      <w:bookmarkEnd w:id="0"/>
      <w:r>
        <w:rPr>
          <w:rFonts w:hint="eastAsia" w:cs="仿宋_GB2312" w:asciiTheme="minorEastAsia" w:hAnsiTheme="minorEastAsia" w:eastAsiaTheme="minorEastAsia"/>
          <w:color w:val="000000"/>
          <w:sz w:val="21"/>
          <w:szCs w:val="21"/>
          <w:shd w:val="clear" w:color="auto" w:fill="FFFFFF"/>
          <w:lang w:val="zh-CN"/>
        </w:rPr>
        <w:t>10日内</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lang w:val="zh-CN"/>
        </w:rPr>
      </w:pPr>
      <w:r>
        <w:rPr>
          <w:rFonts w:hint="eastAsia" w:cs="仿宋_GB2312" w:asciiTheme="minorEastAsia" w:hAnsiTheme="minorEastAsia" w:eastAsiaTheme="minorEastAsia"/>
          <w:color w:val="000000"/>
          <w:sz w:val="21"/>
          <w:szCs w:val="21"/>
          <w:shd w:val="clear" w:color="auto" w:fill="FFFFFF"/>
          <w:lang w:val="zh-CN"/>
        </w:rPr>
        <w:t>（七）交付（服务、完工）地点：</w:t>
      </w:r>
      <w:r>
        <w:rPr>
          <w:rFonts w:hint="eastAsia" w:ascii="宋体" w:hAnsi="宋体" w:cs="仿宋_GB2312"/>
          <w:color w:val="000000"/>
          <w:sz w:val="21"/>
          <w:szCs w:val="21"/>
          <w:shd w:val="clear" w:color="auto" w:fill="FFFFFF"/>
          <w:lang w:val="en-US" w:eastAsia="zh-CN"/>
        </w:rPr>
        <w:t>许昌市公安局特殊警务支队</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highlight w:val="none"/>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w:t>
      </w:r>
      <w:r>
        <w:rPr>
          <w:rFonts w:cs="仿宋_GB2312" w:asciiTheme="minorEastAsia" w:hAnsiTheme="minorEastAsia" w:eastAsiaTheme="minorEastAsia"/>
          <w:color w:val="000000"/>
          <w:sz w:val="21"/>
          <w:szCs w:val="21"/>
          <w:highlight w:val="none"/>
          <w:shd w:val="clear" w:color="auto" w:fill="FFFFFF"/>
        </w:rPr>
        <w:t>名单的投标人</w:t>
      </w:r>
      <w:r>
        <w:rPr>
          <w:rFonts w:hint="eastAsia" w:cs="仿宋_GB2312" w:asciiTheme="minorEastAsia" w:hAnsiTheme="minorEastAsia" w:eastAsiaTheme="minorEastAsia"/>
          <w:color w:val="000000"/>
          <w:sz w:val="21"/>
          <w:szCs w:val="21"/>
          <w:highlight w:val="none"/>
          <w:shd w:val="clear" w:color="auto" w:fill="FFFFFF"/>
        </w:rPr>
        <w:t>；</w:t>
      </w:r>
      <w:r>
        <w:rPr>
          <w:rFonts w:hint="eastAsia" w:cs="仿宋_GB2312" w:asciiTheme="minorEastAsia" w:hAnsiTheme="minorEastAsia" w:eastAsiaTheme="minorEastAsia"/>
          <w:color w:val="000000"/>
          <w:sz w:val="21"/>
          <w:szCs w:val="21"/>
          <w:highlight w:val="none"/>
        </w:rPr>
        <w:t>“国家企业信用公示系统”网站（</w:t>
      </w:r>
      <w:r>
        <w:rPr>
          <w:rFonts w:cs="仿宋_GB2312" w:asciiTheme="minorEastAsia" w:hAnsiTheme="minorEastAsia" w:eastAsiaTheme="minorEastAsia"/>
          <w:color w:val="000000"/>
          <w:sz w:val="21"/>
          <w:szCs w:val="21"/>
          <w:highlight w:val="none"/>
        </w:rPr>
        <w:t>www.gsxt.gov.cn</w:t>
      </w:r>
      <w:r>
        <w:rPr>
          <w:rFonts w:hint="eastAsia" w:cs="仿宋_GB2312" w:asciiTheme="minorEastAsia" w:hAnsiTheme="minorEastAsia" w:eastAsiaTheme="minorEastAsia"/>
          <w:color w:val="000000"/>
          <w:sz w:val="21"/>
          <w:szCs w:val="21"/>
          <w:highlight w:val="none"/>
        </w:rPr>
        <w:t>）严重违法失信企业名单（黑名单）的投标人</w:t>
      </w:r>
      <w:r>
        <w:rPr>
          <w:rFonts w:hint="eastAsia" w:cs="仿宋_GB2312" w:asciiTheme="minorEastAsia" w:hAnsiTheme="minorEastAsia" w:eastAsiaTheme="minorEastAsia"/>
          <w:color w:val="000000"/>
          <w:sz w:val="21"/>
          <w:szCs w:val="21"/>
          <w:highlight w:val="none"/>
          <w:shd w:val="clear" w:color="auto" w:fill="FFFFFF"/>
        </w:rPr>
        <w:t>；“中国社会组织公共服务平台”网站（</w:t>
      </w:r>
      <w:r>
        <w:rPr>
          <w:rFonts w:cs="仿宋_GB2312" w:asciiTheme="minorEastAsia" w:hAnsiTheme="minorEastAsia" w:eastAsiaTheme="minorEastAsia"/>
          <w:color w:val="000000"/>
          <w:sz w:val="21"/>
          <w:szCs w:val="21"/>
          <w:highlight w:val="none"/>
          <w:shd w:val="clear" w:color="auto" w:fill="FFFFFF"/>
        </w:rPr>
        <w:t>www.chinanpo.gov.cn</w:t>
      </w:r>
      <w:r>
        <w:rPr>
          <w:rFonts w:hint="eastAsia" w:cs="仿宋_GB2312" w:asciiTheme="minorEastAsia" w:hAnsiTheme="minorEastAsia" w:eastAsiaTheme="minorEastAsia"/>
          <w:color w:val="000000"/>
          <w:sz w:val="21"/>
          <w:szCs w:val="21"/>
          <w:highlight w:val="none"/>
          <w:shd w:val="clear" w:color="auto" w:fill="FFFFFF"/>
        </w:rPr>
        <w:t>）严重违法失信名单的投标人；</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w:t>
      </w:r>
      <w:r>
        <w:rPr>
          <w:rFonts w:hint="eastAsia" w:cs="仿宋_GB2312" w:asciiTheme="minorEastAsia" w:hAnsiTheme="minorEastAsia" w:eastAsiaTheme="minorEastAsia"/>
          <w:color w:val="000000"/>
          <w:sz w:val="21"/>
          <w:szCs w:val="21"/>
          <w:shd w:val="clear" w:color="auto" w:fill="FFFFFF"/>
          <w:lang w:eastAsia="zh-CN"/>
        </w:rPr>
        <w:t>三</w:t>
      </w:r>
      <w:r>
        <w:rPr>
          <w:rFonts w:hint="eastAsia" w:cs="仿宋_GB2312" w:asciiTheme="minorEastAsia" w:hAnsiTheme="minorEastAsia" w:eastAsiaTheme="minorEastAsia"/>
          <w:color w:val="000000"/>
          <w:sz w:val="21"/>
          <w:szCs w:val="21"/>
          <w:shd w:val="clear" w:color="auto" w:fill="FFFFFF"/>
        </w:rPr>
        <w:t>）本次招标不接受联合体投标。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（一）投标截止及开标时间：2019年</w:t>
      </w:r>
      <w:r>
        <w:rPr>
          <w:rFonts w:hint="eastAsia" w:cs="仿宋_GB2312" w:asciiTheme="minorEastAsia" w:hAnsiTheme="minorEastAsia" w:eastAsiaTheme="minorEastAsia"/>
          <w:color w:val="000000"/>
          <w:sz w:val="21"/>
          <w:szCs w:val="21"/>
          <w:u w:val="single"/>
          <w:lang w:val="en-US" w:eastAsia="zh-CN"/>
        </w:rPr>
        <w:t>6</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10</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9</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（二）开标地点：许昌市公共资源交易中心（</w:t>
      </w:r>
      <w:r>
        <w:rPr>
          <w:rFonts w:cs="Arial" w:asciiTheme="minorEastAsia" w:hAnsiTheme="minorEastAsia" w:eastAsiaTheme="minorEastAsia"/>
          <w:color w:val="000000"/>
          <w:sz w:val="21"/>
          <w:szCs w:val="21"/>
        </w:rPr>
        <w:t>龙兴路与竹林路交汇处</w:t>
      </w:r>
      <w:r>
        <w:rPr>
          <w:rFonts w:hint="eastAsia" w:cs="仿宋_GB2312" w:asciiTheme="minorEastAsia" w:hAnsiTheme="minorEastAsia" w:eastAsiaTheme="minorEastAsia"/>
          <w:color w:val="000000"/>
          <w:sz w:val="21"/>
          <w:szCs w:val="21"/>
        </w:rPr>
        <w:t>公共资源大厦）三楼开标</w:t>
      </w:r>
      <w:r>
        <w:rPr>
          <w:rFonts w:hint="eastAsia" w:cs="仿宋_GB2312" w:asciiTheme="minorEastAsia" w:hAnsiTheme="minorEastAsia" w:eastAsiaTheme="minorEastAsia"/>
          <w:color w:val="000000"/>
          <w:sz w:val="21"/>
          <w:szCs w:val="21"/>
          <w:u w:val="none"/>
          <w:lang w:eastAsia="zh-CN"/>
        </w:rPr>
        <w:t>一</w:t>
      </w:r>
      <w:r>
        <w:rPr>
          <w:rFonts w:hint="eastAsia" w:cs="仿宋_GB2312" w:asciiTheme="minorEastAsia" w:hAnsiTheme="minorEastAsia" w:eastAsiaTheme="minorEastAsia"/>
          <w:color w:val="000000"/>
          <w:sz w:val="21"/>
          <w:szCs w:val="21"/>
        </w:rPr>
        <w:t>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1、加密电子投标文件</w:t>
      </w:r>
      <w:r>
        <w:rPr>
          <w:rFonts w:hint="eastAsia" w:cs="宋体" w:asciiTheme="minorEastAsia" w:hAnsiTheme="minorEastAsia"/>
          <w:color w:val="000000"/>
          <w:sz w:val="21"/>
          <w:szCs w:val="21"/>
        </w:rPr>
        <w:t>（</w:t>
      </w:r>
      <w:r>
        <w:rPr>
          <w:rFonts w:asciiTheme="minorEastAsia" w:hAnsiTheme="minorEastAsia" w:eastAsiaTheme="minorEastAsia"/>
          <w:color w:val="000000"/>
          <w:sz w:val="21"/>
          <w:szCs w:val="21"/>
        </w:rPr>
        <w:t>.file</w:t>
      </w:r>
      <w:r>
        <w:rPr>
          <w:rFonts w:hint="eastAsia" w:cs="宋体" w:asciiTheme="minorEastAsia" w:hAnsiTheme="minorEastAsia"/>
          <w:color w:val="000000"/>
          <w:sz w:val="21"/>
          <w:szCs w:val="21"/>
        </w:rPr>
        <w:t>格式）须</w:t>
      </w:r>
      <w:r>
        <w:rPr>
          <w:rFonts w:hint="eastAsia" w:cs="仿宋_GB2312" w:asciiTheme="minorEastAsia" w:hAnsiTheme="minorEastAsia" w:eastAsiaTheme="minorEastAsia"/>
          <w:color w:val="000000"/>
          <w:sz w:val="21"/>
          <w:szCs w:val="21"/>
        </w:rPr>
        <w:t>在投标截止时间（开标时间）前通过《全国公共资源交易平台(河南省</w:t>
      </w:r>
      <w:r>
        <w:rPr>
          <w:rFonts w:hint="eastAsia" w:ascii="MS Mincho" w:hAnsi="MS Mincho" w:eastAsia="MS Mincho" w:cs="MS Mincho"/>
          <w:color w:val="000000"/>
          <w:sz w:val="21"/>
          <w:szCs w:val="21"/>
        </w:rPr>
        <w:t>▪</w:t>
      </w:r>
      <w:r>
        <w:rPr>
          <w:rFonts w:hint="eastAsia" w:ascii="宋体" w:hAnsi="宋体" w:cs="宋体"/>
          <w:color w:val="000000"/>
          <w:sz w:val="21"/>
          <w:szCs w:val="21"/>
        </w:rPr>
        <w:t>许昌市</w:t>
      </w:r>
      <w:r>
        <w:rPr>
          <w:rFonts w:hint="eastAsia" w:cs="仿宋_GB2312" w:asciiTheme="minorEastAsia" w:hAnsiTheme="minorEastAsia" w:eastAsiaTheme="minorEastAsia"/>
          <w:color w:val="000000"/>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pct10" w:color="auto" w:fill="FFFFFF"/>
        </w:rPr>
      </w:pPr>
      <w:r>
        <w:rPr>
          <w:rFonts w:hint="eastAsia" w:cs="仿宋_GB2312" w:asciiTheme="minorEastAsia" w:hAnsiTheme="minorEastAsia" w:eastAsiaTheme="minorEastAsia"/>
          <w:color w:val="000000"/>
          <w:sz w:val="21"/>
          <w:szCs w:val="21"/>
        </w:rPr>
        <w:t>2、纸质投标文件（正本、副本各1份）和备份文件1份</w:t>
      </w:r>
      <w:r>
        <w:rPr>
          <w:rFonts w:hint="eastAsia" w:hAnsi="宋体"/>
          <w:color w:val="000000"/>
          <w:sz w:val="21"/>
          <w:szCs w:val="21"/>
        </w:rPr>
        <w:t>（使用电子介质存储）</w:t>
      </w:r>
      <w:r>
        <w:rPr>
          <w:rFonts w:hint="eastAsia" w:cs="仿宋_GB2312" w:asciiTheme="minorEastAsia" w:hAnsiTheme="minorEastAsia" w:eastAsiaTheme="minorEastAsia"/>
          <w:color w:val="000000"/>
          <w:sz w:val="21"/>
          <w:szCs w:val="21"/>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六、本次招标公告同时在《中国政府采购网》、《河南省政府采购网》、《许昌市政府采购网》、《全国公共资源交易平台（河南省·许昌市）》、《中国·许昌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hint="eastAsia" w:ascii="宋体" w:hAnsi="宋体" w:eastAsiaTheme="minorEastAsia"/>
          <w:szCs w:val="21"/>
          <w:lang w:eastAsia="zh-CN"/>
        </w:rPr>
      </w:pPr>
      <w:r>
        <w:rPr>
          <w:rFonts w:hint="eastAsia" w:ascii="宋体" w:hAnsi="宋体"/>
          <w:b/>
          <w:szCs w:val="21"/>
        </w:rPr>
        <w:t>采购人</w:t>
      </w:r>
      <w:r>
        <w:rPr>
          <w:rFonts w:hint="eastAsia" w:ascii="宋体" w:hAnsi="宋体"/>
          <w:szCs w:val="21"/>
        </w:rPr>
        <w:t>：</w:t>
      </w:r>
      <w:r>
        <w:rPr>
          <w:rFonts w:hint="eastAsia" w:ascii="宋体" w:hAnsi="宋体"/>
          <w:szCs w:val="21"/>
          <w:lang w:eastAsia="zh-CN"/>
        </w:rPr>
        <w:t>许昌市公安局</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w:t>
      </w:r>
      <w:r>
        <w:rPr>
          <w:rFonts w:hint="eastAsia" w:cs="黑体" w:asciiTheme="minorEastAsia" w:hAnsiTheme="minorEastAsia" w:eastAsiaTheme="minorEastAsia"/>
          <w:bCs/>
          <w:shd w:val="clear" w:color="auto" w:fill="FFFFFF"/>
        </w:rPr>
        <w:t>许昌市劳动路与天宝路交叉口向北1000米（老看守所院内）</w:t>
      </w:r>
    </w:p>
    <w:p>
      <w:pPr>
        <w:adjustRightInd w:val="0"/>
        <w:spacing w:line="360" w:lineRule="auto"/>
        <w:ind w:firstLine="840" w:firstLineChars="400"/>
        <w:contextualSpacing/>
        <w:jc w:val="left"/>
        <w:rPr>
          <w:rFonts w:ascii="宋体" w:hAnsi="宋体"/>
          <w:szCs w:val="21"/>
        </w:rPr>
      </w:pPr>
      <w:r>
        <w:rPr>
          <w:rFonts w:hint="eastAsia" w:ascii="宋体" w:hAnsi="宋体"/>
          <w:szCs w:val="21"/>
        </w:rPr>
        <w:t>联系人：</w:t>
      </w:r>
      <w:r>
        <w:rPr>
          <w:rFonts w:hint="eastAsia" w:cs="黑体" w:asciiTheme="minorEastAsia" w:hAnsiTheme="minorEastAsia" w:eastAsiaTheme="minorEastAsia"/>
          <w:bCs/>
          <w:shd w:val="clear" w:color="auto" w:fill="FFFFFF"/>
        </w:rPr>
        <w:t>苏亚培</w:t>
      </w:r>
      <w:r>
        <w:rPr>
          <w:rFonts w:hint="eastAsia" w:ascii="宋体" w:hAnsi="宋体"/>
          <w:szCs w:val="21"/>
        </w:rPr>
        <w:t xml:space="preserve">                   联系电话：</w:t>
      </w:r>
      <w:r>
        <w:rPr>
          <w:rFonts w:hint="eastAsia" w:cs="黑体" w:asciiTheme="minorEastAsia" w:hAnsiTheme="minorEastAsia" w:eastAsiaTheme="minorEastAsia"/>
          <w:bCs/>
          <w:shd w:val="clear" w:color="auto" w:fill="FFFFFF"/>
        </w:rPr>
        <w:t>18637460678</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公共资源大厦</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2962805</w:t>
      </w:r>
    </w:p>
    <w:p>
      <w:pPr>
        <w:adjustRightInd w:val="0"/>
        <w:snapToGrid w:val="0"/>
        <w:spacing w:line="360" w:lineRule="auto"/>
        <w:ind w:firstLine="840" w:firstLineChars="400"/>
        <w:jc w:val="right"/>
        <w:rPr>
          <w:rFonts w:hint="eastAsia" w:ascii="宋体" w:hAnsi="宋体"/>
          <w:szCs w:val="21"/>
          <w:lang w:eastAsia="zh-CN"/>
        </w:rPr>
      </w:pPr>
    </w:p>
    <w:p>
      <w:pPr>
        <w:adjustRightInd w:val="0"/>
        <w:spacing w:line="360" w:lineRule="auto"/>
        <w:ind w:firstLine="840" w:firstLineChars="400"/>
        <w:contextualSpacing/>
        <w:jc w:val="right"/>
        <w:rPr>
          <w:rFonts w:hint="eastAsia" w:cs="黑体" w:asciiTheme="minorEastAsia" w:hAnsiTheme="minorEastAsia" w:eastAsiaTheme="minorEastAsia"/>
          <w:bCs/>
          <w:shd w:val="clear" w:color="auto" w:fill="FFFFFF"/>
        </w:rPr>
      </w:pPr>
      <w:r>
        <w:rPr>
          <w:rFonts w:hint="eastAsia" w:cs="黑体" w:asciiTheme="minorEastAsia" w:hAnsiTheme="minorEastAsia" w:eastAsiaTheme="minorEastAsia"/>
          <w:bCs/>
          <w:shd w:val="clear" w:color="auto" w:fill="FFFFFF"/>
          <w:lang w:eastAsia="zh-CN"/>
        </w:rPr>
        <w:t>许昌市公安局</w:t>
      </w:r>
    </w:p>
    <w:p>
      <w:pPr>
        <w:adjustRightInd w:val="0"/>
        <w:spacing w:line="360" w:lineRule="auto"/>
        <w:ind w:firstLine="840" w:firstLineChars="400"/>
        <w:contextualSpacing/>
        <w:jc w:val="right"/>
        <w:rPr>
          <w:rFonts w:hint="eastAsia" w:cs="黑体" w:asciiTheme="minorEastAsia" w:hAnsiTheme="minorEastAsia" w:eastAsiaTheme="minorEastAsia"/>
          <w:bCs/>
          <w:shd w:val="clear" w:color="auto" w:fill="FFFFFF"/>
          <w:lang w:eastAsia="zh-CN"/>
        </w:rPr>
      </w:pPr>
      <w:r>
        <w:rPr>
          <w:rFonts w:hint="eastAsia" w:cs="黑体" w:asciiTheme="minorEastAsia" w:hAnsiTheme="minorEastAsia" w:eastAsiaTheme="minorEastAsia"/>
          <w:bCs/>
          <w:shd w:val="clear" w:color="auto" w:fill="FFFFFF"/>
          <w:lang w:val="en-US" w:eastAsia="zh-CN"/>
        </w:rPr>
        <w:t>二〇一九年五月十七日</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电子文件下载、制作、提交期间和开标（</w:t>
      </w:r>
      <w:r>
        <w:rPr>
          <w:rFonts w:hint="eastAsia" w:hAnsi="宋体"/>
          <w:szCs w:val="21"/>
        </w:rPr>
        <w:t>电子投标文件的解密</w:t>
      </w:r>
      <w:r>
        <w:rPr>
          <w:rFonts w:hint="eastAsia" w:hAnsi="宋体"/>
          <w:b/>
          <w:color w:val="000000"/>
          <w:szCs w:val="21"/>
        </w:rPr>
        <w:t>）环节，投标人须使用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电子投标文件的制作</w:t>
      </w:r>
    </w:p>
    <w:p>
      <w:pPr>
        <w:tabs>
          <w:tab w:val="left" w:pos="7095"/>
        </w:tabs>
        <w:spacing w:line="360" w:lineRule="auto"/>
        <w:ind w:firstLine="420" w:firstLineChars="200"/>
        <w:contextualSpacing/>
        <w:rPr>
          <w:rFonts w:hAnsi="宋体"/>
          <w:color w:val="000000"/>
          <w:szCs w:val="21"/>
          <w:highlight w:val="none"/>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投标人登录《全国公共资源交易平台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w:t>
      </w:r>
      <w:r>
        <w:rPr>
          <w:rFonts w:hint="eastAsia" w:ascii="宋体" w:hAnsi="宋体" w:eastAsia="宋体" w:cs="宋体"/>
          <w:color w:val="000000"/>
          <w:szCs w:val="21"/>
          <w:highlight w:val="none"/>
        </w:rPr>
        <w:t>昌市</w:t>
      </w:r>
      <w:r>
        <w:rPr>
          <w:rFonts w:hint="eastAsia" w:asciiTheme="minorEastAsia" w:hAnsiTheme="minorEastAsia"/>
          <w:color w:val="000000"/>
          <w:szCs w:val="21"/>
          <w:highlight w:val="none"/>
        </w:rPr>
        <w:t>)</w:t>
      </w:r>
      <w:r>
        <w:rPr>
          <w:rFonts w:hint="eastAsia" w:hAnsi="宋体"/>
          <w:color w:val="000000"/>
          <w:szCs w:val="21"/>
          <w:highlight w:val="none"/>
        </w:rPr>
        <w:t>》公共资源交易系统（</w:t>
      </w:r>
      <w:r>
        <w:rPr>
          <w:highlight w:val="none"/>
        </w:rPr>
        <w:fldChar w:fldCharType="begin"/>
      </w:r>
      <w:r>
        <w:rPr>
          <w:highlight w:val="none"/>
        </w:rPr>
        <w:instrText xml:space="preserve"> HYPERLINK "http://221.14.6.70:8088/ggzy/" </w:instrText>
      </w:r>
      <w:r>
        <w:rPr>
          <w:highlight w:val="none"/>
        </w:rPr>
        <w:fldChar w:fldCharType="separate"/>
      </w:r>
      <w:r>
        <w:rPr>
          <w:rStyle w:val="27"/>
          <w:rFonts w:hAnsi="宋体"/>
          <w:szCs w:val="21"/>
          <w:highlight w:val="none"/>
        </w:rPr>
        <w:t>http://221.14.6.70:8088/ggzy/</w:t>
      </w:r>
      <w:r>
        <w:rPr>
          <w:rStyle w:val="27"/>
          <w:rFonts w:hAnsi="宋体"/>
          <w:szCs w:val="21"/>
          <w:highlight w:val="none"/>
        </w:rPr>
        <w:fldChar w:fldCharType="end"/>
      </w:r>
      <w:r>
        <w:rPr>
          <w:rFonts w:hint="eastAsia" w:hAnsi="宋体"/>
          <w:color w:val="000000"/>
          <w:szCs w:val="21"/>
          <w:highlight w:val="none"/>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电子投标文件的制作，参考《全国公共资源交易平台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int="eastAsia" w:hAnsi="宋体"/>
          <w:color w:val="000000"/>
          <w:szCs w:val="21"/>
        </w:rPr>
        <w:t>投标人</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”的文件用于电子投标使用，后缀名为“.PDF”的文件用于打印纸质投标文件，名称为“备份”的文件夹使用电子介质存储，供开标现场备用。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电子投标文件的提交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电子投标文件应在招标文件规定的投标截止时间（开标时间）之前成功提交至《全国公共资源交易平台(河南省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 HYPERLINK "http://221.14.6.70:8088/ggzy/" </w:instrText>
      </w:r>
      <w:r>
        <w:fldChar w:fldCharType="separate"/>
      </w:r>
      <w:r>
        <w:rPr>
          <w:rStyle w:val="27"/>
          <w:rFonts w:hAnsi="宋体"/>
          <w:szCs w:val="21"/>
        </w:rPr>
        <w:t>http://221.14.6.70:8088/ggzy/</w:t>
      </w:r>
      <w:r>
        <w:rPr>
          <w:rStyle w:val="27"/>
          <w:rFonts w:hAnsi="宋体"/>
          <w:szCs w:val="21"/>
        </w:rP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投标人应充分考虑并预留技术处理和上传数据所需时间。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电子投标文件成功提交后，投标人应打印“投标文件提交回执单”供开标现场备查。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评标依据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采用全流程电子化交易评标时，评标委员会以电子投标文件为依据评标。</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tbl>
      <w:tblPr>
        <w:tblStyle w:val="22"/>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4"/>
        <w:gridCol w:w="1344"/>
        <w:gridCol w:w="4326"/>
        <w:gridCol w:w="851"/>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序号</w:t>
            </w:r>
          </w:p>
        </w:tc>
        <w:tc>
          <w:tcPr>
            <w:tcW w:w="13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货物名称</w:t>
            </w:r>
          </w:p>
        </w:tc>
        <w:tc>
          <w:tcPr>
            <w:tcW w:w="432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技术规格及主要参数</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单位</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cs="宋体" w:asciiTheme="minorEastAsia" w:hAnsiTheme="minorEastAsia"/>
                <w:color w:val="000000"/>
                <w:kern w:val="0"/>
                <w:szCs w:val="21"/>
              </w:rPr>
            </w:pPr>
            <w:r>
              <w:rPr>
                <w:rFonts w:hint="eastAsia" w:cs="Times New Roman" w:asciiTheme="minorEastAsia" w:hAnsiTheme="minorEastAsia"/>
                <w:color w:val="000000"/>
                <w:kern w:val="0"/>
                <w:szCs w:val="21"/>
              </w:rPr>
              <w:t>数量</w:t>
            </w:r>
          </w:p>
        </w:tc>
        <w:tc>
          <w:tcPr>
            <w:tcW w:w="1134" w:type="dxa"/>
            <w:tcBorders>
              <w:top w:val="single" w:color="auto" w:sz="4" w:space="0"/>
              <w:left w:val="single" w:color="auto" w:sz="4" w:space="0"/>
              <w:bottom w:val="single" w:color="auto" w:sz="4" w:space="0"/>
              <w:right w:val="single" w:color="auto" w:sz="4" w:space="0"/>
            </w:tcBorders>
          </w:tcPr>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是否为</w:t>
            </w:r>
          </w:p>
          <w:p>
            <w:pPr>
              <w:widowControl/>
              <w:spacing w:line="360" w:lineRule="auto"/>
              <w:contextualSpacing/>
              <w:jc w:val="center"/>
              <w:rPr>
                <w:rFonts w:cs="Times New Roman" w:asciiTheme="minorEastAsia" w:hAnsiTheme="minorEastAsia"/>
                <w:color w:val="000000"/>
                <w:kern w:val="0"/>
                <w:szCs w:val="21"/>
              </w:rPr>
            </w:pPr>
            <w:r>
              <w:rPr>
                <w:rFonts w:hint="eastAsia" w:cs="Times New Roman" w:asciiTheme="minorEastAsia" w:hAnsiTheme="minorEastAsia"/>
                <w:color w:val="000000"/>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w:t>
            </w:r>
          </w:p>
        </w:tc>
        <w:tc>
          <w:tcPr>
            <w:tcW w:w="13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办公桌</w:t>
            </w:r>
          </w:p>
        </w:tc>
        <w:tc>
          <w:tcPr>
            <w:tcW w:w="432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1400*700*760（MM）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1、▲台面：采用E1级三聚氰胺板，基材采用实木颗粒板；2、封边：采用2.0PVC材质；3、五金配件：采用优质五金配件。</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35</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5"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w:t>
            </w:r>
          </w:p>
        </w:tc>
        <w:tc>
          <w:tcPr>
            <w:tcW w:w="13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会议桌</w:t>
            </w:r>
          </w:p>
        </w:tc>
        <w:tc>
          <w:tcPr>
            <w:tcW w:w="432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7000*2000*760（MM）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1、▲饰面：优质一级胡桃木皮饰面，木皮厚度≥0.6mm，封边用材与贴面用材种类相同或与之相搭配的实木木材；2、基材：采用AAA级环保型高密度板；3、油漆：采用优质油漆；4、五金配件：采用优质五金配件。</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3</w:t>
            </w:r>
          </w:p>
        </w:tc>
        <w:tc>
          <w:tcPr>
            <w:tcW w:w="134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长条桌</w:t>
            </w:r>
          </w:p>
        </w:tc>
        <w:tc>
          <w:tcPr>
            <w:tcW w:w="4326"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1200*420*760（MM）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1、饰面：优质一级胡桃木皮饰面，木皮厚度≥0.6mm，封边用材与贴面用材种类相同或与之相搭配的实木木材；2、基材：采用AAA级环保型高密度板；3、油漆：采用优质油漆；4、五金配件：采用优质五金配件。</w:t>
            </w:r>
          </w:p>
        </w:tc>
        <w:tc>
          <w:tcPr>
            <w:tcW w:w="851"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4</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茶水柜</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800*420*850（MM）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1、饰面：优质一级胡桃木皮饰面，木皮厚度≥0.6mm，封边用材与贴面用材种类相同或与之相搭配的实木木材；2、基材：采用AAA级环保型高密度板；3、油漆：采用优质油漆；4、五金配件：采用优质五金配件。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个</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5</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四门衣柜</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1100*600*2100（MM）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1、▲饰面：优质一级胡桃木皮饰面，木皮厚度≥0.6mm，封边用材与贴面用材种类相同或与之相搭配的实木木材；2、基材：采用AAA级环保型高密度板；3、油漆：采用优质油漆；4、五金配件：采用优质五金配件。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组</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19</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6</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办公椅</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520*520*970（MM）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用料：优质黑色超纤维皮饰面，耐磨性强，阻燃，经防污处理，皮面光泽度好，透气性强，柔软而富有韧性；2、内材：采用高密度回弹海绵，经防氧化处理，软硬度适中，回弹性好；3、框架：优质桦木实木框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35</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7</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会议椅</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650*650*1100（MM）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用料：优质黑色超纤维皮饰面，耐磨性强，阻燃，经防污处理，皮面光泽度好，透气性强，柔软而富有韧性；2、内材：采用高密度回弹海绵，经防氧化处理，软硬度适中，回弹性好；3、框架：优质桦木实木框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24</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8</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会议椅</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600*500*1000（MM）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用料：优质黑色超纤维皮饰面，耐磨性强，阻燃，经防污处理，皮面光泽度好，透气性强，柔软而富有韧性；2、内材：采用高密度回弹海绵，经防氧化处理，软硬度适中，回弹性好；3、框架：优质桦木实木框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12</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9</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餐椅</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650*650*1100（MM）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用料：优质黑色超纤维皮饰面，耐磨性强，阻燃，经防污处理，皮面光泽度好，透气性强，柔软而富有韧性；2、内材：采用高密度回弹海绵，经防氧化处理，软硬度适中，回弹性好；3、框架：优质桦木实木框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100</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10</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会议椅</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600*550*1000（MM）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1、▲饰面用料：网面，耐磨性强，阻燃，经防污处理，透气性强，柔软而富有韧性；2、内材：采用高密度回弹海绵，经防氧化处理，软硬度适中，回弹性好；3、脚架：弓形脚。</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14</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11</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单人床</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2200*1200*1100（MM）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1、▲基材：采用E1级三聚氰胺板，基材采用实木颗粒板；2、结构：床箱落地，一端为抽屉，另一端为箱式可储物。3、封边：采用2.0PVC材质；4、五金配件：采用优质五金配件。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25</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12</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床头柜</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500*550*500（MM）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1、▲台面：采用E1级三聚氰胺板，基材采用实木颗粒板；2、封边：采用2.0PVC材质；3、五金配件：采用优质五金配件。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个</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25</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13</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床垫</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2000*1200*80（MM）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1、▲基材：采用厚度为80mm优质一级天然棕，2、面料：优质纯绵布；</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35</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14</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高低床</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2000*900*1800（MM）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1、床头立柱：40*40*1.5mm方钢管四根；2、床头横撑及立撑管：25*25*1.2mm方钢管；3、床框：30*50*1.5mm方钢管；4、床板：采用实木多层板，厚度不小于15mm。</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套</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5</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15</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八门更</w:t>
            </w:r>
          </w:p>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衣柜</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1100*600*2100（MM）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1、台面：采用E1级三聚氰胺板，基材采用实木颗粒板；2、封边：采用2.0PVC材质；3、五金配件：采用优质五金配件。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组</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16</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书柜</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850*400*1800（MM）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1、台面：采用E1级三聚氰胺板，基材采用实木颗粒板；2、封边：采用2.0PVC材质；3、五金配件：采用优质五金配件。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组</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17</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货架</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2000*600*2000（MM）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1、▲基材：优质一级冷轧钢板，层板厚度≥0.8mm，立柱和横梁厚度≥1.5mm；2、结构：标配四层板；3、商品特性：结构系统符合GB/T13667.3-92.表面涂层坚固耐用，耐冲压，耐腐蚀，整洁美观，不易燃、防潮不变形。</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35</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5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18</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餐桌</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2000*2000*780（MM）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1、▲基材：采用厚度为25mm优质一级橡木实木板；2、油漆：采用优质油漆；3、五金配件：采用优质五金配件。</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10</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81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19</w:t>
            </w:r>
          </w:p>
        </w:tc>
        <w:tc>
          <w:tcPr>
            <w:tcW w:w="134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会议桌</w:t>
            </w:r>
          </w:p>
        </w:tc>
        <w:tc>
          <w:tcPr>
            <w:tcW w:w="4326" w:type="dxa"/>
            <w:vAlign w:val="center"/>
          </w:tcPr>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3600*1200*760（MM）</w:t>
            </w:r>
          </w:p>
          <w:p>
            <w:pPr>
              <w:widowControl/>
              <w:spacing w:line="360" w:lineRule="auto"/>
              <w:contextualSpacing/>
              <w:jc w:val="both"/>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1、▲台面：采用E1级三聚氰胺板，基材采用实木颗粒板；2、封边：采用2.0PVC材质；3、五金配件：采用优质一级冷轧钢板，厚度为1.5MM。</w:t>
            </w:r>
          </w:p>
        </w:tc>
        <w:tc>
          <w:tcPr>
            <w:tcW w:w="851"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张</w:t>
            </w:r>
          </w:p>
        </w:tc>
        <w:tc>
          <w:tcPr>
            <w:tcW w:w="850"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1</w:t>
            </w:r>
          </w:p>
        </w:tc>
        <w:tc>
          <w:tcPr>
            <w:tcW w:w="1134" w:type="dxa"/>
            <w:vAlign w:val="center"/>
          </w:tcPr>
          <w:p>
            <w:pPr>
              <w:widowControl/>
              <w:spacing w:line="360" w:lineRule="auto"/>
              <w:contextualSpacing/>
              <w:jc w:val="center"/>
              <w:rPr>
                <w:rFonts w:hint="eastAsia" w:cs="Times New Roman" w:asciiTheme="minorEastAsia" w:hAnsiTheme="minorEastAsia"/>
                <w:color w:val="000000"/>
                <w:kern w:val="0"/>
                <w:szCs w:val="21"/>
              </w:rPr>
            </w:pPr>
            <w:r>
              <w:rPr>
                <w:rFonts w:hint="eastAsia" w:cs="Times New Roman" w:asciiTheme="minorEastAsia" w:hAnsiTheme="minorEastAsia"/>
                <w:color w:val="000000"/>
                <w:kern w:val="0"/>
                <w:szCs w:val="21"/>
              </w:rPr>
              <w:t>是</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22" w:firstLineChars="200"/>
        <w:contextualSpacing/>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国家标准：</w:t>
      </w:r>
    </w:p>
    <w:p>
      <w:pPr>
        <w:spacing w:line="360" w:lineRule="auto"/>
        <w:ind w:firstLine="600" w:firstLineChars="25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办公家具及辅材的有害物质定量要执行以下四项含有强制性条款的国家标准：GB18580-2017《室内装</w:t>
      </w:r>
      <w:bookmarkStart w:id="14" w:name="_GoBack"/>
      <w:bookmarkEnd w:id="14"/>
      <w:r>
        <w:rPr>
          <w:rFonts w:hint="eastAsia" w:cs="仿宋_GB2312" w:asciiTheme="minorEastAsia" w:hAnsiTheme="minorEastAsia"/>
          <w:sz w:val="24"/>
          <w:szCs w:val="24"/>
          <w:lang w:val="zh-CN"/>
        </w:rPr>
        <w:t>饰装饰资料人造板及其制品中甲醛开释量定量》、GB18581-2009《室内装饰装饰资料溶合型木器涂料中有害物质定量》、GB18583-2008《室内装饰装饰资料胶黏剂中有害物质定量》、GB18584-2015《室内装饰装饰资料木办公家具中有害物质定量》。</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highlight w:val="none"/>
          <w:lang w:val="zh-CN"/>
        </w:rPr>
      </w:pPr>
      <w:r>
        <w:rPr>
          <w:rFonts w:hint="eastAsia" w:cs="微软雅黑" w:asciiTheme="minorEastAsia" w:hAnsiTheme="minorEastAsia"/>
          <w:b/>
          <w:color w:val="FF0000"/>
          <w:szCs w:val="21"/>
          <w:highlight w:val="none"/>
        </w:rPr>
        <w:t>★</w:t>
      </w:r>
      <w:r>
        <w:rPr>
          <w:rFonts w:hint="eastAsia" w:cs="宋体" w:asciiTheme="minorEastAsia" w:hAnsiTheme="minorEastAsia"/>
          <w:b/>
          <w:color w:val="000000"/>
          <w:kern w:val="0"/>
          <w:sz w:val="24"/>
          <w:szCs w:val="24"/>
          <w:highlight w:val="none"/>
          <w:lang w:val="zh-CN"/>
        </w:rPr>
        <w:t>三、采购标的的其他技术、服务等要求</w:t>
      </w:r>
    </w:p>
    <w:p>
      <w:pPr>
        <w:numPr>
          <w:ilvl w:val="0"/>
          <w:numId w:val="0"/>
        </w:numPr>
        <w:wordWrap w:val="0"/>
        <w:topLinePunct/>
        <w:spacing w:line="360" w:lineRule="auto"/>
        <w:ind w:firstLine="480" w:firstLineChars="200"/>
        <w:rPr>
          <w:rFonts w:hint="eastAsia" w:ascii="宋体" w:cs="宋体"/>
          <w:b/>
          <w:sz w:val="24"/>
          <w:highlight w:val="none"/>
          <w:lang w:val="zh-CN"/>
        </w:rPr>
      </w:pPr>
      <w:r>
        <w:rPr>
          <w:rFonts w:hint="eastAsia" w:cs="仿宋_GB2312" w:asciiTheme="minorEastAsia" w:hAnsiTheme="minorEastAsia"/>
          <w:sz w:val="24"/>
          <w:szCs w:val="24"/>
          <w:lang w:val="en-US" w:eastAsia="zh-CN"/>
        </w:rPr>
        <w:t>1、</w:t>
      </w:r>
      <w:r>
        <w:rPr>
          <w:rFonts w:hint="eastAsia" w:cs="仿宋_GB2312" w:asciiTheme="minorEastAsia" w:hAnsiTheme="minorEastAsia"/>
          <w:sz w:val="24"/>
          <w:szCs w:val="24"/>
          <w:lang w:val="zh-CN"/>
        </w:rPr>
        <w:t>投标</w:t>
      </w:r>
      <w:r>
        <w:rPr>
          <w:rFonts w:hint="eastAsia" w:ascii="宋体" w:cs="宋体"/>
          <w:sz w:val="24"/>
          <w:highlight w:val="none"/>
          <w:lang w:val="zh-CN"/>
        </w:rPr>
        <w:t>人须明确投标产品的厂家、产地、品牌、型号、详细参数，</w:t>
      </w:r>
      <w:r>
        <w:rPr>
          <w:rFonts w:hint="eastAsia" w:ascii="宋体" w:cs="宋体"/>
          <w:b/>
          <w:sz w:val="24"/>
          <w:highlight w:val="none"/>
          <w:lang w:val="zh-CN"/>
        </w:rPr>
        <w:t>否则为无效投标。</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en-US" w:eastAsia="zh-CN"/>
        </w:rPr>
        <w:t>2、</w:t>
      </w:r>
      <w:r>
        <w:rPr>
          <w:rFonts w:hint="eastAsia" w:cs="仿宋_GB2312" w:asciiTheme="minorEastAsia" w:hAnsiTheme="minorEastAsia"/>
          <w:sz w:val="24"/>
          <w:szCs w:val="24"/>
          <w:lang w:val="zh-CN"/>
        </w:rPr>
        <w:t>投标人应提供绿色环保办公家具，所使用的主辅材料应符合国家环保标准。投标人应提供办公家具材质清单。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en-US" w:eastAsia="zh-CN"/>
        </w:rPr>
        <w:t>3、</w:t>
      </w:r>
      <w:r>
        <w:rPr>
          <w:rFonts w:hint="eastAsia" w:cs="仿宋_GB2312" w:asciiTheme="minorEastAsia" w:hAnsiTheme="minorEastAsia"/>
          <w:sz w:val="24"/>
          <w:szCs w:val="24"/>
          <w:lang w:val="zh-CN"/>
        </w:rPr>
        <w:t xml:space="preserve">质保期壹年满后，若有零部件出现故障，则由中标人负责维修，维修费用不高于市场价格。 </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en-US" w:eastAsia="zh-CN"/>
        </w:rPr>
        <w:t>4、</w:t>
      </w:r>
      <w:r>
        <w:rPr>
          <w:rFonts w:hint="eastAsia" w:cs="仿宋_GB2312" w:asciiTheme="minorEastAsia" w:hAnsiTheme="minorEastAsia"/>
          <w:sz w:val="24"/>
          <w:szCs w:val="24"/>
          <w:lang w:val="zh-CN"/>
        </w:rPr>
        <w:t>中标人交货后，若设备发生故障，中标人应在采购人报修后4小时内到达。</w:t>
      </w:r>
    </w:p>
    <w:p>
      <w:pPr>
        <w:wordWrap w:val="0"/>
        <w:topLinePunct/>
        <w:autoSpaceDE w:val="0"/>
        <w:autoSpaceDN w:val="0"/>
        <w:adjustRightInd w:val="0"/>
        <w:spacing w:line="360" w:lineRule="auto"/>
        <w:ind w:firstLine="482"/>
        <w:rPr>
          <w:rFonts w:ascii="宋体" w:cs="宋体"/>
          <w:b/>
          <w:sz w:val="24"/>
          <w:highlight w:val="none"/>
          <w:lang w:val="zh-CN"/>
        </w:rPr>
      </w:pPr>
      <w:r>
        <w:rPr>
          <w:rFonts w:hint="eastAsia" w:ascii="宋体" w:cs="宋体"/>
          <w:sz w:val="24"/>
          <w:highlight w:val="none"/>
          <w:lang w:val="en-US" w:eastAsia="zh-CN"/>
        </w:rPr>
        <w:t>5、</w:t>
      </w:r>
      <w:r>
        <w:rPr>
          <w:rFonts w:hint="eastAsia" w:ascii="宋体" w:cs="宋体"/>
          <w:sz w:val="24"/>
          <w:highlight w:val="none"/>
          <w:lang w:val="zh-CN"/>
        </w:rPr>
        <w:t>投标人应就本项目完整投标，</w:t>
      </w:r>
      <w:r>
        <w:rPr>
          <w:rFonts w:hint="eastAsia" w:ascii="宋体" w:cs="宋体"/>
          <w:b/>
          <w:sz w:val="24"/>
          <w:highlight w:val="none"/>
          <w:lang w:val="zh-CN"/>
        </w:rPr>
        <w:t>否则为无效投标。</w:t>
      </w:r>
    </w:p>
    <w:p>
      <w:pPr>
        <w:wordWrap w:val="0"/>
        <w:topLinePunct/>
        <w:spacing w:line="360" w:lineRule="auto"/>
        <w:ind w:firstLine="480" w:firstLineChars="200"/>
        <w:rPr>
          <w:rFonts w:ascii="宋体" w:cs="宋体"/>
          <w:sz w:val="24"/>
          <w:highlight w:val="none"/>
          <w:lang w:val="zh-CN"/>
        </w:rPr>
      </w:pPr>
      <w:r>
        <w:rPr>
          <w:rFonts w:hint="eastAsia" w:ascii="宋体" w:cs="宋体"/>
          <w:sz w:val="24"/>
          <w:highlight w:val="none"/>
          <w:lang w:val="en-US" w:eastAsia="zh-CN"/>
        </w:rPr>
        <w:t>6、</w:t>
      </w:r>
      <w:r>
        <w:rPr>
          <w:rFonts w:hint="eastAsia" w:ascii="宋体" w:cs="宋体"/>
          <w:sz w:val="24"/>
          <w:highlight w:val="none"/>
          <w:lang w:val="zh-CN"/>
        </w:rPr>
        <w:t>所投产品必须符合国家质量检测标准和本招标文件规定标准的全新正品现货。</w:t>
      </w:r>
    </w:p>
    <w:p>
      <w:pPr>
        <w:wordWrap w:val="0"/>
        <w:topLinePunct/>
        <w:spacing w:line="360" w:lineRule="auto"/>
        <w:ind w:firstLine="480" w:firstLineChars="200"/>
        <w:rPr>
          <w:rFonts w:ascii="宋体" w:cs="宋体"/>
          <w:b/>
          <w:sz w:val="24"/>
          <w:highlight w:val="none"/>
          <w:lang w:val="zh-CN"/>
        </w:rPr>
      </w:pPr>
      <w:r>
        <w:rPr>
          <w:rFonts w:hint="eastAsia" w:ascii="宋体" w:cs="宋体"/>
          <w:sz w:val="24"/>
          <w:highlight w:val="none"/>
          <w:lang w:val="en-US" w:eastAsia="zh-CN"/>
        </w:rPr>
        <w:t>7、</w:t>
      </w:r>
      <w:r>
        <w:rPr>
          <w:rFonts w:hint="eastAsia" w:ascii="宋体" w:cs="宋体"/>
          <w:sz w:val="24"/>
          <w:highlight w:val="none"/>
          <w:lang w:val="zh-CN"/>
        </w:rPr>
        <w:t>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中标人</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2、按照招标文件要求、投标文件响应和承诺验收</w:t>
      </w:r>
      <w:r>
        <w:rPr>
          <w:rFonts w:hint="eastAsia" w:ascii="仿宋" w:hAnsi="仿宋" w:eastAsia="仿宋" w:cs="宋体"/>
          <w:color w:val="000000"/>
          <w:kern w:val="0"/>
          <w:sz w:val="24"/>
          <w:szCs w:val="24"/>
          <w:lang w:val="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微软雅黑" w:asciiTheme="minorEastAsia" w:hAnsiTheme="minorEastAsia" w:eastAsiaTheme="minorEastAsia"/>
          <w:b/>
          <w:color w:val="FF0000"/>
          <w:sz w:val="21"/>
          <w:szCs w:val="21"/>
        </w:rPr>
        <w:t>★</w:t>
      </w:r>
      <w:r>
        <w:rPr>
          <w:rFonts w:hint="eastAsia" w:cs="黑体" w:asciiTheme="minorEastAsia" w:hAnsiTheme="minorEastAsia" w:eastAsiaTheme="minorEastAsia"/>
          <w:b/>
          <w:bCs/>
          <w:color w:val="000000"/>
          <w:shd w:val="clear" w:color="auto" w:fill="FFFFFF"/>
          <w:lang w:eastAsia="zh-CN"/>
        </w:rPr>
        <w:t>五</w:t>
      </w:r>
      <w:r>
        <w:rPr>
          <w:rFonts w:hint="eastAsia" w:cs="黑体" w:asciiTheme="minorEastAsia" w:hAnsiTheme="minorEastAsia" w:eastAsiaTheme="minorEastAsia"/>
          <w:b/>
          <w:bCs/>
          <w:color w:val="000000"/>
          <w:shd w:val="clear" w:color="auto" w:fill="FFFFFF"/>
        </w:rPr>
        <w:t>、本项目预算金额</w:t>
      </w:r>
      <w:r>
        <w:rPr>
          <w:rFonts w:hint="eastAsia" w:cs="黑体" w:asciiTheme="minorEastAsia" w:hAnsiTheme="minorEastAsia" w:eastAsiaTheme="minorEastAsia"/>
          <w:b/>
          <w:bCs/>
          <w:color w:val="000000"/>
          <w:shd w:val="clear" w:color="auto" w:fill="FFFFFF"/>
          <w:lang w:val="en-US" w:eastAsia="zh-CN"/>
        </w:rPr>
        <w:t>215000</w:t>
      </w:r>
      <w:r>
        <w:rPr>
          <w:rFonts w:hint="eastAsia" w:cs="黑体" w:asciiTheme="minorEastAsia" w:hAnsiTheme="minorEastAsia" w:eastAsiaTheme="minorEastAsia"/>
          <w:b/>
          <w:bCs/>
          <w:color w:val="000000"/>
          <w:shd w:val="clear" w:color="auto" w:fill="FFFFFF"/>
        </w:rPr>
        <w:t>元。最高限价</w:t>
      </w:r>
      <w:r>
        <w:rPr>
          <w:rFonts w:hint="eastAsia" w:cs="黑体" w:asciiTheme="minorEastAsia" w:hAnsiTheme="minorEastAsia" w:eastAsiaTheme="minorEastAsia"/>
          <w:b/>
          <w:bCs/>
          <w:color w:val="000000"/>
          <w:shd w:val="clear" w:color="auto" w:fill="FFFFFF"/>
          <w:lang w:val="en-US" w:eastAsia="zh-CN"/>
        </w:rPr>
        <w:t>215000</w:t>
      </w:r>
      <w:r>
        <w:rPr>
          <w:rFonts w:hint="eastAsia" w:cs="宋体" w:asciiTheme="minorEastAsia" w:hAnsiTheme="minorEastAsia" w:eastAsiaTheme="minorEastAsia"/>
          <w:b/>
          <w:color w:val="000000"/>
          <w:kern w:val="0"/>
          <w:lang w:val="zh-CN"/>
        </w:rPr>
        <w:t>元。超出最高限价的投标无效。</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1、支付方式：银行转账</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2、支付时间及条件：中标人货物安装完成交付使用并验收合格支付合同款的95%，保修期满无质量问题支付合同款的5%。</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项目名称：办公家具购置</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项目编号：ZFCG-G2019</w:t>
            </w:r>
            <w:r>
              <w:rPr>
                <w:rFonts w:hint="eastAsia" w:cs="仿宋_GB2312" w:asciiTheme="minorEastAsia" w:hAnsiTheme="minorEastAsia"/>
                <w:szCs w:val="21"/>
                <w:lang w:val="en-US" w:eastAsia="zh-CN"/>
              </w:rPr>
              <w:t>076</w:t>
            </w:r>
            <w:r>
              <w:rPr>
                <w:rFonts w:hint="eastAsia" w:cs="仿宋_GB2312" w:asciiTheme="minorEastAsia" w:hAnsiTheme="minorEastAsia"/>
                <w:szCs w:val="21"/>
              </w:rPr>
              <w:t>号</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项目内容：办公桌35张、会议桌19组、长条桌6张等</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项目地址：</w:t>
            </w:r>
            <w:r>
              <w:rPr>
                <w:rFonts w:hint="eastAsia" w:ascii="宋体" w:hAnsi="宋体" w:cs="仿宋_GB2312"/>
                <w:color w:val="000000"/>
                <w:sz w:val="21"/>
                <w:szCs w:val="21"/>
                <w:shd w:val="clear" w:color="auto" w:fill="FFFFFF"/>
                <w:lang w:val="en-US" w:eastAsia="zh-CN"/>
              </w:rPr>
              <w:t>许昌市公安局特殊警务支队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eastAsia="zh-CN"/>
              </w:rPr>
              <w:t>许昌市公安局</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地址：许昌市劳动路与天宝路交叉口向北1000米（老看守所院内）</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联系人：苏亚培                    电话：18637460678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名称：许昌市政府采购中心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地址：许昌市龙兴路与竹林路交汇处公共资源大厦</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eastAsia="zh-CN"/>
              </w:rPr>
              <w:t>杨女士</w:t>
            </w:r>
            <w:r>
              <w:rPr>
                <w:rFonts w:hint="eastAsia" w:cs="仿宋_GB2312" w:asciiTheme="minorEastAsia" w:hAnsiTheme="minorEastAsia"/>
                <w:szCs w:val="21"/>
              </w:rPr>
              <w:t xml:space="preserve">                    电话：0374-</w:t>
            </w:r>
            <w:r>
              <w:rPr>
                <w:rFonts w:hint="eastAsia" w:cs="仿宋_GB2312" w:asciiTheme="minorEastAsia" w:hAnsiTheme="minorEastAsia"/>
                <w:szCs w:val="21"/>
                <w:lang w:val="en-US" w:eastAsia="zh-CN"/>
              </w:rPr>
              <w:t>2962805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lang w:val="zh-CN"/>
              </w:rPr>
              <w:t>4、个体工</w:t>
            </w:r>
            <w:r>
              <w:rPr>
                <w:rFonts w:hint="eastAsia" w:cs="宋体" w:asciiTheme="minorEastAsia" w:hAnsiTheme="minorEastAsia"/>
                <w:bCs/>
                <w:szCs w:val="21"/>
                <w:highlight w:val="none"/>
                <w:lang w:val="zh-CN"/>
              </w:rPr>
              <w:t>商户营业执照。（个体工商户投标提供）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5、自然人身份证明。（自然人投标提供）</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szCs w:val="21"/>
                <w:highlight w:val="none"/>
              </w:rPr>
            </w:pPr>
            <w:r>
              <w:rPr>
                <w:rFonts w:hint="eastAsia" w:cs="仿宋_GB2312" w:asciiTheme="minorEastAsia" w:hAnsiTheme="minorEastAsia"/>
                <w:b/>
                <w:szCs w:val="21"/>
                <w:highlight w:val="none"/>
              </w:rPr>
              <w:t>二、财务状况报告相关材料</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（1）投标人是法人（法人包括企业法人、机关法人、事业单位法人和社会团体法人），提供本单位：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①2017或者2018年度经审计的财务报告，包括资产负债表、利润表、现金流量表、所有者权益变动表及其附注；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②基本开户银行出具的资信证明；</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spacing w:line="360" w:lineRule="auto"/>
              <w:rPr>
                <w:rFonts w:asciiTheme="minorEastAsia" w:hAnsiTheme="minorEastAsia"/>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（2）投标人（其他组织和自然人）提供本单位：</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①2017或者2018年度经审计的财务报告，包括资产负债表、利润表、现金流量表、所有者权益变动表及其附注；</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②银行出具的资信证明；</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①～③其中之一即可。</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仿宋_GB2312" w:asciiTheme="minorEastAsia" w:hAnsiTheme="minorEastAsia"/>
                <w:b/>
                <w:szCs w:val="21"/>
                <w:highlight w:val="none"/>
              </w:rPr>
              <w:t>三、依法缴纳税收相关材料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hint="eastAsia" w:cs="仿宋_GB2312" w:asciiTheme="minorEastAsia" w:hAnsiTheme="minorEastAsia"/>
                <w:b/>
                <w:szCs w:val="21"/>
                <w:highlight w:val="none"/>
                <w:lang w:val="zh-CN"/>
              </w:rPr>
            </w:pPr>
            <w:r>
              <w:rPr>
                <w:rFonts w:hint="eastAsia" w:cs="仿宋_GB2312" w:asciiTheme="minorEastAsia" w:hAnsiTheme="minorEastAsia"/>
                <w:b/>
                <w:szCs w:val="21"/>
                <w:highlight w:val="none"/>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宋体" w:asciiTheme="minorEastAsia" w:hAnsiTheme="minorEastAsia"/>
                <w:b/>
                <w:bCs/>
                <w:szCs w:val="21"/>
                <w:highlight w:val="none"/>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①相关设备的购置发票、专业技术人员职称证书、用工合同等；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autoSpaceDE w:val="0"/>
              <w:autoSpaceDN w:val="0"/>
              <w:adjustRightInd w:val="0"/>
              <w:spacing w:line="360" w:lineRule="auto"/>
              <w:ind w:right="-11"/>
              <w:rPr>
                <w:rFonts w:cs="宋体" w:asciiTheme="minorEastAsia" w:hAnsiTheme="minorEastAsia"/>
                <w:b/>
                <w:bCs/>
                <w:szCs w:val="21"/>
                <w:highlight w:val="none"/>
                <w:lang w:val="zh-CN"/>
              </w:rPr>
            </w:pPr>
            <w:r>
              <w:rPr>
                <w:rFonts w:hint="eastAsia" w:cs="宋体" w:asciiTheme="minorEastAsia" w:hAnsiTheme="minorEastAsia"/>
                <w:b/>
                <w:kern w:val="0"/>
                <w:szCs w:val="21"/>
                <w:highlight w:val="none"/>
              </w:rPr>
              <w:t>六、</w:t>
            </w:r>
            <w:r>
              <w:rPr>
                <w:rFonts w:cs="宋体" w:asciiTheme="minorEastAsia" w:hAnsiTheme="minorEastAsia"/>
                <w:b/>
                <w:bCs/>
                <w:szCs w:val="21"/>
                <w:highlight w:val="none"/>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highlight w:val="none"/>
                <w:lang w:val="zh-CN"/>
              </w:rPr>
              <w:t>投标人“</w:t>
            </w:r>
            <w:r>
              <w:rPr>
                <w:rFonts w:cs="宋体" w:asciiTheme="minorEastAsia" w:hAnsiTheme="minorEastAsia"/>
                <w:bCs/>
                <w:szCs w:val="21"/>
                <w:highlight w:val="none"/>
                <w:lang w:val="zh-CN"/>
              </w:rPr>
              <w:t>参加政府采购活动前3年内在经营活动中没有重大违</w:t>
            </w:r>
            <w:r>
              <w:rPr>
                <w:rFonts w:cs="宋体" w:asciiTheme="minorEastAsia" w:hAnsiTheme="minorEastAsia"/>
                <w:bCs/>
                <w:szCs w:val="21"/>
                <w:lang w:val="zh-CN"/>
              </w:rPr>
              <w:t>法记录的书面声明</w:t>
            </w:r>
            <w:r>
              <w:rPr>
                <w:rFonts w:hint="eastAsia" w:cs="宋体" w:asciiTheme="minorEastAsia" w:hAnsiTheme="minorEastAsia"/>
                <w:bCs/>
                <w:szCs w:val="21"/>
                <w:lang w:val="zh-CN"/>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highlight w:val="none"/>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w:t>
            </w:r>
            <w:r>
              <w:rPr>
                <w:rFonts w:cs="仿宋_GB2312" w:asciiTheme="minorEastAsia" w:hAnsiTheme="minorEastAsia"/>
                <w:b/>
                <w:color w:val="000000"/>
                <w:szCs w:val="21"/>
                <w:highlight w:val="none"/>
                <w:shd w:val="clear" w:color="auto" w:fill="FFFFFF"/>
              </w:rPr>
              <w:t>p.gov.cn)政府采购严重违法失信行为记录名单的投标人</w:t>
            </w:r>
            <w:r>
              <w:rPr>
                <w:rFonts w:hint="eastAsia" w:cs="宋体" w:asciiTheme="minorEastAsia" w:hAnsiTheme="minorEastAsia"/>
                <w:b/>
                <w:bCs/>
                <w:szCs w:val="21"/>
                <w:highlight w:val="none"/>
                <w:lang w:val="zh-CN"/>
              </w:rPr>
              <w:t>；</w:t>
            </w:r>
            <w:r>
              <w:rPr>
                <w:rFonts w:hint="eastAsia" w:cs="仿宋_GB2312" w:asciiTheme="minorEastAsia" w:hAnsiTheme="minorEastAsia"/>
                <w:b/>
                <w:color w:val="000000"/>
                <w:szCs w:val="21"/>
                <w:highlight w:val="none"/>
                <w:shd w:val="clear" w:color="auto" w:fill="FFFFFF"/>
              </w:rPr>
              <w:t>“国家企业信用公示系统”网站（</w:t>
            </w:r>
            <w:r>
              <w:rPr>
                <w:rFonts w:cs="仿宋_GB2312" w:asciiTheme="minorEastAsia" w:hAnsiTheme="minorEastAsia"/>
                <w:b/>
                <w:color w:val="000000"/>
                <w:szCs w:val="21"/>
                <w:highlight w:val="none"/>
                <w:shd w:val="clear" w:color="auto" w:fill="FFFFFF"/>
              </w:rPr>
              <w:t>www.gsxt.gov.cn</w:t>
            </w:r>
            <w:r>
              <w:rPr>
                <w:rFonts w:hint="eastAsia" w:cs="仿宋_GB2312" w:asciiTheme="minorEastAsia" w:hAnsiTheme="minorEastAsia"/>
                <w:b/>
                <w:color w:val="000000"/>
                <w:szCs w:val="21"/>
                <w:highlight w:val="none"/>
                <w:shd w:val="clear" w:color="auto" w:fill="FFFFFF"/>
              </w:rPr>
              <w:t>）严重违法失信企业名单（黑名单）的投标人；“中国社会组织公共服务平台”网站（</w:t>
            </w:r>
            <w:r>
              <w:rPr>
                <w:rFonts w:cs="仿宋_GB2312" w:asciiTheme="minorEastAsia" w:hAnsiTheme="minorEastAsia"/>
                <w:b/>
                <w:color w:val="000000"/>
                <w:szCs w:val="21"/>
                <w:highlight w:val="none"/>
                <w:shd w:val="clear" w:color="auto" w:fill="FFFFFF"/>
              </w:rPr>
              <w:t>www.chinanpo.gov.cn</w:t>
            </w:r>
            <w:r>
              <w:rPr>
                <w:rFonts w:hint="eastAsia" w:cs="仿宋_GB2312" w:asciiTheme="minorEastAsia" w:hAnsiTheme="minorEastAsia"/>
                <w:b/>
                <w:color w:val="000000"/>
                <w:szCs w:val="21"/>
                <w:highlight w:val="none"/>
                <w:shd w:val="clear" w:color="auto" w:fill="FFFFFF"/>
              </w:rPr>
              <w:t>）严重违法失信社会组织名单的投标人（</w:t>
            </w:r>
            <w:r>
              <w:rPr>
                <w:rFonts w:hint="eastAsia" w:cs="宋体" w:asciiTheme="minorEastAsia" w:hAnsiTheme="minorEastAsia"/>
                <w:kern w:val="0"/>
                <w:szCs w:val="21"/>
                <w:highlight w:val="none"/>
              </w:rPr>
              <w:t>联合体形式投标的，联合体成员存在不良信用记录，视同联合体存在不良信用记录）。</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1、查询渠道：</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Fonts w:hint="eastAsia" w:cs="宋体"/>
                <w:kern w:val="0"/>
                <w:highlight w:val="none"/>
              </w:rPr>
              <w:t>www.creditchina.gov.cn</w:t>
            </w:r>
            <w:r>
              <w:rPr>
                <w:rFonts w:hint="eastAsia" w:cs="宋体"/>
                <w:kern w:val="0"/>
                <w:highlight w:val="none"/>
              </w:rPr>
              <w:fldChar w:fldCharType="end"/>
            </w:r>
            <w:r>
              <w:rPr>
                <w:rFonts w:hint="eastAsia" w:cs="宋体" w:asciiTheme="minorEastAsia" w:hAnsiTheme="minorEastAsia"/>
                <w:kern w:val="0"/>
                <w:szCs w:val="21"/>
                <w:highlight w:val="none"/>
              </w:rPr>
              <w:t>）</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②“中国政府采购网”（www.ccgp.gov.cn）</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③“国家企业信用公示系统”网站（</w:t>
            </w:r>
            <w:r>
              <w:rPr>
                <w:highlight w:val="none"/>
              </w:rPr>
              <w:fldChar w:fldCharType="begin"/>
            </w:r>
            <w:r>
              <w:rPr>
                <w:highlight w:val="none"/>
              </w:rPr>
              <w:instrText xml:space="preserve"> HYPERLINK "http://www.gsxt.gov.cn" </w:instrText>
            </w:r>
            <w:r>
              <w:rPr>
                <w:highlight w:val="none"/>
              </w:rPr>
              <w:fldChar w:fldCharType="separate"/>
            </w:r>
            <w:r>
              <w:rPr>
                <w:rFonts w:cs="宋体"/>
                <w:kern w:val="0"/>
                <w:highlight w:val="none"/>
              </w:rPr>
              <w:t>www.gsxt.gov.cn</w:t>
            </w:r>
            <w:r>
              <w:rPr>
                <w:rFonts w:cs="宋体"/>
                <w:kern w:val="0"/>
                <w:highlight w:val="none"/>
              </w:rPr>
              <w:fldChar w:fldCharType="end"/>
            </w:r>
            <w:r>
              <w:rPr>
                <w:rFonts w:hint="eastAsia" w:cs="宋体" w:asciiTheme="minorEastAsia" w:hAnsiTheme="minorEastAsia"/>
                <w:kern w:val="0"/>
                <w:szCs w:val="21"/>
                <w:highlight w:val="none"/>
              </w:rPr>
              <w:t>）</w:t>
            </w:r>
          </w:p>
          <w:p>
            <w:pPr>
              <w:spacing w:line="360" w:lineRule="auto"/>
              <w:rPr>
                <w:rFonts w:cs="宋体" w:asciiTheme="minorEastAsia" w:hAnsiTheme="minorEastAsia"/>
                <w:kern w:val="0"/>
                <w:szCs w:val="21"/>
                <w:highlight w:val="none"/>
              </w:rPr>
            </w:pPr>
            <w:r>
              <w:rPr>
                <w:rFonts w:hint="eastAsia" w:cs="宋体" w:asciiTheme="minorEastAsia" w:hAnsiTheme="minorEastAsia"/>
                <w:kern w:val="0"/>
                <w:szCs w:val="21"/>
                <w:highlight w:val="none"/>
              </w:rPr>
              <w:t>④“中国社会组织公共服务平台”网站（</w:t>
            </w:r>
            <w:r>
              <w:rPr>
                <w:rFonts w:cs="宋体" w:asciiTheme="minorEastAsia" w:hAnsiTheme="minorEastAsia"/>
                <w:kern w:val="0"/>
                <w:szCs w:val="21"/>
                <w:highlight w:val="none"/>
              </w:rPr>
              <w:t>www.chinanpo.gov.cn</w:t>
            </w:r>
            <w:r>
              <w:rPr>
                <w:rFonts w:hint="eastAsia" w:cs="宋体" w:asciiTheme="minorEastAsia" w:hAnsiTheme="minorEastAsia"/>
                <w:kern w:val="0"/>
                <w:szCs w:val="21"/>
                <w:highlight w:val="none"/>
              </w:rPr>
              <w:t>）（仅查询社会组织）；</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2、截止时间：同投标截止时间；</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rPr>
              <w:t>3、信用信息查询记录和证据留存具体方式：经采购人确认的查询结果网页截图作为查询记录和证据，与其他采</w:t>
            </w:r>
            <w:r>
              <w:rPr>
                <w:rFonts w:hint="eastAsia" w:cs="宋体" w:asciiTheme="minorEastAsia" w:hAnsiTheme="minorEastAsia"/>
                <w:kern w:val="0"/>
                <w:szCs w:val="21"/>
                <w:highlight w:val="none"/>
              </w:rPr>
              <w:t>购文件一并保存；</w:t>
            </w:r>
          </w:p>
          <w:p>
            <w:pPr>
              <w:autoSpaceDE w:val="0"/>
              <w:autoSpaceDN w:val="0"/>
              <w:spacing w:line="360" w:lineRule="auto"/>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4、信用信息的使用原则：经采购人认定的被列入失信被执行人、重大税收违法案件当事人名单、</w:t>
            </w:r>
            <w:r>
              <w:rPr>
                <w:rFonts w:cs="宋体" w:asciiTheme="minorEastAsia" w:hAnsiTheme="minorEastAsia"/>
                <w:kern w:val="0"/>
                <w:szCs w:val="21"/>
                <w:highlight w:val="none"/>
              </w:rPr>
              <w:t>政府采购严重违法失信名单</w:t>
            </w:r>
            <w:r>
              <w:rPr>
                <w:rFonts w:hint="eastAsia" w:cs="宋体" w:asciiTheme="minorEastAsia" w:hAnsiTheme="minorEastAsia"/>
                <w:kern w:val="0"/>
                <w:szCs w:val="21"/>
                <w:highlight w:val="none"/>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cs="仿宋_GB2312" w:asciiTheme="minorEastAsia" w:hAnsiTheme="minorEastAsia"/>
                <w:szCs w:val="21"/>
              </w:rPr>
            </w:pPr>
            <w:r>
              <w:rPr>
                <w:rFonts w:hint="eastAsia" w:cs="宋体" w:asciiTheme="minorEastAsia" w:hAnsiTheme="minorEastAsia"/>
                <w:kern w:val="0"/>
                <w:szCs w:val="21"/>
                <w:highlight w:val="none"/>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215000</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60天（自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2019</w:t>
            </w:r>
            <w:r>
              <w:rPr>
                <w:rFonts w:hint="eastAsia" w:cs="宋体" w:asciiTheme="minorEastAsia" w:hAnsiTheme="minorEastAsia"/>
                <w:bCs/>
                <w:szCs w:val="21"/>
                <w:lang w:val="zh-CN"/>
              </w:rPr>
              <w:t>年</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10</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递交投标文件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及开标地点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许昌市公共资源交易中心三楼开标</w:t>
            </w:r>
            <w:r>
              <w:rPr>
                <w:rFonts w:hint="eastAsia" w:cs="宋体" w:asciiTheme="minorEastAsia" w:hAnsiTheme="minorEastAsia"/>
                <w:bCs/>
                <w:szCs w:val="21"/>
                <w:u w:val="none"/>
                <w:lang w:val="zh-CN"/>
              </w:rPr>
              <w:t>一</w:t>
            </w:r>
            <w:r>
              <w:rPr>
                <w:rFonts w:hint="eastAsia" w:cs="宋体" w:asciiTheme="minorEastAsia" w:hAnsiTheme="minorEastAsia"/>
                <w:bCs/>
                <w:szCs w:val="21"/>
                <w:lang w:val="zh-CN"/>
              </w:rPr>
              <w:t>室（</w:t>
            </w:r>
            <w:r>
              <w:rPr>
                <w:rFonts w:cs="宋体" w:asciiTheme="minorEastAsia" w:hAnsiTheme="minorEastAsia"/>
                <w:bCs/>
                <w:szCs w:val="21"/>
                <w:lang w:val="zh-CN"/>
              </w:rPr>
              <w:t>龙兴路与竹林路交汇处</w:t>
            </w:r>
            <w:r>
              <w:rPr>
                <w:rFonts w:hint="eastAsia" w:cs="宋体" w:asciiTheme="minorEastAsia" w:hAnsiTheme="minorEastAsia"/>
                <w:bCs/>
                <w:szCs w:val="21"/>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金额：肆仟元（¥ </w:t>
            </w:r>
            <w:r>
              <w:rPr>
                <w:rFonts w:hint="eastAsia" w:cs="仿宋_GB2312" w:asciiTheme="minorEastAsia" w:hAnsiTheme="minorEastAsia"/>
                <w:szCs w:val="21"/>
                <w:lang w:val="en-US" w:eastAsia="zh-CN"/>
              </w:rPr>
              <w:t>4000</w:t>
            </w:r>
            <w:r>
              <w:rPr>
                <w:rFonts w:hint="eastAsia" w:cs="仿宋_GB2312" w:asciiTheme="minorEastAsia" w:hAnsiTheme="minorEastAsia"/>
                <w:szCs w:val="21"/>
                <w:lang w:val="zh-CN"/>
              </w:rPr>
              <w:t>元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三、投标保证金缴纳方式：</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Cs w:val="21"/>
                <w:lang w:val="zh-CN"/>
              </w:rPr>
              <w:t>http://221.14.6.70:8088/ggzy</w:t>
            </w:r>
            <w:r>
              <w:rPr>
                <w:rFonts w:hint="eastAsia" w:cs="仿宋_GB2312" w:asciiTheme="minorEastAsia" w:hAnsiTheme="minorEastAsia"/>
                <w:szCs w:val="21"/>
                <w:lang w:val="zh-CN"/>
              </w:rPr>
              <w:fldChar w:fldCharType="end"/>
            </w:r>
            <w:r>
              <w:rPr>
                <w:rFonts w:hint="eastAsia" w:cs="仿宋_GB2312" w:asciiTheme="minorEastAsia" w:hAnsiTheme="minorEastAsia"/>
                <w:szCs w:val="21"/>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Cs w:val="21"/>
                <w:highlight w:val="none"/>
                <w:lang w:val="zh-CN"/>
              </w:rPr>
            </w:pPr>
            <w:r>
              <w:rPr>
                <w:rFonts w:hint="eastAsia" w:cs="仿宋_GB2312" w:asciiTheme="minorEastAsia" w:hAnsiTheme="minorEastAsia"/>
                <w:szCs w:val="21"/>
                <w:lang w:val="zh-CN"/>
              </w:rPr>
              <w:t>四、凡投标人投标保证金交纳至同一标段相同子账号的，保证金暂不予退还，并依照《许昌市公共资源交易当事人不良行为管理暂行办法》（许公管委〔2017〕</w:t>
            </w:r>
            <w:r>
              <w:rPr>
                <w:rFonts w:hint="eastAsia" w:cs="仿宋_GB2312" w:asciiTheme="minorEastAsia" w:hAnsiTheme="minorEastAsia"/>
                <w:szCs w:val="21"/>
                <w:highlight w:val="none"/>
                <w:lang w:val="zh-CN"/>
              </w:rPr>
              <w:t>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highlight w:val="none"/>
                <w:lang w:val="zh-CN"/>
              </w:rPr>
              <w:t>五、投标保证金退还咨询电话：0374-2968027（许昌市公共资源交易中心交易见证部）。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招标公告、中标公告、变更（更正）公告、现场勘察答复等相关信息同时在以下网站发布：《中国政府采购网》、《河南省政府采购网》、《许昌市政府采购网》、《全国公共资源交易平台（河南省·许昌市）》、《</w:t>
            </w:r>
            <w:r>
              <w:fldChar w:fldCharType="begin"/>
            </w:r>
            <w:r>
              <w:instrText xml:space="preserve"> HYPERLINK "https://www.baidu.com/link?url=8rmedzOhlAuXDcXgh4Ih79cf3oX63OtO_HyxHSCPnTT6Bb4nFcbI-6b-kaJFEjJrZKGkaq6fZ0YCvibRAKulsXONz3kZBFBKcnun2fra-tu&amp;wd=&amp;eqid=f166cd3a00044721000000025acd62c1" \t "_blank" </w:instrText>
            </w:r>
            <w:r>
              <w:fldChar w:fldCharType="separate"/>
            </w:r>
            <w:r>
              <w:rPr>
                <w:rFonts w:cs="宋体" w:asciiTheme="minorEastAsia" w:hAnsiTheme="minorEastAsia"/>
                <w:color w:val="000000"/>
                <w:szCs w:val="21"/>
              </w:rPr>
              <w:t>中国·许昌</w:t>
            </w:r>
            <w:r>
              <w:rPr>
                <w:rFonts w:hint="eastAsia" w:cs="宋体" w:asciiTheme="minorEastAsia" w:hAnsiTheme="minorEastAsia"/>
                <w:color w:val="000000"/>
                <w:szCs w:val="21"/>
              </w:rPr>
              <w:t xml:space="preserve">  </w:t>
            </w:r>
            <w:r>
              <w:rPr>
                <w:rFonts w:cs="宋体" w:asciiTheme="minorEastAsia" w:hAnsiTheme="minorEastAsia"/>
                <w:color w:val="000000"/>
                <w:szCs w:val="21"/>
              </w:rPr>
              <w:t>许昌市政府网</w:t>
            </w:r>
            <w:r>
              <w:rPr>
                <w:rFonts w:cs="宋体" w:asciiTheme="minorEastAsia" w:hAnsiTheme="minorEastAsia"/>
                <w:color w:val="000000"/>
                <w:szCs w:val="21"/>
              </w:rP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投标截止时间15日前（</w:t>
            </w:r>
            <w:r>
              <w:rPr>
                <w:rFonts w:hint="eastAsia" w:cs="仿宋_GB2312" w:asciiTheme="minorEastAsia" w:hAnsiTheme="minorEastAsia"/>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电子投标文件：成功上传至《全国公共资源交易平台（河南省·许昌市）》公共资源交易系统加密电子投标文件1份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纸质投标文件：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cs="仿宋_GB2312" w:asciiTheme="minorEastAsia" w:hAnsiTheme="minorEastAsia"/>
                <w:szCs w:val="21"/>
                <w:u w:val="none"/>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none"/>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ascii="新宋体" w:hAnsi="新宋体" w:eastAsia="新宋体"/>
                <w:szCs w:val="21"/>
                <w:highlight w:val="none"/>
              </w:rPr>
              <w:t>纸质投标文件：投标文件封面加盖投标人公章（投标文件是指投标人电子投标文件制作完成后生成的后缀名为</w:t>
            </w:r>
            <w:r>
              <w:rPr>
                <w:rFonts w:hint="eastAsia" w:hAnsi="宋体"/>
                <w:color w:val="000000"/>
                <w:szCs w:val="21"/>
                <w:highlight w:val="none"/>
              </w:rPr>
              <w:t>“.PDF”的文件</w:t>
            </w:r>
            <w:r>
              <w:rPr>
                <w:rFonts w:hint="eastAsia" w:ascii="新宋体" w:hAnsi="新宋体" w:eastAsia="新宋体"/>
                <w:szCs w:val="21"/>
                <w:highlight w:val="none"/>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highlight w:val="none"/>
                <w:lang w:val="zh-CN"/>
              </w:rPr>
            </w:pPr>
            <w:r>
              <w:rPr>
                <w:rFonts w:ascii="新宋体" w:hAnsi="新宋体" w:eastAsia="新宋体"/>
                <w:b/>
                <w:szCs w:val="21"/>
                <w:highlight w:val="none"/>
              </w:rPr>
              <w:fldChar w:fldCharType="begin"/>
            </w:r>
            <w:r>
              <w:rPr>
                <w:rFonts w:ascii="新宋体" w:hAnsi="新宋体" w:eastAsia="新宋体"/>
                <w:b/>
                <w:szCs w:val="21"/>
                <w:highlight w:val="none"/>
              </w:rPr>
              <w:instrText xml:space="preserve"> </w:instrText>
            </w:r>
            <w:r>
              <w:rPr>
                <w:rFonts w:hint="eastAsia" w:ascii="新宋体" w:hAnsi="新宋体" w:eastAsia="新宋体"/>
                <w:b/>
                <w:szCs w:val="21"/>
                <w:highlight w:val="none"/>
              </w:rPr>
              <w:instrText xml:space="preserve">eq \o\ac(□,√)</w:instrText>
            </w:r>
            <w:r>
              <w:rPr>
                <w:rFonts w:ascii="新宋体" w:hAnsi="新宋体" w:eastAsia="新宋体"/>
                <w:b/>
                <w:szCs w:val="21"/>
                <w:highlight w:val="none"/>
              </w:rPr>
              <w:fldChar w:fldCharType="end"/>
            </w:r>
            <w:r>
              <w:rPr>
                <w:rFonts w:hint="eastAsia" w:cs="仿宋_GB2312" w:asciiTheme="minorEastAsia" w:hAnsiTheme="minorEastAsia"/>
                <w:szCs w:val="21"/>
                <w:highlight w:val="none"/>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highlight w:val="none"/>
                <w:lang w:val="zh-CN"/>
              </w:rPr>
            </w:pPr>
            <w:r>
              <w:rPr>
                <w:rFonts w:hint="eastAsia" w:cs="仿宋_GB2312" w:asciiTheme="minorEastAsia" w:hAnsiTheme="minorEastAsia"/>
                <w:szCs w:val="21"/>
                <w:highlight w:val="none"/>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highlight w:val="none"/>
                <w:lang w:val="zh-CN"/>
              </w:rPr>
            </w:pPr>
            <w:r>
              <w:rPr>
                <w:rFonts w:cs="宋体" w:asciiTheme="minorEastAsia" w:hAnsiTheme="minorEastAsia"/>
                <w:b/>
                <w:color w:val="000000"/>
                <w:kern w:val="0"/>
                <w:szCs w:val="21"/>
                <w:highlight w:val="none"/>
                <w:lang w:val="zh-CN"/>
              </w:rPr>
              <w:fldChar w:fldCharType="begin"/>
            </w:r>
            <w:r>
              <w:rPr>
                <w:rFonts w:cs="宋体" w:asciiTheme="minorEastAsia" w:hAnsiTheme="minorEastAsia"/>
                <w:b/>
                <w:color w:val="000000"/>
                <w:kern w:val="0"/>
                <w:szCs w:val="21"/>
                <w:highlight w:val="none"/>
                <w:lang w:val="zh-CN"/>
              </w:rPr>
              <w:instrText xml:space="preserve"> </w:instrText>
            </w:r>
            <w:r>
              <w:rPr>
                <w:rFonts w:hint="eastAsia" w:cs="宋体" w:asciiTheme="minorEastAsia" w:hAnsiTheme="minorEastAsia"/>
                <w:b/>
                <w:color w:val="000000"/>
                <w:kern w:val="0"/>
                <w:szCs w:val="21"/>
                <w:highlight w:val="none"/>
                <w:lang w:val="zh-CN"/>
              </w:rPr>
              <w:instrText xml:space="preserve">eq \o\ac(□,</w:instrText>
            </w:r>
            <w:r>
              <w:rPr>
                <w:rFonts w:hint="eastAsia" w:cs="宋体" w:asciiTheme="minorEastAsia" w:hAnsiTheme="minorEastAsia"/>
                <w:b/>
                <w:color w:val="000000"/>
                <w:kern w:val="0"/>
                <w:position w:val="2"/>
                <w:szCs w:val="21"/>
                <w:highlight w:val="none"/>
                <w:lang w:val="zh-CN"/>
              </w:rPr>
              <w:instrText xml:space="preserve">√</w:instrText>
            </w:r>
            <w:r>
              <w:rPr>
                <w:rFonts w:hint="eastAsia" w:cs="宋体" w:asciiTheme="minorEastAsia" w:hAnsiTheme="minorEastAsia"/>
                <w:b/>
                <w:color w:val="000000"/>
                <w:kern w:val="0"/>
                <w:szCs w:val="21"/>
                <w:highlight w:val="none"/>
                <w:lang w:val="zh-CN"/>
              </w:rPr>
              <w:instrText xml:space="preserve">)</w:instrText>
            </w:r>
            <w:r>
              <w:rPr>
                <w:rFonts w:cs="宋体" w:asciiTheme="minorEastAsia" w:hAnsiTheme="minorEastAsia"/>
                <w:b/>
                <w:color w:val="000000"/>
                <w:kern w:val="0"/>
                <w:szCs w:val="21"/>
                <w:highlight w:val="none"/>
                <w:lang w:val="zh-CN"/>
              </w:rPr>
              <w:fldChar w:fldCharType="end"/>
            </w:r>
            <w:r>
              <w:rPr>
                <w:rFonts w:hint="eastAsia" w:cs="宋体" w:asciiTheme="minorEastAsia" w:hAnsiTheme="minorEastAsia"/>
                <w:bCs/>
                <w:szCs w:val="21"/>
                <w:highlight w:val="none"/>
                <w:lang w:val="zh-CN"/>
              </w:rPr>
              <w:t>无要求</w:t>
            </w:r>
          </w:p>
          <w:p>
            <w:pPr>
              <w:autoSpaceDE w:val="0"/>
              <w:autoSpaceDN w:val="0"/>
              <w:adjustRightInd w:val="0"/>
              <w:spacing w:line="360" w:lineRule="auto"/>
              <w:rPr>
                <w:rFonts w:cs="宋体" w:asciiTheme="minorEastAsia" w:hAnsiTheme="minorEastAsia"/>
                <w:bCs/>
                <w:szCs w:val="21"/>
                <w:highlight w:val="none"/>
                <w:lang w:val="zh-CN"/>
              </w:rPr>
            </w:pPr>
            <w:r>
              <w:rPr>
                <w:rFonts w:hint="eastAsia" w:cs="宋体" w:asciiTheme="minorEastAsia" w:hAnsiTheme="minorEastAsia"/>
                <w:b/>
                <w:bCs/>
                <w:szCs w:val="21"/>
                <w:highlight w:val="none"/>
                <w:lang w:val="zh-CN"/>
              </w:rPr>
              <w:t>□</w:t>
            </w:r>
            <w:r>
              <w:rPr>
                <w:rFonts w:hint="eastAsia" w:cs="宋体" w:asciiTheme="minorEastAsia" w:hAnsiTheme="minorEastAsia"/>
                <w:color w:val="333333"/>
                <w:szCs w:val="21"/>
                <w:highlight w:val="none"/>
              </w:rPr>
              <w:t>要求提交。履约保证金的数额为合同金额</w:t>
            </w:r>
            <w:r>
              <w:rPr>
                <w:rFonts w:hint="eastAsia" w:ascii="新宋体" w:hAnsi="新宋体" w:eastAsia="新宋体"/>
                <w:szCs w:val="21"/>
                <w:highlight w:val="none"/>
              </w:rPr>
              <w:t>的10%</w:t>
            </w:r>
            <w:r>
              <w:rPr>
                <w:rFonts w:hint="eastAsia" w:cs="宋体" w:asciiTheme="minorEastAsia" w:hAnsiTheme="minorEastAsia"/>
                <w:color w:val="333333"/>
                <w:szCs w:val="21"/>
                <w:highlight w:val="none"/>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highlight w:val="none"/>
                <w:lang w:val="zh-CN"/>
              </w:rPr>
            </w:pPr>
            <w:r>
              <w:rPr>
                <w:rFonts w:hint="eastAsia" w:cs="宋体" w:asciiTheme="minorEastAsia" w:hAnsiTheme="minorEastAsia"/>
                <w:bCs/>
                <w:szCs w:val="21"/>
                <w:highlight w:val="none"/>
                <w:lang w:val="zh-CN"/>
              </w:rPr>
              <w:t>中标人在接到中标通知时，须</w:t>
            </w:r>
            <w:r>
              <w:rPr>
                <w:rFonts w:hint="eastAsia" w:ascii="新宋体" w:hAnsi="新宋体" w:eastAsia="新宋体"/>
                <w:szCs w:val="21"/>
                <w:highlight w:val="none"/>
              </w:rPr>
              <w:t>向许昌市公共资源交易中心交易见证部发</w:t>
            </w:r>
            <w:r>
              <w:rPr>
                <w:rFonts w:hint="eastAsia" w:cs="宋体" w:asciiTheme="minorEastAsia" w:hAnsiTheme="minorEastAsia"/>
                <w:bCs/>
                <w:szCs w:val="21"/>
                <w:highlight w:val="none"/>
                <w:lang w:val="zh-CN"/>
              </w:rPr>
              <w:t xml:space="preserve">送投标报价及分项报价一览表（包含主要中标标的的名称、规格型号、数量、单价、服务要求等）电子文档，并同时通知交易见证部。联系电话：0374-2968027；邮箱：jzb2968027@163.com。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投标人投标时须提供加密电子投标文件、备份文件（使用电子介质存储）、纸质投标文件。投标人资质、业绩、荣誉及相关人员证明材料等资料原件开标现场不再提供（本招标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9"/>
        <w:autoSpaceDE w:val="0"/>
        <w:autoSpaceDN w:val="0"/>
        <w:spacing w:line="360" w:lineRule="auto"/>
        <w:ind w:left="780"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、政府采购严重违法失信行为记录名单、严重违法失信企业名单（黑名单）、严重违法失信社会组织名单（联合体形式投标的，联合体成员存在不良信用记录，视同联合体存在不良信用记录）。</w:t>
      </w:r>
    </w:p>
    <w:p>
      <w:pPr>
        <w:pStyle w:val="39"/>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w:t>
      </w:r>
      <w:r>
        <w:rPr>
          <w:rFonts w:hint="eastAsia" w:cs="仿宋_GB2312" w:asciiTheme="minorEastAsia" w:hAnsiTheme="minorEastAsia"/>
          <w:color w:val="000000"/>
          <w:szCs w:val="21"/>
          <w:shd w:val="clear" w:color="auto" w:fill="FFFFFF"/>
        </w:rPr>
        <w:t>“国家企业信用公示系统”网站（</w:t>
      </w:r>
      <w:r>
        <w:rPr>
          <w:rFonts w:cs="仿宋_GB2312" w:asciiTheme="minorEastAsia" w:hAnsiTheme="minorEastAsia"/>
          <w:color w:val="000000"/>
          <w:szCs w:val="21"/>
          <w:shd w:val="clear" w:color="auto" w:fill="FFFFFF"/>
        </w:rPr>
        <w:t>www.gsxt.gov.cn</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39"/>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（2）截止时间：同投标截止时间；</w:t>
      </w:r>
    </w:p>
    <w:p>
      <w:pPr>
        <w:pStyle w:val="39"/>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（3）信用信息查询记录和证据留存具体方式：经采购人确认的查询结果网页截图作为查询记录和证据，与其他采购文件一并保存；</w:t>
      </w:r>
    </w:p>
    <w:p>
      <w:pPr>
        <w:pStyle w:val="39"/>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（4）信用信息的使用原则：经采购人认定的被列入失信被执行人、重大税收违法案件当事人名单、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、政府采购严重违法失信行为记录名单、严重违法失信企业名单（黑名单）、严重违法失信社会组织名单的投标人，将拒绝其参与本次政府采购活动。</w:t>
      </w:r>
    </w:p>
    <w:p>
      <w:pPr>
        <w:pStyle w:val="39"/>
        <w:autoSpaceDE w:val="0"/>
        <w:autoSpaceDN w:val="0"/>
        <w:spacing w:line="360" w:lineRule="auto"/>
        <w:ind w:left="850" w:leftChars="405" w:firstLine="0"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单位负责人为同一人或者存在直接控股、管理关系的不同供应商，不得同时参加本项目投标。违反规定的，相关投标均无效。</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为采购项目提供整体设计、规范编制或者项目管理、监理、检测等服务的供应商，不得再参加该采购项目的其他采购活动。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“投标邀请”和“投标人须知前附表”规定接受联合体投标的，除应符合本章第</w:t>
      </w:r>
      <w:r>
        <w:rPr>
          <w:rFonts w:cs="宋体" w:asciiTheme="minorEastAsia" w:hAnsiTheme="minorEastAsia"/>
          <w:kern w:val="0"/>
          <w:szCs w:val="21"/>
          <w:highlight w:val="none"/>
        </w:rPr>
        <w:t>3.1</w:t>
      </w:r>
      <w:r>
        <w:rPr>
          <w:rFonts w:hint="eastAsia" w:cs="宋体" w:asciiTheme="minorEastAsia" w:hAnsiTheme="minorEastAsia"/>
          <w:kern w:val="0"/>
          <w:szCs w:val="21"/>
          <w:highlight w:val="none"/>
        </w:rPr>
        <w:t>项和3.2项要求外，还应遵守以下规定：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（1）在投标文件中向采购人提交联合体协议书，明确联合体各方承担的工作和义务；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（2）联合体中有同类资质的供应商按联合体分工承担相同工作的，应当按照资质等级较低的供应商确定资质等级；</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（3）招标人根据采购项目的特殊要求规定投标人特定条件的，联合体各方中至少应当有一方符合采购规定的特定条件。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（4）联合体各方不得再单独参加或者与其他供应商另外组成联合体参加同一合同项下的政府采购活动。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9"/>
        <w:numPr>
          <w:ilvl w:val="0"/>
          <w:numId w:val="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w:t>
      </w:r>
      <w:r>
        <w:rPr>
          <w:rFonts w:hint="eastAsia" w:cs="宋体" w:asciiTheme="minorEastAsia" w:hAnsiTheme="minorEastAsia"/>
          <w:kern w:val="0"/>
          <w:szCs w:val="21"/>
          <w:highlight w:val="none"/>
        </w:rPr>
        <w:t>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highlight w:val="none"/>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highlight w:val="none"/>
        </w:rPr>
        <w:t>采购代理机构代理费用收取标准和方式</w:t>
      </w:r>
    </w:p>
    <w:p>
      <w:pPr>
        <w:pStyle w:val="39"/>
        <w:numPr>
          <w:ilvl w:val="0"/>
          <w:numId w:val="7"/>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收取标准：不收取。详见投标人须知前附表。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highlight w:val="none"/>
        </w:rPr>
        <w:t>收取方式：一次性以银</w:t>
      </w:r>
      <w:r>
        <w:rPr>
          <w:rFonts w:hint="eastAsia" w:cs="宋体" w:asciiTheme="minorEastAsia" w:hAnsiTheme="minorEastAsia"/>
          <w:kern w:val="0"/>
          <w:szCs w:val="21"/>
        </w:rPr>
        <w:t>行划账、电汇、汇票或支票的形式支付。</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9"/>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9"/>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9"/>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投标有效期内投标人撤销投标文件的，招标人将不退还投标保证金。</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rPr>
        <w:t>投标人根据招标文件的规定和采购项目的实际情</w:t>
      </w:r>
      <w:r>
        <w:rPr>
          <w:rFonts w:hint="eastAsia" w:cs="宋体" w:asciiTheme="minorEastAsia" w:hAnsiTheme="minorEastAsia"/>
          <w:kern w:val="0"/>
          <w:szCs w:val="21"/>
          <w:highlight w:val="none"/>
        </w:rPr>
        <w:t>况，拟在中标后将中标项目的非主体、非关键性工作分包的，应当在投标文件中载明分包承担主体，分包承担主体应当具备相应资质条件且不得再次分包。</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highlight w:val="none"/>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cs="宋体" w:asciiTheme="minorEastAsia" w:hAnsiTheme="minorEastAsia"/>
          <w:kern w:val="0"/>
          <w:szCs w:val="21"/>
          <w:highlight w:val="none"/>
        </w:rPr>
        <w:t>.file</w:t>
      </w:r>
      <w:r>
        <w:rPr>
          <w:rFonts w:hint="eastAsia" w:cs="宋体" w:asciiTheme="minorEastAsia" w:hAnsiTheme="minorEastAsia"/>
          <w:kern w:val="0"/>
          <w:szCs w:val="21"/>
          <w:highlight w:val="none"/>
        </w:rPr>
        <w:t>”的文件用于电子投标使用，后缀名为“.PDF”的文件用于打印纸质投</w:t>
      </w:r>
      <w:r>
        <w:rPr>
          <w:rFonts w:hint="eastAsia" w:cs="宋体" w:asciiTheme="minorEastAsia" w:hAnsiTheme="minorEastAsia"/>
          <w:kern w:val="0"/>
          <w:szCs w:val="21"/>
        </w:rPr>
        <w:t>标文件，名称为“备份”的文件夹使用电子介质存储，供开标现场备用。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电子投标文件制作技术咨询：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投标文件格式</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pStyle w:val="39"/>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（1）投标人应按“投标人须知前附表”规定时间及金额提交投标保证金，并作为其投标的一部分。未按要求提交投标保证金的投标文件为无效投标。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（2）投标保证金用于避免和减少本次招标由于投标人的行为而给采购人带来的损失。</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（5）投标保证金缴纳方式：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投标人网上下载招标文件后，登录</w:t>
      </w:r>
      <w:r>
        <w:fldChar w:fldCharType="begin"/>
      </w:r>
      <w:r>
        <w:instrText xml:space="preserve"> HYPERLINK "http://221.14.6.70:8088/ggzy" </w:instrText>
      </w:r>
      <w:r>
        <w:fldChar w:fldCharType="separate"/>
      </w:r>
      <w:r>
        <w:rPr>
          <w:rFonts w:hint="eastAsia" w:cs="宋体" w:asciiTheme="minorEastAsia" w:hAnsiTheme="minorEastAsia"/>
          <w:kern w:val="0"/>
          <w:szCs w:val="21"/>
        </w:rPr>
        <w:t>http://221.14.6.70:8088/ggzy</w:t>
      </w:r>
      <w:r>
        <w:rPr>
          <w:rFonts w:hint="eastAsia" w:cs="宋体" w:asciiTheme="minorEastAsia" w:hAnsiTheme="minorEastAsia"/>
          <w:kern w:val="0"/>
          <w:szCs w:val="21"/>
        </w:rPr>
        <w:fldChar w:fldCharType="end"/>
      </w:r>
      <w:r>
        <w:rPr>
          <w:rFonts w:hint="eastAsia" w:cs="宋体" w:asciiTheme="minorEastAsia" w:hAnsiTheme="minorEastAsia"/>
          <w:kern w:val="0"/>
          <w:szCs w:val="21"/>
        </w:rPr>
        <w:t>系统，依次点击“会员向导”→“参与投标”→“费用缴纳说明”→“保证金缴纳说明单”，获取缴费说明单，根据每个标段的缴纳说明单在缴纳截止时间前缴纳；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成功缴纳后重新登录前述系统，依次点击“会员向导”→“参与投标”→“保证金绑定”→“绑定”进行投标保证金绑定。</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《保证金缴纳绑定操作指南》获取方法：登录许昌公共资源交易系统-组件下载-《保证金缴纳绑定操作指南》。</w:t>
      </w:r>
    </w:p>
    <w:p>
      <w:pPr>
        <w:autoSpaceDE w:val="0"/>
        <w:autoSpaceDN w:val="0"/>
        <w:spacing w:line="360" w:lineRule="auto"/>
        <w:ind w:left="964"/>
        <w:contextualSpacing/>
        <w:rPr>
          <w:rFonts w:cs="仿宋_GB2312" w:asciiTheme="minorEastAsia" w:hAnsiTheme="minorEastAsia"/>
          <w:szCs w:val="21"/>
          <w:lang w:val="zh-CN"/>
        </w:rPr>
      </w:pPr>
      <w:r>
        <w:rPr>
          <w:rFonts w:hint="eastAsia" w:cs="宋体" w:asciiTheme="minorEastAsia" w:hAnsiTheme="minorEastAsia"/>
          <w:kern w:val="0"/>
          <w:szCs w:val="21"/>
        </w:rPr>
        <w:t>d.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每个投标人每个项目每个标段只有唯一缴纳账号，切勿重复缴纳或错误缴纳。</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投标人所提交的投标保证金仅限当次投标项目（标段）有效，不得重复替代使用。一个招标项目有多个标段或者有多个项目同时招标的，投标人必须按项目、标段分别提交投标保证金。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 不同投标人的投标保证金不得从同一单位或者个人的账户转出。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 未按上述规定操作引起的无效投标，由投标人自行负责。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（10） 汇款凭证无需备注项目编号和项目名称。</w:t>
      </w:r>
    </w:p>
    <w:p>
      <w:pPr>
        <w:pStyle w:val="39"/>
        <w:numPr>
          <w:ilvl w:val="1"/>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投标保证金的退还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退还投标保证金时，区别中标与否，按不同时序由银行按来款途径退还原账户。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自中标通知书发出之日起</w:t>
      </w:r>
      <w:r>
        <w:rPr>
          <w:rFonts w:cs="宋体" w:asciiTheme="minorEastAsia" w:hAnsiTheme="minorEastAsia"/>
          <w:kern w:val="0"/>
          <w:szCs w:val="21"/>
        </w:rPr>
        <w:t>5</w:t>
      </w:r>
      <w:r>
        <w:rPr>
          <w:rFonts w:hint="eastAsia" w:cs="宋体" w:asciiTheme="minorEastAsia" w:hAnsiTheme="minorEastAsia"/>
          <w:kern w:val="0"/>
          <w:szCs w:val="21"/>
        </w:rPr>
        <w:t>个工作日内退还未中标人的投标保证金。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自采购合同签订之日起</w:t>
      </w:r>
      <w:r>
        <w:rPr>
          <w:rFonts w:cs="宋体" w:asciiTheme="minorEastAsia" w:hAnsiTheme="minorEastAsia"/>
          <w:kern w:val="0"/>
          <w:szCs w:val="21"/>
        </w:rPr>
        <w:t>5</w:t>
      </w:r>
      <w:r>
        <w:rPr>
          <w:rFonts w:hint="eastAsia" w:cs="宋体" w:asciiTheme="minorEastAsia" w:hAnsiTheme="minorEastAsia"/>
          <w:kern w:val="0"/>
          <w:szCs w:val="21"/>
        </w:rPr>
        <w:t>个工作日内退还中标人的投标保证金。</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0374-2968027）。</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因投标人自身原因无法及时退还投标保证金，滞留三年以上的，投标保证金上缴财政。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有下列情形之一的，投标保证金不予退还</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投标有效期内投标人撤销投标文件的；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投标人在投标文件中提供虚假材料的；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c. 除因不可抗力或招标文件认可的情形以外，中标人不与采购人签订合同的；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d. 投标人与采购人、其他投标人或者采购代理机构恶意串通的；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e. 法律法规及招标文件规定的其他情形。</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投标文件的数量和签署盖章</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投标人应提交投标文件份数见“投标人须知前附表”。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在招标文件中已明示需盖章及签名之处，电子投标文件应按招标文件要求加盖投标人电子印章和法人电子印章或授权代表电子印章。</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纸质投标文件是指投标人电子投标文件制作完成后生成的后缀名为“.PDF”的文件打印的投标文件。纸质投标文件正本和副本封面上应清楚标明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字样；一旦正本和副本内容不一致时，以正本为准。纸质投标文件的正本及所有副本的封面均须由投标人加盖投标人公章。</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四、投标文件的递交</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投标文件的密封</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投标人应将纸质投标文件“正本”、“ 副本”密封包装。使用电子介质存储的投标文件单独密封包装，并随纸质投标文件一并提交。</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投标文件如果未按规定密封，招标人将拒绝接收。</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投标截止时间</w:t>
      </w:r>
    </w:p>
    <w:p>
      <w:pPr>
        <w:pStyle w:val="39"/>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投标人必须在“投标邀请”和“投标人须知前附表”中规定的投标截止时间前，将所有投标文件送达招标文件指定的开标地点。</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招标人收到投标文件后，应当如实记载投标文件的送达时间和密封情况，签收保存，并向投标人出具签收回执。任何单位和个人不得在开标前开启投标文件。</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迟交的投标文件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投标截止时间之后送达/上传的投标文件，招标人将拒绝接收。</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投标文件的修改和撤回</w:t>
      </w:r>
    </w:p>
    <w:p>
      <w:pPr>
        <w:pStyle w:val="39"/>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投标人在投标截止时间前，对所递交的纸质投标文件进行补充、修改或者撤回的，须书面通知招标人。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投标人应当在投标截止时间前完成电子投标文件的提交，可以补充、修改或撤回。投标截止时间前未完成电子投标文件提交、取得“投标文件提交回执单”的，视为撤回投标文件。</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投标人补充、修改的内容并作为投标文件的组成部分。补充或修改应当按招标文件要求签署、盖章、密封、递交，并应注明“修改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投标人在递交纸质投标文件后，可以撤回其投标，但投标人必须在规定的投标截止时间前以书面形式告知招标人。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投标人不得在投标有效期内撤销投标文件，否则招标人将不退还其投标保证金。</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五、开标和评标</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开标</w:t>
      </w:r>
    </w:p>
    <w:p>
      <w:pPr>
        <w:pStyle w:val="39"/>
        <w:numPr>
          <w:ilvl w:val="0"/>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招标人将按招标文件规定的时间和地点组织公开开标。开标由代理机构主持，邀请投标人参加。评标委员会成员不得参加开标活动。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招标人应当对开标、评标现场活动进行全程录音录像。录音录像应当清晰可辨，音像资料作为采购文件一并存档。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（1）电子投标文件的解密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全流程电子化交易项目电子投标文件采用双重加密。解密需分标段进行两次解密。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投标人解密：投标人使用本单位CA数字证书远程或现场进行解密。需开标现场使用一体机进行解密的，请在代理机构引导下进行。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代理机构解密：代理机构</w:t>
      </w:r>
      <w:r>
        <w:rPr>
          <w:rFonts w:cs="宋体" w:asciiTheme="minorEastAsia" w:hAnsiTheme="minorEastAsia"/>
          <w:kern w:val="0"/>
          <w:szCs w:val="21"/>
        </w:rPr>
        <w:t>按</w:t>
      </w:r>
      <w:r>
        <w:rPr>
          <w:rFonts w:hint="eastAsia" w:cs="宋体" w:asciiTheme="minorEastAsia" w:hAnsiTheme="minorEastAsia"/>
          <w:kern w:val="0"/>
          <w:szCs w:val="21"/>
        </w:rPr>
        <w:t>电子</w:t>
      </w:r>
      <w:r>
        <w:rPr>
          <w:rFonts w:cs="宋体" w:asciiTheme="minorEastAsia" w:hAnsiTheme="minorEastAsia"/>
          <w:kern w:val="0"/>
          <w:szCs w:val="21"/>
        </w:rPr>
        <w:t>投标</w:t>
      </w:r>
      <w:r>
        <w:rPr>
          <w:rFonts w:hint="eastAsia" w:cs="宋体" w:asciiTheme="minorEastAsia" w:hAnsiTheme="minorEastAsia"/>
          <w:kern w:val="0"/>
          <w:szCs w:val="21"/>
        </w:rPr>
        <w:t>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电子投标文件解密异常情况处理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因电子交易系统异常无法解密电子投标文件的，使用纸质投标文件以人工方式进行。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因投标人原因电子投标文件解密失败的，由系统技术人员协助投标人将备份文件（电子介质存储）导入系统。若备份文件（电子介质存储）无法导入系统或导入系统仍无法解密的，其投标将被拒绝。</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投标人不足3家的，不得开标。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开标过程由采购代理机构负责记录，由参加开标的各投标人代表和相关工作人员签字确认后随采购文件一并存档。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投标人未参加开标的，视同认可开标结果。</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highlight w:val="none"/>
        </w:rPr>
      </w:pPr>
      <w:r>
        <w:rPr>
          <w:rFonts w:hint="eastAsia" w:cs="宋体" w:asciiTheme="minorEastAsia" w:hAnsiTheme="minorEastAsia"/>
          <w:b/>
          <w:kern w:val="0"/>
          <w:szCs w:val="21"/>
        </w:rPr>
        <w:t>评标委员会的组成</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autoSpaceDE w:val="0"/>
        <w:autoSpaceDN w:val="0"/>
        <w:spacing w:line="360" w:lineRule="auto"/>
        <w:ind w:left="991" w:leftChars="202" w:hanging="567" w:hangingChars="27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26.1.1  招标人将依法组建评标委员会，评标委员会由评审专家组成，成员人数应当为5人以上单数。评审专家依法从政府采购评审专家库中随机抽取。</w:t>
      </w:r>
    </w:p>
    <w:p>
      <w:pPr>
        <w:autoSpaceDE w:val="0"/>
        <w:autoSpaceDN w:val="0"/>
        <w:spacing w:line="360" w:lineRule="auto"/>
        <w:ind w:left="426"/>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26.1.2  采购项目符合下列情形之一的，评标委员会成员人数应当为7人以上单数：</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（1）采购预算金额在1000万元以上；</w:t>
      </w:r>
    </w:p>
    <w:p>
      <w:pPr>
        <w:autoSpaceDE w:val="0"/>
        <w:autoSpaceDN w:val="0"/>
        <w:spacing w:line="360" w:lineRule="auto"/>
        <w:ind w:left="964"/>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（2）技术复杂；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（3）社会影响较大。</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评审专家对本单位的采购项目只能作为采购人代表参与评标。采购代理机构工作人员不得参加由本机构代理的政府采购项目的评标。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评审专家与投标人存在下列利害关系之一的,应当回避:</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（1）参加采购活动前三年内,与供应商存在劳动关系,或者担任过供应商的董事、监事,或者是供应商的控股股东或实际控制人；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（2）与供应商的法定代表人或者负责人有夫妻、直系血亲、三代以内旁系血亲或者近姻亲关系；</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（3）与供应商有其他可能影响政府采购活动公平、公正进行的关系。</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评审专家发现本人与参加采购活动的供应商有利害关系的,应当主动提出回避。采购人或者代理机构发现评审专家与参加采购活动的供应商有利害关系的,应当要求其回避。</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采购人不得担任评标小组长。</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采购人可以在评标前说明项目背景和采购需求，说明内容不得含有歧视性、倾向性意见，不得超出招标文件所述范围。说明应当提交书面材料，并随采购文件一并存档。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符合性审查</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评标委员会依据有关法律法规和招标文件的规定，对符合资格的投标人的投标文件进行符合性审查，以确定其是否满足招标文件的实质性要求。</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审查、评价投标文件是否符合招标文件的商务、技术等实质性要求。</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可要求投标人对投标文件有关事项作出澄清或者说明。</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投标文件的澄清</w:t>
      </w:r>
    </w:p>
    <w:p>
      <w:pPr>
        <w:pStyle w:val="39"/>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对于投标文件中含义不明确、同类问题表述不一致或者有明显文字和计算错误的内容，评标委员会应当以书面形式要求投标人作出必要的澄清、说明或者补正。</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投标人的澄清文件是其投标文件的组成部分。</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投标文件报价出现前后不一致的修正</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（1）投标文件中开标一览表(报价表)内容与投标文件中相应内容不一致的，以开标一览表(报价表)为准；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（2）大写金额和小写金额不一致的，以大写金额为准；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单价金额小数点或者百分比有明显错位的，以开标一览表的总价为准，并修改单价；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投标无效情形</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投标文件属下列情况之一的，按照无效投标处理：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（1）未按照招标文件的规定提交投标保证金的；</w:t>
      </w:r>
      <w:r>
        <w:rPr>
          <w:rFonts w:cs="宋体" w:asciiTheme="minorEastAsia" w:hAnsiTheme="minorEastAsia"/>
          <w:kern w:val="0"/>
          <w:szCs w:val="21"/>
        </w:rPr>
        <w:t xml:space="preserve"> </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投标文件未按招标文件要求签署、盖章的；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不具备招标文件中规定的资格要求的；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报价超过招标文件中规定的预算金额或者最高限价的；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（5） </w:t>
      </w:r>
      <w:r>
        <w:rPr>
          <w:rFonts w:cs="宋体" w:asciiTheme="minorEastAsia" w:hAnsiTheme="minorEastAsia"/>
          <w:kern w:val="0"/>
          <w:szCs w:val="21"/>
        </w:rPr>
        <w:t>投标文件含有采购人不能接受的附加条件的</w:t>
      </w:r>
      <w:r>
        <w:rPr>
          <w:rFonts w:hint="eastAsia" w:cs="宋体" w:asciiTheme="minorEastAsia" w:hAnsiTheme="minorEastAsia"/>
          <w:kern w:val="0"/>
          <w:szCs w:val="21"/>
        </w:rPr>
        <w:t>。</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有下列情形之一的，视为投标人串通投标，其投标无效：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不同投标人的投标文件由同一单位或者个人编制；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不同投标人委托同一单位或者个人办理投标事宜；</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不同投标人的投标文件载明的项目管理成员或者联系人员为同一人；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不同投标人的投标文件异常一致或者投标报价呈规律性差异；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不同投标人的投标文件相互混装；</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不同投标人的投标保证金从同一单位或者个人的账户转出。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法律、法规和招标文件规定的其他无效情形。</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相同品牌投标人的认定</w:t>
      </w:r>
      <w:r>
        <w:rPr>
          <w:rFonts w:cs="仿宋_GB2312" w:asciiTheme="minorEastAsia" w:hAnsiTheme="minorEastAsia"/>
          <w:b/>
          <w:bCs/>
          <w:szCs w:val="21"/>
          <w:lang w:val="zh-CN"/>
        </w:rPr>
        <w:t>（服务类项目不适用本条款规定）</w:t>
      </w:r>
    </w:p>
    <w:p>
      <w:pPr>
        <w:pStyle w:val="39"/>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投标文件的比较与评价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评标方法、评标标准</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评标方法分为最低评标价法和综合评分法。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最低评标价法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最低评标价法，是指投标文件满足招标文件全部实质性要求，且投标报价最低的投标人为中标候选人的评标方法。</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采用最低评标价法评标时，除了算术修正和落实政府采购政策需进行的价格扣除外，不能对投标人的投标价格进行任何调整。</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综合评分法，是指投标文件满足招标文件全部实质性要求，且按照评审因素的量化指标评审得分最高的投标人为中标候选人的评标方法。</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价格分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投标报价得分=(评标基准价/投标报价)×100</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评标总得分=F1×A1+F2×A2+……+Fn×An</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F1、F2……Fn分别为各项评审因素的得分;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A1、A2、……An 分别为各项评审因素所占的权重(A1+A2+……+An=1)。</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评标过程中，不得去掉报价中的最高报价和最低报价。</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因落实政府采购政策进行价格调整的，以调整后的价格计算评标基准价和投标报价。</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b/>
          <w:kern w:val="0"/>
          <w:szCs w:val="21"/>
        </w:rPr>
        <w:t>本次评标具体评标方法、评标标准见（第六章 资格审查与评标）</w:t>
      </w:r>
      <w:r>
        <w:rPr>
          <w:rFonts w:hint="eastAsia" w:cs="宋体" w:asciiTheme="minorEastAsia" w:hAnsiTheme="minorEastAsia"/>
          <w:kern w:val="0"/>
          <w:szCs w:val="21"/>
        </w:rPr>
        <w:t>。</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推荐中标候选人</w:t>
      </w:r>
    </w:p>
    <w:p>
      <w:pPr>
        <w:pStyle w:val="39"/>
        <w:numPr>
          <w:ilvl w:val="0"/>
          <w:numId w:val="1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评审意见无效情形</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评标委员会及其成员有下列行为之一的，其评审意见无效：</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确定参与评标至评标结束前私自接触投标人；</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接受投标人提出的与投标文件不一致的澄清或者说明，《投标人须知》26条规定的情形除外；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 违反评标纪律发表倾向性意见或者征询采购人的倾向性意见；</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 对需要专业判断的主观评审因素协商评分；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 在评标过程中擅离职守，影响评标程序正常进行的；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 记录、复制或者带走任何评标资料；</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 其他不遵守评标纪律的行为。</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保密</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评审专家应当遵守评审工作纪律，不得泄露评审文件、评审情况和评审中获悉的商业秘密。</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六、定标和授予合同</w:t>
      </w: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确定中标人</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采购人应当自收到评标报告之日起5个工作日内，在评标报告确定的中标候选人名单中按顺序确定中标人。中标候选人并列的，由采购人采取随机抽取的方式确定。</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中标公告、发出中标通知书</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采购人确认中标人后，招标人在公告中标结果的同时，向中标人发出中标通知书。</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中标通知书发出后，采购人不得违法改变中标结果，中标人无正当理由不得放弃中标。</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中标人在接到中标通知时，须向代理机构发送投标报价及分项报价一览表（包含主要中标标的的名称、规格型号、数量、单价、服务要求等）电子文档，并同时通知代理机构联系人。</w:t>
      </w:r>
    </w:p>
    <w:p>
      <w:pPr>
        <w:pStyle w:val="39"/>
        <w:autoSpaceDE w:val="0"/>
        <w:autoSpaceDN w:val="0"/>
        <w:spacing w:line="360" w:lineRule="auto"/>
        <w:ind w:left="964" w:firstLine="0" w:firstLineChars="0"/>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39"/>
        <w:numPr>
          <w:ilvl w:val="0"/>
          <w:numId w:val="16"/>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 对采购文件提出质疑的，</w:t>
      </w:r>
      <w:r>
        <w:rPr>
          <w:rFonts w:cs="宋体" w:asciiTheme="minorEastAsia" w:hAnsiTheme="minorEastAsia"/>
          <w:kern w:val="0"/>
          <w:szCs w:val="21"/>
        </w:rPr>
        <w:t>潜在</w:t>
      </w:r>
      <w:r>
        <w:rPr>
          <w:rFonts w:hint="eastAsia" w:cs="宋体" w:asciiTheme="minorEastAsia" w:hAnsiTheme="minorEastAsia"/>
          <w:kern w:val="0"/>
          <w:szCs w:val="21"/>
        </w:rPr>
        <w:t>投标人应</w:t>
      </w:r>
      <w:r>
        <w:rPr>
          <w:rFonts w:cs="宋体" w:asciiTheme="minorEastAsia" w:hAnsiTheme="minorEastAsia"/>
          <w:kern w:val="0"/>
          <w:szCs w:val="21"/>
        </w:rPr>
        <w:t>已依法获取采购文件</w:t>
      </w:r>
      <w:r>
        <w:rPr>
          <w:rFonts w:hint="eastAsia" w:cs="宋体" w:asciiTheme="minorEastAsia" w:hAnsiTheme="minorEastAsia"/>
          <w:kern w:val="0"/>
          <w:szCs w:val="21"/>
        </w:rPr>
        <w:t>，且应当在</w:t>
      </w:r>
      <w:r>
        <w:rPr>
          <w:rFonts w:cs="宋体" w:asciiTheme="minorEastAsia" w:hAnsiTheme="minorEastAsia"/>
          <w:kern w:val="0"/>
          <w:szCs w:val="21"/>
        </w:rPr>
        <w:t>获取采购文件或者采购文件公告期限届满之日起7个工作日内</w:t>
      </w:r>
      <w:r>
        <w:rPr>
          <w:rFonts w:hint="eastAsia" w:cs="宋体" w:asciiTheme="minorEastAsia" w:hAnsiTheme="minor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r>
        <w:rPr>
          <w:rFonts w:hint="eastAsia" w:cs="宋体" w:asciiTheme="minorEastAsia" w:hAnsiTheme="minorEastAsia"/>
          <w:kern w:val="0"/>
          <w:szCs w:val="21"/>
        </w:rPr>
        <w:br w:type="textWrapping"/>
      </w:r>
      <w:r>
        <w:rPr>
          <w:rFonts w:hint="eastAsia" w:cs="宋体" w:asciiTheme="minorEastAsia" w:hAnsiTheme="minorEastAsia"/>
          <w:kern w:val="0"/>
          <w:szCs w:val="21"/>
        </w:rPr>
        <w:t>（2） 对采购过程提出质疑的，为各采购程序环节结束之日起七个工作日内，以书面形式向采购人和采购代理机构一次性提出；</w:t>
      </w:r>
      <w:r>
        <w:rPr>
          <w:rFonts w:hint="eastAsia" w:cs="宋体" w:asciiTheme="minorEastAsia" w:hAnsiTheme="minorEastAsia"/>
          <w:kern w:val="0"/>
          <w:szCs w:val="21"/>
        </w:rPr>
        <w:br w:type="textWrapping"/>
      </w:r>
      <w:r>
        <w:rPr>
          <w:rFonts w:hint="eastAsia" w:cs="宋体" w:asciiTheme="minorEastAsia" w:hAnsiTheme="minorEastAsia"/>
          <w:kern w:val="0"/>
          <w:szCs w:val="21"/>
        </w:rPr>
        <w:t>（3） 对中标结果提出质疑的，为中标结果公告期限届满之日起七个工作日内，以书面形式向采购人和采购代理机构一次性提出。</w:t>
      </w:r>
    </w:p>
    <w:p>
      <w:pPr>
        <w:pStyle w:val="39"/>
        <w:numPr>
          <w:ilvl w:val="1"/>
          <w:numId w:val="5"/>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采购人、采购代理机构认为供应商质疑不成立，或者成立但未对中标结果构成影响的，继续开展采购活动；认为供应商质疑成立且影响或者可能影响中标结果的，按照下列情况处理：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（1） </w:t>
      </w:r>
      <w:r>
        <w:rPr>
          <w:rFonts w:cs="宋体" w:asciiTheme="minorEastAsia" w:hAnsiTheme="minorEastAsia"/>
          <w:kern w:val="0"/>
          <w:szCs w:val="21"/>
        </w:rPr>
        <w:t>对采购文件提出的质疑，依法通过澄清或者修改可以继续开展采购活动的，澄清或者修改采购文件后继续开展采购活动；否则应当修改采购文件后重新开展采购活动。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 xml:space="preserve">（2） </w:t>
      </w:r>
      <w:r>
        <w:rPr>
          <w:rFonts w:cs="宋体" w:asciiTheme="minorEastAsia" w:hAnsiTheme="minorEastAsia"/>
          <w:kern w:val="0"/>
          <w:szCs w:val="21"/>
        </w:rPr>
        <w:t>对采购过程、中标结果提出的质疑，合格供应商符合法定数量时，可以从合格的中标</w:t>
      </w:r>
      <w:r>
        <w:rPr>
          <w:rFonts w:hint="eastAsia" w:cs="宋体" w:asciiTheme="minorEastAsia" w:hAnsiTheme="minorEastAsia"/>
          <w:kern w:val="0"/>
          <w:szCs w:val="21"/>
        </w:rPr>
        <w:t>候选人</w:t>
      </w:r>
      <w:r>
        <w:rPr>
          <w:rFonts w:cs="宋体" w:asciiTheme="minorEastAsia" w:hAnsiTheme="minorEastAsia"/>
          <w:kern w:val="0"/>
          <w:szCs w:val="21"/>
        </w:rPr>
        <w:t>中另行确定中标供应商的，应当依法另行确定中标供应商；否则应当重新开展采购活动。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kern w:val="0"/>
          <w:szCs w:val="21"/>
        </w:rPr>
      </w:pPr>
    </w:p>
    <w:p>
      <w:pPr>
        <w:pStyle w:val="39"/>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lang w:val="zh-CN"/>
        </w:rPr>
        <w:t>根据《中华人民共</w:t>
      </w:r>
      <w:r>
        <w:rPr>
          <w:rFonts w:hint="eastAsia" w:cs="仿宋_GB2312" w:asciiTheme="minorEastAsia" w:hAnsiTheme="minorEastAsia"/>
          <w:szCs w:val="21"/>
          <w:highlight w:val="none"/>
          <w:lang w:val="zh-CN"/>
        </w:rPr>
        <w:t>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highlight w:val="none"/>
          <w:lang w:val="zh-CN"/>
        </w:rPr>
      </w:pPr>
      <w:r>
        <w:rPr>
          <w:rFonts w:hint="eastAsia" w:cs="仿宋_GB2312" w:asciiTheme="minorEastAsia" w:hAnsiTheme="minorEastAsia" w:eastAsiaTheme="minorEastAsia"/>
          <w:b/>
          <w:sz w:val="21"/>
          <w:szCs w:val="21"/>
          <w:highlight w:val="none"/>
          <w:lang w:val="zh-CN"/>
        </w:rPr>
        <w:t>一、</w:t>
      </w:r>
      <w:r>
        <w:rPr>
          <w:rFonts w:hint="eastAsia" w:cs="仿宋_GB2312" w:asciiTheme="minorEastAsia" w:hAnsiTheme="minorEastAsia"/>
          <w:b/>
          <w:sz w:val="21"/>
          <w:szCs w:val="21"/>
          <w:highlight w:val="none"/>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highlight w:val="none"/>
          <w:lang w:val="zh-CN"/>
        </w:rPr>
        <w:t>1、按照财政部、工业和信息化部发布的《政府采购促进中小企业发展暂行办法》（财库[2011]181号）规定，本项目为非专门面向</w:t>
      </w:r>
      <w:r>
        <w:rPr>
          <w:rFonts w:hint="eastAsia" w:cs="仿宋_GB2312" w:asciiTheme="minorEastAsia" w:hAnsiTheme="minorEastAsia"/>
          <w:szCs w:val="21"/>
          <w:lang w:val="zh-CN"/>
        </w:rPr>
        <w:t>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2" w:name="OLE_LINK6"/>
      <w:r>
        <w:rPr>
          <w:rFonts w:hint="eastAsia" w:cs="仿宋_GB2312" w:asciiTheme="minorEastAsia" w:hAnsiTheme="minorEastAsia"/>
          <w:szCs w:val="21"/>
          <w:lang w:val="zh-CN"/>
        </w:rPr>
        <w:t>财库[2014]68号</w:t>
      </w:r>
      <w:bookmarkEnd w:id="2"/>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highlight w:val="none"/>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asciiTheme="minorEastAsia" w:hAnsiTheme="minorEastAsia"/>
          <w:bCs/>
          <w:szCs w:val="21"/>
          <w:highlight w:val="none"/>
        </w:rPr>
      </w:pPr>
      <w:r>
        <w:rPr>
          <w:rFonts w:hint="eastAsia" w:asciiTheme="minorEastAsia" w:hAnsiTheme="minorEastAsia"/>
          <w:bCs/>
          <w:szCs w:val="21"/>
          <w:highlight w:val="none"/>
        </w:rPr>
        <w:t>（一）</w:t>
      </w:r>
      <w:r>
        <w:rPr>
          <w:rFonts w:asciiTheme="minorEastAsia" w:hAnsiTheme="minorEastAsia"/>
          <w:bCs/>
          <w:szCs w:val="21"/>
          <w:highlight w:val="none"/>
        </w:rPr>
        <w:t>开标结束后，</w:t>
      </w:r>
      <w:r>
        <w:rPr>
          <w:rFonts w:hint="eastAsia" w:asciiTheme="minorEastAsia" w:hAnsiTheme="minorEastAsia"/>
          <w:bCs/>
          <w:szCs w:val="21"/>
          <w:highlight w:val="none"/>
        </w:rPr>
        <w:t>采购人依法对投标人资格进行审查</w:t>
      </w:r>
      <w:r>
        <w:rPr>
          <w:rFonts w:asciiTheme="minorEastAsia" w:hAnsiTheme="minorEastAsia"/>
          <w:bCs/>
          <w:szCs w:val="21"/>
          <w:highlight w:val="none"/>
        </w:rPr>
        <w:t>。</w:t>
      </w:r>
      <w:r>
        <w:rPr>
          <w:rFonts w:hint="eastAsia" w:asciiTheme="minorEastAsia" w:hAnsiTheme="minorEastAsia"/>
          <w:bCs/>
          <w:szCs w:val="21"/>
          <w:highlight w:val="none"/>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①2017或者2018年度经审计的财务报告，包括资产负债表、利润表、现金流量表、所有者权益变动表及其附注；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highlight w:val="none"/>
              </w:rPr>
            </w:pPr>
            <w:r>
              <w:rPr>
                <w:rFonts w:hint="eastAsia" w:ascii="宋体" w:hAnsi="宋体" w:cs="微软雅黑"/>
                <w:bCs/>
                <w:szCs w:val="21"/>
                <w:highlight w:val="none"/>
              </w:rPr>
              <w:t>投标人提供参加本次政府采购项目</w:t>
            </w:r>
            <w:r>
              <w:rPr>
                <w:rFonts w:hint="eastAsia" w:asciiTheme="minorEastAsia" w:hAnsiTheme="minorEastAsia"/>
                <w:bCs/>
                <w:szCs w:val="21"/>
                <w:highlight w:val="none"/>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①与本项目投标相关设备的购置发票、专业技术人员职称证书、用工合同等；</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②投标人具备履行合同所必须的设备和专业技术能力承诺函或声明（承诺函或声明格式自拟）。</w:t>
            </w:r>
          </w:p>
          <w:p>
            <w:pPr>
              <w:spacing w:line="360" w:lineRule="auto"/>
              <w:rPr>
                <w:rFonts w:asciiTheme="minorEastAsia" w:hAnsiTheme="minorEastAsia"/>
                <w:b/>
                <w:bCs/>
                <w:szCs w:val="21"/>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highlight w:val="none"/>
              </w:rPr>
            </w:pPr>
            <w:r>
              <w:rPr>
                <w:rFonts w:hint="eastAsia" w:asciiTheme="minorEastAsia" w:hAnsiTheme="minorEastAsia"/>
                <w:bCs/>
                <w:szCs w:val="21"/>
                <w:highlight w:val="none"/>
              </w:rPr>
              <w:t>政府采购活动中查询及使用投标人信用记录的具体要求为：投标人未被列入</w:t>
            </w:r>
            <w:r>
              <w:rPr>
                <w:rFonts w:asciiTheme="minorEastAsia" w:hAnsiTheme="minorEastAsia"/>
                <w:bCs/>
                <w:szCs w:val="21"/>
                <w:highlight w:val="none"/>
              </w:rPr>
              <w:t>“信用中国”网站</w:t>
            </w:r>
            <w:r>
              <w:rPr>
                <w:rFonts w:hint="eastAsia" w:asciiTheme="minorEastAsia" w:hAnsiTheme="minorEastAsia"/>
                <w:bCs/>
                <w:szCs w:val="21"/>
                <w:highlight w:val="none"/>
              </w:rPr>
              <w:t>失信被执行人、重大税收违法案件当事人名单、</w:t>
            </w:r>
            <w:r>
              <w:rPr>
                <w:rFonts w:asciiTheme="minorEastAsia" w:hAnsiTheme="minorEastAsia"/>
                <w:bCs/>
                <w:szCs w:val="21"/>
                <w:highlight w:val="none"/>
              </w:rPr>
              <w:t>政府采购严重违法失信名单</w:t>
            </w:r>
            <w:r>
              <w:rPr>
                <w:rFonts w:hint="eastAsia" w:asciiTheme="minorEastAsia" w:hAnsiTheme="minorEastAsia"/>
                <w:bCs/>
                <w:szCs w:val="21"/>
                <w:highlight w:val="none"/>
              </w:rPr>
              <w:t>、“</w:t>
            </w:r>
            <w:r>
              <w:rPr>
                <w:rFonts w:asciiTheme="minorEastAsia" w:hAnsiTheme="minorEastAsia"/>
                <w:bCs/>
                <w:szCs w:val="21"/>
                <w:highlight w:val="none"/>
              </w:rPr>
              <w:t>中国政府采购网</w:t>
            </w:r>
            <w:r>
              <w:rPr>
                <w:rFonts w:hint="eastAsia" w:asciiTheme="minorEastAsia" w:hAnsiTheme="minorEastAsia"/>
                <w:bCs/>
                <w:szCs w:val="21"/>
                <w:highlight w:val="none"/>
              </w:rPr>
              <w:t>”政府采购严重违法失信行为记录名单、“国家企业信用公示系统”网站严重违法失信企业名单（黑名单）、</w:t>
            </w:r>
            <w:r>
              <w:rPr>
                <w:rFonts w:hint="eastAsia" w:cs="仿宋_GB2312" w:asciiTheme="minorEastAsia" w:hAnsiTheme="minorEastAsia"/>
                <w:color w:val="000000"/>
                <w:szCs w:val="21"/>
                <w:highlight w:val="none"/>
              </w:rPr>
              <w:t>“中国社会组织公共服务平台”网站（</w:t>
            </w:r>
            <w:r>
              <w:rPr>
                <w:rFonts w:cs="仿宋_GB2312" w:asciiTheme="minorEastAsia" w:hAnsiTheme="minorEastAsia"/>
                <w:color w:val="000000"/>
                <w:szCs w:val="21"/>
                <w:highlight w:val="none"/>
              </w:rPr>
              <w:t>www.chinanpo.gov.cn</w:t>
            </w:r>
            <w:r>
              <w:rPr>
                <w:rFonts w:hint="eastAsia" w:cs="仿宋_GB2312" w:asciiTheme="minorEastAsia" w:hAnsiTheme="minorEastAsia"/>
                <w:color w:val="000000"/>
                <w:szCs w:val="21"/>
                <w:highlight w:val="none"/>
              </w:rPr>
              <w:t>）严重违法失信社会组织名单的投标人</w:t>
            </w:r>
            <w:r>
              <w:rPr>
                <w:rFonts w:hint="eastAsia" w:cs="仿宋_GB2312" w:asciiTheme="minorEastAsia" w:hAnsiTheme="minorEastAsia"/>
                <w:b/>
                <w:color w:val="000000"/>
                <w:szCs w:val="21"/>
                <w:highlight w:val="none"/>
              </w:rPr>
              <w:t>；</w:t>
            </w:r>
            <w:r>
              <w:rPr>
                <w:rFonts w:hint="eastAsia" w:asciiTheme="minorEastAsia" w:hAnsiTheme="minorEastAsia"/>
                <w:bCs/>
                <w:szCs w:val="21"/>
                <w:highlight w:val="none"/>
              </w:rPr>
              <w:t>（联合体形式投标的，联合体成员存在不良信用记录，视同联合体存在不良信用记录）。</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（1）查询渠道：</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①“信用中国”网站（</w:t>
            </w:r>
            <w:r>
              <w:rPr>
                <w:highlight w:val="none"/>
              </w:rPr>
              <w:fldChar w:fldCharType="begin"/>
            </w:r>
            <w:r>
              <w:rPr>
                <w:highlight w:val="none"/>
              </w:rPr>
              <w:instrText xml:space="preserve"> HYPERLINK "http://www.creditchina.gov.cn" </w:instrText>
            </w:r>
            <w:r>
              <w:rPr>
                <w:highlight w:val="none"/>
              </w:rPr>
              <w:fldChar w:fldCharType="separate"/>
            </w:r>
            <w:r>
              <w:rPr>
                <w:rStyle w:val="27"/>
                <w:rFonts w:hint="eastAsia" w:asciiTheme="minorEastAsia" w:hAnsiTheme="minorEastAsia"/>
                <w:bCs/>
                <w:szCs w:val="21"/>
                <w:highlight w:val="none"/>
              </w:rPr>
              <w:t>www.creditchina.gov.cn</w:t>
            </w:r>
            <w:r>
              <w:rPr>
                <w:rStyle w:val="27"/>
                <w:rFonts w:hint="eastAsia" w:asciiTheme="minorEastAsia" w:hAnsiTheme="minorEastAsia"/>
                <w:bCs/>
                <w:szCs w:val="21"/>
                <w:highlight w:val="none"/>
              </w:rPr>
              <w:fldChar w:fldCharType="end"/>
            </w:r>
            <w:r>
              <w:rPr>
                <w:rFonts w:hint="eastAsia" w:asciiTheme="minorEastAsia" w:hAnsiTheme="minorEastAsia"/>
                <w:bCs/>
                <w:szCs w:val="21"/>
                <w:highlight w:val="none"/>
              </w:rPr>
              <w:t>）</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②“中国政府采购网”（www.ccgp.gov.cn）</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③“国家企业信用公示系统”网站（</w:t>
            </w:r>
            <w:r>
              <w:rPr>
                <w:highlight w:val="none"/>
              </w:rPr>
              <w:fldChar w:fldCharType="begin"/>
            </w:r>
            <w:r>
              <w:rPr>
                <w:highlight w:val="none"/>
              </w:rPr>
              <w:instrText xml:space="preserve"> HYPERLINK "http://www.gsxt.gov.cn" </w:instrText>
            </w:r>
            <w:r>
              <w:rPr>
                <w:highlight w:val="none"/>
              </w:rPr>
              <w:fldChar w:fldCharType="separate"/>
            </w:r>
            <w:r>
              <w:rPr>
                <w:rStyle w:val="27"/>
                <w:rFonts w:asciiTheme="minorEastAsia" w:hAnsiTheme="minorEastAsia"/>
                <w:bCs/>
                <w:szCs w:val="21"/>
                <w:highlight w:val="none"/>
              </w:rPr>
              <w:t>www.gsxt.gov.cn</w:t>
            </w:r>
            <w:r>
              <w:rPr>
                <w:rStyle w:val="27"/>
                <w:rFonts w:asciiTheme="minorEastAsia" w:hAnsiTheme="minorEastAsia"/>
                <w:bCs/>
                <w:szCs w:val="21"/>
                <w:highlight w:val="none"/>
              </w:rPr>
              <w:fldChar w:fldCharType="end"/>
            </w:r>
            <w:r>
              <w:rPr>
                <w:rFonts w:hint="eastAsia" w:asciiTheme="minorEastAsia" w:hAnsiTheme="minorEastAsia"/>
                <w:bCs/>
                <w:szCs w:val="21"/>
                <w:highlight w:val="none"/>
              </w:rPr>
              <w:t>）</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④</w:t>
            </w:r>
            <w:r>
              <w:rPr>
                <w:rFonts w:hint="eastAsia" w:cs="仿宋_GB2312" w:asciiTheme="minorEastAsia" w:hAnsiTheme="minorEastAsia"/>
                <w:color w:val="000000"/>
                <w:szCs w:val="21"/>
                <w:highlight w:val="none"/>
              </w:rPr>
              <w:t>“中国社会组织公共服务平台”网站（</w:t>
            </w:r>
            <w:r>
              <w:rPr>
                <w:rFonts w:cs="仿宋_GB2312" w:asciiTheme="minorEastAsia" w:hAnsiTheme="minorEastAsia"/>
                <w:color w:val="000000"/>
                <w:szCs w:val="21"/>
                <w:highlight w:val="none"/>
              </w:rPr>
              <w:t>www.chinanpo.gov.cn</w:t>
            </w:r>
            <w:r>
              <w:rPr>
                <w:rFonts w:hint="eastAsia" w:cs="仿宋_GB2312" w:asciiTheme="minorEastAsia" w:hAnsiTheme="minorEastAsia"/>
                <w:color w:val="000000"/>
                <w:szCs w:val="21"/>
                <w:highlight w:val="none"/>
              </w:rPr>
              <w:t>）（仅查询社会组织）</w:t>
            </w:r>
            <w:r>
              <w:rPr>
                <w:rFonts w:hint="eastAsia" w:asciiTheme="minorEastAsia" w:hAnsiTheme="minorEastAsia"/>
                <w:bCs/>
                <w:szCs w:val="21"/>
                <w:highlight w:val="none"/>
              </w:rPr>
              <w:t>；</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（2）截止时间：同投标截止时间；</w:t>
            </w:r>
          </w:p>
          <w:p>
            <w:pPr>
              <w:spacing w:line="360" w:lineRule="auto"/>
              <w:rPr>
                <w:rFonts w:asciiTheme="minorEastAsia" w:hAnsiTheme="minorEastAsia"/>
                <w:bCs/>
                <w:szCs w:val="21"/>
                <w:highlight w:val="none"/>
              </w:rPr>
            </w:pPr>
            <w:r>
              <w:rPr>
                <w:rFonts w:hint="eastAsia" w:asciiTheme="minorEastAsia" w:hAnsiTheme="minorEastAsia"/>
                <w:bCs/>
                <w:szCs w:val="21"/>
                <w:highlight w:val="none"/>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highlight w:val="none"/>
              </w:rPr>
            </w:pPr>
            <w:r>
              <w:rPr>
                <w:rFonts w:hint="eastAsia" w:asciiTheme="minorEastAsia" w:hAnsiTheme="minorEastAsia"/>
                <w:bCs/>
                <w:szCs w:val="21"/>
                <w:highlight w:val="none"/>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highlight w:val="none"/>
              </w:rPr>
              <w:t>严重违法失信社会组织</w:t>
            </w:r>
            <w:r>
              <w:rPr>
                <w:rFonts w:hint="eastAsia" w:asciiTheme="minorEastAsia" w:hAnsiTheme="minorEastAsia"/>
                <w:bCs/>
                <w:szCs w:val="21"/>
                <w:highlight w:val="none"/>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3" w:name="baidusnap2"/>
            <w:bookmarkEnd w:id="3"/>
            <w:r>
              <w:rPr>
                <w:rFonts w:hint="eastAsia" w:cs="仿宋_GB2312" w:asciiTheme="minorEastAsia" w:hAnsiTheme="minorEastAsia"/>
                <w:szCs w:val="21"/>
                <w:lang w:val="zh-CN"/>
              </w:rPr>
              <w:t>提供未为本项目提供整体设计、</w:t>
            </w:r>
            <w:bookmarkStart w:id="4" w:name="baidusnap9"/>
            <w:bookmarkEnd w:id="4"/>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20" w:firstLineChars="200"/>
        <w:contextualSpacing/>
        <w:rPr>
          <w:rFonts w:hint="eastAsia" w:cs="仿宋_GB2312" w:asciiTheme="minorEastAsia" w:hAnsiTheme="minorEastAsia" w:eastAsiaTheme="minorEastAsia"/>
          <w:sz w:val="21"/>
          <w:szCs w:val="21"/>
          <w:highlight w:val="none"/>
          <w:lang w:val="zh-CN"/>
        </w:rPr>
      </w:pPr>
      <w:r>
        <w:rPr>
          <w:rFonts w:hint="eastAsia" w:cs="仿宋_GB2312" w:asciiTheme="minorEastAsia" w:hAnsiTheme="minorEastAsia" w:eastAsiaTheme="minorEastAsia"/>
          <w:sz w:val="21"/>
          <w:szCs w:val="21"/>
          <w:highlight w:val="none"/>
          <w:lang w:val="zh-CN"/>
        </w:rPr>
        <w:t>小型和微型企业不包含民办非企业单位。</w:t>
      </w:r>
    </w:p>
    <w:p>
      <w:pPr>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highlight w:val="none"/>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2)投标人所投产品如被列入</w:t>
      </w:r>
      <w:r>
        <w:rPr>
          <w:rFonts w:cs="宋体" w:asciiTheme="minorEastAsia" w:hAnsiTheme="minorEastAsia"/>
          <w:kern w:val="0"/>
          <w:szCs w:val="21"/>
          <w:highlight w:val="none"/>
        </w:rPr>
        <w:t>《信息安全产品强制性认证目录》，</w:t>
      </w:r>
      <w:r>
        <w:rPr>
          <w:rFonts w:hint="eastAsia" w:cs="仿宋_GB2312" w:asciiTheme="minorEastAsia" w:hAnsiTheme="minorEastAsia"/>
          <w:szCs w:val="21"/>
          <w:highlight w:val="none"/>
          <w:lang w:val="zh-CN"/>
        </w:rPr>
        <w:t>则投标文件中应根据本项目招标文件“第二章 项目需求”</w:t>
      </w:r>
      <w:r>
        <w:rPr>
          <w:rFonts w:cs="仿宋_GB2312" w:asciiTheme="minorEastAsia" w:hAnsiTheme="minorEastAsia"/>
          <w:szCs w:val="21"/>
          <w:highlight w:val="none"/>
          <w:lang w:val="zh-CN"/>
        </w:rPr>
        <w:t>提供</w:t>
      </w:r>
      <w:r>
        <w:rPr>
          <w:rFonts w:hint="eastAsia" w:cs="仿宋_GB2312" w:asciiTheme="minorEastAsia" w:hAnsiTheme="minorEastAsia"/>
          <w:szCs w:val="21"/>
          <w:highlight w:val="none"/>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highlight w:val="none"/>
        </w:rPr>
      </w:pPr>
      <w:r>
        <w:rPr>
          <w:rFonts w:hint="eastAsia" w:cs="宋体" w:asciiTheme="minorEastAsia" w:hAnsiTheme="minorEastAsia"/>
          <w:kern w:val="0"/>
          <w:szCs w:val="21"/>
          <w:highlight w:val="none"/>
        </w:rPr>
        <w:t>①中国信息安全认证中心官网（</w:t>
      </w:r>
      <w:r>
        <w:rPr>
          <w:rFonts w:cs="宋体" w:asciiTheme="minorEastAsia" w:hAnsiTheme="minorEastAsia"/>
          <w:kern w:val="0"/>
          <w:szCs w:val="21"/>
          <w:highlight w:val="none"/>
        </w:rPr>
        <w:t>http://www.isccc.gov.cn/index.shtml</w:t>
      </w:r>
      <w:r>
        <w:rPr>
          <w:rFonts w:hint="eastAsia" w:cs="宋体" w:asciiTheme="minorEastAsia" w:hAnsiTheme="minorEastAsia"/>
          <w:kern w:val="0"/>
          <w:szCs w:val="21"/>
          <w:highlight w:val="none"/>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宋体" w:asciiTheme="minorEastAsia" w:hAnsiTheme="minorEastAsia"/>
          <w:kern w:val="0"/>
          <w:szCs w:val="21"/>
          <w:highlight w:val="none"/>
        </w:rPr>
        <w:t>②中国信息安全认证中心</w:t>
      </w:r>
      <w:r>
        <w:rPr>
          <w:rFonts w:hint="eastAsia" w:cs="仿宋_GB2312" w:asciiTheme="minorEastAsia" w:hAnsiTheme="minorEastAsia"/>
          <w:szCs w:val="21"/>
          <w:highlight w:val="none"/>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highlight w:val="none"/>
        </w:rPr>
      </w:pPr>
      <w:r>
        <w:rPr>
          <w:rFonts w:hint="eastAsia" w:ascii="楷体" w:hAnsi="楷体" w:eastAsia="楷体" w:cs="仿宋_GB2312"/>
          <w:sz w:val="24"/>
          <w:szCs w:val="24"/>
          <w:highlight w:val="none"/>
          <w:lang w:val="zh-CN"/>
        </w:rPr>
        <w:t>注：仅需提供序号</w:t>
      </w:r>
      <w:r>
        <w:rPr>
          <w:rFonts w:hint="eastAsia" w:ascii="楷体" w:hAnsi="楷体" w:eastAsia="楷体"/>
          <w:color w:val="000000"/>
          <w:sz w:val="24"/>
          <w:szCs w:val="24"/>
          <w:highlight w:val="none"/>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highlight w:val="none"/>
          <w:lang w:val="zh-CN"/>
        </w:rPr>
      </w:pPr>
      <w:r>
        <w:rPr>
          <w:rFonts w:hint="eastAsia" w:cs="仿宋_GB2312" w:asciiTheme="minorEastAsia" w:hAnsiTheme="minorEastAsia"/>
          <w:b/>
          <w:szCs w:val="21"/>
          <w:highlight w:val="none"/>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highlight w:val="none"/>
          <w:lang w:val="zh-CN"/>
        </w:rPr>
      </w:pPr>
      <w:r>
        <w:rPr>
          <w:rFonts w:hint="eastAsia" w:cs="仿宋_GB2312" w:asciiTheme="minorEastAsia" w:hAnsiTheme="minorEastAsia"/>
          <w:szCs w:val="21"/>
          <w:highlight w:val="none"/>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（6）评标标准</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60"/>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1" w:hRule="atLeast"/>
        </w:trPr>
        <w:tc>
          <w:tcPr>
            <w:tcW w:w="2944" w:type="dxa"/>
            <w:gridSpan w:val="2"/>
            <w:vAlign w:val="center"/>
          </w:tcPr>
          <w:p>
            <w:pPr>
              <w:spacing w:line="360" w:lineRule="auto"/>
              <w:jc w:val="center"/>
              <w:rPr>
                <w:rFonts w:asciiTheme="minorEastAsia" w:hAnsiTheme="minorEastAsia"/>
                <w:szCs w:val="21"/>
              </w:rPr>
            </w:pPr>
            <w:r>
              <w:rPr>
                <w:rFonts w:hint="eastAsia" w:asciiTheme="minorEastAsia" w:hAnsiTheme="minorEastAsia"/>
                <w:szCs w:val="21"/>
              </w:rPr>
              <w:t>分值构成</w:t>
            </w:r>
          </w:p>
          <w:p>
            <w:pPr>
              <w:snapToGrid w:val="0"/>
              <w:spacing w:beforeLines="50"/>
              <w:jc w:val="center"/>
              <w:rPr>
                <w:rFonts w:ascii="宋体" w:hAnsi="宋体" w:cs="宋体"/>
                <w:b/>
                <w:szCs w:val="21"/>
              </w:rPr>
            </w:pPr>
            <w:r>
              <w:rPr>
                <w:rFonts w:hint="eastAsia" w:asciiTheme="minorEastAsia" w:hAnsiTheme="minorEastAsia"/>
                <w:szCs w:val="21"/>
              </w:rPr>
              <w:t>(总分100分)</w:t>
            </w:r>
          </w:p>
        </w:tc>
        <w:tc>
          <w:tcPr>
            <w:tcW w:w="6095" w:type="dxa"/>
            <w:vAlign w:val="center"/>
          </w:tcPr>
          <w:p>
            <w:pPr>
              <w:spacing w:line="360" w:lineRule="auto"/>
              <w:ind w:firstLine="420" w:firstLineChars="200"/>
              <w:rPr>
                <w:rFonts w:asciiTheme="minorEastAsia" w:hAnsiTheme="minorEastAsia"/>
                <w:szCs w:val="21"/>
              </w:rPr>
            </w:pPr>
            <w:r>
              <w:rPr>
                <w:rFonts w:hint="eastAsia" w:asciiTheme="minorEastAsia" w:hAnsiTheme="minorEastAsia"/>
                <w:szCs w:val="21"/>
              </w:rPr>
              <w:t>价格分值：</w:t>
            </w:r>
            <w:r>
              <w:rPr>
                <w:rFonts w:hint="eastAsia" w:asciiTheme="minorEastAsia" w:hAnsiTheme="minorEastAsia"/>
                <w:color w:val="FF0000"/>
                <w:szCs w:val="21"/>
                <w:u w:val="single"/>
                <w:lang w:val="en-US" w:eastAsia="zh-CN"/>
              </w:rPr>
              <w:t>30</w:t>
            </w:r>
            <w:r>
              <w:rPr>
                <w:rFonts w:hint="eastAsia" w:asciiTheme="minorEastAsia" w:hAnsiTheme="minorEastAsia"/>
                <w:szCs w:val="21"/>
              </w:rPr>
              <w:t>分</w:t>
            </w:r>
          </w:p>
          <w:p>
            <w:pPr>
              <w:spacing w:line="360" w:lineRule="auto"/>
              <w:ind w:firstLine="420" w:firstLineChars="200"/>
              <w:rPr>
                <w:rFonts w:asciiTheme="minorEastAsia" w:hAnsiTheme="minorEastAsia"/>
                <w:szCs w:val="21"/>
              </w:rPr>
            </w:pPr>
            <w:r>
              <w:rPr>
                <w:rFonts w:hint="eastAsia" w:asciiTheme="minorEastAsia" w:hAnsiTheme="minorEastAsia"/>
                <w:szCs w:val="21"/>
              </w:rPr>
              <w:t>商务部分：</w:t>
            </w:r>
            <w:r>
              <w:rPr>
                <w:rFonts w:hint="eastAsia" w:asciiTheme="minorEastAsia" w:hAnsiTheme="minorEastAsia"/>
                <w:color w:val="FF0000"/>
                <w:szCs w:val="21"/>
                <w:u w:val="single"/>
                <w:lang w:val="en-US" w:eastAsia="zh-CN"/>
              </w:rPr>
              <w:t>33</w:t>
            </w:r>
            <w:r>
              <w:rPr>
                <w:rFonts w:hint="eastAsia" w:asciiTheme="minorEastAsia" w:hAnsiTheme="minorEastAsia"/>
                <w:szCs w:val="21"/>
              </w:rPr>
              <w:t>分</w:t>
            </w:r>
          </w:p>
          <w:p>
            <w:pPr>
              <w:spacing w:beforeLines="50"/>
              <w:ind w:firstLine="420" w:firstLineChars="200"/>
              <w:rPr>
                <w:rFonts w:asciiTheme="minorEastAsia" w:hAnsiTheme="minorEastAsia"/>
                <w:szCs w:val="21"/>
              </w:rPr>
            </w:pPr>
            <w:r>
              <w:rPr>
                <w:rFonts w:hint="eastAsia" w:asciiTheme="minorEastAsia" w:hAnsiTheme="minorEastAsia"/>
                <w:szCs w:val="21"/>
              </w:rPr>
              <w:t>技术部分：</w:t>
            </w:r>
            <w:r>
              <w:rPr>
                <w:rFonts w:hint="eastAsia" w:asciiTheme="minorEastAsia" w:hAnsiTheme="minorEastAsia"/>
                <w:color w:val="FF0000"/>
                <w:szCs w:val="21"/>
                <w:u w:val="single"/>
                <w:lang w:val="en-US" w:eastAsia="zh-CN"/>
              </w:rPr>
              <w:t>28</w:t>
            </w:r>
            <w:r>
              <w:rPr>
                <w:rFonts w:hint="eastAsia" w:asciiTheme="minorEastAsia" w:hAnsiTheme="minorEastAsia"/>
                <w:szCs w:val="21"/>
              </w:rPr>
              <w:t>分</w:t>
            </w:r>
          </w:p>
          <w:p>
            <w:pPr>
              <w:spacing w:beforeLines="50"/>
              <w:ind w:firstLine="420" w:firstLineChars="200"/>
              <w:rPr>
                <w:rFonts w:ascii="宋体" w:hAnsi="宋体" w:cs="宋体"/>
                <w:b/>
                <w:szCs w:val="21"/>
              </w:rPr>
            </w:pPr>
            <w:r>
              <w:rPr>
                <w:rFonts w:hint="eastAsia" w:asciiTheme="minorEastAsia" w:hAnsiTheme="minorEastAsia"/>
                <w:szCs w:val="21"/>
              </w:rPr>
              <w:t>服务部分：</w:t>
            </w:r>
            <w:r>
              <w:rPr>
                <w:rFonts w:hint="eastAsia" w:asciiTheme="minorEastAsia" w:hAnsiTheme="minorEastAsia"/>
                <w:color w:val="FF0000"/>
                <w:szCs w:val="21"/>
                <w:u w:val="single"/>
                <w:lang w:val="en-US" w:eastAsia="zh-CN"/>
              </w:rPr>
              <w:t>9</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384"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评审项</w:t>
            </w:r>
          </w:p>
        </w:tc>
        <w:tc>
          <w:tcPr>
            <w:tcW w:w="1560"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评分因素</w:t>
            </w:r>
          </w:p>
        </w:tc>
        <w:tc>
          <w:tcPr>
            <w:tcW w:w="6095" w:type="dxa"/>
            <w:vAlign w:val="center"/>
          </w:tcPr>
          <w:p>
            <w:pPr>
              <w:snapToGrid w:val="0"/>
              <w:spacing w:beforeLines="50"/>
              <w:jc w:val="center"/>
              <w:rPr>
                <w:rFonts w:ascii="宋体" w:hAnsi="宋体" w:eastAsia="宋体" w:cs="宋体"/>
                <w:b/>
                <w:szCs w:val="21"/>
              </w:rPr>
            </w:pPr>
            <w:r>
              <w:rPr>
                <w:rFonts w:hint="eastAsia" w:ascii="宋体" w:hAnsi="宋体" w:eastAsia="宋体" w:cs="宋体"/>
                <w:b/>
                <w:szCs w:val="21"/>
              </w:rPr>
              <w:t>评</w:t>
            </w:r>
            <w:r>
              <w:rPr>
                <w:rFonts w:hint="eastAsia" w:ascii="宋体" w:hAnsi="宋体" w:cs="宋体"/>
                <w:b/>
                <w:szCs w:val="21"/>
              </w:rPr>
              <w:t>标</w:t>
            </w:r>
            <w:r>
              <w:rPr>
                <w:rFonts w:hint="eastAsia" w:ascii="宋体" w:hAnsi="宋体" w:eastAsia="宋体" w:cs="宋体"/>
                <w:b/>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trPr>
        <w:tc>
          <w:tcPr>
            <w:tcW w:w="1384" w:type="dxa"/>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报价部分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30</w:t>
            </w:r>
            <w:r>
              <w:rPr>
                <w:rFonts w:hint="eastAsia" w:ascii="宋体" w:hAnsi="宋体" w:eastAsia="宋体" w:cs="宋体"/>
                <w:szCs w:val="21"/>
              </w:rPr>
              <w:t>分）</w:t>
            </w:r>
          </w:p>
        </w:tc>
        <w:tc>
          <w:tcPr>
            <w:tcW w:w="1560" w:type="dxa"/>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报价</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30</w:t>
            </w:r>
            <w:r>
              <w:rPr>
                <w:rFonts w:hint="eastAsia" w:ascii="宋体" w:hAnsi="宋体" w:eastAsia="宋体" w:cs="宋体"/>
                <w:szCs w:val="21"/>
              </w:rPr>
              <w:t>分）</w:t>
            </w:r>
          </w:p>
        </w:tc>
        <w:tc>
          <w:tcPr>
            <w:tcW w:w="6095" w:type="dxa"/>
            <w:vAlign w:val="center"/>
          </w:tcPr>
          <w:p>
            <w:pPr>
              <w:spacing w:line="360" w:lineRule="auto"/>
              <w:rPr>
                <w:rFonts w:asciiTheme="minorEastAsia" w:hAnsiTheme="minorEastAsia"/>
                <w:szCs w:val="21"/>
              </w:rPr>
            </w:pPr>
            <w:r>
              <w:rPr>
                <w:rFonts w:hint="eastAsia" w:asciiTheme="minorEastAsia" w:hAnsiTheme="minorEastAsia"/>
                <w:szCs w:val="21"/>
              </w:rPr>
              <w:t>评标基准价：满足招标文件要求的有效投标报价中，最低的投标报价为评标基准价。</w:t>
            </w:r>
          </w:p>
          <w:p>
            <w:pPr>
              <w:widowControl/>
              <w:spacing w:beforeLines="50"/>
              <w:rPr>
                <w:rFonts w:hint="default" w:ascii="宋体" w:hAnsi="宋体" w:cs="宋体" w:eastAsiaTheme="minorEastAsia"/>
                <w:szCs w:val="21"/>
                <w:lang w:val="en-US" w:eastAsia="zh-CN"/>
              </w:rPr>
            </w:pPr>
            <w:r>
              <w:rPr>
                <w:rFonts w:hint="eastAsia" w:asciiTheme="minorEastAsia" w:hAnsiTheme="minorEastAsia"/>
                <w:szCs w:val="21"/>
              </w:rPr>
              <w:t>投标报价得分=（评标基准价/投标报价）×</w:t>
            </w:r>
            <w:r>
              <w:rPr>
                <w:rFonts w:hint="eastAsia" w:asciiTheme="minorEastAsia" w:hAnsiTheme="minorEastAsia"/>
                <w:color w:val="FF0000"/>
                <w:szCs w:val="21"/>
                <w:u w:val="singl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restart"/>
            <w:vAlign w:val="center"/>
          </w:tcPr>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商务部分</w:t>
            </w:r>
          </w:p>
          <w:p>
            <w:pPr>
              <w:snapToGrid w:val="0"/>
              <w:spacing w:beforeLines="50"/>
              <w:ind w:leftChars="-2" w:hanging="4" w:hangingChars="2"/>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33</w:t>
            </w:r>
            <w:r>
              <w:rPr>
                <w:rFonts w:hint="eastAsia" w:ascii="宋体" w:hAnsi="宋体" w:eastAsia="宋体" w:cs="宋体"/>
                <w:szCs w:val="21"/>
              </w:rPr>
              <w:t>分）</w:t>
            </w:r>
          </w:p>
        </w:tc>
        <w:tc>
          <w:tcPr>
            <w:tcW w:w="1560" w:type="dxa"/>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业绩</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24</w:t>
            </w:r>
            <w:r>
              <w:rPr>
                <w:rFonts w:hint="eastAsia" w:ascii="宋体" w:hAnsi="宋体" w:eastAsia="宋体" w:cs="Times New Roman"/>
                <w:szCs w:val="21"/>
              </w:rPr>
              <w:t>分）</w:t>
            </w:r>
          </w:p>
        </w:tc>
        <w:tc>
          <w:tcPr>
            <w:tcW w:w="6095" w:type="dxa"/>
            <w:vAlign w:val="center"/>
          </w:tcPr>
          <w:p>
            <w:pPr>
              <w:spacing w:line="360" w:lineRule="auto"/>
              <w:rPr>
                <w:rFonts w:hint="eastAsia" w:asciiTheme="minorEastAsia" w:hAnsiTheme="minorEastAsia"/>
                <w:szCs w:val="21"/>
                <w:lang w:val="zh-CN"/>
              </w:rPr>
            </w:pPr>
            <w:r>
              <w:rPr>
                <w:rFonts w:hint="eastAsia" w:asciiTheme="minorEastAsia" w:hAnsiTheme="minorEastAsia"/>
                <w:szCs w:val="21"/>
              </w:rPr>
              <w:t>投标人2015年以来具有类似项目业绩，合同及验收报告齐全的，每份得4分，满分24分。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napToGrid w:val="0"/>
              <w:spacing w:beforeLines="50"/>
              <w:jc w:val="center"/>
              <w:rPr>
                <w:rFonts w:hint="eastAsia" w:ascii="宋体" w:hAnsi="宋体" w:eastAsia="宋体" w:cs="Times New Roman"/>
                <w:szCs w:val="21"/>
                <w:lang w:eastAsia="zh-CN"/>
              </w:rPr>
            </w:pPr>
            <w:r>
              <w:rPr>
                <w:rFonts w:hint="eastAsia" w:ascii="宋体" w:hAnsi="宋体" w:eastAsia="宋体" w:cs="Times New Roman"/>
                <w:szCs w:val="21"/>
                <w:lang w:eastAsia="zh-CN"/>
              </w:rPr>
              <w:t>企业认证</w:t>
            </w:r>
          </w:p>
          <w:p>
            <w:pPr>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6</w:t>
            </w:r>
            <w:r>
              <w:rPr>
                <w:rFonts w:hint="eastAsia" w:ascii="宋体" w:hAnsi="宋体" w:eastAsia="宋体" w:cs="Times New Roman"/>
                <w:szCs w:val="21"/>
              </w:rPr>
              <w:t>分）</w:t>
            </w:r>
          </w:p>
        </w:tc>
        <w:tc>
          <w:tcPr>
            <w:tcW w:w="6095" w:type="dxa"/>
            <w:vAlign w:val="center"/>
          </w:tcPr>
          <w:p>
            <w:pPr>
              <w:spacing w:line="360" w:lineRule="auto"/>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生产厂家具有木质类家具的中国环保产品认证证书，得2分。</w:t>
            </w:r>
          </w:p>
          <w:p>
            <w:pPr>
              <w:spacing w:line="360" w:lineRule="auto"/>
              <w:rPr>
                <w:rFonts w:hint="eastAsia" w:asciiTheme="minorEastAsia" w:hAnsiTheme="minorEastAsia"/>
                <w:szCs w:val="21"/>
              </w:rPr>
            </w:pPr>
            <w:r>
              <w:rPr>
                <w:rFonts w:hint="eastAsia" w:asciiTheme="minorEastAsia" w:hAnsiTheme="minorEastAsia"/>
                <w:szCs w:val="21"/>
              </w:rPr>
              <w:t>2. 生产厂家具有质量管理体系认证证书，得2分。</w:t>
            </w:r>
          </w:p>
          <w:p>
            <w:pPr>
              <w:spacing w:line="360" w:lineRule="auto"/>
              <w:rPr>
                <w:rFonts w:hint="eastAsia" w:asciiTheme="minorEastAsia" w:hAnsiTheme="minorEastAsia"/>
                <w:szCs w:val="21"/>
              </w:rPr>
            </w:pPr>
            <w:r>
              <w:rPr>
                <w:rFonts w:hint="eastAsia" w:asciiTheme="minorEastAsia" w:hAnsiTheme="minorEastAsia"/>
                <w:szCs w:val="21"/>
              </w:rPr>
              <w:t>3. 生产厂家具有环境管理体系认证证书，得2分。</w:t>
            </w:r>
          </w:p>
          <w:p>
            <w:pPr>
              <w:spacing w:line="360" w:lineRule="auto"/>
              <w:rPr>
                <w:rFonts w:hint="eastAsia" w:asciiTheme="minorEastAsia" w:hAnsiTheme="minorEastAsia"/>
                <w:szCs w:val="21"/>
                <w:lang w:val="zh-CN"/>
              </w:rPr>
            </w:pPr>
            <w:r>
              <w:rPr>
                <w:rFonts w:hint="eastAsia" w:asciiTheme="minorEastAsia" w:hAnsiTheme="minorEastAsia"/>
                <w:szCs w:val="21"/>
              </w:rPr>
              <w:t>【生产厂家在投标文件中提供：中国国家认证认可监督管理委员会（www.cnca.gov.cn）或中国质量认证中心（www.cqc.com.cn）网上公布的证书，截图证明或查询网址。】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1384" w:type="dxa"/>
            <w:vMerge w:val="continue"/>
            <w:vAlign w:val="center"/>
          </w:tcPr>
          <w:p>
            <w:pPr>
              <w:snapToGrid w:val="0"/>
              <w:spacing w:beforeLines="50"/>
              <w:ind w:leftChars="-2" w:hanging="4" w:hangingChars="2"/>
              <w:jc w:val="center"/>
              <w:rPr>
                <w:rFonts w:ascii="宋体" w:hAnsi="宋体" w:eastAsia="宋体" w:cs="宋体"/>
                <w:szCs w:val="21"/>
              </w:rPr>
            </w:pPr>
          </w:p>
        </w:tc>
        <w:tc>
          <w:tcPr>
            <w:tcW w:w="1560" w:type="dxa"/>
            <w:vAlign w:val="center"/>
          </w:tcPr>
          <w:p>
            <w:pPr>
              <w:snapToGrid w:val="0"/>
              <w:spacing w:beforeLines="50"/>
              <w:jc w:val="center"/>
              <w:rPr>
                <w:rFonts w:hint="eastAsia" w:ascii="宋体" w:hAnsi="宋体" w:eastAsia="宋体" w:cs="Times New Roman"/>
                <w:szCs w:val="21"/>
                <w:lang w:eastAsia="zh-CN"/>
              </w:rPr>
            </w:pPr>
            <w:r>
              <w:rPr>
                <w:rFonts w:hint="eastAsia" w:ascii="宋体" w:hAnsi="宋体" w:eastAsia="宋体" w:cs="Times New Roman"/>
                <w:szCs w:val="21"/>
                <w:lang w:eastAsia="zh-CN"/>
              </w:rPr>
              <w:t>信誉</w:t>
            </w:r>
          </w:p>
          <w:p>
            <w:pPr>
              <w:snapToGrid w:val="0"/>
              <w:spacing w:beforeLines="50"/>
              <w:jc w:val="center"/>
              <w:rPr>
                <w:rFonts w:hint="eastAsia" w:ascii="宋体" w:hAnsi="宋体" w:eastAsia="宋体" w:cs="Times New Roman"/>
                <w:szCs w:val="21"/>
                <w:lang w:eastAsia="zh-CN"/>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3</w:t>
            </w:r>
            <w:r>
              <w:rPr>
                <w:rFonts w:hint="eastAsia" w:ascii="宋体" w:hAnsi="宋体" w:eastAsia="宋体" w:cs="Times New Roman"/>
                <w:szCs w:val="21"/>
              </w:rPr>
              <w:t>分）</w:t>
            </w:r>
          </w:p>
        </w:tc>
        <w:tc>
          <w:tcPr>
            <w:tcW w:w="6095" w:type="dxa"/>
            <w:vAlign w:val="center"/>
          </w:tcPr>
          <w:p>
            <w:pPr>
              <w:tabs>
                <w:tab w:val="left" w:pos="1260"/>
              </w:tabs>
              <w:autoSpaceDE w:val="0"/>
              <w:autoSpaceDN w:val="0"/>
              <w:spacing w:line="360" w:lineRule="auto"/>
              <w:contextualSpacing/>
              <w:rPr>
                <w:rFonts w:ascii="宋体" w:hAnsi="宋体" w:eastAsia="宋体" w:cs="仿宋_GB2312"/>
                <w:szCs w:val="21"/>
                <w:lang w:val="zh-CN"/>
              </w:rPr>
            </w:pPr>
            <w:r>
              <w:rPr>
                <w:rFonts w:hint="eastAsia" w:asciiTheme="minorEastAsia" w:hAnsiTheme="minorEastAsia"/>
                <w:szCs w:val="21"/>
              </w:rPr>
              <w:t>投标人提供2016年1月1日以来信用评级机构出具的有效的企业信用报告，等级为AAA级的得3分，等级为AA级的得2分，等级为A级的得1分。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 w:hRule="atLeast"/>
        </w:trPr>
        <w:tc>
          <w:tcPr>
            <w:tcW w:w="1384" w:type="dxa"/>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技术部分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28</w:t>
            </w:r>
            <w:r>
              <w:rPr>
                <w:rFonts w:hint="eastAsia" w:ascii="宋体" w:hAnsi="宋体" w:eastAsia="宋体" w:cs="宋体"/>
                <w:szCs w:val="21"/>
              </w:rPr>
              <w:t>分）</w:t>
            </w:r>
          </w:p>
        </w:tc>
        <w:tc>
          <w:tcPr>
            <w:tcW w:w="1560" w:type="dxa"/>
            <w:tcBorders>
              <w:right w:val="single" w:color="auto" w:sz="4" w:space="0"/>
            </w:tcBorders>
            <w:vAlign w:val="center"/>
          </w:tcPr>
          <w:p>
            <w:pPr>
              <w:widowControl/>
              <w:snapToGrid w:val="0"/>
              <w:spacing w:beforeLines="50"/>
              <w:jc w:val="center"/>
              <w:rPr>
                <w:rFonts w:ascii="宋体" w:hAnsi="宋体" w:eastAsia="宋体" w:cs="Times New Roman"/>
                <w:szCs w:val="21"/>
              </w:rPr>
            </w:pPr>
            <w:r>
              <w:rPr>
                <w:rFonts w:ascii="宋体" w:hAnsi="宋体" w:eastAsia="宋体" w:cs="Times New Roman"/>
                <w:szCs w:val="21"/>
              </w:rPr>
              <w:t>货物技术规格、参数与要求响应</w:t>
            </w:r>
          </w:p>
          <w:p>
            <w:pPr>
              <w:widowControl/>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28</w:t>
            </w:r>
            <w:r>
              <w:rPr>
                <w:rFonts w:hint="eastAsia" w:ascii="宋体" w:hAnsi="宋体" w:eastAsia="宋体" w:cs="Times New Roman"/>
                <w:szCs w:val="21"/>
              </w:rPr>
              <w:t>分）</w:t>
            </w:r>
          </w:p>
        </w:tc>
        <w:tc>
          <w:tcPr>
            <w:tcW w:w="6095" w:type="dxa"/>
            <w:tcBorders>
              <w:right w:val="single" w:color="auto" w:sz="4" w:space="0"/>
            </w:tcBorders>
            <w:vAlign w:val="center"/>
          </w:tcPr>
          <w:p>
            <w:pPr>
              <w:tabs>
                <w:tab w:val="left" w:pos="1260"/>
              </w:tabs>
              <w:autoSpaceDE w:val="0"/>
              <w:autoSpaceDN w:val="0"/>
              <w:spacing w:line="360" w:lineRule="auto"/>
              <w:contextualSpacing/>
              <w:rPr>
                <w:rFonts w:hint="eastAsia" w:asciiTheme="minorEastAsia" w:hAnsiTheme="minorEastAsia"/>
                <w:szCs w:val="21"/>
              </w:rPr>
            </w:pPr>
            <w:r>
              <w:rPr>
                <w:rFonts w:hint="eastAsia" w:asciiTheme="minorEastAsia" w:hAnsiTheme="minorEastAsia"/>
                <w:szCs w:val="21"/>
                <w:lang w:val="en-US" w:eastAsia="zh-CN"/>
              </w:rPr>
              <w:t>1、</w:t>
            </w:r>
            <w:r>
              <w:rPr>
                <w:rFonts w:hint="eastAsia" w:asciiTheme="minorEastAsia" w:hAnsiTheme="minorEastAsia"/>
                <w:szCs w:val="21"/>
              </w:rPr>
              <w:t>不满足招标文件技术指标要求和商务条款规定的为无效投标。</w:t>
            </w:r>
          </w:p>
          <w:p>
            <w:pPr>
              <w:tabs>
                <w:tab w:val="left" w:pos="1260"/>
              </w:tabs>
              <w:autoSpaceDE w:val="0"/>
              <w:autoSpaceDN w:val="0"/>
              <w:spacing w:line="360" w:lineRule="auto"/>
              <w:contextualSpacing/>
              <w:rPr>
                <w:rFonts w:ascii="宋体" w:hAnsi="宋体" w:eastAsia="宋体" w:cs="Times New Roman"/>
                <w:szCs w:val="21"/>
              </w:rPr>
            </w:pPr>
            <w:r>
              <w:rPr>
                <w:rFonts w:hint="eastAsia" w:asciiTheme="minorEastAsia" w:hAnsiTheme="minorEastAsia"/>
                <w:szCs w:val="21"/>
                <w:lang w:val="en-US" w:eastAsia="zh-CN"/>
              </w:rPr>
              <w:t>2、</w:t>
            </w:r>
            <w:r>
              <w:rPr>
                <w:rFonts w:hint="eastAsia" w:asciiTheme="minorEastAsia" w:hAnsiTheme="minorEastAsia"/>
                <w:szCs w:val="21"/>
              </w:rPr>
              <w:t>投标人标▲参数优于招标文件货物需求中产品技术参数的，每一项加2分，满分为28分。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trPr>
        <w:tc>
          <w:tcPr>
            <w:tcW w:w="1384" w:type="dxa"/>
            <w:vMerge w:val="restart"/>
            <w:tcBorders>
              <w:right w:val="single" w:color="auto" w:sz="4" w:space="0"/>
            </w:tcBorders>
            <w:vAlign w:val="center"/>
          </w:tcPr>
          <w:p>
            <w:pPr>
              <w:snapToGrid w:val="0"/>
              <w:spacing w:beforeLines="50"/>
              <w:jc w:val="center"/>
              <w:rPr>
                <w:rFonts w:ascii="宋体" w:hAnsi="宋体" w:eastAsia="宋体" w:cs="宋体"/>
                <w:szCs w:val="21"/>
              </w:rPr>
            </w:pPr>
            <w:r>
              <w:rPr>
                <w:rFonts w:hint="eastAsia" w:ascii="宋体" w:hAnsi="宋体" w:eastAsia="宋体" w:cs="宋体"/>
                <w:szCs w:val="21"/>
              </w:rPr>
              <w:t>服务部分</w:t>
            </w:r>
          </w:p>
          <w:p>
            <w:pPr>
              <w:snapToGrid w:val="0"/>
              <w:spacing w:beforeLines="50"/>
              <w:jc w:val="center"/>
              <w:rPr>
                <w:rFonts w:ascii="宋体" w:hAnsi="宋体" w:eastAsia="宋体" w:cs="宋体"/>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9</w:t>
            </w:r>
            <w:r>
              <w:rPr>
                <w:rFonts w:hint="eastAsia" w:ascii="宋体" w:hAnsi="宋体" w:eastAsia="宋体" w:cs="宋体"/>
                <w:szCs w:val="21"/>
              </w:rPr>
              <w:t>分）</w:t>
            </w:r>
          </w:p>
        </w:tc>
        <w:tc>
          <w:tcPr>
            <w:tcW w:w="1560" w:type="dxa"/>
            <w:tcBorders>
              <w:top w:val="single" w:color="auto" w:sz="4" w:space="0"/>
              <w:left w:val="single" w:color="auto" w:sz="4" w:space="0"/>
              <w:right w:val="single" w:color="auto" w:sz="4" w:space="0"/>
            </w:tcBorders>
            <w:vAlign w:val="center"/>
          </w:tcPr>
          <w:p>
            <w:pPr>
              <w:snapToGrid w:val="0"/>
              <w:spacing w:beforeLines="50"/>
              <w:jc w:val="center"/>
              <w:rPr>
                <w:rFonts w:ascii="宋体" w:hAnsi="宋体" w:eastAsia="宋体" w:cs="宋体"/>
                <w:szCs w:val="21"/>
              </w:rPr>
            </w:pPr>
            <w:bookmarkStart w:id="5" w:name="_Hlk535157568"/>
            <w:r>
              <w:rPr>
                <w:rFonts w:hint="eastAsia" w:ascii="宋体" w:hAnsi="宋体" w:eastAsia="宋体" w:cs="宋体"/>
                <w:szCs w:val="21"/>
              </w:rPr>
              <w:t>售后服务</w:t>
            </w:r>
            <w:bookmarkEnd w:id="5"/>
          </w:p>
          <w:p>
            <w:pPr>
              <w:snapToGrid w:val="0"/>
              <w:spacing w:beforeLines="50"/>
              <w:jc w:val="center"/>
              <w:rPr>
                <w:rFonts w:ascii="宋体" w:hAnsi="宋体" w:eastAsia="宋体" w:cs="Times New Roman"/>
                <w:szCs w:val="21"/>
              </w:rPr>
            </w:pPr>
            <w:r>
              <w:rPr>
                <w:rFonts w:hint="eastAsia" w:ascii="宋体" w:hAnsi="宋体" w:eastAsia="宋体" w:cs="宋体"/>
                <w:szCs w:val="21"/>
              </w:rPr>
              <w:t>（</w:t>
            </w:r>
            <w:r>
              <w:rPr>
                <w:rFonts w:hint="eastAsia" w:eastAsia="宋体" w:asciiTheme="minorEastAsia" w:hAnsiTheme="minorEastAsia"/>
                <w:color w:val="FF0000"/>
                <w:szCs w:val="21"/>
                <w:u w:val="single"/>
                <w:lang w:val="en-US" w:eastAsia="zh-CN"/>
              </w:rPr>
              <w:t>6</w:t>
            </w:r>
            <w:r>
              <w:rPr>
                <w:rFonts w:hint="eastAsia" w:ascii="宋体" w:hAnsi="宋体" w:eastAsia="宋体" w:cs="宋体"/>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hint="eastAsia" w:asciiTheme="minorEastAsia" w:hAnsiTheme="minorEastAsia"/>
                <w:szCs w:val="21"/>
              </w:rPr>
            </w:pPr>
            <w:r>
              <w:rPr>
                <w:rFonts w:hint="eastAsia" w:asciiTheme="minorEastAsia" w:hAnsiTheme="minorEastAsia"/>
                <w:szCs w:val="21"/>
              </w:rPr>
              <w:t>1.解决问题时间以小时为单位，以4小时为起点，每减少1小时加1分，总分3分；</w:t>
            </w:r>
          </w:p>
          <w:p>
            <w:pPr>
              <w:tabs>
                <w:tab w:val="left" w:pos="1260"/>
              </w:tabs>
              <w:autoSpaceDE w:val="0"/>
              <w:autoSpaceDN w:val="0"/>
              <w:spacing w:line="360" w:lineRule="auto"/>
              <w:contextualSpacing/>
              <w:rPr>
                <w:rFonts w:hint="eastAsia" w:asciiTheme="minorEastAsia" w:hAnsiTheme="minorEastAsia"/>
                <w:szCs w:val="21"/>
              </w:rPr>
            </w:pPr>
            <w:r>
              <w:rPr>
                <w:rFonts w:hint="eastAsia" w:asciiTheme="minorEastAsia" w:hAnsiTheme="minorEastAsia"/>
                <w:szCs w:val="21"/>
              </w:rPr>
              <w:t>2.免费保修时间以年为单位，以1年为起点，基础分1分，每增加1年加1分，满分3分。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1384" w:type="dxa"/>
            <w:vMerge w:val="continue"/>
            <w:tcBorders>
              <w:right w:val="single" w:color="auto" w:sz="4" w:space="0"/>
            </w:tcBorders>
          </w:tcPr>
          <w:p>
            <w:pPr>
              <w:snapToGrid w:val="0"/>
              <w:spacing w:beforeLines="50"/>
              <w:rPr>
                <w:rFonts w:ascii="宋体" w:hAnsi="宋体" w:eastAsia="宋体" w:cs="Times New Roman"/>
                <w:szCs w:val="21"/>
              </w:rPr>
            </w:pPr>
          </w:p>
        </w:tc>
        <w:tc>
          <w:tcPr>
            <w:tcW w:w="1560" w:type="dxa"/>
            <w:tcBorders>
              <w:left w:val="single" w:color="auto" w:sz="4" w:space="0"/>
              <w:right w:val="single" w:color="auto" w:sz="4" w:space="0"/>
            </w:tcBorders>
            <w:vAlign w:val="center"/>
          </w:tcPr>
          <w:p>
            <w:pPr>
              <w:snapToGrid w:val="0"/>
              <w:spacing w:beforeLines="50"/>
              <w:jc w:val="center"/>
              <w:rPr>
                <w:rFonts w:ascii="宋体" w:hAnsi="宋体" w:eastAsia="宋体" w:cs="Times New Roman"/>
                <w:szCs w:val="21"/>
              </w:rPr>
            </w:pPr>
            <w:r>
              <w:rPr>
                <w:rFonts w:hint="eastAsia" w:ascii="宋体" w:hAnsi="宋体" w:eastAsia="宋体" w:cs="Times New Roman"/>
                <w:szCs w:val="21"/>
              </w:rPr>
              <w:t>投标文件编制</w:t>
            </w:r>
          </w:p>
          <w:p>
            <w:pPr>
              <w:snapToGrid w:val="0"/>
              <w:spacing w:beforeLines="50"/>
              <w:jc w:val="center"/>
              <w:rPr>
                <w:rFonts w:ascii="宋体" w:hAnsi="宋体" w:eastAsia="宋体" w:cs="Times New Roman"/>
                <w:szCs w:val="21"/>
              </w:rPr>
            </w:pPr>
            <w:r>
              <w:rPr>
                <w:rFonts w:hint="eastAsia" w:ascii="宋体" w:hAnsi="宋体" w:eastAsia="宋体" w:cs="Times New Roman"/>
                <w:szCs w:val="21"/>
              </w:rPr>
              <w:t>（</w:t>
            </w:r>
            <w:r>
              <w:rPr>
                <w:rFonts w:hint="eastAsia" w:eastAsia="宋体" w:asciiTheme="minorEastAsia" w:hAnsiTheme="minorEastAsia"/>
                <w:color w:val="FF0000"/>
                <w:szCs w:val="21"/>
                <w:u w:val="single"/>
                <w:lang w:val="en-US" w:eastAsia="zh-CN"/>
              </w:rPr>
              <w:t>3</w:t>
            </w:r>
            <w:r>
              <w:rPr>
                <w:rFonts w:hint="eastAsia" w:ascii="宋体" w:hAnsi="宋体" w:eastAsia="宋体" w:cs="Times New Roman"/>
                <w:szCs w:val="21"/>
              </w:rPr>
              <w:t>分）</w:t>
            </w:r>
          </w:p>
        </w:tc>
        <w:tc>
          <w:tcPr>
            <w:tcW w:w="6095" w:type="dxa"/>
            <w:tcBorders>
              <w:top w:val="single" w:color="auto" w:sz="4" w:space="0"/>
              <w:left w:val="single" w:color="auto" w:sz="4" w:space="0"/>
              <w:bottom w:val="single" w:color="auto" w:sz="4" w:space="0"/>
              <w:right w:val="single" w:color="auto" w:sz="4" w:space="0"/>
            </w:tcBorders>
            <w:vAlign w:val="center"/>
          </w:tcPr>
          <w:p>
            <w:pPr>
              <w:tabs>
                <w:tab w:val="left" w:pos="1260"/>
              </w:tabs>
              <w:autoSpaceDE w:val="0"/>
              <w:autoSpaceDN w:val="0"/>
              <w:spacing w:line="360" w:lineRule="auto"/>
              <w:contextualSpacing/>
              <w:rPr>
                <w:rFonts w:hint="eastAsia" w:asciiTheme="minorEastAsia" w:hAnsiTheme="minorEastAsia"/>
                <w:szCs w:val="21"/>
              </w:rPr>
            </w:pPr>
            <w:r>
              <w:rPr>
                <w:rFonts w:hint="eastAsia" w:asciiTheme="minorEastAsia" w:hAnsiTheme="minorEastAsia"/>
                <w:szCs w:val="21"/>
              </w:rPr>
              <w:t>装订规范、文字清晰、无差错得1分，所提供资料准确完整得2分。</w:t>
            </w:r>
          </w:p>
        </w:tc>
      </w:tr>
    </w:tbl>
    <w:p>
      <w:pPr>
        <w:spacing w:line="360" w:lineRule="auto"/>
        <w:ind w:firstLine="422" w:firstLineChars="200"/>
        <w:rPr>
          <w:rFonts w:cs="仿宋_GB2312" w:asciiTheme="minorEastAsia" w:hAnsiTheme="minorEastAsia"/>
          <w:b/>
          <w:szCs w:val="21"/>
          <w:lang w:val="zh-CN"/>
        </w:rPr>
      </w:pP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非联合体投标人</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评标价格＝投标报价×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评标价格＝投标报价—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color w:val="FF0000"/>
          <w:szCs w:val="21"/>
          <w:lang w:val="en-GB"/>
        </w:rPr>
      </w:pPr>
      <w:r>
        <w:rPr>
          <w:rFonts w:hint="eastAsia" w:ascii="宋体" w:hAnsi="宋体"/>
          <w:bCs/>
          <w:color w:val="FF0000"/>
          <w:szCs w:val="21"/>
          <w:lang w:val="en-GB"/>
        </w:rPr>
        <w:t>备注：</w:t>
      </w:r>
    </w:p>
    <w:p>
      <w:pPr>
        <w:spacing w:line="360" w:lineRule="auto"/>
        <w:ind w:firstLine="420" w:firstLineChars="200"/>
        <w:rPr>
          <w:rFonts w:ascii="宋体" w:hAnsi="宋体"/>
          <w:bCs/>
          <w:color w:val="FF0000"/>
          <w:szCs w:val="21"/>
          <w:lang w:val="en-GB"/>
        </w:rPr>
      </w:pPr>
      <w:r>
        <w:rPr>
          <w:rFonts w:hint="eastAsia" w:ascii="宋体" w:hAnsi="宋体"/>
          <w:bCs/>
          <w:color w:val="FF0000"/>
          <w:szCs w:val="21"/>
          <w:lang w:val="en-GB"/>
        </w:rPr>
        <w:t>a、不接受联合体投标的项目，本表中第2项、第3项情形不适用。</w:t>
      </w:r>
    </w:p>
    <w:p>
      <w:pPr>
        <w:spacing w:line="360" w:lineRule="auto"/>
        <w:ind w:firstLine="420" w:firstLineChars="200"/>
        <w:rPr>
          <w:rFonts w:ascii="宋体" w:hAnsi="宋体"/>
          <w:bCs/>
          <w:color w:val="FF0000"/>
          <w:szCs w:val="21"/>
          <w:highlight w:val="none"/>
          <w:lang w:val="en-GB"/>
        </w:rPr>
      </w:pPr>
      <w:r>
        <w:rPr>
          <w:rFonts w:hint="eastAsia" w:ascii="宋体" w:hAnsi="宋体"/>
          <w:bCs/>
          <w:color w:val="FF0000"/>
          <w:szCs w:val="21"/>
          <w:lang w:val="en-GB"/>
        </w:rPr>
        <w:t>b、小型</w:t>
      </w:r>
      <w:r>
        <w:rPr>
          <w:rFonts w:hint="eastAsia" w:ascii="宋体" w:hAnsi="宋体"/>
          <w:bCs/>
          <w:color w:val="FF0000"/>
          <w:szCs w:val="21"/>
          <w:highlight w:val="none"/>
          <w:lang w:val="en-GB"/>
        </w:rPr>
        <w:t>和微型企业产品包括货物及其提供的服务与工程。</w:t>
      </w:r>
    </w:p>
    <w:p>
      <w:pPr>
        <w:spacing w:line="360" w:lineRule="auto"/>
        <w:ind w:firstLine="420" w:firstLineChars="200"/>
        <w:rPr>
          <w:rFonts w:ascii="宋体" w:hAnsi="宋体"/>
          <w:bCs/>
          <w:color w:val="FF0000"/>
          <w:szCs w:val="21"/>
          <w:highlight w:val="none"/>
          <w:lang w:val="en-GB"/>
        </w:rPr>
      </w:pPr>
      <w:r>
        <w:rPr>
          <w:rFonts w:hint="eastAsia" w:ascii="宋体" w:hAnsi="宋体"/>
          <w:bCs/>
          <w:color w:val="FF0000"/>
          <w:szCs w:val="21"/>
          <w:highlight w:val="none"/>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color w:val="FF0000"/>
          <w:szCs w:val="21"/>
          <w:highlight w:val="none"/>
          <w:lang w:val="en-GB"/>
        </w:rPr>
      </w:pPr>
      <w:r>
        <w:rPr>
          <w:rFonts w:hint="eastAsia" w:ascii="宋体" w:hAnsi="宋体"/>
          <w:bCs/>
          <w:color w:val="FF0000"/>
          <w:szCs w:val="21"/>
          <w:highlight w:val="none"/>
          <w:lang w:val="en-GB"/>
        </w:rPr>
        <w:t>d、残疾人福利性单位属于小型、微型企业的，不重复享受政策。</w:t>
      </w:r>
    </w:p>
    <w:p>
      <w:pPr>
        <w:spacing w:line="360" w:lineRule="auto"/>
        <w:ind w:firstLine="420" w:firstLineChars="200"/>
        <w:rPr>
          <w:rFonts w:ascii="宋体" w:hAnsi="宋体"/>
          <w:bCs/>
          <w:color w:val="FF0000"/>
          <w:szCs w:val="21"/>
          <w:highlight w:val="none"/>
          <w:lang w:val="en-GB"/>
        </w:rPr>
      </w:pPr>
      <w:r>
        <w:rPr>
          <w:rFonts w:ascii="宋体" w:hAnsi="宋体"/>
          <w:bCs/>
          <w:color w:val="FF0000"/>
          <w:szCs w:val="21"/>
          <w:highlight w:val="none"/>
          <w:lang w:val="en-GB"/>
        </w:rPr>
        <w:t>E</w:t>
      </w:r>
      <w:r>
        <w:rPr>
          <w:rFonts w:hint="eastAsia" w:ascii="宋体" w:hAnsi="宋体"/>
          <w:bCs/>
          <w:color w:val="FF0000"/>
          <w:szCs w:val="21"/>
          <w:highlight w:val="none"/>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（7）</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（8）</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highlight w:val="none"/>
        </w:rPr>
      </w:pPr>
      <w:r>
        <w:rPr>
          <w:rFonts w:hint="eastAsia" w:ascii="宋体" w:hAnsi="宋体" w:cs="微软雅黑"/>
          <w:b/>
          <w:bCs/>
          <w:szCs w:val="21"/>
        </w:rPr>
        <w:t>（此合同仅供</w:t>
      </w:r>
      <w:r>
        <w:rPr>
          <w:rFonts w:hint="eastAsia" w:ascii="宋体" w:hAnsi="宋体" w:cs="微软雅黑"/>
          <w:b/>
          <w:bCs/>
          <w:szCs w:val="21"/>
          <w:highlight w:val="none"/>
        </w:rPr>
        <w:t>参考。以最终采购人与中标人签定的合同条款为准进行公示，</w:t>
      </w:r>
    </w:p>
    <w:p>
      <w:pPr>
        <w:spacing w:line="360" w:lineRule="auto"/>
        <w:jc w:val="center"/>
        <w:rPr>
          <w:rFonts w:ascii="宋体" w:hAnsi="宋体" w:cs="微软雅黑"/>
          <w:b/>
          <w:bCs/>
          <w:szCs w:val="21"/>
          <w:highlight w:val="none"/>
        </w:rPr>
      </w:pPr>
      <w:r>
        <w:rPr>
          <w:rFonts w:hint="eastAsia" w:ascii="宋体" w:hAnsi="宋体" w:cs="微软雅黑"/>
          <w:b/>
          <w:bCs/>
          <w:szCs w:val="21"/>
          <w:highlight w:val="none"/>
        </w:rPr>
        <w:t>最终签定合同的主要条款不能与招标文件有冲突）</w:t>
      </w:r>
    </w:p>
    <w:p>
      <w:pPr>
        <w:pStyle w:val="20"/>
        <w:spacing w:before="75" w:after="75"/>
        <w:rPr>
          <w:rFonts w:ascii="微软雅黑" w:hAnsi="微软雅黑" w:eastAsia="微软雅黑"/>
          <w:color w:val="000000"/>
          <w:sz w:val="27"/>
          <w:szCs w:val="27"/>
          <w:highlight w:val="none"/>
        </w:rPr>
      </w:pPr>
      <w:r>
        <w:rPr>
          <w:rFonts w:ascii="宋体" w:hAnsi="宋体" w:eastAsia="微软雅黑"/>
          <w:color w:val="000000"/>
          <w:highlight w:val="none"/>
          <w:u w:val="singl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w:t>
      </w:r>
      <w:r>
        <w:rPr>
          <w:rFonts w:asciiTheme="minorEastAsia" w:hAnsiTheme="minorEastAsia" w:eastAsiaTheme="minorEastAsia"/>
          <w:color w:val="000000"/>
          <w:sz w:val="21"/>
          <w:szCs w:val="21"/>
          <w:highlight w:val="none"/>
          <w:u w:val="single"/>
        </w:rPr>
        <w:t>（采购人全称）</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乙方：</w:t>
      </w:r>
      <w:r>
        <w:rPr>
          <w:rFonts w:asciiTheme="minorEastAsia" w:hAnsiTheme="minorEastAsia" w:eastAsiaTheme="minorEastAsia"/>
          <w:color w:val="000000"/>
          <w:sz w:val="21"/>
          <w:szCs w:val="21"/>
          <w:highlight w:val="none"/>
          <w:u w:val="single"/>
        </w:rPr>
        <w:t>（中标人全称）</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根据招标编号为</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的</w:t>
      </w:r>
      <w:r>
        <w:rPr>
          <w:rFonts w:asciiTheme="minorEastAsia" w:hAnsiTheme="minorEastAsia" w:eastAsiaTheme="minorEastAsia"/>
          <w:color w:val="000000"/>
          <w:sz w:val="21"/>
          <w:szCs w:val="21"/>
          <w:highlight w:val="none"/>
          <w:u w:val="single"/>
        </w:rPr>
        <w:t>（填写“项目名称”）</w:t>
      </w:r>
      <w:r>
        <w:rPr>
          <w:rFonts w:asciiTheme="minorEastAsia" w:hAnsiTheme="minorEastAsia" w:eastAsiaTheme="minorEastAsia"/>
          <w:color w:val="000000"/>
          <w:sz w:val="21"/>
          <w:szCs w:val="21"/>
          <w:highlight w:val="none"/>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1.2招标文件、乙方的投标文件；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1.3其他文件或材料：□无。□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2、合同标的</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3、合同总金额</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3.1合同总金额为人民币大写：</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元（￥</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4.1交付时间：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4.2交付地点：</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4.3交付条件：</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□不邀请。□邀请，具体如下：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（按照实际情况编制填写，可以是表格或文字描述，包括一次性支付或分期支付等）</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8、履约保证金</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□无。□有，具体如下：</w:t>
      </w:r>
      <w:r>
        <w:rPr>
          <w:rFonts w:asciiTheme="minorEastAsia" w:hAnsiTheme="minorEastAsia" w:eastAsiaTheme="minorEastAsia"/>
          <w:color w:val="000000"/>
          <w:sz w:val="21"/>
          <w:szCs w:val="21"/>
          <w:highlight w:val="none"/>
          <w:u w:val="single"/>
        </w:rPr>
        <w:t>（按照招标文件规定填写）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9、合同有效期</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10、违约责任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（按照实际情况编制填写，可以是表格或文字描述）</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11、知识产权</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12、解决争议的方法</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12.1甲、乙双方协商解决。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□提交仲裁委员会仲裁，具体如下：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□向人民法院提起诉讼，具体如下：</w:t>
      </w:r>
      <w:r>
        <w:rPr>
          <w:rFonts w:asciiTheme="minorEastAsia" w:hAnsiTheme="minorEastAsia" w:eastAsiaTheme="minorEastAsia"/>
          <w:color w:val="000000"/>
          <w:sz w:val="21"/>
          <w:szCs w:val="21"/>
          <w:highlight w:val="none"/>
          <w:u w:val="single"/>
        </w:rPr>
        <w:t>（按照实际情况编制填写）</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13、不可抗力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14、合同条款</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highlight w:val="none"/>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15、其他约定</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15.2本合同未尽事宜，双方可另行补充。</w:t>
      </w:r>
    </w:p>
    <w:p>
      <w:pPr>
        <w:pStyle w:val="20"/>
        <w:spacing w:before="75" w:after="75" w:line="360" w:lineRule="auto"/>
        <w:ind w:firstLine="482"/>
        <w:rPr>
          <w:rFonts w:hint="eastAsia" w:asciiTheme="minorEastAsia" w:hAnsiTheme="minorEastAsia" w:eastAsiaTheme="minorEastAsia"/>
          <w:color w:val="000000"/>
          <w:sz w:val="21"/>
          <w:szCs w:val="21"/>
          <w:highlight w:val="none"/>
          <w:lang w:eastAsia="zh-CN"/>
        </w:rPr>
      </w:pPr>
      <w:r>
        <w:rPr>
          <w:rFonts w:asciiTheme="minorEastAsia" w:hAnsiTheme="minorEastAsia" w:eastAsiaTheme="minorEastAsia"/>
          <w:color w:val="000000"/>
          <w:sz w:val="21"/>
          <w:szCs w:val="21"/>
          <w:highlight w:val="none"/>
        </w:rPr>
        <w:t>15.3合同生效：自签订之日起生效</w:t>
      </w:r>
      <w:r>
        <w:rPr>
          <w:rFonts w:hint="eastAsia" w:asciiTheme="minorEastAsia" w:hAnsiTheme="minorEastAsia" w:eastAsiaTheme="minorEastAsia"/>
          <w:color w:val="000000"/>
          <w:sz w:val="21"/>
          <w:szCs w:val="21"/>
          <w:highlight w:val="none"/>
          <w:lang w:eastAsia="zh-CN"/>
        </w:rPr>
        <w:t>。</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15.4本合同一式</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份，经双方授权代表签字并盖章后生效。甲方、乙方各执</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份，送</w:t>
      </w:r>
      <w:r>
        <w:rPr>
          <w:rFonts w:asciiTheme="minorEastAsia" w:hAnsiTheme="minorEastAsia" w:eastAsiaTheme="minorEastAsia"/>
          <w:color w:val="000000"/>
          <w:sz w:val="21"/>
          <w:szCs w:val="21"/>
          <w:highlight w:val="none"/>
          <w:u w:val="single"/>
        </w:rPr>
        <w:t>（填写需要备案的监管部门的全称）</w:t>
      </w:r>
      <w:r>
        <w:rPr>
          <w:rFonts w:asciiTheme="minorEastAsia" w:hAnsiTheme="minorEastAsia" w:eastAsiaTheme="minorEastAsia"/>
          <w:color w:val="000000"/>
          <w:sz w:val="21"/>
          <w:szCs w:val="21"/>
          <w:highlight w:val="none"/>
        </w:rPr>
        <w:t>备案</w:t>
      </w:r>
      <w:r>
        <w:rPr>
          <w:rFonts w:asciiTheme="minorEastAsia" w:hAnsiTheme="minorEastAsia" w:eastAsiaTheme="minorEastAsia"/>
          <w:color w:val="000000"/>
          <w:sz w:val="21"/>
          <w:szCs w:val="21"/>
          <w:highlight w:val="none"/>
          <w:u w:val="single"/>
        </w:rPr>
        <w:t>（填写具体份数）</w:t>
      </w:r>
      <w:r>
        <w:rPr>
          <w:rFonts w:asciiTheme="minorEastAsia" w:hAnsiTheme="minorEastAsia" w:eastAsiaTheme="minorEastAsia"/>
          <w:color w:val="000000"/>
          <w:sz w:val="21"/>
          <w:szCs w:val="21"/>
          <w:highlight w:val="none"/>
        </w:rPr>
        <w:t>份，具有同等效力。</w:t>
      </w:r>
    </w:p>
    <w:p>
      <w:pPr>
        <w:pStyle w:val="20"/>
        <w:spacing w:before="75" w:after="75" w:line="360" w:lineRule="auto"/>
        <w:ind w:firstLine="482"/>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15.5其他：□无。□</w:t>
      </w:r>
      <w:r>
        <w:rPr>
          <w:rFonts w:asciiTheme="minorEastAsia" w:hAnsiTheme="minorEastAsia" w:eastAsiaTheme="minorEastAsia"/>
          <w:color w:val="000000"/>
          <w:sz w:val="21"/>
          <w:szCs w:val="21"/>
          <w:highlight w:val="none"/>
          <w:u w:val="single"/>
        </w:rPr>
        <w:t>（按照实际情况编制填写需要增加的内容）</w:t>
      </w:r>
      <w:r>
        <w:rPr>
          <w:rFonts w:asciiTheme="minorEastAsia" w:hAnsiTheme="minorEastAsia" w:eastAsiaTheme="minorEastAsia"/>
          <w:color w:val="000000"/>
          <w:sz w:val="21"/>
          <w:szCs w:val="21"/>
          <w:highlight w:val="none"/>
        </w:rPr>
        <w:t>。</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甲方：                        乙方：</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住所：                        住所：</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单位负责人：                     单位负责人：</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联系方法：                      联系方法：</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开户银行：                      开户银行：</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账号：                        账号：</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签订地点：</w:t>
      </w:r>
      <w:r>
        <w:rPr>
          <w:rFonts w:asciiTheme="minorEastAsia" w:hAnsiTheme="minorEastAsia" w:eastAsiaTheme="minorEastAsia"/>
          <w:color w:val="000000"/>
          <w:sz w:val="21"/>
          <w:szCs w:val="21"/>
          <w:highlight w:val="none"/>
          <w:u w:val="single"/>
        </w:rPr>
        <w:t>                </w:t>
      </w:r>
    </w:p>
    <w:p>
      <w:pPr>
        <w:pStyle w:val="20"/>
        <w:spacing w:before="75" w:after="75" w:line="360" w:lineRule="auto"/>
        <w:rPr>
          <w:rFonts w:asciiTheme="minorEastAsia" w:hAnsiTheme="minorEastAsia" w:eastAsiaTheme="minorEastAsia"/>
          <w:color w:val="000000"/>
          <w:sz w:val="21"/>
          <w:szCs w:val="21"/>
          <w:highlight w:val="none"/>
        </w:rPr>
      </w:pPr>
      <w:r>
        <w:rPr>
          <w:rFonts w:asciiTheme="minorEastAsia" w:hAnsiTheme="minorEastAsia" w:eastAsiaTheme="minorEastAsia"/>
          <w:color w:val="000000"/>
          <w:sz w:val="21"/>
          <w:szCs w:val="21"/>
          <w:highlight w:val="none"/>
        </w:rPr>
        <w:t>签订日期：</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年</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月</w:t>
      </w:r>
      <w:r>
        <w:rPr>
          <w:rFonts w:asciiTheme="minorEastAsia" w:hAnsiTheme="minorEastAsia" w:eastAsiaTheme="minorEastAsia"/>
          <w:color w:val="000000"/>
          <w:sz w:val="21"/>
          <w:szCs w:val="21"/>
          <w:highlight w:val="none"/>
          <w:u w:val="single"/>
        </w:rPr>
        <w:t>   </w:t>
      </w:r>
      <w:r>
        <w:rPr>
          <w:rFonts w:asciiTheme="minorEastAsia" w:hAnsiTheme="minorEastAsia" w:eastAsiaTheme="minorEastAsia"/>
          <w:color w:val="000000"/>
          <w:sz w:val="21"/>
          <w:szCs w:val="21"/>
          <w:highlight w:val="none"/>
        </w:rPr>
        <w:t>日</w:t>
      </w:r>
    </w:p>
    <w:p>
      <w:pPr>
        <w:pStyle w:val="13"/>
        <w:spacing w:line="360" w:lineRule="auto"/>
        <w:contextualSpacing/>
        <w:jc w:val="center"/>
        <w:rPr>
          <w:rFonts w:cs="宋体" w:asciiTheme="majorEastAsia" w:hAnsiTheme="majorEastAsia" w:eastAsiaTheme="majorEastAsia"/>
          <w:b/>
          <w:kern w:val="0"/>
          <w:sz w:val="36"/>
          <w:szCs w:val="36"/>
          <w:highlight w:val="none"/>
        </w:rPr>
      </w:pPr>
    </w:p>
    <w:p>
      <w:pPr>
        <w:pStyle w:val="13"/>
        <w:spacing w:line="360" w:lineRule="auto"/>
        <w:contextualSpacing/>
        <w:jc w:val="center"/>
        <w:rPr>
          <w:rFonts w:cs="宋体" w:asciiTheme="majorEastAsia" w:hAnsiTheme="majorEastAsia" w:eastAsiaTheme="majorEastAsia"/>
          <w:b/>
          <w:kern w:val="0"/>
          <w:sz w:val="36"/>
          <w:szCs w:val="36"/>
          <w:highlight w:val="none"/>
        </w:rPr>
      </w:pPr>
    </w:p>
    <w:p>
      <w:pPr>
        <w:pStyle w:val="13"/>
        <w:spacing w:line="360" w:lineRule="auto"/>
        <w:contextualSpacing/>
        <w:jc w:val="center"/>
        <w:rPr>
          <w:rFonts w:cs="宋体" w:asciiTheme="majorEastAsia" w:hAnsiTheme="majorEastAsia" w:eastAsiaTheme="majorEastAsia"/>
          <w:b/>
          <w:kern w:val="0"/>
          <w:sz w:val="36"/>
          <w:szCs w:val="36"/>
          <w:highlight w:val="none"/>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2"/>
          <w:szCs w:val="32"/>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86274126"/>
      <w:bookmarkStart w:id="7" w:name="_Toc184023138"/>
      <w:bookmarkStart w:id="8" w:name="_Toc174185203"/>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highlight w:val="none"/>
              </w:rPr>
            </w:pPr>
            <w:r>
              <w:rPr>
                <w:rFonts w:hint="eastAsia" w:asciiTheme="majorEastAsia" w:hAnsiTheme="majorEastAsia" w:eastAsiaTheme="majorEastAsia" w:cstheme="majorEastAsia"/>
                <w:bCs/>
                <w:sz w:val="21"/>
                <w:szCs w:val="21"/>
                <w:highlight w:val="none"/>
                <w:lang w:val="zh-CN"/>
              </w:rPr>
              <w:t>法定代表人（单位负责人）</w:t>
            </w:r>
            <w:r>
              <w:rPr>
                <w:rFonts w:asciiTheme="majorEastAsia" w:hAnsiTheme="majorEastAsia" w:eastAsiaTheme="majorEastAsia" w:cstheme="majorEastAsia"/>
                <w:bCs/>
                <w:sz w:val="21"/>
                <w:szCs w:val="21"/>
                <w:highlight w:val="none"/>
                <w:lang w:val="zh-CN"/>
              </w:rPr>
              <w:t>资</w:t>
            </w:r>
            <w:r>
              <w:rPr>
                <w:rFonts w:hint="eastAsia" w:asciiTheme="majorEastAsia" w:hAnsiTheme="majorEastAsia" w:eastAsiaTheme="majorEastAsia" w:cstheme="majorEastAsia"/>
                <w:bCs/>
                <w:sz w:val="21"/>
                <w:szCs w:val="21"/>
                <w:highlight w:val="none"/>
                <w:lang w:val="zh-CN"/>
              </w:rPr>
              <w:t>格</w:t>
            </w:r>
            <w:r>
              <w:rPr>
                <w:rFonts w:asciiTheme="majorEastAsia" w:hAnsiTheme="majorEastAsia" w:eastAsiaTheme="majorEastAsia" w:cstheme="majorEastAsia"/>
                <w:bCs/>
                <w:sz w:val="21"/>
                <w:szCs w:val="21"/>
                <w:highlight w:val="none"/>
                <w:lang w:val="zh-CN"/>
              </w:rPr>
              <w:t>证</w:t>
            </w:r>
            <w:r>
              <w:rPr>
                <w:rFonts w:hint="eastAsia" w:asciiTheme="majorEastAsia" w:hAnsiTheme="majorEastAsia" w:eastAsiaTheme="majorEastAsia" w:cstheme="majorEastAsia"/>
                <w:bCs/>
                <w:sz w:val="21"/>
                <w:szCs w:val="21"/>
                <w:highlight w:val="none"/>
                <w:lang w:val="zh-CN"/>
              </w:rPr>
              <w:t>明</w:t>
            </w:r>
            <w:r>
              <w:rPr>
                <w:rFonts w:asciiTheme="majorEastAsia" w:hAnsiTheme="majorEastAsia" w:eastAsiaTheme="majorEastAsia" w:cstheme="majorEastAsia"/>
                <w:bCs/>
                <w:sz w:val="21"/>
                <w:szCs w:val="21"/>
                <w:highlight w:val="none"/>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highlight w:val="none"/>
              </w:rPr>
            </w:pPr>
            <w:r>
              <w:rPr>
                <w:rFonts w:hint="eastAsia" w:hAnsi="宋体"/>
                <w:kern w:val="0"/>
                <w:sz w:val="21"/>
                <w:szCs w:val="21"/>
                <w:highlight w:val="none"/>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highlight w:val="none"/>
              </w:rPr>
            </w:pPr>
            <w:r>
              <w:rPr>
                <w:rFonts w:hint="eastAsia" w:asciiTheme="minorEastAsia" w:hAnsiTheme="minorEastAsia"/>
                <w:bCs/>
                <w:sz w:val="21"/>
                <w:szCs w:val="21"/>
                <w:highlight w:val="none"/>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asciiTheme="majorEastAsia" w:hAnsiTheme="majorEastAsia" w:eastAsiaTheme="majorEastAsia" w:cstheme="majorEastAsia"/>
                <w:bCs/>
                <w:sz w:val="21"/>
                <w:szCs w:val="21"/>
                <w:highlight w:val="none"/>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cs="仿宋_GB2312" w:asciiTheme="minorEastAsia" w:hAnsiTheme="minorEastAsia"/>
                <w:sz w:val="21"/>
                <w:szCs w:val="21"/>
                <w:highlight w:val="none"/>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highlight w:val="none"/>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highlight w:val="none"/>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hint="default" w:ascii="宋体" w:hAnsi="宋体" w:cs="微软雅黑" w:eastAsiaTheme="minorEastAsia"/>
                <w:szCs w:val="21"/>
                <w:highlight w:val="none"/>
                <w:lang w:val="en-US" w:eastAsia="zh-CN"/>
              </w:rPr>
            </w:pPr>
            <w:r>
              <w:rPr>
                <w:rFonts w:hint="eastAsia" w:ascii="宋体" w:hAnsi="宋体" w:cs="微软雅黑"/>
                <w:szCs w:val="21"/>
                <w:highlight w:val="none"/>
                <w:lang w:val="en-US" w:eastAsia="zh-CN"/>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highlight w:val="none"/>
              </w:rPr>
            </w:pPr>
            <w:r>
              <w:rPr>
                <w:rFonts w:cs="宋体" w:asciiTheme="minorEastAsia" w:hAnsiTheme="minorEastAsia"/>
                <w:kern w:val="0"/>
                <w:sz w:val="21"/>
                <w:szCs w:val="21"/>
                <w:highlight w:val="none"/>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cs="宋体" w:asciiTheme="minorEastAsia" w:hAnsiTheme="minorEastAsia"/>
                <w:kern w:val="0"/>
                <w:sz w:val="21"/>
                <w:szCs w:val="21"/>
                <w:highlight w:val="none"/>
              </w:rPr>
              <w:t>认证机构颁发的认证证书</w:t>
            </w:r>
          </w:p>
        </w:tc>
        <w:tc>
          <w:tcPr>
            <w:tcW w:w="1559" w:type="dxa"/>
            <w:vAlign w:val="center"/>
          </w:tcPr>
          <w:p>
            <w:pPr>
              <w:pStyle w:val="13"/>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highlight w:val="none"/>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highlight w:val="none"/>
                <w:lang w:val="zh-CN"/>
              </w:rPr>
            </w:pPr>
            <w:r>
              <w:rPr>
                <w:rFonts w:hint="eastAsia" w:cs="宋体" w:asciiTheme="minorEastAsia" w:hAnsiTheme="minorEastAsia"/>
                <w:kern w:val="0"/>
                <w:sz w:val="21"/>
                <w:szCs w:val="21"/>
                <w:highlight w:val="none"/>
              </w:rPr>
              <w:t>中国信息安全认证中心官网产品查询结果截图</w:t>
            </w:r>
          </w:p>
        </w:tc>
        <w:tc>
          <w:tcPr>
            <w:tcW w:w="1559" w:type="dxa"/>
            <w:vAlign w:val="center"/>
          </w:tcPr>
          <w:p>
            <w:pPr>
              <w:pStyle w:val="13"/>
              <w:rPr>
                <w:sz w:val="21"/>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default" w:ascii="宋体" w:hAnsi="宋体" w:cs="微软雅黑" w:eastAsiaTheme="minorEastAsia"/>
                <w:szCs w:val="21"/>
                <w:highlight w:val="none"/>
                <w:lang w:val="en-US" w:eastAsia="zh-CN"/>
              </w:rPr>
            </w:pPr>
            <w:r>
              <w:rPr>
                <w:rFonts w:hint="eastAsia" w:ascii="宋体" w:hAnsi="宋体" w:cs="微软雅黑"/>
                <w:szCs w:val="21"/>
                <w:highlight w:val="none"/>
                <w:lang w:val="en-US" w:eastAsia="zh-CN"/>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highlight w:val="none"/>
              </w:rPr>
            </w:pPr>
            <w:r>
              <w:rPr>
                <w:rFonts w:hint="eastAsia" w:hAnsi="宋体" w:cs="微软雅黑"/>
                <w:bCs/>
                <w:kern w:val="0"/>
                <w:sz w:val="21"/>
                <w:szCs w:val="21"/>
                <w:highlight w:val="none"/>
              </w:rPr>
              <w:t>其它资料</w:t>
            </w:r>
          </w:p>
        </w:tc>
        <w:tc>
          <w:tcPr>
            <w:tcW w:w="1559" w:type="dxa"/>
            <w:vAlign w:val="center"/>
          </w:tcPr>
          <w:p>
            <w:pPr>
              <w:jc w:val="center"/>
              <w:rPr>
                <w:szCs w:val="21"/>
                <w:highlight w:val="none"/>
              </w:rPr>
            </w:pPr>
          </w:p>
        </w:tc>
        <w:tc>
          <w:tcPr>
            <w:tcW w:w="1560" w:type="dxa"/>
            <w:vAlign w:val="center"/>
          </w:tcPr>
          <w:p>
            <w:pPr>
              <w:snapToGrid w:val="0"/>
              <w:spacing w:line="400" w:lineRule="exact"/>
              <w:rPr>
                <w:rFonts w:ascii="宋体" w:hAnsi="宋体" w:cs="微软雅黑"/>
                <w:szCs w:val="21"/>
                <w:highlight w:val="none"/>
              </w:rPr>
            </w:pPr>
          </w:p>
        </w:tc>
        <w:tc>
          <w:tcPr>
            <w:tcW w:w="2018" w:type="dxa"/>
            <w:vAlign w:val="center"/>
          </w:tcPr>
          <w:p>
            <w:pPr>
              <w:snapToGrid w:val="0"/>
              <w:spacing w:line="400" w:lineRule="exact"/>
              <w:rPr>
                <w:rFonts w:ascii="宋体" w:hAnsi="宋体" w:cs="微软雅黑"/>
                <w:szCs w:val="21"/>
                <w:highlight w:val="none"/>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highlight w:val="none"/>
        </w:rPr>
      </w:pPr>
      <w:r>
        <w:rPr>
          <w:rFonts w:hint="eastAsia" w:ascii="楷体" w:hAnsi="楷体" w:eastAsia="楷体"/>
          <w:color w:val="000000"/>
          <w:sz w:val="24"/>
          <w:szCs w:val="24"/>
          <w:highlight w:val="none"/>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highlight w:val="none"/>
        </w:rPr>
      </w:pPr>
      <w:r>
        <w:rPr>
          <w:rFonts w:hint="eastAsia" w:ascii="楷体" w:hAnsi="楷体" w:eastAsia="楷体"/>
          <w:color w:val="000000"/>
          <w:sz w:val="24"/>
          <w:szCs w:val="24"/>
          <w:highlight w:val="none"/>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highlight w:val="none"/>
        </w:rPr>
      </w:pPr>
      <w:r>
        <w:rPr>
          <w:rFonts w:hint="eastAsia" w:ascii="楷体" w:hAnsi="楷体" w:eastAsia="楷体"/>
          <w:color w:val="000000"/>
          <w:sz w:val="24"/>
          <w:szCs w:val="24"/>
          <w:highlight w:val="none"/>
        </w:rPr>
        <w:t>③本表序号2</w:t>
      </w:r>
      <w:r>
        <w:rPr>
          <w:rFonts w:hint="eastAsia" w:ascii="楷体" w:hAnsi="楷体" w:eastAsia="楷体"/>
          <w:color w:val="000000"/>
          <w:sz w:val="24"/>
          <w:szCs w:val="24"/>
          <w:highlight w:val="none"/>
          <w:lang w:val="en-US" w:eastAsia="zh-CN"/>
        </w:rPr>
        <w:t>6</w:t>
      </w:r>
      <w:r>
        <w:rPr>
          <w:rFonts w:hint="eastAsia" w:ascii="楷体" w:hAnsi="楷体" w:eastAsia="楷体"/>
          <w:color w:val="000000"/>
          <w:sz w:val="24"/>
          <w:szCs w:val="24"/>
          <w:highlight w:val="none"/>
        </w:rPr>
        <w:t>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日期：</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年</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月</w:t>
      </w:r>
      <w:r>
        <w:rPr>
          <w:rFonts w:cs="宋体" w:asciiTheme="minorEastAsia" w:hAnsiTheme="minorEastAsia"/>
          <w:szCs w:val="21"/>
          <w:highlight w:val="none"/>
          <w:lang w:val="zh-CN"/>
        </w:rPr>
        <w:t xml:space="preserve">    </w:t>
      </w:r>
      <w:r>
        <w:rPr>
          <w:rFonts w:hint="eastAsia" w:cs="宋体" w:asciiTheme="minorEastAsia" w:hAnsiTheme="minorEastAsia"/>
          <w:szCs w:val="21"/>
          <w:highlight w:val="none"/>
          <w:lang w:val="zh-CN"/>
        </w:rPr>
        <w:t>日</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2、如招标公告明确项目交付日期以年为单位，本表应填写完成该项目的年限。</w:t>
      </w:r>
    </w:p>
    <w:p>
      <w:pPr>
        <w:autoSpaceDE w:val="0"/>
        <w:autoSpaceDN w:val="0"/>
        <w:adjustRightInd w:val="0"/>
        <w:spacing w:line="360" w:lineRule="auto"/>
        <w:rPr>
          <w:rFonts w:ascii="宋体" w:cs="宋体"/>
          <w:sz w:val="24"/>
          <w:highlight w:val="none"/>
          <w:lang w:val="zh-CN"/>
        </w:rPr>
      </w:pPr>
    </w:p>
    <w:p>
      <w:pPr>
        <w:autoSpaceDE w:val="0"/>
        <w:autoSpaceDN w:val="0"/>
        <w:adjustRightInd w:val="0"/>
        <w:spacing w:line="360" w:lineRule="auto"/>
        <w:rPr>
          <w:rFonts w:ascii="宋体" w:cs="宋体"/>
          <w:sz w:val="24"/>
          <w:highlight w:val="none"/>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u w:val="single"/>
        </w:rPr>
        <w:t xml:space="preserve">           </w:t>
      </w:r>
      <w:r>
        <w:rPr>
          <w:rFonts w:asciiTheme="minorEastAsia" w:hAnsiTheme="minorEastAsia" w:eastAsiaTheme="minorEastAsia"/>
          <w:snapToGrid w:val="0"/>
          <w:kern w:val="0"/>
          <w:sz w:val="21"/>
          <w:szCs w:val="21"/>
          <w:u w:val="single"/>
        </w:rPr>
        <w:t xml:space="preserve">  </w:t>
      </w:r>
      <w:r>
        <w:rPr>
          <w:rFonts w:hint="eastAsia" w:asciiTheme="minorEastAsia" w:hAnsiTheme="minorEastAsia" w:eastAsiaTheme="minorEastAsia"/>
          <w:snapToGrid w:val="0"/>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snapToGrid w:val="0"/>
          <w:kern w:val="0"/>
          <w:szCs w:val="21"/>
          <w:u w:val="single"/>
        </w:rPr>
        <w:t xml:space="preserve">     </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 xml:space="preserve">    </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highlight w:val="none"/>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w:t>
      </w:r>
      <w:r>
        <w:rPr>
          <w:rFonts w:hint="eastAsia" w:asciiTheme="minorEastAsia" w:hAnsiTheme="minorEastAsia" w:eastAsiaTheme="minorEastAsia"/>
          <w:sz w:val="21"/>
          <w:szCs w:val="21"/>
          <w:highlight w:val="none"/>
        </w:rPr>
        <w:t>件中所作的所有承诺承担法律责任。</w:t>
      </w:r>
    </w:p>
    <w:p>
      <w:pPr>
        <w:pStyle w:val="13"/>
        <w:adjustRightInd w:val="0"/>
        <w:snapToGrid w:val="0"/>
        <w:spacing w:line="360" w:lineRule="auto"/>
        <w:rPr>
          <w:rFonts w:asciiTheme="minorEastAsia" w:hAnsiTheme="minorEastAsia" w:eastAsiaTheme="minorEastAsia"/>
          <w:sz w:val="21"/>
          <w:szCs w:val="21"/>
          <w:highlight w:val="none"/>
        </w:rPr>
      </w:pPr>
    </w:p>
    <w:p>
      <w:pPr>
        <w:pStyle w:val="13"/>
        <w:adjustRightInd w:val="0"/>
        <w:snapToGrid w:val="0"/>
        <w:spacing w:line="360" w:lineRule="auto"/>
        <w:rPr>
          <w:rFonts w:asciiTheme="minorEastAsia" w:hAnsiTheme="minorEastAsia" w:eastAsiaTheme="minorEastAsia"/>
          <w:sz w:val="21"/>
          <w:szCs w:val="21"/>
          <w:highlight w:val="none"/>
        </w:rPr>
      </w:pPr>
    </w:p>
    <w:p>
      <w:pPr>
        <w:pStyle w:val="13"/>
        <w:adjustRightInd w:val="0"/>
        <w:snapToGrid w:val="0"/>
        <w:spacing w:line="360" w:lineRule="auto"/>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所有与本招标有关的一切正式往来请寄：</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地    址：</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邮政编码：</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电    话：</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传    真：</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u w:val="single"/>
        </w:rPr>
      </w:pPr>
      <w:r>
        <w:rPr>
          <w:rFonts w:hint="eastAsia" w:cs="宋体" w:asciiTheme="minorEastAsia" w:hAnsiTheme="minorEastAsia"/>
          <w:szCs w:val="21"/>
          <w:highlight w:val="none"/>
        </w:rPr>
        <w:t>投标人代表姓名：</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  职    务：</w:t>
      </w:r>
      <w:r>
        <w:rPr>
          <w:rFonts w:hint="eastAsia" w:cs="宋体" w:asciiTheme="minorEastAsia" w:hAnsiTheme="minorEastAsia"/>
          <w:szCs w:val="21"/>
          <w:highlight w:val="none"/>
          <w:u w:val="single"/>
        </w:rPr>
        <w:t xml:space="preserve">                 </w:t>
      </w:r>
      <w:r>
        <w:rPr>
          <w:rFonts w:hint="eastAsia" w:cs="宋体" w:asciiTheme="minorEastAsia" w:hAnsiTheme="minorEastAsia"/>
          <w:szCs w:val="21"/>
          <w:highlight w:val="none"/>
        </w:rPr>
        <w:t>.</w:t>
      </w:r>
    </w:p>
    <w:p>
      <w:pPr>
        <w:adjustRightInd w:val="0"/>
        <w:snapToGrid w:val="0"/>
        <w:spacing w:line="360" w:lineRule="auto"/>
        <w:rPr>
          <w:rFonts w:cs="宋体" w:asciiTheme="minorEastAsia" w:hAnsiTheme="minorEastAsia"/>
          <w:szCs w:val="21"/>
          <w:highlight w:val="none"/>
          <w:u w:val="single"/>
        </w:rPr>
      </w:pPr>
    </w:p>
    <w:p>
      <w:pPr>
        <w:adjustRightInd w:val="0"/>
        <w:snapToGrid w:val="0"/>
        <w:spacing w:line="360" w:lineRule="auto"/>
        <w:rPr>
          <w:rFonts w:cs="宋体" w:asciiTheme="minorEastAsia" w:hAnsiTheme="minorEastAsia"/>
          <w:szCs w:val="21"/>
          <w:highlight w:val="none"/>
          <w:u w:val="single"/>
        </w:rPr>
      </w:pP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投标人法定代表人（单位负责人）或法定代表人（单位负责人）授权代表签字或盖章：</w:t>
      </w:r>
      <w:r>
        <w:rPr>
          <w:rFonts w:hint="eastAsia" w:cs="宋体" w:asciiTheme="minorEastAsia" w:hAnsiTheme="minorEastAsia"/>
          <w:szCs w:val="21"/>
          <w:highlight w:val="none"/>
          <w:u w:val="single"/>
        </w:rPr>
        <w:t xml:space="preserve">         </w:t>
      </w:r>
    </w:p>
    <w:p>
      <w:pPr>
        <w:adjustRightInd w:val="0"/>
        <w:snapToGrid w:val="0"/>
        <w:spacing w:line="360" w:lineRule="auto"/>
        <w:rPr>
          <w:rFonts w:cs="宋体" w:asciiTheme="minorEastAsia" w:hAnsiTheme="minorEastAsia"/>
          <w:szCs w:val="21"/>
          <w:highlight w:val="none"/>
        </w:rPr>
      </w:pPr>
      <w:r>
        <w:rPr>
          <w:rFonts w:hint="eastAsia" w:cs="宋体" w:asciiTheme="minorEastAsia" w:hAnsiTheme="minorEastAsia"/>
          <w:szCs w:val="21"/>
          <w:highlight w:val="none"/>
        </w:rPr>
        <w:t>投标人名称（盖章）：</w:t>
      </w:r>
      <w:r>
        <w:rPr>
          <w:rFonts w:hint="eastAsia" w:cs="宋体" w:asciiTheme="minorEastAsia" w:hAnsiTheme="minorEastAsia"/>
          <w:szCs w:val="21"/>
          <w:highlight w:val="none"/>
          <w:u w:val="single"/>
        </w:rPr>
        <w:t xml:space="preserve">                   </w:t>
      </w: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r>
        <w:rPr>
          <w:rFonts w:hint="eastAsia" w:cs="宋体" w:asciiTheme="minorEastAsia" w:hAnsiTheme="minorEastAsia"/>
          <w:szCs w:val="21"/>
          <w:highlight w:val="none"/>
        </w:rPr>
        <w:t>日期：    年    月    日</w:t>
      </w:r>
    </w:p>
    <w:p>
      <w:pPr>
        <w:adjustRightInd w:val="0"/>
        <w:snapToGrid w:val="0"/>
        <w:spacing w:line="360" w:lineRule="auto"/>
        <w:ind w:firstLine="4305" w:firstLineChars="2050"/>
        <w:rPr>
          <w:rFonts w:cs="宋体" w:asciiTheme="minorEastAsia" w:hAnsiTheme="minorEastAsia"/>
          <w:szCs w:val="21"/>
          <w:highlight w:val="none"/>
        </w:rPr>
      </w:pPr>
    </w:p>
    <w:p>
      <w:pPr>
        <w:adjustRightInd w:val="0"/>
        <w:snapToGrid w:val="0"/>
        <w:spacing w:line="360" w:lineRule="auto"/>
        <w:ind w:firstLine="4305" w:firstLineChars="2050"/>
        <w:rPr>
          <w:rFonts w:cs="宋体" w:asciiTheme="minorEastAsia" w:hAnsiTheme="minorEastAsia"/>
          <w:szCs w:val="21"/>
          <w:highlight w:val="none"/>
        </w:rPr>
      </w:pPr>
    </w:p>
    <w:p>
      <w:pPr>
        <w:spacing w:line="480" w:lineRule="exact"/>
        <w:jc w:val="center"/>
        <w:rPr>
          <w:rFonts w:asciiTheme="majorEastAsia" w:hAnsiTheme="majorEastAsia" w:eastAsiaTheme="majorEastAsia"/>
          <w:b/>
          <w:bCs/>
          <w:color w:val="000000"/>
          <w:sz w:val="24"/>
          <w:szCs w:val="24"/>
          <w:highlight w:val="none"/>
        </w:rPr>
      </w:pPr>
      <w:r>
        <w:rPr>
          <w:rFonts w:hint="eastAsia" w:asciiTheme="majorEastAsia" w:hAnsiTheme="majorEastAsia" w:eastAsiaTheme="majorEastAsia"/>
          <w:b/>
          <w:bCs/>
          <w:color w:val="000000"/>
          <w:sz w:val="24"/>
          <w:szCs w:val="24"/>
          <w:highlight w:val="none"/>
        </w:rPr>
        <w:t>3.2 法定代表人（单位负责人）</w:t>
      </w:r>
      <w:r>
        <w:rPr>
          <w:rFonts w:asciiTheme="majorEastAsia" w:hAnsiTheme="majorEastAsia" w:eastAsiaTheme="majorEastAsia"/>
          <w:b/>
          <w:bCs/>
          <w:color w:val="000000"/>
          <w:sz w:val="24"/>
          <w:szCs w:val="24"/>
          <w:highlight w:val="none"/>
        </w:rPr>
        <w:t>资</w:t>
      </w:r>
      <w:r>
        <w:rPr>
          <w:rFonts w:hint="eastAsia" w:asciiTheme="majorEastAsia" w:hAnsiTheme="majorEastAsia" w:eastAsiaTheme="majorEastAsia"/>
          <w:b/>
          <w:bCs/>
          <w:color w:val="000000"/>
          <w:sz w:val="24"/>
          <w:szCs w:val="24"/>
          <w:highlight w:val="none"/>
        </w:rPr>
        <w:t>格</w:t>
      </w:r>
      <w:r>
        <w:rPr>
          <w:rFonts w:asciiTheme="majorEastAsia" w:hAnsiTheme="majorEastAsia" w:eastAsiaTheme="majorEastAsia"/>
          <w:b/>
          <w:bCs/>
          <w:color w:val="000000"/>
          <w:sz w:val="24"/>
          <w:szCs w:val="24"/>
          <w:highlight w:val="none"/>
        </w:rPr>
        <w:t>证</w:t>
      </w:r>
      <w:r>
        <w:rPr>
          <w:rFonts w:hint="eastAsia" w:asciiTheme="majorEastAsia" w:hAnsiTheme="majorEastAsia" w:eastAsiaTheme="majorEastAsia"/>
          <w:b/>
          <w:bCs/>
          <w:color w:val="000000"/>
          <w:sz w:val="24"/>
          <w:szCs w:val="24"/>
          <w:highlight w:val="none"/>
        </w:rPr>
        <w:t>明</w:t>
      </w:r>
      <w:r>
        <w:rPr>
          <w:rFonts w:asciiTheme="majorEastAsia" w:hAnsiTheme="majorEastAsia" w:eastAsiaTheme="majorEastAsia"/>
          <w:b/>
          <w:bCs/>
          <w:color w:val="000000"/>
          <w:sz w:val="24"/>
          <w:szCs w:val="24"/>
          <w:highlight w:val="none"/>
        </w:rPr>
        <w:t>书</w:t>
      </w:r>
    </w:p>
    <w:p>
      <w:pPr>
        <w:autoSpaceDE w:val="0"/>
        <w:autoSpaceDN w:val="0"/>
        <w:adjustRightInd w:val="0"/>
        <w:spacing w:line="480" w:lineRule="auto"/>
        <w:ind w:firstLine="616" w:firstLineChars="257"/>
        <w:rPr>
          <w:rFonts w:ascii="宋体" w:hAnsi="宋体"/>
          <w:color w:val="000000"/>
          <w:sz w:val="24"/>
          <w:szCs w:val="24"/>
          <w:highlight w:val="none"/>
        </w:rPr>
      </w:pPr>
    </w:p>
    <w:p>
      <w:pPr>
        <w:pStyle w:val="41"/>
        <w:spacing w:line="480" w:lineRule="auto"/>
        <w:ind w:firstLine="472" w:firstLineChars="225"/>
        <w:jc w:val="left"/>
        <w:rPr>
          <w:rFonts w:asciiTheme="minorEastAsia" w:hAnsiTheme="minorEastAsia"/>
          <w:color w:val="000000"/>
          <w:sz w:val="21"/>
          <w:szCs w:val="21"/>
          <w:highlight w:val="none"/>
        </w:rPr>
      </w:pPr>
      <w:r>
        <w:rPr>
          <w:rFonts w:asciiTheme="minorEastAsia" w:hAnsiTheme="minorEastAsia"/>
          <w:color w:val="000000"/>
          <w:sz w:val="21"/>
          <w:szCs w:val="21"/>
          <w:highlight w:val="none"/>
        </w:rPr>
        <w:t>单</w:t>
      </w:r>
      <w:r>
        <w:rPr>
          <w:rFonts w:hint="eastAsia" w:asciiTheme="minorEastAsia" w:hAnsiTheme="minorEastAsia"/>
          <w:color w:val="000000"/>
          <w:sz w:val="21"/>
          <w:szCs w:val="21"/>
          <w:highlight w:val="none"/>
        </w:rPr>
        <w:t>位名</w:t>
      </w:r>
      <w:r>
        <w:rPr>
          <w:rFonts w:asciiTheme="minorEastAsia" w:hAnsiTheme="minorEastAsia"/>
          <w:color w:val="000000"/>
          <w:sz w:val="21"/>
          <w:szCs w:val="21"/>
          <w:highlight w:val="none"/>
        </w:rPr>
        <w:t>称</w:t>
      </w:r>
      <w:r>
        <w:rPr>
          <w:rFonts w:hint="eastAsia" w:asciiTheme="minorEastAsia" w:hAnsiTheme="minorEastAsia"/>
          <w:color w:val="000000"/>
          <w:sz w:val="21"/>
          <w:szCs w:val="21"/>
          <w:highlight w:val="none"/>
        </w:rPr>
        <w:t>：</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地址：</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姓名：       性</w:t>
      </w:r>
      <w:r>
        <w:rPr>
          <w:rFonts w:asciiTheme="minorEastAsia" w:hAnsiTheme="minorEastAsia"/>
          <w:color w:val="000000"/>
          <w:sz w:val="21"/>
          <w:szCs w:val="21"/>
          <w:highlight w:val="none"/>
        </w:rPr>
        <w:t>别</w:t>
      </w:r>
      <w:r>
        <w:rPr>
          <w:rFonts w:hint="eastAsia" w:asciiTheme="minorEastAsia" w:hAnsiTheme="minorEastAsia"/>
          <w:color w:val="000000"/>
          <w:sz w:val="21"/>
          <w:szCs w:val="21"/>
          <w:highlight w:val="none"/>
        </w:rPr>
        <w:t>：     年</w:t>
      </w:r>
      <w:r>
        <w:rPr>
          <w:rFonts w:asciiTheme="minorEastAsia" w:hAnsiTheme="minorEastAsia"/>
          <w:color w:val="000000"/>
          <w:sz w:val="21"/>
          <w:szCs w:val="21"/>
          <w:highlight w:val="none"/>
        </w:rPr>
        <w:t>龄</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 xml:space="preserve">     职务</w:t>
      </w:r>
      <w:r>
        <w:rPr>
          <w:rFonts w:hint="eastAsia" w:asciiTheme="minorEastAsia" w:hAnsiTheme="minorEastAsia"/>
          <w:color w:val="000000"/>
          <w:sz w:val="21"/>
          <w:szCs w:val="21"/>
          <w:highlight w:val="none"/>
        </w:rPr>
        <w:t xml:space="preserve">：        </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本人系</w:t>
      </w:r>
      <w:r>
        <w:rPr>
          <w:rFonts w:hint="eastAsia" w:asciiTheme="minorEastAsia" w:hAnsiTheme="minorEastAsia"/>
          <w:color w:val="000000"/>
          <w:sz w:val="21"/>
          <w:szCs w:val="21"/>
          <w:highlight w:val="none"/>
          <w:u w:val="single"/>
        </w:rPr>
        <w:t xml:space="preserve">  </w:t>
      </w:r>
      <w:r>
        <w:rPr>
          <w:rFonts w:hint="eastAsia" w:asciiTheme="minorEastAsia" w:hAnsiTheme="minorEastAsia"/>
          <w:i/>
          <w:snapToGrid w:val="0"/>
          <w:sz w:val="21"/>
          <w:szCs w:val="21"/>
          <w:highlight w:val="none"/>
          <w:u w:val="single"/>
        </w:rPr>
        <w:t>投</w:t>
      </w:r>
      <w:r>
        <w:rPr>
          <w:rFonts w:asciiTheme="minorEastAsia" w:hAnsiTheme="minorEastAsia"/>
          <w:i/>
          <w:snapToGrid w:val="0"/>
          <w:sz w:val="21"/>
          <w:szCs w:val="21"/>
          <w:highlight w:val="none"/>
          <w:u w:val="single"/>
        </w:rPr>
        <w:t>标</w:t>
      </w:r>
      <w:r>
        <w:rPr>
          <w:rFonts w:hint="eastAsia" w:asciiTheme="minorEastAsia" w:hAnsiTheme="minorEastAsia"/>
          <w:i/>
          <w:snapToGrid w:val="0"/>
          <w:sz w:val="21"/>
          <w:szCs w:val="21"/>
          <w:highlight w:val="none"/>
          <w:u w:val="single"/>
        </w:rPr>
        <w:t>人名</w:t>
      </w:r>
      <w:r>
        <w:rPr>
          <w:rFonts w:asciiTheme="minorEastAsia" w:hAnsiTheme="minorEastAsia"/>
          <w:i/>
          <w:snapToGrid w:val="0"/>
          <w:sz w:val="21"/>
          <w:szCs w:val="21"/>
          <w:highlight w:val="none"/>
          <w:u w:val="single"/>
        </w:rPr>
        <w:t>称</w:t>
      </w:r>
      <w:r>
        <w:rPr>
          <w:rFonts w:hint="eastAsia" w:asciiTheme="minorEastAsia" w:hAnsiTheme="minorEastAsia"/>
          <w:i/>
          <w:snapToGrid w:val="0"/>
          <w:sz w:val="21"/>
          <w:szCs w:val="21"/>
          <w:highlight w:val="none"/>
          <w:u w:val="single"/>
        </w:rPr>
        <w:t xml:space="preserve">  </w:t>
      </w:r>
      <w:r>
        <w:rPr>
          <w:rFonts w:hint="eastAsia" w:asciiTheme="minorEastAsia" w:hAnsiTheme="minorEastAsia"/>
          <w:color w:val="000000"/>
          <w:sz w:val="21"/>
          <w:szCs w:val="21"/>
          <w:highlight w:val="none"/>
        </w:rPr>
        <w:t>的法定代表人（单位负责人）。就</w:t>
      </w:r>
      <w:r>
        <w:rPr>
          <w:rFonts w:asciiTheme="minorEastAsia" w:hAnsiTheme="minorEastAsia"/>
          <w:color w:val="000000"/>
          <w:sz w:val="21"/>
          <w:szCs w:val="21"/>
          <w:highlight w:val="none"/>
        </w:rPr>
        <w:t>参</w:t>
      </w:r>
      <w:r>
        <w:rPr>
          <w:rFonts w:hint="eastAsia" w:asciiTheme="minorEastAsia" w:hAnsiTheme="minorEastAsia"/>
          <w:color w:val="000000"/>
          <w:sz w:val="21"/>
          <w:szCs w:val="21"/>
          <w:highlight w:val="none"/>
        </w:rPr>
        <w:t>加贵方招</w:t>
      </w:r>
      <w:r>
        <w:rPr>
          <w:rFonts w:asciiTheme="minorEastAsia" w:hAnsiTheme="minorEastAsia"/>
          <w:color w:val="000000"/>
          <w:sz w:val="21"/>
          <w:szCs w:val="21"/>
          <w:highlight w:val="none"/>
        </w:rPr>
        <w:t>标编号为</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项目编号</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的</w:t>
      </w:r>
      <w:r>
        <w:rPr>
          <w:rFonts w:hint="eastAsia" w:asciiTheme="minorEastAsia" w:hAnsiTheme="minorEastAsia"/>
          <w:color w:val="000000"/>
          <w:sz w:val="21"/>
          <w:szCs w:val="21"/>
          <w:highlight w:val="none"/>
          <w:u w:val="single"/>
        </w:rPr>
        <w:t xml:space="preserve">  </w:t>
      </w:r>
      <w:r>
        <w:rPr>
          <w:rFonts w:asciiTheme="minorEastAsia" w:hAnsiTheme="minorEastAsia"/>
          <w:i/>
          <w:color w:val="000000"/>
          <w:sz w:val="21"/>
          <w:szCs w:val="21"/>
          <w:highlight w:val="none"/>
          <w:u w:val="single"/>
        </w:rPr>
        <w:t>项目</w:t>
      </w:r>
      <w:r>
        <w:rPr>
          <w:rFonts w:hint="eastAsia" w:asciiTheme="minorEastAsia" w:hAnsiTheme="minorEastAsia"/>
          <w:i/>
          <w:color w:val="000000"/>
          <w:sz w:val="21"/>
          <w:szCs w:val="21"/>
          <w:highlight w:val="none"/>
          <w:u w:val="single"/>
        </w:rPr>
        <w:t>名</w:t>
      </w:r>
      <w:r>
        <w:rPr>
          <w:rFonts w:asciiTheme="minorEastAsia" w:hAnsiTheme="minorEastAsia"/>
          <w:i/>
          <w:color w:val="000000"/>
          <w:sz w:val="21"/>
          <w:szCs w:val="21"/>
          <w:highlight w:val="none"/>
          <w:u w:val="single"/>
        </w:rPr>
        <w:t>称</w:t>
      </w:r>
      <w:r>
        <w:rPr>
          <w:rFonts w:hint="eastAsia" w:asciiTheme="minorEastAsia" w:hAnsiTheme="minorEastAsia"/>
          <w:i/>
          <w:color w:val="000000"/>
          <w:sz w:val="21"/>
          <w:szCs w:val="21"/>
          <w:highlight w:val="none"/>
          <w:u w:val="single"/>
        </w:rPr>
        <w:t xml:space="preserve"> </w:t>
      </w:r>
      <w:r>
        <w:rPr>
          <w:rFonts w:hint="eastAsia" w:asciiTheme="minorEastAsia" w:hAnsiTheme="minorEastAsia"/>
          <w:color w:val="000000"/>
          <w:sz w:val="21"/>
          <w:szCs w:val="21"/>
          <w:highlight w:val="none"/>
          <w:u w:val="single"/>
        </w:rPr>
        <w:t xml:space="preserve">   </w:t>
      </w:r>
      <w:r>
        <w:rPr>
          <w:rFonts w:hint="eastAsia" w:asciiTheme="minorEastAsia" w:hAnsiTheme="minorEastAsia"/>
          <w:color w:val="000000"/>
          <w:sz w:val="21"/>
          <w:szCs w:val="21"/>
          <w:highlight w:val="none"/>
        </w:rPr>
        <w:t>公</w:t>
      </w:r>
      <w:r>
        <w:rPr>
          <w:rFonts w:asciiTheme="minorEastAsia" w:hAnsiTheme="minorEastAsia"/>
          <w:color w:val="000000"/>
          <w:sz w:val="21"/>
          <w:szCs w:val="21"/>
          <w:highlight w:val="none"/>
        </w:rPr>
        <w:t>开</w:t>
      </w:r>
      <w:r>
        <w:rPr>
          <w:rFonts w:hint="eastAsia" w:asciiTheme="minorEastAsia" w:hAnsiTheme="minorEastAsia"/>
          <w:color w:val="000000"/>
          <w:sz w:val="21"/>
          <w:szCs w:val="21"/>
          <w:highlight w:val="none"/>
        </w:rPr>
        <w:t>招</w:t>
      </w:r>
      <w:r>
        <w:rPr>
          <w:rFonts w:asciiTheme="minorEastAsia" w:hAnsiTheme="minorEastAsia"/>
          <w:color w:val="000000"/>
          <w:sz w:val="21"/>
          <w:szCs w:val="21"/>
          <w:highlight w:val="none"/>
        </w:rPr>
        <w:t>标项目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标报价</w:t>
      </w:r>
      <w:r>
        <w:rPr>
          <w:rFonts w:hint="eastAsia" w:asciiTheme="minorEastAsia" w:hAnsiTheme="minorEastAsia"/>
          <w:color w:val="000000"/>
          <w:sz w:val="21"/>
          <w:szCs w:val="21"/>
          <w:highlight w:val="none"/>
        </w:rPr>
        <w:t>，</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署上</w:t>
      </w:r>
      <w:r>
        <w:rPr>
          <w:rFonts w:asciiTheme="minorEastAsia" w:hAnsiTheme="minorEastAsia"/>
          <w:color w:val="000000"/>
          <w:sz w:val="21"/>
          <w:szCs w:val="21"/>
          <w:highlight w:val="none"/>
        </w:rPr>
        <w:t>述项目</w:t>
      </w:r>
      <w:r>
        <w:rPr>
          <w:rFonts w:hint="eastAsia" w:asciiTheme="minorEastAsia" w:hAnsiTheme="minorEastAsia"/>
          <w:color w:val="000000"/>
          <w:sz w:val="21"/>
          <w:szCs w:val="21"/>
          <w:highlight w:val="none"/>
        </w:rPr>
        <w:t>的投</w:t>
      </w:r>
      <w:r>
        <w:rPr>
          <w:rFonts w:asciiTheme="minorEastAsia" w:hAnsiTheme="minorEastAsia"/>
          <w:color w:val="000000"/>
          <w:sz w:val="21"/>
          <w:szCs w:val="21"/>
          <w:highlight w:val="none"/>
        </w:rPr>
        <w:t>标</w:t>
      </w:r>
      <w:r>
        <w:rPr>
          <w:rFonts w:hint="eastAsia" w:asciiTheme="minorEastAsia" w:hAnsiTheme="minorEastAsia"/>
          <w:color w:val="000000"/>
          <w:sz w:val="21"/>
          <w:szCs w:val="21"/>
          <w:highlight w:val="none"/>
        </w:rPr>
        <w:t>文件及合同的</w:t>
      </w:r>
      <w:r>
        <w:rPr>
          <w:rFonts w:asciiTheme="minorEastAsia" w:hAnsiTheme="minorEastAsia"/>
          <w:color w:val="000000"/>
          <w:sz w:val="21"/>
          <w:szCs w:val="21"/>
          <w:highlight w:val="none"/>
        </w:rPr>
        <w:t>执</w:t>
      </w:r>
      <w:r>
        <w:rPr>
          <w:rFonts w:hint="eastAsia" w:asciiTheme="minorEastAsia" w:hAnsiTheme="minorEastAsia"/>
          <w:color w:val="000000"/>
          <w:sz w:val="21"/>
          <w:szCs w:val="21"/>
          <w:highlight w:val="none"/>
        </w:rPr>
        <w:t>行、完成、服</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和保修，</w:t>
      </w:r>
      <w:r>
        <w:rPr>
          <w:rFonts w:asciiTheme="minorEastAsia" w:hAnsiTheme="minorEastAsia"/>
          <w:color w:val="000000"/>
          <w:sz w:val="21"/>
          <w:szCs w:val="21"/>
          <w:highlight w:val="none"/>
        </w:rPr>
        <w:t>签</w:t>
      </w:r>
      <w:r>
        <w:rPr>
          <w:rFonts w:hint="eastAsia" w:asciiTheme="minorEastAsia" w:hAnsiTheme="minorEastAsia"/>
          <w:color w:val="000000"/>
          <w:sz w:val="21"/>
          <w:szCs w:val="21"/>
          <w:highlight w:val="none"/>
        </w:rPr>
        <w:t>署合同和</w:t>
      </w:r>
      <w:r>
        <w:rPr>
          <w:rFonts w:asciiTheme="minorEastAsia" w:hAnsiTheme="minorEastAsia"/>
          <w:color w:val="000000"/>
          <w:sz w:val="21"/>
          <w:szCs w:val="21"/>
          <w:highlight w:val="none"/>
        </w:rPr>
        <w:t>处</w:t>
      </w:r>
      <w:r>
        <w:rPr>
          <w:rFonts w:hint="eastAsia" w:asciiTheme="minorEastAsia" w:hAnsiTheme="minorEastAsia"/>
          <w:color w:val="000000"/>
          <w:sz w:val="21"/>
          <w:szCs w:val="21"/>
          <w:highlight w:val="none"/>
        </w:rPr>
        <w:t>理与之有</w:t>
      </w:r>
      <w:r>
        <w:rPr>
          <w:rFonts w:asciiTheme="minorEastAsia" w:hAnsiTheme="minorEastAsia"/>
          <w:color w:val="000000"/>
          <w:sz w:val="21"/>
          <w:szCs w:val="21"/>
          <w:highlight w:val="none"/>
        </w:rPr>
        <w:t>关的</w:t>
      </w:r>
      <w:r>
        <w:rPr>
          <w:rFonts w:hint="eastAsia" w:asciiTheme="minorEastAsia" w:hAnsiTheme="minorEastAsia"/>
          <w:color w:val="000000"/>
          <w:sz w:val="21"/>
          <w:szCs w:val="21"/>
          <w:highlight w:val="none"/>
        </w:rPr>
        <w:t>一切事</w:t>
      </w:r>
      <w:r>
        <w:rPr>
          <w:rFonts w:asciiTheme="minorEastAsia" w:hAnsiTheme="minorEastAsia"/>
          <w:color w:val="000000"/>
          <w:sz w:val="21"/>
          <w:szCs w:val="21"/>
          <w:highlight w:val="none"/>
        </w:rPr>
        <w:t>务</w:t>
      </w:r>
      <w:r>
        <w:rPr>
          <w:rFonts w:hint="eastAsia" w:asciiTheme="minorEastAsia" w:hAnsiTheme="minorEastAsia"/>
          <w:color w:val="000000"/>
          <w:sz w:val="21"/>
          <w:szCs w:val="21"/>
          <w:highlight w:val="none"/>
        </w:rPr>
        <w:t>。</w:t>
      </w:r>
    </w:p>
    <w:p>
      <w:pPr>
        <w:pStyle w:val="41"/>
        <w:spacing w:line="480" w:lineRule="auto"/>
        <w:ind w:firstLine="472" w:firstLineChars="225"/>
        <w:jc w:val="left"/>
        <w:rPr>
          <w:rFonts w:asciiTheme="minorEastAsia" w:hAnsiTheme="minorEastAsia"/>
          <w:color w:val="000000"/>
          <w:sz w:val="21"/>
          <w:szCs w:val="21"/>
          <w:highlight w:val="none"/>
        </w:rPr>
      </w:pPr>
      <w:r>
        <w:rPr>
          <w:rFonts w:hint="eastAsia" w:asciiTheme="minorEastAsia" w:hAnsiTheme="minorEastAsia"/>
          <w:color w:val="000000"/>
          <w:sz w:val="21"/>
          <w:szCs w:val="21"/>
          <w:highlight w:val="none"/>
        </w:rPr>
        <w:t>特此</w:t>
      </w:r>
      <w:r>
        <w:rPr>
          <w:rFonts w:asciiTheme="minorEastAsia" w:hAnsiTheme="minorEastAsia"/>
          <w:color w:val="000000"/>
          <w:sz w:val="21"/>
          <w:szCs w:val="21"/>
          <w:highlight w:val="none"/>
        </w:rPr>
        <w:t>证</w:t>
      </w:r>
      <w:r>
        <w:rPr>
          <w:rFonts w:hint="eastAsia" w:asciiTheme="minorEastAsia" w:hAnsiTheme="minorEastAsia"/>
          <w:color w:val="000000"/>
          <w:sz w:val="21"/>
          <w:szCs w:val="21"/>
          <w:highlight w:val="none"/>
        </w:rPr>
        <w:t>明。</w:t>
      </w:r>
    </w:p>
    <w:p>
      <w:pPr>
        <w:pStyle w:val="41"/>
        <w:spacing w:line="480" w:lineRule="auto"/>
        <w:ind w:firstLine="472" w:firstLineChars="225"/>
        <w:jc w:val="left"/>
        <w:rPr>
          <w:rFonts w:asciiTheme="minorEastAsia" w:hAnsiTheme="minorEastAsia"/>
          <w:color w:val="000000"/>
          <w:sz w:val="21"/>
          <w:szCs w:val="21"/>
          <w:highlight w:val="none"/>
        </w:rPr>
      </w:pPr>
    </w:p>
    <w:p>
      <w:pPr>
        <w:pStyle w:val="41"/>
        <w:spacing w:line="480" w:lineRule="auto"/>
        <w:ind w:firstLine="472" w:firstLineChars="225"/>
        <w:jc w:val="left"/>
        <w:rPr>
          <w:rFonts w:asciiTheme="minorEastAsia" w:hAnsiTheme="minorEastAsia"/>
          <w:color w:val="000000"/>
          <w:sz w:val="21"/>
          <w:szCs w:val="21"/>
          <w:highlight w:val="none"/>
        </w:rPr>
      </w:pPr>
    </w:p>
    <w:p>
      <w:pPr>
        <w:pStyle w:val="41"/>
        <w:spacing w:line="480" w:lineRule="auto"/>
        <w:ind w:left="-538" w:leftChars="-256" w:firstLine="539" w:firstLineChars="257"/>
        <w:jc w:val="center"/>
        <w:rPr>
          <w:rFonts w:asciiTheme="minorEastAsia" w:hAnsiTheme="minorEastAsia"/>
          <w:bCs/>
          <w:color w:val="000000"/>
          <w:sz w:val="21"/>
          <w:szCs w:val="21"/>
          <w:highlight w:val="none"/>
        </w:rPr>
      </w:pPr>
      <w:r>
        <w:rPr>
          <w:rFonts w:hint="eastAsia" w:asciiTheme="minorEastAsia" w:hAnsiTheme="minorEastAsia"/>
          <w:bCs/>
          <w:color w:val="000000"/>
          <w:sz w:val="21"/>
          <w:szCs w:val="21"/>
          <w:highlight w:val="none"/>
        </w:rPr>
        <w:t>【此</w:t>
      </w:r>
      <w:r>
        <w:rPr>
          <w:rFonts w:asciiTheme="minorEastAsia" w:hAnsiTheme="minorEastAsia"/>
          <w:bCs/>
          <w:color w:val="000000"/>
          <w:sz w:val="21"/>
          <w:szCs w:val="21"/>
          <w:highlight w:val="none"/>
        </w:rPr>
        <w:t>处请</w:t>
      </w:r>
      <w:r>
        <w:rPr>
          <w:rFonts w:hint="eastAsia" w:asciiTheme="minorEastAsia" w:hAnsiTheme="minorEastAsia"/>
          <w:bCs/>
          <w:color w:val="000000"/>
          <w:sz w:val="21"/>
          <w:szCs w:val="21"/>
          <w:highlight w:val="none"/>
        </w:rPr>
        <w:t>粘</w:t>
      </w:r>
      <w:r>
        <w:rPr>
          <w:rFonts w:asciiTheme="minorEastAsia" w:hAnsiTheme="minorEastAsia"/>
          <w:bCs/>
          <w:color w:val="000000"/>
          <w:sz w:val="21"/>
          <w:szCs w:val="21"/>
          <w:highlight w:val="none"/>
        </w:rPr>
        <w:t>贴</w:t>
      </w:r>
      <w:r>
        <w:rPr>
          <w:rFonts w:hint="eastAsia" w:asciiTheme="minorEastAsia" w:hAnsiTheme="minorEastAsia"/>
          <w:bCs/>
          <w:color w:val="000000"/>
          <w:sz w:val="21"/>
          <w:szCs w:val="21"/>
          <w:highlight w:val="none"/>
        </w:rPr>
        <w:t>法定代表人（单位负责人）身份</w:t>
      </w:r>
      <w:r>
        <w:rPr>
          <w:rFonts w:asciiTheme="minorEastAsia" w:hAnsiTheme="minorEastAsia"/>
          <w:bCs/>
          <w:color w:val="000000"/>
          <w:sz w:val="21"/>
          <w:szCs w:val="21"/>
          <w:highlight w:val="none"/>
        </w:rPr>
        <w:t>证复</w:t>
      </w:r>
      <w:r>
        <w:rPr>
          <w:rFonts w:hint="eastAsia" w:asciiTheme="minorEastAsia" w:hAnsiTheme="minorEastAsia"/>
          <w:bCs/>
          <w:color w:val="000000"/>
          <w:sz w:val="21"/>
          <w:szCs w:val="21"/>
          <w:highlight w:val="none"/>
        </w:rPr>
        <w:t>印件，需清晰反映身份证有效期限】</w:t>
      </w:r>
    </w:p>
    <w:p>
      <w:pPr>
        <w:pStyle w:val="41"/>
        <w:spacing w:line="480" w:lineRule="auto"/>
        <w:ind w:left="-538" w:leftChars="-256" w:firstLine="539" w:firstLineChars="257"/>
        <w:jc w:val="center"/>
        <w:rPr>
          <w:rFonts w:asciiTheme="minorEastAsia" w:hAnsiTheme="minorEastAsia"/>
          <w:bCs/>
          <w:color w:val="000000"/>
          <w:sz w:val="21"/>
          <w:szCs w:val="21"/>
          <w:highlight w:val="none"/>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autoSpaceDE w:val="0"/>
        <w:autoSpaceDN w:val="0"/>
        <w:adjustRightInd w:val="0"/>
        <w:spacing w:line="360" w:lineRule="auto"/>
        <w:ind w:right="-11"/>
        <w:rPr>
          <w:rFonts w:cs="宋体" w:asciiTheme="minorEastAsia" w:hAnsiTheme="minorEastAsia"/>
          <w:szCs w:val="21"/>
          <w:highlight w:val="none"/>
          <w:lang w:val="zh-CN"/>
        </w:rPr>
      </w:pPr>
    </w:p>
    <w:p>
      <w:pPr>
        <w:spacing w:line="480" w:lineRule="auto"/>
        <w:ind w:firstLine="3937" w:firstLineChars="1875"/>
        <w:rPr>
          <w:rFonts w:cs="Arial" w:asciiTheme="minorEastAsia" w:hAnsiTheme="minorEastAsia"/>
          <w:color w:val="000000"/>
          <w:szCs w:val="21"/>
          <w:highlight w:val="none"/>
          <w:u w:val="single"/>
        </w:rPr>
      </w:pPr>
      <w:r>
        <w:rPr>
          <w:rFonts w:hint="eastAsia" w:cs="Arial" w:asciiTheme="minorEastAsia" w:hAnsiTheme="minorEastAsia"/>
          <w:color w:val="000000"/>
          <w:szCs w:val="21"/>
          <w:highlight w:val="none"/>
        </w:rPr>
        <w:t>投标人名称（并加盖公章）：</w:t>
      </w:r>
    </w:p>
    <w:p>
      <w:pPr>
        <w:pStyle w:val="44"/>
        <w:spacing w:before="60" w:line="480" w:lineRule="auto"/>
        <w:ind w:firstLine="3937" w:firstLineChars="1875"/>
        <w:rPr>
          <w:rFonts w:cs="Arial" w:asciiTheme="minorEastAsia" w:hAnsiTheme="minorEastAsia" w:eastAsiaTheme="minorEastAsia"/>
          <w:color w:val="000000"/>
          <w:sz w:val="21"/>
          <w:szCs w:val="21"/>
          <w:highlight w:val="none"/>
        </w:rPr>
      </w:pPr>
      <w:r>
        <w:rPr>
          <w:rFonts w:hint="eastAsia" w:cs="Arial" w:asciiTheme="minorEastAsia" w:hAnsiTheme="minorEastAsia" w:eastAsiaTheme="minorEastAsia"/>
          <w:color w:val="000000"/>
          <w:sz w:val="21"/>
          <w:szCs w:val="21"/>
          <w:highlight w:val="none"/>
        </w:rPr>
        <w:t>签署日期：   年   月  日</w:t>
      </w:r>
    </w:p>
    <w:p>
      <w:pPr>
        <w:pStyle w:val="43"/>
        <w:spacing w:line="480" w:lineRule="auto"/>
        <w:rPr>
          <w:rFonts w:cs="Arial" w:asciiTheme="minorEastAsia" w:hAnsiTheme="minorEastAsia"/>
          <w:color w:val="000000"/>
          <w:sz w:val="21"/>
          <w:szCs w:val="21"/>
          <w:highlight w:val="none"/>
        </w:rPr>
      </w:pPr>
    </w:p>
    <w:p>
      <w:pPr>
        <w:rPr>
          <w:szCs w:val="21"/>
          <w:highlight w:val="none"/>
        </w:rPr>
      </w:pPr>
    </w:p>
    <w:p>
      <w:pPr>
        <w:spacing w:line="320" w:lineRule="exact"/>
        <w:ind w:firstLine="420" w:firstLineChars="200"/>
        <w:rPr>
          <w:rFonts w:asciiTheme="minorEastAsia" w:hAnsiTheme="minorEastAsia"/>
          <w:bCs/>
          <w:color w:val="000000"/>
          <w:kern w:val="12"/>
          <w:szCs w:val="21"/>
          <w:highlight w:val="none"/>
        </w:rPr>
      </w:pPr>
      <w:r>
        <w:rPr>
          <w:rFonts w:hint="eastAsia" w:asciiTheme="minorEastAsia" w:hAnsiTheme="minorEastAsia"/>
          <w:bCs/>
          <w:color w:val="000000"/>
          <w:kern w:val="12"/>
          <w:szCs w:val="21"/>
          <w:highlight w:val="none"/>
        </w:rPr>
        <w:t>说明：法定代表人（单位负责人）</w:t>
      </w:r>
      <w:r>
        <w:rPr>
          <w:rFonts w:asciiTheme="minorEastAsia" w:hAnsiTheme="minorEastAsia"/>
          <w:bCs/>
          <w:color w:val="000000"/>
          <w:kern w:val="12"/>
          <w:szCs w:val="21"/>
          <w:highlight w:val="none"/>
        </w:rPr>
        <w:t>参</w:t>
      </w:r>
      <w:r>
        <w:rPr>
          <w:rFonts w:hint="eastAsia" w:asciiTheme="minorEastAsia" w:hAnsiTheme="minorEastAsia"/>
          <w:bCs/>
          <w:color w:val="000000"/>
          <w:kern w:val="12"/>
          <w:szCs w:val="21"/>
          <w:highlight w:val="none"/>
        </w:rPr>
        <w:t>加本招</w:t>
      </w:r>
      <w:r>
        <w:rPr>
          <w:rFonts w:asciiTheme="minorEastAsia" w:hAnsiTheme="minorEastAsia"/>
          <w:bCs/>
          <w:color w:val="000000"/>
          <w:kern w:val="12"/>
          <w:szCs w:val="21"/>
          <w:highlight w:val="none"/>
        </w:rPr>
        <w:t>标项目</w:t>
      </w:r>
      <w:r>
        <w:rPr>
          <w:rFonts w:hint="eastAsia" w:asciiTheme="minorEastAsia" w:hAnsiTheme="minorEastAsia"/>
          <w:bCs/>
          <w:color w:val="000000"/>
          <w:kern w:val="12"/>
          <w:szCs w:val="21"/>
          <w:highlight w:val="none"/>
        </w:rPr>
        <w:t>投</w:t>
      </w:r>
      <w:r>
        <w:rPr>
          <w:rFonts w:asciiTheme="minorEastAsia" w:hAnsiTheme="minorEastAsia"/>
          <w:bCs/>
          <w:color w:val="000000"/>
          <w:kern w:val="12"/>
          <w:szCs w:val="21"/>
          <w:highlight w:val="none"/>
        </w:rPr>
        <w:t>标</w:t>
      </w:r>
      <w:r>
        <w:rPr>
          <w:rFonts w:hint="eastAsia" w:asciiTheme="minorEastAsia" w:hAnsiTheme="minorEastAsia"/>
          <w:bCs/>
          <w:color w:val="000000"/>
          <w:kern w:val="12"/>
          <w:szCs w:val="21"/>
          <w:highlight w:val="none"/>
        </w:rPr>
        <w:t>的，</w:t>
      </w:r>
      <w:r>
        <w:rPr>
          <w:rFonts w:asciiTheme="minorEastAsia" w:hAnsiTheme="minorEastAsia"/>
          <w:bCs/>
          <w:color w:val="000000"/>
          <w:kern w:val="12"/>
          <w:szCs w:val="21"/>
          <w:highlight w:val="none"/>
        </w:rPr>
        <w:t>仅须</w:t>
      </w:r>
      <w:r>
        <w:rPr>
          <w:rFonts w:hint="eastAsia" w:asciiTheme="minorEastAsia" w:hAnsiTheme="minorEastAsia"/>
          <w:bCs/>
          <w:color w:val="000000"/>
          <w:kern w:val="12"/>
          <w:szCs w:val="21"/>
          <w:highlight w:val="none"/>
        </w:rPr>
        <w:t>出具此</w:t>
      </w:r>
      <w:r>
        <w:rPr>
          <w:rFonts w:asciiTheme="minorEastAsia" w:hAnsiTheme="minorEastAsia"/>
          <w:bCs/>
          <w:color w:val="000000"/>
          <w:kern w:val="12"/>
          <w:szCs w:val="21"/>
          <w:highlight w:val="none"/>
        </w:rPr>
        <w:t>证</w:t>
      </w:r>
      <w:r>
        <w:rPr>
          <w:rFonts w:hint="eastAsia" w:asciiTheme="minorEastAsia" w:hAnsiTheme="minorEastAsia"/>
          <w:bCs/>
          <w:color w:val="000000"/>
          <w:kern w:val="12"/>
          <w:szCs w:val="21"/>
          <w:highlight w:val="none"/>
        </w:rPr>
        <w:t>明</w:t>
      </w:r>
      <w:r>
        <w:rPr>
          <w:rFonts w:asciiTheme="minorEastAsia" w:hAnsiTheme="minorEastAsia"/>
          <w:bCs/>
          <w:color w:val="000000"/>
          <w:kern w:val="12"/>
          <w:szCs w:val="21"/>
          <w:highlight w:val="none"/>
        </w:rPr>
        <w:t>书</w:t>
      </w:r>
      <w:r>
        <w:rPr>
          <w:rFonts w:hint="eastAsia" w:asciiTheme="minorEastAsia" w:hAnsiTheme="minorEastAsia"/>
          <w:bCs/>
          <w:color w:val="000000"/>
          <w:kern w:val="12"/>
          <w:szCs w:val="21"/>
          <w:highlight w:val="none"/>
        </w:rPr>
        <w:t>。</w:t>
      </w:r>
    </w:p>
    <w:p>
      <w:pPr>
        <w:spacing w:line="480" w:lineRule="exact"/>
        <w:jc w:val="center"/>
        <w:rPr>
          <w:rFonts w:ascii="宋体" w:hAnsi="宋体"/>
          <w:b/>
          <w:bCs/>
          <w:color w:val="000000"/>
          <w:sz w:val="36"/>
          <w:szCs w:val="36"/>
          <w:highlight w:val="none"/>
        </w:rPr>
      </w:pPr>
    </w:p>
    <w:p>
      <w:pPr>
        <w:spacing w:line="480" w:lineRule="exact"/>
        <w:jc w:val="center"/>
        <w:rPr>
          <w:rFonts w:ascii="宋体" w:hAnsi="宋体"/>
          <w:b/>
          <w:bCs/>
          <w:color w:val="000000"/>
          <w:sz w:val="24"/>
          <w:szCs w:val="24"/>
          <w:highlight w:val="none"/>
        </w:rPr>
      </w:pPr>
      <w:r>
        <w:rPr>
          <w:rFonts w:hint="eastAsia" w:ascii="宋体" w:hAnsi="宋体"/>
          <w:b/>
          <w:bCs/>
          <w:color w:val="000000"/>
          <w:sz w:val="24"/>
          <w:szCs w:val="24"/>
          <w:highlight w:val="none"/>
        </w:rPr>
        <w:t>3.3 法定代表人（单位负责人）授权书</w:t>
      </w:r>
    </w:p>
    <w:p>
      <w:pPr>
        <w:spacing w:line="480" w:lineRule="exact"/>
        <w:jc w:val="center"/>
        <w:rPr>
          <w:rFonts w:ascii="宋体" w:hAnsi="宋体"/>
          <w:b/>
          <w:bCs/>
          <w:color w:val="000000"/>
          <w:sz w:val="36"/>
          <w:szCs w:val="36"/>
          <w:highlight w:val="none"/>
        </w:rPr>
      </w:pPr>
    </w:p>
    <w:p>
      <w:pPr>
        <w:adjustRightInd w:val="0"/>
        <w:spacing w:line="360" w:lineRule="auto"/>
        <w:ind w:firstLine="441" w:firstLineChars="210"/>
        <w:contextualSpacing/>
        <w:rPr>
          <w:rFonts w:cs="Arial" w:asciiTheme="minorEastAsia" w:hAnsiTheme="minorEastAsia"/>
          <w:szCs w:val="21"/>
          <w:highlight w:val="none"/>
        </w:rPr>
      </w:pPr>
      <w:r>
        <w:rPr>
          <w:rFonts w:hint="eastAsia" w:asciiTheme="minorEastAsia" w:hAnsiTheme="minorEastAsia"/>
          <w:szCs w:val="21"/>
          <w:highlight w:val="none"/>
        </w:rPr>
        <w:t xml:space="preserve"> </w:t>
      </w:r>
      <w:r>
        <w:rPr>
          <w:rFonts w:hint="eastAsia" w:cs="Arial" w:asciiTheme="minorEastAsia" w:hAnsiTheme="minorEastAsia"/>
          <w:szCs w:val="21"/>
          <w:highlight w:val="none"/>
        </w:rPr>
        <w:t>本人</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法人姓名</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系</w:t>
      </w:r>
      <w:r>
        <w:rPr>
          <w:rFonts w:hint="eastAsia" w:cs="Arial" w:asciiTheme="minorEastAsia" w:hAnsiTheme="minorEastAsia"/>
          <w:szCs w:val="21"/>
          <w:highlight w:val="none"/>
          <w:u w:val="single"/>
        </w:rPr>
        <w:t>　</w:t>
      </w:r>
      <w:r>
        <w:rPr>
          <w:rFonts w:hint="eastAsia" w:asciiTheme="minorEastAsia" w:hAnsiTheme="minorEastAsia"/>
          <w:i/>
          <w:snapToGrid w:val="0"/>
          <w:szCs w:val="21"/>
          <w:highlight w:val="none"/>
          <w:u w:val="single"/>
        </w:rPr>
        <w:t xml:space="preserve">投标人名称  </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的法定代表人（单位负责人），现委托</w:t>
      </w:r>
      <w:r>
        <w:rPr>
          <w:rFonts w:hint="eastAsia" w:cs="Arial" w:asciiTheme="minorEastAsia" w:hAnsiTheme="minorEastAsia"/>
          <w:szCs w:val="21"/>
          <w:highlight w:val="none"/>
          <w:u w:val="single"/>
        </w:rPr>
        <w:t xml:space="preserve">　 </w:t>
      </w:r>
      <w:r>
        <w:rPr>
          <w:rFonts w:hint="eastAsia" w:asciiTheme="minorEastAsia" w:hAnsiTheme="minorEastAsia"/>
          <w:i/>
          <w:snapToGrid w:val="0"/>
          <w:szCs w:val="21"/>
          <w:highlight w:val="none"/>
          <w:u w:val="single"/>
        </w:rPr>
        <w:t>姓名，职务</w:t>
      </w:r>
      <w:r>
        <w:rPr>
          <w:rFonts w:hint="eastAsia" w:cs="Arial" w:asciiTheme="minorEastAsia" w:hAnsiTheme="minorEastAsia"/>
          <w:szCs w:val="21"/>
          <w:highlight w:val="none"/>
          <w:u w:val="single"/>
        </w:rPr>
        <w:t xml:space="preserve">    </w:t>
      </w:r>
      <w:r>
        <w:rPr>
          <w:rFonts w:hint="eastAsia" w:cs="Arial" w:asciiTheme="minorEastAsia" w:hAnsiTheme="minorEastAsia"/>
          <w:szCs w:val="21"/>
          <w:highlight w:val="none"/>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我方对被授权人的签名事项负全部责任。</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highlight w:val="none"/>
        </w:rPr>
      </w:pPr>
      <w:r>
        <w:rPr>
          <w:rFonts w:hint="eastAsia" w:cs="Arial" w:asciiTheme="minorEastAsia" w:hAnsiTheme="minorEastAsia"/>
          <w:szCs w:val="21"/>
          <w:highlight w:val="none"/>
        </w:rPr>
        <w:t>被授权人无转委托权，特此委托。</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投标人名称： </w:t>
      </w:r>
      <w:r>
        <w:rPr>
          <w:rFonts w:hint="eastAsia" w:asciiTheme="minorEastAsia" w:hAnsiTheme="minorEastAsia"/>
          <w:szCs w:val="21"/>
          <w:highlight w:val="none"/>
          <w:u w:val="single"/>
        </w:rPr>
        <w:t xml:space="preserve">       （全称）       </w:t>
      </w:r>
      <w:r>
        <w:rPr>
          <w:rFonts w:hint="eastAsia" w:asciiTheme="minorEastAsia" w:hAnsiTheme="minorEastAsia"/>
          <w:szCs w:val="21"/>
          <w:highlight w:val="none"/>
        </w:rPr>
        <w:t xml:space="preserve"> （盖单位公章）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p>
      <w:pPr>
        <w:spacing w:line="480" w:lineRule="auto"/>
        <w:ind w:firstLine="420" w:firstLineChars="200"/>
        <w:rPr>
          <w:rFonts w:asciiTheme="minorEastAsia" w:hAnsiTheme="minorEastAsia"/>
          <w:szCs w:val="21"/>
          <w:highlight w:val="none"/>
        </w:rPr>
      </w:pPr>
      <w:r>
        <w:rPr>
          <w:rFonts w:hint="eastAsia" w:asciiTheme="minorEastAsia" w:hAnsiTheme="minorEastAsia"/>
          <w:szCs w:val="21"/>
          <w:highlight w:val="none"/>
        </w:rPr>
        <w:t xml:space="preserve">法定代表人（单位负责人）授权代表： </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 xml:space="preserve">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法定代表人（单位负责人）身份证（正面）</w:t>
            </w:r>
          </w:p>
        </w:tc>
        <w:tc>
          <w:tcPr>
            <w:tcW w:w="4485" w:type="dxa"/>
            <w:gridSpan w:val="2"/>
            <w:vAlign w:val="center"/>
          </w:tcPr>
          <w:p>
            <w:pPr>
              <w:jc w:val="center"/>
              <w:rPr>
                <w:rFonts w:asciiTheme="minorEastAsia" w:hAnsiTheme="minorEastAsia"/>
                <w:szCs w:val="21"/>
                <w:highlight w:val="none"/>
              </w:rPr>
            </w:pPr>
            <w:r>
              <w:rPr>
                <w:rFonts w:hint="eastAsia" w:asciiTheme="minorEastAsia" w:hAnsiTheme="minorEastAsia"/>
                <w:szCs w:val="21"/>
                <w:highlight w:val="none"/>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highlight w:val="none"/>
              </w:rPr>
            </w:pPr>
            <w:bookmarkStart w:id="9" w:name="_资格证明文件"/>
            <w:bookmarkEnd w:id="9"/>
            <w:bookmarkStart w:id="10" w:name="_Toc364329026"/>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（正面）</w:t>
            </w:r>
            <w:bookmarkEnd w:id="10"/>
          </w:p>
        </w:tc>
        <w:tc>
          <w:tcPr>
            <w:tcW w:w="4492" w:type="dxa"/>
            <w:gridSpan w:val="2"/>
            <w:vAlign w:val="center"/>
          </w:tcPr>
          <w:p>
            <w:pPr>
              <w:jc w:val="center"/>
              <w:rPr>
                <w:rFonts w:asciiTheme="minorEastAsia" w:hAnsiTheme="minorEastAsia"/>
                <w:szCs w:val="21"/>
                <w:highlight w:val="none"/>
              </w:rPr>
            </w:pPr>
            <w:bookmarkStart w:id="11" w:name="_Toc364329027"/>
            <w:r>
              <w:rPr>
                <w:rFonts w:hint="eastAsia" w:asciiTheme="minorEastAsia" w:hAnsiTheme="minorEastAsia"/>
                <w:szCs w:val="21"/>
                <w:highlight w:val="none"/>
              </w:rPr>
              <w:t>法定代表人（单位负责人）授权代表身份证</w:t>
            </w:r>
          </w:p>
          <w:p>
            <w:pPr>
              <w:jc w:val="center"/>
              <w:rPr>
                <w:rFonts w:asciiTheme="minorEastAsia" w:hAnsiTheme="minorEastAsia"/>
                <w:szCs w:val="21"/>
                <w:highlight w:val="none"/>
              </w:rPr>
            </w:pPr>
            <w:r>
              <w:rPr>
                <w:rFonts w:hint="eastAsia" w:asciiTheme="minorEastAsia" w:hAnsiTheme="minorEastAsia"/>
                <w:szCs w:val="21"/>
                <w:highlight w:val="none"/>
              </w:rPr>
              <w:t>（反面）</w:t>
            </w:r>
            <w:bookmarkEnd w:id="11"/>
          </w:p>
        </w:tc>
      </w:tr>
    </w:tbl>
    <w:p>
      <w:pPr>
        <w:spacing w:line="320" w:lineRule="exact"/>
        <w:ind w:left="2" w:firstLine="357" w:firstLineChars="149"/>
        <w:rPr>
          <w:rFonts w:cs="Courier New" w:asciiTheme="minorEastAsia" w:hAnsiTheme="minorEastAsia"/>
          <w:sz w:val="24"/>
          <w:szCs w:val="24"/>
          <w:highlight w:val="none"/>
        </w:rPr>
      </w:pPr>
    </w:p>
    <w:p>
      <w:pPr>
        <w:widowControl/>
        <w:spacing w:before="100" w:beforeAutospacing="1" w:after="100" w:afterAutospacing="1" w:line="360" w:lineRule="auto"/>
        <w:jc w:val="center"/>
        <w:rPr>
          <w:rFonts w:ascii="宋体" w:hAnsi="宋体"/>
          <w:b/>
          <w:bCs/>
          <w:color w:val="000000"/>
          <w:sz w:val="24"/>
          <w:szCs w:val="24"/>
          <w:highlight w:val="none"/>
        </w:rPr>
      </w:pPr>
      <w:r>
        <w:rPr>
          <w:rFonts w:hint="eastAsia" w:ascii="宋体" w:hAnsi="宋体"/>
          <w:b/>
          <w:bCs/>
          <w:color w:val="000000"/>
          <w:sz w:val="24"/>
          <w:szCs w:val="24"/>
          <w:highlight w:val="none"/>
        </w:rPr>
        <w:t>3.4 没有重大违法记录的声明</w:t>
      </w:r>
    </w:p>
    <w:p>
      <w:pPr>
        <w:spacing w:beforeLines="50" w:afterLines="50"/>
        <w:jc w:val="center"/>
        <w:rPr>
          <w:rFonts w:ascii="宋体" w:hAnsi="宋体" w:cs="Arial"/>
          <w:color w:val="000000"/>
          <w:kern w:val="0"/>
          <w:sz w:val="28"/>
          <w:szCs w:val="28"/>
          <w:highlight w:val="none"/>
        </w:rPr>
      </w:pPr>
      <w:r>
        <w:rPr>
          <w:rFonts w:hint="eastAsia" w:ascii="宋体" w:hAnsi="宋体" w:cs="Arial"/>
          <w:color w:val="000000"/>
          <w:kern w:val="0"/>
          <w:sz w:val="28"/>
          <w:szCs w:val="28"/>
          <w:highlight w:val="none"/>
        </w:rPr>
        <w:t>声　   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特此声明。</w:t>
      </w:r>
    </w:p>
    <w:p>
      <w:pPr>
        <w:spacing w:beforeLines="50" w:afterLines="50" w:line="360" w:lineRule="auto"/>
        <w:ind w:firstLine="420" w:firstLineChars="200"/>
        <w:rPr>
          <w:rFonts w:cs="宋体" w:asciiTheme="minorEastAsia" w:hAnsiTheme="minorEastAsia"/>
          <w:szCs w:val="21"/>
          <w:highlight w:val="none"/>
          <w:lang w:val="zh-CN"/>
        </w:rPr>
      </w:pPr>
      <w:r>
        <w:rPr>
          <w:rFonts w:hint="eastAsia" w:cs="宋体" w:asciiTheme="minorEastAsia" w:hAnsiTheme="minorEastAsia"/>
          <w:szCs w:val="21"/>
          <w:highlight w:val="none"/>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highlight w:val="none"/>
          <w:lang w:val="zh-CN"/>
        </w:rPr>
      </w:pP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单位名称（盖章）：</w:t>
      </w:r>
    </w:p>
    <w:p>
      <w:pPr>
        <w:spacing w:beforeLines="50" w:afterLines="50" w:line="360" w:lineRule="auto"/>
        <w:ind w:right="420" w:firstLine="4800" w:firstLineChars="2286"/>
        <w:rPr>
          <w:rFonts w:cs="宋体" w:asciiTheme="minorEastAsia" w:hAnsiTheme="minorEastAsia"/>
          <w:szCs w:val="21"/>
          <w:highlight w:val="none"/>
          <w:lang w:val="zh-CN"/>
        </w:rPr>
      </w:pPr>
      <w:r>
        <w:rPr>
          <w:rFonts w:hint="eastAsia" w:cs="宋体" w:asciiTheme="minorEastAsia" w:hAnsiTheme="minorEastAsia"/>
          <w:szCs w:val="21"/>
          <w:highlight w:val="none"/>
          <w:lang w:val="zh-CN"/>
        </w:rPr>
        <w:t xml:space="preserve">日    期：     </w:t>
      </w:r>
      <w:r>
        <w:rPr>
          <w:rFonts w:hint="eastAsia" w:cs="宋体" w:asciiTheme="minorEastAsia" w:hAnsiTheme="minorEastAsia"/>
          <w:szCs w:val="21"/>
          <w:highlight w:val="none"/>
        </w:rPr>
        <w:t>年    月    日</w:t>
      </w: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spacing w:beforeLines="50" w:afterLines="50" w:line="360" w:lineRule="auto"/>
        <w:ind w:right="420" w:firstLine="5486" w:firstLineChars="2286"/>
        <w:rPr>
          <w:rFonts w:cs="宋体" w:asciiTheme="minorEastAsia" w:hAnsiTheme="minorEastAsia"/>
          <w:sz w:val="24"/>
          <w:szCs w:val="24"/>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3.5 投标保证金</w:t>
      </w: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许昌公共资源交易中心保证金缴纳回执</w:t>
      </w:r>
    </w:p>
    <w:p>
      <w:pPr>
        <w:autoSpaceDE w:val="0"/>
        <w:autoSpaceDN w:val="0"/>
        <w:adjustRightInd w:val="0"/>
        <w:spacing w:line="360" w:lineRule="auto"/>
        <w:jc w:val="center"/>
        <w:rPr>
          <w:rFonts w:ascii="宋体" w:cs="宋体"/>
          <w:szCs w:val="21"/>
          <w:highlight w:val="none"/>
          <w:lang w:val="zh-CN"/>
        </w:rPr>
      </w:pPr>
    </w:p>
    <w:p>
      <w:pPr>
        <w:autoSpaceDE w:val="0"/>
        <w:autoSpaceDN w:val="0"/>
        <w:adjustRightInd w:val="0"/>
        <w:spacing w:line="360" w:lineRule="auto"/>
        <w:jc w:val="center"/>
        <w:rPr>
          <w:rFonts w:ascii="宋体" w:cs="宋体"/>
          <w:szCs w:val="21"/>
          <w:highlight w:val="none"/>
          <w:lang w:val="zh-CN"/>
        </w:rPr>
      </w:pPr>
      <w:r>
        <w:rPr>
          <w:rFonts w:hint="eastAsia" w:ascii="宋体" w:cs="宋体"/>
          <w:szCs w:val="21"/>
          <w:highlight w:val="none"/>
          <w:lang w:val="zh-CN"/>
        </w:rPr>
        <w:t>（注：开标现场单独提供一份“许昌公共资源交易中心保证金缴纳回执”以备查询）</w:t>
      </w:r>
    </w:p>
    <w:p>
      <w:pPr>
        <w:autoSpaceDE w:val="0"/>
        <w:autoSpaceDN w:val="0"/>
        <w:adjustRightInd w:val="0"/>
        <w:spacing w:line="360" w:lineRule="auto"/>
        <w:ind w:right="-11"/>
        <w:rPr>
          <w:rFonts w:ascii="宋体" w:cs="宋体"/>
          <w:szCs w:val="21"/>
          <w:highlight w:val="none"/>
          <w:lang w:val="zh-CN"/>
        </w:rPr>
      </w:pPr>
    </w:p>
    <w:p>
      <w:pPr>
        <w:autoSpaceDE w:val="0"/>
        <w:autoSpaceDN w:val="0"/>
        <w:adjustRightInd w:val="0"/>
        <w:spacing w:line="360" w:lineRule="auto"/>
        <w:jc w:val="center"/>
        <w:rPr>
          <w:rFonts w:cs="宋体" w:asciiTheme="minorEastAsia" w:hAnsiTheme="minorEastAsia"/>
          <w:sz w:val="24"/>
          <w:szCs w:val="24"/>
          <w:highlight w:val="none"/>
          <w:lang w:val="zh-CN"/>
        </w:rPr>
      </w:pPr>
    </w:p>
    <w:p>
      <w:pPr>
        <w:autoSpaceDE w:val="0"/>
        <w:autoSpaceDN w:val="0"/>
        <w:adjustRightInd w:val="0"/>
        <w:spacing w:line="360" w:lineRule="auto"/>
        <w:jc w:val="center"/>
        <w:rPr>
          <w:rFonts w:cs="宋体" w:asciiTheme="minorEastAsia" w:hAnsiTheme="minorEastAsia"/>
          <w:sz w:val="24"/>
          <w:szCs w:val="24"/>
          <w:highlight w:val="none"/>
          <w:lang w:val="zh-CN"/>
        </w:rPr>
      </w:pPr>
    </w:p>
    <w:p>
      <w:pPr>
        <w:autoSpaceDE w:val="0"/>
        <w:autoSpaceDN w:val="0"/>
        <w:adjustRightInd w:val="0"/>
        <w:spacing w:line="360" w:lineRule="auto"/>
        <w:outlineLvl w:val="0"/>
        <w:rPr>
          <w:rFonts w:ascii="宋体" w:cs="宋体"/>
          <w:sz w:val="24"/>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hAnsi="宋体" w:eastAsia="宋体"/>
          <w:b/>
          <w:snapToGrid w:val="0"/>
          <w:kern w:val="0"/>
          <w:sz w:val="36"/>
          <w:szCs w:val="36"/>
          <w:highlight w:val="none"/>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rPr>
        <w:t>4.1 投</w:t>
      </w:r>
      <w:r>
        <w:rPr>
          <w:rFonts w:hint="eastAsia" w:ascii="宋体" w:hAnsi="宋体"/>
          <w:b/>
          <w:bCs/>
          <w:color w:val="000000"/>
          <w:sz w:val="24"/>
          <w:szCs w:val="24"/>
          <w:highlight w:val="none"/>
        </w:rPr>
        <w:t>标分项报价表（货物类项目）</w:t>
      </w:r>
    </w:p>
    <w:p>
      <w:pPr>
        <w:autoSpaceDE w:val="0"/>
        <w:autoSpaceDN w:val="0"/>
        <w:adjustRightInd w:val="0"/>
        <w:spacing w:line="360" w:lineRule="auto"/>
        <w:jc w:val="center"/>
        <w:outlineLvl w:val="0"/>
        <w:rPr>
          <w:rFonts w:ascii="宋体" w:hAnsi="宋体"/>
          <w:b/>
          <w:bCs/>
          <w:color w:val="000000"/>
          <w:sz w:val="24"/>
          <w:szCs w:val="24"/>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280" w:lineRule="exact"/>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名</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技术</w:t>
            </w:r>
          </w:p>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数</w:t>
            </w:r>
            <w:r>
              <w:rPr>
                <w:rFonts w:cs="宋体" w:asciiTheme="minorEastAsia" w:hAnsiTheme="minorEastAsia"/>
                <w:b/>
                <w:szCs w:val="21"/>
                <w:highlight w:val="none"/>
                <w:lang w:val="zh-CN"/>
              </w:rPr>
              <w:t xml:space="preserve"> </w:t>
            </w:r>
            <w:r>
              <w:rPr>
                <w:rFonts w:hint="eastAsia" w:cs="宋体" w:asciiTheme="minorEastAsia" w:hAnsiTheme="minorEastAsia"/>
                <w:b/>
                <w:szCs w:val="21"/>
                <w:highlight w:val="none"/>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firstLine="120"/>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产地及</w:t>
            </w:r>
          </w:p>
          <w:p>
            <w:pPr>
              <w:autoSpaceDE w:val="0"/>
              <w:autoSpaceDN w:val="0"/>
              <w:adjustRightInd w:val="0"/>
              <w:spacing w:line="360" w:lineRule="auto"/>
              <w:ind w:left="120" w:hanging="120"/>
              <w:jc w:val="center"/>
              <w:rPr>
                <w:rFonts w:cs="宋体" w:asciiTheme="minorEastAsia" w:hAnsiTheme="minorEastAsia"/>
                <w:b/>
                <w:szCs w:val="21"/>
                <w:highlight w:val="none"/>
                <w:lang w:val="zh-CN"/>
              </w:rPr>
            </w:pPr>
            <w:r>
              <w:rPr>
                <w:rFonts w:hint="eastAsia" w:cs="宋体" w:asciiTheme="minorEastAsia" w:hAnsiTheme="minorEastAsia"/>
                <w:b/>
                <w:szCs w:val="21"/>
                <w:highlight w:val="none"/>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highlight w:val="none"/>
              </w:rPr>
            </w:pPr>
            <w:r>
              <w:rPr>
                <w:rFonts w:hint="eastAsia" w:asciiTheme="minorEastAsia" w:hAnsiTheme="minorEastAsia"/>
                <w:szCs w:val="21"/>
                <w:highlight w:val="none"/>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highlight w:val="none"/>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highlight w:val="none"/>
              </w:rPr>
            </w:pPr>
            <w:r>
              <w:rPr>
                <w:rFonts w:hint="eastAsia" w:cs="宋体" w:asciiTheme="minorEastAsia" w:hAnsiTheme="minorEastAsia"/>
                <w:szCs w:val="21"/>
                <w:highlight w:val="none"/>
                <w:lang w:val="zh-CN"/>
              </w:rPr>
              <w:t>合</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highlight w:val="none"/>
                <w:lang w:val="zh-CN"/>
              </w:rPr>
            </w:pPr>
            <w:r>
              <w:rPr>
                <w:rFonts w:hint="eastAsia" w:cs="宋体" w:asciiTheme="minorEastAsia" w:hAnsiTheme="minorEastAsia"/>
                <w:szCs w:val="21"/>
                <w:highlight w:val="none"/>
                <w:lang w:val="zh-CN"/>
              </w:rPr>
              <w:t>大写：　　　　　　</w:t>
            </w:r>
            <w:r>
              <w:rPr>
                <w:rFonts w:asciiTheme="minorEastAsia" w:hAnsiTheme="minorEastAsia"/>
                <w:szCs w:val="21"/>
                <w:highlight w:val="none"/>
              </w:rPr>
              <w:t xml:space="preserve">              </w:t>
            </w:r>
            <w:r>
              <w:rPr>
                <w:rFonts w:hint="eastAsia" w:cs="宋体" w:asciiTheme="minorEastAsia" w:hAnsiTheme="minorEastAsia"/>
                <w:szCs w:val="21"/>
                <w:highlight w:val="none"/>
                <w:lang w:val="zh-CN"/>
              </w:rPr>
              <w:t>小写：</w:t>
            </w: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highlight w:val="none"/>
          <w:lang w:val="zh-CN"/>
        </w:rPr>
      </w:pPr>
    </w:p>
    <w:p>
      <w:pPr>
        <w:spacing w:line="300" w:lineRule="exact"/>
        <w:rPr>
          <w:rFonts w:asciiTheme="minorEastAsia" w:hAnsiTheme="minorEastAsia"/>
          <w:color w:val="000000"/>
          <w:sz w:val="24"/>
          <w:szCs w:val="24"/>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4.2 技术规格偏离表（货物类项目）</w:t>
      </w: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autoSpaceDE w:val="0"/>
        <w:autoSpaceDN w:val="0"/>
        <w:adjustRightInd w:val="0"/>
        <w:spacing w:line="360" w:lineRule="auto"/>
        <w:outlineLvl w:val="0"/>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1418"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货物服务</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1276"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招标文件</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投标技术</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参数</w:t>
            </w:r>
          </w:p>
        </w:tc>
        <w:tc>
          <w:tcPr>
            <w:tcW w:w="1560"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w:t>
            </w:r>
          </w:p>
          <w:p>
            <w:pPr>
              <w:jc w:val="center"/>
              <w:rPr>
                <w:rFonts w:ascii="宋体" w:hAnsi="宋体" w:eastAsia="宋体" w:cs="宋体"/>
                <w:b/>
                <w:bCs/>
                <w:szCs w:val="21"/>
                <w:highlight w:val="none"/>
              </w:rPr>
            </w:pPr>
            <w:r>
              <w:rPr>
                <w:rFonts w:hint="eastAsia" w:ascii="宋体" w:hAnsi="宋体" w:eastAsia="宋体" w:cs="宋体"/>
                <w:b/>
                <w:bCs/>
                <w:szCs w:val="21"/>
                <w:highlight w:val="none"/>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BCE1C0" w:themeFill="background1" w:themeFillShade="F2"/>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偏离内容</w:t>
            </w:r>
          </w:p>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bCs/>
                <w:szCs w:val="21"/>
                <w:highlight w:val="none"/>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highlight w:val="none"/>
              </w:rPr>
            </w:pPr>
            <w:r>
              <w:rPr>
                <w:rFonts w:hint="eastAsia" w:asciiTheme="minorEastAsia" w:hAnsiTheme="minorEastAsia"/>
                <w:szCs w:val="21"/>
                <w:highlight w:val="none"/>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highlight w:val="none"/>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Cs w:val="21"/>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4.3 技术方案（实施方案）</w:t>
      </w: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snapToGrid w:val="0"/>
        <w:spacing w:line="360" w:lineRule="auto"/>
        <w:jc w:val="center"/>
        <w:rPr>
          <w:rFonts w:hAnsi="宋体" w:eastAsia="宋体"/>
          <w:b/>
          <w:snapToGrid w:val="0"/>
          <w:kern w:val="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4.4 业绩情况表</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before="50" w:afterLines="50" w:line="360" w:lineRule="auto"/>
        <w:contextualSpacing/>
        <w:jc w:val="left"/>
        <w:rPr>
          <w:rFonts w:asciiTheme="minorEastAsia" w:hAnsiTheme="minorEastAsia"/>
          <w:color w:val="000000"/>
          <w:szCs w:val="21"/>
          <w:highlight w:val="none"/>
        </w:rPr>
      </w:pPr>
      <w:r>
        <w:rPr>
          <w:rFonts w:hint="eastAsia" w:asciiTheme="minorEastAsia" w:hAnsiTheme="minorEastAsia"/>
          <w:color w:val="000000"/>
          <w:szCs w:val="21"/>
          <w:highlight w:val="none"/>
        </w:rPr>
        <w:t>项目编号：</w:t>
      </w:r>
    </w:p>
    <w:p>
      <w:pPr>
        <w:snapToGrid w:val="0"/>
        <w:spacing w:line="360" w:lineRule="auto"/>
        <w:rPr>
          <w:rFonts w:hAnsi="宋体" w:eastAsia="宋体"/>
          <w:b/>
          <w:snapToGrid w:val="0"/>
          <w:kern w:val="0"/>
          <w:szCs w:val="21"/>
          <w:highlight w:val="none"/>
        </w:rPr>
      </w:pPr>
      <w:r>
        <w:rPr>
          <w:rFonts w:hint="eastAsia" w:asciiTheme="minorEastAsia" w:hAnsiTheme="minorEastAsia"/>
          <w:color w:val="000000"/>
          <w:szCs w:val="21"/>
          <w:highlight w:val="none"/>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序号</w:t>
            </w:r>
          </w:p>
        </w:tc>
        <w:tc>
          <w:tcPr>
            <w:tcW w:w="1808"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客户单位名称</w:t>
            </w:r>
          </w:p>
        </w:tc>
        <w:tc>
          <w:tcPr>
            <w:tcW w:w="3579"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项目名称及主要内容</w:t>
            </w:r>
          </w:p>
        </w:tc>
        <w:tc>
          <w:tcPr>
            <w:tcW w:w="1440" w:type="dxa"/>
            <w:shd w:val="clear" w:color="auto" w:fill="F3F3F3"/>
            <w:vAlign w:val="center"/>
          </w:tcPr>
          <w:p>
            <w:pPr>
              <w:pStyle w:val="7"/>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合同金额</w:t>
            </w:r>
          </w:p>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（万元）</w:t>
            </w:r>
          </w:p>
        </w:tc>
        <w:tc>
          <w:tcPr>
            <w:tcW w:w="1706" w:type="dxa"/>
            <w:shd w:val="clear" w:color="auto" w:fill="F3F3F3"/>
            <w:vAlign w:val="center"/>
          </w:tcPr>
          <w:p>
            <w:pPr>
              <w:pStyle w:val="7"/>
              <w:jc w:val="center"/>
              <w:rPr>
                <w:rFonts w:ascii="宋体" w:hAnsi="宋体" w:eastAsia="宋体" w:cs="Times New Roman"/>
                <w:b/>
                <w:bCs/>
                <w:sz w:val="21"/>
                <w:szCs w:val="21"/>
                <w:highlight w:val="none"/>
              </w:rPr>
            </w:pPr>
            <w:r>
              <w:rPr>
                <w:rFonts w:hint="eastAsia" w:ascii="宋体" w:hAnsi="宋体" w:eastAsia="宋体" w:cs="宋体"/>
                <w:b/>
                <w:bCs/>
                <w:sz w:val="21"/>
                <w:szCs w:val="21"/>
                <w:highlight w:val="none"/>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1</w:t>
            </w:r>
          </w:p>
        </w:tc>
        <w:tc>
          <w:tcPr>
            <w:tcW w:w="1808" w:type="dxa"/>
            <w:vAlign w:val="center"/>
          </w:tcPr>
          <w:p>
            <w:pPr>
              <w:pStyle w:val="7"/>
              <w:spacing w:line="360" w:lineRule="auto"/>
              <w:rPr>
                <w:rFonts w:ascii="宋体" w:hAnsi="宋体" w:eastAsia="宋体" w:cs="Times New Roman"/>
                <w:sz w:val="21"/>
                <w:szCs w:val="21"/>
                <w:highlight w:val="none"/>
              </w:rPr>
            </w:pPr>
          </w:p>
        </w:tc>
        <w:tc>
          <w:tcPr>
            <w:tcW w:w="3579" w:type="dxa"/>
            <w:vAlign w:val="center"/>
          </w:tcPr>
          <w:p>
            <w:pPr>
              <w:pStyle w:val="7"/>
              <w:spacing w:line="360" w:lineRule="auto"/>
              <w:rPr>
                <w:rFonts w:ascii="宋体" w:hAnsi="宋体" w:eastAsia="宋体" w:cs="Times New Roman"/>
                <w:sz w:val="21"/>
                <w:szCs w:val="21"/>
                <w:highlight w:val="none"/>
              </w:rPr>
            </w:pPr>
          </w:p>
        </w:tc>
        <w:tc>
          <w:tcPr>
            <w:tcW w:w="1440" w:type="dxa"/>
            <w:vAlign w:val="center"/>
          </w:tcPr>
          <w:p>
            <w:pPr>
              <w:pStyle w:val="7"/>
              <w:spacing w:line="360" w:lineRule="auto"/>
              <w:rPr>
                <w:rFonts w:ascii="宋体" w:hAnsi="宋体" w:eastAsia="宋体" w:cs="Times New Roman"/>
                <w:sz w:val="21"/>
                <w:szCs w:val="21"/>
                <w:highlight w:val="none"/>
              </w:rPr>
            </w:pPr>
          </w:p>
        </w:tc>
        <w:tc>
          <w:tcPr>
            <w:tcW w:w="1706" w:type="dxa"/>
            <w:vAlign w:val="center"/>
          </w:tcPr>
          <w:p>
            <w:pPr>
              <w:pStyle w:val="7"/>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2</w:t>
            </w:r>
          </w:p>
        </w:tc>
        <w:tc>
          <w:tcPr>
            <w:tcW w:w="1808" w:type="dxa"/>
            <w:vAlign w:val="center"/>
          </w:tcPr>
          <w:p>
            <w:pPr>
              <w:pStyle w:val="7"/>
              <w:spacing w:line="360" w:lineRule="auto"/>
              <w:rPr>
                <w:rFonts w:ascii="宋体" w:hAnsi="宋体" w:eastAsia="宋体" w:cs="Times New Roman"/>
                <w:sz w:val="21"/>
                <w:szCs w:val="21"/>
                <w:highlight w:val="none"/>
              </w:rPr>
            </w:pPr>
          </w:p>
        </w:tc>
        <w:tc>
          <w:tcPr>
            <w:tcW w:w="3579" w:type="dxa"/>
            <w:vAlign w:val="center"/>
          </w:tcPr>
          <w:p>
            <w:pPr>
              <w:pStyle w:val="7"/>
              <w:spacing w:line="360" w:lineRule="auto"/>
              <w:rPr>
                <w:rFonts w:ascii="宋体" w:hAnsi="宋体" w:eastAsia="宋体" w:cs="Times New Roman"/>
                <w:sz w:val="21"/>
                <w:szCs w:val="21"/>
                <w:highlight w:val="none"/>
              </w:rPr>
            </w:pPr>
          </w:p>
        </w:tc>
        <w:tc>
          <w:tcPr>
            <w:tcW w:w="1440" w:type="dxa"/>
            <w:vAlign w:val="center"/>
          </w:tcPr>
          <w:p>
            <w:pPr>
              <w:pStyle w:val="7"/>
              <w:spacing w:line="360" w:lineRule="auto"/>
              <w:rPr>
                <w:rFonts w:ascii="宋体" w:hAnsi="宋体" w:eastAsia="宋体" w:cs="Times New Roman"/>
                <w:sz w:val="21"/>
                <w:szCs w:val="21"/>
                <w:highlight w:val="none"/>
              </w:rPr>
            </w:pPr>
          </w:p>
        </w:tc>
        <w:tc>
          <w:tcPr>
            <w:tcW w:w="1706" w:type="dxa"/>
            <w:vAlign w:val="center"/>
          </w:tcPr>
          <w:p>
            <w:pPr>
              <w:pStyle w:val="7"/>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3</w:t>
            </w:r>
          </w:p>
        </w:tc>
        <w:tc>
          <w:tcPr>
            <w:tcW w:w="1808" w:type="dxa"/>
            <w:vAlign w:val="center"/>
          </w:tcPr>
          <w:p>
            <w:pPr>
              <w:pStyle w:val="7"/>
              <w:spacing w:line="360" w:lineRule="auto"/>
              <w:rPr>
                <w:rFonts w:ascii="宋体" w:hAnsi="宋体" w:eastAsia="宋体" w:cs="Times New Roman"/>
                <w:sz w:val="21"/>
                <w:szCs w:val="21"/>
                <w:highlight w:val="none"/>
              </w:rPr>
            </w:pPr>
          </w:p>
        </w:tc>
        <w:tc>
          <w:tcPr>
            <w:tcW w:w="3579" w:type="dxa"/>
            <w:vAlign w:val="center"/>
          </w:tcPr>
          <w:p>
            <w:pPr>
              <w:pStyle w:val="7"/>
              <w:spacing w:line="360" w:lineRule="auto"/>
              <w:rPr>
                <w:rFonts w:ascii="宋体" w:hAnsi="宋体" w:eastAsia="宋体" w:cs="Times New Roman"/>
                <w:sz w:val="21"/>
                <w:szCs w:val="21"/>
                <w:highlight w:val="none"/>
              </w:rPr>
            </w:pPr>
          </w:p>
        </w:tc>
        <w:tc>
          <w:tcPr>
            <w:tcW w:w="1440" w:type="dxa"/>
            <w:vAlign w:val="center"/>
          </w:tcPr>
          <w:p>
            <w:pPr>
              <w:pStyle w:val="7"/>
              <w:spacing w:line="360" w:lineRule="auto"/>
              <w:rPr>
                <w:rFonts w:ascii="宋体" w:hAnsi="宋体" w:eastAsia="宋体" w:cs="Times New Roman"/>
                <w:sz w:val="21"/>
                <w:szCs w:val="21"/>
                <w:highlight w:val="none"/>
              </w:rPr>
            </w:pPr>
          </w:p>
        </w:tc>
        <w:tc>
          <w:tcPr>
            <w:tcW w:w="1706" w:type="dxa"/>
            <w:vAlign w:val="center"/>
          </w:tcPr>
          <w:p>
            <w:pPr>
              <w:pStyle w:val="7"/>
              <w:spacing w:line="360" w:lineRule="auto"/>
              <w:rPr>
                <w:rFonts w:ascii="宋体" w:hAnsi="宋体" w:eastAsia="宋体" w:cs="Times New Roman"/>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highlight w:val="none"/>
              </w:rPr>
            </w:pPr>
            <w:r>
              <w:rPr>
                <w:rFonts w:ascii="宋体" w:hAnsi="宋体" w:eastAsia="宋体" w:cs="宋体"/>
                <w:sz w:val="21"/>
                <w:szCs w:val="21"/>
                <w:highlight w:val="none"/>
              </w:rPr>
              <w:t>4</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highlight w:val="none"/>
              </w:rPr>
            </w:pPr>
            <w:r>
              <w:rPr>
                <w:rFonts w:hint="eastAsia" w:ascii="宋体" w:hAnsi="宋体" w:eastAsia="宋体" w:cs="宋体"/>
                <w:sz w:val="21"/>
                <w:szCs w:val="21"/>
                <w:highlight w:val="none"/>
              </w:rPr>
              <w:t>……</w:t>
            </w:r>
          </w:p>
        </w:tc>
        <w:tc>
          <w:tcPr>
            <w:tcW w:w="1808" w:type="dxa"/>
            <w:vAlign w:val="center"/>
          </w:tcPr>
          <w:p>
            <w:pPr>
              <w:rPr>
                <w:rFonts w:ascii="宋体"/>
                <w:szCs w:val="21"/>
                <w:highlight w:val="none"/>
              </w:rPr>
            </w:pPr>
          </w:p>
        </w:tc>
        <w:tc>
          <w:tcPr>
            <w:tcW w:w="3579" w:type="dxa"/>
            <w:vAlign w:val="center"/>
          </w:tcPr>
          <w:p>
            <w:pPr>
              <w:rPr>
                <w:rFonts w:ascii="宋体"/>
                <w:szCs w:val="21"/>
                <w:highlight w:val="none"/>
              </w:rPr>
            </w:pPr>
          </w:p>
        </w:tc>
        <w:tc>
          <w:tcPr>
            <w:tcW w:w="1440" w:type="dxa"/>
            <w:vAlign w:val="center"/>
          </w:tcPr>
          <w:p>
            <w:pPr>
              <w:rPr>
                <w:rFonts w:ascii="宋体"/>
                <w:szCs w:val="21"/>
                <w:highlight w:val="none"/>
              </w:rPr>
            </w:pPr>
          </w:p>
        </w:tc>
        <w:tc>
          <w:tcPr>
            <w:tcW w:w="1706" w:type="dxa"/>
            <w:vAlign w:val="center"/>
          </w:tcPr>
          <w:p>
            <w:pPr>
              <w:rPr>
                <w:rFonts w:ascii="宋体"/>
                <w:szCs w:val="21"/>
                <w:highlight w:val="none"/>
              </w:rPr>
            </w:pPr>
          </w:p>
        </w:tc>
      </w:tr>
    </w:tbl>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投标人（公章）：</w:t>
      </w:r>
    </w:p>
    <w:p>
      <w:pPr>
        <w:autoSpaceDE w:val="0"/>
        <w:autoSpaceDN w:val="0"/>
        <w:adjustRightInd w:val="0"/>
        <w:spacing w:line="480" w:lineRule="auto"/>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投标人法定代表人（单位负责人）或授权代表签字：</w:t>
      </w:r>
      <w:r>
        <w:rPr>
          <w:rFonts w:cs="宋体" w:asciiTheme="minorEastAsia" w:hAnsiTheme="minorEastAsia"/>
          <w:szCs w:val="21"/>
          <w:highlight w:val="none"/>
          <w:lang w:val="zh-CN"/>
        </w:rPr>
        <w:t xml:space="preserve"> </w:t>
      </w:r>
    </w:p>
    <w:p>
      <w:pPr>
        <w:autoSpaceDE w:val="0"/>
        <w:autoSpaceDN w:val="0"/>
        <w:adjustRightInd w:val="0"/>
        <w:spacing w:line="480" w:lineRule="auto"/>
        <w:rPr>
          <w:rFonts w:cs="宋体" w:asciiTheme="minorEastAsia" w:hAnsiTheme="minorEastAsia"/>
          <w:sz w:val="24"/>
          <w:szCs w:val="24"/>
          <w:highlight w:val="none"/>
          <w:lang w:val="zh-CN"/>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4.5 售后服务方案</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rPr>
          <w:rFonts w:cs="宋体" w:asciiTheme="minorEastAsia" w:hAnsiTheme="minorEastAsia"/>
          <w:szCs w:val="21"/>
          <w:highlight w:val="none"/>
          <w:lang w:val="zh-CN"/>
        </w:rPr>
      </w:pPr>
      <w:r>
        <w:rPr>
          <w:rFonts w:hint="eastAsia" w:cs="宋体" w:asciiTheme="minorEastAsia" w:hAnsiTheme="minorEastAsia"/>
          <w:szCs w:val="21"/>
          <w:highlight w:val="none"/>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ascii="宋体" w:hAnsi="宋体"/>
          <w:b/>
          <w:bCs/>
          <w:color w:val="000000"/>
          <w:sz w:val="36"/>
          <w:szCs w:val="36"/>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4.6 中小企业声明函</w:t>
      </w:r>
    </w:p>
    <w:p>
      <w:pPr>
        <w:spacing w:line="360" w:lineRule="auto"/>
        <w:jc w:val="center"/>
        <w:rPr>
          <w:rFonts w:ascii="宋体" w:hAnsi="宋体"/>
          <w:b/>
          <w:bCs/>
          <w:color w:val="000000"/>
          <w:szCs w:val="21"/>
          <w:highlight w:val="none"/>
        </w:rPr>
      </w:pP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根据《工业和信息化部、国家统计局、国家发展和改革委员会、财政部关于印发中小企业划型标准规定的通知》（工信部联企业[2011]300号）规定的划分标准，</w:t>
      </w:r>
      <w:r>
        <w:rPr>
          <w:rFonts w:hint="eastAsia"/>
          <w:color w:val="000000"/>
          <w:szCs w:val="21"/>
          <w:highlight w:val="none"/>
        </w:rPr>
        <w:t>按照《国家统计局关于印发统计上大中小微型企业划分办法的通知》（国统字</w:t>
      </w:r>
      <w:r>
        <w:rPr>
          <w:color w:val="000000"/>
          <w:szCs w:val="21"/>
          <w:highlight w:val="none"/>
        </w:rPr>
        <w:t>[2011] 75</w:t>
      </w:r>
      <w:r>
        <w:rPr>
          <w:rFonts w:hint="eastAsia"/>
          <w:color w:val="000000"/>
          <w:szCs w:val="21"/>
          <w:highlight w:val="none"/>
        </w:rPr>
        <w:t>号）规定，本公司所属行业为</w:t>
      </w:r>
      <w:r>
        <w:rPr>
          <w:color w:val="000000"/>
          <w:szCs w:val="21"/>
          <w:highlight w:val="none"/>
        </w:rPr>
        <w:t>______</w:t>
      </w:r>
      <w:r>
        <w:rPr>
          <w:rFonts w:hint="eastAsia"/>
          <w:color w:val="000000"/>
          <w:szCs w:val="21"/>
          <w:highlight w:val="none"/>
        </w:rPr>
        <w:t>，截至上一财年末，公司资产总额</w:t>
      </w:r>
      <w:r>
        <w:rPr>
          <w:color w:val="000000"/>
          <w:szCs w:val="21"/>
          <w:highlight w:val="none"/>
        </w:rPr>
        <w:t>______</w:t>
      </w:r>
      <w:r>
        <w:rPr>
          <w:rFonts w:hint="eastAsia"/>
          <w:color w:val="000000"/>
          <w:szCs w:val="21"/>
          <w:highlight w:val="none"/>
        </w:rPr>
        <w:t>万元，营业收入</w:t>
      </w:r>
      <w:r>
        <w:rPr>
          <w:color w:val="000000"/>
          <w:szCs w:val="21"/>
          <w:highlight w:val="none"/>
        </w:rPr>
        <w:t>______</w:t>
      </w:r>
      <w:r>
        <w:rPr>
          <w:rFonts w:hint="eastAsia"/>
          <w:color w:val="000000"/>
          <w:szCs w:val="21"/>
          <w:highlight w:val="none"/>
        </w:rPr>
        <w:t>万元，从业人员</w:t>
      </w:r>
      <w:r>
        <w:rPr>
          <w:color w:val="000000"/>
          <w:szCs w:val="21"/>
          <w:highlight w:val="none"/>
        </w:rPr>
        <w:t>______</w:t>
      </w:r>
      <w:r>
        <w:rPr>
          <w:rFonts w:hint="eastAsia"/>
          <w:color w:val="000000"/>
          <w:szCs w:val="21"/>
          <w:highlight w:val="none"/>
        </w:rPr>
        <w:t>人，</w:t>
      </w:r>
      <w:r>
        <w:rPr>
          <w:rFonts w:hint="eastAsia" w:ascii="宋体" w:hAnsi="宋体" w:cs="Arial"/>
          <w:color w:val="000000"/>
          <w:kern w:val="0"/>
          <w:szCs w:val="21"/>
          <w:highlight w:val="none"/>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p>
    <w:p>
      <w:pPr>
        <w:widowControl/>
        <w:spacing w:before="100" w:beforeAutospacing="1" w:after="100" w:afterAutospacing="1" w:line="360" w:lineRule="auto"/>
        <w:ind w:left="3885" w:leftChars="1850"/>
        <w:jc w:val="left"/>
        <w:rPr>
          <w:rFonts w:ascii="宋体" w:hAnsi="宋体" w:cs="Arial"/>
          <w:color w:val="000000"/>
          <w:kern w:val="0"/>
          <w:szCs w:val="21"/>
          <w:highlight w:val="none"/>
        </w:rPr>
      </w:pPr>
      <w:r>
        <w:rPr>
          <w:rFonts w:hint="eastAsia" w:ascii="宋体" w:hAnsi="宋体" w:cs="Arial"/>
          <w:color w:val="000000"/>
          <w:kern w:val="0"/>
          <w:szCs w:val="21"/>
          <w:highlight w:val="none"/>
        </w:rPr>
        <w:t>企业名称（盖章）：　　　　　　　　　</w:t>
      </w:r>
      <w:r>
        <w:rPr>
          <w:rFonts w:hint="eastAsia" w:ascii="宋体" w:hAnsi="宋体" w:cs="Arial"/>
          <w:color w:val="000000"/>
          <w:kern w:val="0"/>
          <w:szCs w:val="21"/>
          <w:highlight w:val="none"/>
        </w:rPr>
        <w:br w:type="textWrapping"/>
      </w:r>
      <w:r>
        <w:rPr>
          <w:rFonts w:hint="eastAsia" w:ascii="宋体" w:hAnsi="宋体" w:cs="Arial"/>
          <w:color w:val="000000"/>
          <w:kern w:val="0"/>
          <w:szCs w:val="21"/>
          <w:highlight w:val="none"/>
        </w:rPr>
        <w:t xml:space="preserve">日　  期：      </w:t>
      </w:r>
      <w:r>
        <w:rPr>
          <w:rFonts w:hint="eastAsia" w:cs="宋体" w:asciiTheme="minorEastAsia" w:hAnsiTheme="minorEastAsia"/>
          <w:szCs w:val="21"/>
          <w:highlight w:val="none"/>
        </w:rPr>
        <w:t>年    月    日</w:t>
      </w:r>
    </w:p>
    <w:p>
      <w:pPr>
        <w:widowControl/>
        <w:spacing w:before="100" w:beforeAutospacing="1" w:after="100" w:afterAutospacing="1" w:line="360" w:lineRule="auto"/>
        <w:contextualSpacing/>
        <w:jc w:val="left"/>
        <w:rPr>
          <w:rFonts w:ascii="宋体" w:hAnsi="宋体"/>
          <w:color w:val="000000"/>
          <w:szCs w:val="21"/>
          <w:highlight w:val="none"/>
        </w:rPr>
      </w:pPr>
      <w:r>
        <w:rPr>
          <w:rFonts w:hint="eastAsia" w:ascii="宋体" w:hAnsi="宋体"/>
          <w:color w:val="000000"/>
          <w:szCs w:val="21"/>
          <w:highlight w:val="none"/>
        </w:rPr>
        <w:t>说明：</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highlight w:val="none"/>
        </w:rPr>
      </w:pPr>
      <w:r>
        <w:rPr>
          <w:rFonts w:hint="eastAsia" w:ascii="宋体" w:hAnsi="宋体" w:cs="Arial"/>
          <w:color w:val="000000"/>
          <w:kern w:val="0"/>
          <w:szCs w:val="21"/>
          <w:highlight w:val="none"/>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highlight w:val="none"/>
        </w:rPr>
      </w:pPr>
      <w:bookmarkStart w:id="12" w:name="OLE_LINK13"/>
      <w:bookmarkStart w:id="13" w:name="OLE_LINK14"/>
      <w:r>
        <w:rPr>
          <w:rFonts w:hint="eastAsia" w:ascii="宋体" w:hAnsi="宋体"/>
          <w:b/>
          <w:bCs/>
          <w:color w:val="000000"/>
          <w:sz w:val="24"/>
          <w:szCs w:val="24"/>
          <w:highlight w:val="none"/>
        </w:rPr>
        <w:t>4.7 残疾人福利性单位声明函</w:t>
      </w:r>
    </w:p>
    <w:bookmarkEnd w:id="12"/>
    <w:bookmarkEnd w:id="13"/>
    <w:p>
      <w:pPr>
        <w:spacing w:line="360" w:lineRule="auto"/>
        <w:rPr>
          <w:rFonts w:ascii="宋体" w:hAnsi="宋体"/>
          <w:szCs w:val="21"/>
          <w:highlight w:val="none"/>
        </w:rPr>
      </w:pPr>
    </w:p>
    <w:p>
      <w:pPr>
        <w:spacing w:line="360" w:lineRule="auto"/>
        <w:ind w:firstLine="420" w:firstLineChars="200"/>
        <w:rPr>
          <w:rFonts w:ascii="宋体" w:hAnsi="宋体"/>
          <w:szCs w:val="21"/>
          <w:highlight w:val="none"/>
        </w:rPr>
      </w:pPr>
      <w:r>
        <w:rPr>
          <w:rFonts w:hint="eastAsia" w:ascii="宋体" w:hAnsi="宋体"/>
          <w:szCs w:val="21"/>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highlight w:val="none"/>
          <w:u w:val="single"/>
        </w:rPr>
        <w:t xml:space="preserve">        </w:t>
      </w:r>
      <w:r>
        <w:rPr>
          <w:rFonts w:hint="eastAsia" w:ascii="宋体" w:hAnsi="宋体"/>
          <w:szCs w:val="21"/>
          <w:highlight w:val="none"/>
        </w:rPr>
        <w:t>单位的</w:t>
      </w:r>
      <w:r>
        <w:rPr>
          <w:rFonts w:hint="eastAsia" w:ascii="宋体" w:hAnsi="宋体"/>
          <w:szCs w:val="21"/>
          <w:highlight w:val="none"/>
          <w:u w:val="single"/>
        </w:rPr>
        <w:t xml:space="preserve">           </w:t>
      </w:r>
      <w:r>
        <w:rPr>
          <w:rFonts w:hint="eastAsia" w:ascii="宋体" w:hAnsi="宋体"/>
          <w:szCs w:val="21"/>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highlight w:val="none"/>
        </w:rPr>
      </w:pPr>
      <w:r>
        <w:rPr>
          <w:rFonts w:hint="eastAsia" w:ascii="宋体" w:hAnsi="宋体"/>
          <w:szCs w:val="21"/>
          <w:highlight w:val="none"/>
        </w:rPr>
        <w:t>本单位对上述声明的真实性负责。如有虚假，将依法承担相应责任。</w:t>
      </w:r>
    </w:p>
    <w:p>
      <w:pPr>
        <w:spacing w:line="360" w:lineRule="auto"/>
        <w:rPr>
          <w:rFonts w:ascii="宋体" w:hAnsi="宋体"/>
          <w:szCs w:val="21"/>
          <w:highlight w:val="none"/>
        </w:rPr>
      </w:pPr>
    </w:p>
    <w:p>
      <w:pPr>
        <w:spacing w:line="360" w:lineRule="auto"/>
        <w:rPr>
          <w:rFonts w:ascii="宋体" w:hAnsi="宋体"/>
          <w:szCs w:val="21"/>
          <w:highlight w:val="none"/>
        </w:rPr>
      </w:pPr>
    </w:p>
    <w:p>
      <w:pPr>
        <w:spacing w:line="360" w:lineRule="auto"/>
        <w:rPr>
          <w:rFonts w:ascii="宋体" w:hAnsi="宋体"/>
          <w:szCs w:val="21"/>
          <w:highlight w:val="none"/>
        </w:rPr>
      </w:pPr>
      <w:r>
        <w:rPr>
          <w:rFonts w:hint="eastAsia" w:ascii="宋体" w:hAnsi="宋体"/>
          <w:szCs w:val="21"/>
          <w:highlight w:val="none"/>
        </w:rPr>
        <w:t xml:space="preserve">                                    单位名称（盖章）：</w:t>
      </w:r>
    </w:p>
    <w:p>
      <w:pPr>
        <w:spacing w:line="360" w:lineRule="auto"/>
        <w:rPr>
          <w:rFonts w:ascii="宋体" w:hAnsi="宋体"/>
          <w:szCs w:val="21"/>
          <w:highlight w:val="none"/>
        </w:rPr>
      </w:pPr>
      <w:r>
        <w:rPr>
          <w:rFonts w:hint="eastAsia" w:ascii="宋体" w:hAnsi="宋体"/>
          <w:szCs w:val="21"/>
          <w:highlight w:val="none"/>
        </w:rPr>
        <w:t xml:space="preserve">                                    日    期：      </w:t>
      </w:r>
      <w:r>
        <w:rPr>
          <w:rFonts w:hint="eastAsia" w:cs="宋体" w:asciiTheme="minorEastAsia" w:hAnsiTheme="minorEastAsia"/>
          <w:szCs w:val="21"/>
          <w:highlight w:val="none"/>
        </w:rPr>
        <w:t>年    月    日</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utoSpaceDE w:val="0"/>
        <w:autoSpaceDN w:val="0"/>
        <w:adjustRightInd w:val="0"/>
        <w:spacing w:line="360" w:lineRule="auto"/>
        <w:jc w:val="center"/>
        <w:outlineLvl w:val="0"/>
        <w:rPr>
          <w:rFonts w:ascii="宋体" w:hAnsi="宋体"/>
          <w:b/>
          <w:bCs/>
          <w:color w:val="000000"/>
          <w:sz w:val="24"/>
          <w:szCs w:val="24"/>
          <w:highlight w:val="none"/>
        </w:rPr>
      </w:pPr>
      <w:r>
        <w:rPr>
          <w:rFonts w:hint="eastAsia" w:ascii="宋体" w:hAnsi="宋体"/>
          <w:b/>
          <w:bCs/>
          <w:color w:val="000000"/>
          <w:sz w:val="24"/>
          <w:szCs w:val="24"/>
          <w:highlight w:val="none"/>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highlight w:val="none"/>
        </w:rPr>
      </w:pPr>
    </w:p>
    <w:p>
      <w:pPr>
        <w:spacing w:line="360" w:lineRule="auto"/>
        <w:jc w:val="center"/>
        <w:rPr>
          <w:rFonts w:ascii="宋体" w:hAnsi="宋体" w:cs="Arial"/>
          <w:color w:val="000000"/>
          <w:kern w:val="0"/>
          <w:szCs w:val="21"/>
          <w:highlight w:val="none"/>
        </w:rPr>
      </w:pPr>
      <w:r>
        <w:rPr>
          <w:rFonts w:hint="eastAsia" w:ascii="宋体" w:hAnsi="宋体" w:cs="Arial"/>
          <w:color w:val="000000"/>
          <w:kern w:val="0"/>
          <w:szCs w:val="21"/>
          <w:highlight w:val="none"/>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highlight w:val="none"/>
        </w:rPr>
      </w:pPr>
    </w:p>
    <w:p>
      <w:pPr>
        <w:widowControl/>
        <w:spacing w:before="100" w:beforeAutospacing="1" w:after="100" w:afterAutospacing="1" w:line="360" w:lineRule="auto"/>
        <w:jc w:val="center"/>
        <w:rPr>
          <w:rFonts w:ascii="宋体" w:hAnsi="宋体"/>
          <w:b/>
          <w:bCs/>
          <w:color w:val="000000"/>
          <w:sz w:val="36"/>
          <w:szCs w:val="36"/>
          <w:highlight w:val="none"/>
        </w:rPr>
      </w:pPr>
    </w:p>
    <w:p>
      <w:pPr>
        <w:rPr>
          <w:highlight w:val="none"/>
        </w:rPr>
      </w:pPr>
    </w:p>
    <w:p>
      <w:pPr>
        <w:rPr>
          <w:highlight w:val="none"/>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44"/>
          <w:szCs w:val="44"/>
          <w:highlight w:val="none"/>
          <w:lang w:val="zh-CN"/>
        </w:rPr>
      </w:pPr>
    </w:p>
    <w:p>
      <w:pPr>
        <w:autoSpaceDE w:val="0"/>
        <w:autoSpaceDN w:val="0"/>
        <w:adjustRightInd w:val="0"/>
        <w:spacing w:line="360" w:lineRule="auto"/>
        <w:jc w:val="center"/>
        <w:rPr>
          <w:rFonts w:cs="黑体" w:asciiTheme="minorEastAsia" w:hAnsiTheme="minorEastAsia"/>
          <w:b/>
          <w:bCs/>
          <w:sz w:val="28"/>
          <w:szCs w:val="28"/>
          <w:highlight w:val="none"/>
          <w:lang w:val="zh-CN"/>
        </w:rPr>
      </w:pPr>
      <w:r>
        <w:rPr>
          <w:rFonts w:hint="eastAsia" w:cs="黑体" w:asciiTheme="minorEastAsia" w:hAnsiTheme="minorEastAsia"/>
          <w:b/>
          <w:bCs/>
          <w:sz w:val="28"/>
          <w:szCs w:val="28"/>
          <w:highlight w:val="none"/>
          <w:lang w:val="zh-CN"/>
        </w:rPr>
        <w:t>五、</w:t>
      </w:r>
      <w:r>
        <w:rPr>
          <w:rFonts w:cs="黑体" w:asciiTheme="minorEastAsia" w:hAnsiTheme="minorEastAsia"/>
          <w:b/>
          <w:bCs/>
          <w:sz w:val="28"/>
          <w:szCs w:val="28"/>
          <w:highlight w:val="none"/>
          <w:lang w:val="zh-CN"/>
        </w:rPr>
        <w:t>其他资料（若有）</w:t>
      </w:r>
    </w:p>
    <w:p>
      <w:pPr>
        <w:rPr>
          <w:highlight w:val="none"/>
        </w:rPr>
      </w:pPr>
    </w:p>
    <w:p>
      <w:pPr>
        <w:rPr>
          <w:highlight w:val="none"/>
        </w:rPr>
      </w:pPr>
    </w:p>
    <w:p>
      <w:pPr>
        <w:rPr>
          <w:highlight w:val="none"/>
        </w:rPr>
      </w:pP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highlight w:val="none"/>
        </w:rPr>
      </w:pPr>
      <w:r>
        <w:rPr>
          <w:rFonts w:ascii="宋体" w:hAnsi="宋体"/>
          <w:b/>
          <w:bCs/>
          <w:color w:val="000000"/>
          <w:sz w:val="28"/>
          <w:szCs w:val="28"/>
          <w:highlight w:val="none"/>
        </w:rPr>
        <w:t> </w:t>
      </w: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17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5"/>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8EA743F"/>
    <w:multiLevelType w:val="multilevel"/>
    <w:tmpl w:val="18EA743F"/>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D311DEE"/>
    <w:multiLevelType w:val="multilevel"/>
    <w:tmpl w:val="1D311DEE"/>
    <w:lvl w:ilvl="0" w:tentative="0">
      <w:start w:val="30"/>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5703775"/>
    <w:multiLevelType w:val="multilevel"/>
    <w:tmpl w:val="35703775"/>
    <w:lvl w:ilvl="0" w:tentative="0">
      <w:start w:val="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9A414E2"/>
    <w:multiLevelType w:val="multilevel"/>
    <w:tmpl w:val="39A414E2"/>
    <w:lvl w:ilvl="0" w:tentative="0">
      <w:start w:val="36"/>
      <w:numFmt w:val="decimal"/>
      <w:lvlText w:val="%1.1 "/>
      <w:lvlJc w:val="left"/>
      <w:pPr>
        <w:ind w:left="964" w:hanging="544"/>
      </w:pPr>
      <w:rPr>
        <w:rFonts w:hint="eastAsia"/>
      </w:rPr>
    </w:lvl>
    <w:lvl w:ilvl="1" w:tentative="0">
      <w:start w:val="1"/>
      <w:numFmt w:val="decimalEnclosedCircle"/>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F0A2C70"/>
    <w:multiLevelType w:val="multilevel"/>
    <w:tmpl w:val="3F0A2C70"/>
    <w:lvl w:ilvl="0" w:tentative="0">
      <w:start w:val="2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63B5F73"/>
    <w:multiLevelType w:val="multilevel"/>
    <w:tmpl w:val="563B5F73"/>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9F817C2"/>
    <w:multiLevelType w:val="singleLevel"/>
    <w:tmpl w:val="59F817C2"/>
    <w:lvl w:ilvl="0" w:tentative="0">
      <w:start w:val="2"/>
      <w:numFmt w:val="chineseCounting"/>
      <w:suff w:val="space"/>
      <w:lvlText w:val="第%1章"/>
      <w:lvlJc w:val="left"/>
    </w:lvl>
  </w:abstractNum>
  <w:abstractNum w:abstractNumId="13">
    <w:nsid w:val="59F817E8"/>
    <w:multiLevelType w:val="singleLevel"/>
    <w:tmpl w:val="59F817E8"/>
    <w:lvl w:ilvl="0" w:tentative="0">
      <w:start w:val="1"/>
      <w:numFmt w:val="chineseCounting"/>
      <w:pStyle w:val="50"/>
      <w:suff w:val="nothing"/>
      <w:lvlText w:val="%1、"/>
      <w:lvlJc w:val="left"/>
    </w:lvl>
  </w:abstractNum>
  <w:abstractNum w:abstractNumId="14">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72C53A37"/>
    <w:multiLevelType w:val="multilevel"/>
    <w:tmpl w:val="72C53A37"/>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3"/>
  </w:num>
  <w:num w:numId="4">
    <w:abstractNumId w:val="12"/>
  </w:num>
  <w:num w:numId="5">
    <w:abstractNumId w:val="7"/>
  </w:num>
  <w:num w:numId="6">
    <w:abstractNumId w:val="14"/>
  </w:num>
  <w:num w:numId="7">
    <w:abstractNumId w:val="8"/>
  </w:num>
  <w:num w:numId="8">
    <w:abstractNumId w:val="4"/>
  </w:num>
  <w:num w:numId="9">
    <w:abstractNumId w:val="5"/>
  </w:num>
  <w:num w:numId="10">
    <w:abstractNumId w:val="16"/>
  </w:num>
  <w:num w:numId="11">
    <w:abstractNumId w:val="10"/>
  </w:num>
  <w:num w:numId="12">
    <w:abstractNumId w:val="15"/>
  </w:num>
  <w:num w:numId="13">
    <w:abstractNumId w:val="3"/>
  </w:num>
  <w:num w:numId="14">
    <w:abstractNumId w:val="6"/>
  </w:num>
  <w:num w:numId="15">
    <w:abstractNumId w:val="11"/>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527E"/>
    <w:rsid w:val="000038EC"/>
    <w:rsid w:val="000125D2"/>
    <w:rsid w:val="00013E96"/>
    <w:rsid w:val="00014754"/>
    <w:rsid w:val="000249DA"/>
    <w:rsid w:val="00025C44"/>
    <w:rsid w:val="00026B40"/>
    <w:rsid w:val="0003728F"/>
    <w:rsid w:val="00045650"/>
    <w:rsid w:val="00060E86"/>
    <w:rsid w:val="00067481"/>
    <w:rsid w:val="00067C9C"/>
    <w:rsid w:val="00081595"/>
    <w:rsid w:val="00097CA0"/>
    <w:rsid w:val="000B2B07"/>
    <w:rsid w:val="000B6E5D"/>
    <w:rsid w:val="000B6E76"/>
    <w:rsid w:val="000B79DF"/>
    <w:rsid w:val="000C2361"/>
    <w:rsid w:val="000F6AA6"/>
    <w:rsid w:val="000F6F3D"/>
    <w:rsid w:val="00101AC4"/>
    <w:rsid w:val="00102513"/>
    <w:rsid w:val="00103ABF"/>
    <w:rsid w:val="0010660D"/>
    <w:rsid w:val="001123D9"/>
    <w:rsid w:val="00113131"/>
    <w:rsid w:val="001140FC"/>
    <w:rsid w:val="00114E94"/>
    <w:rsid w:val="0011673D"/>
    <w:rsid w:val="0012175D"/>
    <w:rsid w:val="001263E7"/>
    <w:rsid w:val="00143550"/>
    <w:rsid w:val="00143C31"/>
    <w:rsid w:val="001465A0"/>
    <w:rsid w:val="00151793"/>
    <w:rsid w:val="00152568"/>
    <w:rsid w:val="00152C02"/>
    <w:rsid w:val="00156F50"/>
    <w:rsid w:val="00160FC6"/>
    <w:rsid w:val="00166719"/>
    <w:rsid w:val="001736A6"/>
    <w:rsid w:val="00175DBF"/>
    <w:rsid w:val="0018527E"/>
    <w:rsid w:val="0018653E"/>
    <w:rsid w:val="001939DC"/>
    <w:rsid w:val="001953F2"/>
    <w:rsid w:val="00196B62"/>
    <w:rsid w:val="00197C55"/>
    <w:rsid w:val="001A0890"/>
    <w:rsid w:val="001A1DC2"/>
    <w:rsid w:val="001A4069"/>
    <w:rsid w:val="001B12D4"/>
    <w:rsid w:val="001B2E60"/>
    <w:rsid w:val="001B3117"/>
    <w:rsid w:val="001B451E"/>
    <w:rsid w:val="001C010D"/>
    <w:rsid w:val="001C7312"/>
    <w:rsid w:val="001D1685"/>
    <w:rsid w:val="001D2B18"/>
    <w:rsid w:val="001E1429"/>
    <w:rsid w:val="001E7708"/>
    <w:rsid w:val="00203E42"/>
    <w:rsid w:val="00204DF9"/>
    <w:rsid w:val="002175E7"/>
    <w:rsid w:val="0022188F"/>
    <w:rsid w:val="002241AC"/>
    <w:rsid w:val="0022663A"/>
    <w:rsid w:val="002305CC"/>
    <w:rsid w:val="00232D74"/>
    <w:rsid w:val="002341FC"/>
    <w:rsid w:val="002360FC"/>
    <w:rsid w:val="002422B9"/>
    <w:rsid w:val="00242F51"/>
    <w:rsid w:val="00243093"/>
    <w:rsid w:val="00251F15"/>
    <w:rsid w:val="00262239"/>
    <w:rsid w:val="00263892"/>
    <w:rsid w:val="00267A4C"/>
    <w:rsid w:val="002747B6"/>
    <w:rsid w:val="00282278"/>
    <w:rsid w:val="002848F9"/>
    <w:rsid w:val="00285974"/>
    <w:rsid w:val="0028685B"/>
    <w:rsid w:val="00291DE1"/>
    <w:rsid w:val="00295A12"/>
    <w:rsid w:val="00295CC4"/>
    <w:rsid w:val="002961F2"/>
    <w:rsid w:val="002A14BE"/>
    <w:rsid w:val="002A1EBF"/>
    <w:rsid w:val="002A3C1F"/>
    <w:rsid w:val="002A7C95"/>
    <w:rsid w:val="002B48A2"/>
    <w:rsid w:val="002B6A4F"/>
    <w:rsid w:val="002C5C3E"/>
    <w:rsid w:val="002D7820"/>
    <w:rsid w:val="002E24AC"/>
    <w:rsid w:val="002E27B1"/>
    <w:rsid w:val="002E4A9B"/>
    <w:rsid w:val="002E6A56"/>
    <w:rsid w:val="002F079F"/>
    <w:rsid w:val="002F7B84"/>
    <w:rsid w:val="003004BB"/>
    <w:rsid w:val="00302EC5"/>
    <w:rsid w:val="00321D34"/>
    <w:rsid w:val="0032405E"/>
    <w:rsid w:val="00331995"/>
    <w:rsid w:val="003342D8"/>
    <w:rsid w:val="0033506B"/>
    <w:rsid w:val="00342089"/>
    <w:rsid w:val="00352DF4"/>
    <w:rsid w:val="0035369D"/>
    <w:rsid w:val="00360545"/>
    <w:rsid w:val="0036152C"/>
    <w:rsid w:val="003639CB"/>
    <w:rsid w:val="0036447A"/>
    <w:rsid w:val="00371295"/>
    <w:rsid w:val="003726CA"/>
    <w:rsid w:val="00377AC4"/>
    <w:rsid w:val="00380522"/>
    <w:rsid w:val="00391A94"/>
    <w:rsid w:val="0039370D"/>
    <w:rsid w:val="003971D7"/>
    <w:rsid w:val="00397CD6"/>
    <w:rsid w:val="003A5CBF"/>
    <w:rsid w:val="003B0247"/>
    <w:rsid w:val="003B0702"/>
    <w:rsid w:val="003B11BC"/>
    <w:rsid w:val="003B2E92"/>
    <w:rsid w:val="003B5A23"/>
    <w:rsid w:val="003C2FDE"/>
    <w:rsid w:val="003D0F3B"/>
    <w:rsid w:val="003D5312"/>
    <w:rsid w:val="003E4753"/>
    <w:rsid w:val="003E4965"/>
    <w:rsid w:val="003E6C8B"/>
    <w:rsid w:val="003E6CF1"/>
    <w:rsid w:val="003F0BA6"/>
    <w:rsid w:val="003F1CEA"/>
    <w:rsid w:val="003F66D3"/>
    <w:rsid w:val="003F7748"/>
    <w:rsid w:val="00400BED"/>
    <w:rsid w:val="00401C65"/>
    <w:rsid w:val="0041133C"/>
    <w:rsid w:val="00417D50"/>
    <w:rsid w:val="00421FCC"/>
    <w:rsid w:val="0042208C"/>
    <w:rsid w:val="00425C9E"/>
    <w:rsid w:val="00426F5F"/>
    <w:rsid w:val="00431C09"/>
    <w:rsid w:val="0043273F"/>
    <w:rsid w:val="00432BA9"/>
    <w:rsid w:val="00435C50"/>
    <w:rsid w:val="00444404"/>
    <w:rsid w:val="004458B3"/>
    <w:rsid w:val="00450FD5"/>
    <w:rsid w:val="0045454F"/>
    <w:rsid w:val="004552DD"/>
    <w:rsid w:val="004555BF"/>
    <w:rsid w:val="00455D39"/>
    <w:rsid w:val="00456AAA"/>
    <w:rsid w:val="00466052"/>
    <w:rsid w:val="00471DCF"/>
    <w:rsid w:val="0047255E"/>
    <w:rsid w:val="00473A3B"/>
    <w:rsid w:val="00475D6F"/>
    <w:rsid w:val="004836C1"/>
    <w:rsid w:val="00490B4A"/>
    <w:rsid w:val="0049409E"/>
    <w:rsid w:val="004960A0"/>
    <w:rsid w:val="004A37B2"/>
    <w:rsid w:val="004B0A88"/>
    <w:rsid w:val="004B5C96"/>
    <w:rsid w:val="004C0D4D"/>
    <w:rsid w:val="004C0F8F"/>
    <w:rsid w:val="004C41D8"/>
    <w:rsid w:val="004C526D"/>
    <w:rsid w:val="004C5E01"/>
    <w:rsid w:val="004C7600"/>
    <w:rsid w:val="004D3D55"/>
    <w:rsid w:val="004D749D"/>
    <w:rsid w:val="004E671C"/>
    <w:rsid w:val="005001C4"/>
    <w:rsid w:val="00503567"/>
    <w:rsid w:val="00506310"/>
    <w:rsid w:val="00506E21"/>
    <w:rsid w:val="00510B29"/>
    <w:rsid w:val="00511187"/>
    <w:rsid w:val="00515CD7"/>
    <w:rsid w:val="005223E7"/>
    <w:rsid w:val="005242A0"/>
    <w:rsid w:val="005242FC"/>
    <w:rsid w:val="00543774"/>
    <w:rsid w:val="0054495A"/>
    <w:rsid w:val="00551D04"/>
    <w:rsid w:val="005637E2"/>
    <w:rsid w:val="00566E94"/>
    <w:rsid w:val="0057125E"/>
    <w:rsid w:val="005723F8"/>
    <w:rsid w:val="00580FBF"/>
    <w:rsid w:val="00583761"/>
    <w:rsid w:val="00583EAF"/>
    <w:rsid w:val="00584158"/>
    <w:rsid w:val="00585056"/>
    <w:rsid w:val="00585C8D"/>
    <w:rsid w:val="00586484"/>
    <w:rsid w:val="005930FB"/>
    <w:rsid w:val="005978CC"/>
    <w:rsid w:val="005A0F07"/>
    <w:rsid w:val="005B1360"/>
    <w:rsid w:val="005D0BBF"/>
    <w:rsid w:val="005D1822"/>
    <w:rsid w:val="005D209E"/>
    <w:rsid w:val="005D2AF1"/>
    <w:rsid w:val="005E0C2F"/>
    <w:rsid w:val="005E25D4"/>
    <w:rsid w:val="005E7603"/>
    <w:rsid w:val="005F34DE"/>
    <w:rsid w:val="005F6C34"/>
    <w:rsid w:val="006042BA"/>
    <w:rsid w:val="006121F2"/>
    <w:rsid w:val="006127ED"/>
    <w:rsid w:val="00615A1B"/>
    <w:rsid w:val="006203D4"/>
    <w:rsid w:val="006251F5"/>
    <w:rsid w:val="00625517"/>
    <w:rsid w:val="00636AAD"/>
    <w:rsid w:val="006433A7"/>
    <w:rsid w:val="0065716D"/>
    <w:rsid w:val="00662CA9"/>
    <w:rsid w:val="00671430"/>
    <w:rsid w:val="006754C2"/>
    <w:rsid w:val="0067638E"/>
    <w:rsid w:val="00691754"/>
    <w:rsid w:val="00691B6F"/>
    <w:rsid w:val="00694142"/>
    <w:rsid w:val="006A2213"/>
    <w:rsid w:val="006A5B8C"/>
    <w:rsid w:val="006B26D6"/>
    <w:rsid w:val="006B32D1"/>
    <w:rsid w:val="006B32F9"/>
    <w:rsid w:val="006B3DF8"/>
    <w:rsid w:val="006C1A4B"/>
    <w:rsid w:val="006C667F"/>
    <w:rsid w:val="006F1A4D"/>
    <w:rsid w:val="006F3204"/>
    <w:rsid w:val="007024F0"/>
    <w:rsid w:val="00703F21"/>
    <w:rsid w:val="00705ACE"/>
    <w:rsid w:val="00706B75"/>
    <w:rsid w:val="00724B2F"/>
    <w:rsid w:val="00740DAA"/>
    <w:rsid w:val="00752433"/>
    <w:rsid w:val="00756D00"/>
    <w:rsid w:val="00762E7D"/>
    <w:rsid w:val="0076566E"/>
    <w:rsid w:val="0077354D"/>
    <w:rsid w:val="00786F9A"/>
    <w:rsid w:val="00787606"/>
    <w:rsid w:val="00787A46"/>
    <w:rsid w:val="00792FB0"/>
    <w:rsid w:val="00796F1C"/>
    <w:rsid w:val="007A4155"/>
    <w:rsid w:val="007B6124"/>
    <w:rsid w:val="007B7A09"/>
    <w:rsid w:val="007E357B"/>
    <w:rsid w:val="007E740A"/>
    <w:rsid w:val="007F13CB"/>
    <w:rsid w:val="007F44E2"/>
    <w:rsid w:val="007F6DB4"/>
    <w:rsid w:val="0080116A"/>
    <w:rsid w:val="00806097"/>
    <w:rsid w:val="00806FD5"/>
    <w:rsid w:val="00810C37"/>
    <w:rsid w:val="00827965"/>
    <w:rsid w:val="00835185"/>
    <w:rsid w:val="008369F7"/>
    <w:rsid w:val="008377F7"/>
    <w:rsid w:val="00841C21"/>
    <w:rsid w:val="00845722"/>
    <w:rsid w:val="00845D07"/>
    <w:rsid w:val="008510DF"/>
    <w:rsid w:val="00855460"/>
    <w:rsid w:val="00861CAB"/>
    <w:rsid w:val="008666E2"/>
    <w:rsid w:val="0086689E"/>
    <w:rsid w:val="0087124E"/>
    <w:rsid w:val="00872C10"/>
    <w:rsid w:val="00876080"/>
    <w:rsid w:val="00876D6C"/>
    <w:rsid w:val="00882348"/>
    <w:rsid w:val="0088695D"/>
    <w:rsid w:val="00886A07"/>
    <w:rsid w:val="00890CE6"/>
    <w:rsid w:val="00897127"/>
    <w:rsid w:val="008A0159"/>
    <w:rsid w:val="008A7802"/>
    <w:rsid w:val="008A7B49"/>
    <w:rsid w:val="008B0AEE"/>
    <w:rsid w:val="008B112D"/>
    <w:rsid w:val="008B257C"/>
    <w:rsid w:val="008C1570"/>
    <w:rsid w:val="008C241B"/>
    <w:rsid w:val="008C5D40"/>
    <w:rsid w:val="008C6249"/>
    <w:rsid w:val="008C76D6"/>
    <w:rsid w:val="008D35B9"/>
    <w:rsid w:val="008D5EDA"/>
    <w:rsid w:val="008E0EEF"/>
    <w:rsid w:val="008E7E3F"/>
    <w:rsid w:val="008F09BC"/>
    <w:rsid w:val="008F25FB"/>
    <w:rsid w:val="008F4C40"/>
    <w:rsid w:val="0091007A"/>
    <w:rsid w:val="00915BCF"/>
    <w:rsid w:val="00923CEE"/>
    <w:rsid w:val="00925A0C"/>
    <w:rsid w:val="009273FE"/>
    <w:rsid w:val="00927E5E"/>
    <w:rsid w:val="009311AA"/>
    <w:rsid w:val="0093675B"/>
    <w:rsid w:val="009403C6"/>
    <w:rsid w:val="0094061B"/>
    <w:rsid w:val="0094177B"/>
    <w:rsid w:val="00947024"/>
    <w:rsid w:val="00947F70"/>
    <w:rsid w:val="00953751"/>
    <w:rsid w:val="0095480A"/>
    <w:rsid w:val="00960075"/>
    <w:rsid w:val="009608CD"/>
    <w:rsid w:val="00964419"/>
    <w:rsid w:val="009713EB"/>
    <w:rsid w:val="00972EDF"/>
    <w:rsid w:val="00983579"/>
    <w:rsid w:val="009847B2"/>
    <w:rsid w:val="00984FB9"/>
    <w:rsid w:val="009920C5"/>
    <w:rsid w:val="00993A5B"/>
    <w:rsid w:val="009A08E1"/>
    <w:rsid w:val="009A1751"/>
    <w:rsid w:val="009A5651"/>
    <w:rsid w:val="009A5B5A"/>
    <w:rsid w:val="009A711C"/>
    <w:rsid w:val="009C12AB"/>
    <w:rsid w:val="009D396E"/>
    <w:rsid w:val="009D5249"/>
    <w:rsid w:val="009D595D"/>
    <w:rsid w:val="009D7666"/>
    <w:rsid w:val="009D7F16"/>
    <w:rsid w:val="009E431F"/>
    <w:rsid w:val="009E65C7"/>
    <w:rsid w:val="009E6953"/>
    <w:rsid w:val="009E72B5"/>
    <w:rsid w:val="009F1C7D"/>
    <w:rsid w:val="00A046FE"/>
    <w:rsid w:val="00A150CE"/>
    <w:rsid w:val="00A16ABE"/>
    <w:rsid w:val="00A21B54"/>
    <w:rsid w:val="00A22BFC"/>
    <w:rsid w:val="00A313F0"/>
    <w:rsid w:val="00A34147"/>
    <w:rsid w:val="00A36041"/>
    <w:rsid w:val="00A37065"/>
    <w:rsid w:val="00A43668"/>
    <w:rsid w:val="00A44311"/>
    <w:rsid w:val="00A45162"/>
    <w:rsid w:val="00A563C1"/>
    <w:rsid w:val="00A60BAA"/>
    <w:rsid w:val="00A6470C"/>
    <w:rsid w:val="00A660D7"/>
    <w:rsid w:val="00A66E23"/>
    <w:rsid w:val="00A719D3"/>
    <w:rsid w:val="00A75F45"/>
    <w:rsid w:val="00A82ECD"/>
    <w:rsid w:val="00A92F80"/>
    <w:rsid w:val="00A9585A"/>
    <w:rsid w:val="00A9655D"/>
    <w:rsid w:val="00AA263A"/>
    <w:rsid w:val="00AA3BA5"/>
    <w:rsid w:val="00AA7436"/>
    <w:rsid w:val="00AB31CF"/>
    <w:rsid w:val="00AB7E1C"/>
    <w:rsid w:val="00AC4AA2"/>
    <w:rsid w:val="00AE3C24"/>
    <w:rsid w:val="00AF05E5"/>
    <w:rsid w:val="00B02855"/>
    <w:rsid w:val="00B02ECE"/>
    <w:rsid w:val="00B05341"/>
    <w:rsid w:val="00B0661B"/>
    <w:rsid w:val="00B10C59"/>
    <w:rsid w:val="00B2218F"/>
    <w:rsid w:val="00B3245E"/>
    <w:rsid w:val="00B37BD7"/>
    <w:rsid w:val="00B446B6"/>
    <w:rsid w:val="00B44784"/>
    <w:rsid w:val="00B572BC"/>
    <w:rsid w:val="00B63A0C"/>
    <w:rsid w:val="00B65650"/>
    <w:rsid w:val="00B67286"/>
    <w:rsid w:val="00B73AC4"/>
    <w:rsid w:val="00B7664A"/>
    <w:rsid w:val="00B804AD"/>
    <w:rsid w:val="00B82355"/>
    <w:rsid w:val="00B8591E"/>
    <w:rsid w:val="00B869CF"/>
    <w:rsid w:val="00B96B7F"/>
    <w:rsid w:val="00BC03F2"/>
    <w:rsid w:val="00BC4E22"/>
    <w:rsid w:val="00BC5968"/>
    <w:rsid w:val="00BC73D5"/>
    <w:rsid w:val="00BC79A3"/>
    <w:rsid w:val="00BD18DF"/>
    <w:rsid w:val="00BD4367"/>
    <w:rsid w:val="00BE0FAD"/>
    <w:rsid w:val="00BE3287"/>
    <w:rsid w:val="00BF28D6"/>
    <w:rsid w:val="00C035E9"/>
    <w:rsid w:val="00C2008A"/>
    <w:rsid w:val="00C2135E"/>
    <w:rsid w:val="00C2328C"/>
    <w:rsid w:val="00C24FFF"/>
    <w:rsid w:val="00C264A3"/>
    <w:rsid w:val="00C31673"/>
    <w:rsid w:val="00C34246"/>
    <w:rsid w:val="00C34BFA"/>
    <w:rsid w:val="00C3795C"/>
    <w:rsid w:val="00C37B84"/>
    <w:rsid w:val="00C42F15"/>
    <w:rsid w:val="00C4372D"/>
    <w:rsid w:val="00C47C6B"/>
    <w:rsid w:val="00C47DAB"/>
    <w:rsid w:val="00C505B8"/>
    <w:rsid w:val="00C7135F"/>
    <w:rsid w:val="00C87FE2"/>
    <w:rsid w:val="00C901F9"/>
    <w:rsid w:val="00C94030"/>
    <w:rsid w:val="00CA1263"/>
    <w:rsid w:val="00CC4E5F"/>
    <w:rsid w:val="00CC541D"/>
    <w:rsid w:val="00CC5D59"/>
    <w:rsid w:val="00CC73E0"/>
    <w:rsid w:val="00CD211C"/>
    <w:rsid w:val="00CD262E"/>
    <w:rsid w:val="00CD6588"/>
    <w:rsid w:val="00CD6AFC"/>
    <w:rsid w:val="00CD6FC3"/>
    <w:rsid w:val="00CD7313"/>
    <w:rsid w:val="00CD7EBA"/>
    <w:rsid w:val="00CE24B5"/>
    <w:rsid w:val="00CE315F"/>
    <w:rsid w:val="00CE61C0"/>
    <w:rsid w:val="00CE7AB6"/>
    <w:rsid w:val="00CF029E"/>
    <w:rsid w:val="00CF2B41"/>
    <w:rsid w:val="00CF35E7"/>
    <w:rsid w:val="00CF4451"/>
    <w:rsid w:val="00CF46CE"/>
    <w:rsid w:val="00CF5A21"/>
    <w:rsid w:val="00CF6C00"/>
    <w:rsid w:val="00D10639"/>
    <w:rsid w:val="00D1197B"/>
    <w:rsid w:val="00D1286B"/>
    <w:rsid w:val="00D1291D"/>
    <w:rsid w:val="00D26885"/>
    <w:rsid w:val="00D26E2A"/>
    <w:rsid w:val="00D271A8"/>
    <w:rsid w:val="00D27BE4"/>
    <w:rsid w:val="00D27EAA"/>
    <w:rsid w:val="00D34663"/>
    <w:rsid w:val="00D3745E"/>
    <w:rsid w:val="00D4115E"/>
    <w:rsid w:val="00D504B6"/>
    <w:rsid w:val="00D50F93"/>
    <w:rsid w:val="00D631A9"/>
    <w:rsid w:val="00D6584A"/>
    <w:rsid w:val="00D70BC8"/>
    <w:rsid w:val="00D7754C"/>
    <w:rsid w:val="00D916B7"/>
    <w:rsid w:val="00D91F02"/>
    <w:rsid w:val="00D93999"/>
    <w:rsid w:val="00D94533"/>
    <w:rsid w:val="00D96D5A"/>
    <w:rsid w:val="00DA2E14"/>
    <w:rsid w:val="00DA506C"/>
    <w:rsid w:val="00DA6E3D"/>
    <w:rsid w:val="00DB16B7"/>
    <w:rsid w:val="00DB18BC"/>
    <w:rsid w:val="00DB2A64"/>
    <w:rsid w:val="00DB3BD0"/>
    <w:rsid w:val="00DB4086"/>
    <w:rsid w:val="00DC0378"/>
    <w:rsid w:val="00DC198E"/>
    <w:rsid w:val="00DC23FE"/>
    <w:rsid w:val="00DC3EBE"/>
    <w:rsid w:val="00DC5A90"/>
    <w:rsid w:val="00DC6136"/>
    <w:rsid w:val="00DD1248"/>
    <w:rsid w:val="00DD1AC6"/>
    <w:rsid w:val="00DD2E40"/>
    <w:rsid w:val="00DD2FC3"/>
    <w:rsid w:val="00DD3C62"/>
    <w:rsid w:val="00DD646D"/>
    <w:rsid w:val="00DE5B90"/>
    <w:rsid w:val="00DF1B6D"/>
    <w:rsid w:val="00DF7176"/>
    <w:rsid w:val="00DF768C"/>
    <w:rsid w:val="00E04628"/>
    <w:rsid w:val="00E10512"/>
    <w:rsid w:val="00E20DC4"/>
    <w:rsid w:val="00E2238C"/>
    <w:rsid w:val="00E24ED0"/>
    <w:rsid w:val="00E25C54"/>
    <w:rsid w:val="00E32F7E"/>
    <w:rsid w:val="00E337C5"/>
    <w:rsid w:val="00E34DE5"/>
    <w:rsid w:val="00E441DC"/>
    <w:rsid w:val="00E46C37"/>
    <w:rsid w:val="00E51EC5"/>
    <w:rsid w:val="00E53D23"/>
    <w:rsid w:val="00E541ED"/>
    <w:rsid w:val="00E553BD"/>
    <w:rsid w:val="00E720F9"/>
    <w:rsid w:val="00E8521A"/>
    <w:rsid w:val="00E85AA3"/>
    <w:rsid w:val="00E85D65"/>
    <w:rsid w:val="00E86E90"/>
    <w:rsid w:val="00E968DE"/>
    <w:rsid w:val="00E97DE2"/>
    <w:rsid w:val="00EA7B33"/>
    <w:rsid w:val="00EB1668"/>
    <w:rsid w:val="00EB1BC1"/>
    <w:rsid w:val="00EC6530"/>
    <w:rsid w:val="00ED1FC0"/>
    <w:rsid w:val="00ED4CC0"/>
    <w:rsid w:val="00ED6D93"/>
    <w:rsid w:val="00EE37CF"/>
    <w:rsid w:val="00EE44B0"/>
    <w:rsid w:val="00EE5656"/>
    <w:rsid w:val="00EE71B5"/>
    <w:rsid w:val="00EF5686"/>
    <w:rsid w:val="00EF7FF8"/>
    <w:rsid w:val="00F00D41"/>
    <w:rsid w:val="00F06AA0"/>
    <w:rsid w:val="00F10C3E"/>
    <w:rsid w:val="00F164C3"/>
    <w:rsid w:val="00F17FA0"/>
    <w:rsid w:val="00F21BC6"/>
    <w:rsid w:val="00F24438"/>
    <w:rsid w:val="00F2455D"/>
    <w:rsid w:val="00F251A2"/>
    <w:rsid w:val="00F42638"/>
    <w:rsid w:val="00F54AB0"/>
    <w:rsid w:val="00F7295C"/>
    <w:rsid w:val="00F77444"/>
    <w:rsid w:val="00F82204"/>
    <w:rsid w:val="00F87C6A"/>
    <w:rsid w:val="00F91BB8"/>
    <w:rsid w:val="00F9327F"/>
    <w:rsid w:val="00F938DA"/>
    <w:rsid w:val="00F96C2B"/>
    <w:rsid w:val="00F97556"/>
    <w:rsid w:val="00FA580F"/>
    <w:rsid w:val="00FB0EC6"/>
    <w:rsid w:val="00FC2A56"/>
    <w:rsid w:val="00FC4586"/>
    <w:rsid w:val="00FC4608"/>
    <w:rsid w:val="00FC70C6"/>
    <w:rsid w:val="00FC7A5D"/>
    <w:rsid w:val="00FD018B"/>
    <w:rsid w:val="00FD53F7"/>
    <w:rsid w:val="00FD7F2E"/>
    <w:rsid w:val="00FE509A"/>
    <w:rsid w:val="00FE5DC3"/>
    <w:rsid w:val="00FF1177"/>
    <w:rsid w:val="00FF1CC3"/>
    <w:rsid w:val="00FF4CB4"/>
    <w:rsid w:val="00FF5143"/>
    <w:rsid w:val="00FF5683"/>
    <w:rsid w:val="03EA15C2"/>
    <w:rsid w:val="057B354B"/>
    <w:rsid w:val="10E64FA4"/>
    <w:rsid w:val="13464CFF"/>
    <w:rsid w:val="13F72A9C"/>
    <w:rsid w:val="1E633E2C"/>
    <w:rsid w:val="1EC1311C"/>
    <w:rsid w:val="23BE10D0"/>
    <w:rsid w:val="24B74BCD"/>
    <w:rsid w:val="279B317D"/>
    <w:rsid w:val="29897B83"/>
    <w:rsid w:val="2BA0617A"/>
    <w:rsid w:val="2F777CC9"/>
    <w:rsid w:val="33BC3DF7"/>
    <w:rsid w:val="3443785C"/>
    <w:rsid w:val="457819F8"/>
    <w:rsid w:val="4841585F"/>
    <w:rsid w:val="4FD23284"/>
    <w:rsid w:val="5B1F0BB5"/>
    <w:rsid w:val="642B11B3"/>
    <w:rsid w:val="6A5F2AA7"/>
    <w:rsid w:val="6D5F6C93"/>
    <w:rsid w:val="757D07F4"/>
    <w:rsid w:val="78735A1C"/>
    <w:rsid w:val="79A95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7"/>
    <w:qFormat/>
    <w:uiPriority w:val="0"/>
    <w:rPr>
      <w:rFonts w:ascii="Times New Roman" w:hAnsi="Times New Roman" w:eastAsia="宋体" w:cs="Times New Roman"/>
      <w:color w:val="FF0000"/>
      <w:sz w:val="24"/>
      <w:szCs w:val="24"/>
    </w:rPr>
  </w:style>
  <w:style w:type="paragraph" w:styleId="9">
    <w:name w:val="Body Text"/>
    <w:basedOn w:val="1"/>
    <w:link w:val="51"/>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2"/>
    <w:qFormat/>
    <w:uiPriority w:val="0"/>
    <w:rPr>
      <w:rFonts w:eastAsia="宋体"/>
      <w:sz w:val="24"/>
    </w:rPr>
  </w:style>
  <w:style w:type="paragraph" w:styleId="14">
    <w:name w:val="Date"/>
    <w:basedOn w:val="1"/>
    <w:next w:val="1"/>
    <w:link w:val="33"/>
    <w:unhideWhenUsed/>
    <w:qFormat/>
    <w:uiPriority w:val="99"/>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4"/>
    <w:unhideWhenUsed/>
    <w:qFormat/>
    <w:uiPriority w:val="99"/>
    <w:pPr>
      <w:tabs>
        <w:tab w:val="center" w:pos="4153"/>
        <w:tab w:val="right" w:pos="8306"/>
      </w:tabs>
      <w:snapToGrid w:val="0"/>
      <w:jc w:val="left"/>
    </w:pPr>
    <w:rPr>
      <w:sz w:val="18"/>
      <w:szCs w:val="18"/>
    </w:rPr>
  </w:style>
  <w:style w:type="paragraph" w:styleId="17">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2"/>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style>
  <w:style w:type="character" w:styleId="27">
    <w:name w:val="Hyperlink"/>
    <w:basedOn w:val="23"/>
    <w:unhideWhenUsed/>
    <w:qFormat/>
    <w:uiPriority w:val="99"/>
    <w:rPr>
      <w:color w:val="000000"/>
      <w:u w:val="non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kern w:val="0"/>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kern w:val="0"/>
      <w:sz w:val="28"/>
      <w:szCs w:val="28"/>
    </w:rPr>
  </w:style>
  <w:style w:type="character" w:customStyle="1" w:styleId="32">
    <w:name w:val="纯文本 Char"/>
    <w:basedOn w:val="23"/>
    <w:link w:val="13"/>
    <w:qFormat/>
    <w:uiPriority w:val="0"/>
    <w:rPr>
      <w:rFonts w:eastAsia="宋体"/>
      <w:sz w:val="24"/>
    </w:rPr>
  </w:style>
  <w:style w:type="character" w:customStyle="1" w:styleId="33">
    <w:name w:val="日期 Char"/>
    <w:basedOn w:val="23"/>
    <w:link w:val="14"/>
    <w:qFormat/>
    <w:uiPriority w:val="99"/>
  </w:style>
  <w:style w:type="character" w:customStyle="1" w:styleId="34">
    <w:name w:val="页脚 Char"/>
    <w:basedOn w:val="23"/>
    <w:link w:val="16"/>
    <w:qFormat/>
    <w:uiPriority w:val="99"/>
    <w:rPr>
      <w:sz w:val="18"/>
      <w:szCs w:val="18"/>
    </w:rPr>
  </w:style>
  <w:style w:type="character" w:customStyle="1" w:styleId="35">
    <w:name w:val="页眉 Char"/>
    <w:basedOn w:val="23"/>
    <w:link w:val="17"/>
    <w:qFormat/>
    <w:uiPriority w:val="99"/>
    <w:rPr>
      <w:sz w:val="18"/>
      <w:szCs w:val="18"/>
    </w:rPr>
  </w:style>
  <w:style w:type="character" w:customStyle="1" w:styleId="36">
    <w:name w:val="纯文本 Char1"/>
    <w:qFormat/>
    <w:uiPriority w:val="0"/>
    <w:rPr>
      <w:rFonts w:eastAsia="宋体"/>
      <w:sz w:val="24"/>
    </w:rPr>
  </w:style>
  <w:style w:type="paragraph" w:customStyle="1" w:styleId="3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8">
    <w:name w:val="列出段落1"/>
    <w:basedOn w:val="1"/>
    <w:qFormat/>
    <w:uiPriority w:val="34"/>
    <w:pPr>
      <w:ind w:firstLine="420" w:firstLineChars="200"/>
    </w:pPr>
  </w:style>
  <w:style w:type="paragraph" w:styleId="39">
    <w:name w:val="List Paragraph"/>
    <w:basedOn w:val="1"/>
    <w:unhideWhenUsed/>
    <w:qFormat/>
    <w:uiPriority w:val="99"/>
    <w:pPr>
      <w:ind w:firstLine="420" w:firstLineChars="200"/>
    </w:pPr>
  </w:style>
  <w:style w:type="character" w:customStyle="1" w:styleId="40">
    <w:name w:val="正文文本缩进 Char Char"/>
    <w:link w:val="41"/>
    <w:qFormat/>
    <w:uiPriority w:val="0"/>
    <w:rPr>
      <w:rFonts w:ascii="宋体"/>
      <w:sz w:val="24"/>
    </w:rPr>
  </w:style>
  <w:style w:type="paragraph" w:customStyle="1" w:styleId="41">
    <w:name w:val="正文文本缩进1"/>
    <w:basedOn w:val="1"/>
    <w:link w:val="40"/>
    <w:qFormat/>
    <w:uiPriority w:val="0"/>
    <w:pPr>
      <w:spacing w:line="360" w:lineRule="auto"/>
      <w:ind w:firstLine="480" w:firstLineChars="200"/>
    </w:pPr>
    <w:rPr>
      <w:rFonts w:ascii="宋体"/>
      <w:sz w:val="24"/>
    </w:rPr>
  </w:style>
  <w:style w:type="character" w:customStyle="1" w:styleId="42">
    <w:name w:val="日期 Char Char"/>
    <w:link w:val="43"/>
    <w:qFormat/>
    <w:uiPriority w:val="0"/>
    <w:rPr>
      <w:sz w:val="24"/>
    </w:rPr>
  </w:style>
  <w:style w:type="paragraph" w:customStyle="1" w:styleId="43">
    <w:name w:val="日期1"/>
    <w:basedOn w:val="1"/>
    <w:next w:val="1"/>
    <w:link w:val="42"/>
    <w:qFormat/>
    <w:uiPriority w:val="0"/>
    <w:rPr>
      <w:sz w:val="24"/>
    </w:rPr>
  </w:style>
  <w:style w:type="paragraph" w:customStyle="1" w:styleId="44">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5">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6">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7">
    <w:name w:val="正文文本 3 Char"/>
    <w:basedOn w:val="23"/>
    <w:link w:val="8"/>
    <w:qFormat/>
    <w:uiPriority w:val="0"/>
    <w:rPr>
      <w:rFonts w:ascii="Times New Roman" w:hAnsi="Times New Roman" w:eastAsia="宋体" w:cs="Times New Roman"/>
      <w:color w:val="FF0000"/>
      <w:sz w:val="24"/>
      <w:szCs w:val="24"/>
    </w:rPr>
  </w:style>
  <w:style w:type="character" w:customStyle="1" w:styleId="48">
    <w:name w:val="edittexttarea"/>
    <w:basedOn w:val="23"/>
    <w:qFormat/>
    <w:uiPriority w:val="0"/>
  </w:style>
  <w:style w:type="paragraph" w:customStyle="1" w:styleId="49">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1">
    <w:name w:val="正文文本 Char"/>
    <w:basedOn w:val="23"/>
    <w:link w:val="9"/>
    <w:semiHidden/>
    <w:qFormat/>
    <w:uiPriority w:val="99"/>
  </w:style>
  <w:style w:type="character" w:customStyle="1" w:styleId="52">
    <w:name w:val="正文首行缩进 Char"/>
    <w:basedOn w:val="51"/>
    <w:link w:val="21"/>
    <w:qFormat/>
    <w:uiPriority w:val="0"/>
    <w:rPr>
      <w:rFonts w:ascii="宋体" w:hAnsi="Times New Roman" w:eastAsia="宋体" w:cs="Times New Roman"/>
      <w:kern w:val="0"/>
      <w:sz w:val="34"/>
      <w:szCs w:val="20"/>
    </w:rPr>
  </w:style>
  <w:style w:type="character" w:customStyle="1" w:styleId="53">
    <w:name w:val="HTML 预设格式 Char"/>
    <w:basedOn w:val="23"/>
    <w:link w:val="19"/>
    <w:semiHidden/>
    <w:qFormat/>
    <w:uiPriority w:val="99"/>
    <w:rPr>
      <w:rFonts w:ascii="宋体" w:hAnsi="宋体" w:eastAsia="宋体" w:cs="宋体"/>
      <w:kern w:val="0"/>
      <w:sz w:val="24"/>
      <w:szCs w:val="24"/>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style>
  <w:style w:type="character" w:styleId="56">
    <w:name w:val="Placeholder Text"/>
    <w:basedOn w:val="23"/>
    <w:semiHidden/>
    <w:qFormat/>
    <w:uiPriority w:val="99"/>
    <w:rPr>
      <w:color w:val="808080"/>
    </w:rPr>
  </w:style>
  <w:style w:type="character" w:customStyle="1" w:styleId="57">
    <w:name w:val="批注框文本 Char"/>
    <w:basedOn w:val="23"/>
    <w:link w:val="15"/>
    <w:semiHidden/>
    <w:qFormat/>
    <w:uiPriority w:val="99"/>
    <w:rPr>
      <w:sz w:val="18"/>
      <w:szCs w:val="18"/>
    </w:rPr>
  </w:style>
  <w:style w:type="character" w:customStyle="1" w:styleId="58">
    <w:name w:val="blue"/>
    <w:basedOn w:val="23"/>
    <w:qFormat/>
    <w:uiPriority w:val="0"/>
    <w:rPr>
      <w:color w:val="0371C6"/>
      <w:sz w:val="21"/>
      <w:szCs w:val="21"/>
    </w:rPr>
  </w:style>
  <w:style w:type="character" w:customStyle="1" w:styleId="59">
    <w:name w:val="green"/>
    <w:basedOn w:val="23"/>
    <w:qFormat/>
    <w:uiPriority w:val="0"/>
    <w:rPr>
      <w:color w:val="66AE00"/>
      <w:sz w:val="18"/>
      <w:szCs w:val="18"/>
    </w:rPr>
  </w:style>
  <w:style w:type="character" w:customStyle="1" w:styleId="60">
    <w:name w:val="green1"/>
    <w:basedOn w:val="23"/>
    <w:qFormat/>
    <w:uiPriority w:val="0"/>
    <w:rPr>
      <w:color w:val="66AE00"/>
      <w:sz w:val="18"/>
      <w:szCs w:val="18"/>
    </w:rPr>
  </w:style>
  <w:style w:type="character" w:customStyle="1" w:styleId="61">
    <w:name w:val="red"/>
    <w:basedOn w:val="23"/>
    <w:qFormat/>
    <w:uiPriority w:val="0"/>
    <w:rPr>
      <w:color w:val="FF0000"/>
      <w:sz w:val="18"/>
      <w:szCs w:val="18"/>
    </w:rPr>
  </w:style>
  <w:style w:type="character" w:customStyle="1" w:styleId="62">
    <w:name w:val="red1"/>
    <w:basedOn w:val="23"/>
    <w:qFormat/>
    <w:uiPriority w:val="0"/>
    <w:rPr>
      <w:color w:val="FF0000"/>
      <w:sz w:val="18"/>
      <w:szCs w:val="18"/>
    </w:rPr>
  </w:style>
  <w:style w:type="character" w:customStyle="1" w:styleId="63">
    <w:name w:val="red2"/>
    <w:basedOn w:val="23"/>
    <w:qFormat/>
    <w:uiPriority w:val="0"/>
    <w:rPr>
      <w:color w:val="CC0000"/>
    </w:rPr>
  </w:style>
  <w:style w:type="character" w:customStyle="1" w:styleId="64">
    <w:name w:val="red3"/>
    <w:basedOn w:val="23"/>
    <w:qFormat/>
    <w:uiPriority w:val="0"/>
    <w:rPr>
      <w:color w:val="FF0000"/>
    </w:rPr>
  </w:style>
  <w:style w:type="character" w:customStyle="1" w:styleId="65">
    <w:name w:val="hover25"/>
    <w:basedOn w:val="23"/>
    <w:qFormat/>
    <w:uiPriority w:val="0"/>
  </w:style>
  <w:style w:type="character" w:customStyle="1" w:styleId="66">
    <w:name w:val="gb-jt"/>
    <w:basedOn w:val="23"/>
    <w:qFormat/>
    <w:uiPriority w:val="0"/>
  </w:style>
  <w:style w:type="character" w:customStyle="1" w:styleId="67">
    <w:name w:val="right"/>
    <w:basedOn w:val="23"/>
    <w:qFormat/>
    <w:uiPriority w:val="0"/>
    <w:rPr>
      <w:color w:val="999999"/>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E1233-BF9C-49C7-BB80-2A68CE5197EF}">
  <ds:schemaRefs/>
</ds:datastoreItem>
</file>

<file path=docProps/app.xml><?xml version="1.0" encoding="utf-8"?>
<Properties xmlns="http://schemas.openxmlformats.org/officeDocument/2006/extended-properties" xmlns:vt="http://schemas.openxmlformats.org/officeDocument/2006/docPropsVTypes">
  <Template>Normal</Template>
  <Pages>68</Pages>
  <Words>5599</Words>
  <Characters>31916</Characters>
  <Lines>265</Lines>
  <Paragraphs>74</Paragraphs>
  <TotalTime>2</TotalTime>
  <ScaleCrop>false</ScaleCrop>
  <LinksUpToDate>false</LinksUpToDate>
  <CharactersWithSpaces>37441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2019-03-07T06:11:00Z</dcterms:created>
  <dc:creator>许昌市公共资源交易中心:孟莉</dc:creator>
  <cp:lastModifiedBy>许昌市公共资源交易中心:杨丹丹（备用2）</cp:lastModifiedBy>
  <cp:lastPrinted>2019-04-28T07:36:00Z</cp:lastPrinted>
  <dcterms:modified xsi:type="dcterms:W3CDTF">2019-05-17T07:46:56Z</dcterms:modified>
  <cp:revision>545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