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outlineLvl w:val="0"/>
        <w:rPr>
          <w:rFonts w:asciiTheme="minorEastAsia" w:hAnsiTheme="minorEastAsia" w:eastAsiaTheme="minorEastAsia" w:cstheme="minorEastAsia"/>
          <w:b/>
          <w:snapToGrid w:val="0"/>
          <w:kern w:val="0"/>
          <w:sz w:val="36"/>
          <w:szCs w:val="36"/>
        </w:rPr>
      </w:pPr>
      <w:r>
        <w:rPr>
          <w:rFonts w:hint="eastAsia" w:asciiTheme="minorEastAsia" w:hAnsiTheme="minorEastAsia" w:eastAsiaTheme="minorEastAsia" w:cstheme="minorEastAsia"/>
          <w:b/>
          <w:snapToGrid w:val="0"/>
          <w:kern w:val="0"/>
          <w:sz w:val="36"/>
          <w:szCs w:val="36"/>
        </w:rPr>
        <w:t>投标分项报价表</w:t>
      </w:r>
    </w:p>
    <w:p>
      <w:pPr>
        <w:spacing w:before="50" w:afterLines="50" w:line="360" w:lineRule="auto"/>
        <w:contextualSpacing/>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r>
        <w:rPr>
          <w:rStyle w:val="12"/>
          <w:rFonts w:hint="eastAsia" w:asciiTheme="minorEastAsia" w:hAnsiTheme="minorEastAsia" w:eastAsiaTheme="minorEastAsia" w:cstheme="minorEastAsia"/>
          <w:sz w:val="24"/>
          <w:szCs w:val="24"/>
        </w:rPr>
        <w:t>JZFCG-G2018109-3</w:t>
      </w:r>
    </w:p>
    <w:p>
      <w:pPr>
        <w:autoSpaceDE w:val="0"/>
        <w:autoSpaceDN w:val="0"/>
        <w:adjustRightInd w:val="0"/>
        <w:spacing w:line="360" w:lineRule="auto"/>
        <w:outlineLvl w:val="0"/>
        <w:rPr>
          <w:rFonts w:asciiTheme="minorEastAsia" w:hAnsiTheme="minorEastAsia" w:eastAsiaTheme="minorEastAsia" w:cstheme="minorEastAsia"/>
          <w:b/>
          <w:snapToGrid w:val="0"/>
          <w:kern w:val="0"/>
          <w:sz w:val="36"/>
          <w:szCs w:val="36"/>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color w:val="000000"/>
          <w:shd w:val="clear" w:color="auto" w:fill="FFFFFF"/>
        </w:rPr>
        <w:t>“许昌学院附属中学多媒体一体机、高低床”采购项目</w:t>
      </w:r>
    </w:p>
    <w:tbl>
      <w:tblPr>
        <w:tblStyle w:val="9"/>
        <w:tblW w:w="9400" w:type="dxa"/>
        <w:jc w:val="center"/>
        <w:tblInd w:w="0" w:type="dxa"/>
        <w:tblLayout w:type="fixed"/>
        <w:tblCellMar>
          <w:top w:w="0" w:type="dxa"/>
          <w:left w:w="108" w:type="dxa"/>
          <w:bottom w:w="0" w:type="dxa"/>
          <w:right w:w="108" w:type="dxa"/>
        </w:tblCellMar>
      </w:tblPr>
      <w:tblGrid>
        <w:gridCol w:w="534"/>
        <w:gridCol w:w="592"/>
        <w:gridCol w:w="1320"/>
        <w:gridCol w:w="2490"/>
        <w:gridCol w:w="576"/>
        <w:gridCol w:w="890"/>
        <w:gridCol w:w="956"/>
        <w:gridCol w:w="969"/>
        <w:gridCol w:w="1073"/>
      </w:tblGrid>
      <w:tr>
        <w:tblPrEx>
          <w:tblLayout w:type="fixed"/>
          <w:tblCellMar>
            <w:top w:w="0" w:type="dxa"/>
            <w:left w:w="108" w:type="dxa"/>
            <w:bottom w:w="0" w:type="dxa"/>
            <w:right w:w="108" w:type="dxa"/>
          </w:tblCellMar>
        </w:tblPrEx>
        <w:trPr>
          <w:trHeight w:val="851" w:hRule="atLeast"/>
          <w:jc w:val="center"/>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序号</w:t>
            </w:r>
          </w:p>
        </w:tc>
        <w:tc>
          <w:tcPr>
            <w:tcW w:w="5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名 称</w:t>
            </w:r>
          </w:p>
        </w:tc>
        <w:tc>
          <w:tcPr>
            <w:tcW w:w="132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rPr>
                <w:rFonts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品牌规格型号</w:t>
            </w:r>
          </w:p>
        </w:tc>
        <w:tc>
          <w:tcPr>
            <w:tcW w:w="249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技术</w:t>
            </w:r>
          </w:p>
          <w:p>
            <w:pPr>
              <w:autoSpaceDE w:val="0"/>
              <w:autoSpaceDN w:val="0"/>
              <w:adjustRightInd w:val="0"/>
              <w:spacing w:line="360" w:lineRule="auto"/>
              <w:jc w:val="center"/>
              <w:rPr>
                <w:rFonts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参数</w:t>
            </w:r>
          </w:p>
        </w:tc>
        <w:tc>
          <w:tcPr>
            <w:tcW w:w="57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单 位</w:t>
            </w:r>
          </w:p>
        </w:tc>
        <w:tc>
          <w:tcPr>
            <w:tcW w:w="89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数 量</w:t>
            </w:r>
          </w:p>
        </w:tc>
        <w:tc>
          <w:tcPr>
            <w:tcW w:w="95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单价</w:t>
            </w:r>
          </w:p>
        </w:tc>
        <w:tc>
          <w:tcPr>
            <w:tcW w:w="96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总价</w:t>
            </w:r>
          </w:p>
        </w:tc>
        <w:tc>
          <w:tcPr>
            <w:tcW w:w="107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产地及</w:t>
            </w:r>
          </w:p>
          <w:p>
            <w:pPr>
              <w:autoSpaceDE w:val="0"/>
              <w:autoSpaceDN w:val="0"/>
              <w:adjustRightInd w:val="0"/>
              <w:spacing w:line="360" w:lineRule="auto"/>
              <w:ind w:left="120" w:hanging="120"/>
              <w:jc w:val="center"/>
              <w:rPr>
                <w:rFonts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jc w:val="center"/>
        </w:trPr>
        <w:tc>
          <w:tcPr>
            <w:tcW w:w="534"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多媒体一体机</w:t>
            </w:r>
          </w:p>
        </w:tc>
        <w:tc>
          <w:tcPr>
            <w:tcW w:w="13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品牌：创维</w:t>
            </w:r>
          </w:p>
          <w:p>
            <w:pPr>
              <w:spacing w:line="2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规格：液晶触控一体机：</w:t>
            </w:r>
          </w:p>
          <w:p>
            <w:pPr>
              <w:spacing w:line="24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szCs w:val="21"/>
              </w:rPr>
              <w:t>屏幕类型：LED背光，A规屏；显示尺寸：</w:t>
            </w:r>
            <w:r>
              <w:rPr>
                <w:rFonts w:hint="eastAsia" w:asciiTheme="minorEastAsia" w:hAnsiTheme="minorEastAsia" w:eastAsiaTheme="minorEastAsia" w:cstheme="minorEastAsia"/>
                <w:color w:val="000000" w:themeColor="text1"/>
                <w:szCs w:val="21"/>
              </w:rPr>
              <w:t>65”。</w:t>
            </w:r>
          </w:p>
          <w:p>
            <w:pPr>
              <w:pStyle w:val="8"/>
              <w:spacing w:line="240" w:lineRule="exact"/>
              <w:ind w:firstLine="0"/>
              <w:jc w:val="lef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型号：65E91RD-D</w:t>
            </w:r>
          </w:p>
        </w:tc>
        <w:tc>
          <w:tcPr>
            <w:tcW w:w="2490" w:type="dxa"/>
            <w:tcBorders>
              <w:top w:val="single" w:color="auto" w:sz="6" w:space="0"/>
              <w:left w:val="single" w:color="auto" w:sz="6" w:space="0"/>
              <w:bottom w:val="single" w:color="auto" w:sz="6" w:space="0"/>
              <w:right w:val="single" w:color="auto" w:sz="6" w:space="0"/>
            </w:tcBorders>
          </w:tcPr>
          <w:p>
            <w:pPr>
              <w:spacing w:line="2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液晶触控一体机：</w:t>
            </w:r>
          </w:p>
          <w:p>
            <w:pPr>
              <w:spacing w:line="24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szCs w:val="21"/>
              </w:rPr>
              <w:t>屏幕类型：LED背光，A规屏；显示尺寸：</w:t>
            </w:r>
            <w:r>
              <w:rPr>
                <w:rFonts w:hint="eastAsia" w:asciiTheme="minorEastAsia" w:hAnsiTheme="minorEastAsia" w:eastAsiaTheme="minorEastAsia" w:cstheme="minorEastAsia"/>
                <w:color w:val="000000" w:themeColor="text1"/>
                <w:szCs w:val="21"/>
              </w:rPr>
              <w:t>65”。</w:t>
            </w:r>
          </w:p>
          <w:p>
            <w:pPr>
              <w:spacing w:line="24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显示比例：16:9（全屏），可视角度：178°，物理分辨率：1920*1080；设备具有windows和安卓双系统，可以一键切换，在各个系统下都具有教学常用的白板软件。</w:t>
            </w:r>
          </w:p>
          <w:p>
            <w:pPr>
              <w:spacing w:line="240" w:lineRule="exac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szCs w:val="21"/>
              </w:rPr>
              <w:t>前置USB接口：</w:t>
            </w:r>
            <w:r>
              <w:rPr>
                <w:rFonts w:hint="eastAsia" w:asciiTheme="minorEastAsia" w:hAnsiTheme="minorEastAsia" w:eastAsiaTheme="minorEastAsia" w:cstheme="minorEastAsia"/>
                <w:color w:val="000000" w:themeColor="text1"/>
                <w:kern w:val="0"/>
                <w:szCs w:val="21"/>
              </w:rPr>
              <w:t>3路前置双通道USB接口，同用一个USB接口可支持同时在Windows及Android系统下读取，无需区分</w:t>
            </w:r>
            <w:r>
              <w:rPr>
                <w:rFonts w:hint="eastAsia" w:asciiTheme="minorEastAsia" w:hAnsiTheme="minorEastAsia" w:eastAsiaTheme="minorEastAsia" w:cstheme="minorEastAsia"/>
                <w:color w:val="000000" w:themeColor="text1"/>
                <w:szCs w:val="21"/>
              </w:rPr>
              <w:t>；</w:t>
            </w:r>
          </w:p>
          <w:p>
            <w:pPr>
              <w:spacing w:line="24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具有一键开关机和一键黑屏功能。</w:t>
            </w:r>
          </w:p>
          <w:p>
            <w:pPr>
              <w:spacing w:line="24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设备具备使用一根网线，实现双系统都可以上网。内置无线网卡。</w:t>
            </w:r>
          </w:p>
          <w:p>
            <w:pPr>
              <w:spacing w:line="24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PC模块：采用内置插拔式设计，无多余外部连接线，USB接口4个；CPU：Inter I5处理器，内存：4G，硬盘：固态硬盘120G；采用windows7系统，有系统还原功能。</w:t>
            </w:r>
          </w:p>
          <w:p>
            <w:pPr>
              <w:widowControl/>
              <w:spacing w:line="240" w:lineRule="exact"/>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具有移动教学功能，教师可使用移动终端控制一体机，可实现打开电脑应用、屏幕批注书写、激光笔重点提醒、终端电子图片上传等功能；</w:t>
            </w:r>
          </w:p>
          <w:p>
            <w:pPr>
              <w:autoSpaceDE w:val="0"/>
              <w:autoSpaceDN w:val="0"/>
              <w:adjustRightInd w:val="0"/>
              <w:spacing w:line="2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bCs/>
                <w:color w:val="000000"/>
                <w:kern w:val="0"/>
                <w:szCs w:val="21"/>
              </w:rPr>
              <w:t>教师备授课软件</w:t>
            </w:r>
            <w:r>
              <w:rPr>
                <w:rFonts w:hint="eastAsia" w:asciiTheme="minorEastAsia" w:hAnsiTheme="minorEastAsia" w:eastAsiaTheme="minorEastAsia" w:cstheme="minorEastAsia"/>
                <w:color w:val="000000"/>
                <w:kern w:val="0"/>
                <w:szCs w:val="21"/>
              </w:rPr>
              <w:t>：</w:t>
            </w:r>
            <w:r>
              <w:rPr>
                <w:rFonts w:hint="eastAsia" w:asciiTheme="minorEastAsia" w:hAnsiTheme="minorEastAsia" w:eastAsiaTheme="minorEastAsia" w:cstheme="minorEastAsia"/>
                <w:color w:val="000000" w:themeColor="text1"/>
                <w:szCs w:val="21"/>
              </w:rPr>
              <w:t>软件需要提供省级以上软件测试中心出具的软件测试报告或由国家版权局出具的软件著作权证书。各学校用户可以维护本校的校本库资源；根据用户的账号权限，可以查看教师用户使用数据报告；提供云端教育资源库，教师可在云端资源库找到大量丰富的公共课件及教学素材；提供校本库功能，老师可以上传教学素材到校本库中，也可以下载其他老师上传的教学素材；教师编辑完课件后，可一键从备课模式切换到授课模式；需为教师提供6种授课工具，包括学科工具、互动工具、画笔、橡皮擦、清除墨迹、返回桌面等功能；</w:t>
            </w:r>
          </w:p>
        </w:tc>
        <w:tc>
          <w:tcPr>
            <w:tcW w:w="576"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套</w:t>
            </w:r>
          </w:p>
        </w:tc>
        <w:tc>
          <w:tcPr>
            <w:tcW w:w="890"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30</w:t>
            </w:r>
          </w:p>
        </w:tc>
        <w:tc>
          <w:tcPr>
            <w:tcW w:w="956"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19840</w:t>
            </w:r>
          </w:p>
        </w:tc>
        <w:tc>
          <w:tcPr>
            <w:tcW w:w="969"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595200</w:t>
            </w:r>
          </w:p>
        </w:tc>
        <w:tc>
          <w:tcPr>
            <w:tcW w:w="1073" w:type="dxa"/>
            <w:tcBorders>
              <w:top w:val="single" w:color="auto" w:sz="6" w:space="0"/>
              <w:left w:val="single" w:color="auto" w:sz="6" w:space="0"/>
              <w:bottom w:val="single" w:color="auto" w:sz="6" w:space="0"/>
              <w:right w:val="single" w:color="auto" w:sz="6" w:space="0"/>
            </w:tcBorders>
            <w:vAlign w:val="center"/>
          </w:tcPr>
          <w:p>
            <w:pPr>
              <w:pStyle w:val="7"/>
              <w:widowControl/>
              <w:spacing w:beforeAutospacing="1" w:afterAutospacing="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产地：深圳</w:t>
            </w:r>
          </w:p>
          <w:p>
            <w:pPr>
              <w:pStyle w:val="7"/>
              <w:widowControl/>
              <w:spacing w:beforeAutospacing="1" w:afterAutospacing="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厂家：创维光电科技（深圳）有限公 司</w:t>
            </w:r>
          </w:p>
          <w:p>
            <w:pPr>
              <w:autoSpaceDE w:val="0"/>
              <w:autoSpaceDN w:val="0"/>
              <w:adjustRightInd w:val="0"/>
              <w:spacing w:line="360" w:lineRule="auto"/>
              <w:jc w:val="center"/>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851" w:hRule="atLeast"/>
          <w:jc w:val="center"/>
        </w:trPr>
        <w:tc>
          <w:tcPr>
            <w:tcW w:w="534" w:type="dxa"/>
            <w:vMerge w:val="continue"/>
            <w:tcBorders>
              <w:left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eastAsiaTheme="minorEastAsia" w:cstheme="minorEastAsia"/>
                <w:sz w:val="24"/>
                <w:szCs w:val="24"/>
              </w:rPr>
            </w:pPr>
          </w:p>
        </w:tc>
        <w:tc>
          <w:tcPr>
            <w:tcW w:w="5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实物展台</w:t>
            </w:r>
          </w:p>
        </w:tc>
        <w:tc>
          <w:tcPr>
            <w:tcW w:w="13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品牌：超林</w:t>
            </w:r>
          </w:p>
          <w:p>
            <w:pPr>
              <w:spacing w:line="24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szCs w:val="21"/>
              </w:rPr>
              <w:t>规格：壁挂式金属箱体设计，有效像素：500万，分辨率：2592*1944，A4幅面，至少</w:t>
            </w:r>
            <w:r>
              <w:rPr>
                <w:rFonts w:hint="eastAsia" w:asciiTheme="minorEastAsia" w:hAnsiTheme="minorEastAsia" w:eastAsiaTheme="minorEastAsia" w:cstheme="minorEastAsia"/>
                <w:color w:val="000000" w:themeColor="text1"/>
                <w:szCs w:val="21"/>
              </w:rPr>
              <w:t>6个</w:t>
            </w:r>
            <w:r>
              <w:rPr>
                <w:rFonts w:hint="eastAsia" w:asciiTheme="minorEastAsia" w:hAnsiTheme="minorEastAsia" w:eastAsiaTheme="minorEastAsia" w:cstheme="minorEastAsia"/>
                <w:szCs w:val="21"/>
              </w:rPr>
              <w:t>颗补光灯，支持无极调光或触摸多级调光，自动光圈，自动白平衡，USB有线传输</w:t>
            </w:r>
          </w:p>
          <w:p>
            <w:pPr>
              <w:autoSpaceDE w:val="0"/>
              <w:autoSpaceDN w:val="0"/>
              <w:adjustRightInd w:val="0"/>
              <w:spacing w:line="2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型号：CL7007</w:t>
            </w:r>
          </w:p>
        </w:tc>
        <w:tc>
          <w:tcPr>
            <w:tcW w:w="2490" w:type="dxa"/>
            <w:tcBorders>
              <w:top w:val="single" w:color="auto" w:sz="6" w:space="0"/>
              <w:left w:val="single" w:color="auto" w:sz="6" w:space="0"/>
              <w:bottom w:val="single" w:color="auto" w:sz="4" w:space="0"/>
              <w:right w:val="single" w:color="auto" w:sz="6" w:space="0"/>
            </w:tcBorders>
          </w:tcPr>
          <w:p>
            <w:pPr>
              <w:autoSpaceDE w:val="0"/>
              <w:autoSpaceDN w:val="0"/>
              <w:adjustRightInd w:val="0"/>
              <w:spacing w:line="2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壁挂式金属箱体设计，有效像素：500万，分辨率：2592*1944，A4幅面，</w:t>
            </w:r>
            <w:r>
              <w:rPr>
                <w:rFonts w:hint="eastAsia" w:asciiTheme="minorEastAsia" w:hAnsiTheme="minorEastAsia" w:eastAsiaTheme="minorEastAsia" w:cstheme="minorEastAsia"/>
                <w:color w:val="000000" w:themeColor="text1"/>
                <w:szCs w:val="21"/>
              </w:rPr>
              <w:t>6个</w:t>
            </w:r>
            <w:r>
              <w:rPr>
                <w:rFonts w:hint="eastAsia" w:asciiTheme="minorEastAsia" w:hAnsiTheme="minorEastAsia" w:eastAsiaTheme="minorEastAsia" w:cstheme="minorEastAsia"/>
                <w:szCs w:val="21"/>
              </w:rPr>
              <w:t>颗补光灯，支持无极调光或触摸多级调光，自动光圈，自动白平衡，USB有线传输。</w:t>
            </w:r>
          </w:p>
        </w:tc>
        <w:tc>
          <w:tcPr>
            <w:tcW w:w="576" w:type="dxa"/>
            <w:vMerge w:val="continue"/>
            <w:tcBorders>
              <w:left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stheme="minorEastAsia"/>
                <w:szCs w:val="21"/>
              </w:rPr>
            </w:pPr>
          </w:p>
        </w:tc>
        <w:tc>
          <w:tcPr>
            <w:tcW w:w="890" w:type="dxa"/>
            <w:vMerge w:val="continue"/>
            <w:tcBorders>
              <w:left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stheme="minorEastAsia"/>
                <w:szCs w:val="21"/>
              </w:rPr>
            </w:pPr>
          </w:p>
        </w:tc>
        <w:tc>
          <w:tcPr>
            <w:tcW w:w="956" w:type="dxa"/>
            <w:vMerge w:val="continue"/>
            <w:tcBorders>
              <w:left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stheme="minorEastAsia"/>
                <w:szCs w:val="21"/>
              </w:rPr>
            </w:pPr>
          </w:p>
        </w:tc>
        <w:tc>
          <w:tcPr>
            <w:tcW w:w="969" w:type="dxa"/>
            <w:vMerge w:val="continue"/>
            <w:tcBorders>
              <w:left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stheme="minorEastAsia"/>
                <w:szCs w:val="21"/>
              </w:rPr>
            </w:pPr>
          </w:p>
        </w:tc>
        <w:tc>
          <w:tcPr>
            <w:tcW w:w="1073" w:type="dxa"/>
            <w:tcBorders>
              <w:top w:val="single" w:color="auto" w:sz="6" w:space="0"/>
              <w:left w:val="single" w:color="auto" w:sz="6" w:space="0"/>
              <w:bottom w:val="single" w:color="auto" w:sz="6" w:space="0"/>
              <w:right w:val="single" w:color="auto" w:sz="6" w:space="0"/>
            </w:tcBorders>
          </w:tcPr>
          <w:p>
            <w:pPr>
              <w:pStyle w:val="7"/>
              <w:widowControl/>
              <w:spacing w:beforeAutospacing="1" w:afterAutospacing="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产地：淮阳县</w:t>
            </w:r>
          </w:p>
          <w:p>
            <w:pPr>
              <w:pStyle w:val="7"/>
              <w:widowControl/>
              <w:spacing w:beforeAutospacing="1" w:afterAutospacing="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厂家：淮阳县超林科教设备有限公司</w:t>
            </w:r>
          </w:p>
        </w:tc>
      </w:tr>
      <w:tr>
        <w:tblPrEx>
          <w:tblLayout w:type="fixed"/>
          <w:tblCellMar>
            <w:top w:w="0" w:type="dxa"/>
            <w:left w:w="108" w:type="dxa"/>
            <w:bottom w:w="0" w:type="dxa"/>
            <w:right w:w="108" w:type="dxa"/>
          </w:tblCellMar>
        </w:tblPrEx>
        <w:trPr>
          <w:trHeight w:val="5430" w:hRule="atLeast"/>
          <w:jc w:val="center"/>
        </w:trPr>
        <w:tc>
          <w:tcPr>
            <w:tcW w:w="534"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eastAsiaTheme="minorEastAsia" w:cstheme="minorEastAsia"/>
                <w:sz w:val="24"/>
                <w:szCs w:val="24"/>
              </w:rPr>
            </w:pPr>
          </w:p>
        </w:tc>
        <w:tc>
          <w:tcPr>
            <w:tcW w:w="5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推拉绿板</w:t>
            </w:r>
          </w:p>
        </w:tc>
        <w:tc>
          <w:tcPr>
            <w:tcW w:w="13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品牌：超林</w:t>
            </w:r>
          </w:p>
          <w:p>
            <w:pPr>
              <w:spacing w:line="2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规格：尺寸：长4000mm，宽1200mm，边框铝材厚度1mm，边框宽度100mmX57mm</w:t>
            </w:r>
          </w:p>
          <w:p>
            <w:pPr>
              <w:spacing w:line="2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型号：CL7120</w:t>
            </w:r>
          </w:p>
        </w:tc>
        <w:tc>
          <w:tcPr>
            <w:tcW w:w="2490"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line="2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尺寸：长4000mm，宽1200mm，边框铝材厚度1mm，边框宽度100mmX57mm，保证与一体机尺寸有效对接，并可根据学校实际情况进行调整，支持一体机居中安装，活动黑板保护一体机后可以锁定位置；书写面颜色：墨绿色；光泽度：12%，无明显眩光，不反光，书写面材质：材料采用进口优质烤漆书写板，基板厚度0.4mm；涂层硬度6H，粗糙度Ra：1.6um-3.2um，符合GB28231-2011书写板安全卫生要求，表面有保护膜，字迹清晰，易擦洗，配套水溶性无尘粉笔套装，并配备每套100支水溶性无尘粉笔。</w:t>
            </w:r>
          </w:p>
        </w:tc>
        <w:tc>
          <w:tcPr>
            <w:tcW w:w="576" w:type="dxa"/>
            <w:vMerge w:val="continue"/>
            <w:tcBorders>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stheme="minorEastAsia"/>
                <w:szCs w:val="21"/>
              </w:rPr>
            </w:pPr>
          </w:p>
        </w:tc>
        <w:tc>
          <w:tcPr>
            <w:tcW w:w="890" w:type="dxa"/>
            <w:vMerge w:val="continue"/>
            <w:tcBorders>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stheme="minorEastAsia"/>
                <w:szCs w:val="21"/>
              </w:rPr>
            </w:pPr>
          </w:p>
        </w:tc>
        <w:tc>
          <w:tcPr>
            <w:tcW w:w="956" w:type="dxa"/>
            <w:vMerge w:val="continue"/>
            <w:tcBorders>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stheme="minorEastAsia"/>
                <w:szCs w:val="21"/>
              </w:rPr>
            </w:pPr>
          </w:p>
        </w:tc>
        <w:tc>
          <w:tcPr>
            <w:tcW w:w="969" w:type="dxa"/>
            <w:vMerge w:val="continue"/>
            <w:tcBorders>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stheme="minorEastAsia"/>
                <w:szCs w:val="21"/>
              </w:rPr>
            </w:pPr>
          </w:p>
        </w:tc>
        <w:tc>
          <w:tcPr>
            <w:tcW w:w="1073" w:type="dxa"/>
            <w:tcBorders>
              <w:top w:val="single" w:color="auto" w:sz="6" w:space="0"/>
              <w:left w:val="single" w:color="auto" w:sz="6" w:space="0"/>
              <w:bottom w:val="single" w:color="auto" w:sz="6" w:space="0"/>
              <w:right w:val="single" w:color="auto" w:sz="6" w:space="0"/>
            </w:tcBorders>
          </w:tcPr>
          <w:p>
            <w:pPr>
              <w:pStyle w:val="7"/>
              <w:widowControl/>
              <w:spacing w:beforeAutospacing="1" w:afterAutospacing="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产地：淮阳县</w:t>
            </w:r>
          </w:p>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厂家：淮阳县超林科教设备有限公司</w:t>
            </w:r>
          </w:p>
        </w:tc>
      </w:tr>
      <w:tr>
        <w:tblPrEx>
          <w:tblLayout w:type="fixed"/>
          <w:tblCellMar>
            <w:top w:w="0" w:type="dxa"/>
            <w:left w:w="108" w:type="dxa"/>
            <w:bottom w:w="0" w:type="dxa"/>
            <w:right w:w="108" w:type="dxa"/>
          </w:tblCellMar>
        </w:tblPrEx>
        <w:trPr>
          <w:trHeight w:val="851" w:hRule="atLeast"/>
          <w:jc w:val="center"/>
        </w:trPr>
        <w:tc>
          <w:tcPr>
            <w:tcW w:w="11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合计</w:t>
            </w:r>
          </w:p>
        </w:tc>
        <w:tc>
          <w:tcPr>
            <w:tcW w:w="8274"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大写：伍拾玖万伍仟贰佰元整　小写</w:t>
            </w:r>
            <w:r>
              <w:rPr>
                <w:rFonts w:hint="eastAsia" w:asciiTheme="minorEastAsia" w:hAnsiTheme="minorEastAsia" w:eastAsiaTheme="minorEastAsia" w:cstheme="minorEastAsia"/>
                <w:sz w:val="24"/>
                <w:szCs w:val="24"/>
              </w:rPr>
              <w:t>595200.00元</w:t>
            </w:r>
          </w:p>
        </w:tc>
      </w:tr>
    </w:tbl>
    <w:p>
      <w:pPr>
        <w:autoSpaceDE w:val="0"/>
        <w:autoSpaceDN w:val="0"/>
        <w:adjustRightInd w:val="0"/>
        <w:spacing w:line="480" w:lineRule="auto"/>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投标人（公章）：</w:t>
      </w:r>
      <w:r>
        <w:rPr>
          <w:rFonts w:hint="eastAsia" w:asciiTheme="minorEastAsia" w:hAnsiTheme="minorEastAsia" w:eastAsiaTheme="minorEastAsia" w:cstheme="minorEastAsia"/>
          <w:color w:val="000000"/>
          <w:sz w:val="24"/>
          <w:szCs w:val="24"/>
        </w:rPr>
        <w:t>淮阳县超林科教设备有限公司</w:t>
      </w:r>
    </w:p>
    <w:p>
      <w:pPr>
        <w:autoSpaceDE w:val="0"/>
        <w:autoSpaceDN w:val="0"/>
        <w:adjustRightInd w:val="0"/>
        <w:spacing w:line="480" w:lineRule="auto"/>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投标人法定代表人 （或授权代表）签字：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15353"/>
    <w:rsid w:val="00315353"/>
    <w:rsid w:val="008829CF"/>
    <w:rsid w:val="0EA22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4">
    <w:name w:val="heading 1"/>
    <w:basedOn w:val="1"/>
    <w:next w:val="1"/>
    <w:link w:val="12"/>
    <w:qFormat/>
    <w:uiPriority w:val="0"/>
    <w:pPr>
      <w:keepNext/>
      <w:keepLines/>
      <w:numPr>
        <w:ilvl w:val="0"/>
        <w:numId w:val="1"/>
      </w:numPr>
      <w:adjustRightInd w:val="0"/>
      <w:spacing w:before="340" w:after="330" w:line="578" w:lineRule="atLeast"/>
      <w:ind w:left="0"/>
      <w:jc w:val="left"/>
      <w:textAlignment w:val="baseline"/>
      <w:outlineLvl w:val="0"/>
    </w:pPr>
    <w:rPr>
      <w:rFonts w:cs="Times New Roman"/>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6"/>
    <w:semiHidden/>
    <w:unhideWhenUsed/>
    <w:qFormat/>
    <w:uiPriority w:val="99"/>
    <w:pPr>
      <w:ind w:firstLine="420" w:firstLineChars="100"/>
    </w:pPr>
  </w:style>
  <w:style w:type="paragraph" w:styleId="3">
    <w:name w:val="Body Text"/>
    <w:basedOn w:val="1"/>
    <w:link w:val="15"/>
    <w:semiHidden/>
    <w:unhideWhenUsed/>
    <w:qFormat/>
    <w:uiPriority w:val="99"/>
    <w:pPr>
      <w:spacing w:after="120"/>
    </w:pPr>
  </w:style>
  <w:style w:type="paragraph" w:styleId="5">
    <w:name w:val="Body Text Indent"/>
    <w:basedOn w:val="1"/>
    <w:link w:val="13"/>
    <w:semiHidden/>
    <w:unhideWhenUsed/>
    <w:qFormat/>
    <w:uiPriority w:val="99"/>
    <w:pPr>
      <w:spacing w:after="120"/>
      <w:ind w:left="420" w:leftChars="200"/>
    </w:pPr>
  </w:style>
  <w:style w:type="paragraph" w:styleId="6">
    <w:name w:val="Balloon Text"/>
    <w:basedOn w:val="1"/>
    <w:link w:val="17"/>
    <w:semiHidden/>
    <w:unhideWhenUsed/>
    <w:qFormat/>
    <w:uiPriority w:val="99"/>
    <w:rPr>
      <w:sz w:val="18"/>
      <w:szCs w:val="18"/>
    </w:rPr>
  </w:style>
  <w:style w:type="paragraph" w:styleId="7">
    <w:name w:val="Normal (Web)"/>
    <w:basedOn w:val="1"/>
    <w:qFormat/>
    <w:uiPriority w:val="99"/>
    <w:rPr>
      <w:rFonts w:cs="Times New Roman"/>
      <w:sz w:val="24"/>
      <w:szCs w:val="24"/>
    </w:rPr>
  </w:style>
  <w:style w:type="paragraph" w:styleId="8">
    <w:name w:val="Body Text First Indent 2"/>
    <w:basedOn w:val="5"/>
    <w:link w:val="14"/>
    <w:unhideWhenUsed/>
    <w:qFormat/>
    <w:uiPriority w:val="99"/>
    <w:pPr>
      <w:adjustRightInd w:val="0"/>
      <w:spacing w:after="0" w:line="360" w:lineRule="auto"/>
      <w:ind w:left="0" w:leftChars="0" w:firstLine="420"/>
      <w:textAlignment w:val="baseline"/>
    </w:pPr>
    <w:rPr>
      <w:rFonts w:ascii="仿宋_GB2312" w:eastAsia="仿宋_GB2312"/>
      <w:kern w:val="0"/>
      <w:sz w:val="30"/>
      <w:szCs w:val="24"/>
    </w:rPr>
  </w:style>
  <w:style w:type="table" w:styleId="10">
    <w:name w:val="Table Grid"/>
    <w:basedOn w:val="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标题 1 Char"/>
    <w:basedOn w:val="11"/>
    <w:link w:val="4"/>
    <w:qFormat/>
    <w:uiPriority w:val="0"/>
    <w:rPr>
      <w:rFonts w:ascii="Calibri" w:hAnsi="Calibri" w:eastAsia="宋体" w:cs="Times New Roman"/>
      <w:b/>
      <w:bCs/>
      <w:kern w:val="44"/>
      <w:sz w:val="44"/>
      <w:szCs w:val="44"/>
    </w:rPr>
  </w:style>
  <w:style w:type="character" w:customStyle="1" w:styleId="13">
    <w:name w:val="正文文本缩进 Char"/>
    <w:basedOn w:val="11"/>
    <w:link w:val="5"/>
    <w:semiHidden/>
    <w:qFormat/>
    <w:uiPriority w:val="99"/>
    <w:rPr>
      <w:rFonts w:ascii="Calibri" w:hAnsi="Calibri" w:eastAsia="宋体" w:cs="宋体"/>
    </w:rPr>
  </w:style>
  <w:style w:type="character" w:customStyle="1" w:styleId="14">
    <w:name w:val="正文首行缩进 2 Char"/>
    <w:basedOn w:val="13"/>
    <w:link w:val="8"/>
    <w:qFormat/>
    <w:uiPriority w:val="99"/>
    <w:rPr>
      <w:rFonts w:ascii="仿宋_GB2312" w:eastAsia="仿宋_GB2312"/>
      <w:kern w:val="0"/>
      <w:sz w:val="30"/>
      <w:szCs w:val="24"/>
    </w:rPr>
  </w:style>
  <w:style w:type="character" w:customStyle="1" w:styleId="15">
    <w:name w:val="正文文本 Char"/>
    <w:basedOn w:val="11"/>
    <w:link w:val="3"/>
    <w:semiHidden/>
    <w:qFormat/>
    <w:uiPriority w:val="99"/>
    <w:rPr>
      <w:rFonts w:ascii="Calibri" w:hAnsi="Calibri" w:eastAsia="宋体" w:cs="宋体"/>
    </w:rPr>
  </w:style>
  <w:style w:type="character" w:customStyle="1" w:styleId="16">
    <w:name w:val="正文首行缩进 Char"/>
    <w:basedOn w:val="15"/>
    <w:link w:val="2"/>
    <w:semiHidden/>
    <w:qFormat/>
    <w:uiPriority w:val="99"/>
  </w:style>
  <w:style w:type="character" w:customStyle="1" w:styleId="17">
    <w:name w:val="批注框文本 Char"/>
    <w:basedOn w:val="11"/>
    <w:link w:val="6"/>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cxy</Company>
  <Pages>2</Pages>
  <Words>219</Words>
  <Characters>1251</Characters>
  <Lines>10</Lines>
  <Paragraphs>2</Paragraphs>
  <TotalTime>6</TotalTime>
  <ScaleCrop>false</ScaleCrop>
  <LinksUpToDate>false</LinksUpToDate>
  <CharactersWithSpaces>1468</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2019-05-09T03:16:00Z</dcterms:created>
  <dc:creator>ytse</dc:creator>
  <cp:lastModifiedBy>Administrator</cp:lastModifiedBy>
  <dcterms:modified xsi:type="dcterms:W3CDTF">2019-05-09T03:31:35Z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