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DA4EA4" w:rsidRDefault="00DA4EA4" w:rsidP="001E1E25">
      <w:pPr>
        <w:jc w:val="center"/>
        <w:rPr>
          <w:rFonts w:ascii="宋体" w:hAnsi="宋体"/>
          <w:b/>
          <w:spacing w:val="20"/>
          <w:sz w:val="52"/>
          <w:szCs w:val="52"/>
        </w:rPr>
      </w:pPr>
      <w:r w:rsidRPr="00DA4EA4">
        <w:rPr>
          <w:rFonts w:asciiTheme="minorEastAsia" w:eastAsiaTheme="minorEastAsia" w:hAnsiTheme="minorEastAsia" w:cs="仿宋" w:hint="eastAsia"/>
          <w:b/>
          <w:color w:val="000000"/>
          <w:sz w:val="52"/>
          <w:szCs w:val="52"/>
          <w:shd w:val="clear" w:color="auto" w:fill="FFFFFF"/>
        </w:rPr>
        <w:t>襄城县机动车遥感监测系统建设项目</w:t>
      </w:r>
    </w:p>
    <w:p w:rsidR="008B5F0E" w:rsidRPr="005D2F93" w:rsidRDefault="001C35B3" w:rsidP="001E1E25">
      <w:pPr>
        <w:jc w:val="center"/>
        <w:rPr>
          <w:rFonts w:ascii="宋体" w:hAnsi="宋体"/>
          <w:b/>
          <w:spacing w:val="20"/>
          <w:sz w:val="52"/>
          <w:szCs w:val="52"/>
        </w:rPr>
      </w:pPr>
      <w:r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w:t>
      </w:r>
      <w:r w:rsidR="000A3F7D">
        <w:rPr>
          <w:rFonts w:ascii="宋体" w:hAnsi="宋体" w:hint="eastAsia"/>
          <w:b/>
          <w:spacing w:val="20"/>
          <w:sz w:val="36"/>
          <w:szCs w:val="36"/>
        </w:rPr>
        <w:t>9</w:t>
      </w:r>
      <w:r>
        <w:rPr>
          <w:rFonts w:ascii="宋体" w:hAnsi="宋体" w:hint="eastAsia"/>
          <w:b/>
          <w:spacing w:val="20"/>
          <w:sz w:val="36"/>
          <w:szCs w:val="36"/>
        </w:rPr>
        <w:t>0</w:t>
      </w:r>
      <w:r w:rsidR="00DA4EA4">
        <w:rPr>
          <w:rFonts w:ascii="宋体" w:hAnsi="宋体" w:hint="eastAsia"/>
          <w:b/>
          <w:spacing w:val="20"/>
          <w:sz w:val="36"/>
          <w:szCs w:val="36"/>
        </w:rPr>
        <w:t>11</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0A38FB">
        <w:rPr>
          <w:rFonts w:ascii="宋体" w:hAnsi="宋体" w:hint="eastAsia"/>
          <w:sz w:val="30"/>
          <w:szCs w:val="30"/>
        </w:rPr>
        <w:t>36</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52</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55</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56</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7F30C7">
        <w:rPr>
          <w:rFonts w:ascii="宋体" w:hAnsi="宋体" w:hint="eastAsia"/>
          <w:sz w:val="30"/>
          <w:szCs w:val="30"/>
        </w:rPr>
        <w:t>61</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730FD7">
      <w:pPr>
        <w:spacing w:beforeLines="50" w:afterLines="100"/>
        <w:rPr>
          <w:rFonts w:ascii="Cambria" w:hAnsi="Cambria"/>
          <w:b/>
          <w:bCs/>
          <w:sz w:val="32"/>
          <w:szCs w:val="32"/>
        </w:rPr>
      </w:pPr>
    </w:p>
    <w:p w:rsidR="008B5F0E" w:rsidRDefault="001C35B3" w:rsidP="00730FD7">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DA4EA4">
        <w:rPr>
          <w:rFonts w:asciiTheme="minorEastAsia" w:eastAsiaTheme="minorEastAsia" w:hAnsiTheme="minorEastAsia" w:hint="eastAsia"/>
          <w:bCs/>
          <w:color w:val="000000"/>
        </w:rPr>
        <w:t>环境保护</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DA4EA4" w:rsidRPr="00DA4EA4">
        <w:rPr>
          <w:rFonts w:asciiTheme="minorEastAsia" w:eastAsiaTheme="minorEastAsia" w:hAnsiTheme="minorEastAsia" w:cs="仿宋" w:hint="eastAsia"/>
          <w:color w:val="000000"/>
          <w:shd w:val="clear" w:color="auto" w:fill="FFFFFF"/>
        </w:rPr>
        <w:t>襄城县机动车遥感监测系统建设项目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DA4EA4" w:rsidRPr="00DA4EA4">
        <w:rPr>
          <w:rFonts w:asciiTheme="minorEastAsia" w:eastAsiaTheme="minorEastAsia" w:hAnsiTheme="minorEastAsia" w:cs="仿宋" w:hint="eastAsia"/>
          <w:color w:val="000000"/>
          <w:shd w:val="clear" w:color="auto" w:fill="FFFFFF"/>
        </w:rPr>
        <w:t>襄城县机动车遥感监测系统建设项目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w:t>
      </w:r>
      <w:r w:rsidR="000A3F7D">
        <w:rPr>
          <w:rFonts w:hint="eastAsia"/>
          <w:shd w:val="clear" w:color="040000" w:fill="FFFFFF"/>
        </w:rPr>
        <w:t>90</w:t>
      </w:r>
      <w:r w:rsidR="00DA4EA4">
        <w:rPr>
          <w:rFonts w:hint="eastAsia"/>
          <w:shd w:val="clear" w:color="040000" w:fill="FFFFFF"/>
        </w:rPr>
        <w:t>11</w:t>
      </w:r>
      <w:r w:rsidR="00E9433E">
        <w:rPr>
          <w:rFonts w:hint="eastAsia"/>
          <w:shd w:val="clear" w:color="040000" w:fill="FFFFFF"/>
        </w:rPr>
        <w:t>号</w:t>
      </w:r>
    </w:p>
    <w:p w:rsidR="00D05387" w:rsidRPr="00F076A2" w:rsidRDefault="001C35B3" w:rsidP="00F076A2">
      <w:pPr>
        <w:pStyle w:val="a0"/>
        <w:spacing w:line="420" w:lineRule="exact"/>
        <w:ind w:firstLineChars="200" w:firstLine="560"/>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p>
    <w:tbl>
      <w:tblPr>
        <w:tblW w:w="8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5466"/>
        <w:gridCol w:w="1689"/>
      </w:tblGrid>
      <w:tr w:rsidR="00D05387" w:rsidRPr="00D05387" w:rsidTr="00D05387">
        <w:trPr>
          <w:trHeight w:val="469"/>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序号</w:t>
            </w:r>
          </w:p>
        </w:tc>
        <w:tc>
          <w:tcPr>
            <w:tcW w:w="5466"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设备名称</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数量</w:t>
            </w:r>
          </w:p>
        </w:tc>
      </w:tr>
      <w:tr w:rsidR="00D05387" w:rsidRPr="00D05387" w:rsidTr="00D05387">
        <w:trPr>
          <w:trHeight w:val="419"/>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固定水平式遥感检测系统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2</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移动式遥感检测系统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3</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黑烟车抓拍系统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4</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县级遥感监测信息联网平台系统及机动车综合数据管理模块</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5</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kern w:val="0"/>
                <w:sz w:val="24"/>
                <w:shd w:val="clear" w:color="auto" w:fill="FFFFFF"/>
              </w:rPr>
            </w:pPr>
            <w:r w:rsidRPr="00D05387">
              <w:rPr>
                <w:rFonts w:asciiTheme="minorEastAsia" w:eastAsiaTheme="minorEastAsia" w:hAnsiTheme="minorEastAsia" w:cs="仿宋" w:hint="eastAsia"/>
                <w:kern w:val="0"/>
                <w:sz w:val="24"/>
                <w:shd w:val="clear" w:color="auto" w:fill="FFFFFF"/>
              </w:rPr>
              <w:t>运维服务</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5年</w:t>
            </w:r>
          </w:p>
        </w:tc>
      </w:tr>
    </w:tbl>
    <w:p w:rsidR="00F37C73" w:rsidRPr="00F37C73" w:rsidRDefault="00F37C73" w:rsidP="00D05387">
      <w:pPr>
        <w:pStyle w:val="a0"/>
        <w:spacing w:line="420" w:lineRule="exact"/>
        <w:ind w:firstLineChars="0" w:firstLine="0"/>
        <w:rPr>
          <w:rFonts w:asciiTheme="minorEastAsia" w:eastAsiaTheme="minorEastAsia" w:hAnsiTheme="minorEastAsia" w:cs="仿宋_GB2312"/>
          <w:color w:val="000000"/>
          <w:sz w:val="24"/>
          <w:shd w:val="clear" w:color="auto" w:fill="FFFFFF"/>
        </w:rPr>
      </w:pPr>
    </w:p>
    <w:p w:rsidR="008B5F0E" w:rsidRPr="00950043" w:rsidRDefault="00950043" w:rsidP="00D92D62">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asciiTheme="minorEastAsia" w:eastAsiaTheme="minorEastAsia" w:hAnsiTheme="minorEastAsia" w:cs="仿宋_GB2312" w:hint="eastAsia"/>
          <w:color w:val="000000"/>
          <w:shd w:val="clear" w:color="auto" w:fill="FFFFFF"/>
        </w:rPr>
        <w:t>项目预算</w:t>
      </w:r>
      <w:r w:rsidR="00DA4EA4">
        <w:rPr>
          <w:rFonts w:asciiTheme="minorEastAsia" w:eastAsiaTheme="minorEastAsia" w:hAnsiTheme="minorEastAsia" w:cs="Arial" w:hint="eastAsia"/>
          <w:bCs/>
          <w:color w:val="000000"/>
        </w:rPr>
        <w:t>595</w:t>
      </w:r>
      <w:r w:rsidR="000A3F7D" w:rsidRPr="00950043">
        <w:rPr>
          <w:rFonts w:asciiTheme="minorEastAsia" w:eastAsiaTheme="minorEastAsia" w:hAnsiTheme="minorEastAsia" w:cs="Arial" w:hint="eastAsia"/>
          <w:bCs/>
          <w:color w:val="000000"/>
        </w:rPr>
        <w:t>万</w:t>
      </w:r>
      <w:r w:rsidR="00DA3C12" w:rsidRPr="00950043">
        <w:rPr>
          <w:rFonts w:asciiTheme="minorEastAsia" w:eastAsiaTheme="minorEastAsia" w:hAnsiTheme="minorEastAsia" w:cs="Arial" w:hint="eastAsia"/>
          <w:bCs/>
          <w:color w:val="000000"/>
        </w:rPr>
        <w:t>元</w:t>
      </w:r>
      <w:r w:rsidR="00DA3C12" w:rsidRPr="00950043">
        <w:rPr>
          <w:rFonts w:asciiTheme="minorEastAsia" w:eastAsiaTheme="minorEastAsia" w:hAnsiTheme="minorEastAsia" w:cs="Arial"/>
          <w:bCs/>
          <w:color w:val="000000"/>
        </w:rPr>
        <w:t>。</w:t>
      </w:r>
      <w:r w:rsidR="00F076A2" w:rsidRPr="00F076A2">
        <w:rPr>
          <w:rFonts w:asciiTheme="minorEastAsia" w:eastAsiaTheme="minorEastAsia" w:hAnsiTheme="minorEastAsia" w:cs="仿宋" w:hint="eastAsia"/>
          <w:color w:val="000000"/>
          <w:shd w:val="clear" w:color="auto" w:fill="FFFFFF"/>
        </w:rPr>
        <w:t>（项目预算包含5年运</w:t>
      </w:r>
      <w:proofErr w:type="gramStart"/>
      <w:r w:rsidR="00F076A2" w:rsidRPr="00F076A2">
        <w:rPr>
          <w:rFonts w:asciiTheme="minorEastAsia" w:eastAsiaTheme="minorEastAsia" w:hAnsiTheme="minorEastAsia" w:cs="仿宋" w:hint="eastAsia"/>
          <w:color w:val="000000"/>
          <w:shd w:val="clear" w:color="auto" w:fill="FFFFFF"/>
        </w:rPr>
        <w:t>维费用</w:t>
      </w:r>
      <w:proofErr w:type="gramEnd"/>
      <w:r w:rsidR="00F076A2" w:rsidRPr="00F076A2">
        <w:rPr>
          <w:rFonts w:asciiTheme="minorEastAsia" w:eastAsiaTheme="minorEastAsia" w:hAnsiTheme="minorEastAsia" w:cs="仿宋" w:hint="eastAsia"/>
          <w:color w:val="000000"/>
          <w:shd w:val="clear" w:color="auto" w:fill="FFFFFF"/>
        </w:rPr>
        <w:t>140万元，运</w:t>
      </w:r>
      <w:proofErr w:type="gramStart"/>
      <w:r w:rsidR="00F076A2" w:rsidRPr="00F076A2">
        <w:rPr>
          <w:rFonts w:asciiTheme="minorEastAsia" w:eastAsiaTheme="minorEastAsia" w:hAnsiTheme="minorEastAsia" w:cs="仿宋" w:hint="eastAsia"/>
          <w:color w:val="000000"/>
          <w:shd w:val="clear" w:color="auto" w:fill="FFFFFF"/>
        </w:rPr>
        <w:t>维费用</w:t>
      </w:r>
      <w:proofErr w:type="gramEnd"/>
      <w:r w:rsidR="00F076A2" w:rsidRPr="00F076A2">
        <w:rPr>
          <w:rFonts w:asciiTheme="minorEastAsia" w:eastAsiaTheme="minorEastAsia" w:hAnsiTheme="minorEastAsia" w:cs="仿宋" w:hint="eastAsia"/>
          <w:color w:val="000000"/>
          <w:shd w:val="clear" w:color="auto" w:fill="FFFFFF"/>
        </w:rPr>
        <w:t>为固定金额，不得浮动）；</w:t>
      </w:r>
      <w:r w:rsidR="001C35B3" w:rsidRPr="00950043">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DA4EA4" w:rsidRDefault="00DA4EA4" w:rsidP="00DA4EA4">
      <w:pPr>
        <w:pStyle w:val="ac"/>
        <w:spacing w:beforeAutospacing="0" w:afterAutospacing="0"/>
        <w:ind w:firstLineChars="200" w:firstLine="48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w:t>
      </w:r>
      <w:r w:rsidRPr="00A83370">
        <w:rPr>
          <w:rFonts w:cs="仿宋" w:hint="eastAsia"/>
          <w:color w:val="000000"/>
          <w:shd w:val="clear" w:color="auto" w:fill="FFFFFF"/>
        </w:rPr>
        <w:t>第一款</w:t>
      </w:r>
      <w:r w:rsidRPr="00A83370">
        <w:rPr>
          <w:rFonts w:cs="仿宋"/>
          <w:color w:val="000000"/>
          <w:shd w:val="clear" w:color="auto" w:fill="FFFFFF"/>
        </w:rPr>
        <w:t>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DA4EA4" w:rsidRPr="0020153D" w:rsidRDefault="00DA4EA4" w:rsidP="00DA4EA4">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DA4EA4" w:rsidRPr="0020153D" w:rsidRDefault="00DA4EA4" w:rsidP="00DA4EA4">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DA4EA4" w:rsidRPr="0020153D" w:rsidRDefault="00DA4EA4" w:rsidP="00DA4EA4">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DA4EA4" w:rsidRPr="0020153D" w:rsidRDefault="00DA4EA4" w:rsidP="00DA4EA4">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p w:rsidR="008B5F0E" w:rsidRPr="00950043" w:rsidRDefault="00DA4EA4" w:rsidP="00DA4EA4">
      <w:pPr>
        <w:pStyle w:val="ac"/>
        <w:spacing w:before="0" w:beforeAutospacing="0" w:after="0" w:afterAutospacing="0"/>
        <w:ind w:firstLineChars="200" w:firstLine="480"/>
        <w:rPr>
          <w:rFonts w:asciiTheme="minorEastAsia" w:eastAsiaTheme="minorEastAsia" w:hAnsiTheme="minorEastAsia"/>
          <w:shd w:val="clear" w:color="040000" w:fill="FFFFFF"/>
        </w:rPr>
      </w:pPr>
      <w:r w:rsidRPr="0020153D">
        <w:rPr>
          <w:rFonts w:hint="eastAsia"/>
        </w:rPr>
        <w:t>5、具备法律、行政法规规定的其他条件的证明材料。</w:t>
      </w:r>
    </w:p>
    <w:p w:rsidR="00D05387" w:rsidRPr="00D05387" w:rsidRDefault="001C35B3" w:rsidP="00D05387">
      <w:pPr>
        <w:pStyle w:val="a0"/>
        <w:ind w:firstLineChars="200" w:firstLine="480"/>
        <w:jc w:val="left"/>
        <w:rPr>
          <w:rFonts w:asciiTheme="minorEastAsia" w:eastAsiaTheme="minorEastAsia" w:hAnsiTheme="minorEastAsia" w:cs="仿宋"/>
          <w:color w:val="000000"/>
          <w:sz w:val="24"/>
          <w:shd w:val="clear" w:color="auto" w:fill="FFFFFF"/>
        </w:rPr>
      </w:pPr>
      <w:r w:rsidRPr="00D05387">
        <w:rPr>
          <w:rFonts w:asciiTheme="minorEastAsia" w:eastAsiaTheme="minorEastAsia" w:hAnsiTheme="minorEastAsia" w:hint="eastAsia"/>
          <w:sz w:val="24"/>
          <w:shd w:val="clear" w:color="040000" w:fill="FFFFFF"/>
        </w:rPr>
        <w:t>（二）</w:t>
      </w:r>
      <w:r w:rsidR="00D05387" w:rsidRPr="00D05387">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）；未被列入经营异常名录信息、列入严重违法失信企业名单（黑名单</w:t>
      </w:r>
      <w:r w:rsidR="00D05387" w:rsidRPr="00D05387">
        <w:rPr>
          <w:rFonts w:asciiTheme="minorEastAsia" w:eastAsiaTheme="minorEastAsia" w:hAnsiTheme="minorEastAsia"/>
          <w:sz w:val="24"/>
        </w:rPr>
        <w:t>）（</w:t>
      </w:r>
      <w:r w:rsidR="00D05387" w:rsidRPr="00D05387">
        <w:rPr>
          <w:rFonts w:asciiTheme="minorEastAsia" w:eastAsiaTheme="minorEastAsia" w:hAnsiTheme="minorEastAsia"/>
          <w:color w:val="000000"/>
          <w:sz w:val="24"/>
          <w:shd w:val="clear" w:color="auto" w:fill="FFFFFF"/>
        </w:rPr>
        <w:t>查询网站</w:t>
      </w:r>
      <w:r w:rsidR="00D05387" w:rsidRPr="00D05387">
        <w:rPr>
          <w:rFonts w:asciiTheme="minorEastAsia" w:eastAsiaTheme="minorEastAsia" w:hAnsiTheme="minorEastAsia" w:hint="eastAsia"/>
          <w:color w:val="000000"/>
          <w:sz w:val="24"/>
          <w:shd w:val="clear" w:color="auto" w:fill="FFFFFF"/>
        </w:rPr>
        <w:t>：国家企业信用信息公示系统</w:t>
      </w:r>
      <w:r w:rsidR="00D05387" w:rsidRPr="00D05387">
        <w:rPr>
          <w:rFonts w:asciiTheme="minorEastAsia" w:eastAsiaTheme="minorEastAsia" w:hAnsiTheme="minorEastAsia"/>
          <w:color w:val="000000"/>
          <w:sz w:val="24"/>
          <w:shd w:val="clear" w:color="auto" w:fill="FFFFFF"/>
        </w:rPr>
        <w:t>，并提供报名时间内网站截图为准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w:t>
      </w:r>
      <w:r w:rsidR="00D05387" w:rsidRPr="00D05387">
        <w:rPr>
          <w:rFonts w:asciiTheme="minorEastAsia" w:eastAsiaTheme="minorEastAsia" w:hAnsiTheme="minorEastAsia" w:cs="仿宋" w:hint="eastAsia"/>
          <w:color w:val="000000"/>
          <w:sz w:val="24"/>
          <w:shd w:val="clear" w:color="auto" w:fill="FFFFFF"/>
        </w:rPr>
        <w:t>；</w:t>
      </w:r>
    </w:p>
    <w:p w:rsidR="00C05BB4" w:rsidRPr="00D05387" w:rsidRDefault="00C05BB4" w:rsidP="00D05387">
      <w:pPr>
        <w:pStyle w:val="a0"/>
        <w:ind w:firstLineChars="200" w:firstLine="480"/>
        <w:jc w:val="left"/>
        <w:rPr>
          <w:rFonts w:asciiTheme="minorEastAsia" w:eastAsiaTheme="minorEastAsia" w:hAnsiTheme="minorEastAsia" w:cs="仿宋_GB2312"/>
          <w:color w:val="000000"/>
          <w:sz w:val="24"/>
          <w:shd w:val="clear" w:color="auto" w:fill="FFFFFF"/>
        </w:rPr>
      </w:pPr>
      <w:r w:rsidRPr="00D05387">
        <w:rPr>
          <w:rFonts w:asciiTheme="minorEastAsia" w:eastAsiaTheme="minorEastAsia" w:hAnsiTheme="minorEastAsia" w:cs="仿宋" w:hint="eastAsia"/>
          <w:color w:val="000000"/>
          <w:sz w:val="24"/>
          <w:shd w:val="clear" w:color="auto" w:fill="FFFFFF"/>
        </w:rPr>
        <w:lastRenderedPageBreak/>
        <w:t>（</w:t>
      </w:r>
      <w:r w:rsidR="00D05387" w:rsidRPr="00D05387">
        <w:rPr>
          <w:rFonts w:asciiTheme="minorEastAsia" w:eastAsiaTheme="minorEastAsia" w:hAnsiTheme="minorEastAsia" w:cs="仿宋" w:hint="eastAsia"/>
          <w:color w:val="000000"/>
          <w:sz w:val="24"/>
          <w:shd w:val="clear" w:color="auto" w:fill="FFFFFF"/>
        </w:rPr>
        <w:t>三</w:t>
      </w:r>
      <w:r w:rsidRPr="00D05387">
        <w:rPr>
          <w:rFonts w:asciiTheme="minorEastAsia" w:eastAsiaTheme="minorEastAsia" w:hAnsiTheme="minorEastAsia" w:cs="仿宋" w:hint="eastAsia"/>
          <w:color w:val="000000"/>
          <w:sz w:val="24"/>
          <w:shd w:val="clear" w:color="auto" w:fill="FFFFFF"/>
        </w:rPr>
        <w:t>）</w:t>
      </w:r>
      <w:r w:rsidRPr="00D05387">
        <w:rPr>
          <w:rFonts w:asciiTheme="minorEastAsia" w:eastAsiaTheme="minorEastAsia" w:hAnsiTheme="minorEastAsia" w:cs="仿宋_GB2312" w:hint="eastAsia"/>
          <w:color w:val="000000"/>
          <w:sz w:val="24"/>
          <w:shd w:val="clear" w:color="auto" w:fill="FFFFFF"/>
        </w:rPr>
        <w:t>本项目不接受联合体投标。</w:t>
      </w:r>
    </w:p>
    <w:p w:rsidR="008B5F0E" w:rsidRPr="00D05387" w:rsidRDefault="00C05BB4" w:rsidP="00D05387">
      <w:pPr>
        <w:pStyle w:val="ac"/>
        <w:spacing w:before="0" w:beforeAutospacing="0" w:after="0" w:afterAutospacing="0"/>
        <w:ind w:firstLineChars="200" w:firstLine="480"/>
        <w:rPr>
          <w:shd w:val="clear" w:color="040000" w:fill="FFFFFF"/>
        </w:rPr>
      </w:pPr>
      <w:r w:rsidRPr="00D05387">
        <w:rPr>
          <w:rFonts w:hint="eastAsia"/>
          <w:shd w:val="clear" w:color="040000" w:fill="FFFFFF"/>
        </w:rPr>
        <w:t>（</w:t>
      </w:r>
      <w:r w:rsidR="00D05387" w:rsidRPr="00D05387">
        <w:rPr>
          <w:rFonts w:hint="eastAsia"/>
          <w:shd w:val="clear" w:color="040000" w:fill="FFFFFF"/>
        </w:rPr>
        <w:t>四</w:t>
      </w:r>
      <w:r w:rsidRPr="00D05387">
        <w:rPr>
          <w:rFonts w:hint="eastAsia"/>
          <w:shd w:val="clear" w:color="040000" w:fill="FFFFFF"/>
        </w:rPr>
        <w:t>）本次招标采用资格后审。</w:t>
      </w:r>
    </w:p>
    <w:p w:rsidR="008B5F0E" w:rsidRDefault="001C35B3" w:rsidP="00DA4EA4">
      <w:pPr>
        <w:pStyle w:val="ac"/>
        <w:spacing w:before="150" w:beforeAutospacing="0" w:after="150" w:afterAutospacing="0"/>
        <w:ind w:firstLineChars="300" w:firstLine="723"/>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DA4EA4">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月</w:t>
      </w:r>
      <w:r w:rsidR="00DA4EA4">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 xml:space="preserve"> 日上午9：00（北京时间）</w:t>
      </w:r>
      <w:r>
        <w:rPr>
          <w:rFonts w:hint="eastAsia"/>
          <w:shd w:val="clear" w:color="040000" w:fill="FFFFFF"/>
        </w:rPr>
        <w:t>前密封递交到襄城县公共资源交易中心</w:t>
      </w:r>
      <w:r w:rsidR="00DA4EA4">
        <w:rPr>
          <w:rFonts w:hint="eastAsia"/>
          <w:shd w:val="clear" w:color="040000" w:fill="FFFFFF"/>
        </w:rPr>
        <w:t>12楼</w:t>
      </w:r>
      <w:r>
        <w:rPr>
          <w:rFonts w:hint="eastAsia"/>
          <w:shd w:val="clear" w:color="040000" w:fill="FFFFFF"/>
        </w:rPr>
        <w:t>开标</w:t>
      </w:r>
      <w:r w:rsidR="00DA4EA4">
        <w:rPr>
          <w:rFonts w:hint="eastAsia"/>
          <w:shd w:val="clear" w:color="040000" w:fill="FFFFFF"/>
        </w:rPr>
        <w:t>一</w:t>
      </w:r>
      <w:r>
        <w:rPr>
          <w:rFonts w:hint="eastAsia"/>
          <w:shd w:val="clear" w:color="040000" w:fill="FFFFFF"/>
        </w:rPr>
        <w:t>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DA4EA4">
        <w:rPr>
          <w:rFonts w:hint="eastAsia"/>
          <w:b/>
          <w:u w:val="single"/>
          <w:shd w:val="clear" w:color="040000" w:fill="FFFFFF"/>
        </w:rPr>
        <w:t>10</w:t>
      </w:r>
      <w:r w:rsidR="000A3F7D">
        <w:rPr>
          <w:rFonts w:hint="eastAsia"/>
          <w:b/>
          <w:u w:val="single"/>
          <w:shd w:val="clear" w:color="040000" w:fill="FFFFFF"/>
        </w:rPr>
        <w:t>0000</w:t>
      </w:r>
      <w:r w:rsidR="00DA3C12">
        <w:rPr>
          <w:rFonts w:hint="eastAsia"/>
          <w:b/>
          <w:u w:val="single"/>
          <w:shd w:val="clear" w:color="040000" w:fill="FFFFFF"/>
        </w:rPr>
        <w:t>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w:t>
      </w:r>
      <w:r w:rsidR="00DA4EA4">
        <w:rPr>
          <w:rFonts w:hint="eastAsia"/>
          <w:shd w:val="clear" w:color="040000" w:fill="FFFFFF"/>
        </w:rPr>
        <w:t>襄城县公共资源交易中心保证金缴纳回执</w:t>
      </w:r>
      <w:r>
        <w:rPr>
          <w:rFonts w:hint="eastAsia"/>
          <w:shd w:val="clear" w:color="040000" w:fill="FFFFFF"/>
        </w:rPr>
        <w:t>”附于投标文件中，同时在开标现场提供一份“</w:t>
      </w:r>
      <w:r w:rsidR="00DA4EA4">
        <w:rPr>
          <w:rFonts w:hint="eastAsia"/>
          <w:shd w:val="clear" w:color="040000" w:fill="FFFFFF"/>
        </w:rPr>
        <w:t>襄城县公共资源交易中心保证金缴纳回执</w:t>
      </w:r>
      <w:r>
        <w:rPr>
          <w:rFonts w:hint="eastAsia"/>
          <w:shd w:val="clear" w:color="040000" w:fill="FFFFFF"/>
        </w:rPr>
        <w:t>”以备查询。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lastRenderedPageBreak/>
        <w:t xml:space="preserve">    九、参加开标时必须提供以下证件原件：</w:t>
      </w:r>
    </w:p>
    <w:p w:rsidR="000A3F7D" w:rsidRDefault="001C35B3"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w:t>
      </w:r>
      <w:r w:rsidR="000A3F7D">
        <w:rPr>
          <w:rFonts w:ascii="宋体" w:hAnsi="宋体" w:cs="宋体" w:hint="eastAsia"/>
          <w:bCs/>
          <w:color w:val="000000"/>
          <w:sz w:val="24"/>
          <w:szCs w:val="24"/>
        </w:rPr>
        <w:t>（一）法人授权委托书或法人资格证明书（法人参加开标时）；</w:t>
      </w:r>
    </w:p>
    <w:p w:rsidR="000A3F7D" w:rsidRDefault="000A3F7D"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8B5F0E" w:rsidRDefault="00222481" w:rsidP="000A3F7D">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（三）企业</w:t>
      </w:r>
      <w:r w:rsidR="001C35B3">
        <w:rPr>
          <w:rFonts w:ascii="宋体" w:hAnsi="宋体" w:cs="宋体" w:hint="eastAsia"/>
          <w:bCs/>
          <w:color w:val="000000"/>
          <w:sz w:val="24"/>
          <w:szCs w:val="24"/>
        </w:rPr>
        <w:t>营业执照、税务登记证、组织机构代码证或三证合一的营业执照；</w:t>
      </w:r>
    </w:p>
    <w:p w:rsidR="008B5F0E" w:rsidRPr="000A3F7D" w:rsidRDefault="001C35B3" w:rsidP="000A3F7D">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w:t>
      </w:r>
      <w:r w:rsidR="000A3F7D" w:rsidRPr="00222481">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DA4EA4">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月</w:t>
      </w:r>
      <w:r w:rsidR="00DA4EA4">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DA4EA4">
        <w:rPr>
          <w:rFonts w:asciiTheme="minorEastAsia" w:eastAsiaTheme="minorEastAsia" w:hAnsiTheme="minorEastAsia" w:hint="eastAsia"/>
          <w:bCs/>
          <w:color w:val="000000"/>
        </w:rPr>
        <w:t>环境保护</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sidR="009E37F2">
        <w:rPr>
          <w:rFonts w:hint="eastAsia"/>
          <w:color w:val="000000"/>
        </w:rPr>
        <w:t>八七</w:t>
      </w:r>
      <w:proofErr w:type="gramEnd"/>
      <w:r w:rsidR="009E37F2">
        <w:rPr>
          <w:rFonts w:hint="eastAsia"/>
          <w:color w:val="000000"/>
        </w:rPr>
        <w:t>路东段</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9E37F2">
        <w:rPr>
          <w:rFonts w:hint="eastAsia"/>
          <w:color w:val="000000"/>
        </w:rPr>
        <w:t>0374-3999071</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DA4EA4">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月</w:t>
      </w:r>
      <w:r w:rsidR="00DA4EA4">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（一）本项目需实现的功能或者目标</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建设目标</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在辖区内主要区域安装固定式遥感监测系统、黑烟车智能识别与自动抓拍系统，结合移动式遥感监测系统，通过实时数据联网建立机动车污染环境监管取证平台，实现重点区域高污染车限行管理，减少高污染机动车废气排放对环境空气质量的影响。</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建设规模和内容</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计划在辖区内主要路段安装1套固定式遥感监测设备，部署1套移动式遥感监测系统。每套设备有多个子系统的设备共同协作完成监测，包括固定式遥感设备、环境空气质量监测设备、车道牌照自动识别摄像设备、环境气象监测设备、UPS不间断供电设备、安防配套设备等多套不同功能的设备。</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（二）采购清单</w:t>
      </w:r>
    </w:p>
    <w:p w:rsidR="00D05387" w:rsidRPr="00302800" w:rsidRDefault="00D05387" w:rsidP="00D05387">
      <w:pPr>
        <w:spacing w:line="560" w:lineRule="exact"/>
        <w:jc w:val="left"/>
        <w:rPr>
          <w:rFonts w:asciiTheme="minorEastAsia" w:eastAsiaTheme="minorEastAsia" w:hAnsiTheme="minorEastAsia"/>
          <w:sz w:val="24"/>
        </w:rPr>
      </w:pPr>
      <w:r w:rsidRPr="00302800">
        <w:rPr>
          <w:rFonts w:asciiTheme="minorEastAsia" w:eastAsiaTheme="minorEastAsia" w:hAnsiTheme="minorEastAsia" w:cs="仿宋" w:hint="eastAsia"/>
          <w:color w:val="000000"/>
          <w:kern w:val="0"/>
          <w:sz w:val="24"/>
          <w:shd w:val="clear" w:color="auto" w:fill="FFFFFF"/>
        </w:rPr>
        <w:t>1、固定水平式遥感监测设备需求清单</w:t>
      </w:r>
    </w:p>
    <w:tbl>
      <w:tblPr>
        <w:tblW w:w="901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7443"/>
        <w:gridCol w:w="727"/>
      </w:tblGrid>
      <w:tr w:rsidR="00D05387" w:rsidRPr="00302800" w:rsidTr="00302800">
        <w:trPr>
          <w:trHeight w:val="591"/>
        </w:trPr>
        <w:tc>
          <w:tcPr>
            <w:tcW w:w="8285" w:type="dxa"/>
            <w:gridSpan w:val="2"/>
            <w:vAlign w:val="center"/>
          </w:tcPr>
          <w:p w:rsidR="00D05387" w:rsidRPr="00302800" w:rsidRDefault="00D05387" w:rsidP="00302800">
            <w:pPr>
              <w:spacing w:line="56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技术规格及主要参数</w:t>
            </w:r>
          </w:p>
        </w:tc>
        <w:tc>
          <w:tcPr>
            <w:tcW w:w="727" w:type="dxa"/>
            <w:vAlign w:val="center"/>
          </w:tcPr>
          <w:p w:rsidR="00D05387" w:rsidRPr="00302800" w:rsidRDefault="00D05387" w:rsidP="00302800">
            <w:pPr>
              <w:spacing w:line="56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是否为核心产品</w:t>
            </w: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尾气遥测设备：</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（1）汽、柴一体综合遥测设备主机系统；</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（2）系统光路发射系统。</w:t>
            </w:r>
          </w:p>
        </w:tc>
        <w:tc>
          <w:tcPr>
            <w:tcW w:w="727" w:type="dxa"/>
            <w:vMerge w:val="restart"/>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color w:val="FF0000"/>
                <w:sz w:val="24"/>
              </w:rPr>
            </w:pPr>
            <w:r w:rsidRPr="00302800">
              <w:rPr>
                <w:rFonts w:asciiTheme="minorEastAsia" w:eastAsiaTheme="minorEastAsia" w:hAnsiTheme="minorEastAsia" w:cs="仿宋" w:hint="eastAsia"/>
                <w:kern w:val="0"/>
                <w:sz w:val="24"/>
              </w:rPr>
              <w:t>1.1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监测项目：</w:t>
            </w:r>
          </w:p>
          <w:p w:rsidR="00D05387" w:rsidRPr="00302800" w:rsidRDefault="00D05387" w:rsidP="00302800">
            <w:pPr>
              <w:spacing w:line="440" w:lineRule="exact"/>
              <w:rPr>
                <w:rFonts w:asciiTheme="minorEastAsia" w:eastAsiaTheme="minorEastAsia" w:hAnsiTheme="minorEastAsia" w:cs="仿宋"/>
                <w:color w:val="FF0000"/>
                <w:sz w:val="24"/>
              </w:rPr>
            </w:pPr>
            <w:r w:rsidRPr="00302800">
              <w:rPr>
                <w:rFonts w:asciiTheme="minorEastAsia" w:eastAsiaTheme="minorEastAsia" w:hAnsiTheme="minorEastAsia" w:cs="仿宋" w:hint="eastAsia"/>
                <w:kern w:val="0"/>
                <w:sz w:val="24"/>
              </w:rPr>
              <w:t>可监测机动车污染物：一氧化碳(CO)、二氧化碳(CO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)、碳氢化合物(HC)、一氧化氮(NO)、不透光烟度、林格曼黑度等排放指标。</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p>
          <w:p w:rsidR="00D05387" w:rsidRPr="00302800" w:rsidRDefault="00D05387" w:rsidP="00302800">
            <w:pPr>
              <w:pStyle w:val="22"/>
              <w:spacing w:after="0" w:line="440" w:lineRule="exact"/>
              <w:ind w:leftChars="0" w:left="0"/>
              <w:rPr>
                <w:rFonts w:asciiTheme="minorEastAsia" w:eastAsiaTheme="minorEastAsia" w:hAnsiTheme="minorEastAsia" w:cs="仿宋"/>
                <w:sz w:val="24"/>
              </w:rPr>
            </w:pP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测量原理（光谱吸收）：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(1)采用红外激光光源、紫外激光光源或其他等效光源测试：CO、CO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(2)设备的</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透光度测量原理应符合“HJ845-2017”的相关技术要求，采用550-570nm波长之间的绿色发光二极管激光光源或其他等效光源。</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(3)林格曼黑度可使用视频摄像设备进行拍摄。</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(4)采用其他等效光源的，需有省级（及以上）政府计量部门出具的针对此项等效光源的“专项技术鉴定报告”。</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(5)其它要求：</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设备应符合：</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《HJ845-2017在用柴油车排气污染物测量方法及技术要求(遥感检测法)》。</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《JB/T11996-2014机动车尾气遥测设备通用技术要求》。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河南省环境污染防治攻坚战领导小组办公室《关于加快推进机动车遥感监测及网络平台建设的通知》（</w:t>
            </w:r>
            <w:proofErr w:type="gramStart"/>
            <w:r w:rsidRPr="00302800">
              <w:rPr>
                <w:rFonts w:asciiTheme="minorEastAsia" w:eastAsiaTheme="minorEastAsia" w:hAnsiTheme="minorEastAsia" w:cs="仿宋" w:hint="eastAsia"/>
                <w:kern w:val="0"/>
                <w:sz w:val="24"/>
              </w:rPr>
              <w:t>豫环攻坚办</w:t>
            </w:r>
            <w:proofErr w:type="gramEnd"/>
            <w:r w:rsidRPr="00302800">
              <w:rPr>
                <w:rFonts w:asciiTheme="minorEastAsia" w:eastAsiaTheme="minorEastAsia" w:hAnsiTheme="minorEastAsia" w:cs="仿宋" w:hint="eastAsia"/>
                <w:kern w:val="0"/>
                <w:sz w:val="24"/>
              </w:rPr>
              <w:t>〔2018〕89号）。</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固定水平式反射装置：</w:t>
            </w:r>
            <w:r w:rsidRPr="00302800">
              <w:rPr>
                <w:rFonts w:asciiTheme="minorEastAsia" w:eastAsiaTheme="minorEastAsia" w:hAnsiTheme="minorEastAsia" w:cs="仿宋" w:hint="eastAsia"/>
                <w:kern w:val="0"/>
                <w:sz w:val="24"/>
              </w:rPr>
              <w:t>光源发射端、接收</w:t>
            </w:r>
            <w:proofErr w:type="gramStart"/>
            <w:r w:rsidRPr="00302800">
              <w:rPr>
                <w:rFonts w:asciiTheme="minorEastAsia" w:eastAsiaTheme="minorEastAsia" w:hAnsiTheme="minorEastAsia" w:cs="仿宋" w:hint="eastAsia"/>
                <w:kern w:val="0"/>
                <w:sz w:val="24"/>
              </w:rPr>
              <w:t>端位于</w:t>
            </w:r>
            <w:proofErr w:type="gramEnd"/>
            <w:r w:rsidRPr="00302800">
              <w:rPr>
                <w:rFonts w:asciiTheme="minorEastAsia" w:eastAsiaTheme="minorEastAsia" w:hAnsiTheme="minorEastAsia" w:cs="仿宋" w:hint="eastAsia"/>
                <w:kern w:val="0"/>
                <w:sz w:val="24"/>
              </w:rPr>
              <w:t>道路一侧,光源反射</w:t>
            </w:r>
            <w:proofErr w:type="gramStart"/>
            <w:r w:rsidRPr="00302800">
              <w:rPr>
                <w:rFonts w:asciiTheme="minorEastAsia" w:eastAsiaTheme="minorEastAsia" w:hAnsiTheme="minorEastAsia" w:cs="仿宋" w:hint="eastAsia"/>
                <w:kern w:val="0"/>
                <w:sz w:val="24"/>
              </w:rPr>
              <w:t>端位于</w:t>
            </w:r>
            <w:proofErr w:type="gramEnd"/>
            <w:r w:rsidRPr="00302800">
              <w:rPr>
                <w:rFonts w:asciiTheme="minorEastAsia" w:eastAsiaTheme="minorEastAsia" w:hAnsiTheme="minorEastAsia" w:cs="仿宋" w:hint="eastAsia"/>
                <w:kern w:val="0"/>
                <w:sz w:val="24"/>
              </w:rPr>
              <w:t>道路另一端,检测双光程长度不小于12.0m。反射</w:t>
            </w:r>
            <w:proofErr w:type="gramStart"/>
            <w:r w:rsidRPr="00302800">
              <w:rPr>
                <w:rFonts w:asciiTheme="minorEastAsia" w:eastAsiaTheme="minorEastAsia" w:hAnsiTheme="minorEastAsia" w:cs="仿宋" w:hint="eastAsia"/>
                <w:kern w:val="0"/>
                <w:sz w:val="24"/>
              </w:rPr>
              <w:t>端采用</w:t>
            </w:r>
            <w:proofErr w:type="gramEnd"/>
            <w:r w:rsidRPr="00302800">
              <w:rPr>
                <w:rFonts w:asciiTheme="minorEastAsia" w:eastAsiaTheme="minorEastAsia" w:hAnsiTheme="minorEastAsia" w:cs="仿宋" w:hint="eastAsia"/>
                <w:kern w:val="0"/>
                <w:sz w:val="24"/>
              </w:rPr>
              <w:t>对射或回归反射方式,光路调节操作简单方便。可无人值守连续运行。</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尾气成分测量范围：</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(1)CO为0%-10%;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为0%-16%；</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(3)HC≤10000ppm；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(5)不透光烟度0～100%;</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(6)林格曼黑度0-5级。</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1.5</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尾气成分测量误差：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(1)CO误差：读数值的±10%或±0.25%绝对值,取最大值;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误差：读数值的±10%或±0.25%绝对值,取最大值;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(3)HC误差：读数值的±10%或±250mm绝对值,取最大值;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(4)NO误差：读数值的±10%或±20ppm绝对值,取最大值;</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(5)不透光烟度误差：读数值的±5%或±2%绝对值,取最大值；</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1.6</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污染物测量重复性、稳定性要求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1.6.1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污染物测量重复性：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透光度重复性应为标准中示值允许误差的二分之一。</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单车排气污染物检测数据及图片处理时间不大于1秒，具备昼夜检测功能。</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1.6.2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污染物测量稳定性：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遥测仪对气体监测1h，误差应不超过遥测仪示值允许误差。</w:t>
            </w:r>
          </w:p>
          <w:p w:rsidR="00D05387" w:rsidRPr="00302800" w:rsidRDefault="00D05387" w:rsidP="00302800">
            <w:pPr>
              <w:spacing w:line="440" w:lineRule="exact"/>
              <w:rPr>
                <w:rFonts w:asciiTheme="minorEastAsia" w:eastAsiaTheme="minorEastAsia" w:hAnsiTheme="minorEastAsia" w:cs="仿宋"/>
                <w:sz w:val="24"/>
              </w:rPr>
            </w:pP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透光度：10s内为2.0%。</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设备校准、检查及环境要求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设备校准要求：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(1)自检功能：设备上电后自启，自动对设备各个单元进行检测，并将检测结果反馈给用户。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(2)具备自动校准功能,无需任何人工操作,并且自动校准功能时间间隔不大于2个小时。</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(3)标准气体应为二级及以上(包含二级)标准混合气,标准气组分及体积浓度应满足《关于征求国家环境保护标准&lt;汽车污染物排放限值及测量方法（遥感检测法）（第二次征求意见稿）&gt;意见的函》（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偏差不应超过上述浓度的±5%。使用内置</w:t>
            </w:r>
            <w:proofErr w:type="gramStart"/>
            <w:r w:rsidRPr="00302800">
              <w:rPr>
                <w:rFonts w:asciiTheme="minorEastAsia" w:eastAsiaTheme="minorEastAsia" w:hAnsiTheme="minorEastAsia" w:cs="仿宋" w:hint="eastAsia"/>
                <w:kern w:val="0"/>
                <w:sz w:val="24"/>
              </w:rPr>
              <w:t>标气池</w:t>
            </w:r>
            <w:proofErr w:type="gramEnd"/>
            <w:r w:rsidRPr="00302800">
              <w:rPr>
                <w:rFonts w:asciiTheme="minorEastAsia" w:eastAsiaTheme="minorEastAsia" w:hAnsiTheme="minorEastAsia" w:cs="仿宋" w:hint="eastAsia"/>
                <w:kern w:val="0"/>
                <w:sz w:val="24"/>
              </w:rPr>
              <w:t>应提供检定证书，组分满足上述标准要求。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1428"/>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准确度检查要求：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(1)遥感设备投入使用过程中,每6个月进行至少一次准确度检查。</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(2)高浓度标准气体、中浓度标准气体、低浓度标准气体标准气体含量及体积浓度应满足标准要求。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环境条件：应满足《在用柴油车排气污染物测量方法及技术要求(遥感检测法)》(HJ845-2017）要求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环境温度为-20.0℃至45.0℃范围内，</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(1)相对湿度小于或等于90%; </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(2)大气压力70.0KPa-101.4KPa. </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(3)无雨、雾、雪</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(4)无明显扬</w:t>
            </w:r>
            <w:proofErr w:type="gramStart"/>
            <w:r w:rsidRPr="00302800">
              <w:rPr>
                <w:rFonts w:asciiTheme="minorEastAsia" w:eastAsiaTheme="minorEastAsia" w:hAnsiTheme="minorEastAsia" w:cs="仿宋" w:hint="eastAsia"/>
                <w:kern w:val="0"/>
                <w:sz w:val="24"/>
              </w:rPr>
              <w:t>尘</w:t>
            </w:r>
            <w:proofErr w:type="gramEnd"/>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(5)风速≤ 5m/s</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1.8</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汽车在加速状态、尾气管后置或中间条件下,有效烟团捕获率不小于85%。</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1.8.1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具有机动车速度、加速度测试功能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(1)车辆速度范围为10.0~100.0km/h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当汽车速度在10.0~50.0km/h,允许误差：±1.5km/h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(3)加速度精度：0.22m/s</w:t>
            </w:r>
            <w:r w:rsidRPr="00302800">
              <w:rPr>
                <w:rFonts w:asciiTheme="minorEastAsia" w:eastAsiaTheme="minorEastAsia" w:hAnsiTheme="minorEastAsia" w:cs="仿宋" w:hint="eastAsia"/>
                <w:kern w:val="0"/>
                <w:sz w:val="24"/>
                <w:vertAlign w:val="superscript"/>
              </w:rPr>
              <w:t>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(4)车速校准系统校准或检查周期不应大于180天,在10.0-120.0km/h的速度范围内,准确度不应低于0.5m/s</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(5)可根据测量的速度、加速度、坡度等数据计算车辆的VSP，并筛选、标记出有效数据；</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1.9</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环境参数检测仪及环境空气质量自动监测系统参数要求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1.9.1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环境参数检测仪应包含：温度计、湿度计、坡度计、大气压力计等。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(1)多参数集成设计,可同时测量风速、风向、温度、湿度、气压等参数;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(2)可全天候工作,不受暴雨、冰雪、霜冻天气的影响；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(3)测量范围及允许示值误差；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风速：0~20m/s允许示值误差：±10%；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风向：0~360°全方位,无盲区；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温度：-40~+50℃;允许示值误差：±0.5°C;</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相对湿度：5~95%,允许示值误差：满量程的±3%;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大气压力计：70.0~106.0kpa,允许示值误差：±5%。</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(4)环境参数检测仪器校准系统校准或检查周期不应大于180天,误差同上。</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1.9.2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前端监测设备可同时监测PM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，测量重复性≤10%，准确度±10%，分辨率达到0.01µg/m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等，测量误差≤±2%，线性误差≤±1%，响应时间≤20秒，恢复时间≤20秒。</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遥感监测点位主控机硬件要求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主控计算机：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平台：Intel平台主板</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声卡：集成声卡</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网卡：1000bps以太网卡CPU；</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处理器：四核、酷</w:t>
            </w:r>
            <w:proofErr w:type="gramStart"/>
            <w:r w:rsidRPr="00302800">
              <w:rPr>
                <w:rFonts w:asciiTheme="minorEastAsia" w:eastAsiaTheme="minorEastAsia" w:hAnsiTheme="minorEastAsia" w:cs="仿宋" w:hint="eastAsia"/>
                <w:kern w:val="0"/>
                <w:sz w:val="24"/>
              </w:rPr>
              <w:t>睿</w:t>
            </w:r>
            <w:proofErr w:type="gramEnd"/>
            <w:r w:rsidRPr="00302800">
              <w:rPr>
                <w:rFonts w:asciiTheme="minorEastAsia" w:eastAsiaTheme="minorEastAsia" w:hAnsiTheme="minorEastAsia" w:cs="仿宋" w:hint="eastAsia"/>
                <w:kern w:val="0"/>
                <w:sz w:val="24"/>
              </w:rPr>
              <w:t>7代i5处理器显卡</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显示芯片：其他</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显存容量：独立2GB</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显存规格：DDR4</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内存：容量8x2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速度：DDR4</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硬盘：1TB以上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类型：SATA串行</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转速：7200转/分钟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光驱：类型：DVD光驱</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输入设备：有线鼠标、有线键盘</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接口数量：USB接口10个、音频接口1个</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操作系统：可免费升级,可独立于互联网链接,双网卡</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A4纸激光打印机;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轻巧和便于携带;</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接口：高速USB2.0及以上；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分辨率抵达：1200×1200dpi;</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打印负荷：不小于5000页；</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适应系统：Windows8/7/Vista/XP/Server2008/Server2003、Mac、0S、</w:t>
            </w:r>
            <w:r w:rsidRPr="00302800">
              <w:rPr>
                <w:rFonts w:asciiTheme="minorEastAsia" w:eastAsiaTheme="minorEastAsia" w:hAnsiTheme="minorEastAsia" w:cs="仿宋" w:hint="eastAsia"/>
                <w:kern w:val="0"/>
                <w:sz w:val="24"/>
              </w:rPr>
              <w:lastRenderedPageBreak/>
              <w:t>X v10.4-10.6Linux能与主控计算机连接,根据检测数据自动打印对超标车辆限期治理通知书、现场处罚决定书等行政执法文书。</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2.4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操作系统：</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配备正版微软简体中文操作系统,系统所有软件与 windows系统兼容,方便使用。</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2.5</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杀毒软件配有正版杀毒软件,可免费升级时间不低于3年。</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2.6</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UPS不间断供电系统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(1)UPS类型：在线式；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(2)输入电压范围：115-300V；</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(3)输出电压范围：220(1+2%)V；</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(4)额定功率：大于所供电设备额定功率的2倍以上。</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(5)在断电后可维持主机运行4小时以上。</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遥测点</w:t>
            </w:r>
            <w:proofErr w:type="gramStart"/>
            <w:r w:rsidRPr="00302800">
              <w:rPr>
                <w:rFonts w:asciiTheme="minorEastAsia" w:eastAsiaTheme="minorEastAsia" w:hAnsiTheme="minorEastAsia" w:cs="仿宋" w:hint="eastAsia"/>
                <w:kern w:val="0"/>
                <w:sz w:val="24"/>
              </w:rPr>
              <w:t>位软件</w:t>
            </w:r>
            <w:proofErr w:type="gramEnd"/>
            <w:r w:rsidRPr="00302800">
              <w:rPr>
                <w:rFonts w:asciiTheme="minorEastAsia" w:eastAsiaTheme="minorEastAsia" w:hAnsiTheme="minorEastAsia" w:cs="仿宋" w:hint="eastAsia"/>
                <w:kern w:val="0"/>
                <w:sz w:val="24"/>
              </w:rPr>
              <w:t>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监测点位所使用的软件应安装在工控机上,包括摄像拍照、车辆识别、遥感监测、设备检查、数据上传等业务功能用软件,除了必要的系统软件外不应安装其他软件。系统在开启电源后自动启动,并对系统的各单元进行自动检测,同时将检测结果给予显示。</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3.2</w:t>
            </w:r>
          </w:p>
          <w:p w:rsidR="00D05387" w:rsidRPr="00302800" w:rsidRDefault="00D05387" w:rsidP="00302800">
            <w:pPr>
              <w:spacing w:line="440" w:lineRule="exact"/>
              <w:rPr>
                <w:rFonts w:asciiTheme="minorEastAsia" w:eastAsiaTheme="minorEastAsia" w:hAnsiTheme="minorEastAsia" w:cs="仿宋"/>
                <w:sz w:val="24"/>
              </w:rPr>
            </w:pP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数据采集要求：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(1)机动车轨迹信息记录采集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记录通过的机动车信息。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(2)环境信息采集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记录所在位置环境参数,如大气压力、温湿度、坡度等。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(3)位置信息采集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记录所在位置的经纬度信息,如果是移动式点位应使用卫星定位系统及时反馈位置信息；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(4)车辆数据库</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应集成车辆数据库,用于帮助进行车辆识别和遥感监测,数据库应定期与管理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端软件进行同步更新；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(5)视频监控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应具备全天候视频监控功能，采集并存储一周的视频文件，用于取证</w:t>
            </w:r>
            <w:r w:rsidRPr="00302800">
              <w:rPr>
                <w:rFonts w:asciiTheme="minorEastAsia" w:eastAsiaTheme="minorEastAsia" w:hAnsiTheme="minorEastAsia" w:cs="仿宋" w:hint="eastAsia"/>
                <w:kern w:val="0"/>
                <w:sz w:val="24"/>
              </w:rPr>
              <w:lastRenderedPageBreak/>
              <w:t>的图片和视频应保存不少于1年，并按要求满足环境保护主管部门实时查看和远程调用的要求；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(6)车辆识别</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利用视频技术识别车辆号牌号码,结合车辆数据库进行进一步的准确识别,车辆图像</w:t>
            </w:r>
            <w:proofErr w:type="gramStart"/>
            <w:r w:rsidRPr="00302800">
              <w:rPr>
                <w:rFonts w:asciiTheme="minorEastAsia" w:eastAsiaTheme="minorEastAsia" w:hAnsiTheme="minorEastAsia" w:cs="仿宋" w:hint="eastAsia"/>
                <w:kern w:val="0"/>
                <w:sz w:val="24"/>
              </w:rPr>
              <w:t>抓拍率</w:t>
            </w:r>
            <w:proofErr w:type="gramEnd"/>
            <w:r w:rsidRPr="00302800">
              <w:rPr>
                <w:rFonts w:asciiTheme="minorEastAsia" w:eastAsiaTheme="minorEastAsia" w:hAnsiTheme="minorEastAsia" w:cs="仿宋" w:hint="eastAsia"/>
                <w:kern w:val="0"/>
                <w:sz w:val="24"/>
              </w:rPr>
              <w:t>不小于98%,车辆牌照识别率不小于95%。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预留汽车电子标识读取接口,以准确识别车辆信息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(7)遥感监测</w:t>
            </w:r>
          </w:p>
          <w:p w:rsidR="00D05387" w:rsidRPr="00822E58"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按照标准要求对机动车进行遥感监测,采集记录信息,监测记录应统一编码并保证编码唯一。编码为26位,规则如下：10位监测点位编号(见6.2.1)+2位</w:t>
            </w:r>
            <w:proofErr w:type="gramStart"/>
            <w:r w:rsidRPr="00302800">
              <w:rPr>
                <w:rFonts w:asciiTheme="minorEastAsia" w:eastAsiaTheme="minorEastAsia" w:hAnsiTheme="minorEastAsia" w:cs="仿宋" w:hint="eastAsia"/>
                <w:kern w:val="0"/>
                <w:sz w:val="24"/>
              </w:rPr>
              <w:t>遥测线</w:t>
            </w:r>
            <w:proofErr w:type="gramEnd"/>
            <w:r w:rsidRPr="00302800">
              <w:rPr>
                <w:rFonts w:asciiTheme="minorEastAsia" w:eastAsiaTheme="minorEastAsia" w:hAnsiTheme="minorEastAsia" w:cs="仿宋" w:hint="eastAsia"/>
                <w:kern w:val="0"/>
                <w:sz w:val="24"/>
              </w:rPr>
              <w:t>编号(见6.2.1)+14位监测时间(格式为YYYYMMDD24hhmmss)。完整的遥测记录应包括车辆抓拍的、符合要求的图片和视频。</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(8)黑烟抓拍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按标准要求拍摄测量林格曼黑度,对排放黑烟等可视污染物车辆进行抓拍取证记录。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(9)实时显示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系统应能实时显示遥感监测、黑度测量的结果。</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(10)车辆抓拍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抓拍的图片和视频需满足：</w:t>
            </w:r>
            <w:proofErr w:type="gramStart"/>
            <w:r w:rsidRPr="00302800">
              <w:rPr>
                <w:rFonts w:asciiTheme="minorEastAsia" w:eastAsiaTheme="minorEastAsia" w:hAnsiTheme="minorEastAsia" w:cs="仿宋" w:hint="eastAsia"/>
                <w:kern w:val="0"/>
                <w:sz w:val="24"/>
              </w:rPr>
              <w:t>应拍摄</w:t>
            </w:r>
            <w:proofErr w:type="gramEnd"/>
            <w:r w:rsidRPr="00302800">
              <w:rPr>
                <w:rFonts w:asciiTheme="minorEastAsia" w:eastAsiaTheme="minorEastAsia" w:hAnsiTheme="minorEastAsia" w:cs="仿宋" w:hint="eastAsia"/>
                <w:kern w:val="0"/>
                <w:sz w:val="24"/>
              </w:rPr>
              <w:t>保存符合要求的机动车全景和局部图片,且有一定间隔时间,拍摄保存动态视频确保有明显位移,图片和视频的质量、模式、基本信息、防伪要求需满足《道路交通安全违法行为图像取证技术规范》的要求。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(11)视频监控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视频设备应保证视频信号的稳定采集,视频信号实时传输给管理端软件,移动式监测点位可不传输视频信号。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(12)数据报送</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系统采集记录的信息应实时报送到管理端软件。</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3.3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录像完整并压缩储存,能储存所有车辆的视频和图像照片,照片和数据应存放在独立文件夹中,车辆图像照片文件名用识别车牌和日期时间组合命名,以便于查找；</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检测数据以数据库记录格式实时记录在硬盘上,同时自动备份,生成文</w:t>
            </w:r>
            <w:r w:rsidRPr="00302800">
              <w:rPr>
                <w:rFonts w:asciiTheme="minorEastAsia" w:eastAsiaTheme="minorEastAsia" w:hAnsiTheme="minorEastAsia" w:cs="仿宋" w:hint="eastAsia"/>
                <w:kern w:val="0"/>
                <w:sz w:val="24"/>
              </w:rPr>
              <w:lastRenderedPageBreak/>
              <w:t>件名中有检测日期。数据记录使用增量记录方式,同一天检测的数据只生成一个文件,并能为用户操作使用；</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bl>
    <w:p w:rsidR="00D05387" w:rsidRPr="00302800" w:rsidRDefault="00D05387" w:rsidP="00D05387">
      <w:pPr>
        <w:spacing w:line="560" w:lineRule="exact"/>
        <w:jc w:val="left"/>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2、移动式机动车尾气遥感检测系统设备需求清单</w:t>
      </w:r>
    </w:p>
    <w:tbl>
      <w:tblPr>
        <w:tblW w:w="899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45"/>
        <w:gridCol w:w="107"/>
        <w:gridCol w:w="6823"/>
      </w:tblGrid>
      <w:tr w:rsidR="00D05387" w:rsidRPr="00302800" w:rsidTr="00302800">
        <w:trPr>
          <w:trHeight w:val="90"/>
          <w:tblHeader/>
        </w:trPr>
        <w:tc>
          <w:tcPr>
            <w:tcW w:w="819" w:type="dxa"/>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序号</w:t>
            </w:r>
          </w:p>
        </w:tc>
        <w:tc>
          <w:tcPr>
            <w:tcW w:w="1245" w:type="dxa"/>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项目名称</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技术要求</w:t>
            </w:r>
          </w:p>
        </w:tc>
      </w:tr>
      <w:tr w:rsidR="00D05387" w:rsidRPr="00302800" w:rsidTr="00302800">
        <w:trPr>
          <w:trHeight w:val="513"/>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移动式机动车尾气遥感监测系统</w:t>
            </w:r>
          </w:p>
        </w:tc>
      </w:tr>
      <w:tr w:rsidR="00D05387" w:rsidRPr="00302800" w:rsidTr="00822E58">
        <w:tc>
          <w:tcPr>
            <w:tcW w:w="819" w:type="dxa"/>
            <w:vMerge w:val="restart"/>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w:t>
            </w:r>
          </w:p>
        </w:tc>
        <w:tc>
          <w:tcPr>
            <w:tcW w:w="1352" w:type="dxa"/>
            <w:gridSpan w:val="2"/>
            <w:vMerge w:val="restart"/>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移动式机动车尾气遥感监测仪</w:t>
            </w:r>
          </w:p>
        </w:tc>
        <w:tc>
          <w:tcPr>
            <w:tcW w:w="6823" w:type="dxa"/>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1、可测量项目包括：</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CO（一氧化碳）、CO</w:t>
            </w:r>
            <w:r w:rsidRPr="00302800">
              <w:rPr>
                <w:rFonts w:asciiTheme="minorEastAsia" w:eastAsiaTheme="minorEastAsia" w:hAnsiTheme="minorEastAsia" w:cs="仿宋" w:hint="eastAsia"/>
                <w:sz w:val="24"/>
                <w:vertAlign w:val="subscript"/>
              </w:rPr>
              <w:t>2</w:t>
            </w:r>
            <w:r w:rsidRPr="00302800">
              <w:rPr>
                <w:rFonts w:asciiTheme="minorEastAsia" w:eastAsiaTheme="minorEastAsia" w:hAnsiTheme="minorEastAsia" w:cs="仿宋" w:hint="eastAsia"/>
                <w:sz w:val="24"/>
              </w:rPr>
              <w:t>（二氧化碳）、HC（碳氢化合物）和NO，不透光烟度。</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2、测量原理（光谱吸收）：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(1)采用红外激光光源、紫外激光光源或其他等效光源测试：CO、CO2、HC、NO。</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(2)设备的</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透光度测量原理应符合“HJ845-2017”的相关技术要求，采用550-570nm波长之间的绿色发光二极管激光光源或其他等效光源。</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(3)林格曼黑度可使用视频摄像设备进行拍摄。</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(4)采用其他等效光源的，需有省级（及以上）政府计量部门出具的针对此项等效光源的“专项技术鉴定报告”。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(5)其它要求：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设备应符合：</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《HJ845-2017在用柴油车排气污染物测量方法及技术要求(遥感检测法)》。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《JB/T11996-2014机动车尾气遥测设备通用技术要求》。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河南省环境污染防治攻坚战领导小组办公室《关于加快推进机动车遥感监测及网络平台建设的通知》（</w:t>
            </w:r>
            <w:proofErr w:type="gramStart"/>
            <w:r w:rsidRPr="00302800">
              <w:rPr>
                <w:rFonts w:asciiTheme="minorEastAsia" w:eastAsiaTheme="minorEastAsia" w:hAnsiTheme="minorEastAsia" w:cs="仿宋" w:hint="eastAsia"/>
                <w:kern w:val="0"/>
                <w:sz w:val="24"/>
              </w:rPr>
              <w:t>豫环攻坚办</w:t>
            </w:r>
            <w:proofErr w:type="gramEnd"/>
            <w:r w:rsidRPr="00302800">
              <w:rPr>
                <w:rFonts w:asciiTheme="minorEastAsia" w:eastAsiaTheme="minorEastAsia" w:hAnsiTheme="minorEastAsia" w:cs="仿宋" w:hint="eastAsia"/>
                <w:kern w:val="0"/>
                <w:sz w:val="24"/>
              </w:rPr>
              <w:t>〔2018〕89号）。</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3</w:t>
            </w:r>
            <w:r w:rsidRPr="00302800">
              <w:rPr>
                <w:rFonts w:asciiTheme="minorEastAsia" w:eastAsiaTheme="minorEastAsia" w:hAnsiTheme="minorEastAsia" w:cs="仿宋" w:hint="eastAsia"/>
                <w:kern w:val="0"/>
                <w:sz w:val="24"/>
              </w:rPr>
              <w:t>、测量范围：</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CO≥0％－10％；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CO₂≥0％－16％；</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HC≤0-10000ppm；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NO≤0-10000ppm；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不透光烟度：0～100%；</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4</w:t>
            </w:r>
            <w:r w:rsidRPr="00302800">
              <w:rPr>
                <w:rFonts w:asciiTheme="minorEastAsia" w:eastAsiaTheme="minorEastAsia" w:hAnsiTheme="minorEastAsia" w:cs="仿宋" w:hint="eastAsia"/>
                <w:kern w:val="0"/>
                <w:sz w:val="24"/>
              </w:rPr>
              <w:t>、尾气成份测量误差：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(1)CO精度：读数值的±10%或绝对误差为±0.25%, 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₂</w:t>
            </w:r>
            <w:r w:rsidRPr="00302800">
              <w:rPr>
                <w:rFonts w:asciiTheme="minorEastAsia" w:eastAsiaTheme="minorEastAsia" w:hAnsiTheme="minorEastAsia" w:cs="仿宋" w:hint="eastAsia"/>
                <w:kern w:val="0"/>
                <w:sz w:val="24"/>
              </w:rPr>
              <w:t>精度：读数值的±10%或绝对误差为±0.25%, 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(3)HC精度：读数的±10％或绝对误差为±250ppm，取最大值；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(4)NO精度：读数的±10％或绝对误差为±20ppm，取最大值；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(5)不透光烟度精度：绝对误差小于±2%，相对误差小于读数的±5％，取最大值。</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5</w:t>
            </w:r>
            <w:r w:rsidRPr="00302800">
              <w:rPr>
                <w:rFonts w:asciiTheme="minorEastAsia" w:eastAsiaTheme="minorEastAsia" w:hAnsiTheme="minorEastAsia" w:cs="仿宋" w:hint="eastAsia"/>
                <w:kern w:val="0"/>
                <w:sz w:val="24"/>
              </w:rPr>
              <w:t>、重复性误差：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透光度重复性应为标准中示值允许误差的二分之一。</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6</w:t>
            </w:r>
            <w:r w:rsidRPr="00302800">
              <w:rPr>
                <w:rFonts w:asciiTheme="minorEastAsia" w:eastAsiaTheme="minorEastAsia" w:hAnsiTheme="minorEastAsia" w:cs="仿宋" w:hint="eastAsia"/>
                <w:kern w:val="0"/>
                <w:sz w:val="24"/>
              </w:rPr>
              <w:t>、污染物测量稳定性：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遥测仪对气体监测1h，误差应不超过遥测仪示值允许误差。</w:t>
            </w:r>
          </w:p>
          <w:p w:rsidR="00D05387" w:rsidRPr="00302800" w:rsidRDefault="00D05387" w:rsidP="00302800">
            <w:pPr>
              <w:spacing w:line="440" w:lineRule="exact"/>
              <w:rPr>
                <w:rFonts w:asciiTheme="minorEastAsia" w:eastAsiaTheme="minorEastAsia" w:hAnsiTheme="minorEastAsia" w:cs="仿宋"/>
                <w:kern w:val="0"/>
                <w:sz w:val="24"/>
              </w:rPr>
            </w:pP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透光度：10s内为2.0%。</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D05387">
            <w:pPr>
              <w:numPr>
                <w:ilvl w:val="0"/>
                <w:numId w:val="15"/>
              </w:num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单车排放检测、数据及图像处理时间少于1秒，具备昼夜检测功能。</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9、环境空气质量自动监测系统：可同时监测PM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等细颗粒物，采用光散射原理，测量量程0.01～2000µg/m3，测量重复性≤10%，准确度±10%，分辨率达到0.01µg/m3，最大响应粒径范围0.1～10µm；空气动力学颗粒物粒径切割范围：1.0-10um；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等，测量精度≤±2%，线性误差≤±1%，响应时间≤20秒，恢复时间≤20秒。</w:t>
            </w:r>
          </w:p>
        </w:tc>
      </w:tr>
      <w:tr w:rsidR="00D05387" w:rsidRPr="00302800" w:rsidTr="00822E58">
        <w:trPr>
          <w:trHeight w:val="4225"/>
        </w:trPr>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设备校准要求：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(1)自检功能：设备上电后自启，自动对设备各个单元进行检测，并将检测结果反馈给用户。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(2)具备自动校准功能,无需任何人工操作,并且自动校准功能时间间隔不大于2个小时。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(3)标准气体及应为二级以上(包含二级)标准混合气,标准气组分及体积浓度应满足《关于征求国家环境保护标准&lt;汽车污染物排放限值及测量方法（遥感检测法）（第二次征求意见稿）&gt;意见的函》（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准确度检查要求：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(1)遥感设备投入使用过程中,每6个月进行至少一次准确度检查。</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(2)高浓度标准气体、中浓度标准气体、低浓度标准气体标准气体含量及体积浓度应满足标准要求。</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环境条件：应满足《在用柴油车排气污染物测量方法及技术要求(遥感检测法)》(HJ845-2017）要求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(1)环境温度为-20.0℃至45.0℃范围内；</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(2)相对湿度小于或等于90%; </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 xml:space="preserve">(3)大气压力：70.0KPa-101.4KPa。 </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(4)无雨雾雪</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(5)无明显扬</w:t>
            </w:r>
            <w:proofErr w:type="gramStart"/>
            <w:r w:rsidRPr="00302800">
              <w:rPr>
                <w:rFonts w:asciiTheme="minorEastAsia" w:eastAsiaTheme="minorEastAsia" w:hAnsiTheme="minorEastAsia" w:cs="仿宋" w:hint="eastAsia"/>
                <w:sz w:val="24"/>
                <w:szCs w:val="24"/>
              </w:rPr>
              <w:t>尘</w:t>
            </w:r>
            <w:proofErr w:type="gramEnd"/>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(6)风速≤ 5m/s</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汽车在加速状态、尾气管后置或中间条件下,有效烟团捕获率不小于85%。</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具有机动车速度、加速度测试功能：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(1)车辆速度范围为10.0~100.0km/h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当汽车速度在1.0~50.0km/h,允许误差：±1.5km/h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(3)加速度精度：0.22m/s</w:t>
            </w:r>
            <w:r w:rsidRPr="00302800">
              <w:rPr>
                <w:rFonts w:asciiTheme="minorEastAsia" w:eastAsiaTheme="minorEastAsia" w:hAnsiTheme="minorEastAsia" w:cs="仿宋" w:hint="eastAsia"/>
                <w:kern w:val="0"/>
                <w:sz w:val="24"/>
                <w:vertAlign w:val="superscript"/>
              </w:rPr>
              <w:t>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(4)车速校准系统校准或检查周期不应大于180天,在10.0-120.0km/h的速度范围内,准确度不应低于0.5m/s</w:t>
            </w:r>
          </w:p>
          <w:p w:rsidR="00D05387" w:rsidRPr="00302800" w:rsidRDefault="00D05387" w:rsidP="00302800">
            <w:pPr>
              <w:pStyle w:val="22"/>
              <w:spacing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（5）可根据测量的速度、加速度、坡度等数据计算车辆的VSP，并筛选、标记出有效数据；</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环境参数检测仪应包含：温度计、湿度计、坡度计、大气压力计等。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(1)多参数集成设计,可同时测量风速、风向、温度、湿度、气压等参数;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(2)可全天候工作,不受暴雨、冰雪、霜冻天气的影响；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(3)测量范围及允许示值误差；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风速：0~20m/s允许示值误差：±10%；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风向：0~360°全方位,无盲区；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温度：-40~+50℃;允许示值误差：±0.5°C;</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相对湿度：5~95%,允许示值误差：满量程的±3%;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大气压力计：70.0~106.0kpa,允许示值误差：±5%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(4)环境参数检测仪器校准系统校准或检查周期不应大于180天,误差同上。</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前端监测设备可同时监测PM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，，测量重复性≤10%，准确度±10%，分辨率达到0.01µg/m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等，测量误差≤±2%，线性误差≤±1%，响应时间≤20秒，恢复时间≤20秒。</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一体化车辆抓拍及识别测速</w:t>
            </w:r>
            <w:r w:rsidRPr="00302800">
              <w:rPr>
                <w:rFonts w:asciiTheme="minorEastAsia" w:eastAsiaTheme="minorEastAsia" w:hAnsiTheme="minorEastAsia" w:cs="仿宋" w:hint="eastAsia"/>
                <w:kern w:val="0"/>
                <w:sz w:val="24"/>
              </w:rPr>
              <w:lastRenderedPageBreak/>
              <w:t>仪</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(1)车辆图像抓获率大于98%；车辆牌照识别率应大于95%；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(2)可识别牌照颜色和文字；</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(3)校对系统；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(4)自动学习功能；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(5)按可信度对识别牌照排序；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(6)可根据测量的速度、加速度、坡度等数据计算车辆的VSP，并筛选、标记出有效数据；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(7)同一车牌号能根据车牌颜色区分；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(8)可以批量处理无效数据、无法识别车牌号等。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(9)可以识别车型，包含大型车、小型车、中型车等车型测试通道长度：35米。</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测量精度的车辆速度范围为：10－100km/h；当汽车速度在10~50.0km/h,允许误差：±1.5km/h，当汽车速度在50.0~100.0km/h,允许误差：±3.0km/h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测速误差±3.0km/h；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加速度检测误差&lt;0.22m/s2；</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1.3</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系统便携电源</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2套以上便携式锂电池电源，充放电次数不少于500次，最大载电负荷可以保证道边设备使用4小时以上。</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1.4</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无线传输系统</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具备车载工控机检测数据</w:t>
            </w:r>
            <w:proofErr w:type="gramStart"/>
            <w:r w:rsidRPr="00302800">
              <w:rPr>
                <w:rFonts w:asciiTheme="minorEastAsia" w:eastAsiaTheme="minorEastAsia" w:hAnsiTheme="minorEastAsia" w:cs="仿宋" w:hint="eastAsia"/>
                <w:kern w:val="0"/>
                <w:sz w:val="24"/>
              </w:rPr>
              <w:t>无线上</w:t>
            </w:r>
            <w:proofErr w:type="gramEnd"/>
            <w:r w:rsidRPr="00302800">
              <w:rPr>
                <w:rFonts w:asciiTheme="minorEastAsia" w:eastAsiaTheme="minorEastAsia" w:hAnsiTheme="minorEastAsia" w:cs="仿宋" w:hint="eastAsia"/>
                <w:kern w:val="0"/>
                <w:sz w:val="24"/>
              </w:rPr>
              <w:t>传功能，通过无线互联网能将检测数据上传，上传的数据主要有车牌、车牌颜色、以及排放测试数据，有关数据上传格式和内容将根据用户要求在设备调试时提供。</w:t>
            </w:r>
          </w:p>
        </w:tc>
      </w:tr>
      <w:tr w:rsidR="00D05387" w:rsidRPr="00302800" w:rsidTr="00822E58">
        <w:trPr>
          <w:trHeight w:val="760"/>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1.5</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移动式机动车排气遥测系统软件</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所有软件正版合法，界面应为简体中文，与Windows系统兼容，方便使用；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实时数据显示：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1、能够按站点、车道实时显示最新一条监测抓拍的监测车辆的照片，并关联车辆检测基本信息，包括：过车时间、车牌号、车牌颜色、车辆类型、车辆行驶速度/加速度、车辆VSP等信息。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2、可针对每一辆经过车辆，实时检测车辆尾气排放浓度信息（CO、CO2、HC、NO、不透光烟度）。</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3、车辆图片和车辆尾气信息相关联，以列表的形式显示，对于超标数据、无效数据信息突出颜色显示，数据列表中对每一条车</w:t>
            </w:r>
            <w:r w:rsidRPr="00302800">
              <w:rPr>
                <w:rFonts w:asciiTheme="minorEastAsia" w:eastAsiaTheme="minorEastAsia" w:hAnsiTheme="minorEastAsia" w:cs="仿宋" w:hint="eastAsia"/>
                <w:kern w:val="0"/>
                <w:sz w:val="24"/>
              </w:rPr>
              <w:lastRenderedPageBreak/>
              <w:t>辆信息及尾气信息，可以报告形式查看并导出，并根据需要可打印。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光路调试及气体标定：</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1、管理软件有调试模式，进入调试模式后，发送测试命令，机动车排气遥感检测主机返回数据，根据光路的波形的能量状况对设备进行调试。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2、软件可在线进行气体标定，设置不同</w:t>
            </w:r>
            <w:proofErr w:type="gramStart"/>
            <w:r w:rsidRPr="00302800">
              <w:rPr>
                <w:rFonts w:asciiTheme="minorEastAsia" w:eastAsiaTheme="minorEastAsia" w:hAnsiTheme="minorEastAsia" w:cs="仿宋" w:hint="eastAsia"/>
                <w:kern w:val="0"/>
                <w:sz w:val="24"/>
              </w:rPr>
              <w:t>的标气浓度</w:t>
            </w:r>
            <w:proofErr w:type="gramEnd"/>
            <w:r w:rsidRPr="00302800">
              <w:rPr>
                <w:rFonts w:asciiTheme="minorEastAsia" w:eastAsiaTheme="minorEastAsia" w:hAnsiTheme="minorEastAsia" w:cs="仿宋" w:hint="eastAsia"/>
                <w:kern w:val="0"/>
                <w:sz w:val="24"/>
              </w:rPr>
              <w:t>值，系统支持一键操作，校准时间可自由设置。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数据记录及存储：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1、遥感测量地点每经过一辆车，不论是否获得有效排放数据，测量系统均会自动生成一个记录，每个记录都具有特定的序列号作为检测记录编号。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2、检测的车辆数据及尾气信息组合成一张图片实时记录在硬盘上，同时自动备份。数据记录使用增量记录方式，同一天检测的数据只生成一个文件，方便用户操作使用。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3、软件将前端录像文件压缩后储存，图片和视频存放在独立文件夹中，车辆视频和</w:t>
            </w:r>
            <w:proofErr w:type="gramStart"/>
            <w:r w:rsidRPr="00302800">
              <w:rPr>
                <w:rFonts w:asciiTheme="minorEastAsia" w:eastAsiaTheme="minorEastAsia" w:hAnsiTheme="minorEastAsia" w:cs="仿宋" w:hint="eastAsia"/>
                <w:kern w:val="0"/>
                <w:sz w:val="24"/>
              </w:rPr>
              <w:t>图象</w:t>
            </w:r>
            <w:proofErr w:type="gramEnd"/>
            <w:r w:rsidRPr="00302800">
              <w:rPr>
                <w:rFonts w:asciiTheme="minorEastAsia" w:eastAsiaTheme="minorEastAsia" w:hAnsiTheme="minorEastAsia" w:cs="仿宋" w:hint="eastAsia"/>
                <w:kern w:val="0"/>
                <w:sz w:val="24"/>
              </w:rPr>
              <w:t>照片文件名用记录编号+顺序号命名，具有唯一性，便于用户查找及三级联网和数据共享。</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数据查询：</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历史数据查询，支持多种条件查询，不仅可以按照日期时间段、车牌号、合格/不合格具体字段进行数据查询，还可以通过排放参数（CO、CO2、HC、NO、不透光烟度、光吸收系数等）的输入查询数值范围进行查询、以及通过监测数据中字段进行模糊查询，查询数据以列表形式显示可以以EXCEL格式进行导出保存至本地，查询数据可以生成具体检测报告，并可直接打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2、超标</w:t>
            </w:r>
            <w:proofErr w:type="gramStart"/>
            <w:r w:rsidRPr="00302800">
              <w:rPr>
                <w:rFonts w:asciiTheme="minorEastAsia" w:eastAsiaTheme="minorEastAsia" w:hAnsiTheme="minorEastAsia" w:cs="仿宋" w:hint="eastAsia"/>
                <w:kern w:val="0"/>
                <w:sz w:val="24"/>
              </w:rPr>
              <w:t>车数据</w:t>
            </w:r>
            <w:proofErr w:type="gramEnd"/>
            <w:r w:rsidRPr="00302800">
              <w:rPr>
                <w:rFonts w:asciiTheme="minorEastAsia" w:eastAsiaTheme="minorEastAsia" w:hAnsiTheme="minorEastAsia" w:cs="仿宋" w:hint="eastAsia"/>
                <w:kern w:val="0"/>
                <w:sz w:val="24"/>
              </w:rPr>
              <w:t>查询，支持按照站点、时间段、车牌号以及参数（CO、CO2、HC、NO、不透光烟度、光吸收系数、燃油类型、等）查询出来超标以及高排放车辆信息。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系统管理：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1、管理软件可以对前端所有设备进行管理，并判断系统中设备</w:t>
            </w:r>
            <w:r w:rsidRPr="00302800">
              <w:rPr>
                <w:rFonts w:asciiTheme="minorEastAsia" w:eastAsiaTheme="minorEastAsia" w:hAnsiTheme="minorEastAsia" w:cs="仿宋" w:hint="eastAsia"/>
                <w:kern w:val="0"/>
                <w:sz w:val="24"/>
              </w:rPr>
              <w:lastRenderedPageBreak/>
              <w:t>的在线状态，对于异常情况下出现的设备</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在线状态，系统会自动判断并给出报警提示。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2、管理软件可以对前端LED屏的显示内容进行管理，根据客户实际需求来自定义显示行数、字体大小、显示内容等。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3、系统支持设置两级管理权限，系统管理员需要密码登录，可以管理系统的所有功能，包括数据、车辆信息、限值与判别限值的修改或导入等；检测员权限不需要密码登录，</w:t>
            </w:r>
            <w:proofErr w:type="gramStart"/>
            <w:r w:rsidRPr="00302800">
              <w:rPr>
                <w:rFonts w:asciiTheme="minorEastAsia" w:eastAsiaTheme="minorEastAsia" w:hAnsiTheme="minorEastAsia" w:cs="仿宋" w:hint="eastAsia"/>
                <w:kern w:val="0"/>
                <w:sz w:val="24"/>
              </w:rPr>
              <w:t>检测员只具有</w:t>
            </w:r>
            <w:proofErr w:type="gramEnd"/>
            <w:r w:rsidRPr="00302800">
              <w:rPr>
                <w:rFonts w:asciiTheme="minorEastAsia" w:eastAsiaTheme="minorEastAsia" w:hAnsiTheme="minorEastAsia" w:cs="仿宋" w:hint="eastAsia"/>
                <w:kern w:val="0"/>
                <w:sz w:val="24"/>
              </w:rPr>
              <w:t>检测权限和对记录数据、相关检测信息、车辆信息等的阅览权限，具备数据分析、统计、查询等权限，不具备相关修改权限。</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1.6</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气象参数仪</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温度计检测范围为-40℃至50℃，准确度为±0.5℃；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相对湿度计检测范围为5%至95%，准确度为满量程的±3%，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风向、风速室外专用，测量范围0～20m/s，测量精度±10%。</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1.7</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工业控制计算机</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配置如下：采用i5处理器，8G内存，1T硬盘，显存不低于2GB，支持双屏显示不同的画面，单屏分辨率不低于1920x1080，100Hz，64bit色彩，DVI接口。声卡：信噪比必须≥80dB，频率响应在±3dB之间，总谐波</w:t>
            </w:r>
            <w:proofErr w:type="gramStart"/>
            <w:r w:rsidRPr="00302800">
              <w:rPr>
                <w:rFonts w:asciiTheme="minorEastAsia" w:eastAsiaTheme="minorEastAsia" w:hAnsiTheme="minorEastAsia" w:cs="仿宋" w:hint="eastAsia"/>
                <w:kern w:val="0"/>
                <w:sz w:val="24"/>
              </w:rPr>
              <w:t>失真值</w:t>
            </w:r>
            <w:proofErr w:type="gramEnd"/>
            <w:r w:rsidRPr="00302800">
              <w:rPr>
                <w:rFonts w:asciiTheme="minorEastAsia" w:eastAsiaTheme="minorEastAsia" w:hAnsiTheme="minorEastAsia" w:cs="仿宋" w:hint="eastAsia"/>
                <w:kern w:val="0"/>
                <w:sz w:val="24"/>
              </w:rPr>
              <w:t>至少要高于-60dB。电源：不低于300W。键盘/鼠标/光驱：PS接口采用标准键盘；鼠标：PS2接口；光盘驱动器：DVD/CD-RWCOMBO。网络接口：配置至少2个100Mbps/1000Mbps以太网接口。其它接口：至少含有4个USB、2个音频端口（音频输入端口、音频输出端口）等接口；PCI槽位：不少于4个。所有工作站对USB等端口使用设置安全限制，通过端口加密或其他手段限制外来移动存储设备连接。平均无故障工作时间（MTBF）50，000小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技术先进性：保障系统稳定运行，一旦出现故障可以立即修复</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1.8</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笔记本电脑及其中安装的检测系统和后台接收系统</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windows操作系统，配置要求不低于四核，3MB二级缓存，2G独立显卡、硬盘不小于1T，固态硬盘不小于16G,内存不小于4G，DVD刻录光驱，15.6英寸及以上显示屏，无线网卡。可及时接收遥测数据及将数据发回中心服务器。笔记本电脑2台。</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1.9</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数显倾角仪</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坡度角度检测范围：-15°至+15°，准确度等级：0.1°</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1.10</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视频捕捉传输接收系统</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具备检测视频无线或</w:t>
            </w:r>
            <w:proofErr w:type="gramStart"/>
            <w:r w:rsidRPr="00302800">
              <w:rPr>
                <w:rFonts w:asciiTheme="minorEastAsia" w:eastAsiaTheme="minorEastAsia" w:hAnsiTheme="minorEastAsia" w:cs="仿宋" w:hint="eastAsia"/>
                <w:kern w:val="0"/>
                <w:sz w:val="24"/>
              </w:rPr>
              <w:t>有线上</w:t>
            </w:r>
            <w:proofErr w:type="gramEnd"/>
            <w:r w:rsidRPr="00302800">
              <w:rPr>
                <w:rFonts w:asciiTheme="minorEastAsia" w:eastAsiaTheme="minorEastAsia" w:hAnsiTheme="minorEastAsia" w:cs="仿宋" w:hint="eastAsia"/>
                <w:kern w:val="0"/>
                <w:sz w:val="24"/>
              </w:rPr>
              <w:t>传功能，通过有线或无线互联网能将车辆冒黑烟情况及车辆通过情况数据上传，用户在后台可实时检测路检情况。（视频数据为前端硬盘录像机存储还是后端服务器存储须明确）</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1.11</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激光打印机</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A4纸激光彩色打印及复印机，轻巧和便于携带，体积小便于安装在车内使用。能与主控计算机连接，软件根据检测数据自动打印对超标车辆限期治理通知书、现场处罚决定书等行政执法文书。</w:t>
            </w:r>
          </w:p>
        </w:tc>
      </w:tr>
      <w:tr w:rsidR="00D05387" w:rsidRPr="00302800" w:rsidTr="00822E58">
        <w:trPr>
          <w:trHeight w:val="1268"/>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1.12</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专用工具（</w:t>
            </w:r>
            <w:proofErr w:type="gramStart"/>
            <w:r w:rsidRPr="00302800">
              <w:rPr>
                <w:rFonts w:asciiTheme="minorEastAsia" w:eastAsiaTheme="minorEastAsia" w:hAnsiTheme="minorEastAsia" w:cs="仿宋" w:hint="eastAsia"/>
                <w:kern w:val="0"/>
                <w:sz w:val="24"/>
              </w:rPr>
              <w:t>含标准</w:t>
            </w:r>
            <w:proofErr w:type="gramEnd"/>
            <w:r w:rsidRPr="00302800">
              <w:rPr>
                <w:rFonts w:asciiTheme="minorEastAsia" w:eastAsiaTheme="minorEastAsia" w:hAnsiTheme="minorEastAsia" w:cs="仿宋" w:hint="eastAsia"/>
                <w:kern w:val="0"/>
                <w:sz w:val="24"/>
              </w:rPr>
              <w:t>滤光片、维护维修工具箱等）</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静态试验测试，比对绿激光检测有效性；能安全存放标准滤光片；配备足够的常用工具、专用工具与器材，配备质保期内所需易损易耗件。</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1.13</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标准气体</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瓶8升防腐内胆的标准气体钢瓶，并带有减压压力显示表的不锈钢减压阀。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w:t>
            </w:r>
          </w:p>
        </w:tc>
      </w:tr>
      <w:tr w:rsidR="00D05387" w:rsidRPr="00302800" w:rsidTr="00822E58">
        <w:trPr>
          <w:trHeight w:val="1520"/>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1.14</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备品备件（含主机便携电源、主机数据电缆、摄像机数据电缆等）</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满足排气遥测设备系统所需备品备件。</w:t>
            </w:r>
          </w:p>
        </w:tc>
      </w:tr>
      <w:tr w:rsidR="00D05387" w:rsidRPr="00302800" w:rsidTr="00302800">
        <w:trPr>
          <w:trHeight w:val="409"/>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2</w:t>
            </w:r>
          </w:p>
        </w:tc>
        <w:tc>
          <w:tcPr>
            <w:tcW w:w="8175" w:type="dxa"/>
            <w:gridSpan w:val="3"/>
            <w:vAlign w:val="center"/>
          </w:tcPr>
          <w:p w:rsidR="00D05387" w:rsidRPr="00302800" w:rsidRDefault="00D05387" w:rsidP="00302800">
            <w:pPr>
              <w:spacing w:line="440" w:lineRule="exact"/>
              <w:jc w:val="lef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遥感专用车改装</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2.1</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⑴车辆基本要求：专用装载车，达到我省执行的环境保护排放标准及安全检验要求，长宽高尺寸不得小于5000mm×1900mm×2500mm。</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⑵车辆改装基本要求：</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体分为三个功能区：驾驶区和监测区、承载区，区间有隔断，隔断上有透明门窗；车体结构为高硬度、高强度全金属结构，内墙体防水阻燃；车厢地面防滑、防腐蚀、防静电处理；具有较好的电绝缘性、热绝缘性、阻燃性和较好的保温性。改装车辆须出自同一家具备相关资质的整车改装企业。</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2.2</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驾驶区安装液晶显示屏倒车监视器，原厂车载GPS语音导航系统。车载通讯电台，行车记录仪。</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2.3</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监测区设有监控工作台，可旋转操作座椅两个，工作台下为设备柜，安装工控机，配电控制面板等。配电控制箱内含：内外电源转换开关，电源电压显示器，漏电保护器，ups电源开关、LED屏电源开关，显示屏升起状态指示灯，空调开关。在工作台附近设有三组市电UPS双路供电插座。电气部分设计充分考虑整车系统安全性布置，空调和仪器用电分成二路，仪器、LED输入接稳压电源；车载专用工作照明灯；空调负载接市电电源。外接电源输入时，可自动对UPS充电。装有工作环境温湿度计及烟感报警器。</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2.4</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承载区可储存全部检测设备，地面内</w:t>
            </w:r>
            <w:proofErr w:type="gramStart"/>
            <w:r w:rsidRPr="00302800">
              <w:rPr>
                <w:rFonts w:asciiTheme="minorEastAsia" w:eastAsiaTheme="minorEastAsia" w:hAnsiTheme="minorEastAsia" w:cs="仿宋" w:hint="eastAsia"/>
                <w:kern w:val="0"/>
                <w:sz w:val="24"/>
              </w:rPr>
              <w:t>饰采用</w:t>
            </w:r>
            <w:proofErr w:type="gramEnd"/>
            <w:r w:rsidRPr="00302800">
              <w:rPr>
                <w:rFonts w:asciiTheme="minorEastAsia" w:eastAsiaTheme="minorEastAsia" w:hAnsiTheme="minorEastAsia" w:cs="仿宋" w:hint="eastAsia"/>
                <w:kern w:val="0"/>
                <w:sz w:val="24"/>
              </w:rPr>
              <w:t>花纹铝板，并用捆扎</w:t>
            </w:r>
            <w:proofErr w:type="gramStart"/>
            <w:r w:rsidRPr="00302800">
              <w:rPr>
                <w:rFonts w:asciiTheme="minorEastAsia" w:eastAsiaTheme="minorEastAsia" w:hAnsiTheme="minorEastAsia" w:cs="仿宋" w:hint="eastAsia"/>
                <w:kern w:val="0"/>
                <w:sz w:val="24"/>
              </w:rPr>
              <w:t>带方式</w:t>
            </w:r>
            <w:proofErr w:type="gramEnd"/>
            <w:r w:rsidRPr="00302800">
              <w:rPr>
                <w:rFonts w:asciiTheme="minorEastAsia" w:eastAsiaTheme="minorEastAsia" w:hAnsiTheme="minorEastAsia" w:cs="仿宋" w:hint="eastAsia"/>
                <w:kern w:val="0"/>
                <w:sz w:val="24"/>
              </w:rPr>
              <w:t>牢靠固定于车厢内。</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2.5</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车内监测支持设备要求：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配备满足车载便携仪器专业储存柜，并带有锁定装置；预留便携式仪器的存放空间，带减震垫，配备专用仪器托盘。</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2.6</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供电及照明系统：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所有用电器具均可由车载发电机和市电供电，自动切换。部分照明用电由汽车动力驱动，配电系统能满足市电和发电系统电源输入和输出的要求；敷设车载仪器配用专用接地系统；配额定功率5kw车载式汽油发电机，带30米线盘1组，带电源保护装置，并根据车载仪器设备的需要，配置相应的防水电源插口；配备配电柜、车载专用外接电源接口、独立式车载发电机专用舱（可拉出）；照明系统满足通用仪器要求，设有应急照明灯。（加装能输出220v电源）</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2.7</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空调及排风系统：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双空调系统，除原配车载空调外，车箱监测区另配车载式顶置空调，冷却量2KW、加热量1.6KW，空调供电采取市电/发电机双接入方式。双向排风系统，满足通风要求。</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2.8</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proofErr w:type="gramStart"/>
            <w:r w:rsidRPr="00302800">
              <w:rPr>
                <w:rFonts w:asciiTheme="minorEastAsia" w:eastAsiaTheme="minorEastAsia" w:hAnsiTheme="minorEastAsia" w:cs="仿宋" w:hint="eastAsia"/>
                <w:kern w:val="0"/>
                <w:sz w:val="24"/>
              </w:rPr>
              <w:t>车控系统</w:t>
            </w:r>
            <w:proofErr w:type="gramEnd"/>
            <w:r w:rsidRPr="00302800">
              <w:rPr>
                <w:rFonts w:asciiTheme="minorEastAsia" w:eastAsiaTheme="minorEastAsia" w:hAnsiTheme="minorEastAsia" w:cs="仿宋" w:hint="eastAsia"/>
                <w:kern w:val="0"/>
                <w:sz w:val="24"/>
              </w:rPr>
              <w:t>及独立控制开关：</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蓄电池电压、电源和剩余电量监控现实功能；设立位置为监测区工作台面板下方，下方为三路220V电源防水插座；空调和仪器用电分路，仪器输入接稳压电源；车载专用工作照明和应急照明；工作环境温湿度计及烟感报警器；泵、应急照明、空调独立开关控制部分。</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2.9</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车外部：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装配工程警示灯、爆闪灯，全景高清摄像头，后车门爬梯；外部标识为：襄城县机动车排气污染遥感检测车。车身字体图饰烤漆处理，并经用户确认后实施。车顶加装车顶平台及LED单屏防水电子显示屏，要求故障率低，维护维修便利。</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2.10</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车顶LED电子显示屏：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车顶LED电子显示屏面积约0.8m</w:t>
            </w:r>
            <w:r w:rsidRPr="00302800">
              <w:rPr>
                <w:rFonts w:asciiTheme="minorEastAsia" w:eastAsiaTheme="minorEastAsia" w:hAnsiTheme="minorEastAsia" w:cs="仿宋" w:hint="eastAsia"/>
                <w:kern w:val="0"/>
                <w:sz w:val="24"/>
                <w:vertAlign w:val="superscript"/>
              </w:rPr>
              <w:t>2</w:t>
            </w:r>
            <w:r w:rsidRPr="00302800">
              <w:rPr>
                <w:rFonts w:asciiTheme="minorEastAsia" w:eastAsiaTheme="minorEastAsia" w:hAnsiTheme="minorEastAsia" w:cs="仿宋" w:hint="eastAsia"/>
                <w:kern w:val="0"/>
                <w:sz w:val="24"/>
              </w:rPr>
              <w:t>，双面显示。显示颜色：≥65536色；灰度等级：≥256级。可视角度±60°，</w:t>
            </w:r>
            <w:r w:rsidRPr="00302800">
              <w:rPr>
                <w:rFonts w:asciiTheme="minorEastAsia" w:eastAsiaTheme="minorEastAsia" w:hAnsiTheme="minorEastAsia" w:hint="eastAsia"/>
                <w:kern w:val="0"/>
                <w:sz w:val="24"/>
              </w:rPr>
              <w:t>水平±70°或以上</w:t>
            </w:r>
            <w:r w:rsidRPr="00302800">
              <w:rPr>
                <w:rFonts w:asciiTheme="minorEastAsia" w:eastAsiaTheme="minorEastAsia" w:hAnsiTheme="minorEastAsia" w:cs="仿宋" w:hint="eastAsia"/>
                <w:kern w:val="0"/>
                <w:sz w:val="24"/>
              </w:rPr>
              <w:t>。物理密度：≥</w:t>
            </w:r>
            <w:r w:rsidRPr="00302800">
              <w:rPr>
                <w:rFonts w:asciiTheme="minorEastAsia" w:eastAsiaTheme="minorEastAsia" w:hAnsiTheme="minorEastAsia" w:hint="eastAsia"/>
                <w:kern w:val="0"/>
                <w:sz w:val="24"/>
              </w:rPr>
              <w:t>6400</w:t>
            </w:r>
            <w:r w:rsidRPr="00302800">
              <w:rPr>
                <w:rFonts w:asciiTheme="minorEastAsia" w:eastAsiaTheme="minorEastAsia" w:hAnsiTheme="minorEastAsia" w:cs="仿宋" w:hint="eastAsia"/>
                <w:kern w:val="0"/>
                <w:sz w:val="24"/>
              </w:rPr>
              <w:t>点/㎡，双基色显示屏，点距：10mm。抗冲击、防水、防风6级，震动环境下寿命大于10万小时。</w:t>
            </w:r>
          </w:p>
        </w:tc>
      </w:tr>
    </w:tbl>
    <w:p w:rsidR="00D05387" w:rsidRPr="00302800" w:rsidRDefault="00D05387" w:rsidP="00730FD7">
      <w:pPr>
        <w:pStyle w:val="af5"/>
        <w:adjustRightInd w:val="0"/>
        <w:spacing w:beforeLines="50" w:line="56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3、固定水平式遥感监测系统安装要求</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928"/>
      </w:tblGrid>
      <w:tr w:rsidR="00D05387" w:rsidRPr="00302800" w:rsidTr="00302800">
        <w:trPr>
          <w:jc w:val="center"/>
        </w:trPr>
        <w:tc>
          <w:tcPr>
            <w:tcW w:w="976" w:type="dxa"/>
            <w:vAlign w:val="center"/>
          </w:tcPr>
          <w:p w:rsidR="00D05387" w:rsidRPr="00302800" w:rsidRDefault="00D05387" w:rsidP="00302800">
            <w:pPr>
              <w:adjustRightInd w:val="0"/>
              <w:snapToGrid w:val="0"/>
              <w:spacing w:line="56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序号</w:t>
            </w:r>
          </w:p>
        </w:tc>
        <w:tc>
          <w:tcPr>
            <w:tcW w:w="7928" w:type="dxa"/>
          </w:tcPr>
          <w:p w:rsidR="00D05387" w:rsidRPr="00302800" w:rsidRDefault="00D05387" w:rsidP="00302800">
            <w:pPr>
              <w:adjustRightInd w:val="0"/>
              <w:snapToGrid w:val="0"/>
              <w:spacing w:line="56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相关内容</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设备由排气污染物测量分析系统、速度测量装置、工控机、摄像系统级车牌识别系统、环境条件检测仪器等组成。当车辆通过测试地点时，遥测设备自动进行排气污染物、速度和加速度测量,自动进行校准和发送测量结果数据。</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室外恒温中控柜</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机柜内温度可调,制造标准满足IP55要求,又有隔热,防震,具备一定强度，防止轻微碰撞受损。遥感设施发射和接收</w:t>
            </w:r>
            <w:proofErr w:type="gramStart"/>
            <w:r w:rsidRPr="00302800">
              <w:rPr>
                <w:rFonts w:asciiTheme="minorEastAsia" w:eastAsiaTheme="minorEastAsia" w:hAnsiTheme="minorEastAsia" w:cs="仿宋" w:hint="eastAsia"/>
                <w:kern w:val="0"/>
                <w:sz w:val="24"/>
              </w:rPr>
              <w:t>端安装柜要达到</w:t>
            </w:r>
            <w:proofErr w:type="gramEnd"/>
            <w:r w:rsidRPr="00302800">
              <w:rPr>
                <w:rFonts w:asciiTheme="minorEastAsia" w:eastAsiaTheme="minorEastAsia" w:hAnsiTheme="minorEastAsia" w:cs="仿宋" w:hint="eastAsia"/>
                <w:kern w:val="0"/>
                <w:sz w:val="24"/>
              </w:rPr>
              <w:t>IP55标准要求，满足防尘、防水等相关要求。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定制L</w:t>
            </w:r>
            <w:proofErr w:type="gramStart"/>
            <w:r w:rsidRPr="00302800">
              <w:rPr>
                <w:rFonts w:asciiTheme="minorEastAsia" w:eastAsiaTheme="minorEastAsia" w:hAnsiTheme="minorEastAsia" w:cs="仿宋" w:hint="eastAsia"/>
                <w:kern w:val="0"/>
                <w:sz w:val="24"/>
              </w:rPr>
              <w:t>杆架安装</w:t>
            </w:r>
            <w:proofErr w:type="gramEnd"/>
            <w:r w:rsidRPr="00302800">
              <w:rPr>
                <w:rFonts w:asciiTheme="minorEastAsia" w:eastAsiaTheme="minorEastAsia" w:hAnsiTheme="minorEastAsia" w:cs="仿宋" w:hint="eastAsia"/>
                <w:kern w:val="0"/>
                <w:sz w:val="24"/>
              </w:rPr>
              <w:t>,道路专用材质,可抗8级强风</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w:t>
            </w:r>
            <w:proofErr w:type="gramStart"/>
            <w:r w:rsidRPr="00302800">
              <w:rPr>
                <w:rFonts w:asciiTheme="minorEastAsia" w:eastAsiaTheme="minorEastAsia" w:hAnsiTheme="minorEastAsia" w:cs="仿宋" w:hint="eastAsia"/>
                <w:kern w:val="0"/>
                <w:sz w:val="24"/>
              </w:rPr>
              <w:t>预留走</w:t>
            </w:r>
            <w:proofErr w:type="gramEnd"/>
            <w:r w:rsidRPr="00302800">
              <w:rPr>
                <w:rFonts w:asciiTheme="minorEastAsia" w:eastAsiaTheme="minorEastAsia" w:hAnsiTheme="minorEastAsia" w:cs="仿宋" w:hint="eastAsia"/>
                <w:kern w:val="0"/>
                <w:sz w:val="24"/>
              </w:rPr>
              <w:t>线孔及检修口;</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(2)底部入地端入地,并预留大口径螺母紧固装置,地下为混凝土浇筑;</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(3)根据城市道路等级确定立杆高度,本项目摄像机距离路面不小于6m；</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(4)立杆进行防腐处理;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(5)L</w:t>
            </w:r>
            <w:proofErr w:type="gramStart"/>
            <w:r w:rsidRPr="00302800">
              <w:rPr>
                <w:rFonts w:asciiTheme="minorEastAsia" w:eastAsiaTheme="minorEastAsia" w:hAnsiTheme="minorEastAsia" w:cs="仿宋" w:hint="eastAsia"/>
                <w:kern w:val="0"/>
                <w:sz w:val="24"/>
              </w:rPr>
              <w:t>杆架监控</w:t>
            </w:r>
            <w:proofErr w:type="gramEnd"/>
            <w:r w:rsidRPr="00302800">
              <w:rPr>
                <w:rFonts w:asciiTheme="minorEastAsia" w:eastAsiaTheme="minorEastAsia" w:hAnsiTheme="minorEastAsia" w:cs="仿宋" w:hint="eastAsia"/>
                <w:kern w:val="0"/>
                <w:sz w:val="24"/>
              </w:rPr>
              <w:t>订制架；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(6)地下电缆为三芯铜芯电缆,外部为防腐橡胶,中间有铠甲保护。</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(7)L</w:t>
            </w:r>
            <w:proofErr w:type="gramStart"/>
            <w:r w:rsidRPr="00302800">
              <w:rPr>
                <w:rFonts w:asciiTheme="minorEastAsia" w:eastAsiaTheme="minorEastAsia" w:hAnsiTheme="minorEastAsia" w:cs="仿宋" w:hint="eastAsia"/>
                <w:kern w:val="0"/>
                <w:sz w:val="24"/>
              </w:rPr>
              <w:t>杆架高度</w:t>
            </w:r>
            <w:proofErr w:type="gramEnd"/>
            <w:r w:rsidRPr="00302800">
              <w:rPr>
                <w:rFonts w:asciiTheme="minorEastAsia" w:eastAsiaTheme="minorEastAsia" w:hAnsiTheme="minorEastAsia" w:cs="仿宋" w:hint="eastAsia"/>
                <w:kern w:val="0"/>
                <w:sz w:val="24"/>
              </w:rPr>
              <w:t>不低于6米。</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4</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标志标牌及立杆(尺寸、材质)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项目现场设立标志标牌,含安装立杆,对即将驶入车辆进行告知,采用钢制热镀锌工艺,尺寸：800m×1200mm(3M)。</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安装地基设计、施工及处理：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(1)主机水平式安装,机柜地基应与道路地基隔离,隔离带深度不小于0.5米,地基向地下不少于1.5米,满足在重型车辆通过时的抗震要求。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(2)基坑四壁周围砖砌,中间混领土浇注成型,表层用水泥打平。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w:t>
            </w:r>
            <w:proofErr w:type="gramStart"/>
            <w:r w:rsidRPr="00302800">
              <w:rPr>
                <w:rFonts w:asciiTheme="minorEastAsia" w:eastAsiaTheme="minorEastAsia" w:hAnsiTheme="minorEastAsia" w:cs="仿宋" w:hint="eastAsia"/>
                <w:kern w:val="0"/>
                <w:sz w:val="24"/>
              </w:rPr>
              <w:t>预留走</w:t>
            </w:r>
            <w:proofErr w:type="gramEnd"/>
            <w:r w:rsidRPr="00302800">
              <w:rPr>
                <w:rFonts w:asciiTheme="minorEastAsia" w:eastAsiaTheme="minorEastAsia" w:hAnsiTheme="minorEastAsia" w:cs="仿宋" w:hint="eastAsia"/>
                <w:kern w:val="0"/>
                <w:sz w:val="24"/>
              </w:rPr>
              <w:t>线管两根,走线管必须使用防腐防锈钢管,具有一定抗压及耐腐蚀性,直径不小于12cm,走线管一段入土,另一端尽量靠近设备室侧面,以</w:t>
            </w:r>
            <w:proofErr w:type="gramStart"/>
            <w:r w:rsidRPr="00302800">
              <w:rPr>
                <w:rFonts w:asciiTheme="minorEastAsia" w:eastAsiaTheme="minorEastAsia" w:hAnsiTheme="minorEastAsia" w:cs="仿宋" w:hint="eastAsia"/>
                <w:kern w:val="0"/>
                <w:sz w:val="24"/>
              </w:rPr>
              <w:t>便于走</w:t>
            </w:r>
            <w:proofErr w:type="gramEnd"/>
            <w:r w:rsidRPr="00302800">
              <w:rPr>
                <w:rFonts w:asciiTheme="minorEastAsia" w:eastAsiaTheme="minorEastAsia" w:hAnsiTheme="minorEastAsia" w:cs="仿宋" w:hint="eastAsia"/>
                <w:kern w:val="0"/>
                <w:sz w:val="24"/>
              </w:rPr>
              <w:t>线及后期维护。</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(4)地基上端平台宽度不小于30cm,便于使用中机柜的维护与机柜上端设备的检修。</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(5)施工过程中,尽可能不破坏道路原貌。(如有改变,施工结束后按原貌及时恢复。)</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(6)符合本项目实际需求。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供电及网络管线铺设</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(1)对前端监测点设备,设计并铺设供电及网络管线,达到项目现场实际工作需求；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(2)地下电缆为三芯铜芯电缆,外部为防腐橡胶,中间有铁皮保护,内侧有绝缘；</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橡胶和缓冲橡胶条,铜芯线满足“GB12706-2002”要求。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(3)参考型号： ZCYJV223×6(阻燃交联聚乙烯绝缘聚氯乙烯</w:t>
            </w:r>
            <w:proofErr w:type="gramStart"/>
            <w:r w:rsidRPr="00302800">
              <w:rPr>
                <w:rFonts w:asciiTheme="minorEastAsia" w:eastAsiaTheme="minorEastAsia" w:hAnsiTheme="minorEastAsia" w:cs="仿宋" w:hint="eastAsia"/>
                <w:kern w:val="0"/>
                <w:sz w:val="24"/>
              </w:rPr>
              <w:t>护套铠装电力电缆</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(4)电缆槽深度不小于60cm,槽底打平,在有坡度路面,要保障槽底坡度不大</w:t>
            </w:r>
            <w:r w:rsidRPr="00302800">
              <w:rPr>
                <w:rFonts w:asciiTheme="minorEastAsia" w:eastAsiaTheme="minorEastAsia" w:hAnsiTheme="minorEastAsia" w:cs="仿宋" w:hint="eastAsia"/>
                <w:kern w:val="0"/>
                <w:sz w:val="24"/>
              </w:rPr>
              <w:lastRenderedPageBreak/>
              <w:t>于15度</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(5)电缆线需先用PVC地下专用保护管套接,连接处作防水处理。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(6)电缆槽底部先铺设一层细沙,将处理好的电缆线铺设在电缆槽底部细沙上,然后在电缆上部摆放一层砖,最后</w:t>
            </w:r>
            <w:proofErr w:type="gramStart"/>
            <w:r w:rsidRPr="00302800">
              <w:rPr>
                <w:rFonts w:asciiTheme="minorEastAsia" w:eastAsiaTheme="minorEastAsia" w:hAnsiTheme="minorEastAsia" w:cs="仿宋" w:hint="eastAsia"/>
                <w:kern w:val="0"/>
                <w:sz w:val="24"/>
              </w:rPr>
              <w:t>用素土覆盖</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(7)在电源进线端使用防雷保护器,电表下端使用漏电保护器,防止雷暴及触电风险,如果开关及电表室外使用,需使用专用室外电力保护箱。</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(8)施工过程中,尽可能不破坏道路原貌。(如有改变,施工结束后按原貌及时恢复。)</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7</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(1)防尘、防水、防盗、耐腐处理。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(2)机柜底座、走线槽严格按照工程施工要求,预留走水通道,外部密封。</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(3)敷设地下管线、安装地基及</w:t>
            </w:r>
            <w:proofErr w:type="gramStart"/>
            <w:r w:rsidRPr="00302800">
              <w:rPr>
                <w:rFonts w:asciiTheme="minorEastAsia" w:eastAsiaTheme="minorEastAsia" w:hAnsiTheme="minorEastAsia" w:cs="仿宋" w:hint="eastAsia"/>
                <w:kern w:val="0"/>
                <w:sz w:val="24"/>
              </w:rPr>
              <w:t>检修井需防水</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(4)外路面施工材料需满足防水要求。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安防配套建设：</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(1)对检测点现场,根据现场规划,设置安防监控设施,可实现远程端自动控制,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(2)监控范围要涵盖所有的仪器设备,可实现日夜监控;高清摄像头,能人脸侦测;</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(3)视频信号要与襄城县监控平台和上级遥感监测监控平台联网,可实时调阅。要求监控录像存储周期不小于60日。包括录像录音设备3/4录像机带编辑机、硬盘录像机、摄像设备彩色CCD全景摄像机</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(4)为了保护前端设备安全性,现场设置水泥防撞隔离墩及防撞护栏等,外部作警示反光膜处理。</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(5)为了防止尾气遥感设备遭到破坏，要求安装360球形视频监控系统：</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(6)安装完成后，要按照规定开展安全评价。</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LED显示屏及安装所需的立杆：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(1)显示基色三基色；</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(2)显示屏大小根据采购人要求定制,最佳可视距离在1-150米；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(3)像素点：P10；</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(4)灰度级别：256级；</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(5)刷新频率大于120帧/秒,帧频大于60帧/秒。通过网路和异步通讯控制,根据环</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境自动或手动可调节亮度8级以上；</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(6)防护等级IP65,恒流驱动；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(7)可视距离：1-200米；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(8)工作湿度；0-100%；</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(9)工作温度：-20℃~+65℃；</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(10)使用寿命：&gt;10万小时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(11)户外专用显示屏,防水、防尘外壳,长寿命LED灯：</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显示屏F杆基础：施工、验收等材料.项目现场设立标志标牌,含安装立杆,对即将驶入车辆进行告知,采用钢制热镀锌工艺。</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(12)双面显示LED信息屏支架悬臂式F型支架悬臂下净高6米。</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10</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二合一防雷器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(1)RJ45接口网络防雷器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(2)要求采用串联式结构设计,具有多级保护功能</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(3)信号部分要求采用电子开关接地方式,能有效</w:t>
            </w:r>
            <w:proofErr w:type="gramStart"/>
            <w:r w:rsidRPr="00302800">
              <w:rPr>
                <w:rFonts w:asciiTheme="minorEastAsia" w:eastAsiaTheme="minorEastAsia" w:hAnsiTheme="minorEastAsia" w:cs="仿宋" w:hint="eastAsia"/>
                <w:kern w:val="0"/>
                <w:sz w:val="24"/>
              </w:rPr>
              <w:t>消除因共地</w:t>
            </w:r>
            <w:proofErr w:type="gramEnd"/>
            <w:r w:rsidRPr="00302800">
              <w:rPr>
                <w:rFonts w:asciiTheme="minorEastAsia" w:eastAsiaTheme="minorEastAsia" w:hAnsiTheme="minorEastAsia" w:cs="仿宋" w:hint="eastAsia"/>
                <w:kern w:val="0"/>
                <w:sz w:val="24"/>
              </w:rPr>
              <w:t>而对传输信号产生的各种干扰；</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(4)220V,20A防雷模块</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(5)NPE型的防雷模块,适用于不同电网制式,保护更全面；</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(6)高雷电通流能力，ns级响应速度</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网络连接：</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提供专线网络连接到数据库机房</w:t>
            </w:r>
          </w:p>
        </w:tc>
      </w:tr>
    </w:tbl>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4、县级遥感监测信息联网平台系统及机动车综合数据管理模块需求清单</w:t>
      </w:r>
    </w:p>
    <w:tbl>
      <w:tblPr>
        <w:tblpPr w:leftFromText="180" w:rightFromText="180" w:vertAnchor="text" w:tblpX="-21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773"/>
        <w:gridCol w:w="5873"/>
        <w:gridCol w:w="704"/>
        <w:gridCol w:w="968"/>
      </w:tblGrid>
      <w:tr w:rsidR="00D05387" w:rsidRPr="00302800" w:rsidTr="00302800">
        <w:trPr>
          <w:trHeight w:val="600"/>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序号</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货物名称</w:t>
            </w:r>
          </w:p>
        </w:tc>
        <w:tc>
          <w:tcPr>
            <w:tcW w:w="5873" w:type="dxa"/>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技术规格及主要参数</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单位数量</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是否为核心产品</w:t>
            </w:r>
          </w:p>
        </w:tc>
      </w:tr>
      <w:tr w:rsidR="00D05387" w:rsidRPr="00302800" w:rsidTr="00302800">
        <w:trPr>
          <w:trHeight w:val="8845"/>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w:t>
            </w:r>
          </w:p>
        </w:tc>
        <w:tc>
          <w:tcPr>
            <w:tcW w:w="773" w:type="dxa"/>
            <w:shd w:val="clear" w:color="auto" w:fill="auto"/>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软件系统</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软件功能要求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求系统专用软件必须提供丰富的查询功能、统计功能、AQI与车辆信息关联分析功能、不合格车辆证据推送及处罚结果反馈接收功能。所有的统计查询、统计、分析功能均支持数据导出功能。平台软件包括但不限于以下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实时数据显示</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辆图片和车辆尾气信息关联后，以列表的形式显示，对于超标数据、无效数据信息突出颜色显示，数据列表中对每一条车辆信息及尾气信息，可以以报告形式查看、打印并支持数据导出功能。实时数据记录必须满足HJ845-2017附录B《数据记录》的规定，检测结果报告必须满足HJ845-2017附录E《检测结果报告》的规定。</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平台要能实时显示车流量变化曲线、AQI指数</w:t>
            </w:r>
            <w:proofErr w:type="gramStart"/>
            <w:r w:rsidRPr="00302800">
              <w:rPr>
                <w:rFonts w:asciiTheme="minorEastAsia" w:eastAsiaTheme="minorEastAsia" w:hAnsiTheme="minorEastAsia" w:cs="仿宋" w:hint="eastAsia"/>
                <w:sz w:val="24"/>
              </w:rPr>
              <w:t>据变化</w:t>
            </w:r>
            <w:proofErr w:type="gramEnd"/>
            <w:r w:rsidRPr="00302800">
              <w:rPr>
                <w:rFonts w:asciiTheme="minorEastAsia" w:eastAsiaTheme="minorEastAsia" w:hAnsiTheme="minorEastAsia" w:cs="仿宋" w:hint="eastAsia"/>
                <w:sz w:val="24"/>
              </w:rPr>
              <w:t>曲线并实现两曲线间的对比；要能实时显示气象五参、显示</w:t>
            </w:r>
            <w:proofErr w:type="gramStart"/>
            <w:r w:rsidRPr="00302800">
              <w:rPr>
                <w:rFonts w:asciiTheme="minorEastAsia" w:eastAsiaTheme="minorEastAsia" w:hAnsiTheme="minorEastAsia" w:cs="仿宋" w:hint="eastAsia"/>
                <w:sz w:val="24"/>
              </w:rPr>
              <w:t>五参变化</w:t>
            </w:r>
            <w:proofErr w:type="gramEnd"/>
            <w:r w:rsidRPr="00302800">
              <w:rPr>
                <w:rFonts w:asciiTheme="minorEastAsia" w:eastAsiaTheme="minorEastAsia" w:hAnsiTheme="minorEastAsia" w:cs="仿宋" w:hint="eastAsia"/>
                <w:sz w:val="24"/>
              </w:rPr>
              <w:t>曲线与AQI指数</w:t>
            </w:r>
            <w:proofErr w:type="gramStart"/>
            <w:r w:rsidRPr="00302800">
              <w:rPr>
                <w:rFonts w:asciiTheme="minorEastAsia" w:eastAsiaTheme="minorEastAsia" w:hAnsiTheme="minorEastAsia" w:cs="仿宋" w:hint="eastAsia"/>
                <w:sz w:val="24"/>
              </w:rPr>
              <w:t>据变化</w:t>
            </w:r>
            <w:proofErr w:type="gramEnd"/>
            <w:r w:rsidRPr="00302800">
              <w:rPr>
                <w:rFonts w:asciiTheme="minorEastAsia" w:eastAsiaTheme="minorEastAsia" w:hAnsiTheme="minorEastAsia" w:cs="仿宋" w:hint="eastAsia"/>
                <w:sz w:val="24"/>
              </w:rPr>
              <w:t>曲线的对比。</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数据查询</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要能够提供本平台获取的任何信息（遥感检测数据、空气质量数据、车流量数据、气象环境数据）进行单独或组合查询的功能，查询的对象包括检测结果报告、AQI</w:t>
            </w:r>
            <w:proofErr w:type="gramStart"/>
            <w:r w:rsidRPr="00302800">
              <w:rPr>
                <w:rFonts w:asciiTheme="minorEastAsia" w:eastAsiaTheme="minorEastAsia" w:hAnsiTheme="minorEastAsia" w:cs="仿宋" w:hint="eastAsia"/>
                <w:sz w:val="24"/>
              </w:rPr>
              <w:t>指数据及污染</w:t>
            </w:r>
            <w:proofErr w:type="gramEnd"/>
            <w:r w:rsidRPr="00302800">
              <w:rPr>
                <w:rFonts w:asciiTheme="minorEastAsia" w:eastAsiaTheme="minorEastAsia" w:hAnsiTheme="minorEastAsia" w:cs="仿宋" w:hint="eastAsia"/>
                <w:sz w:val="24"/>
              </w:rPr>
              <w:t>单因子、车流量、气象参数等。</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电子地图</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提供在线电子地图功能，基于该电子地图，可查看遥测点位分布情况、移动遥感车实时或历史定位信息、并能够实现遥感检测数据等统计专题图功能。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视频监控及流媒体服务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监测点位实时监控视频，按要求保存监测点位的历史视频。</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提供流媒体转发功能，满足省级机动车遥感监测平台、国家机动车遥感监测平台的视频远程观看和远程调用需要。</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统计分析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基于平台系统的提供的数据和信息，可根据用户的各种分析统计要求对检测数据和处罚数据进行分析、统计。</w:t>
            </w:r>
            <w:r w:rsidRPr="00302800">
              <w:rPr>
                <w:rFonts w:asciiTheme="minorEastAsia" w:eastAsiaTheme="minorEastAsia" w:hAnsiTheme="minorEastAsia" w:cs="仿宋" w:hint="eastAsia"/>
                <w:sz w:val="24"/>
              </w:rPr>
              <w:lastRenderedPageBreak/>
              <w:t>统计分析的结果可生成的各种业务报表，报表格式统一为EXCEL格式。可实现定制每日、每月、季度、年度综合报表用于上报使用，可实现某一时段内遥测等超标车辆按照站点、车辆类型、燃油类型、检测类型进行统计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车流量统计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以特定遥感监测点位、用户自由选定的日期范围为查询和分析的基础，对车流量数据进行综合统计。通过统计数据，获取有关车流量变化规律的信息，各种燃料在车辆车流量中的点比、年、月、日车流量变化特征、高峰时段车流量与日车流量的占比、外地车与本地车在车流量中的占比、各使用类别车在车流量中的占比、各类号牌在车流量中占比等。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数据有效率统计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数据有效率=有效数据/实测车流量×100%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（由于环境因素造成的数据无效情况除外）</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要至少能按时间段、站点、燃油类别、号牌种类、使用类别、本外地车辆进行单独或组合统计。统计结果应以多种方式展示并提供数据导出功能。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遥感检测合格率统计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检测合格率=合格数/有效数据×100%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要至少能按时间段、站点、燃油种类、号牌种类、使用类别、本外地车、超标因子进行单独或组合条件统计。统计结果应以多种方式展示并提供数据导出功能。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不合格占比率</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不合格占比率=某类不合格车辆/不合格车辆总数据×100%。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要至少能按时间段、站点、燃油种类、号牌种类、使用类别、本外地车、超标因子单独或组合条件进行统计。统计结果应以多种方式展示并提供数据导出功能。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空气质量统计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系统要能够统计日、月、年监测点位各类空气质</w:t>
            </w:r>
            <w:proofErr w:type="gramStart"/>
            <w:r w:rsidRPr="00302800">
              <w:rPr>
                <w:rFonts w:asciiTheme="minorEastAsia" w:eastAsiaTheme="minorEastAsia" w:hAnsiTheme="minorEastAsia" w:cs="仿宋" w:hint="eastAsia"/>
                <w:sz w:val="24"/>
              </w:rPr>
              <w:t>量状况</w:t>
            </w:r>
            <w:proofErr w:type="gramEnd"/>
            <w:r w:rsidRPr="00302800">
              <w:rPr>
                <w:rFonts w:asciiTheme="minorEastAsia" w:eastAsiaTheme="minorEastAsia" w:hAnsiTheme="minorEastAsia" w:cs="仿宋" w:hint="eastAsia"/>
                <w:sz w:val="24"/>
              </w:rPr>
              <w:t>的占比或一定AQI指数或单因子污染情况。</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决策模拟</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根据历史数据统计结果，建立模拟场景。通过设定不同的合格率，根据已有的历史数据，计算出尾气排放的限值；同时可确定不同的排放限值，根据历史数据，计算出合格率。</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尾气排放与道路空气质量关联性分析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基于空气质量数据、车流量数据、车辆信息、尾气排放数据、环境数据等，进行进动车尾气排放与道路空气质量的关联性分析，定量分析机动车排放对大气质量环境的影响程度，为机动车污染防治提供决策支持。</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可选择NO2、SO2、O3、PM2.5、PM10、CO2、HC、NO、CO、不透光烟度、风速、温度、湿度、大气压、时间等多种查询条件，可对以下多种结果进行相关性分析，例如：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1)</w:t>
            </w:r>
            <w:r w:rsidRPr="00302800">
              <w:rPr>
                <w:rFonts w:asciiTheme="minorEastAsia" w:eastAsiaTheme="minorEastAsia" w:hAnsiTheme="minorEastAsia" w:cs="仿宋" w:hint="eastAsia"/>
                <w:sz w:val="24"/>
              </w:rPr>
              <w:tab/>
              <w:t>分析AQI、单项污染因子与车流量的关系；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2)</w:t>
            </w:r>
            <w:r w:rsidRPr="00302800">
              <w:rPr>
                <w:rFonts w:asciiTheme="minorEastAsia" w:eastAsiaTheme="minorEastAsia" w:hAnsiTheme="minorEastAsia" w:cs="仿宋" w:hint="eastAsia"/>
                <w:sz w:val="24"/>
              </w:rPr>
              <w:tab/>
              <w:t>分析AQI、单项污染因子与风速、风向、气压、温度的关系；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3)</w:t>
            </w:r>
            <w:r w:rsidRPr="00302800">
              <w:rPr>
                <w:rFonts w:asciiTheme="minorEastAsia" w:eastAsiaTheme="minorEastAsia" w:hAnsiTheme="minorEastAsia" w:cs="仿宋" w:hint="eastAsia"/>
                <w:sz w:val="24"/>
              </w:rPr>
              <w:tab/>
              <w:t>分析AQI、单项污染因子与机动车尾气排放的污染物浓度变化的关系；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4)</w:t>
            </w:r>
            <w:r w:rsidRPr="00302800">
              <w:rPr>
                <w:rFonts w:asciiTheme="minorEastAsia" w:eastAsiaTheme="minorEastAsia" w:hAnsiTheme="minorEastAsia" w:cs="仿宋" w:hint="eastAsia"/>
                <w:sz w:val="24"/>
              </w:rPr>
              <w:tab/>
              <w:t>分析遥感检测点AQI、单项污染因子与就近空气质量自动监测数据的差异关系，环境参数的变化对这种差异所产生的影响；</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现场端设备运行监控</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以网络拓扑结构图形式展示系统各设备和软件运行情况，对平台中所有设备和中心服务器工作状态进行实时监控。在平台上可查询所有设备运行状况、道边运行情况、网络连接情况、系统并发量、硬盘使用等，可及时发现设备问题并短信通知维护人员进行问题排查。</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系统管理</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系统应提供权限分配与权限管理功能。</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1套</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是</w:t>
            </w: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2</w:t>
            </w:r>
          </w:p>
        </w:tc>
        <w:tc>
          <w:tcPr>
            <w:tcW w:w="773" w:type="dxa"/>
            <w:shd w:val="clear" w:color="auto" w:fill="auto"/>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移动端APP</w:t>
            </w:r>
          </w:p>
        </w:tc>
        <w:tc>
          <w:tcPr>
            <w:tcW w:w="5873" w:type="dxa"/>
            <w:vAlign w:val="center"/>
          </w:tcPr>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功能完整，设计特点突出，可提供移动端 APP 以便于实现对查询固定式站点监测数据及移动式站点监测数据的查询功能。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扩展性好，兼容IOS和Android平台的所有终端设</w:t>
            </w:r>
            <w:r w:rsidRPr="00302800">
              <w:rPr>
                <w:rFonts w:asciiTheme="minorEastAsia" w:eastAsiaTheme="minorEastAsia" w:hAnsiTheme="minorEastAsia" w:cs="仿宋" w:hint="eastAsia"/>
                <w:sz w:val="24"/>
              </w:rPr>
              <w:lastRenderedPageBreak/>
              <w:t>备，可对功能进行灵活扩展。</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数据质量完全满足完整性、一致性、准确性和及时性的标准。</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数据库采用多种方法来保证数据完整性，包括外键、约束、规则和触发器。系统很好地处理了这四者的关系，并根据不同的具体情况采用不同的方法，相互交叉使用，互补缺点。</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数据库系统采用了许多有利的措施，来保证数据的一致性。主要有：事务和并发控制、数据库日志、检查点操作、备份和恢复。</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确保数据准确性的措施包括：数据库数据加密、强制存取控制和审计日志。</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为确保数据的及时性，数据的采集和上</w:t>
            </w:r>
            <w:proofErr w:type="gramStart"/>
            <w:r w:rsidRPr="00302800">
              <w:rPr>
                <w:rFonts w:asciiTheme="minorEastAsia" w:eastAsiaTheme="minorEastAsia" w:hAnsiTheme="minorEastAsia" w:cs="仿宋" w:hint="eastAsia"/>
                <w:sz w:val="24"/>
              </w:rPr>
              <w:t>传全部</w:t>
            </w:r>
            <w:proofErr w:type="gramEnd"/>
            <w:r w:rsidRPr="00302800">
              <w:rPr>
                <w:rFonts w:asciiTheme="minorEastAsia" w:eastAsiaTheme="minorEastAsia" w:hAnsiTheme="minorEastAsia" w:cs="仿宋" w:hint="eastAsia"/>
                <w:sz w:val="24"/>
              </w:rPr>
              <w:t>采用实时传输。</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软件可从多个维度对监测数据进行统计，并以表格、图表等多种形式予以呈现。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地图可集中显示各个监测点位的地理位置信息，以及各监测点位 AQI 空气质量等级信息，点击站点显示监测站点实时车辆尾气检测数据的详细信息。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可提供最新检测车辆数据信息的查询功能，并支持查看检测数据的图形、列表信息以及抓拍图片信息。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可提供历史检测数据的查询功能，查询数据可查看对应抓拍图片信息以及生成检测报告，检测报告支持下载保存至手机本地。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可查看监测点</w:t>
            </w:r>
            <w:proofErr w:type="gramStart"/>
            <w:r w:rsidRPr="00302800">
              <w:rPr>
                <w:rFonts w:asciiTheme="minorEastAsia" w:eastAsiaTheme="minorEastAsia" w:hAnsiTheme="minorEastAsia" w:cs="仿宋" w:hint="eastAsia"/>
                <w:sz w:val="24"/>
              </w:rPr>
              <w:t>位设备</w:t>
            </w:r>
            <w:proofErr w:type="gramEnd"/>
            <w:r w:rsidRPr="00302800">
              <w:rPr>
                <w:rFonts w:asciiTheme="minorEastAsia" w:eastAsiaTheme="minorEastAsia" w:hAnsiTheme="minorEastAsia" w:cs="仿宋" w:hint="eastAsia"/>
                <w:sz w:val="24"/>
              </w:rPr>
              <w:t>名称、实时设备状态以及设备故障描述等信息。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可提供车辆类型统计功能，并根据时间段、监测站</w:t>
            </w:r>
            <w:proofErr w:type="gramStart"/>
            <w:r w:rsidRPr="00302800">
              <w:rPr>
                <w:rFonts w:asciiTheme="minorEastAsia" w:eastAsiaTheme="minorEastAsia" w:hAnsiTheme="minorEastAsia" w:cs="仿宋" w:hint="eastAsia"/>
                <w:sz w:val="24"/>
              </w:rPr>
              <w:t>点对此</w:t>
            </w:r>
            <w:proofErr w:type="gramEnd"/>
            <w:r w:rsidRPr="00302800">
              <w:rPr>
                <w:rFonts w:asciiTheme="minorEastAsia" w:eastAsiaTheme="minorEastAsia" w:hAnsiTheme="minorEastAsia" w:cs="仿宋" w:hint="eastAsia"/>
                <w:sz w:val="24"/>
              </w:rPr>
              <w:t>时间段站点车流量数据中黄绿标车、燃油类型、车辆类型进行数量统计，查询结果以图形、列表形式显示支持数据下载至移动端本地。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可提供车流量统计查询功能，可根据时间段、按照区环保局或站点进行统计查询车流量汇总数据以及车流量汇总数据中的合格、不合格车辆数量汇总结果以图形列表显示支持本地下载。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可根据时间段、查询检测所有车流量信息中有效/无效数据的数量统计。</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可提供违规车辆具体信息的查询功能，可按照时间段、具体监测站点名称进行查询，结果可生成报告进行下载。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可提供根据时间段、具体检测参数 CO、NO、AQI 对比查询功能，将监测站点尾气检测数据与空气质量数据趋势进行对比分析，结果以图表与列表形式显示查看，并且可以下载至移动端本地。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可提供检测站点环境空气质量 AQI 数据信息，并将检测车流量信息汇总进行比对信息，可快速分析出车流量比重与 AQI 数据数值影响趋势比对。</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可提供两个以上不同时间段检测信息的对比功能，可分析在不同日期同一时间段或同一日期不同时间段内不同车流量造成的不同程</w:t>
            </w:r>
            <w:r w:rsidR="00414987">
              <w:rPr>
                <w:rFonts w:asciiTheme="minorEastAsia" w:eastAsiaTheme="minorEastAsia" w:hAnsiTheme="minorEastAsia" w:cs="仿宋" w:hint="eastAsia"/>
                <w:sz w:val="24"/>
              </w:rPr>
              <w:t>度的污染做出对比</w:t>
            </w:r>
            <w:r w:rsidR="008118F4">
              <w:rPr>
                <w:rFonts w:asciiTheme="minorEastAsia" w:eastAsiaTheme="minorEastAsia" w:hAnsiTheme="minorEastAsia" w:cs="仿宋" w:hint="eastAsia"/>
                <w:sz w:val="24"/>
              </w:rPr>
              <w:t>。</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1套</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是</w:t>
            </w: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3</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应用服务器</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8Core  E5-2600 CPU，16GB内存，2*300GB硬盘，Raid1, 4*1GbE网卡</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4</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数据库服务器</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8Core  E5-2600 CPU，32GB内存，2*2T硬盘，Raid1, 4*1GbE网卡</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5</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交换机</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产品类型：千兆以太网交换机</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应用层级：三层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传输速度：10/100/1000Mbps</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交换方式：存储—转发</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端口：48个</w:t>
            </w:r>
            <w:proofErr w:type="gramStart"/>
            <w:r w:rsidRPr="00302800">
              <w:rPr>
                <w:rFonts w:asciiTheme="minorEastAsia" w:eastAsiaTheme="minorEastAsia" w:hAnsiTheme="minorEastAsia" w:cs="仿宋" w:hint="eastAsia"/>
                <w:sz w:val="24"/>
              </w:rPr>
              <w:t>千兆电口</w:t>
            </w:r>
            <w:proofErr w:type="gramEnd"/>
            <w:r w:rsidRPr="00302800">
              <w:rPr>
                <w:rFonts w:asciiTheme="minorEastAsia" w:eastAsiaTheme="minorEastAsia" w:hAnsiTheme="minorEastAsia" w:cs="仿宋" w:hint="eastAsia"/>
                <w:sz w:val="24"/>
              </w:rPr>
              <w:t>、4个千兆SFP</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背板带宽：≥256Gbps</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包转发率：≥78Mpps</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6</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防火墙</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1U机架式结构；</w:t>
            </w:r>
            <w:proofErr w:type="gramStart"/>
            <w:r w:rsidRPr="00302800">
              <w:rPr>
                <w:rFonts w:asciiTheme="minorEastAsia" w:eastAsiaTheme="minorEastAsia" w:hAnsiTheme="minorEastAsia" w:cs="仿宋" w:hint="eastAsia"/>
                <w:kern w:val="0"/>
                <w:sz w:val="24"/>
              </w:rPr>
              <w:t>标配6个</w:t>
            </w:r>
            <w:proofErr w:type="gramEnd"/>
            <w:r w:rsidRPr="00302800">
              <w:rPr>
                <w:rFonts w:asciiTheme="minorEastAsia" w:eastAsiaTheme="minorEastAsia" w:hAnsiTheme="minorEastAsia" w:cs="仿宋" w:hint="eastAsia"/>
                <w:kern w:val="0"/>
                <w:sz w:val="24"/>
              </w:rPr>
              <w:t>10/100/1000 Base-T铜口；具备1个扩展槽位；具备2个USB接口，具备1对硬件 bypass接口，8G内存；具备应用识别与控制功能，包含一年应用识别升级 服务；具备IPSec VPN功能</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730FD7" w:rsidP="0030280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sz w:val="24"/>
              </w:rPr>
            </w:pPr>
            <w:r w:rsidRPr="00302800">
              <w:rPr>
                <w:rFonts w:asciiTheme="minorEastAsia" w:eastAsiaTheme="minorEastAsia" w:hAnsiTheme="minorEastAsia" w:hint="eastAsia"/>
                <w:sz w:val="24"/>
              </w:rPr>
              <w:t>UPS</w:t>
            </w:r>
          </w:p>
        </w:tc>
        <w:tc>
          <w:tcPr>
            <w:tcW w:w="5873" w:type="dxa"/>
            <w:vAlign w:val="center"/>
          </w:tcPr>
          <w:p w:rsidR="00D05387" w:rsidRPr="00302800" w:rsidRDefault="00D05387" w:rsidP="00302800">
            <w:pPr>
              <w:spacing w:line="400" w:lineRule="exact"/>
              <w:rPr>
                <w:rFonts w:asciiTheme="minorEastAsia" w:eastAsiaTheme="minorEastAsia" w:hAnsiTheme="minorEastAsia"/>
                <w:sz w:val="24"/>
              </w:rPr>
            </w:pPr>
            <w:r w:rsidRPr="00302800">
              <w:rPr>
                <w:rFonts w:asciiTheme="minorEastAsia" w:eastAsiaTheme="minorEastAsia" w:hAnsiTheme="minorEastAsia" w:hint="eastAsia"/>
                <w:sz w:val="24"/>
              </w:rPr>
              <w:t>6KVA 在线式后备半个小时</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sz w:val="24"/>
              </w:rPr>
            </w:pPr>
            <w:r w:rsidRPr="00302800">
              <w:rPr>
                <w:rFonts w:asciiTheme="minorEastAsia" w:eastAsiaTheme="minorEastAsia" w:hAnsiTheme="minorEastAsia"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sz w:val="24"/>
              </w:rPr>
            </w:pPr>
          </w:p>
        </w:tc>
      </w:tr>
    </w:tbl>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05387" w:rsidRPr="00302800" w:rsidRDefault="00D05387" w:rsidP="00D05387">
      <w:pPr>
        <w:spacing w:line="560" w:lineRule="exact"/>
        <w:jc w:val="left"/>
        <w:rPr>
          <w:rFonts w:asciiTheme="minorEastAsia" w:eastAsiaTheme="minorEastAsia" w:hAnsiTheme="minorEastAsia" w:cs="仿宋"/>
          <w:bCs/>
          <w:sz w:val="24"/>
        </w:rPr>
      </w:pPr>
      <w:r w:rsidRPr="00302800">
        <w:rPr>
          <w:rFonts w:asciiTheme="minorEastAsia" w:eastAsiaTheme="minorEastAsia" w:hAnsiTheme="minorEastAsia" w:cs="仿宋" w:hint="eastAsia"/>
          <w:bCs/>
          <w:sz w:val="24"/>
        </w:rPr>
        <w:lastRenderedPageBreak/>
        <w:t>5、服务标准</w:t>
      </w:r>
    </w:p>
    <w:tbl>
      <w:tblPr>
        <w:tblW w:w="908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7193"/>
      </w:tblGrid>
      <w:tr w:rsidR="00D05387" w:rsidRPr="00302800" w:rsidTr="00302800">
        <w:tc>
          <w:tcPr>
            <w:tcW w:w="1888" w:type="dxa"/>
            <w:vAlign w:val="center"/>
          </w:tcPr>
          <w:p w:rsidR="00D05387" w:rsidRPr="00302800" w:rsidRDefault="00D05387" w:rsidP="00302800">
            <w:pPr>
              <w:widowControl/>
              <w:spacing w:line="44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配置要求</w:t>
            </w:r>
          </w:p>
        </w:tc>
        <w:tc>
          <w:tcPr>
            <w:tcW w:w="7193" w:type="dxa"/>
            <w:vAlign w:val="center"/>
          </w:tcPr>
          <w:p w:rsidR="00D05387" w:rsidRPr="00302800" w:rsidRDefault="00D05387" w:rsidP="00302800">
            <w:pPr>
              <w:widowControl/>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需在襄城县成立专门运维服务团队，专业技术人员不少于4人，接受襄城县生态环境主管部门日常管理,运维服务车不少于1辆，并提供所需备品备件，满足日常工作需求。</w:t>
            </w:r>
          </w:p>
        </w:tc>
      </w:tr>
      <w:tr w:rsidR="00D05387" w:rsidRPr="00302800" w:rsidTr="00302800">
        <w:tc>
          <w:tcPr>
            <w:tcW w:w="1888" w:type="dxa"/>
            <w:vAlign w:val="center"/>
          </w:tcPr>
          <w:p w:rsidR="00D05387" w:rsidRPr="00302800" w:rsidRDefault="00D05387" w:rsidP="00302800">
            <w:pPr>
              <w:widowControl/>
              <w:spacing w:line="44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服务内容</w:t>
            </w:r>
          </w:p>
        </w:tc>
        <w:tc>
          <w:tcPr>
            <w:tcW w:w="7193" w:type="dxa"/>
            <w:vAlign w:val="center"/>
          </w:tcPr>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设备服务：</w:t>
            </w:r>
          </w:p>
          <w:p w:rsidR="00D05387" w:rsidRPr="00302800" w:rsidRDefault="00D05387" w:rsidP="00302800">
            <w:pPr>
              <w:widowControl/>
              <w:spacing w:line="440" w:lineRule="exact"/>
              <w:ind w:firstLineChars="200" w:firstLine="48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在5年的运维服务期内，承担一切设备运行费用（</w:t>
            </w:r>
            <w:proofErr w:type="gramStart"/>
            <w:r w:rsidRPr="00302800">
              <w:rPr>
                <w:rFonts w:asciiTheme="minorEastAsia" w:eastAsiaTheme="minorEastAsia" w:hAnsiTheme="minorEastAsia" w:cs="仿宋" w:hint="eastAsia"/>
                <w:kern w:val="0"/>
                <w:sz w:val="24"/>
              </w:rPr>
              <w:t>含核心</w:t>
            </w:r>
            <w:proofErr w:type="gramEnd"/>
            <w:r w:rsidRPr="00302800">
              <w:rPr>
                <w:rFonts w:asciiTheme="minorEastAsia" w:eastAsiaTheme="minorEastAsia" w:hAnsiTheme="minorEastAsia" w:cs="仿宋" w:hint="eastAsia"/>
                <w:kern w:val="0"/>
                <w:sz w:val="24"/>
              </w:rPr>
              <w:t>部件、设备运行调试、维修保养、主体设备配件更换等，20M以上的公共网络光纤或宽带网络使用租赁和调试费用），并确保设备正常运行。</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平台服务：</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1.数据维护管理</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    提供基础数据的维护功能，如车辆信息维护、限值信息维护、以及其他业务数据的维护、定期备份和恢复等功能。</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2.系统运行监控</w:t>
            </w:r>
          </w:p>
          <w:p w:rsidR="00D05387" w:rsidRPr="00302800" w:rsidRDefault="00D05387" w:rsidP="00302800">
            <w:pPr>
              <w:widowControl/>
              <w:spacing w:line="440" w:lineRule="exact"/>
              <w:ind w:firstLine="42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以网络拓扑结构图形式展示系统各设备和软件运行情况，对平台中所有设备和中心服务器工作状态进行实时监控。在平台上可查询所有设备运行状况、道边运行情况、网络连接情况、系统并发量、硬盘使用等，可及时发现设备问题并短信通知维护人员进行问题排查。</w:t>
            </w:r>
          </w:p>
          <w:p w:rsidR="00D05387" w:rsidRPr="00302800" w:rsidRDefault="00D05387" w:rsidP="00302800">
            <w:pPr>
              <w:widowControl/>
              <w:spacing w:line="440" w:lineRule="exact"/>
              <w:rPr>
                <w:rFonts w:asciiTheme="minorEastAsia" w:eastAsiaTheme="minorEastAsia" w:hAnsiTheme="minorEastAsia" w:cs="仿宋"/>
                <w:kern w:val="0"/>
                <w:sz w:val="24"/>
              </w:rPr>
            </w:pPr>
          </w:p>
        </w:tc>
      </w:tr>
    </w:tbl>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（三）采购标的执行标准</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政策法规：</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1、《中华人民共和国环境保护法》</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2、《中华人民共和国大气污染防治法》</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3、《大气污染防治行动计划》</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4、《加强“车、油、路”统筹，加快推进机动车污染综合防治方案》</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5、《机动车环保检验管理规定》</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6、《国务院关于印发大气污染防治行动计划的通知》（国发〔2013〕37号）；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7、《关于推进大气污染联防联控工作改善区域空气质量的指导意见》（国办发〔2010〕33 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8、《关于加强机动车污染防治工作推进大气PM2.5治理进程的指导意见》（环发[2012]129号）；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9、《关于印发&lt;机动车环保检验管理规定&gt;的通知》（环发[2013]38号）；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10、《在用机动车排放检验信息系统及联网规范》；</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11、《关于认真落实2+26城市机动车遥感监测网络建设方案的通知》（</w:t>
      </w:r>
      <w:proofErr w:type="gramStart"/>
      <w:r w:rsidRPr="00302800">
        <w:rPr>
          <w:rFonts w:asciiTheme="minorEastAsia" w:eastAsiaTheme="minorEastAsia" w:hAnsiTheme="minorEastAsia" w:cs="仿宋" w:hint="eastAsia"/>
          <w:color w:val="000000"/>
          <w:kern w:val="0"/>
          <w:sz w:val="24"/>
          <w:shd w:val="clear" w:color="auto" w:fill="FFFFFF"/>
        </w:rPr>
        <w:t>豫环攻坚办</w:t>
      </w:r>
      <w:proofErr w:type="gramEnd"/>
      <w:r w:rsidRPr="00302800">
        <w:rPr>
          <w:rFonts w:asciiTheme="minorEastAsia" w:eastAsiaTheme="minorEastAsia" w:hAnsiTheme="minorEastAsia" w:cs="仿宋" w:hint="eastAsia"/>
          <w:color w:val="000000"/>
          <w:kern w:val="0"/>
          <w:sz w:val="24"/>
          <w:shd w:val="clear" w:color="auto" w:fill="FFFFFF"/>
        </w:rPr>
        <w:t>【2017】44号）</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标准规范：</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1、《机动车辆及挂车分类》（GB/T 15089-2001）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2、《点燃式发动机汽车排气污染物排放限值及测量方法（双怠速法及简易工况法）》（GB18285-2005）</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3、《 车 用 压 燃 式 发 动 机 和 压 燃 式 发 动 机 汽 车 排 气 烟 度 排 放 限 值 及 测 量 方 法 》（ GB3847-2005）</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4、《机动车测速仪》（GB/T 21255-2007）</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5、《通用计量术语与定义》（JJF 1001-2011）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6、《遥感式汽油车排放有害气体检测仪检定规程》（JJG（京）45—2011）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7、《机动车尾气遥测设备 通用技术要求》（JB/T 11996-2014）</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8、《在用柴油车污染物测量方法及技术要求》（遥感监测法）（HJ845-2017）</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地方标准：</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1、《河南省人民政府办公厅关于印发河南省2018年大气污染防治攻坚战实施方案的通知》（豫政办［2018］14号）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2、《关于印发河南省2018年大气污染防治攻坚8个专项实施方案的通知》（豫政攻坚办［2018］24号）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（四）服务标准、期限、效率等要求（根据项目具体情况填写）</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质保期一年（供应商所报设备必须提供1年质保，上门服务（人力+配件）），项目中包含的软件必须提供3年内全免费升级维护。</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（五）验收标准（必填）</w:t>
      </w:r>
    </w:p>
    <w:p w:rsidR="00D05387" w:rsidRDefault="00D05387" w:rsidP="00D05387">
      <w:pPr>
        <w:pStyle w:val="af2"/>
        <w:spacing w:line="360" w:lineRule="auto"/>
        <w:ind w:left="720" w:firstLineChars="0" w:firstLine="0"/>
        <w:rPr>
          <w:b/>
          <w:bCs/>
          <w:sz w:val="28"/>
          <w:szCs w:val="28"/>
        </w:rPr>
      </w:pPr>
      <w:r w:rsidRPr="00302800">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w:t>
      </w:r>
      <w:r w:rsidRPr="00302800">
        <w:rPr>
          <w:rFonts w:asciiTheme="minorEastAsia" w:eastAsiaTheme="minorEastAsia" w:hAnsiTheme="minorEastAsia" w:cs="仿宋" w:hint="eastAsia"/>
          <w:kern w:val="0"/>
          <w:sz w:val="24"/>
          <w:shd w:val="clear" w:color="auto" w:fill="FFFFFF"/>
        </w:rPr>
        <w:t>并按照标准要求进行动态验收。验收结束后,出具</w:t>
      </w:r>
      <w:proofErr w:type="gramStart"/>
      <w:r w:rsidRPr="00302800">
        <w:rPr>
          <w:rFonts w:asciiTheme="minorEastAsia" w:eastAsiaTheme="minorEastAsia" w:hAnsiTheme="minorEastAsia" w:cs="仿宋" w:hint="eastAsia"/>
          <w:kern w:val="0"/>
          <w:sz w:val="24"/>
          <w:shd w:val="clear" w:color="auto" w:fill="FFFFFF"/>
        </w:rPr>
        <w:t>验收书</w:t>
      </w:r>
      <w:proofErr w:type="gramEnd"/>
      <w:r w:rsidRPr="00302800">
        <w:rPr>
          <w:rFonts w:asciiTheme="minorEastAsia" w:eastAsiaTheme="minorEastAsia" w:hAnsiTheme="minorEastAsia" w:cs="仿宋" w:hint="eastAsia"/>
          <w:kern w:val="0"/>
          <w:sz w:val="24"/>
          <w:shd w:val="clear" w:color="auto" w:fill="FFFFFF"/>
        </w:rPr>
        <w:t>,列明各项标</w:t>
      </w:r>
      <w:r w:rsidRPr="00302800">
        <w:rPr>
          <w:rFonts w:asciiTheme="minorEastAsia" w:eastAsiaTheme="minorEastAsia" w:hAnsiTheme="minorEastAsia" w:cs="仿宋" w:hint="eastAsia"/>
          <w:color w:val="000000"/>
          <w:kern w:val="0"/>
          <w:sz w:val="24"/>
          <w:shd w:val="clear" w:color="auto" w:fill="FFFFFF"/>
        </w:rPr>
        <w:t>准的验收情况及项目总体评价,由验收双方共同签署。</w:t>
      </w:r>
    </w:p>
    <w:p w:rsidR="008B5F0E" w:rsidRPr="00222481" w:rsidRDefault="001C35B3" w:rsidP="00597526">
      <w:pPr>
        <w:ind w:firstLineChars="200" w:firstLine="482"/>
        <w:jc w:val="left"/>
        <w:rPr>
          <w:rFonts w:asciiTheme="minorEastAsia" w:eastAsiaTheme="minorEastAsia" w:hAnsiTheme="minorEastAsia" w:cs="宋体"/>
          <w:b/>
          <w:bCs/>
          <w:sz w:val="24"/>
        </w:rPr>
      </w:pPr>
      <w:r w:rsidRPr="00222481">
        <w:rPr>
          <w:rFonts w:asciiTheme="minorEastAsia" w:eastAsiaTheme="minorEastAsia" w:hAnsiTheme="minorEastAsia" w:cs="宋体" w:hint="eastAsia"/>
          <w:b/>
          <w:bCs/>
          <w:sz w:val="24"/>
        </w:rPr>
        <w:t>二、其它要求：</w:t>
      </w:r>
    </w:p>
    <w:p w:rsidR="00222481" w:rsidRPr="00222481" w:rsidRDefault="00222481" w:rsidP="00764BB0">
      <w:pPr>
        <w:widowControl/>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（一）支付方式：</w:t>
      </w:r>
      <w:r w:rsidR="00D05387">
        <w:rPr>
          <w:rFonts w:asciiTheme="minorEastAsia" w:eastAsiaTheme="minorEastAsia" w:hAnsiTheme="minorEastAsia" w:cs="仿宋" w:hint="eastAsia"/>
          <w:color w:val="000000"/>
          <w:kern w:val="0"/>
          <w:sz w:val="24"/>
          <w:shd w:val="clear" w:color="auto" w:fill="FFFFFF"/>
        </w:rPr>
        <w:t>银行转账</w:t>
      </w:r>
      <w:r w:rsidR="00DA4EA4">
        <w:rPr>
          <w:rFonts w:asciiTheme="minorEastAsia" w:eastAsiaTheme="minorEastAsia" w:hAnsiTheme="minorEastAsia" w:cs="仿宋" w:hint="eastAsia"/>
          <w:color w:val="000000"/>
          <w:kern w:val="0"/>
          <w:sz w:val="24"/>
          <w:shd w:val="clear" w:color="auto" w:fill="FFFFFF"/>
        </w:rPr>
        <w:t xml:space="preserve"> </w:t>
      </w:r>
    </w:p>
    <w:p w:rsidR="00D05387" w:rsidRDefault="00222481" w:rsidP="00D05387">
      <w:pPr>
        <w:pStyle w:val="15"/>
        <w:spacing w:line="240" w:lineRule="auto"/>
        <w:ind w:left="0"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（二）支付时间及条件：</w:t>
      </w:r>
    </w:p>
    <w:p w:rsidR="00D05387" w:rsidRPr="00D05387" w:rsidRDefault="00D05387" w:rsidP="00D05387">
      <w:pPr>
        <w:pStyle w:val="15"/>
        <w:spacing w:line="240" w:lineRule="auto"/>
        <w:ind w:left="0" w:firstLineChars="200" w:firstLine="480"/>
        <w:jc w:val="left"/>
        <w:rPr>
          <w:rFonts w:asciiTheme="minorEastAsia" w:eastAsiaTheme="minorEastAsia" w:hAnsiTheme="minorEastAsia" w:cs="仿宋"/>
          <w:color w:val="000000"/>
          <w:kern w:val="0"/>
          <w:sz w:val="24"/>
          <w:szCs w:val="24"/>
          <w:shd w:val="clear" w:color="auto" w:fill="FFFFFF"/>
        </w:rPr>
      </w:pPr>
      <w:r w:rsidRPr="00D05387">
        <w:rPr>
          <w:rFonts w:asciiTheme="minorEastAsia" w:eastAsiaTheme="minorEastAsia" w:hAnsiTheme="minorEastAsia" w:cs="仿宋" w:hint="eastAsia"/>
          <w:color w:val="000000"/>
          <w:kern w:val="0"/>
          <w:sz w:val="24"/>
          <w:szCs w:val="24"/>
          <w:shd w:val="clear" w:color="auto" w:fill="FFFFFF"/>
        </w:rPr>
        <w:t>1.中标人应于合同签订后30</w:t>
      </w:r>
      <w:proofErr w:type="gramStart"/>
      <w:r w:rsidRPr="00D05387">
        <w:rPr>
          <w:rFonts w:asciiTheme="minorEastAsia" w:eastAsiaTheme="minorEastAsia" w:hAnsiTheme="minorEastAsia" w:cs="仿宋" w:hint="eastAsia"/>
          <w:color w:val="000000"/>
          <w:kern w:val="0"/>
          <w:sz w:val="24"/>
          <w:szCs w:val="24"/>
          <w:shd w:val="clear" w:color="auto" w:fill="FFFFFF"/>
        </w:rPr>
        <w:t>日历天</w:t>
      </w:r>
      <w:proofErr w:type="gramEnd"/>
      <w:r w:rsidRPr="00D05387">
        <w:rPr>
          <w:rFonts w:asciiTheme="minorEastAsia" w:eastAsiaTheme="minorEastAsia" w:hAnsiTheme="minorEastAsia" w:cs="仿宋" w:hint="eastAsia"/>
          <w:color w:val="000000"/>
          <w:kern w:val="0"/>
          <w:sz w:val="24"/>
          <w:szCs w:val="24"/>
          <w:shd w:val="clear" w:color="auto" w:fill="FFFFFF"/>
        </w:rPr>
        <w:t>内按照采购人指定的安装地点分别完成各系统的安装、调试等工作并正式提供监测运营及运维服务。</w:t>
      </w:r>
    </w:p>
    <w:p w:rsidR="00222481" w:rsidRPr="00222481" w:rsidRDefault="00D05387" w:rsidP="00D05387">
      <w:pPr>
        <w:widowControl/>
        <w:ind w:firstLineChars="200" w:firstLine="480"/>
        <w:jc w:val="left"/>
        <w:rPr>
          <w:rFonts w:asciiTheme="minorEastAsia" w:eastAsiaTheme="minorEastAsia" w:hAnsiTheme="minorEastAsia" w:cs="仿宋"/>
          <w:color w:val="000000"/>
          <w:kern w:val="0"/>
          <w:sz w:val="24"/>
          <w:shd w:val="clear" w:color="auto" w:fill="FFFFFF"/>
        </w:rPr>
      </w:pPr>
      <w:r w:rsidRPr="00D05387">
        <w:rPr>
          <w:rFonts w:asciiTheme="minorEastAsia" w:eastAsiaTheme="minorEastAsia" w:hAnsiTheme="minorEastAsia" w:cs="仿宋" w:hint="eastAsia"/>
          <w:color w:val="000000"/>
          <w:kern w:val="0"/>
          <w:sz w:val="24"/>
          <w:shd w:val="clear" w:color="auto" w:fill="FFFFFF"/>
        </w:rPr>
        <w:t>2.中标人按照招标文件要求将招标项目所涉及货物送达、安装调试完毕并投入运行，经甲方验收合格之日起支付设备购买、建设费用的70%，运行满1年，经考核合格后，支付设备购买、建设费用的25%，剩余5%作为质保金，在合同履行期满后支付。设备安装调试完毕投入运行后，提供“襄城县机动车尾气遥感监测系统5年期监测运营及运维服务”，服务期每满半年考核一次，考核合格后支付当年服务费金额的50%，服务期每满一年经年</w:t>
      </w:r>
      <w:proofErr w:type="gramStart"/>
      <w:r w:rsidRPr="00D05387">
        <w:rPr>
          <w:rFonts w:asciiTheme="minorEastAsia" w:eastAsiaTheme="minorEastAsia" w:hAnsiTheme="minorEastAsia" w:cs="仿宋" w:hint="eastAsia"/>
          <w:color w:val="000000"/>
          <w:kern w:val="0"/>
          <w:sz w:val="24"/>
          <w:shd w:val="clear" w:color="auto" w:fill="FFFFFF"/>
        </w:rPr>
        <w:t>度考核</w:t>
      </w:r>
      <w:proofErr w:type="gramEnd"/>
      <w:r w:rsidRPr="00D05387">
        <w:rPr>
          <w:rFonts w:asciiTheme="minorEastAsia" w:eastAsiaTheme="minorEastAsia" w:hAnsiTheme="minorEastAsia" w:cs="仿宋" w:hint="eastAsia"/>
          <w:color w:val="000000"/>
          <w:kern w:val="0"/>
          <w:sz w:val="24"/>
          <w:shd w:val="clear" w:color="auto" w:fill="FFFFFF"/>
        </w:rPr>
        <w:t>合格后支付当年服务费金额的50%；第二年、第三年、第四年、第五年考核及服务费支付方式均与第一年度相同。</w:t>
      </w:r>
      <w:r w:rsidR="00DA4EA4">
        <w:rPr>
          <w:rFonts w:asciiTheme="minorEastAsia" w:eastAsiaTheme="minorEastAsia" w:hAnsiTheme="minorEastAsia" w:cs="仿宋_GB2312" w:hint="eastAsia"/>
          <w:color w:val="000000"/>
          <w:kern w:val="0"/>
          <w:sz w:val="24"/>
          <w:shd w:val="clear" w:color="auto" w:fill="FFFFFF"/>
        </w:rPr>
        <w:t xml:space="preserve"> </w:t>
      </w:r>
    </w:p>
    <w:p w:rsidR="00222481" w:rsidRPr="00244ED0" w:rsidRDefault="005D2F93" w:rsidP="00D05387">
      <w:pPr>
        <w:widowControl/>
        <w:ind w:firstLineChars="200" w:firstLine="480"/>
        <w:jc w:val="left"/>
        <w:rPr>
          <w:rFonts w:asciiTheme="minorEastAsia" w:eastAsiaTheme="minorEastAsia" w:hAnsiTheme="minorEastAsia" w:cs="仿宋"/>
          <w:color w:val="000000"/>
          <w:kern w:val="0"/>
          <w:sz w:val="24"/>
          <w:shd w:val="clear" w:color="auto" w:fill="FFFFFF"/>
        </w:rPr>
      </w:pPr>
      <w:r w:rsidRPr="005D2F93">
        <w:rPr>
          <w:rFonts w:asciiTheme="minorEastAsia" w:eastAsiaTheme="minorEastAsia" w:hAnsiTheme="minorEastAsia" w:cs="仿宋" w:hint="eastAsia"/>
          <w:color w:val="000000"/>
          <w:kern w:val="0"/>
          <w:sz w:val="24"/>
          <w:shd w:val="clear" w:color="auto" w:fill="FFFFFF"/>
        </w:rPr>
        <w:t>（</w:t>
      </w:r>
      <w:r w:rsidR="005C57BC">
        <w:rPr>
          <w:rFonts w:asciiTheme="minorEastAsia" w:eastAsiaTheme="minorEastAsia" w:hAnsiTheme="minorEastAsia" w:cs="仿宋" w:hint="eastAsia"/>
          <w:color w:val="000000"/>
          <w:kern w:val="0"/>
          <w:sz w:val="24"/>
          <w:shd w:val="clear" w:color="auto" w:fill="FFFFFF"/>
        </w:rPr>
        <w:t>三</w:t>
      </w:r>
      <w:r w:rsidRPr="005D2F93">
        <w:rPr>
          <w:rFonts w:asciiTheme="minorEastAsia" w:eastAsiaTheme="minorEastAsia" w:hAnsiTheme="minorEastAsia" w:cs="仿宋" w:hint="eastAsia"/>
          <w:color w:val="000000"/>
          <w:kern w:val="0"/>
          <w:sz w:val="24"/>
          <w:shd w:val="clear" w:color="auto" w:fill="FFFFFF"/>
        </w:rPr>
        <w:t>）</w:t>
      </w:r>
      <w:r w:rsidR="00222481">
        <w:rPr>
          <w:rFonts w:asciiTheme="minorEastAsia" w:eastAsiaTheme="minorEastAsia" w:hAnsiTheme="minorEastAsia" w:cs="仿宋" w:hint="eastAsia"/>
          <w:color w:val="000000"/>
          <w:kern w:val="0"/>
          <w:sz w:val="24"/>
          <w:shd w:val="clear" w:color="auto" w:fill="FFFFFF"/>
        </w:rPr>
        <w:t>交付（服务、施工）地点：</w:t>
      </w:r>
      <w:r w:rsidR="00D05387">
        <w:rPr>
          <w:rFonts w:asciiTheme="minorEastAsia" w:eastAsiaTheme="minorEastAsia" w:hAnsiTheme="minorEastAsia" w:cs="仿宋" w:hint="eastAsia"/>
          <w:color w:val="000000"/>
          <w:kern w:val="0"/>
          <w:sz w:val="24"/>
          <w:shd w:val="clear" w:color="auto" w:fill="FFFFFF"/>
        </w:rPr>
        <w:t>襄城县</w:t>
      </w:r>
      <w:r w:rsidR="00DA4EA4">
        <w:rPr>
          <w:rFonts w:asciiTheme="minorEastAsia" w:eastAsiaTheme="minorEastAsia" w:hAnsiTheme="minorEastAsia" w:cs="仿宋_GB2312" w:hint="eastAsia"/>
          <w:color w:val="000000"/>
          <w:sz w:val="24"/>
          <w:shd w:val="clear" w:color="auto" w:fill="FFFFFF"/>
        </w:rPr>
        <w:t xml:space="preserve"> </w:t>
      </w:r>
    </w:p>
    <w:p w:rsidR="00222481" w:rsidRPr="00597526" w:rsidRDefault="00222481" w:rsidP="00D05387">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）交付（服务、完工）时间：</w:t>
      </w:r>
      <w:r w:rsidR="00D05387">
        <w:rPr>
          <w:rFonts w:asciiTheme="minorEastAsia" w:eastAsiaTheme="minorEastAsia" w:hAnsiTheme="minorEastAsia" w:cs="仿宋" w:hint="eastAsia"/>
          <w:color w:val="000000"/>
          <w:kern w:val="0"/>
          <w:sz w:val="24"/>
          <w:shd w:val="clear" w:color="auto" w:fill="FFFFFF"/>
        </w:rPr>
        <w:t>30日历天</w:t>
      </w:r>
      <w:r w:rsidR="00DA4EA4">
        <w:rPr>
          <w:rFonts w:ascii="宋体" w:hAnsi="宋体" w:cs="仿宋_GB2312" w:hint="eastAsia"/>
          <w:color w:val="000000"/>
          <w:sz w:val="24"/>
          <w:shd w:val="clear" w:color="auto" w:fill="FFFFFF"/>
        </w:rPr>
        <w:t xml:space="preserve"> </w:t>
      </w:r>
      <w:r w:rsidR="00764BB0" w:rsidRPr="00440982">
        <w:rPr>
          <w:rFonts w:ascii="仿宋" w:eastAsia="仿宋" w:hAnsi="仿宋" w:cs="仿宋_GB2312" w:hint="eastAsia"/>
          <w:color w:val="000000"/>
          <w:sz w:val="28"/>
          <w:szCs w:val="28"/>
          <w:shd w:val="clear" w:color="auto" w:fill="FFFFFF"/>
        </w:rPr>
        <w:t xml:space="preserve"> </w:t>
      </w:r>
      <w:r w:rsidR="000A3F7D" w:rsidRPr="00597526">
        <w:rPr>
          <w:rFonts w:asciiTheme="minorEastAsia" w:eastAsiaTheme="minorEastAsia" w:hAnsiTheme="minorEastAsia"/>
          <w:sz w:val="24"/>
        </w:rPr>
        <w:t xml:space="preserve"> </w:t>
      </w:r>
    </w:p>
    <w:p w:rsidR="00222481" w:rsidRPr="00597526" w:rsidRDefault="00222481" w:rsidP="00D05387">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Pr>
          <w:rFonts w:asciiTheme="minorEastAsia" w:eastAsiaTheme="minorEastAsia" w:hAnsiTheme="minorEastAsia" w:hint="eastAsia"/>
          <w:sz w:val="24"/>
        </w:rPr>
        <w:t>五</w:t>
      </w:r>
      <w:r w:rsidRPr="00597526">
        <w:rPr>
          <w:rFonts w:asciiTheme="minorEastAsia" w:eastAsiaTheme="minorEastAsia" w:hAnsiTheme="minorEastAsia" w:hint="eastAsia"/>
          <w:sz w:val="24"/>
        </w:rPr>
        <w:t>）、</w:t>
      </w:r>
      <w:r w:rsidRPr="00222481">
        <w:rPr>
          <w:rFonts w:asciiTheme="minorEastAsia" w:eastAsiaTheme="minorEastAsia" w:hAnsiTheme="minorEastAsia" w:hint="eastAsia"/>
          <w:sz w:val="24"/>
        </w:rPr>
        <w:t>预算上限：</w:t>
      </w:r>
      <w:r w:rsidR="00DA4EA4">
        <w:rPr>
          <w:rFonts w:asciiTheme="minorEastAsia" w:eastAsiaTheme="minorEastAsia" w:hAnsiTheme="minorEastAsia" w:cs="仿宋" w:hint="eastAsia"/>
          <w:color w:val="000000"/>
          <w:sz w:val="24"/>
          <w:shd w:val="clear" w:color="auto" w:fill="FFFFFF"/>
        </w:rPr>
        <w:t>595</w:t>
      </w:r>
      <w:r w:rsidR="000A3F7D">
        <w:rPr>
          <w:rFonts w:asciiTheme="minorEastAsia" w:eastAsiaTheme="minorEastAsia" w:hAnsiTheme="minorEastAsia" w:cs="仿宋" w:hint="eastAsia"/>
          <w:color w:val="000000"/>
          <w:sz w:val="24"/>
          <w:shd w:val="clear" w:color="auto" w:fill="FFFFFF"/>
        </w:rPr>
        <w:t>万</w:t>
      </w:r>
      <w:r w:rsidR="003026C8" w:rsidRPr="003026C8">
        <w:rPr>
          <w:rFonts w:asciiTheme="minorEastAsia" w:eastAsiaTheme="minorEastAsia" w:hAnsiTheme="minorEastAsia" w:cs="Arial" w:hint="eastAsia"/>
          <w:bCs/>
          <w:color w:val="000000"/>
          <w:sz w:val="24"/>
        </w:rPr>
        <w:t>元</w:t>
      </w:r>
      <w:r w:rsidR="003026C8" w:rsidRPr="003026C8">
        <w:rPr>
          <w:rFonts w:asciiTheme="minorEastAsia" w:eastAsiaTheme="minorEastAsia" w:hAnsiTheme="minorEastAsia" w:cs="Arial"/>
          <w:bCs/>
          <w:color w:val="000000"/>
          <w:sz w:val="24"/>
        </w:rPr>
        <w:t>。</w:t>
      </w:r>
      <w:r w:rsidRPr="003026C8">
        <w:rPr>
          <w:rFonts w:asciiTheme="minorEastAsia" w:eastAsiaTheme="minorEastAsia" w:hAnsiTheme="minorEastAsia" w:cs="宋体" w:hint="eastAsia"/>
          <w:sz w:val="24"/>
        </w:rPr>
        <w:t>超出者为无效投标</w:t>
      </w:r>
      <w:r w:rsidRPr="00222481">
        <w:rPr>
          <w:rFonts w:asciiTheme="minorEastAsia" w:eastAsiaTheme="minorEastAsia" w:hAnsiTheme="minorEastAsia" w:cs="宋体" w:hint="eastAsia"/>
          <w:sz w:val="24"/>
        </w:rPr>
        <w:t>。</w:t>
      </w:r>
    </w:p>
    <w:p w:rsidR="008B5F0E" w:rsidRDefault="001C35B3" w:rsidP="00222481">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7B75BB" w:rsidRDefault="007B75BB" w:rsidP="007B75BB">
      <w:pPr>
        <w:pStyle w:val="a0"/>
        <w:ind w:firstLine="280"/>
      </w:pPr>
    </w:p>
    <w:p w:rsidR="007B75BB" w:rsidRPr="007B75BB" w:rsidRDefault="007B75BB" w:rsidP="00F37C73">
      <w:pPr>
        <w:pStyle w:val="a0"/>
        <w:ind w:firstLineChars="0" w:firstLine="0"/>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w:t>
      </w:r>
      <w:r w:rsidR="00DA4EA4">
        <w:rPr>
          <w:rFonts w:ascii="宋体" w:hAnsi="宋体" w:cs="宋体" w:hint="eastAsia"/>
          <w:sz w:val="24"/>
        </w:rPr>
        <w:t>货物</w:t>
      </w:r>
      <w:r w:rsidR="00D05387">
        <w:rPr>
          <w:rFonts w:ascii="宋体" w:hAnsi="宋体" w:cs="宋体" w:hint="eastAsia"/>
          <w:sz w:val="24"/>
        </w:rPr>
        <w:t>及服务</w:t>
      </w:r>
      <w:r>
        <w:rPr>
          <w:rFonts w:ascii="宋体" w:hAnsi="宋体" w:cs="宋体" w:hint="eastAsia"/>
          <w:sz w:val="24"/>
        </w:rPr>
        <w:t>，采购文件即招标文件。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AC32F8">
        <w:rPr>
          <w:rFonts w:asciiTheme="minorEastAsia" w:eastAsiaTheme="minorEastAsia" w:hAnsiTheme="minorEastAsia" w:cs="宋体" w:hint="eastAsia"/>
          <w:bCs/>
          <w:color w:val="000000"/>
          <w:kern w:val="0"/>
          <w:sz w:val="24"/>
        </w:rPr>
        <w:t>农业</w:t>
      </w:r>
      <w:r w:rsidR="00A11C8B">
        <w:rPr>
          <w:rFonts w:asciiTheme="minorEastAsia" w:eastAsiaTheme="minorEastAsia" w:hAnsiTheme="minorEastAsia" w:cs="宋体" w:hint="eastAsia"/>
          <w:bCs/>
          <w:color w:val="000000"/>
          <w:kern w:val="0"/>
          <w:sz w:val="24"/>
        </w:rPr>
        <w:t>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w:t>
      </w:r>
      <w:r w:rsidR="00DA4EA4">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DA4EA4">
        <w:rPr>
          <w:rFonts w:ascii="宋体" w:hAnsi="宋体" w:cs="宋体" w:hint="eastAsia"/>
          <w:sz w:val="24"/>
        </w:rPr>
        <w:t>襄城县公共资源交易中心保证金缴纳回执</w:t>
      </w:r>
      <w:r>
        <w:rPr>
          <w:rFonts w:ascii="宋体" w:hAnsi="宋体" w:cs="宋体" w:hint="eastAsia"/>
          <w:sz w:val="24"/>
        </w:rPr>
        <w:t>”以备查询。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6F385E" w:rsidRPr="006F385E" w:rsidTr="000852C4">
        <w:trPr>
          <w:trHeight w:val="567"/>
        </w:trPr>
        <w:tc>
          <w:tcPr>
            <w:tcW w:w="0" w:type="auto"/>
            <w:vAlign w:val="center"/>
          </w:tcPr>
          <w:p w:rsidR="006F385E" w:rsidRPr="006F385E" w:rsidRDefault="006F385E" w:rsidP="00DA4EA4">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0852C4">
        <w:tc>
          <w:tcPr>
            <w:tcW w:w="0" w:type="auto"/>
            <w:vAlign w:val="center"/>
          </w:tcPr>
          <w:p w:rsidR="000852C4" w:rsidRDefault="000852C4" w:rsidP="000852C4">
            <w:pPr>
              <w:pStyle w:val="ac"/>
              <w:spacing w:beforeAutospacing="0" w:afterAutospacing="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w:t>
            </w:r>
            <w:r w:rsidRPr="00A83370">
              <w:rPr>
                <w:rFonts w:cs="仿宋" w:hint="eastAsia"/>
                <w:color w:val="000000"/>
                <w:shd w:val="clear" w:color="auto" w:fill="FFFFFF"/>
              </w:rPr>
              <w:t>第一款</w:t>
            </w:r>
            <w:r w:rsidRPr="00A83370">
              <w:rPr>
                <w:rFonts w:cs="仿宋"/>
                <w:color w:val="000000"/>
                <w:shd w:val="clear" w:color="auto" w:fill="FFFFFF"/>
              </w:rPr>
              <w:t>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6F385E" w:rsidRP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tc>
      </w:tr>
      <w:tr w:rsidR="006F385E" w:rsidRPr="006F385E" w:rsidTr="000852C4">
        <w:tc>
          <w:tcPr>
            <w:tcW w:w="0" w:type="auto"/>
            <w:vAlign w:val="center"/>
          </w:tcPr>
          <w:p w:rsidR="006F385E" w:rsidRPr="002B6EC2" w:rsidRDefault="006F385E" w:rsidP="000852C4">
            <w:pPr>
              <w:spacing w:line="360" w:lineRule="auto"/>
              <w:rPr>
                <w:rFonts w:asciiTheme="minorEastAsia" w:eastAsiaTheme="minorEastAsia" w:hAnsiTheme="minorEastAsia" w:cs="仿宋"/>
                <w:sz w:val="24"/>
              </w:rPr>
            </w:pPr>
            <w:r w:rsidRPr="002B6EC2">
              <w:rPr>
                <w:rFonts w:asciiTheme="minorEastAsia" w:eastAsiaTheme="minorEastAsia" w:hAnsiTheme="minorEastAsia" w:cs="仿宋" w:hint="eastAsia"/>
                <w:bCs/>
                <w:sz w:val="24"/>
              </w:rPr>
              <w:t>2、</w:t>
            </w:r>
            <w:r w:rsidR="00A46858" w:rsidRPr="002B6EC2">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A46858" w:rsidRPr="002B6EC2">
              <w:rPr>
                <w:rFonts w:asciiTheme="minorEastAsia" w:eastAsiaTheme="minorEastAsia" w:hAnsiTheme="minorEastAsia" w:hint="eastAsia"/>
                <w:color w:val="000000"/>
                <w:sz w:val="24"/>
                <w:shd w:val="clear" w:color="auto" w:fill="FFFFFF"/>
              </w:rPr>
              <w:t xml:space="preserve"> </w:t>
            </w:r>
            <w:r w:rsidR="00A46858" w:rsidRPr="002B6EC2">
              <w:rPr>
                <w:rFonts w:asciiTheme="minorEastAsia" w:eastAsiaTheme="minorEastAsia" w:hAnsiTheme="minorEastAsia"/>
                <w:color w:val="000000"/>
                <w:sz w:val="24"/>
                <w:shd w:val="clear" w:color="auto" w:fill="FFFFFF"/>
              </w:rPr>
              <w:t>）；未被列入经营异常名录信息、列入严重违法失信企业名单（黑名单</w:t>
            </w:r>
            <w:r w:rsidR="00A46858" w:rsidRPr="002B6EC2">
              <w:rPr>
                <w:rFonts w:asciiTheme="minorEastAsia" w:eastAsiaTheme="minorEastAsia" w:hAnsiTheme="minorEastAsia"/>
                <w:sz w:val="24"/>
              </w:rPr>
              <w:t>）（</w:t>
            </w:r>
            <w:r w:rsidR="00A46858" w:rsidRPr="002B6EC2">
              <w:rPr>
                <w:rFonts w:asciiTheme="minorEastAsia" w:eastAsiaTheme="minorEastAsia" w:hAnsiTheme="minorEastAsia"/>
                <w:color w:val="000000"/>
                <w:sz w:val="24"/>
                <w:shd w:val="clear" w:color="auto" w:fill="FFFFFF"/>
              </w:rPr>
              <w:t>查询网站</w:t>
            </w:r>
            <w:r w:rsidR="00A46858" w:rsidRPr="002B6EC2">
              <w:rPr>
                <w:rFonts w:asciiTheme="minorEastAsia" w:eastAsiaTheme="minorEastAsia" w:hAnsiTheme="minorEastAsia" w:hint="eastAsia"/>
                <w:color w:val="000000"/>
                <w:sz w:val="24"/>
                <w:shd w:val="clear" w:color="auto" w:fill="FFFFFF"/>
              </w:rPr>
              <w:t>：国家企业信用信息公示系统</w:t>
            </w:r>
            <w:r w:rsidR="00A46858" w:rsidRPr="002B6EC2">
              <w:rPr>
                <w:rFonts w:asciiTheme="minorEastAsia" w:eastAsiaTheme="minorEastAsia" w:hAnsiTheme="minorEastAsia"/>
                <w:color w:val="000000"/>
                <w:sz w:val="24"/>
                <w:shd w:val="clear" w:color="auto" w:fill="FFFFFF"/>
              </w:rPr>
              <w:t>，并提供报名时间内网站截图为准</w:t>
            </w:r>
            <w:r w:rsidR="00A46858" w:rsidRPr="002B6EC2">
              <w:rPr>
                <w:rFonts w:asciiTheme="minorEastAsia" w:eastAsiaTheme="minorEastAsia" w:hAnsiTheme="minorEastAsia" w:hint="eastAsia"/>
                <w:color w:val="000000"/>
                <w:sz w:val="24"/>
                <w:shd w:val="clear" w:color="auto" w:fill="FFFFFF"/>
              </w:rPr>
              <w:t xml:space="preserve"> </w:t>
            </w:r>
            <w:r w:rsidR="00A46858" w:rsidRPr="002B6EC2">
              <w:rPr>
                <w:rFonts w:asciiTheme="minorEastAsia" w:eastAsiaTheme="minorEastAsia" w:hAnsiTheme="minorEastAsia"/>
                <w:color w:val="000000"/>
                <w:sz w:val="24"/>
                <w:shd w:val="clear" w:color="auto" w:fill="FFFFFF"/>
              </w:rPr>
              <w:t>）</w:t>
            </w:r>
            <w:r w:rsidR="00A46858" w:rsidRPr="002B6EC2">
              <w:rPr>
                <w:rFonts w:asciiTheme="minorEastAsia" w:eastAsiaTheme="minorEastAsia" w:hAnsiTheme="minorEastAsia" w:cs="仿宋" w:hint="eastAsia"/>
                <w:color w:val="000000"/>
                <w:sz w:val="24"/>
                <w:shd w:val="clear" w:color="auto" w:fill="FFFFFF"/>
              </w:rPr>
              <w:t>；</w:t>
            </w:r>
          </w:p>
        </w:tc>
      </w:tr>
    </w:tbl>
    <w:p w:rsidR="006F385E" w:rsidRPr="000852C4" w:rsidRDefault="006F385E" w:rsidP="000852C4">
      <w:pPr>
        <w:pStyle w:val="a0"/>
        <w:ind w:firstLineChars="0" w:firstLine="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w:t>
      </w:r>
      <w:r>
        <w:rPr>
          <w:rFonts w:ascii="宋体" w:hAnsi="宋体" w:hint="eastAsia"/>
          <w:sz w:val="24"/>
        </w:rPr>
        <w:lastRenderedPageBreak/>
        <w:t>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Default="006F385E"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评审因素分值：</w:t>
      </w:r>
      <w:r w:rsidR="000A38FB">
        <w:rPr>
          <w:rFonts w:asciiTheme="minorEastAsia" w:eastAsiaTheme="minorEastAsia" w:hAnsiTheme="minorEastAsia" w:cs="仿宋" w:hint="eastAsia"/>
          <w:b/>
          <w:bCs/>
          <w:sz w:val="24"/>
        </w:rPr>
        <w:t>价格分值：30分，商务部分19分，技术部分51分。</w:t>
      </w:r>
      <w:r w:rsidR="00560AE2">
        <w:rPr>
          <w:rFonts w:asciiTheme="minorEastAsia" w:eastAsiaTheme="minorEastAsia" w:hAnsiTheme="minorEastAsia" w:cs="仿宋"/>
          <w:b/>
          <w:bCs/>
          <w:sz w:val="24"/>
        </w:rPr>
        <w:t xml:space="preserve"> </w:t>
      </w:r>
    </w:p>
    <w:p w:rsid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r w:rsidR="000A38FB">
        <w:rPr>
          <w:rFonts w:asciiTheme="minorEastAsia" w:eastAsiaTheme="minorEastAsia" w:hAnsiTheme="minorEastAsia" w:cs="仿宋" w:hint="eastAsia"/>
          <w:b/>
          <w:bCs/>
          <w:sz w:val="24"/>
        </w:rPr>
        <w:t>：</w:t>
      </w:r>
    </w:p>
    <w:tbl>
      <w:tblPr>
        <w:tblW w:w="9490" w:type="dxa"/>
        <w:tblInd w:w="-289" w:type="dxa"/>
        <w:tblLayout w:type="fixed"/>
        <w:tblLook w:val="04A0"/>
      </w:tblPr>
      <w:tblGrid>
        <w:gridCol w:w="1985"/>
        <w:gridCol w:w="6654"/>
        <w:gridCol w:w="851"/>
      </w:tblGrid>
      <w:tr w:rsidR="000A38FB" w:rsidTr="001F1A2C">
        <w:trPr>
          <w:trHeight w:val="118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center"/>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分值构成</w:t>
            </w:r>
            <w:r w:rsidRPr="000A38FB">
              <w:rPr>
                <w:rFonts w:asciiTheme="minorEastAsia" w:eastAsiaTheme="minorEastAsia" w:hAnsiTheme="minorEastAsia" w:hint="eastAsia"/>
                <w:color w:val="000000"/>
                <w:kern w:val="0"/>
                <w:sz w:val="24"/>
              </w:rPr>
              <w:br/>
              <w:t>(总分100分)</w:t>
            </w:r>
          </w:p>
        </w:tc>
        <w:tc>
          <w:tcPr>
            <w:tcW w:w="7505" w:type="dxa"/>
            <w:gridSpan w:val="2"/>
            <w:tcBorders>
              <w:top w:val="single" w:sz="4" w:space="0" w:color="auto"/>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价格分值：30分</w:t>
            </w:r>
            <w:r w:rsidRPr="000A38FB">
              <w:rPr>
                <w:rFonts w:asciiTheme="minorEastAsia" w:eastAsiaTheme="minorEastAsia" w:hAnsiTheme="minorEastAsia" w:hint="eastAsia"/>
                <w:color w:val="000000"/>
                <w:kern w:val="0"/>
                <w:sz w:val="24"/>
              </w:rPr>
              <w:br/>
              <w:t>商务部分：19分</w:t>
            </w:r>
            <w:r w:rsidRPr="000A38FB">
              <w:rPr>
                <w:rFonts w:asciiTheme="minorEastAsia" w:eastAsiaTheme="minorEastAsia" w:hAnsiTheme="minorEastAsia" w:hint="eastAsia"/>
                <w:color w:val="000000"/>
                <w:kern w:val="0"/>
                <w:sz w:val="24"/>
              </w:rPr>
              <w:br/>
              <w:t>技术部分：51分</w:t>
            </w:r>
          </w:p>
        </w:tc>
      </w:tr>
      <w:tr w:rsidR="000A38FB" w:rsidTr="001F1A2C">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一、价格部分（满分30分）</w:t>
            </w:r>
          </w:p>
        </w:tc>
      </w:tr>
      <w:tr w:rsidR="000A38FB" w:rsidTr="001F1A2C">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1F1A2C">
        <w:trPr>
          <w:trHeight w:val="11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价格方案</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满足投标文件要求且投标价格最低的投标报价为评标基准价，其价格分为满分，其他投标人的价格分按下列公式计算：价格得分＝（评标基准价/投标报价）×30</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30分</w:t>
            </w:r>
          </w:p>
        </w:tc>
      </w:tr>
      <w:tr w:rsidR="000A38FB" w:rsidTr="001F1A2C">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二、商务部分（满分19分）</w:t>
            </w:r>
          </w:p>
        </w:tc>
      </w:tr>
      <w:tr w:rsidR="000A38FB" w:rsidTr="001F1A2C">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1F1A2C">
        <w:trPr>
          <w:trHeight w:val="607"/>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公司信誉、资质以及综合实力等证明</w:t>
            </w:r>
          </w:p>
        </w:tc>
        <w:tc>
          <w:tcPr>
            <w:tcW w:w="6654" w:type="dxa"/>
            <w:tcBorders>
              <w:top w:val="nil"/>
              <w:left w:val="nil"/>
              <w:bottom w:val="single" w:sz="4" w:space="0" w:color="auto"/>
              <w:right w:val="single" w:sz="4" w:space="0" w:color="auto"/>
            </w:tcBorders>
            <w:shd w:val="clear" w:color="auto" w:fill="auto"/>
          </w:tcPr>
          <w:p w:rsidR="000A38FB" w:rsidRPr="000A38FB" w:rsidRDefault="000A38FB" w:rsidP="001F1A2C">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1、投标人所投产品制造商信用等级为AAA级的得3分，AA级的得2分，A</w:t>
            </w:r>
            <w:proofErr w:type="gramStart"/>
            <w:r w:rsidRPr="000A38FB">
              <w:rPr>
                <w:rFonts w:asciiTheme="minorEastAsia" w:eastAsiaTheme="minorEastAsia" w:hAnsiTheme="minorEastAsia" w:hint="eastAsia"/>
                <w:color w:val="000000"/>
                <w:kern w:val="0"/>
                <w:sz w:val="24"/>
              </w:rPr>
              <w:t>级得1分</w:t>
            </w:r>
            <w:proofErr w:type="gramEnd"/>
            <w:r w:rsidRPr="000A38FB">
              <w:rPr>
                <w:rFonts w:asciiTheme="minorEastAsia" w:eastAsiaTheme="minorEastAsia" w:hAnsiTheme="minorEastAsia" w:hint="eastAsia"/>
                <w:color w:val="000000"/>
                <w:kern w:val="0"/>
                <w:sz w:val="24"/>
              </w:rPr>
              <w:t>，（并提供河南省信用建设促进会-信用河南网www.xyhnw.com或其他省、市信用网上公布的信用等级评级机构名单截</w:t>
            </w:r>
            <w:proofErr w:type="gramStart"/>
            <w:r w:rsidRPr="000A38FB">
              <w:rPr>
                <w:rFonts w:asciiTheme="minorEastAsia" w:eastAsiaTheme="minorEastAsia" w:hAnsiTheme="minorEastAsia" w:hint="eastAsia"/>
                <w:color w:val="000000"/>
                <w:kern w:val="0"/>
                <w:sz w:val="24"/>
              </w:rPr>
              <w:t>图证明</w:t>
            </w:r>
            <w:proofErr w:type="gramEnd"/>
            <w:r w:rsidRPr="000A38FB">
              <w:rPr>
                <w:rFonts w:asciiTheme="minorEastAsia" w:eastAsiaTheme="minorEastAsia" w:hAnsiTheme="minorEastAsia" w:hint="eastAsia"/>
                <w:color w:val="000000"/>
                <w:kern w:val="0"/>
                <w:sz w:val="24"/>
              </w:rPr>
              <w:t>或查询网址）。</w:t>
            </w:r>
            <w:r w:rsidRPr="000A38FB">
              <w:rPr>
                <w:rFonts w:asciiTheme="minorEastAsia" w:eastAsiaTheme="minorEastAsia" w:hAnsiTheme="minorEastAsia" w:hint="eastAsia"/>
                <w:color w:val="000000"/>
                <w:kern w:val="0"/>
                <w:sz w:val="24"/>
              </w:rPr>
              <w:br/>
              <w:t>2、投标人所投产品制造商具有高新技术企业认证证书的得</w:t>
            </w:r>
            <w:r w:rsidRPr="000A38FB">
              <w:rPr>
                <w:rFonts w:asciiTheme="minorEastAsia" w:eastAsiaTheme="minorEastAsia" w:hAnsiTheme="minorEastAsia"/>
                <w:color w:val="000000"/>
                <w:kern w:val="0"/>
                <w:sz w:val="24"/>
              </w:rPr>
              <w:t>3</w:t>
            </w:r>
            <w:r w:rsidRPr="000A38FB">
              <w:rPr>
                <w:rFonts w:asciiTheme="minorEastAsia" w:eastAsiaTheme="minorEastAsia" w:hAnsiTheme="minorEastAsia" w:hint="eastAsia"/>
                <w:color w:val="000000"/>
                <w:kern w:val="0"/>
                <w:sz w:val="24"/>
              </w:rPr>
              <w:t>分。</w:t>
            </w:r>
            <w:r w:rsidRPr="000A38FB">
              <w:rPr>
                <w:rFonts w:asciiTheme="minorEastAsia" w:eastAsiaTheme="minorEastAsia" w:hAnsiTheme="minorEastAsia" w:hint="eastAsia"/>
                <w:color w:val="000000"/>
                <w:kern w:val="0"/>
                <w:sz w:val="24"/>
              </w:rPr>
              <w:br/>
              <w:t>3、投标人提供所投产品制造商ISO9001质量管理体系认证证书、ISO14001环境管理体系认证证书、ISO/IEC27001信息安全管理体系认证证书（认证范围须包含机动车尾气遥感监测系统类产品生产和运维服务的相关内容）、提供OHSAS18001职</w:t>
            </w:r>
            <w:r w:rsidRPr="000A38FB">
              <w:rPr>
                <w:rFonts w:asciiTheme="minorEastAsia" w:eastAsiaTheme="minorEastAsia" w:hAnsiTheme="minorEastAsia" w:hint="eastAsia"/>
                <w:color w:val="000000"/>
                <w:kern w:val="0"/>
                <w:sz w:val="24"/>
              </w:rPr>
              <w:lastRenderedPageBreak/>
              <w:t>业健康安全管理体系证书、ISO/IEC20000信息技术服务管理体系认证证书和安全生产标准化证书的，共6分，提供1项得1分。</w:t>
            </w:r>
          </w:p>
          <w:p w:rsidR="000A38FB" w:rsidRPr="000A38FB" w:rsidRDefault="000A38FB" w:rsidP="001F1A2C">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4、投标人或所投产品制造商在环境检测相关领域获得过省级及以上级科学技术进步奖的，得1分。</w:t>
            </w:r>
          </w:p>
          <w:p w:rsidR="000A38FB" w:rsidRPr="000A38FB" w:rsidRDefault="000A38FB" w:rsidP="001F1A2C">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5、投标人所提供移动遥感监测车辆改装企业改装资质和售后服务体系认证，得2分（相关证书复印件加盖车辆改装企业公章，并提供车辆改装企业的授权书，否则不得分）</w:t>
            </w:r>
          </w:p>
          <w:p w:rsidR="000A38FB" w:rsidRPr="000A38FB" w:rsidRDefault="000A38FB" w:rsidP="001F1A2C">
            <w:pPr>
              <w:pStyle w:val="af2"/>
              <w:spacing w:line="560" w:lineRule="exact"/>
              <w:ind w:firstLineChars="0" w:firstLine="0"/>
              <w:rPr>
                <w:rFonts w:asciiTheme="minorEastAsia" w:eastAsiaTheme="minorEastAsia" w:hAnsiTheme="minorEastAsia"/>
                <w:color w:val="FF0000"/>
                <w:sz w:val="24"/>
              </w:rPr>
            </w:pP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15分</w:t>
            </w:r>
          </w:p>
        </w:tc>
      </w:tr>
      <w:tr w:rsidR="000A38FB" w:rsidTr="001F1A2C">
        <w:trPr>
          <w:trHeight w:val="1500"/>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业绩证明</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FF0000"/>
                <w:kern w:val="0"/>
                <w:sz w:val="24"/>
              </w:rPr>
            </w:pPr>
            <w:r w:rsidRPr="000A38FB">
              <w:rPr>
                <w:rFonts w:asciiTheme="minorEastAsia" w:eastAsiaTheme="minorEastAsia" w:hAnsiTheme="minorEastAsia" w:hint="eastAsia"/>
                <w:color w:val="000000"/>
                <w:kern w:val="0"/>
                <w:sz w:val="24"/>
              </w:rPr>
              <w:t>投标人提供近三年政府采购机动车尾气遥感监测相关</w:t>
            </w:r>
            <w:r w:rsidRPr="000A38FB">
              <w:rPr>
                <w:rFonts w:asciiTheme="minorEastAsia" w:eastAsiaTheme="minorEastAsia" w:hAnsiTheme="minorEastAsia" w:hint="eastAsia"/>
                <w:kern w:val="0"/>
                <w:sz w:val="24"/>
              </w:rPr>
              <w:t>项目业绩，每提供一个得1分，累计最多可得4分。（须同时提供项目合同、中标通知书和验收报告，缺项不得分）</w:t>
            </w:r>
          </w:p>
          <w:p w:rsidR="000A38FB" w:rsidRPr="000A38FB" w:rsidRDefault="000A38FB" w:rsidP="001F1A2C">
            <w:pPr>
              <w:spacing w:line="560" w:lineRule="exact"/>
              <w:rPr>
                <w:rFonts w:asciiTheme="minorEastAsia" w:eastAsiaTheme="minorEastAsia" w:hAnsiTheme="minorEastAsia"/>
                <w:color w:val="000000"/>
                <w:kern w:val="0"/>
                <w:sz w:val="24"/>
              </w:rPr>
            </w:pP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4分</w:t>
            </w:r>
          </w:p>
        </w:tc>
      </w:tr>
      <w:tr w:rsidR="000A38FB" w:rsidTr="001F1A2C">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三、技术部分（满分51分）</w:t>
            </w:r>
          </w:p>
        </w:tc>
      </w:tr>
      <w:tr w:rsidR="000A38FB" w:rsidTr="001F1A2C">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1F1A2C">
        <w:trPr>
          <w:trHeight w:val="750"/>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项目需求理解</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根据投标人对本项目需求的理解、技术路线、项目总体技术方案的先进性、完整性、实用性、合理性、符合性、安全性、扩展性、维护性等综合比较评分。优秀的得5分，良好的得3分，一般的得1分。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5分</w:t>
            </w:r>
          </w:p>
        </w:tc>
      </w:tr>
      <w:tr w:rsidR="000A38FB" w:rsidTr="001F1A2C">
        <w:trPr>
          <w:trHeight w:val="11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实施方案</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根据投标人对本项目编制的技术方案（实施方案），按照生产供货、车辆改装、设备安装、系统平台建设、系统整体及架构设计方案、接口文档、上级平台对接方案等内容进行综合评分，方案描述完整优秀的得9分，良好得6分，一般得3分，不提供不得分。</w:t>
            </w:r>
          </w:p>
          <w:p w:rsidR="000A38FB" w:rsidRPr="000A38FB" w:rsidRDefault="000A38FB" w:rsidP="001F1A2C">
            <w:pPr>
              <w:spacing w:line="560" w:lineRule="exact"/>
              <w:rPr>
                <w:rFonts w:asciiTheme="minorEastAsia" w:eastAsiaTheme="minorEastAsia" w:hAnsiTheme="minorEastAsia"/>
                <w:sz w:val="24"/>
              </w:rPr>
            </w:pPr>
            <w:r w:rsidRPr="000A38FB">
              <w:rPr>
                <w:rFonts w:asciiTheme="minorEastAsia" w:eastAsiaTheme="minorEastAsia" w:hAnsiTheme="minorEastAsia" w:hint="eastAsia"/>
                <w:color w:val="000000"/>
                <w:kern w:val="0"/>
                <w:sz w:val="24"/>
              </w:rPr>
              <w:lastRenderedPageBreak/>
              <w:t>2、根据投标人所提供的培训方案进行综合对比，优秀的得7分；良好的得4分；一般的得3分，不提供不得分。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16分</w:t>
            </w:r>
          </w:p>
        </w:tc>
      </w:tr>
      <w:tr w:rsidR="000A38FB" w:rsidTr="001F1A2C">
        <w:trPr>
          <w:trHeight w:val="1479"/>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产品性能</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numPr>
                <w:ilvl w:val="0"/>
                <w:numId w:val="16"/>
              </w:num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投标人所投产品具有省级及以上计量院出具的检定或者校准证书（需包含气体部分、不透光部分、速度部分、温湿</w:t>
            </w:r>
            <w:proofErr w:type="gramStart"/>
            <w:r w:rsidRPr="000A38FB">
              <w:rPr>
                <w:rFonts w:asciiTheme="minorEastAsia" w:eastAsiaTheme="minorEastAsia" w:hAnsiTheme="minorEastAsia" w:hint="eastAsia"/>
                <w:color w:val="000000"/>
                <w:kern w:val="0"/>
                <w:sz w:val="24"/>
              </w:rPr>
              <w:t>度压力</w:t>
            </w:r>
            <w:proofErr w:type="gramEnd"/>
            <w:r w:rsidRPr="000A38FB">
              <w:rPr>
                <w:rFonts w:asciiTheme="minorEastAsia" w:eastAsiaTheme="minorEastAsia" w:hAnsiTheme="minorEastAsia" w:hint="eastAsia"/>
                <w:color w:val="000000"/>
                <w:kern w:val="0"/>
                <w:sz w:val="24"/>
              </w:rPr>
              <w:t>部分、黑烟车智能抓拍系统）有一个得1分，最高5分。</w:t>
            </w:r>
          </w:p>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2、投标人提供的水平式遥感监测设备，优于招标文件“1、固定水平式遥感监测设备需求清单”的。提供相关技术说明和实际应用案例图片，提供相关专利证书的得5分，提供其它有效证明文件的得3分，否则不得分。</w:t>
            </w:r>
          </w:p>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3、投标人提供的移动遥感监测车辆，符合招标文件“2、移动式机动车尾气遥感检测系统设备需求清单”第2.1项“⑵车辆改装基本要求”的。能完整提供同一家车辆改装企业ISO9001质量管理体系、IATF16949质量管理体系、ISO14001环境管理体系和OHSAS18001职业健康安全管理体系4项认证证书和正式取得所投车型的“汽车公告”的得5分，不完整提供的得3分，不提供的不得分。（相关资质证书复印件须加盖车辆改装企业公章，否则不得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15分</w:t>
            </w:r>
          </w:p>
        </w:tc>
      </w:tr>
      <w:tr w:rsidR="000A38FB" w:rsidTr="001F1A2C">
        <w:trPr>
          <w:trHeight w:val="26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1F1A2C">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售后服务</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numPr>
                <w:ilvl w:val="0"/>
                <w:numId w:val="17"/>
              </w:num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根据投标人对本项目编制的售后服务方案（含项目运营运维服务方案），按照完整性、可行性、质量保障、安全保障、驻地服务、到期移交后续服务等进行综合评分，优秀得13分，良好得10分，一般得8分，不提供不得分。</w:t>
            </w:r>
          </w:p>
          <w:p w:rsidR="000A38FB" w:rsidRPr="000A38FB" w:rsidRDefault="000A38FB" w:rsidP="001F1A2C">
            <w:pPr>
              <w:spacing w:line="560" w:lineRule="exact"/>
              <w:rPr>
                <w:rFonts w:asciiTheme="minorEastAsia" w:eastAsiaTheme="minorEastAsia" w:hAnsiTheme="minorEastAsia"/>
                <w:sz w:val="24"/>
              </w:rPr>
            </w:pPr>
            <w:r w:rsidRPr="000A38FB">
              <w:rPr>
                <w:rFonts w:asciiTheme="minorEastAsia" w:eastAsiaTheme="minorEastAsia" w:hAnsiTheme="minorEastAsia" w:hint="eastAsia"/>
                <w:color w:val="000000"/>
                <w:kern w:val="0"/>
                <w:sz w:val="24"/>
              </w:rPr>
              <w:t>2、投标单位获得售后服务认证证书(认证范围需包含机动车尾气排放实时监控系统)，证书等级四星以上得2分，二星以上得1分，其他不得分，原件备查。</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1F1A2C">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15分</w:t>
            </w:r>
          </w:p>
        </w:tc>
      </w:tr>
    </w:tbl>
    <w:p w:rsidR="00560AE2" w:rsidRPr="00560AE2" w:rsidRDefault="00560AE2" w:rsidP="00560AE2">
      <w:pPr>
        <w:pStyle w:val="a0"/>
        <w:ind w:firstLine="280"/>
      </w:pPr>
    </w:p>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lastRenderedPageBreak/>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560AE2" w:rsidRPr="00560AE2" w:rsidRDefault="00560AE2" w:rsidP="00560AE2">
      <w:pPr>
        <w:pStyle w:val="a0"/>
        <w:ind w:firstLine="240"/>
      </w:pPr>
      <w:r w:rsidRPr="00A61901">
        <w:rPr>
          <w:rFonts w:asciiTheme="minorEastAsia" w:eastAsiaTheme="minorEastAsia" w:hAnsiTheme="minorEastAsia" w:hint="eastAsia"/>
          <w:sz w:val="24"/>
        </w:rPr>
        <w:t>提供相同品牌产品</w:t>
      </w:r>
      <w:r>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203A2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w:t>
      </w:r>
      <w:r>
        <w:rPr>
          <w:rFonts w:ascii="新宋体" w:eastAsia="新宋体" w:hAnsi="新宋体" w:hint="eastAsia"/>
          <w:sz w:val="24"/>
        </w:rPr>
        <w:lastRenderedPageBreak/>
        <w:t>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3016DF" w:rsidRPr="00E017EC" w:rsidRDefault="001C35B3" w:rsidP="00E017EC">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35F21" w:rsidRPr="00835F21" w:rsidRDefault="001C35B3" w:rsidP="00835F21">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822EF5" w:rsidRDefault="00822EF5" w:rsidP="00822EF5">
      <w:pPr>
        <w:jc w:val="center"/>
        <w:rPr>
          <w:rFonts w:ascii="方正小标宋简体" w:eastAsia="方正小标宋简体" w:hAnsi="方正小标宋简体" w:cs="方正小标宋简体"/>
          <w:b/>
          <w:kern w:val="1"/>
          <w:sz w:val="56"/>
          <w:szCs w:val="56"/>
        </w:rPr>
      </w:pPr>
      <w:r>
        <w:rPr>
          <w:rFonts w:ascii="方正小标宋简体" w:eastAsia="方正小标宋简体" w:hAnsi="方正小标宋简体" w:cs="方正小标宋简体" w:hint="eastAsia"/>
          <w:b/>
          <w:kern w:val="1"/>
          <w:sz w:val="56"/>
          <w:szCs w:val="56"/>
        </w:rPr>
        <w:t>政府采购合同</w:t>
      </w:r>
    </w:p>
    <w:p w:rsidR="00822EF5" w:rsidRDefault="00822EF5" w:rsidP="00822EF5">
      <w:pPr>
        <w:jc w:val="center"/>
        <w:rPr>
          <w:rFonts w:ascii="宋体" w:hAnsi="宋体" w:cs="宋体"/>
          <w:kern w:val="1"/>
          <w:sz w:val="32"/>
          <w:szCs w:val="32"/>
        </w:rPr>
      </w:pPr>
    </w:p>
    <w:p w:rsidR="00822EF5" w:rsidRDefault="00822EF5" w:rsidP="00822EF5">
      <w:pPr>
        <w:jc w:val="center"/>
        <w:rPr>
          <w:rFonts w:ascii="宋体" w:hAnsi="宋体" w:cs="宋体"/>
          <w:kern w:val="1"/>
          <w:sz w:val="32"/>
          <w:szCs w:val="32"/>
        </w:rPr>
      </w:pPr>
    </w:p>
    <w:p w:rsidR="00822EF5" w:rsidRDefault="00822EF5" w:rsidP="00822EF5">
      <w:pPr>
        <w:jc w:val="center"/>
        <w:rPr>
          <w:rFonts w:ascii="宋体" w:hAnsi="宋体" w:cs="宋体"/>
          <w:b/>
          <w:kern w:val="1"/>
          <w:sz w:val="30"/>
        </w:rPr>
      </w:pPr>
    </w:p>
    <w:p w:rsidR="00822EF5" w:rsidRDefault="00822EF5" w:rsidP="00822EF5">
      <w:pPr>
        <w:pStyle w:val="21"/>
        <w:ind w:left="900" w:hanging="480"/>
        <w:rPr>
          <w:rFonts w:ascii="宋体" w:hAnsi="宋体" w:cs="宋体"/>
        </w:rPr>
      </w:pPr>
    </w:p>
    <w:p w:rsidR="00822EF5" w:rsidRDefault="00822EF5" w:rsidP="00822EF5">
      <w:pPr>
        <w:adjustRightInd w:val="0"/>
        <w:snapToGrid w:val="0"/>
        <w:spacing w:line="700" w:lineRule="exact"/>
        <w:ind w:firstLineChars="500" w:firstLine="1405"/>
        <w:rPr>
          <w:rFonts w:ascii="宋体" w:hAnsi="宋体" w:cs="宋体"/>
          <w:b/>
          <w:kern w:val="1"/>
          <w:sz w:val="28"/>
          <w:szCs w:val="28"/>
        </w:rPr>
      </w:pPr>
    </w:p>
    <w:p w:rsidR="00822EF5" w:rsidRDefault="00822EF5" w:rsidP="00822EF5">
      <w:pPr>
        <w:adjustRightInd w:val="0"/>
        <w:snapToGrid w:val="0"/>
        <w:spacing w:line="700" w:lineRule="exact"/>
        <w:rPr>
          <w:rFonts w:ascii="宋体" w:hAnsi="宋体" w:cs="宋体"/>
          <w:b/>
          <w:kern w:val="1"/>
          <w:sz w:val="28"/>
          <w:szCs w:val="28"/>
        </w:rPr>
      </w:pPr>
    </w:p>
    <w:p w:rsidR="00822EF5" w:rsidRDefault="00822EF5" w:rsidP="00822EF5">
      <w:pPr>
        <w:adjustRightInd w:val="0"/>
        <w:snapToGrid w:val="0"/>
        <w:spacing w:line="700" w:lineRule="exact"/>
        <w:rPr>
          <w:rFonts w:ascii="宋体" w:hAnsi="宋体" w:cs="宋体"/>
          <w:b/>
          <w:kern w:val="1"/>
          <w:sz w:val="28"/>
          <w:szCs w:val="28"/>
        </w:rPr>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u w:val="single"/>
        </w:rPr>
      </w:pPr>
      <w:r w:rsidRPr="00822EF5">
        <w:rPr>
          <w:rFonts w:asciiTheme="minorEastAsia" w:eastAsiaTheme="minorEastAsia" w:hAnsiTheme="minorEastAsia" w:cs="仿宋" w:hint="eastAsia"/>
          <w:b/>
          <w:kern w:val="1"/>
          <w:sz w:val="24"/>
        </w:rPr>
        <w:t xml:space="preserve">项目名称: </w:t>
      </w:r>
      <w:r w:rsidRPr="00822EF5">
        <w:rPr>
          <w:rFonts w:asciiTheme="minorEastAsia" w:eastAsiaTheme="minorEastAsia" w:hAnsiTheme="minorEastAsia" w:cs="仿宋" w:hint="eastAsia"/>
          <w:b/>
          <w:kern w:val="1"/>
          <w:sz w:val="24"/>
          <w:u w:val="single"/>
        </w:rPr>
        <w:t xml:space="preserve">    襄城县机动车遥感监测系统建设      </w:t>
      </w:r>
    </w:p>
    <w:p w:rsidR="00822EF5" w:rsidRPr="00822EF5" w:rsidRDefault="00822EF5" w:rsidP="00822EF5">
      <w:pPr>
        <w:adjustRightInd w:val="0"/>
        <w:snapToGrid w:val="0"/>
        <w:spacing w:line="700" w:lineRule="exact"/>
        <w:ind w:firstLine="2259"/>
        <w:rPr>
          <w:rFonts w:asciiTheme="minorEastAsia" w:eastAsiaTheme="minorEastAsia" w:hAnsiTheme="minorEastAsia" w:cs="仿宋"/>
          <w:b/>
          <w:kern w:val="1"/>
          <w:sz w:val="24"/>
          <w:u w:val="single"/>
        </w:rPr>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kern w:val="1"/>
          <w:sz w:val="24"/>
        </w:rPr>
      </w:pPr>
      <w:r w:rsidRPr="00822EF5">
        <w:rPr>
          <w:rFonts w:asciiTheme="minorEastAsia" w:eastAsiaTheme="minorEastAsia" w:hAnsiTheme="minorEastAsia" w:cs="仿宋" w:hint="eastAsia"/>
          <w:b/>
          <w:kern w:val="1"/>
          <w:sz w:val="24"/>
        </w:rPr>
        <w:t xml:space="preserve">项目编号: </w:t>
      </w:r>
      <w:r w:rsidRPr="00822EF5">
        <w:rPr>
          <w:rFonts w:asciiTheme="minorEastAsia" w:eastAsiaTheme="minorEastAsia" w:hAnsiTheme="minorEastAsia" w:cs="仿宋" w:hint="eastAsia"/>
          <w:kern w:val="1"/>
          <w:sz w:val="24"/>
          <w:u w:val="single"/>
        </w:rPr>
        <w:t xml:space="preserve">                                       </w:t>
      </w:r>
    </w:p>
    <w:p w:rsidR="00822EF5" w:rsidRPr="00822EF5" w:rsidRDefault="00822EF5" w:rsidP="00822EF5">
      <w:pPr>
        <w:adjustRightInd w:val="0"/>
        <w:snapToGrid w:val="0"/>
        <w:spacing w:line="700" w:lineRule="exact"/>
        <w:jc w:val="center"/>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jc w:val="center"/>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ind w:firstLine="1506"/>
        <w:rPr>
          <w:rFonts w:asciiTheme="minorEastAsia" w:eastAsiaTheme="minorEastAsia" w:hAnsiTheme="minorEastAsia" w:cs="仿宋"/>
          <w:b/>
          <w:kern w:val="1"/>
          <w:sz w:val="24"/>
        </w:rPr>
      </w:pPr>
    </w:p>
    <w:p w:rsidR="00822EF5" w:rsidRDefault="00822EF5" w:rsidP="003B25EF">
      <w:pPr>
        <w:adjustRightInd w:val="0"/>
        <w:snapToGrid w:val="0"/>
        <w:spacing w:line="700" w:lineRule="exact"/>
        <w:rPr>
          <w:rFonts w:asciiTheme="minorEastAsia" w:eastAsiaTheme="minorEastAsia" w:hAnsiTheme="minorEastAsia" w:cs="仿宋"/>
          <w:b/>
          <w:kern w:val="1"/>
          <w:sz w:val="24"/>
        </w:rPr>
      </w:pPr>
    </w:p>
    <w:p w:rsidR="003B25EF" w:rsidRDefault="003B25EF" w:rsidP="003B25EF">
      <w:pPr>
        <w:pStyle w:val="a0"/>
        <w:ind w:firstLine="280"/>
      </w:pPr>
    </w:p>
    <w:p w:rsidR="003B25EF" w:rsidRDefault="003B25EF" w:rsidP="003B25EF">
      <w:pPr>
        <w:pStyle w:val="a0"/>
        <w:ind w:firstLine="280"/>
      </w:pPr>
    </w:p>
    <w:p w:rsidR="003B25EF" w:rsidRPr="003B25EF" w:rsidRDefault="003B25EF" w:rsidP="003B25EF">
      <w:pPr>
        <w:pStyle w:val="a0"/>
        <w:ind w:firstLine="280"/>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rPr>
      </w:pPr>
      <w:r w:rsidRPr="00822EF5">
        <w:rPr>
          <w:rFonts w:asciiTheme="minorEastAsia" w:eastAsiaTheme="minorEastAsia" w:hAnsiTheme="minorEastAsia" w:cs="仿宋" w:hint="eastAsia"/>
          <w:b/>
          <w:kern w:val="1"/>
          <w:sz w:val="24"/>
        </w:rPr>
        <w:lastRenderedPageBreak/>
        <w:t>甲    方:</w:t>
      </w:r>
      <w:r w:rsidRPr="00822EF5">
        <w:rPr>
          <w:rFonts w:asciiTheme="minorEastAsia" w:eastAsiaTheme="minorEastAsia" w:hAnsiTheme="minorEastAsia" w:cs="仿宋" w:hint="eastAsia"/>
          <w:b/>
          <w:kern w:val="1"/>
          <w:sz w:val="24"/>
          <w:u w:val="single"/>
        </w:rPr>
        <w:t xml:space="preserve">                        </w:t>
      </w: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u w:val="single"/>
        </w:rPr>
      </w:pPr>
      <w:r w:rsidRPr="00822EF5">
        <w:rPr>
          <w:rFonts w:asciiTheme="minorEastAsia" w:eastAsiaTheme="minorEastAsia" w:hAnsiTheme="minorEastAsia" w:cs="仿宋" w:hint="eastAsia"/>
          <w:b/>
          <w:kern w:val="1"/>
          <w:sz w:val="24"/>
        </w:rPr>
        <w:t>乙    方:</w:t>
      </w:r>
      <w:r w:rsidRPr="00822EF5">
        <w:rPr>
          <w:rFonts w:asciiTheme="minorEastAsia" w:eastAsiaTheme="minorEastAsia" w:hAnsiTheme="minorEastAsia" w:cs="仿宋" w:hint="eastAsia"/>
          <w:b/>
          <w:kern w:val="1"/>
          <w:sz w:val="24"/>
          <w:u w:val="single"/>
        </w:rPr>
        <w:t xml:space="preserve">                        </w:t>
      </w: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rPr>
      </w:pPr>
      <w:r w:rsidRPr="00822EF5">
        <w:rPr>
          <w:rFonts w:asciiTheme="minorEastAsia" w:eastAsiaTheme="minorEastAsia" w:hAnsiTheme="minorEastAsia" w:cs="仿宋" w:hint="eastAsia"/>
          <w:b/>
          <w:kern w:val="1"/>
          <w:sz w:val="24"/>
        </w:rPr>
        <w:t>合同生成日期：</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kern w:val="1"/>
          <w:sz w:val="24"/>
        </w:rPr>
      </w:pP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（甲方）所需</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 xml:space="preserve"> (货物名称)经</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（代理机构名称）以</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招标文件在国内以招标方式进行采购。经评标委员会确定</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（乙方）为中标人。甲、乙双方根据《中华人民共和国合同法》、《中华人民共和国政府采购法》和其他法律、法规的规定，并按照公正、平等、自愿、诚实信用的原则，同意按照以下条款和条件，签署本合同。</w:t>
      </w:r>
      <w:bookmarkStart w:id="2" w:name="_Toc30296"/>
      <w:bookmarkStart w:id="3" w:name="_Toc10778"/>
      <w:bookmarkStart w:id="4" w:name="_Toc5934"/>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822EF5" w:rsidRPr="00822EF5" w:rsidRDefault="00822EF5"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r w:rsidRPr="00822EF5">
        <w:rPr>
          <w:rFonts w:asciiTheme="minorEastAsia" w:eastAsiaTheme="minorEastAsia" w:hAnsiTheme="minorEastAsia" w:cs="仿宋" w:hint="eastAsia"/>
          <w:b w:val="0"/>
          <w:bCs/>
          <w:kern w:val="1"/>
          <w:sz w:val="24"/>
          <w:szCs w:val="24"/>
        </w:rPr>
        <w:lastRenderedPageBreak/>
        <w:t>一、本合同由合同文本和下列文件组成</w:t>
      </w:r>
      <w:bookmarkEnd w:id="2"/>
      <w:bookmarkEnd w:id="3"/>
      <w:bookmarkEnd w:id="4"/>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1、合同一般条款</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2、合同特殊条款</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3、采购货物内容</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4、合同补充条款或说明</w:t>
      </w:r>
    </w:p>
    <w:p w:rsidR="00822EF5" w:rsidRPr="00822EF5" w:rsidRDefault="00822EF5" w:rsidP="00822EF5">
      <w:pPr>
        <w:snapToGrid w:val="0"/>
        <w:spacing w:line="360" w:lineRule="auto"/>
        <w:ind w:firstLineChars="200" w:firstLine="480"/>
        <w:rPr>
          <w:rFonts w:asciiTheme="minorEastAsia" w:eastAsiaTheme="minorEastAsia" w:hAnsiTheme="minorEastAsia" w:cs="仿宋"/>
          <w:bCs/>
          <w:color w:val="000000"/>
          <w:sz w:val="24"/>
        </w:rPr>
      </w:pPr>
      <w:bookmarkStart w:id="5" w:name="_Toc19970"/>
      <w:bookmarkStart w:id="6" w:name="_Toc1703"/>
      <w:bookmarkStart w:id="7" w:name="_Toc30051"/>
      <w:bookmarkStart w:id="8" w:name="_Toc23765"/>
      <w:r w:rsidRPr="00822EF5">
        <w:rPr>
          <w:rFonts w:asciiTheme="minorEastAsia" w:eastAsiaTheme="minorEastAsia" w:hAnsiTheme="minorEastAsia" w:cs="仿宋" w:hint="eastAsia"/>
          <w:bCs/>
          <w:color w:val="000000"/>
          <w:sz w:val="24"/>
        </w:rPr>
        <w:t>二、 货物名称、规格型号、数量、货款：</w:t>
      </w:r>
    </w:p>
    <w:tbl>
      <w:tblPr>
        <w:tblpPr w:leftFromText="180" w:rightFromText="180" w:vertAnchor="text" w:horzAnchor="page" w:tblpX="1907" w:tblpY="193"/>
        <w:tblOverlap w:val="never"/>
        <w:tblW w:w="9060" w:type="dxa"/>
        <w:tblLayout w:type="fixed"/>
        <w:tblLook w:val="04A0"/>
      </w:tblPr>
      <w:tblGrid>
        <w:gridCol w:w="648"/>
        <w:gridCol w:w="1866"/>
        <w:gridCol w:w="2700"/>
        <w:gridCol w:w="956"/>
        <w:gridCol w:w="1440"/>
        <w:gridCol w:w="1450"/>
      </w:tblGrid>
      <w:tr w:rsidR="00822EF5" w:rsidRPr="00822EF5" w:rsidTr="00D05387">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序号</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产品或项目名称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规格型号</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数量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单价（万元）</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金额（万元）</w:t>
            </w: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1</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2</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3</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95"/>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合计</w:t>
            </w:r>
          </w:p>
        </w:tc>
        <w:tc>
          <w:tcPr>
            <w:tcW w:w="6962" w:type="dxa"/>
            <w:gridSpan w:val="4"/>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 xml:space="preserve">合同总价：人民币金额（大写）： </w:t>
            </w:r>
          </w:p>
        </w:tc>
        <w:tc>
          <w:tcPr>
            <w:tcW w:w="145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jc w:val="center"/>
              <w:rPr>
                <w:rFonts w:asciiTheme="minorEastAsia" w:eastAsiaTheme="minorEastAsia" w:hAnsiTheme="minorEastAsia" w:cs="仿宋"/>
                <w:bCs/>
                <w:color w:val="000000"/>
                <w:sz w:val="24"/>
              </w:rPr>
            </w:pPr>
          </w:p>
        </w:tc>
      </w:tr>
      <w:tr w:rsidR="00822EF5" w:rsidRPr="00822EF5" w:rsidTr="00D05387">
        <w:tblPrEx>
          <w:tblCellMar>
            <w:left w:w="0" w:type="dxa"/>
            <w:right w:w="0" w:type="dxa"/>
          </w:tblCellMar>
        </w:tblPrEx>
        <w:trPr>
          <w:trHeight w:val="495"/>
        </w:trPr>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316"/>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备注：应包括本次购置货物所有的品种、数量、运杂费、保险费、税费、安装费、特种工具费、调试费、保管费、水电费、技术服务费（含售后服务费）、培训费、相关部门验收费、计量</w:t>
            </w:r>
            <w:proofErr w:type="gramStart"/>
            <w:r w:rsidRPr="00822EF5">
              <w:rPr>
                <w:rFonts w:asciiTheme="minorEastAsia" w:eastAsiaTheme="minorEastAsia" w:hAnsiTheme="minorEastAsia" w:cs="仿宋" w:hint="eastAsia"/>
                <w:bCs/>
                <w:color w:val="000000"/>
                <w:sz w:val="24"/>
              </w:rPr>
              <w:t>检定费</w:t>
            </w:r>
            <w:proofErr w:type="gramEnd"/>
            <w:r w:rsidRPr="00822EF5">
              <w:rPr>
                <w:rFonts w:asciiTheme="minorEastAsia" w:eastAsiaTheme="minorEastAsia" w:hAnsiTheme="minorEastAsia" w:cs="仿宋" w:hint="eastAsia"/>
                <w:bCs/>
                <w:color w:val="000000"/>
                <w:sz w:val="24"/>
              </w:rPr>
              <w:t>及货物验收合格正式交付使用前所发生的一切费用，即：货物到达交货地点前所发生的一切费用及售后服务费。</w:t>
            </w:r>
          </w:p>
        </w:tc>
      </w:tr>
      <w:bookmarkEnd w:id="5"/>
      <w:bookmarkEnd w:id="6"/>
      <w:bookmarkEnd w:id="7"/>
      <w:bookmarkEnd w:id="8"/>
    </w:tbl>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三、设备质量要求及供方对质量负责的条件和期限</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1、供方提供的货物须是全新的且保证不是库存或积压品(包括零部件)，符合国家、部委或地方相关标准以及该产品的出厂标准。</w:t>
      </w:r>
    </w:p>
    <w:p w:rsidR="00822EF5" w:rsidRPr="00822EF5" w:rsidRDefault="00822EF5" w:rsidP="00822EF5">
      <w:pPr>
        <w:autoSpaceDE w:val="0"/>
        <w:autoSpaceDN w:val="0"/>
        <w:adjustRightInd w:val="0"/>
        <w:spacing w:line="360" w:lineRule="auto"/>
        <w:ind w:firstLineChars="200"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2、供方应在产品使用期限内，承担所提供的货物因自身质量原因产生的责任。</w:t>
      </w:r>
    </w:p>
    <w:p w:rsidR="00822EF5" w:rsidRPr="00822EF5" w:rsidRDefault="00822EF5" w:rsidP="00822EF5">
      <w:pPr>
        <w:autoSpaceDE w:val="0"/>
        <w:autoSpaceDN w:val="0"/>
        <w:adjustRightInd w:val="0"/>
        <w:spacing w:line="360" w:lineRule="auto"/>
        <w:ind w:firstLine="57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四、交货时间、地点、方式：</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年</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月</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日前，供方负责将货物按需方规定的地点交货、安装、调试完毕，并具备验收条件。</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五、货物标志、包装、运输：按招标文件办理。供方将货物直接运至规定的地点，运费自理。</w:t>
      </w:r>
    </w:p>
    <w:p w:rsidR="00822EF5" w:rsidRPr="00822EF5" w:rsidRDefault="00822EF5" w:rsidP="00822EF5">
      <w:pPr>
        <w:spacing w:line="560" w:lineRule="exact"/>
        <w:ind w:firstLineChars="200" w:firstLine="480"/>
        <w:contextualSpacing/>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六</w:t>
      </w:r>
      <w:r w:rsidRPr="00822EF5">
        <w:rPr>
          <w:rFonts w:asciiTheme="minorEastAsia" w:eastAsiaTheme="minorEastAsia" w:hAnsiTheme="minorEastAsia" w:cs="仿宋" w:hint="eastAsia"/>
          <w:bCs/>
          <w:sz w:val="24"/>
          <w:lang w:val="zh-CN"/>
        </w:rPr>
        <w:t>、货物</w:t>
      </w:r>
      <w:r w:rsidRPr="00822EF5">
        <w:rPr>
          <w:rFonts w:asciiTheme="minorEastAsia" w:eastAsiaTheme="minorEastAsia" w:hAnsiTheme="minorEastAsia" w:cs="仿宋" w:hint="eastAsia"/>
          <w:bCs/>
          <w:sz w:val="24"/>
        </w:rPr>
        <w:t>安装及运行</w:t>
      </w:r>
      <w:r w:rsidRPr="00822EF5">
        <w:rPr>
          <w:rFonts w:asciiTheme="minorEastAsia" w:eastAsiaTheme="minorEastAsia" w:hAnsiTheme="minorEastAsia" w:cs="仿宋" w:hint="eastAsia"/>
          <w:bCs/>
          <w:sz w:val="24"/>
          <w:lang w:val="zh-CN"/>
        </w:rPr>
        <w:t>：中标人应于合同签订后30</w:t>
      </w:r>
      <w:proofErr w:type="gramStart"/>
      <w:r w:rsidRPr="00822EF5">
        <w:rPr>
          <w:rFonts w:asciiTheme="minorEastAsia" w:eastAsiaTheme="minorEastAsia" w:hAnsiTheme="minorEastAsia" w:cs="仿宋" w:hint="eastAsia"/>
          <w:bCs/>
          <w:sz w:val="24"/>
          <w:lang w:val="zh-CN"/>
        </w:rPr>
        <w:t>日历天</w:t>
      </w:r>
      <w:proofErr w:type="gramEnd"/>
      <w:r w:rsidRPr="00822EF5">
        <w:rPr>
          <w:rFonts w:asciiTheme="minorEastAsia" w:eastAsiaTheme="minorEastAsia" w:hAnsiTheme="minorEastAsia" w:cs="仿宋" w:hint="eastAsia"/>
          <w:bCs/>
          <w:sz w:val="24"/>
          <w:lang w:val="zh-CN"/>
        </w:rPr>
        <w:t>内按照采购人指定的安装地点分别完成各系统的安装、调试等工作并正式提供监测运营及运维服务。</w:t>
      </w:r>
    </w:p>
    <w:p w:rsidR="00822EF5" w:rsidRPr="00822EF5" w:rsidRDefault="00822EF5" w:rsidP="00822EF5">
      <w:pPr>
        <w:spacing w:line="560" w:lineRule="exact"/>
        <w:ind w:firstLineChars="200" w:firstLine="480"/>
        <w:contextualSpacing/>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lastRenderedPageBreak/>
        <w:t>七、支付</w:t>
      </w:r>
      <w:r w:rsidRPr="00822EF5">
        <w:rPr>
          <w:rFonts w:asciiTheme="minorEastAsia" w:eastAsiaTheme="minorEastAsia" w:hAnsiTheme="minorEastAsia" w:cs="仿宋" w:hint="eastAsia"/>
          <w:bCs/>
          <w:sz w:val="24"/>
          <w:lang w:val="zh-CN"/>
        </w:rPr>
        <w:t>运维服务费</w:t>
      </w:r>
      <w:r w:rsidRPr="00822EF5">
        <w:rPr>
          <w:rFonts w:asciiTheme="minorEastAsia" w:eastAsiaTheme="minorEastAsia" w:hAnsiTheme="minorEastAsia" w:cs="仿宋" w:hint="eastAsia"/>
          <w:bCs/>
          <w:sz w:val="24"/>
        </w:rPr>
        <w:t>方式</w:t>
      </w:r>
      <w:r w:rsidRPr="00822EF5">
        <w:rPr>
          <w:rFonts w:asciiTheme="minorEastAsia" w:eastAsiaTheme="minorEastAsia" w:hAnsiTheme="minorEastAsia" w:cs="仿宋" w:hint="eastAsia"/>
          <w:bCs/>
          <w:sz w:val="24"/>
          <w:lang w:val="zh-CN"/>
        </w:rPr>
        <w:t>：中标人按照招标文件要求将招标项目所涉及货物送达、安装调试完毕并投入运行，经甲方验收合格之日起支付设备购买、建设费用的70%，运行满1年，经考核合格后，支付设备购买、建设费用的25%，剩余5%作为质保金，在合同履行期满后支付。设备安装调试完毕投入运行后，提供“襄城县机动车尾气遥感监测系统5年期监测运营及运维服务”，服务期每满半年考核一次，考核合格后支付当年服务费金额的50%，服务期每满一年经年</w:t>
      </w:r>
      <w:proofErr w:type="gramStart"/>
      <w:r w:rsidRPr="00822EF5">
        <w:rPr>
          <w:rFonts w:asciiTheme="minorEastAsia" w:eastAsiaTheme="minorEastAsia" w:hAnsiTheme="minorEastAsia" w:cs="仿宋" w:hint="eastAsia"/>
          <w:bCs/>
          <w:sz w:val="24"/>
          <w:lang w:val="zh-CN"/>
        </w:rPr>
        <w:t>度考核</w:t>
      </w:r>
      <w:proofErr w:type="gramEnd"/>
      <w:r w:rsidRPr="00822EF5">
        <w:rPr>
          <w:rFonts w:asciiTheme="minorEastAsia" w:eastAsiaTheme="minorEastAsia" w:hAnsiTheme="minorEastAsia" w:cs="仿宋" w:hint="eastAsia"/>
          <w:bCs/>
          <w:sz w:val="24"/>
          <w:lang w:val="zh-CN"/>
        </w:rPr>
        <w:t>合格后支付当年服务费金额的50%；第二年、第三年、第四年、第五年考核及服务费支付方式均与第一年度相同。</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八、售后服务：</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1.在5年的运维服务期内，承担一切设备运行费用（</w:t>
      </w:r>
      <w:proofErr w:type="gramStart"/>
      <w:r w:rsidRPr="00822EF5">
        <w:rPr>
          <w:rFonts w:asciiTheme="minorEastAsia" w:eastAsiaTheme="minorEastAsia" w:hAnsiTheme="minorEastAsia" w:cs="仿宋" w:hint="eastAsia"/>
          <w:bCs/>
          <w:sz w:val="24"/>
        </w:rPr>
        <w:t>含核心</w:t>
      </w:r>
      <w:proofErr w:type="gramEnd"/>
      <w:r w:rsidRPr="00822EF5">
        <w:rPr>
          <w:rFonts w:asciiTheme="minorEastAsia" w:eastAsiaTheme="minorEastAsia" w:hAnsiTheme="minorEastAsia" w:cs="仿宋" w:hint="eastAsia"/>
          <w:bCs/>
          <w:sz w:val="24"/>
        </w:rPr>
        <w:t>部件、设备运行调试、维修保养、主体设备配件更换等，20M以上的公共网络光纤或宽带网络使用租赁和调试费用），并确保设备正常运行。</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2.数据维护管理：提供基础数据的维护功能，如车辆信息维护、限值信息维护、以及其他业务数据的维护、定期备份和恢复等功能。</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3.系统运行监控：以网络拓扑结构图形式展示系统各设备和软件运行情况，对平台中所有设备和中心服务器工作状态进行实时监控。在平台上可查询所有设备运行状况、道边运</w:t>
      </w:r>
      <w:bookmarkStart w:id="9" w:name="_GoBack"/>
      <w:bookmarkEnd w:id="9"/>
      <w:r w:rsidRPr="00822EF5">
        <w:rPr>
          <w:rFonts w:asciiTheme="minorEastAsia" w:eastAsiaTheme="minorEastAsia" w:hAnsiTheme="minorEastAsia" w:cs="仿宋" w:hint="eastAsia"/>
          <w:bCs/>
          <w:sz w:val="24"/>
        </w:rPr>
        <w:t>行情况、网络连接情况、系统并发量、硬盘使用等，可及时发现设备问题并短信通知维护人员进行问题排查。</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九</w:t>
      </w:r>
      <w:r w:rsidRPr="00822EF5">
        <w:rPr>
          <w:rFonts w:asciiTheme="minorEastAsia" w:eastAsiaTheme="minorEastAsia" w:hAnsiTheme="minorEastAsia" w:cs="仿宋" w:hint="eastAsia"/>
          <w:bCs/>
          <w:sz w:val="24"/>
          <w:lang w:val="zh-CN"/>
        </w:rPr>
        <w:t>、法律责任</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3、供方在本合同规定的交货期内不能交货，应向需方支付全部合同金额5%的违约金，需方有权终止合同。</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4、需方无正当理由拒收设备，应向供方支付无正当理由拒收设备金额5%的违约金。</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5、因供方原因造成逾期付款，需方不承担责任。</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九</w:t>
      </w:r>
      <w:r w:rsidRPr="00822EF5">
        <w:rPr>
          <w:rFonts w:asciiTheme="minorEastAsia" w:eastAsiaTheme="minorEastAsia" w:hAnsiTheme="minorEastAsia" w:cs="仿宋" w:hint="eastAsia"/>
          <w:bCs/>
          <w:sz w:val="24"/>
          <w:lang w:val="zh-CN"/>
        </w:rPr>
        <w:t>、质量鉴定：因质量问题发生争议，由许昌市技术监督局或其指定的机构进行质量鉴定，该鉴定结论是终局的，供需双方均应当接受鉴定结论。</w:t>
      </w:r>
    </w:p>
    <w:p w:rsidR="00822EF5" w:rsidRPr="00822EF5" w:rsidRDefault="00822EF5" w:rsidP="00822EF5">
      <w:pPr>
        <w:autoSpaceDE w:val="0"/>
        <w:autoSpaceDN w:val="0"/>
        <w:adjustRightInd w:val="0"/>
        <w:spacing w:line="360" w:lineRule="auto"/>
        <w:ind w:firstLine="36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十、合同生效及其它：本合同经双方法定代表人或委托代理人签字并加盖公章后生效。</w:t>
      </w:r>
    </w:p>
    <w:p w:rsidR="00822EF5" w:rsidRPr="00822EF5" w:rsidRDefault="00822EF5" w:rsidP="00822EF5">
      <w:pPr>
        <w:snapToGrid w:val="0"/>
        <w:spacing w:line="520" w:lineRule="exact"/>
        <w:ind w:firstLineChars="100" w:firstLine="240"/>
        <w:rPr>
          <w:rFonts w:asciiTheme="minorEastAsia" w:eastAsiaTheme="minorEastAsia" w:hAnsiTheme="minorEastAsia" w:cs="仿宋"/>
          <w:bCs/>
          <w:sz w:val="24"/>
        </w:rPr>
      </w:pPr>
      <w:proofErr w:type="gramStart"/>
      <w:r w:rsidRPr="00822EF5">
        <w:rPr>
          <w:rFonts w:asciiTheme="minorEastAsia" w:eastAsiaTheme="minorEastAsia" w:hAnsiTheme="minorEastAsia" w:cs="仿宋" w:hint="eastAsia"/>
          <w:bCs/>
          <w:kern w:val="0"/>
          <w:sz w:val="24"/>
        </w:rPr>
        <w:lastRenderedPageBreak/>
        <w:t>签定</w:t>
      </w:r>
      <w:proofErr w:type="gramEnd"/>
      <w:r w:rsidRPr="00822EF5">
        <w:rPr>
          <w:rFonts w:asciiTheme="minorEastAsia" w:eastAsiaTheme="minorEastAsia" w:hAnsiTheme="minorEastAsia" w:cs="仿宋" w:hint="eastAsia"/>
          <w:bCs/>
          <w:kern w:val="0"/>
          <w:sz w:val="24"/>
        </w:rPr>
        <w:t xml:space="preserve">地点： </w:t>
      </w:r>
    </w:p>
    <w:tbl>
      <w:tblPr>
        <w:tblW w:w="8822" w:type="dxa"/>
        <w:tblLayout w:type="fixed"/>
        <w:tblLook w:val="04A0"/>
      </w:tblPr>
      <w:tblGrid>
        <w:gridCol w:w="4261"/>
        <w:gridCol w:w="4561"/>
      </w:tblGrid>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甲    方：</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 xml:space="preserve">乙    方： </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单位地址：</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单位地址：</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 xml:space="preserve">法定代表人： </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法定代表人：</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委托代理人：</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委托代理人：</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电    话：</w:t>
            </w:r>
          </w:p>
        </w:tc>
        <w:tc>
          <w:tcPr>
            <w:tcW w:w="4561" w:type="dxa"/>
            <w:vAlign w:val="center"/>
          </w:tcPr>
          <w:p w:rsidR="00822EF5" w:rsidRPr="00822EF5" w:rsidRDefault="00822EF5" w:rsidP="00D05387">
            <w:pPr>
              <w:snapToGrid w:val="0"/>
              <w:spacing w:line="520" w:lineRule="exact"/>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电    话：</w:t>
            </w:r>
          </w:p>
        </w:tc>
      </w:tr>
      <w:tr w:rsidR="00822EF5" w:rsidRPr="00822EF5" w:rsidTr="00D05387">
        <w:tc>
          <w:tcPr>
            <w:tcW w:w="4261" w:type="dxa"/>
            <w:vAlign w:val="center"/>
          </w:tcPr>
          <w:p w:rsidR="00822EF5" w:rsidRPr="00822EF5" w:rsidRDefault="00822EF5" w:rsidP="00D05387">
            <w:pPr>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签订日期：    年   月   日</w:t>
            </w:r>
          </w:p>
        </w:tc>
        <w:tc>
          <w:tcPr>
            <w:tcW w:w="4561" w:type="dxa"/>
            <w:vAlign w:val="center"/>
          </w:tcPr>
          <w:p w:rsidR="00822EF5" w:rsidRPr="00822EF5" w:rsidRDefault="00822EF5" w:rsidP="00D05387">
            <w:pPr>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签订日期：    年   月   日</w:t>
            </w:r>
          </w:p>
        </w:tc>
      </w:tr>
    </w:tbl>
    <w:p w:rsidR="00835F21" w:rsidRPr="00835F21" w:rsidRDefault="00835F21" w:rsidP="00835F21">
      <w:pPr>
        <w:spacing w:line="360" w:lineRule="auto"/>
        <w:ind w:firstLineChars="1200" w:firstLine="2880"/>
        <w:rPr>
          <w:rFonts w:asciiTheme="minorEastAsia" w:eastAsiaTheme="minorEastAsia" w:hAnsiTheme="minorEastAsia" w:cs="仿宋_GB2312"/>
          <w:sz w:val="24"/>
        </w:rPr>
      </w:pPr>
    </w:p>
    <w:p w:rsidR="008822F9" w:rsidRDefault="008822F9" w:rsidP="00835F21">
      <w:pPr>
        <w:spacing w:line="360" w:lineRule="auto"/>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221C58" w:rsidRDefault="001C35B3" w:rsidP="000E7D70">
      <w:pPr>
        <w:pStyle w:val="a0"/>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221C58">
        <w:rPr>
          <w:rFonts w:asciiTheme="majorEastAsia" w:eastAsiaTheme="majorEastAsia" w:hAnsiTheme="majorEastAsia" w:hint="eastAsia"/>
          <w:sz w:val="24"/>
        </w:rPr>
        <w:t>投标分项报价表</w:t>
      </w:r>
    </w:p>
    <w:p w:rsidR="00221C58" w:rsidRDefault="00221C58" w:rsidP="000E7D70">
      <w:pPr>
        <w:pStyle w:val="a0"/>
        <w:ind w:firstLineChars="200" w:firstLine="480"/>
        <w:rPr>
          <w:rFonts w:asciiTheme="majorEastAsia" w:eastAsiaTheme="majorEastAsia" w:hAnsiTheme="majorEastAsia"/>
          <w:sz w:val="24"/>
        </w:rPr>
      </w:pPr>
      <w:r>
        <w:rPr>
          <w:rFonts w:asciiTheme="majorEastAsia" w:eastAsiaTheme="majorEastAsia" w:hAnsiTheme="majorEastAsia" w:hint="eastAsia"/>
          <w:sz w:val="24"/>
        </w:rPr>
        <w:t>2、技术标准偏离表</w:t>
      </w:r>
    </w:p>
    <w:p w:rsidR="000E7D70" w:rsidRDefault="00221C58"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3、</w:t>
      </w:r>
      <w:r w:rsidR="000E7D70">
        <w:rPr>
          <w:rFonts w:ascii="宋体" w:eastAsia="宋体" w:hAnsi="宋体" w:cs="宋体" w:hint="eastAsia"/>
          <w:sz w:val="24"/>
        </w:rPr>
        <w:t>技术方案（实施方案）</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4</w:t>
      </w:r>
      <w:r w:rsidR="000E7D70">
        <w:rPr>
          <w:rFonts w:ascii="宋体" w:eastAsia="宋体" w:hAnsi="宋体" w:cs="宋体" w:hint="eastAsia"/>
          <w:sz w:val="24"/>
        </w:rPr>
        <w:t>、业绩情况表</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5</w:t>
      </w:r>
      <w:r w:rsidR="000E7D70">
        <w:rPr>
          <w:rFonts w:ascii="宋体" w:eastAsia="宋体" w:hAnsi="宋体" w:cs="宋体" w:hint="eastAsia"/>
          <w:sz w:val="24"/>
        </w:rPr>
        <w:t>、服务方案</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6</w:t>
      </w:r>
      <w:r w:rsidR="000E7D70">
        <w:rPr>
          <w:rFonts w:ascii="宋体" w:eastAsia="宋体" w:hAnsi="宋体" w:cs="宋体" w:hint="eastAsia"/>
          <w:sz w:val="24"/>
        </w:rPr>
        <w:t>、中小企业声明函</w:t>
      </w:r>
    </w:p>
    <w:p w:rsidR="008B5F0E" w:rsidRPr="000E7D70" w:rsidRDefault="00221C58" w:rsidP="000E7D70">
      <w:pPr>
        <w:ind w:firstLineChars="200" w:firstLine="480"/>
        <w:rPr>
          <w:rFonts w:asciiTheme="majorEastAsia" w:eastAsiaTheme="majorEastAsia" w:hAnsiTheme="majorEastAsia"/>
          <w:sz w:val="24"/>
        </w:rPr>
      </w:pPr>
      <w:r>
        <w:rPr>
          <w:rFonts w:ascii="宋体" w:hAnsi="宋体" w:cs="宋体" w:hint="eastAsia"/>
          <w:sz w:val="24"/>
        </w:rPr>
        <w:t>7</w:t>
      </w:r>
      <w:r w:rsidR="000E7D70">
        <w:rPr>
          <w:rFonts w:ascii="宋体" w:hAnsi="宋体" w:cs="宋体" w:hint="eastAsia"/>
          <w:sz w:val="24"/>
        </w:rPr>
        <w:t>、残疾人福利性单位声明函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10" w:name="_Toc174185203"/>
      <w:bookmarkStart w:id="11" w:name="_Toc186274126"/>
      <w:bookmarkStart w:id="12" w:name="_Toc184023138"/>
      <w:r>
        <w:rPr>
          <w:rFonts w:asciiTheme="minorEastAsia" w:eastAsiaTheme="minorEastAsia" w:hAnsiTheme="minorEastAsia" w:cs="黑体" w:hint="eastAsia"/>
          <w:color w:val="auto"/>
          <w:kern w:val="2"/>
          <w:sz w:val="36"/>
          <w:szCs w:val="36"/>
          <w:lang w:val="zh-CN"/>
        </w:rPr>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822EF5">
            <w:pPr>
              <w:pStyle w:val="a7"/>
              <w:kinsoku w:val="0"/>
              <w:spacing w:line="320" w:lineRule="exact"/>
              <w:rPr>
                <w:rFonts w:hAnsi="宋体"/>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822EF5">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822EF5">
            <w:pPr>
              <w:pStyle w:val="a7"/>
              <w:kinsoku w:val="0"/>
              <w:spacing w:line="320" w:lineRule="exact"/>
              <w:rPr>
                <w:rFonts w:asciiTheme="majorEastAsia" w:eastAsiaTheme="majorEastAsia" w:hAnsiTheme="majorEastAsia" w:cstheme="majorEastAsia"/>
                <w:bCs/>
                <w:szCs w:val="24"/>
                <w:lang w:val="zh-CN"/>
              </w:rPr>
            </w:pPr>
            <w:r>
              <w:rPr>
                <w:rFonts w:hAnsi="宋体" w:cs="微软雅黑" w:hint="eastAsia"/>
                <w:bCs/>
                <w:szCs w:val="21"/>
              </w:rPr>
              <w:t>投标分项报价表</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22EF5">
        <w:trPr>
          <w:trHeight w:val="510"/>
        </w:trPr>
        <w:tc>
          <w:tcPr>
            <w:tcW w:w="468" w:type="dxa"/>
            <w:vAlign w:val="center"/>
          </w:tcPr>
          <w:p w:rsidR="00822EF5" w:rsidRDefault="00822EF5">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lastRenderedPageBreak/>
              <w:t>15</w:t>
            </w:r>
          </w:p>
        </w:tc>
        <w:tc>
          <w:tcPr>
            <w:tcW w:w="3751" w:type="dxa"/>
            <w:gridSpan w:val="3"/>
            <w:vAlign w:val="center"/>
          </w:tcPr>
          <w:p w:rsidR="00822EF5" w:rsidRDefault="00822EF5">
            <w:pPr>
              <w:pStyle w:val="a7"/>
              <w:kinsoku w:val="0"/>
              <w:spacing w:line="320" w:lineRule="exact"/>
              <w:rPr>
                <w:rFonts w:hAnsi="宋体" w:cs="微软雅黑"/>
                <w:bCs/>
                <w:szCs w:val="21"/>
              </w:rPr>
            </w:pPr>
            <w:r>
              <w:rPr>
                <w:rFonts w:hAnsi="宋体" w:cs="微软雅黑" w:hint="eastAsia"/>
                <w:bCs/>
                <w:szCs w:val="21"/>
              </w:rPr>
              <w:t>技术标准偏离表</w:t>
            </w:r>
          </w:p>
        </w:tc>
        <w:tc>
          <w:tcPr>
            <w:tcW w:w="1559" w:type="dxa"/>
            <w:vAlign w:val="center"/>
          </w:tcPr>
          <w:p w:rsidR="00822EF5" w:rsidRDefault="00822EF5">
            <w:pPr>
              <w:jc w:val="center"/>
            </w:pPr>
          </w:p>
        </w:tc>
        <w:tc>
          <w:tcPr>
            <w:tcW w:w="1560" w:type="dxa"/>
            <w:vAlign w:val="center"/>
          </w:tcPr>
          <w:p w:rsidR="00822EF5" w:rsidRDefault="00822EF5">
            <w:pPr>
              <w:snapToGrid w:val="0"/>
              <w:spacing w:line="400" w:lineRule="exact"/>
              <w:rPr>
                <w:rFonts w:ascii="宋体" w:hAnsi="宋体" w:cs="微软雅黑"/>
                <w:szCs w:val="21"/>
              </w:rPr>
            </w:pPr>
          </w:p>
        </w:tc>
        <w:tc>
          <w:tcPr>
            <w:tcW w:w="2018" w:type="dxa"/>
            <w:vAlign w:val="center"/>
          </w:tcPr>
          <w:p w:rsidR="00822EF5" w:rsidRDefault="00822EF5">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6</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822EF5">
              <w:rPr>
                <w:rFonts w:ascii="宋体" w:hAnsi="宋体" w:cs="微软雅黑" w:hint="eastAsia"/>
                <w:szCs w:val="21"/>
              </w:rPr>
              <w:t>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822EF5">
              <w:rPr>
                <w:rFonts w:ascii="宋体" w:hAnsi="宋体" w:cs="微软雅黑" w:hint="eastAsia"/>
                <w:szCs w:val="21"/>
              </w:rPr>
              <w:t>2</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730FD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0B096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0B0963">
        <w:rPr>
          <w:rFonts w:asciiTheme="minorEastAsia" w:hAnsiTheme="minorEastAsia" w:cs="宋体" w:hint="eastAsia"/>
          <w:sz w:val="24"/>
          <w:lang w:val="zh-CN"/>
        </w:rPr>
        <w:t>交付日期</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13" w:name="_资格证明文件"/>
            <w:bookmarkStart w:id="14" w:name="_Toc364329026"/>
            <w:bookmarkEnd w:id="13"/>
            <w:r>
              <w:rPr>
                <w:rFonts w:asciiTheme="minorEastAsia" w:hAnsiTheme="minorEastAsia" w:hint="eastAsia"/>
                <w:sz w:val="24"/>
              </w:rPr>
              <w:t>法定代表人授权代表身份证（正面）</w:t>
            </w:r>
            <w:bookmarkEnd w:id="14"/>
          </w:p>
        </w:tc>
        <w:tc>
          <w:tcPr>
            <w:tcW w:w="4492" w:type="dxa"/>
            <w:gridSpan w:val="2"/>
            <w:vAlign w:val="center"/>
          </w:tcPr>
          <w:p w:rsidR="008B5F0E" w:rsidRDefault="001C35B3">
            <w:pPr>
              <w:jc w:val="center"/>
              <w:rPr>
                <w:rFonts w:asciiTheme="minorEastAsia" w:hAnsiTheme="minorEastAsia"/>
                <w:sz w:val="24"/>
              </w:rPr>
            </w:pPr>
            <w:bookmarkStart w:id="15" w:name="_Toc364329027"/>
            <w:r>
              <w:rPr>
                <w:rFonts w:asciiTheme="minorEastAsia" w:hAnsiTheme="minorEastAsia" w:hint="eastAsia"/>
                <w:sz w:val="24"/>
              </w:rPr>
              <w:t>法定代表人授权代表身份证（反面）</w:t>
            </w:r>
            <w:bookmarkEnd w:id="15"/>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730FD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730FD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730FD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730FD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730FD7">
      <w:pPr>
        <w:spacing w:beforeLines="50" w:afterLines="50" w:line="360" w:lineRule="auto"/>
        <w:ind w:firstLineChars="236" w:firstLine="566"/>
        <w:rPr>
          <w:rFonts w:asciiTheme="minorEastAsia" w:hAnsiTheme="minorEastAsia" w:cs="宋体"/>
          <w:sz w:val="24"/>
          <w:lang w:val="zh-CN"/>
        </w:rPr>
      </w:pPr>
    </w:p>
    <w:p w:rsidR="008B5F0E" w:rsidRDefault="001C35B3" w:rsidP="00730FD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730FD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730FD7">
      <w:pPr>
        <w:spacing w:beforeLines="50" w:afterLines="50" w:line="360" w:lineRule="auto"/>
        <w:ind w:right="420" w:firstLineChars="2286" w:firstLine="5486"/>
        <w:rPr>
          <w:rFonts w:asciiTheme="minorEastAsia" w:hAnsiTheme="minorEastAsia" w:cs="宋体"/>
          <w:sz w:val="24"/>
          <w:lang w:val="zh-CN"/>
        </w:rPr>
      </w:pPr>
    </w:p>
    <w:p w:rsidR="008B5F0E" w:rsidRDefault="008B5F0E" w:rsidP="00730FD7">
      <w:pPr>
        <w:spacing w:beforeLines="50" w:afterLines="50" w:line="360" w:lineRule="auto"/>
        <w:ind w:right="420" w:firstLineChars="2286" w:firstLine="5486"/>
        <w:rPr>
          <w:rFonts w:asciiTheme="minorEastAsia" w:hAnsiTheme="minorEastAsia" w:cs="宋体"/>
          <w:sz w:val="24"/>
          <w:lang w:val="zh-CN"/>
        </w:rPr>
      </w:pPr>
    </w:p>
    <w:p w:rsidR="008B5F0E" w:rsidRDefault="008B5F0E" w:rsidP="00730FD7">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0B096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襄城县</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B0963">
        <w:rPr>
          <w:rFonts w:ascii="宋体" w:cs="宋体" w:hint="eastAsia"/>
          <w:sz w:val="24"/>
          <w:lang w:val="zh-CN"/>
        </w:rPr>
        <w:t>襄城县</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0B0963" w:rsidRDefault="001C35B3" w:rsidP="000B0963">
      <w:pPr>
        <w:widowControl/>
        <w:ind w:firstLineChars="600" w:firstLine="2168"/>
        <w:jc w:val="left"/>
        <w:rPr>
          <w:rFonts w:ascii="宋体" w:hAnsi="宋体"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sidR="000B0963">
        <w:rPr>
          <w:rFonts w:hAnsi="宋体" w:hint="eastAsia"/>
          <w:b/>
          <w:snapToGrid w:val="0"/>
          <w:kern w:val="0"/>
          <w:sz w:val="36"/>
          <w:szCs w:val="36"/>
        </w:rPr>
        <w:t>投标分项报价表</w:t>
      </w:r>
    </w:p>
    <w:p w:rsidR="000B0963" w:rsidRDefault="000B0963" w:rsidP="00730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0B0963" w:rsidRDefault="000B0963" w:rsidP="00D05387">
            <w:pPr>
              <w:autoSpaceDE w:val="0"/>
              <w:autoSpaceDN w:val="0"/>
              <w:adjustRightInd w:val="0"/>
              <w:spacing w:line="360" w:lineRule="auto"/>
              <w:rPr>
                <w:rFonts w:ascii="宋体" w:hAnsi="宋体"/>
                <w:sz w:val="24"/>
              </w:rPr>
            </w:pPr>
          </w:p>
        </w:tc>
      </w:tr>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0B0963" w:rsidRDefault="000B0963" w:rsidP="00D05387">
            <w:pPr>
              <w:autoSpaceDE w:val="0"/>
              <w:autoSpaceDN w:val="0"/>
              <w:adjustRightInd w:val="0"/>
              <w:spacing w:line="360" w:lineRule="auto"/>
              <w:rPr>
                <w:rFonts w:ascii="宋体" w:hAnsi="宋体"/>
                <w:sz w:val="24"/>
              </w:rPr>
            </w:pPr>
          </w:p>
        </w:tc>
      </w:tr>
      <w:tr w:rsidR="000B0963" w:rsidTr="00D053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0B0963" w:rsidRDefault="000B0963" w:rsidP="00D05387">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0B0963" w:rsidRDefault="000B0963" w:rsidP="000B0963">
      <w:pPr>
        <w:autoSpaceDE w:val="0"/>
        <w:autoSpaceDN w:val="0"/>
        <w:adjustRightInd w:val="0"/>
        <w:spacing w:line="360" w:lineRule="auto"/>
        <w:outlineLvl w:val="0"/>
        <w:rPr>
          <w:rFonts w:ascii="宋体" w:hAnsi="宋体" w:cs="宋体"/>
          <w:sz w:val="24"/>
          <w:lang w:val="zh-CN"/>
        </w:rPr>
      </w:pPr>
    </w:p>
    <w:p w:rsidR="000B0963" w:rsidRDefault="000B0963" w:rsidP="000B0963">
      <w:pPr>
        <w:autoSpaceDE w:val="0"/>
        <w:autoSpaceDN w:val="0"/>
        <w:adjustRightInd w:val="0"/>
        <w:spacing w:line="360" w:lineRule="auto"/>
        <w:outlineLvl w:val="0"/>
        <w:rPr>
          <w:rFonts w:ascii="宋体" w:hAnsi="宋体" w:cs="宋体"/>
          <w:sz w:val="24"/>
          <w:lang w:val="zh-CN"/>
        </w:rPr>
      </w:pP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0B0963" w:rsidRDefault="000B0963" w:rsidP="00730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r>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r>
    </w:tbl>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0B0963" w:rsidRDefault="000B0963" w:rsidP="000B0963">
      <w:pPr>
        <w:autoSpaceDE w:val="0"/>
        <w:autoSpaceDN w:val="0"/>
        <w:adjustRightInd w:val="0"/>
        <w:spacing w:line="360" w:lineRule="auto"/>
        <w:rPr>
          <w:rFonts w:ascii="宋体" w:hAnsi="宋体" w:cs="宋体"/>
          <w:sz w:val="24"/>
          <w:lang w:val="zh-CN"/>
        </w:rPr>
      </w:pPr>
      <w:r>
        <w:rPr>
          <w:rFonts w:ascii="宋体" w:hAnsi="宋体" w:cs="宋体" w:hint="eastAsia"/>
          <w:sz w:val="24"/>
          <w:lang w:val="zh-CN"/>
        </w:rPr>
        <w:t>投标人法定代表人（或授权代表）签字：</w:t>
      </w:r>
    </w:p>
    <w:p w:rsidR="008B5F0E" w:rsidRDefault="000B0963" w:rsidP="000B0963">
      <w:pPr>
        <w:autoSpaceDE w:val="0"/>
        <w:autoSpaceDN w:val="0"/>
        <w:adjustRightInd w:val="0"/>
        <w:spacing w:line="360" w:lineRule="auto"/>
        <w:jc w:val="center"/>
        <w:rPr>
          <w:rFonts w:asciiTheme="minorEastAsia" w:hAnsiTheme="minorEastAsia" w:cs="黑体"/>
          <w:b/>
          <w:bCs/>
          <w:sz w:val="44"/>
          <w:szCs w:val="44"/>
          <w:lang w:val="zh-CN"/>
        </w:rPr>
      </w:pPr>
      <w:r w:rsidRPr="000B0963">
        <w:rPr>
          <w:rFonts w:asciiTheme="minorEastAsia" w:eastAsiaTheme="minorEastAsia" w:hAnsiTheme="minorEastAsia" w:hint="eastAsia"/>
          <w:b/>
          <w:snapToGrid w:val="0"/>
          <w:kern w:val="0"/>
          <w:sz w:val="36"/>
          <w:szCs w:val="36"/>
        </w:rPr>
        <w:lastRenderedPageBreak/>
        <w:t>4.3</w:t>
      </w:r>
      <w:r>
        <w:rPr>
          <w:rFonts w:hAnsi="宋体" w:hint="eastAsia"/>
          <w:b/>
          <w:snapToGrid w:val="0"/>
          <w:kern w:val="0"/>
          <w:sz w:val="36"/>
          <w:szCs w:val="36"/>
        </w:rPr>
        <w:t xml:space="preserve"> </w:t>
      </w:r>
      <w:r w:rsidR="001C35B3">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0B0963" w:rsidRDefault="000B0963" w:rsidP="000B0963">
      <w:pPr>
        <w:pStyle w:val="a0"/>
        <w:ind w:firstLine="280"/>
      </w:pPr>
    </w:p>
    <w:p w:rsidR="000B0963" w:rsidRDefault="000B0963" w:rsidP="000B0963">
      <w:pPr>
        <w:pStyle w:val="a0"/>
        <w:ind w:firstLine="280"/>
      </w:pPr>
    </w:p>
    <w:p w:rsidR="000B0963" w:rsidRPr="000B0963" w:rsidRDefault="000B0963" w:rsidP="000B096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B096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730FD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5</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6</w:t>
      </w:r>
      <w:r>
        <w:rPr>
          <w:rFonts w:ascii="宋体" w:hAnsi="宋体" w:hint="eastAsia"/>
          <w:b/>
          <w:bCs/>
          <w:color w:val="000000"/>
          <w:sz w:val="36"/>
          <w:szCs w:val="36"/>
        </w:rPr>
        <w:t>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16" w:name="OLE_LINK14"/>
      <w:bookmarkStart w:id="17"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16"/>
    <w:bookmarkEnd w:id="17"/>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64" w:rsidRDefault="00942E64" w:rsidP="008B5F0E">
      <w:r>
        <w:separator/>
      </w:r>
    </w:p>
  </w:endnote>
  <w:endnote w:type="continuationSeparator" w:id="0">
    <w:p w:rsidR="00942E64" w:rsidRDefault="00942E64"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0" w:rsidRDefault="00F32EE5">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302800" w:rsidRDefault="00F32EE5">
                <w:pPr>
                  <w:pStyle w:val="aa"/>
                  <w:rPr>
                    <w:rStyle w:val="af"/>
                  </w:rPr>
                </w:pPr>
                <w:r>
                  <w:fldChar w:fldCharType="begin"/>
                </w:r>
                <w:r w:rsidR="00302800">
                  <w:rPr>
                    <w:rStyle w:val="af"/>
                  </w:rPr>
                  <w:instrText xml:space="preserve">PAGE  </w:instrText>
                </w:r>
                <w:r>
                  <w:fldChar w:fldCharType="separate"/>
                </w:r>
                <w:r w:rsidR="00730FD7">
                  <w:rPr>
                    <w:rStyle w:val="af"/>
                    <w:noProof/>
                  </w:rPr>
                  <w:t>32</w:t>
                </w:r>
                <w:r>
                  <w:fldChar w:fldCharType="end"/>
                </w:r>
              </w:p>
            </w:txbxContent>
          </v:textbox>
          <w10:wrap anchorx="margin"/>
        </v:rect>
      </w:pict>
    </w:r>
  </w:p>
  <w:p w:rsidR="00302800" w:rsidRDefault="00302800">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0" w:rsidRDefault="00F32EE5">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302800" w:rsidRDefault="00F32EE5">
                <w:pPr>
                  <w:snapToGrid w:val="0"/>
                  <w:rPr>
                    <w:sz w:val="18"/>
                  </w:rPr>
                </w:pPr>
                <w:r>
                  <w:rPr>
                    <w:rFonts w:hint="eastAsia"/>
                    <w:sz w:val="18"/>
                  </w:rPr>
                  <w:fldChar w:fldCharType="begin"/>
                </w:r>
                <w:r w:rsidR="00302800">
                  <w:rPr>
                    <w:rFonts w:hint="eastAsia"/>
                    <w:sz w:val="18"/>
                  </w:rPr>
                  <w:instrText xml:space="preserve"> PAGE  \* MERGEFORMAT </w:instrText>
                </w:r>
                <w:r>
                  <w:rPr>
                    <w:rFonts w:hint="eastAsia"/>
                    <w:sz w:val="18"/>
                  </w:rPr>
                  <w:fldChar w:fldCharType="separate"/>
                </w:r>
                <w:r w:rsidR="00730FD7" w:rsidRPr="00730FD7">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64" w:rsidRDefault="00942E64" w:rsidP="008B5F0E">
      <w:r>
        <w:separator/>
      </w:r>
    </w:p>
  </w:footnote>
  <w:footnote w:type="continuationSeparator" w:id="0">
    <w:p w:rsidR="00942E64" w:rsidRDefault="00942E64"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7483E"/>
    <w:multiLevelType w:val="singleLevel"/>
    <w:tmpl w:val="9117483E"/>
    <w:lvl w:ilvl="0">
      <w:start w:val="1"/>
      <w:numFmt w:val="decimal"/>
      <w:suff w:val="nothing"/>
      <w:lvlText w:val="%1、"/>
      <w:lvlJc w:val="left"/>
    </w:lvl>
  </w:abstractNum>
  <w:abstractNum w:abstractNumId="1">
    <w:nsid w:val="B8D0EB5F"/>
    <w:multiLevelType w:val="singleLevel"/>
    <w:tmpl w:val="B8D0EB5F"/>
    <w:lvl w:ilvl="0">
      <w:start w:val="1"/>
      <w:numFmt w:val="decimal"/>
      <w:suff w:val="nothing"/>
      <w:lvlText w:val="%1、"/>
      <w:lvlJc w:val="left"/>
    </w:lvl>
  </w:abstractNum>
  <w:abstractNum w:abstractNumId="2">
    <w:nsid w:val="F59F06F0"/>
    <w:multiLevelType w:val="singleLevel"/>
    <w:tmpl w:val="F59F06F0"/>
    <w:lvl w:ilvl="0">
      <w:start w:val="1"/>
      <w:numFmt w:val="decimal"/>
      <w:suff w:val="nothing"/>
      <w:lvlText w:val="（%1）"/>
      <w:lvlJc w:val="left"/>
    </w:lvl>
  </w:abstractNum>
  <w:abstractNum w:abstractNumId="3">
    <w:nsid w:val="F9B4EFC8"/>
    <w:multiLevelType w:val="singleLevel"/>
    <w:tmpl w:val="F9B4EFC8"/>
    <w:lvl w:ilvl="0">
      <w:start w:val="1"/>
      <w:numFmt w:val="decimal"/>
      <w:suff w:val="nothing"/>
      <w:lvlText w:val="（%1）"/>
      <w:lvlJc w:val="left"/>
    </w:lvl>
  </w:abstractNum>
  <w:abstractNum w:abstractNumId="4">
    <w:nsid w:val="0053208E"/>
    <w:multiLevelType w:val="singleLevel"/>
    <w:tmpl w:val="0053208E"/>
    <w:lvl w:ilvl="0">
      <w:start w:val="8"/>
      <w:numFmt w:val="decimal"/>
      <w:suff w:val="nothing"/>
      <w:lvlText w:val="%1、"/>
      <w:lvlJc w:val="left"/>
    </w:lvl>
  </w:abstractNum>
  <w:abstractNum w:abstractNumId="5">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3E7C1BAF"/>
    <w:multiLevelType w:val="singleLevel"/>
    <w:tmpl w:val="3E7C1BAF"/>
    <w:lvl w:ilvl="0">
      <w:start w:val="1"/>
      <w:numFmt w:val="decimal"/>
      <w:suff w:val="nothing"/>
      <w:lvlText w:val="（%1）"/>
      <w:lvlJc w:val="left"/>
    </w:lvl>
  </w:abstractNum>
  <w:abstractNum w:abstractNumId="11">
    <w:nsid w:val="42300697"/>
    <w:multiLevelType w:val="singleLevel"/>
    <w:tmpl w:val="42300697"/>
    <w:lvl w:ilvl="0">
      <w:start w:val="6"/>
      <w:numFmt w:val="chineseCounting"/>
      <w:suff w:val="nothing"/>
      <w:lvlText w:val="%1、"/>
      <w:lvlJc w:val="left"/>
      <w:rPr>
        <w:rFonts w:hint="eastAsia"/>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B7FBB02"/>
    <w:multiLevelType w:val="singleLevel"/>
    <w:tmpl w:val="5B7FBB02"/>
    <w:lvl w:ilvl="0">
      <w:start w:val="2"/>
      <w:numFmt w:val="chineseCounting"/>
      <w:suff w:val="nothing"/>
      <w:lvlText w:val="（%1）"/>
      <w:lvlJc w:val="left"/>
    </w:lvl>
  </w:abstractNum>
  <w:abstractNum w:abstractNumId="14">
    <w:nsid w:val="5B7FBCA5"/>
    <w:multiLevelType w:val="singleLevel"/>
    <w:tmpl w:val="5B7FBCA5"/>
    <w:lvl w:ilvl="0">
      <w:start w:val="4"/>
      <w:numFmt w:val="chineseCounting"/>
      <w:suff w:val="nothing"/>
      <w:lvlText w:val="（%1）"/>
      <w:lvlJc w:val="left"/>
    </w:lvl>
  </w:abstractNum>
  <w:abstractNum w:abstractNumId="15">
    <w:nsid w:val="5B7FBCFD"/>
    <w:multiLevelType w:val="singleLevel"/>
    <w:tmpl w:val="5B7FBCFD"/>
    <w:lvl w:ilvl="0">
      <w:start w:val="5"/>
      <w:numFmt w:val="chineseCounting"/>
      <w:suff w:val="nothing"/>
      <w:lvlText w:val="（%1）"/>
      <w:lvlJc w:val="left"/>
    </w:lvl>
  </w:abstractNum>
  <w:abstractNum w:abstractNumId="16">
    <w:nsid w:val="5BEA8D35"/>
    <w:multiLevelType w:val="singleLevel"/>
    <w:tmpl w:val="5BEA8D35"/>
    <w:lvl w:ilvl="0">
      <w:start w:val="1"/>
      <w:numFmt w:val="chineseCounting"/>
      <w:suff w:val="nothing"/>
      <w:lvlText w:val="第%1条"/>
      <w:lvlJc w:val="left"/>
    </w:lvl>
  </w:abstractNum>
  <w:abstractNum w:abstractNumId="1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7"/>
  </w:num>
  <w:num w:numId="4">
    <w:abstractNumId w:val="8"/>
  </w:num>
  <w:num w:numId="5">
    <w:abstractNumId w:val="5"/>
  </w:num>
  <w:num w:numId="6">
    <w:abstractNumId w:val="9"/>
  </w:num>
  <w:num w:numId="7">
    <w:abstractNumId w:val="6"/>
  </w:num>
  <w:num w:numId="8">
    <w:abstractNumId w:val="13"/>
  </w:num>
  <w:num w:numId="9">
    <w:abstractNumId w:val="14"/>
  </w:num>
  <w:num w:numId="10">
    <w:abstractNumId w:val="15"/>
  </w:num>
  <w:num w:numId="11">
    <w:abstractNumId w:val="3"/>
  </w:num>
  <w:num w:numId="12">
    <w:abstractNumId w:val="2"/>
  </w:num>
  <w:num w:numId="13">
    <w:abstractNumId w:val="10"/>
  </w:num>
  <w:num w:numId="14">
    <w:abstractNumId w:val="16"/>
  </w:num>
  <w:num w:numId="15">
    <w:abstractNumId w:val="4"/>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757B"/>
    <w:rsid w:val="00022E84"/>
    <w:rsid w:val="0003121F"/>
    <w:rsid w:val="0003487B"/>
    <w:rsid w:val="00036D45"/>
    <w:rsid w:val="000432D0"/>
    <w:rsid w:val="00061D1D"/>
    <w:rsid w:val="0007273C"/>
    <w:rsid w:val="00081258"/>
    <w:rsid w:val="000852C4"/>
    <w:rsid w:val="0009715B"/>
    <w:rsid w:val="000A38FB"/>
    <w:rsid w:val="000A3F7D"/>
    <w:rsid w:val="000B0963"/>
    <w:rsid w:val="000B3700"/>
    <w:rsid w:val="000D3648"/>
    <w:rsid w:val="000E5631"/>
    <w:rsid w:val="000E7D70"/>
    <w:rsid w:val="000F5C83"/>
    <w:rsid w:val="001156EF"/>
    <w:rsid w:val="00134608"/>
    <w:rsid w:val="00143F8B"/>
    <w:rsid w:val="00160CB8"/>
    <w:rsid w:val="00197183"/>
    <w:rsid w:val="001A308A"/>
    <w:rsid w:val="001A757F"/>
    <w:rsid w:val="001B3E09"/>
    <w:rsid w:val="001C35B3"/>
    <w:rsid w:val="001C4C9D"/>
    <w:rsid w:val="001D10EC"/>
    <w:rsid w:val="001E1E25"/>
    <w:rsid w:val="001E62B6"/>
    <w:rsid w:val="00200550"/>
    <w:rsid w:val="00203A23"/>
    <w:rsid w:val="00221C58"/>
    <w:rsid w:val="00222481"/>
    <w:rsid w:val="00224EBA"/>
    <w:rsid w:val="0023045F"/>
    <w:rsid w:val="00244ED0"/>
    <w:rsid w:val="002506EF"/>
    <w:rsid w:val="002516E6"/>
    <w:rsid w:val="00262287"/>
    <w:rsid w:val="002773E6"/>
    <w:rsid w:val="00282965"/>
    <w:rsid w:val="002A09EF"/>
    <w:rsid w:val="002B3636"/>
    <w:rsid w:val="002B48EE"/>
    <w:rsid w:val="002B6EC2"/>
    <w:rsid w:val="002C4DF6"/>
    <w:rsid w:val="002E445D"/>
    <w:rsid w:val="003016DF"/>
    <w:rsid w:val="003026C8"/>
    <w:rsid w:val="00302800"/>
    <w:rsid w:val="003041AE"/>
    <w:rsid w:val="003075AA"/>
    <w:rsid w:val="00316A78"/>
    <w:rsid w:val="00336397"/>
    <w:rsid w:val="00350D1F"/>
    <w:rsid w:val="00382B2C"/>
    <w:rsid w:val="00383F32"/>
    <w:rsid w:val="003B25EF"/>
    <w:rsid w:val="003B3C20"/>
    <w:rsid w:val="003B411C"/>
    <w:rsid w:val="003C6006"/>
    <w:rsid w:val="003C6F58"/>
    <w:rsid w:val="003E70A8"/>
    <w:rsid w:val="003E73D3"/>
    <w:rsid w:val="003F5F4A"/>
    <w:rsid w:val="004107E3"/>
    <w:rsid w:val="00414987"/>
    <w:rsid w:val="00415363"/>
    <w:rsid w:val="004200C6"/>
    <w:rsid w:val="004252DF"/>
    <w:rsid w:val="004451CC"/>
    <w:rsid w:val="00446596"/>
    <w:rsid w:val="00456781"/>
    <w:rsid w:val="00480B41"/>
    <w:rsid w:val="0048344B"/>
    <w:rsid w:val="004A21C1"/>
    <w:rsid w:val="004B55CA"/>
    <w:rsid w:val="004D626E"/>
    <w:rsid w:val="00510E91"/>
    <w:rsid w:val="0051121B"/>
    <w:rsid w:val="0051616F"/>
    <w:rsid w:val="005211DD"/>
    <w:rsid w:val="00533BE6"/>
    <w:rsid w:val="00556862"/>
    <w:rsid w:val="00560AE2"/>
    <w:rsid w:val="005618D8"/>
    <w:rsid w:val="00573D9F"/>
    <w:rsid w:val="00575D94"/>
    <w:rsid w:val="00595FC7"/>
    <w:rsid w:val="00597526"/>
    <w:rsid w:val="005A7269"/>
    <w:rsid w:val="005B2BE0"/>
    <w:rsid w:val="005C57BC"/>
    <w:rsid w:val="005D2F93"/>
    <w:rsid w:val="005D5F5C"/>
    <w:rsid w:val="005D7C46"/>
    <w:rsid w:val="006032F2"/>
    <w:rsid w:val="0060522E"/>
    <w:rsid w:val="006171A9"/>
    <w:rsid w:val="00621508"/>
    <w:rsid w:val="00623093"/>
    <w:rsid w:val="00657075"/>
    <w:rsid w:val="006631A5"/>
    <w:rsid w:val="0066713D"/>
    <w:rsid w:val="00692141"/>
    <w:rsid w:val="00692C25"/>
    <w:rsid w:val="0069496F"/>
    <w:rsid w:val="006A2018"/>
    <w:rsid w:val="006C5A06"/>
    <w:rsid w:val="006D15B1"/>
    <w:rsid w:val="006F385E"/>
    <w:rsid w:val="00721A00"/>
    <w:rsid w:val="00730FD7"/>
    <w:rsid w:val="00747504"/>
    <w:rsid w:val="0075368B"/>
    <w:rsid w:val="007623D4"/>
    <w:rsid w:val="00764BB0"/>
    <w:rsid w:val="00775A6A"/>
    <w:rsid w:val="00780881"/>
    <w:rsid w:val="007855BA"/>
    <w:rsid w:val="007A6FB9"/>
    <w:rsid w:val="007B75BB"/>
    <w:rsid w:val="007C54B5"/>
    <w:rsid w:val="007C61FE"/>
    <w:rsid w:val="007C6284"/>
    <w:rsid w:val="007C63D2"/>
    <w:rsid w:val="007F30C7"/>
    <w:rsid w:val="008118F4"/>
    <w:rsid w:val="00816295"/>
    <w:rsid w:val="00821926"/>
    <w:rsid w:val="00822E58"/>
    <w:rsid w:val="00822EF5"/>
    <w:rsid w:val="00835F21"/>
    <w:rsid w:val="00845D2F"/>
    <w:rsid w:val="0084691F"/>
    <w:rsid w:val="008529C4"/>
    <w:rsid w:val="00856C6A"/>
    <w:rsid w:val="00871EE8"/>
    <w:rsid w:val="008822F9"/>
    <w:rsid w:val="008A63EB"/>
    <w:rsid w:val="008B5F0E"/>
    <w:rsid w:val="008F1B0A"/>
    <w:rsid w:val="00942E64"/>
    <w:rsid w:val="00950043"/>
    <w:rsid w:val="00954BF3"/>
    <w:rsid w:val="00974BC9"/>
    <w:rsid w:val="009968AA"/>
    <w:rsid w:val="009C0A7A"/>
    <w:rsid w:val="009C6D79"/>
    <w:rsid w:val="009D2045"/>
    <w:rsid w:val="009E37F2"/>
    <w:rsid w:val="009E6DD8"/>
    <w:rsid w:val="00A1192E"/>
    <w:rsid w:val="00A11C8B"/>
    <w:rsid w:val="00A12786"/>
    <w:rsid w:val="00A1758A"/>
    <w:rsid w:val="00A17BAB"/>
    <w:rsid w:val="00A34719"/>
    <w:rsid w:val="00A46858"/>
    <w:rsid w:val="00A7409E"/>
    <w:rsid w:val="00A83309"/>
    <w:rsid w:val="00A842E8"/>
    <w:rsid w:val="00A85DEB"/>
    <w:rsid w:val="00A9571E"/>
    <w:rsid w:val="00AA0ECB"/>
    <w:rsid w:val="00AC32F8"/>
    <w:rsid w:val="00AC791B"/>
    <w:rsid w:val="00AD0259"/>
    <w:rsid w:val="00B34C08"/>
    <w:rsid w:val="00B70F04"/>
    <w:rsid w:val="00BB4BC1"/>
    <w:rsid w:val="00BB702B"/>
    <w:rsid w:val="00BC28F2"/>
    <w:rsid w:val="00BC3448"/>
    <w:rsid w:val="00BD1456"/>
    <w:rsid w:val="00C032ED"/>
    <w:rsid w:val="00C03D51"/>
    <w:rsid w:val="00C05BB4"/>
    <w:rsid w:val="00C066D4"/>
    <w:rsid w:val="00C06FFF"/>
    <w:rsid w:val="00C3760A"/>
    <w:rsid w:val="00CA4806"/>
    <w:rsid w:val="00CC4D27"/>
    <w:rsid w:val="00CC5BD2"/>
    <w:rsid w:val="00CD24F2"/>
    <w:rsid w:val="00CD7A39"/>
    <w:rsid w:val="00CE1F91"/>
    <w:rsid w:val="00CF6DFC"/>
    <w:rsid w:val="00D05387"/>
    <w:rsid w:val="00D07D1A"/>
    <w:rsid w:val="00D13E52"/>
    <w:rsid w:val="00D17373"/>
    <w:rsid w:val="00D2653C"/>
    <w:rsid w:val="00D27682"/>
    <w:rsid w:val="00D90CC7"/>
    <w:rsid w:val="00D92852"/>
    <w:rsid w:val="00D92D62"/>
    <w:rsid w:val="00D935A9"/>
    <w:rsid w:val="00DA2254"/>
    <w:rsid w:val="00DA3C12"/>
    <w:rsid w:val="00DA4EA4"/>
    <w:rsid w:val="00DB4D7F"/>
    <w:rsid w:val="00DC0945"/>
    <w:rsid w:val="00DC2A16"/>
    <w:rsid w:val="00DC5D6E"/>
    <w:rsid w:val="00DE1BDB"/>
    <w:rsid w:val="00E017EC"/>
    <w:rsid w:val="00E21529"/>
    <w:rsid w:val="00E31D92"/>
    <w:rsid w:val="00E3529A"/>
    <w:rsid w:val="00E35D45"/>
    <w:rsid w:val="00E9433E"/>
    <w:rsid w:val="00EA02DF"/>
    <w:rsid w:val="00EC5A26"/>
    <w:rsid w:val="00ED6CF3"/>
    <w:rsid w:val="00EF30B7"/>
    <w:rsid w:val="00EF6470"/>
    <w:rsid w:val="00F025D0"/>
    <w:rsid w:val="00F076A2"/>
    <w:rsid w:val="00F1316C"/>
    <w:rsid w:val="00F25317"/>
    <w:rsid w:val="00F25AC4"/>
    <w:rsid w:val="00F32EE5"/>
    <w:rsid w:val="00F37C73"/>
    <w:rsid w:val="00F45930"/>
    <w:rsid w:val="00F50853"/>
    <w:rsid w:val="00F77C3C"/>
    <w:rsid w:val="00F842A7"/>
    <w:rsid w:val="00F944F5"/>
    <w:rsid w:val="00FA0E7D"/>
    <w:rsid w:val="00FA285E"/>
    <w:rsid w:val="00FB5A84"/>
    <w:rsid w:val="00FC12F4"/>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footnote text" w:qFormat="1"/>
    <w:lsdException w:name="annotation text" w:uiPriority="0" w:qFormat="1"/>
    <w:lsdException w:name="header" w:semiHidden="0" w:uiPriority="0" w:qFormat="1"/>
    <w:lsdException w:name="footer" w:semiHidden="0" w:uiPriority="0" w:unhideWhenUsed="0" w:qFormat="1"/>
    <w:lsdException w:name="caption" w:uiPriority="35" w:qFormat="1"/>
    <w:lsdException w:name="annotation reference" w:uiPriority="0" w:qFormat="1"/>
    <w:lsdException w:name="page number" w:semiHidden="0" w:uiPriority="0" w:unhideWhenUsed="0" w:qFormat="1"/>
    <w:lsdException w:name="List 2" w:uiPriority="0"/>
    <w:lsdException w:name="Title" w:semiHidden="0" w:uiPriority="0" w:unhideWhenUsed="0" w:qFormat="1"/>
    <w:lsdException w:name="Default Paragraph Font" w:uiPriority="1" w:qFormat="1"/>
    <w:lsdException w:name="Body Text" w:semiHidden="0" w:qFormat="1"/>
    <w:lsdException w:name="Body Text Indent" w:uiPriority="0" w:qFormat="1"/>
    <w:lsdException w:name="Subtitle" w:semiHidden="0" w:uiPriority="11" w:unhideWhenUsed="0" w:qFormat="1"/>
    <w:lsdException w:name="Date" w:qFormat="1"/>
    <w:lsdException w:name="Body Text First Indent" w:semiHidden="0" w:qFormat="1"/>
    <w:lsdException w:name="Body Text First Indent 2" w:uiPriority="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annotation subject" w:uiPriority="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link w:val="1Char"/>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
    <w:next w:val="a"/>
    <w:link w:val="5Char"/>
    <w:qFormat/>
    <w:rsid w:val="00D05387"/>
    <w:pPr>
      <w:keepNext/>
      <w:keepLines/>
      <w:spacing w:before="280" w:after="290" w:line="376" w:lineRule="auto"/>
      <w:outlineLvl w:val="4"/>
    </w:pPr>
    <w:rPr>
      <w:rFonts w:ascii="Calibri" w:hAnsi="Calibri" w:cs="宋体"/>
      <w:b/>
      <w:bCs/>
      <w:sz w:val="28"/>
      <w:szCs w:val="28"/>
    </w:rPr>
  </w:style>
  <w:style w:type="paragraph" w:styleId="6">
    <w:name w:val="heading 6"/>
    <w:basedOn w:val="a"/>
    <w:next w:val="a"/>
    <w:link w:val="6Char"/>
    <w:qFormat/>
    <w:rsid w:val="00D05387"/>
    <w:pPr>
      <w:keepNext/>
      <w:keepLines/>
      <w:spacing w:before="240" w:after="64" w:line="320" w:lineRule="auto"/>
      <w:outlineLvl w:val="5"/>
    </w:pPr>
    <w:rPr>
      <w:rFonts w:ascii="Calibri Light" w:hAnsi="Calibri Light" w:cs="宋体"/>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link w:val="Char4"/>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qFormat/>
    <w:rsid w:val="008B5F0E"/>
    <w:rPr>
      <w:rFonts w:ascii="Times New Roman" w:eastAsia="宋体" w:hAnsi="Times New Roman" w:cs="Times New Roman"/>
      <w:sz w:val="18"/>
      <w:szCs w:val="18"/>
    </w:rPr>
  </w:style>
  <w:style w:type="character" w:customStyle="1" w:styleId="Char2">
    <w:name w:val="页眉 Char"/>
    <w:basedOn w:val="a1"/>
    <w:link w:val="ab"/>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qFormat/>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 w:type="character" w:customStyle="1" w:styleId="green">
    <w:name w:val="green"/>
    <w:basedOn w:val="a1"/>
    <w:qFormat/>
    <w:rsid w:val="00950043"/>
    <w:rPr>
      <w:color w:val="66AE00"/>
      <w:sz w:val="18"/>
      <w:szCs w:val="18"/>
    </w:rPr>
  </w:style>
  <w:style w:type="paragraph" w:customStyle="1" w:styleId="40">
    <w:name w:val="列出段落4"/>
    <w:basedOn w:val="a"/>
    <w:qFormat/>
    <w:rsid w:val="00DA4EA4"/>
    <w:pPr>
      <w:ind w:firstLineChars="200" w:firstLine="420"/>
    </w:pPr>
    <w:rPr>
      <w:rFonts w:ascii="Calibri" w:hAnsi="Calibri"/>
      <w:szCs w:val="22"/>
    </w:rPr>
  </w:style>
  <w:style w:type="paragraph" w:styleId="21">
    <w:name w:val="List 2"/>
    <w:basedOn w:val="a"/>
    <w:rsid w:val="00822EF5"/>
    <w:pPr>
      <w:widowControl/>
      <w:ind w:leftChars="200" w:left="100" w:hangingChars="200" w:hanging="200"/>
      <w:contextualSpacing/>
      <w:jc w:val="left"/>
    </w:pPr>
    <w:rPr>
      <w:rFonts w:ascii="Calibri" w:hAnsi="Calibri"/>
      <w:kern w:val="0"/>
      <w:sz w:val="24"/>
    </w:rPr>
  </w:style>
  <w:style w:type="paragraph" w:styleId="22">
    <w:name w:val="Body Text Indent 2"/>
    <w:basedOn w:val="a"/>
    <w:link w:val="2Char0"/>
    <w:qFormat/>
    <w:rsid w:val="00D05387"/>
    <w:pPr>
      <w:spacing w:after="120" w:line="480" w:lineRule="auto"/>
      <w:ind w:leftChars="200" w:left="420"/>
    </w:pPr>
    <w:rPr>
      <w:rFonts w:ascii="Calibri" w:hAnsi="Calibri" w:cs="宋体"/>
    </w:rPr>
  </w:style>
  <w:style w:type="character" w:customStyle="1" w:styleId="2Char0">
    <w:name w:val="正文文本缩进 2 Char"/>
    <w:basedOn w:val="a1"/>
    <w:link w:val="22"/>
    <w:rsid w:val="00D05387"/>
    <w:rPr>
      <w:rFonts w:ascii="Calibri" w:hAnsi="Calibri" w:cs="宋体"/>
      <w:kern w:val="2"/>
      <w:sz w:val="21"/>
      <w:szCs w:val="24"/>
    </w:rPr>
  </w:style>
  <w:style w:type="paragraph" w:customStyle="1" w:styleId="15">
    <w:name w:val="正文1"/>
    <w:basedOn w:val="a"/>
    <w:qFormat/>
    <w:rsid w:val="00D05387"/>
    <w:pPr>
      <w:adjustRightInd w:val="0"/>
      <w:spacing w:line="318" w:lineRule="atLeast"/>
      <w:ind w:left="369" w:firstLine="369"/>
      <w:textAlignment w:val="baseline"/>
    </w:pPr>
    <w:rPr>
      <w:rFonts w:ascii="宋体" w:hAnsi="Calibri" w:cs="宋体"/>
      <w:szCs w:val="20"/>
    </w:rPr>
  </w:style>
  <w:style w:type="character" w:customStyle="1" w:styleId="5Char">
    <w:name w:val="标题 5 Char"/>
    <w:basedOn w:val="a1"/>
    <w:link w:val="5"/>
    <w:qFormat/>
    <w:rsid w:val="00D05387"/>
    <w:rPr>
      <w:rFonts w:ascii="Calibri" w:hAnsi="Calibri" w:cs="宋体"/>
      <w:b/>
      <w:bCs/>
      <w:kern w:val="2"/>
      <w:sz w:val="28"/>
      <w:szCs w:val="28"/>
    </w:rPr>
  </w:style>
  <w:style w:type="character" w:customStyle="1" w:styleId="6Char">
    <w:name w:val="标题 6 Char"/>
    <w:basedOn w:val="a1"/>
    <w:link w:val="6"/>
    <w:qFormat/>
    <w:rsid w:val="00D05387"/>
    <w:rPr>
      <w:rFonts w:ascii="Calibri Light" w:hAnsi="Calibri Light" w:cs="宋体"/>
      <w:b/>
      <w:bCs/>
      <w:kern w:val="2"/>
      <w:sz w:val="24"/>
      <w:szCs w:val="24"/>
    </w:rPr>
  </w:style>
  <w:style w:type="paragraph" w:styleId="50">
    <w:name w:val="index 5"/>
    <w:basedOn w:val="a"/>
    <w:next w:val="a"/>
    <w:uiPriority w:val="99"/>
    <w:qFormat/>
    <w:rsid w:val="00D05387"/>
    <w:pPr>
      <w:ind w:left="1680"/>
    </w:pPr>
    <w:rPr>
      <w:rFonts w:ascii="仿宋_GB2312" w:hAnsi="仿宋_GB2312"/>
      <w:sz w:val="24"/>
    </w:rPr>
  </w:style>
  <w:style w:type="paragraph" w:styleId="af3">
    <w:name w:val="annotation text"/>
    <w:basedOn w:val="a"/>
    <w:link w:val="Char5"/>
    <w:qFormat/>
    <w:rsid w:val="00D05387"/>
    <w:pPr>
      <w:jc w:val="left"/>
    </w:pPr>
    <w:rPr>
      <w:rFonts w:ascii="Calibri" w:hAnsi="Calibri" w:cs="宋体"/>
    </w:rPr>
  </w:style>
  <w:style w:type="character" w:customStyle="1" w:styleId="Char5">
    <w:name w:val="批注文字 Char"/>
    <w:basedOn w:val="a1"/>
    <w:link w:val="af3"/>
    <w:qFormat/>
    <w:rsid w:val="00D05387"/>
    <w:rPr>
      <w:rFonts w:ascii="Calibri" w:hAnsi="Calibri" w:cs="宋体"/>
      <w:kern w:val="2"/>
      <w:sz w:val="21"/>
      <w:szCs w:val="24"/>
    </w:rPr>
  </w:style>
  <w:style w:type="paragraph" w:styleId="af4">
    <w:name w:val="Body Text Indent"/>
    <w:basedOn w:val="a"/>
    <w:link w:val="Char6"/>
    <w:qFormat/>
    <w:rsid w:val="00D05387"/>
    <w:pPr>
      <w:spacing w:after="120"/>
      <w:ind w:leftChars="200" w:left="420"/>
    </w:pPr>
    <w:rPr>
      <w:rFonts w:ascii="Calibri" w:hAnsi="Calibri" w:cs="宋体"/>
    </w:rPr>
  </w:style>
  <w:style w:type="character" w:customStyle="1" w:styleId="Char6">
    <w:name w:val="正文文本缩进 Char"/>
    <w:basedOn w:val="a1"/>
    <w:link w:val="af4"/>
    <w:qFormat/>
    <w:rsid w:val="00D05387"/>
    <w:rPr>
      <w:rFonts w:ascii="Calibri" w:hAnsi="Calibri" w:cs="宋体"/>
      <w:kern w:val="2"/>
      <w:sz w:val="21"/>
      <w:szCs w:val="24"/>
    </w:rPr>
  </w:style>
  <w:style w:type="paragraph" w:styleId="af5">
    <w:name w:val="footnote text"/>
    <w:basedOn w:val="a"/>
    <w:next w:val="50"/>
    <w:link w:val="Char7"/>
    <w:uiPriority w:val="99"/>
    <w:qFormat/>
    <w:rsid w:val="00D05387"/>
    <w:pPr>
      <w:snapToGrid w:val="0"/>
      <w:jc w:val="left"/>
    </w:pPr>
    <w:rPr>
      <w:rFonts w:ascii="仿宋_GB2312" w:hAnsi="仿宋_GB2312"/>
      <w:sz w:val="18"/>
    </w:rPr>
  </w:style>
  <w:style w:type="character" w:customStyle="1" w:styleId="Char7">
    <w:name w:val="脚注文本 Char"/>
    <w:basedOn w:val="a1"/>
    <w:link w:val="af5"/>
    <w:uiPriority w:val="99"/>
    <w:rsid w:val="00D05387"/>
    <w:rPr>
      <w:rFonts w:ascii="仿宋_GB2312" w:hAnsi="仿宋_GB2312"/>
      <w:kern w:val="2"/>
      <w:sz w:val="18"/>
      <w:szCs w:val="24"/>
    </w:rPr>
  </w:style>
  <w:style w:type="paragraph" w:styleId="af6">
    <w:name w:val="annotation subject"/>
    <w:basedOn w:val="af3"/>
    <w:next w:val="af3"/>
    <w:link w:val="Char8"/>
    <w:qFormat/>
    <w:rsid w:val="00D05387"/>
    <w:rPr>
      <w:b/>
      <w:bCs/>
    </w:rPr>
  </w:style>
  <w:style w:type="character" w:customStyle="1" w:styleId="Char8">
    <w:name w:val="批注主题 Char"/>
    <w:basedOn w:val="Char5"/>
    <w:link w:val="af6"/>
    <w:qFormat/>
    <w:rsid w:val="00D05387"/>
    <w:rPr>
      <w:b/>
      <w:bCs/>
    </w:rPr>
  </w:style>
  <w:style w:type="paragraph" w:styleId="23">
    <w:name w:val="Body Text First Indent 2"/>
    <w:next w:val="a"/>
    <w:link w:val="2Char1"/>
    <w:qFormat/>
    <w:rsid w:val="00D05387"/>
    <w:pPr>
      <w:ind w:firstLineChars="200" w:firstLine="420"/>
    </w:pPr>
    <w:rPr>
      <w:rFonts w:eastAsia="楷体_GB2312"/>
      <w:b/>
      <w:kern w:val="44"/>
      <w:sz w:val="44"/>
    </w:rPr>
  </w:style>
  <w:style w:type="character" w:customStyle="1" w:styleId="2Char1">
    <w:name w:val="正文首行缩进 2 Char"/>
    <w:basedOn w:val="Char6"/>
    <w:link w:val="23"/>
    <w:qFormat/>
    <w:rsid w:val="00D05387"/>
    <w:rPr>
      <w:rFonts w:eastAsia="楷体_GB2312"/>
      <w:b/>
      <w:kern w:val="44"/>
      <w:sz w:val="44"/>
    </w:rPr>
  </w:style>
  <w:style w:type="character" w:styleId="af7">
    <w:name w:val="FollowedHyperlink"/>
    <w:basedOn w:val="a1"/>
    <w:qFormat/>
    <w:rsid w:val="00D05387"/>
    <w:rPr>
      <w:color w:val="000000"/>
      <w:u w:val="none"/>
    </w:rPr>
  </w:style>
  <w:style w:type="character" w:styleId="af8">
    <w:name w:val="Emphasis"/>
    <w:basedOn w:val="a1"/>
    <w:qFormat/>
    <w:rsid w:val="00D05387"/>
  </w:style>
  <w:style w:type="character" w:styleId="af9">
    <w:name w:val="annotation reference"/>
    <w:basedOn w:val="a1"/>
    <w:qFormat/>
    <w:rsid w:val="00D05387"/>
    <w:rPr>
      <w:sz w:val="21"/>
      <w:szCs w:val="21"/>
    </w:rPr>
  </w:style>
  <w:style w:type="character" w:customStyle="1" w:styleId="hover25">
    <w:name w:val="hover25"/>
    <w:basedOn w:val="a1"/>
    <w:qFormat/>
    <w:rsid w:val="00D05387"/>
  </w:style>
  <w:style w:type="character" w:customStyle="1" w:styleId="green1">
    <w:name w:val="green1"/>
    <w:basedOn w:val="a1"/>
    <w:qFormat/>
    <w:rsid w:val="00D05387"/>
    <w:rPr>
      <w:color w:val="66AE00"/>
      <w:sz w:val="18"/>
      <w:szCs w:val="18"/>
    </w:rPr>
  </w:style>
  <w:style w:type="character" w:customStyle="1" w:styleId="red">
    <w:name w:val="red"/>
    <w:basedOn w:val="a1"/>
    <w:qFormat/>
    <w:rsid w:val="00D05387"/>
    <w:rPr>
      <w:color w:val="FF0000"/>
      <w:sz w:val="18"/>
      <w:szCs w:val="18"/>
    </w:rPr>
  </w:style>
  <w:style w:type="character" w:customStyle="1" w:styleId="red1">
    <w:name w:val="red1"/>
    <w:basedOn w:val="a1"/>
    <w:qFormat/>
    <w:rsid w:val="00D05387"/>
    <w:rPr>
      <w:color w:val="FF0000"/>
      <w:sz w:val="18"/>
      <w:szCs w:val="18"/>
    </w:rPr>
  </w:style>
  <w:style w:type="character" w:customStyle="1" w:styleId="red2">
    <w:name w:val="red2"/>
    <w:basedOn w:val="a1"/>
    <w:qFormat/>
    <w:rsid w:val="00D05387"/>
    <w:rPr>
      <w:color w:val="FF0000"/>
    </w:rPr>
  </w:style>
  <w:style w:type="character" w:customStyle="1" w:styleId="blue">
    <w:name w:val="blue"/>
    <w:basedOn w:val="a1"/>
    <w:qFormat/>
    <w:rsid w:val="00D05387"/>
    <w:rPr>
      <w:color w:val="0371C6"/>
      <w:sz w:val="21"/>
      <w:szCs w:val="21"/>
    </w:rPr>
  </w:style>
  <w:style w:type="character" w:customStyle="1" w:styleId="gb-jt">
    <w:name w:val="gb-jt"/>
    <w:basedOn w:val="a1"/>
    <w:qFormat/>
    <w:rsid w:val="00D05387"/>
  </w:style>
  <w:style w:type="paragraph" w:customStyle="1" w:styleId="16">
    <w:name w:val="列表段落1"/>
    <w:basedOn w:val="a"/>
    <w:uiPriority w:val="34"/>
    <w:qFormat/>
    <w:rsid w:val="00D05387"/>
    <w:pPr>
      <w:ind w:firstLineChars="200" w:firstLine="420"/>
    </w:pPr>
    <w:rPr>
      <w:rFonts w:ascii="Calibri" w:hAnsi="Calibri" w:cs="宋体"/>
    </w:rPr>
  </w:style>
  <w:style w:type="character" w:customStyle="1" w:styleId="1Char">
    <w:name w:val="标题 1 Char"/>
    <w:basedOn w:val="a1"/>
    <w:link w:val="1"/>
    <w:qFormat/>
    <w:rsid w:val="00D05387"/>
    <w:rPr>
      <w:rFonts w:ascii="Arial" w:hAnsi="Arial" w:cs="黑体"/>
      <w:b/>
      <w:bCs/>
      <w:kern w:val="44"/>
      <w:sz w:val="30"/>
      <w:szCs w:val="44"/>
    </w:rPr>
  </w:style>
  <w:style w:type="character" w:customStyle="1" w:styleId="210">
    <w:name w:val="正文文本首行缩进 2 字符1"/>
    <w:basedOn w:val="Char6"/>
    <w:qFormat/>
    <w:rsid w:val="00D05387"/>
    <w:rPr>
      <w:rFonts w:ascii="Calibri" w:eastAsia="宋体" w:hAnsi="Calibri" w:cs="宋体"/>
    </w:rPr>
  </w:style>
  <w:style w:type="character" w:customStyle="1" w:styleId="3Char">
    <w:name w:val="标题 3 Char"/>
    <w:basedOn w:val="a1"/>
    <w:link w:val="3"/>
    <w:qFormat/>
    <w:rsid w:val="00D05387"/>
    <w:rPr>
      <w:rFonts w:ascii="Arial" w:hAnsi="Arial" w:cs="黑体"/>
      <w:b/>
      <w:bCs/>
      <w:kern w:val="2"/>
      <w:sz w:val="24"/>
      <w:szCs w:val="32"/>
    </w:rPr>
  </w:style>
  <w:style w:type="character" w:customStyle="1" w:styleId="Char4">
    <w:name w:val="列出段落 Char"/>
    <w:link w:val="10"/>
    <w:qFormat/>
    <w:rsid w:val="00D05387"/>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78</Pages>
  <Words>6720</Words>
  <Characters>38307</Characters>
  <Application>Microsoft Office Word</Application>
  <DocSecurity>0</DocSecurity>
  <Lines>319</Lines>
  <Paragraphs>89</Paragraphs>
  <ScaleCrop>false</ScaleCrop>
  <Company>Microsoft</Company>
  <LinksUpToDate>false</LinksUpToDate>
  <CharactersWithSpaces>44938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178</cp:revision>
  <cp:lastPrinted>2018-08-08T10:53:00Z</cp:lastPrinted>
  <dcterms:created xsi:type="dcterms:W3CDTF">2018-08-07T07:50:00Z</dcterms:created>
  <dcterms:modified xsi:type="dcterms:W3CDTF">2019-04-26T02:34:00Z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