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 w:cs="宋体"/>
          <w:b/>
          <w:sz w:val="40"/>
          <w:szCs w:val="40"/>
          <w:lang w:eastAsia="zh-CN"/>
        </w:rPr>
      </w:pPr>
      <w:r>
        <w:rPr>
          <w:rFonts w:hint="eastAsia" w:hAnsi="宋体" w:cs="宋体"/>
          <w:b/>
          <w:sz w:val="40"/>
          <w:szCs w:val="40"/>
          <w:lang w:eastAsia="zh-CN"/>
        </w:rPr>
        <w:t>襄城县汾陈镇初级中学综合楼项目</w:t>
      </w:r>
    </w:p>
    <w:p>
      <w:pPr>
        <w:jc w:val="center"/>
        <w:rPr>
          <w:rFonts w:hint="eastAsia" w:hAnsi="宋体" w:cs="宋体"/>
          <w:b/>
          <w:sz w:val="40"/>
          <w:szCs w:val="40"/>
          <w:lang w:eastAsia="zh-CN"/>
        </w:rPr>
      </w:pPr>
      <w:r>
        <w:rPr>
          <w:rFonts w:hint="eastAsia" w:hAnsi="宋体" w:cs="宋体"/>
          <w:b/>
          <w:sz w:val="40"/>
          <w:szCs w:val="40"/>
          <w:lang w:eastAsia="zh-CN"/>
        </w:rPr>
        <w:t>评标结果公示</w:t>
      </w:r>
    </w:p>
    <w:p>
      <w:pPr>
        <w:spacing w:line="360" w:lineRule="auto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一、基本情况和数据表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（一）项目概况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编号：XZ【2019】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038号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项目概况：新建襄城县汾陈镇初级中学综合楼一栋，总建筑面积为5000㎡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招标控制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9258505.61元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招标范围：招标文件、工程量清单、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图纸、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答疑纪要和补充文件（如有）范围内的所有建设内容。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标段划分：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个标段；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计划工期：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270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日历天。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质量要求：合格。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（二）招标过程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本工程招标采用公开招标方式进行，按照法定公开招标程序和要求，于201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日至201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日在《河南省电子招标投标公共服务平台》、《全国公共资源交易平台（河南省•许昌市）》上公开发布招标信息，于投标截止时间前递交投标文件及投标保证金的投标单位有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家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项目开标数据表</w:t>
      </w:r>
    </w:p>
    <w:p>
      <w:pPr>
        <w:pStyle w:val="2"/>
        <w:ind w:firstLine="210"/>
        <w:rPr>
          <w:sz w:val="24"/>
          <w:szCs w:val="24"/>
        </w:rPr>
      </w:pP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729"/>
        <w:gridCol w:w="787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招标人名称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襄城县汾陈乡中心学校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招标代理机构名称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国泰信华工程咨询有限公司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工程名称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襄城县汾陈镇初级中学综合楼项目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开标时间</w:t>
            </w:r>
          </w:p>
        </w:tc>
        <w:tc>
          <w:tcPr>
            <w:tcW w:w="272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2019年04月15日 09时00分</w:t>
            </w:r>
          </w:p>
        </w:tc>
        <w:tc>
          <w:tcPr>
            <w:tcW w:w="78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开标</w:t>
            </w:r>
          </w:p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襄城县公共资源交易中心1206室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shd w:val="clear" w:color="auto" w:fill="FFFFFF"/>
              </w:rPr>
              <w:t>评标时间</w:t>
            </w:r>
          </w:p>
        </w:tc>
        <w:tc>
          <w:tcPr>
            <w:tcW w:w="272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2019年04月15日11时00分</w:t>
            </w:r>
          </w:p>
        </w:tc>
        <w:tc>
          <w:tcPr>
            <w:tcW w:w="787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评标</w:t>
            </w:r>
          </w:p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地点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86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襄城县公共资源交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易中心评标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u w:val="single"/>
                <w:shd w:val="clear" w:color="auto" w:fill="FFFFFF"/>
                <w:lang w:val="en-US" w:eastAsia="zh-CN" w:bidi="ar-SA"/>
              </w:rPr>
              <w:t xml:space="preserve">  1309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室</w:t>
            </w:r>
          </w:p>
        </w:tc>
      </w:tr>
    </w:tbl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开标记录</w:t>
      </w:r>
    </w:p>
    <w:tbl>
      <w:tblPr>
        <w:tblStyle w:val="5"/>
        <w:tblW w:w="8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99"/>
        <w:gridCol w:w="750"/>
        <w:gridCol w:w="1094"/>
        <w:gridCol w:w="1039"/>
        <w:gridCol w:w="791"/>
        <w:gridCol w:w="709"/>
        <w:gridCol w:w="1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投标企业</w:t>
            </w:r>
          </w:p>
        </w:tc>
        <w:tc>
          <w:tcPr>
            <w:tcW w:w="1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投标报价（元）</w:t>
            </w:r>
          </w:p>
        </w:tc>
        <w:tc>
          <w:tcPr>
            <w:tcW w:w="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工期（日历天）</w:t>
            </w:r>
          </w:p>
        </w:tc>
        <w:tc>
          <w:tcPr>
            <w:tcW w:w="10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项目负责人/经理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技术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质量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密封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河南盛威建筑工程有限公司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9212363.14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张艳敏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牛珂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完好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河南省泉纲建筑工程有限公司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9165582.65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王万坡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常包包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完好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河南工农建筑工程有限公司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9119340.67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张寒晓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齐方民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完好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招标控制价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9258505.61元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抽取的权重系数K值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目标工期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日历天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质量要求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投标报价</w:t>
            </w:r>
          </w:p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/>
          <w:sz w:val="28"/>
          <w:szCs w:val="28"/>
        </w:rPr>
        <w:t>评标标准、评标办法或者评标因素一览表</w:t>
      </w:r>
    </w:p>
    <w:tbl>
      <w:tblPr>
        <w:tblStyle w:val="5"/>
        <w:tblW w:w="8684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00" w:type="dxa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评标办法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4" w:type="dxa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评审情况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（一）清标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河南盛威建筑工程有限公司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河南省泉纲建筑工程有限公司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河南工农建筑工程有限公司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未通过清标的投标人名称及原因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（二）初步评审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通过初步评审的投标人名称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河南盛威建筑工程有限公司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河南省泉纲建筑工程有限公司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未通过初步评审的投标人名称及原因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河南工农建筑工程有限公司</w:t>
            </w:r>
            <w:r>
              <w:rPr>
                <w:rFonts w:hint="eastAsia" w:ascii="Dialog" w:hAnsi="Dialog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Dialog" w:hAnsi="Dialog" w:eastAsia="宋体"/>
                <w:sz w:val="24"/>
                <w:szCs w:val="24"/>
                <w:lang w:val="en-US" w:eastAsia="zh-CN"/>
              </w:rPr>
              <w:t>电子印章与投标单位名称不一致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根据招标文件的规定，评标委员会将经评审的投标人按综合得分由高到低排序如下：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sz w:val="24"/>
          <w:szCs w:val="24"/>
        </w:rPr>
      </w:pPr>
    </w:p>
    <w:tbl>
      <w:tblPr>
        <w:tblStyle w:val="5"/>
        <w:tblW w:w="8434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867"/>
        <w:gridCol w:w="32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综合得分</w:t>
            </w:r>
          </w:p>
        </w:tc>
        <w:tc>
          <w:tcPr>
            <w:tcW w:w="3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河南省泉纲建筑工程有限公司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73.12</w:t>
            </w:r>
          </w:p>
        </w:tc>
        <w:tc>
          <w:tcPr>
            <w:tcW w:w="3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河南盛威建筑工程有限公司</w:t>
            </w:r>
          </w:p>
        </w:tc>
        <w:tc>
          <w:tcPr>
            <w:tcW w:w="18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72.94</w:t>
            </w:r>
          </w:p>
        </w:tc>
        <w:tc>
          <w:tcPr>
            <w:tcW w:w="32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/>
          <w:sz w:val="28"/>
          <w:szCs w:val="28"/>
        </w:rPr>
        <w:t>推荐的中标候选人详细评审得分</w:t>
      </w:r>
    </w:p>
    <w:tbl>
      <w:tblPr>
        <w:tblStyle w:val="5"/>
        <w:tblpPr w:leftFromText="180" w:rightFromText="180" w:vertAnchor="text" w:horzAnchor="page" w:tblpX="1740" w:tblpY="692"/>
        <w:tblOverlap w:val="never"/>
        <w:tblW w:w="959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5" w:hRule="atLeast"/>
        </w:trPr>
        <w:tc>
          <w:tcPr>
            <w:tcW w:w="95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5"/>
              <w:tblW w:w="9550" w:type="dxa"/>
              <w:tblInd w:w="-7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56"/>
              <w:gridCol w:w="476"/>
              <w:gridCol w:w="3285"/>
              <w:gridCol w:w="1150"/>
              <w:gridCol w:w="1033"/>
              <w:gridCol w:w="1017"/>
              <w:gridCol w:w="983"/>
              <w:gridCol w:w="1050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第一中标候选人</w:t>
                  </w:r>
                </w:p>
              </w:tc>
              <w:tc>
                <w:tcPr>
                  <w:tcW w:w="523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河南省泉纲建筑工程有限公司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评审委员会成员评审内容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评委5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技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术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内容完整性和编制水平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施工方案和技术措施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1.5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1.5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5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质量管理体系与措施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1.3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5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安全管理体系与措施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1.5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1.5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环境保护管理体系与措施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1.3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6.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工程进度计划与措施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7.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拟投入资源配备计划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1.4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8.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施工进度表或施工网络图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9.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施工总平面布置图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0.6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0.5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7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10.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节能减排、绿色施工（含扬尘治理）措施、工艺创新方面针对本工程有具体措施或企业自有创新技术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1.5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1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11.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新工艺、新技术、新设备、新材料的采用程度，其在确保质量、降低成本、缩短工期、减轻劳动强度、提高工效等方面的作用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1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12.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企业具备信息化管理平台，能够使工程管理者对现场实施监控和数据处理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1.6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1.4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16.2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15.0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15.8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15.2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17.2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技术标平均得分</w:t>
                  </w:r>
                </w:p>
              </w:tc>
              <w:tc>
                <w:tcPr>
                  <w:tcW w:w="523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15.88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商务标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总报价分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21.3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21.3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21.3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21.3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21.3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分部分项分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主要材料分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措施项目分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3.144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3.144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3.144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3.144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3.144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49.444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49.444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49.444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49.444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49.444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商务标得分</w:t>
                  </w:r>
                </w:p>
              </w:tc>
              <w:tc>
                <w:tcPr>
                  <w:tcW w:w="523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49.44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综合(信用)标</w:t>
                  </w: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项目班子配备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项目班子配备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企业综合信用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企业综合信用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项目经理业绩及信用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55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rPr>
                      <w:rFonts w:hint="default" w:ascii="Calibri" w:hAnsi="Calibri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7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il"/>
                  </w:tcBorders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6.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服务承诺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5.5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小计</w:t>
                  </w:r>
                </w:p>
              </w:tc>
              <w:tc>
                <w:tcPr>
                  <w:tcW w:w="11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8.5</w:t>
                  </w:r>
                </w:p>
              </w:tc>
              <w:tc>
                <w:tcPr>
                  <w:tcW w:w="10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8.5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综合(信用)标平均得分</w:t>
                  </w:r>
                </w:p>
              </w:tc>
              <w:tc>
                <w:tcPr>
                  <w:tcW w:w="523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7.80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4317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最终得分</w:t>
                  </w:r>
                </w:p>
              </w:tc>
              <w:tc>
                <w:tcPr>
                  <w:tcW w:w="523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73.12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</w:trPr>
              <w:tc>
                <w:tcPr>
                  <w:tcW w:w="9550" w:type="dxa"/>
                  <w:gridSpan w:val="8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备注：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27" w:hRule="atLeast"/>
              </w:trPr>
              <w:tc>
                <w:tcPr>
                  <w:tcW w:w="9550" w:type="dxa"/>
                  <w:gridSpan w:val="8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Times New Roman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 xml:space="preserve">   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      </w:r>
                </w:p>
              </w:tc>
            </w:tr>
          </w:tbl>
          <w:tbl>
            <w:tblPr>
              <w:tblStyle w:val="6"/>
              <w:tblW w:w="3801" w:type="dxa"/>
              <w:tblInd w:w="1285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7"/>
              <w:gridCol w:w="1267"/>
              <w:gridCol w:w="12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" w:hRule="atLeast"/>
              </w:trPr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  <w:tc>
                <w:tcPr>
                  <w:tcW w:w="1267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0"/>
                    <w:jc w:val="left"/>
                    <w:rPr>
                      <w:rFonts w:hint="eastAsia" w:ascii="宋体" w:hAnsi="Times New Roman" w:eastAsia="宋体" w:cs="宋体"/>
                      <w:kern w:val="2"/>
                      <w:sz w:val="24"/>
                      <w:szCs w:val="24"/>
                      <w:vertAlign w:val="baseline"/>
                      <w:lang w:val="en-US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687" w:tblpY="738"/>
        <w:tblOverlap w:val="never"/>
        <w:tblW w:w="955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476"/>
        <w:gridCol w:w="3070"/>
        <w:gridCol w:w="1183"/>
        <w:gridCol w:w="1117"/>
        <w:gridCol w:w="1100"/>
        <w:gridCol w:w="1000"/>
        <w:gridCol w:w="10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第二中标候选人</w:t>
            </w:r>
          </w:p>
        </w:tc>
        <w:tc>
          <w:tcPr>
            <w:tcW w:w="5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河南盛威建筑工程有限公司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评审委员会成员评审内容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评委1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评委2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评委3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评委4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评委5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技术标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内容完整性和编制水平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施工方案和技术措施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质量管理体系与措施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安全管理体系与措施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环境保护管理体系与措施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工程进度计划与措施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拟投入资源配备计划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施工进度表或施工网络图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9.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施工总平面布置图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节能减排、绿色施工（含扬尘治理）措施、工艺创新方面针对本工程有具体措施或企业自有创新技术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11.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企业具备信息化管理平台，能够使工程管理者对现场实施监控和数据处理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13.9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11.2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12.2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12.4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技术标平均得分</w:t>
            </w:r>
          </w:p>
        </w:tc>
        <w:tc>
          <w:tcPr>
            <w:tcW w:w="5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商务标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总报价分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20.24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20.24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20.24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20.24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分部分项分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主要材料分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措施项目分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2.856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2.856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2.856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2.856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2.856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48.096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48.096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48.096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48.096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48.096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商务标得分</w:t>
            </w:r>
          </w:p>
        </w:tc>
        <w:tc>
          <w:tcPr>
            <w:tcW w:w="5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48.10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综合(信用)标</w:t>
            </w: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项目班子配备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项目班子配备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企业综合信用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企业综合信用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项目经理业绩及信用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6.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服务承诺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小计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综合(信用)标平均得分</w:t>
            </w:r>
          </w:p>
        </w:tc>
        <w:tc>
          <w:tcPr>
            <w:tcW w:w="5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最终得分</w:t>
            </w:r>
          </w:p>
        </w:tc>
        <w:tc>
          <w:tcPr>
            <w:tcW w:w="54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72.94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5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评标委员会完成技术标评分、综合（信用）标评分后，应分别从中去掉一个最高分和一个最低分，取平均值作为该投标人的技术标、综合（信用）标得分；投标人最终得分=技术标平均得分＋商务标得分＋综合（信用）标平均得分。计算分值均四舍五入保留两位小数。 评标委员会人数在5人以上时，去掉一个最高分和一个最低分取平均值；评标委员会人数在5人时，取所有评委评分的平均值。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955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</w:tbl>
    <w:p>
      <w:pPr>
        <w:tabs>
          <w:tab w:val="left" w:pos="1592"/>
        </w:tabs>
        <w:jc w:val="left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hAnsi="宋体" w:cs="宋体"/>
          <w:bCs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  <w:lang w:eastAsia="zh-CN"/>
        </w:rPr>
        <w:t>六</w:t>
      </w:r>
      <w:r>
        <w:rPr>
          <w:rFonts w:hint="eastAsia" w:hAnsi="宋体" w:cs="宋体"/>
          <w:bCs/>
          <w:sz w:val="28"/>
          <w:szCs w:val="28"/>
        </w:rPr>
        <w:t>、推荐的中标候选人情况与签订合同前要处理的事宜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（一）推荐的中标候选人名单：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第一中标候选人： 河南省泉纲建筑工程有限公司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投标报价：9165582.65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大写：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玖佰壹拾陆万伍仟伍佰捌拾贰圆陆角伍分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工期：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270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天      质量标准： 合格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项目负责人：王万坡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证书名称；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二级建造师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编号：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豫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241131338218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投标文件中填报的项目负责人业绩名称：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投标文件中填报的单位项目业绩名称：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无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第二中标候选人： 河南盛威建筑工程有限公司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投标报价：9212363.14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元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大写：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玖佰贰拾壹万贰仟叁佰陆拾叁圆壹角肆分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工期：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270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天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质量标准： 合格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项目负责人：张艳敏  证书名称；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二级建造师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编号：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豫241141572793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投标文件中填报的项目负责人业绩名称：尉氏县实验中学宿舍楼建设项目第一标段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投标文件中填报的单位项目业绩名称：辉县市宏云社区建设项目（一期）A、D住宅楼工程施工及监理六标段</w:t>
      </w:r>
    </w:p>
    <w:p>
      <w:pPr>
        <w:widowControl/>
        <w:spacing w:line="360" w:lineRule="auto"/>
        <w:jc w:val="left"/>
        <w:rPr>
          <w:rFonts w:hint="eastAsia" w:hAnsi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八、澄清、说明、补正事项纪     无</w:t>
      </w:r>
    </w:p>
    <w:p>
      <w:pPr>
        <w:widowControl/>
        <w:spacing w:line="360" w:lineRule="auto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九、公示期</w:t>
      </w:r>
    </w:p>
    <w:p>
      <w:pPr>
        <w:widowControl/>
        <w:spacing w:line="360" w:lineRule="auto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>2019年04月16日—2019年04月19</w:t>
      </w:r>
      <w:bookmarkStart w:id="0" w:name="_GoBack"/>
      <w:bookmarkEnd w:id="0"/>
      <w:r>
        <w:rPr>
          <w:rFonts w:hint="eastAsia" w:hAnsi="宋体"/>
          <w:sz w:val="24"/>
          <w:lang w:val="en-US" w:eastAsia="zh-CN"/>
        </w:rPr>
        <w:t>日</w:t>
      </w:r>
    </w:p>
    <w:p>
      <w:pPr>
        <w:widowControl/>
        <w:spacing w:line="360" w:lineRule="auto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十、联系方式</w:t>
      </w:r>
    </w:p>
    <w:p>
      <w:pPr>
        <w:widowControl/>
        <w:spacing w:line="360" w:lineRule="auto"/>
        <w:jc w:val="left"/>
        <w:rPr>
          <w:rFonts w:hint="eastAsia" w:hAnsi="宋体"/>
          <w:color w:val="auto"/>
          <w:sz w:val="24"/>
        </w:rPr>
      </w:pPr>
      <w:r>
        <w:rPr>
          <w:rFonts w:hint="eastAsia" w:hAnsi="宋体"/>
          <w:sz w:val="24"/>
        </w:rPr>
        <w:t>招 标 人：襄城县汾陈乡中心学校</w:t>
      </w:r>
      <w:r>
        <w:rPr>
          <w:rFonts w:hint="eastAsia" w:hAnsi="宋体"/>
          <w:color w:val="auto"/>
          <w:sz w:val="24"/>
        </w:rPr>
        <w:t xml:space="preserve">      </w:t>
      </w:r>
    </w:p>
    <w:p>
      <w:pPr>
        <w:widowControl/>
        <w:spacing w:line="360" w:lineRule="auto"/>
        <w:jc w:val="left"/>
        <w:rPr>
          <w:rFonts w:hint="eastAsia" w:hAnsi="宋体"/>
          <w:color w:val="auto"/>
          <w:sz w:val="24"/>
          <w:lang w:val="en-US" w:eastAsia="zh-CN"/>
        </w:rPr>
      </w:pPr>
      <w:r>
        <w:rPr>
          <w:rFonts w:hint="eastAsia" w:hAnsi="宋体"/>
          <w:color w:val="auto"/>
          <w:sz w:val="24"/>
        </w:rPr>
        <w:t>联系电话：</w:t>
      </w:r>
      <w:r>
        <w:rPr>
          <w:rFonts w:hint="eastAsia" w:hAnsi="宋体"/>
          <w:color w:val="auto"/>
          <w:sz w:val="24"/>
          <w:lang w:val="en-US" w:eastAsia="zh-CN"/>
        </w:rPr>
        <w:t>13683741187</w:t>
      </w:r>
    </w:p>
    <w:p>
      <w:pPr>
        <w:widowControl/>
        <w:spacing w:line="360" w:lineRule="auto"/>
        <w:jc w:val="left"/>
        <w:rPr>
          <w:rFonts w:hint="eastAsia" w:hAnsi="宋体" w:eastAsia="宋体"/>
          <w:color w:val="auto"/>
          <w:sz w:val="24"/>
          <w:lang w:val="en-US" w:eastAsia="zh-CN"/>
        </w:rPr>
      </w:pPr>
      <w:r>
        <w:rPr>
          <w:rFonts w:hint="eastAsia" w:hAnsi="宋体"/>
          <w:color w:val="auto"/>
          <w:sz w:val="24"/>
        </w:rPr>
        <w:t>地    址：襄城县汾陈</w:t>
      </w:r>
      <w:r>
        <w:rPr>
          <w:rFonts w:hint="eastAsia" w:hAnsi="宋体"/>
          <w:color w:val="auto"/>
          <w:sz w:val="24"/>
          <w:lang w:eastAsia="zh-CN"/>
        </w:rPr>
        <w:t>镇</w:t>
      </w:r>
    </w:p>
    <w:p>
      <w:pPr>
        <w:widowControl/>
        <w:spacing w:line="360" w:lineRule="auto"/>
        <w:jc w:val="left"/>
        <w:rPr>
          <w:rFonts w:hint="eastAsia" w:hAnsi="宋体" w:eastAsia="宋体"/>
          <w:sz w:val="24"/>
          <w:lang w:eastAsia="zh-CN"/>
        </w:rPr>
      </w:pPr>
      <w:r>
        <w:rPr>
          <w:rFonts w:hint="eastAsia" w:hAnsi="宋体"/>
          <w:color w:val="auto"/>
          <w:sz w:val="24"/>
        </w:rPr>
        <w:t>代理机构：</w:t>
      </w:r>
      <w:r>
        <w:rPr>
          <w:rFonts w:hint="eastAsia" w:hAnsi="宋体"/>
          <w:color w:val="auto"/>
          <w:sz w:val="24"/>
          <w:lang w:eastAsia="zh-CN"/>
        </w:rPr>
        <w:t>国泰信华工程</w:t>
      </w:r>
      <w:r>
        <w:rPr>
          <w:rFonts w:hint="eastAsia" w:hAnsi="宋体"/>
          <w:sz w:val="24"/>
          <w:lang w:eastAsia="zh-CN"/>
        </w:rPr>
        <w:t>咨询有限公司</w:t>
      </w:r>
    </w:p>
    <w:p>
      <w:pPr>
        <w:widowControl/>
        <w:spacing w:line="360" w:lineRule="auto"/>
        <w:jc w:val="left"/>
        <w:rPr>
          <w:rFonts w:hint="eastAsia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联系电话：</w:t>
      </w:r>
      <w:r>
        <w:rPr>
          <w:rFonts w:hint="eastAsia" w:hAnsi="宋体"/>
          <w:sz w:val="24"/>
          <w:lang w:val="en-US" w:eastAsia="zh-CN"/>
        </w:rPr>
        <w:t>13569980976</w:t>
      </w:r>
    </w:p>
    <w:p>
      <w:pPr>
        <w:widowControl/>
        <w:spacing w:line="360" w:lineRule="auto"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地    址：郑州高新技术产业开发区莲花街316号龙鼎创富中心3号楼6层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0" w:firstLine="211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监督电话：0374-3998136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226" w:beforeAutospacing="0" w:after="0" w:afterAutospacing="0" w:line="360" w:lineRule="auto"/>
        <w:ind w:left="0" w:right="0" w:firstLine="401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  <w:shd w:val="clear" w:fill="FFFFFF"/>
        </w:rPr>
        <w:t>各有关当事人对评审结果有异议的，可以在公示发布之日起三日内，以书面形式同时向招标人和招标代理机构提出质疑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  <w:shd w:val="clear" w:fill="FFFFFF"/>
          <w:lang w:val="en-US"/>
        </w:rPr>
        <w:t>(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  <w:shd w:val="clear" w:fill="FFFFFF"/>
        </w:rPr>
        <w:t>加盖单位公章且法定代表人亲笔签字，注明法定代表人手机联系方式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  <w:shd w:val="clear" w:fill="FFFFFF"/>
          <w:lang w:val="en-US"/>
        </w:rPr>
        <w:t>)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  <w:shd w:val="clear" w:fill="FFFFFF"/>
        </w:rPr>
        <w:t>，由法定代表人或其授权代表携带企业营业执照（原件）及本人身份证件（原件）及《中华人民共和国招标投标法实施条例》中要求的资料一并提交（匿名反映等不予受理），并以质疑函受理确认日期作为受理时间。逾期未提交或未按照要求提交的质疑函将不予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22"/>
        <w:jc w:val="lef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60" w:lineRule="auto"/>
        <w:ind w:left="0" w:right="442"/>
        <w:jc w:val="right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olor w:val="000000"/>
          <w:kern w:val="0"/>
          <w:sz w:val="24"/>
          <w:szCs w:val="24"/>
          <w:u w:val="none"/>
          <w:shd w:val="clear" w:fill="FFFFFF"/>
          <w:lang w:val="en-US" w:eastAsia="zh-CN" w:bidi="ar"/>
        </w:rPr>
        <w:t>2019年04月16日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7D6398"/>
    <w:multiLevelType w:val="singleLevel"/>
    <w:tmpl w:val="D27D63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0BFD14"/>
    <w:multiLevelType w:val="singleLevel"/>
    <w:tmpl w:val="5A0BFD14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3091C"/>
    <w:rsid w:val="025F5552"/>
    <w:rsid w:val="02F40FD9"/>
    <w:rsid w:val="11081E32"/>
    <w:rsid w:val="16E3091C"/>
    <w:rsid w:val="17DE1557"/>
    <w:rsid w:val="17EB1D9A"/>
    <w:rsid w:val="1E7D41DD"/>
    <w:rsid w:val="38FE02A5"/>
    <w:rsid w:val="5695301A"/>
    <w:rsid w:val="647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2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13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4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2"/>
    <w:basedOn w:val="7"/>
    <w:qFormat/>
    <w:uiPriority w:val="0"/>
    <w:rPr>
      <w:color w:val="CC0000"/>
    </w:rPr>
  </w:style>
  <w:style w:type="character" w:customStyle="1" w:styleId="16">
    <w:name w:val="red3"/>
    <w:basedOn w:val="7"/>
    <w:qFormat/>
    <w:uiPriority w:val="0"/>
    <w:rPr>
      <w:color w:val="FF0000"/>
    </w:rPr>
  </w:style>
  <w:style w:type="character" w:customStyle="1" w:styleId="17">
    <w:name w:val="hover25"/>
    <w:basedOn w:val="7"/>
    <w:qFormat/>
    <w:uiPriority w:val="0"/>
  </w:style>
  <w:style w:type="character" w:customStyle="1" w:styleId="18">
    <w:name w:val="gb-jt"/>
    <w:basedOn w:val="7"/>
    <w:qFormat/>
    <w:uiPriority w:val="0"/>
  </w:style>
  <w:style w:type="character" w:customStyle="1" w:styleId="19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7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2019-02-27T08:11:00Z</dcterms:created>
  <dc:creator>红城国际工程项目管理有限公司:红城国际工程项目管理有限公司</dc:creator>
  <cp:lastModifiedBy>红城国际工程项目管理有限公司:红城国际工程项目管理有限公司</cp:lastModifiedBy>
  <cp:lastPrinted>2019-04-15T07:34:00Z</cp:lastPrinted>
  <dcterms:modified xsi:type="dcterms:W3CDTF">2019-04-16T00:38:21Z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