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0C" w:rsidRPr="006D6680" w:rsidRDefault="002E700C" w:rsidP="002E700C">
      <w:pPr>
        <w:spacing w:before="50" w:afterLines="50" w:after="156" w:line="360" w:lineRule="auto"/>
        <w:contextualSpacing/>
        <w:jc w:val="left"/>
        <w:rPr>
          <w:rFonts w:ascii="宋体" w:hAnsi="宋体" w:cs="仿宋_GB2312"/>
          <w:sz w:val="24"/>
          <w:shd w:val="clear" w:color="auto" w:fill="FFFFFF"/>
        </w:rPr>
      </w:pPr>
      <w:r w:rsidRPr="006D6680">
        <w:rPr>
          <w:rFonts w:ascii="宋体" w:hAnsi="宋体" w:hint="eastAsia"/>
          <w:sz w:val="24"/>
        </w:rPr>
        <w:t>项目编号：XZZ-G2019008号</w:t>
      </w:r>
    </w:p>
    <w:p w:rsidR="00EE1317" w:rsidRDefault="002E700C" w:rsidP="002E700C">
      <w:pPr>
        <w:rPr>
          <w:rFonts w:ascii="宋体" w:hAnsi="宋体" w:hint="eastAsia"/>
          <w:sz w:val="24"/>
        </w:rPr>
      </w:pPr>
      <w:r w:rsidRPr="006D6680">
        <w:rPr>
          <w:rFonts w:ascii="宋体" w:hAnsi="宋体" w:hint="eastAsia"/>
          <w:sz w:val="24"/>
        </w:rPr>
        <w:t>项目名称： 襄城县公安局业务装备项目（2017年政法转移支付资金余额款）</w:t>
      </w:r>
    </w:p>
    <w:tbl>
      <w:tblPr>
        <w:tblW w:w="5000" w:type="pct"/>
        <w:tblLook w:val="0000" w:firstRow="0" w:lastRow="0" w:firstColumn="0" w:lastColumn="0" w:noHBand="0" w:noVBand="0"/>
      </w:tblPr>
      <w:tblGrid>
        <w:gridCol w:w="743"/>
        <w:gridCol w:w="1247"/>
        <w:gridCol w:w="2135"/>
        <w:gridCol w:w="6682"/>
        <w:gridCol w:w="587"/>
        <w:gridCol w:w="731"/>
        <w:gridCol w:w="1009"/>
        <w:gridCol w:w="1040"/>
      </w:tblGrid>
      <w:tr w:rsidR="002E700C" w:rsidRPr="006D6680" w:rsidTr="00756964">
        <w:trPr>
          <w:trHeight w:val="851"/>
        </w:trPr>
        <w:tc>
          <w:tcPr>
            <w:tcW w:w="262" w:type="pct"/>
            <w:tcBorders>
              <w:top w:val="single" w:sz="6" w:space="0" w:color="auto"/>
              <w:left w:val="single" w:sz="6" w:space="0" w:color="auto"/>
              <w:bottom w:val="single" w:sz="6" w:space="0" w:color="auto"/>
              <w:right w:val="single" w:sz="6" w:space="0" w:color="auto"/>
            </w:tcBorders>
            <w:shd w:val="clear" w:color="auto" w:fill="F2F2F2"/>
            <w:vAlign w:val="center"/>
          </w:tcPr>
          <w:p w:rsidR="002E700C" w:rsidRPr="006D6680" w:rsidRDefault="002E700C" w:rsidP="00756964">
            <w:pPr>
              <w:autoSpaceDE w:val="0"/>
              <w:autoSpaceDN w:val="0"/>
              <w:adjustRightInd w:val="0"/>
              <w:spacing w:line="360" w:lineRule="auto"/>
              <w:jc w:val="center"/>
              <w:rPr>
                <w:rFonts w:ascii="宋体" w:hAnsi="宋体" w:cs="宋体"/>
                <w:b/>
                <w:szCs w:val="21"/>
                <w:lang w:val="zh-CN"/>
              </w:rPr>
            </w:pPr>
            <w:r w:rsidRPr="006D6680">
              <w:rPr>
                <w:rFonts w:ascii="宋体" w:hAnsi="宋体" w:cs="宋体" w:hint="eastAsia"/>
                <w:b/>
                <w:szCs w:val="21"/>
                <w:lang w:val="zh-CN"/>
              </w:rPr>
              <w:t>序号</w:t>
            </w:r>
          </w:p>
        </w:tc>
        <w:tc>
          <w:tcPr>
            <w:tcW w:w="440" w:type="pct"/>
            <w:tcBorders>
              <w:top w:val="single" w:sz="6" w:space="0" w:color="auto"/>
              <w:left w:val="single" w:sz="6" w:space="0" w:color="auto"/>
              <w:bottom w:val="single" w:sz="6" w:space="0" w:color="auto"/>
              <w:right w:val="single" w:sz="6" w:space="0" w:color="auto"/>
            </w:tcBorders>
            <w:shd w:val="clear" w:color="auto" w:fill="F2F2F2"/>
            <w:vAlign w:val="center"/>
          </w:tcPr>
          <w:p w:rsidR="002E700C" w:rsidRPr="006D6680" w:rsidRDefault="002E700C" w:rsidP="00756964">
            <w:pPr>
              <w:autoSpaceDE w:val="0"/>
              <w:autoSpaceDN w:val="0"/>
              <w:adjustRightInd w:val="0"/>
              <w:spacing w:line="360" w:lineRule="auto"/>
              <w:jc w:val="center"/>
              <w:rPr>
                <w:rFonts w:ascii="宋体" w:hAnsi="宋体" w:cs="宋体"/>
                <w:b/>
                <w:szCs w:val="21"/>
                <w:lang w:val="zh-CN"/>
              </w:rPr>
            </w:pPr>
            <w:r w:rsidRPr="006D6680">
              <w:rPr>
                <w:rFonts w:ascii="宋体" w:hAnsi="宋体" w:cs="宋体" w:hint="eastAsia"/>
                <w:b/>
                <w:szCs w:val="21"/>
                <w:lang w:val="zh-CN"/>
              </w:rPr>
              <w:t>名</w:t>
            </w:r>
            <w:r w:rsidRPr="006D6680">
              <w:rPr>
                <w:rFonts w:ascii="宋体" w:hAnsi="宋体" w:cs="宋体"/>
                <w:b/>
                <w:szCs w:val="21"/>
                <w:lang w:val="zh-CN"/>
              </w:rPr>
              <w:t xml:space="preserve"> </w:t>
            </w:r>
            <w:r w:rsidRPr="006D6680">
              <w:rPr>
                <w:rFonts w:ascii="宋体" w:hAnsi="宋体" w:cs="宋体" w:hint="eastAsia"/>
                <w:b/>
                <w:szCs w:val="21"/>
                <w:lang w:val="zh-CN"/>
              </w:rPr>
              <w:t>称</w:t>
            </w:r>
          </w:p>
        </w:tc>
        <w:tc>
          <w:tcPr>
            <w:tcW w:w="753" w:type="pct"/>
            <w:tcBorders>
              <w:top w:val="single" w:sz="6" w:space="0" w:color="auto"/>
              <w:left w:val="single" w:sz="6" w:space="0" w:color="auto"/>
              <w:bottom w:val="single" w:sz="6" w:space="0" w:color="auto"/>
              <w:right w:val="single" w:sz="6" w:space="0" w:color="auto"/>
            </w:tcBorders>
            <w:shd w:val="clear" w:color="auto" w:fill="F2F2F2"/>
            <w:vAlign w:val="center"/>
          </w:tcPr>
          <w:p w:rsidR="002E700C" w:rsidRPr="006D6680" w:rsidRDefault="002E700C" w:rsidP="00756964">
            <w:pPr>
              <w:autoSpaceDE w:val="0"/>
              <w:autoSpaceDN w:val="0"/>
              <w:adjustRightInd w:val="0"/>
              <w:spacing w:line="360" w:lineRule="auto"/>
              <w:jc w:val="center"/>
              <w:rPr>
                <w:rFonts w:ascii="宋体" w:hAnsi="宋体" w:cs="宋体"/>
                <w:b/>
                <w:szCs w:val="21"/>
                <w:lang w:val="zh-CN"/>
              </w:rPr>
            </w:pPr>
            <w:r w:rsidRPr="006D6680">
              <w:rPr>
                <w:rFonts w:ascii="宋体" w:hAnsi="宋体" w:cs="宋体" w:hint="eastAsia"/>
                <w:b/>
                <w:szCs w:val="21"/>
                <w:lang w:val="zh-CN"/>
              </w:rPr>
              <w:t>规格型号</w:t>
            </w:r>
          </w:p>
        </w:tc>
        <w:tc>
          <w:tcPr>
            <w:tcW w:w="2357" w:type="pct"/>
            <w:tcBorders>
              <w:top w:val="single" w:sz="6" w:space="0" w:color="auto"/>
              <w:left w:val="single" w:sz="6" w:space="0" w:color="auto"/>
              <w:bottom w:val="single" w:sz="6" w:space="0" w:color="auto"/>
              <w:right w:val="single" w:sz="6" w:space="0" w:color="auto"/>
            </w:tcBorders>
            <w:shd w:val="clear" w:color="auto" w:fill="F2F2F2"/>
            <w:vAlign w:val="center"/>
          </w:tcPr>
          <w:p w:rsidR="002E700C" w:rsidRPr="006D6680" w:rsidRDefault="002E700C" w:rsidP="00756964">
            <w:pPr>
              <w:autoSpaceDE w:val="0"/>
              <w:autoSpaceDN w:val="0"/>
              <w:adjustRightInd w:val="0"/>
              <w:spacing w:line="360" w:lineRule="auto"/>
              <w:jc w:val="center"/>
              <w:rPr>
                <w:rFonts w:ascii="宋体" w:hAnsi="宋体"/>
                <w:szCs w:val="21"/>
                <w:lang w:val="zh-CN"/>
              </w:rPr>
            </w:pPr>
            <w:r w:rsidRPr="006D6680">
              <w:rPr>
                <w:rFonts w:ascii="宋体" w:hAnsi="宋体" w:cs="宋体" w:hint="eastAsia"/>
                <w:b/>
                <w:szCs w:val="21"/>
                <w:lang w:val="zh-CN"/>
              </w:rPr>
              <w:t>技术参数</w:t>
            </w:r>
          </w:p>
        </w:tc>
        <w:tc>
          <w:tcPr>
            <w:tcW w:w="207" w:type="pct"/>
            <w:tcBorders>
              <w:top w:val="single" w:sz="6" w:space="0" w:color="auto"/>
              <w:left w:val="single" w:sz="6" w:space="0" w:color="auto"/>
              <w:bottom w:val="single" w:sz="6" w:space="0" w:color="auto"/>
              <w:right w:val="single" w:sz="6" w:space="0" w:color="auto"/>
            </w:tcBorders>
            <w:shd w:val="clear" w:color="auto" w:fill="F2F2F2"/>
            <w:vAlign w:val="center"/>
          </w:tcPr>
          <w:p w:rsidR="002E700C" w:rsidRPr="006D6680" w:rsidRDefault="002E700C" w:rsidP="00756964">
            <w:pPr>
              <w:autoSpaceDE w:val="0"/>
              <w:autoSpaceDN w:val="0"/>
              <w:adjustRightInd w:val="0"/>
              <w:spacing w:line="360" w:lineRule="auto"/>
              <w:jc w:val="center"/>
              <w:rPr>
                <w:rFonts w:ascii="宋体" w:hAnsi="宋体" w:cs="宋体"/>
                <w:b/>
                <w:szCs w:val="21"/>
                <w:lang w:val="zh-CN"/>
              </w:rPr>
            </w:pPr>
            <w:r w:rsidRPr="006D6680">
              <w:rPr>
                <w:rFonts w:ascii="宋体" w:hAnsi="宋体" w:cs="宋体" w:hint="eastAsia"/>
                <w:b/>
                <w:szCs w:val="21"/>
                <w:lang w:val="zh-CN"/>
              </w:rPr>
              <w:t>单</w:t>
            </w:r>
            <w:r w:rsidRPr="006D6680">
              <w:rPr>
                <w:rFonts w:ascii="宋体" w:hAnsi="宋体" w:cs="宋体"/>
                <w:b/>
                <w:szCs w:val="21"/>
                <w:lang w:val="zh-CN"/>
              </w:rPr>
              <w:t xml:space="preserve"> </w:t>
            </w:r>
            <w:r w:rsidRPr="006D6680">
              <w:rPr>
                <w:rFonts w:ascii="宋体" w:hAnsi="宋体" w:cs="宋体" w:hint="eastAsia"/>
                <w:b/>
                <w:szCs w:val="21"/>
                <w:lang w:val="zh-CN"/>
              </w:rPr>
              <w:t>位</w:t>
            </w:r>
          </w:p>
        </w:tc>
        <w:tc>
          <w:tcPr>
            <w:tcW w:w="258" w:type="pct"/>
            <w:tcBorders>
              <w:top w:val="single" w:sz="6" w:space="0" w:color="auto"/>
              <w:left w:val="single" w:sz="6" w:space="0" w:color="auto"/>
              <w:bottom w:val="single" w:sz="6" w:space="0" w:color="auto"/>
              <w:right w:val="single" w:sz="6" w:space="0" w:color="auto"/>
            </w:tcBorders>
            <w:shd w:val="clear" w:color="auto" w:fill="F2F2F2"/>
            <w:vAlign w:val="center"/>
          </w:tcPr>
          <w:p w:rsidR="002E700C" w:rsidRPr="006D6680" w:rsidRDefault="002E700C" w:rsidP="00756964">
            <w:pPr>
              <w:autoSpaceDE w:val="0"/>
              <w:autoSpaceDN w:val="0"/>
              <w:adjustRightInd w:val="0"/>
              <w:spacing w:line="360" w:lineRule="auto"/>
              <w:jc w:val="center"/>
              <w:rPr>
                <w:rFonts w:ascii="宋体" w:hAnsi="宋体" w:cs="宋体"/>
                <w:b/>
                <w:szCs w:val="21"/>
                <w:lang w:val="zh-CN"/>
              </w:rPr>
            </w:pPr>
            <w:r w:rsidRPr="006D6680">
              <w:rPr>
                <w:rFonts w:ascii="宋体" w:hAnsi="宋体" w:cs="宋体" w:hint="eastAsia"/>
                <w:b/>
                <w:szCs w:val="21"/>
                <w:lang w:val="zh-CN"/>
              </w:rPr>
              <w:t>数</w:t>
            </w:r>
            <w:r w:rsidRPr="006D6680">
              <w:rPr>
                <w:rFonts w:ascii="宋体" w:hAnsi="宋体" w:cs="宋体"/>
                <w:b/>
                <w:szCs w:val="21"/>
                <w:lang w:val="zh-CN"/>
              </w:rPr>
              <w:t xml:space="preserve"> </w:t>
            </w:r>
            <w:r w:rsidRPr="006D6680">
              <w:rPr>
                <w:rFonts w:ascii="宋体" w:hAnsi="宋体" w:cs="宋体" w:hint="eastAsia"/>
                <w:b/>
                <w:szCs w:val="21"/>
                <w:lang w:val="zh-CN"/>
              </w:rPr>
              <w:t>量</w:t>
            </w:r>
          </w:p>
        </w:tc>
        <w:tc>
          <w:tcPr>
            <w:tcW w:w="356" w:type="pct"/>
            <w:tcBorders>
              <w:top w:val="single" w:sz="6" w:space="0" w:color="auto"/>
              <w:left w:val="single" w:sz="6" w:space="0" w:color="auto"/>
              <w:bottom w:val="single" w:sz="6" w:space="0" w:color="auto"/>
              <w:right w:val="single" w:sz="6" w:space="0" w:color="auto"/>
            </w:tcBorders>
            <w:shd w:val="clear" w:color="auto" w:fill="F2F2F2"/>
            <w:vAlign w:val="center"/>
          </w:tcPr>
          <w:p w:rsidR="002E700C" w:rsidRPr="006D6680" w:rsidRDefault="002E700C" w:rsidP="00756964">
            <w:pPr>
              <w:autoSpaceDE w:val="0"/>
              <w:autoSpaceDN w:val="0"/>
              <w:adjustRightInd w:val="0"/>
              <w:spacing w:line="360" w:lineRule="auto"/>
              <w:jc w:val="center"/>
              <w:rPr>
                <w:rFonts w:ascii="宋体" w:hAnsi="宋体" w:cs="宋体"/>
                <w:b/>
                <w:szCs w:val="21"/>
                <w:lang w:val="zh-CN"/>
              </w:rPr>
            </w:pPr>
            <w:r w:rsidRPr="006D6680">
              <w:rPr>
                <w:rFonts w:ascii="宋体" w:hAnsi="宋体" w:cs="宋体" w:hint="eastAsia"/>
                <w:b/>
                <w:szCs w:val="21"/>
                <w:lang w:val="zh-CN"/>
              </w:rPr>
              <w:t>单价</w:t>
            </w:r>
          </w:p>
        </w:tc>
        <w:tc>
          <w:tcPr>
            <w:tcW w:w="367" w:type="pct"/>
            <w:tcBorders>
              <w:top w:val="single" w:sz="6" w:space="0" w:color="auto"/>
              <w:left w:val="single" w:sz="6" w:space="0" w:color="auto"/>
              <w:bottom w:val="single" w:sz="6" w:space="0" w:color="auto"/>
              <w:right w:val="single" w:sz="4" w:space="0" w:color="auto"/>
            </w:tcBorders>
            <w:shd w:val="clear" w:color="auto" w:fill="F2F2F2"/>
            <w:vAlign w:val="center"/>
          </w:tcPr>
          <w:p w:rsidR="002E700C" w:rsidRPr="006D6680" w:rsidRDefault="002E700C" w:rsidP="00756964">
            <w:pPr>
              <w:autoSpaceDE w:val="0"/>
              <w:autoSpaceDN w:val="0"/>
              <w:adjustRightInd w:val="0"/>
              <w:spacing w:line="360" w:lineRule="auto"/>
              <w:jc w:val="center"/>
              <w:rPr>
                <w:rFonts w:ascii="宋体" w:hAnsi="宋体" w:cs="宋体"/>
                <w:b/>
                <w:szCs w:val="21"/>
                <w:lang w:val="zh-CN"/>
              </w:rPr>
            </w:pPr>
            <w:r w:rsidRPr="006D6680">
              <w:rPr>
                <w:rFonts w:ascii="宋体" w:hAnsi="宋体" w:cs="宋体" w:hint="eastAsia"/>
                <w:b/>
                <w:szCs w:val="21"/>
                <w:lang w:val="zh-CN"/>
              </w:rPr>
              <w:t>总价</w:t>
            </w:r>
          </w:p>
        </w:tc>
      </w:tr>
      <w:tr w:rsidR="002E700C" w:rsidRPr="006D6680" w:rsidTr="00756964">
        <w:trPr>
          <w:trHeight w:val="851"/>
        </w:trPr>
        <w:tc>
          <w:tcPr>
            <w:tcW w:w="262"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t>1</w:t>
            </w:r>
          </w:p>
        </w:tc>
        <w:tc>
          <w:tcPr>
            <w:tcW w:w="440"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t>应急通信设备</w:t>
            </w:r>
          </w:p>
        </w:tc>
        <w:tc>
          <w:tcPr>
            <w:tcW w:w="753"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t>华为</w:t>
            </w:r>
            <w:r w:rsidRPr="006D6680">
              <w:rPr>
                <w:rFonts w:ascii="宋体" w:hAnsi="宋体"/>
                <w:szCs w:val="21"/>
              </w:rPr>
              <w:t>eAPP610(B-TrunC)</w:t>
            </w:r>
          </w:p>
        </w:tc>
        <w:tc>
          <w:tcPr>
            <w:tcW w:w="2357" w:type="pct"/>
            <w:tcBorders>
              <w:top w:val="single" w:sz="6" w:space="0" w:color="auto"/>
              <w:left w:val="single" w:sz="6" w:space="0" w:color="auto"/>
              <w:bottom w:val="single" w:sz="6" w:space="0" w:color="auto"/>
              <w:right w:val="single" w:sz="6" w:space="0" w:color="auto"/>
            </w:tcBorders>
          </w:tcPr>
          <w:p w:rsidR="002E700C" w:rsidRPr="006D6680" w:rsidRDefault="002E700C" w:rsidP="00756964">
            <w:pPr>
              <w:autoSpaceDE w:val="0"/>
              <w:autoSpaceDN w:val="0"/>
              <w:adjustRightInd w:val="0"/>
              <w:spacing w:line="360" w:lineRule="auto"/>
              <w:rPr>
                <w:rFonts w:ascii="宋体" w:hAnsi="宋体"/>
                <w:szCs w:val="21"/>
              </w:rPr>
            </w:pPr>
            <w:r w:rsidRPr="006D6680">
              <w:rPr>
                <w:rFonts w:ascii="宋体" w:hAnsi="宋体" w:cs="宋体" w:hint="eastAsia"/>
                <w:color w:val="000000"/>
                <w:kern w:val="0"/>
                <w:szCs w:val="21"/>
              </w:rPr>
              <w:t>JoMobile-VE大功率图传车载终端：工作频段：300-350MHz；带宽：&lt;4MHz；功率：30-36dBm；上传图像：图像质量CIF/HD1/D1可调；下传图像：车载台可接收1路基站下传的图像；双向语音：实现全双工通话；双向IP数据：基站可与所有车载台实现双向IP数据传输；GPS数据：开机即可上传GPS数据；业务接口：具备视频、音频、IP数据、GPS数据、参数配置等各种接口，连接牢固可靠；指示灯：可显示系统工作状态；可显示和配置各种车载台参数，远程配置：可以远程配置车载台参数，并监控车载台状态；供电：具备AC220和DC 12V供电。无线图传管理调度软件及联网软件：IE登，主要功能：设置基站工作模式、视频数据带宽分配、语音PTT、日志、终端在线实时显示、视频图像查看等；可通过现有公安专网连接基站；可远程配置基站参数。</w:t>
            </w:r>
          </w:p>
        </w:tc>
        <w:tc>
          <w:tcPr>
            <w:tcW w:w="207"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t>套</w:t>
            </w:r>
          </w:p>
        </w:tc>
        <w:tc>
          <w:tcPr>
            <w:tcW w:w="258"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t>1</w:t>
            </w:r>
          </w:p>
        </w:tc>
        <w:tc>
          <w:tcPr>
            <w:tcW w:w="356"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spacing w:line="360" w:lineRule="auto"/>
              <w:jc w:val="center"/>
              <w:rPr>
                <w:rFonts w:ascii="宋体" w:hAnsi="宋体" w:cs="宋体"/>
                <w:color w:val="000000"/>
                <w:szCs w:val="21"/>
              </w:rPr>
            </w:pPr>
            <w:r w:rsidRPr="006D6680">
              <w:rPr>
                <w:rFonts w:ascii="宋体" w:hAnsi="宋体" w:hint="eastAsia"/>
                <w:color w:val="000000"/>
                <w:szCs w:val="21"/>
              </w:rPr>
              <w:t>65000</w:t>
            </w:r>
          </w:p>
        </w:tc>
        <w:tc>
          <w:tcPr>
            <w:tcW w:w="367" w:type="pct"/>
            <w:tcBorders>
              <w:top w:val="single" w:sz="6" w:space="0" w:color="auto"/>
              <w:left w:val="single" w:sz="6" w:space="0" w:color="auto"/>
              <w:bottom w:val="single" w:sz="6" w:space="0" w:color="auto"/>
              <w:right w:val="single" w:sz="4" w:space="0" w:color="auto"/>
            </w:tcBorders>
            <w:vAlign w:val="center"/>
          </w:tcPr>
          <w:p w:rsidR="002E700C" w:rsidRPr="006D6680" w:rsidRDefault="002E700C" w:rsidP="00756964">
            <w:pPr>
              <w:spacing w:line="360" w:lineRule="auto"/>
              <w:jc w:val="center"/>
              <w:rPr>
                <w:rFonts w:ascii="宋体" w:hAnsi="宋体" w:cs="宋体"/>
                <w:color w:val="000000"/>
                <w:szCs w:val="21"/>
              </w:rPr>
            </w:pPr>
            <w:r w:rsidRPr="006D6680">
              <w:rPr>
                <w:rFonts w:ascii="宋体" w:hAnsi="宋体" w:hint="eastAsia"/>
                <w:color w:val="000000"/>
                <w:szCs w:val="21"/>
              </w:rPr>
              <w:t>65000</w:t>
            </w:r>
          </w:p>
        </w:tc>
      </w:tr>
      <w:tr w:rsidR="002E700C" w:rsidRPr="006D6680" w:rsidTr="00756964">
        <w:trPr>
          <w:trHeight w:val="851"/>
        </w:trPr>
        <w:tc>
          <w:tcPr>
            <w:tcW w:w="262"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t>2</w:t>
            </w:r>
          </w:p>
        </w:tc>
        <w:tc>
          <w:tcPr>
            <w:tcW w:w="440"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t>通信固定台</w:t>
            </w:r>
          </w:p>
        </w:tc>
        <w:tc>
          <w:tcPr>
            <w:tcW w:w="753"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t>万格VR6810</w:t>
            </w:r>
          </w:p>
        </w:tc>
        <w:tc>
          <w:tcPr>
            <w:tcW w:w="2357" w:type="pct"/>
            <w:tcBorders>
              <w:top w:val="single" w:sz="6" w:space="0" w:color="auto"/>
              <w:left w:val="single" w:sz="6" w:space="0" w:color="auto"/>
              <w:bottom w:val="single" w:sz="6" w:space="0" w:color="auto"/>
              <w:right w:val="single" w:sz="6" w:space="0" w:color="auto"/>
            </w:tcBorders>
          </w:tcPr>
          <w:p w:rsidR="002E700C" w:rsidRPr="006D6680" w:rsidRDefault="002E700C" w:rsidP="00756964">
            <w:pPr>
              <w:autoSpaceDE w:val="0"/>
              <w:autoSpaceDN w:val="0"/>
              <w:adjustRightInd w:val="0"/>
              <w:spacing w:line="360" w:lineRule="auto"/>
              <w:rPr>
                <w:rFonts w:ascii="宋体" w:hAnsi="宋体"/>
                <w:szCs w:val="21"/>
              </w:rPr>
            </w:pPr>
            <w:r w:rsidRPr="006D6680">
              <w:rPr>
                <w:rFonts w:ascii="宋体" w:hAnsi="宋体" w:cs="宋体" w:hint="eastAsia"/>
                <w:color w:val="000000"/>
                <w:kern w:val="0"/>
                <w:szCs w:val="21"/>
              </w:rPr>
              <w:t>采用一体化机箱，采用交流220V供电，含3dB吸盘天线。频率351-400MHz；信道容量≥1024；区域容量≥64（每组最多16个信道；信道间隔</w:t>
            </w:r>
            <w:r w:rsidRPr="006D6680">
              <w:rPr>
                <w:rFonts w:ascii="宋体" w:hAnsi="宋体" w:cs="宋体" w:hint="eastAsia"/>
                <w:color w:val="000000"/>
                <w:kern w:val="0"/>
                <w:szCs w:val="21"/>
              </w:rPr>
              <w:lastRenderedPageBreak/>
              <w:t>12.5KHz/25KHz；工作电压13.6V±15%；输出功率：不超过25W；频率稳定度±1.5ppm。1.8寸高清彩屏TFT彩屏设计，尺寸更合理；更具有日期、时间等个性化应用；个性化键盘设计，功能键、快捷键、呼叫键、报警键完美组合，操作方便；高可靠性的航空接口设计军用品质手持麦克风接口设计，保障通话和数据传输的可靠性内置高功率扬声器内置5W大功率扬声器，满足各种环境的声音传递。6个可编程按键根据用户使用习惯，方便灵活的进行按键功能设计。二次开发扩展口提供标准DB26接口和多组可编程定义PIN口，更方便客户选择和应用。内置GPS/北斗定位系统内置GPS/北斗定位模块，提供对车辆的卫星定位的需求，方便可视化调度。质量可靠、坚固耐用符合IP54防护等级。并通过了HALT(超加速老化测试)，在各种恶劣工作环境中都可以发挥优异性能。丰富的集群业务除了多种多样的语音和数据通信服务外，支持用户定制多样的功能，如GPS、加密、二次开发等。友好的用户交互界面紧凑简洁和良好触感的键盘提供用户良好的手感。TFT彩色大显示屏使用户甚至在强光下也可以轻松浏览相关的信息。更高的频谱效率采用12.5KHz频谱间隔TDMA双时隙技术，提供基于同样频谱资源下的2倍信道数量，将极其有效的减轻频谱资源紧张压力。快速和无缝的通信支持快速的接入PDT网</w:t>
            </w:r>
            <w:r w:rsidRPr="006D6680">
              <w:rPr>
                <w:rFonts w:ascii="宋体" w:hAnsi="宋体" w:cs="宋体" w:hint="eastAsia"/>
                <w:color w:val="000000"/>
                <w:kern w:val="0"/>
                <w:szCs w:val="21"/>
              </w:rPr>
              <w:lastRenderedPageBreak/>
              <w:t>络和支持无缝漫游服务，另外在不同的制造商的基站和终端之间提供强大的互通能力。多种模式选择同时具有常规模拟/数字、MPT1327模拟集群模式、PDT数字集群模式，完整的模式选择。丰富鉴权、加密功能可进行ESN核查配置、身份鉴权、语音加密（基本/加强）等功能。漫游功能无缝越区切换功能，个性化漫游指示。 平滑过网RSSI背景扫描、回望扫描功能，保证多基站环境下的语音连续 。标准数字业务功能：登记、去登记、鉴权、漫游、单呼、组呼、组呼迟入、组呼并入、广播呼叫、紧急呼叫、优先呼叫、报警、环境侦听、越区切换、通话限时、讲话方身份识别、PTT授权、动态重组、呼叫限制、状态消息、短消息、卫星定位信息传输、遥毙/遥晕/复活等。接收指标： 模拟灵敏度Analog Sensitivity 0.35uV/-116dBm(12 dB SINAD) ，数字灵敏度Digital Sensitivity 0.22uV/-120dBm (typical)， 互调抗扰性 ≥70dB， 邻道选择性 ≥65dB ，杂散响应 ≥75dB， 共信道抑制 ≥-8dB，误码率小于5% ，传导杂散射频分量 ≤-60dBm（不发射时，9kHz～1GHz）；≤-50dBm（不发射时，1GHz～12.75GHz） 音频响应 +3/-3 dB， 音频输出功率 ≥2W(失真小于5%时，16Ω负载) 。发射指标： 射频功率 25W（高）/ 5W（低）， 4FSK调制频偏误差 ≤9.5.0% ;4FSK发射误码率 1.0</w:t>
            </w:r>
            <w:r w:rsidRPr="006D6680">
              <w:rPr>
                <w:rFonts w:ascii="宋体" w:hAnsi="宋体" w:cs="宋体" w:hint="eastAsia"/>
                <w:color w:val="000000"/>
                <w:kern w:val="0"/>
                <w:szCs w:val="21"/>
              </w:rPr>
              <w:lastRenderedPageBreak/>
              <w:t>×10-4 ;占用带宽 ≤7.5kHz ;最大调制限制 ±3.15 kHz ;发射上升时间 ≤1.5ms ;发射下降时间 ≤1.5ms; 邻道功率比 ≤-60dB ;瞬间切换邻道功率 ≤-50dB ;杂散发射 ≤-36dBm（发射时，9kHz～1GHz）；≤-30dBm（发射时，1GHz～12.75GHz）。 为保证产品通讯稳定性须承诺固定台产品与本单位通讯基站系统实现无缝兼容对接，在对接过程中产生的二次开发费用及相关对接费用均有中标供应商承担。</w:t>
            </w:r>
          </w:p>
        </w:tc>
        <w:tc>
          <w:tcPr>
            <w:tcW w:w="207"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lastRenderedPageBreak/>
              <w:t>台</w:t>
            </w:r>
          </w:p>
        </w:tc>
        <w:tc>
          <w:tcPr>
            <w:tcW w:w="258"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t>18</w:t>
            </w:r>
          </w:p>
        </w:tc>
        <w:tc>
          <w:tcPr>
            <w:tcW w:w="356"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spacing w:line="360" w:lineRule="auto"/>
              <w:jc w:val="center"/>
              <w:rPr>
                <w:rFonts w:ascii="宋体" w:hAnsi="宋体" w:cs="宋体"/>
                <w:color w:val="000000"/>
                <w:szCs w:val="21"/>
              </w:rPr>
            </w:pPr>
            <w:r w:rsidRPr="006D6680">
              <w:rPr>
                <w:rFonts w:ascii="宋体" w:hAnsi="宋体" w:hint="eastAsia"/>
                <w:color w:val="000000"/>
                <w:szCs w:val="21"/>
              </w:rPr>
              <w:t>6000</w:t>
            </w:r>
          </w:p>
        </w:tc>
        <w:tc>
          <w:tcPr>
            <w:tcW w:w="367" w:type="pct"/>
            <w:tcBorders>
              <w:top w:val="single" w:sz="6" w:space="0" w:color="auto"/>
              <w:left w:val="single" w:sz="6" w:space="0" w:color="auto"/>
              <w:bottom w:val="single" w:sz="6" w:space="0" w:color="auto"/>
              <w:right w:val="single" w:sz="4" w:space="0" w:color="auto"/>
            </w:tcBorders>
            <w:vAlign w:val="center"/>
          </w:tcPr>
          <w:p w:rsidR="002E700C" w:rsidRPr="006D6680" w:rsidRDefault="002E700C" w:rsidP="00756964">
            <w:pPr>
              <w:spacing w:line="360" w:lineRule="auto"/>
              <w:jc w:val="center"/>
              <w:rPr>
                <w:rFonts w:ascii="宋体" w:hAnsi="宋体" w:cs="宋体"/>
                <w:color w:val="000000"/>
                <w:szCs w:val="21"/>
              </w:rPr>
            </w:pPr>
            <w:r w:rsidRPr="006D6680">
              <w:rPr>
                <w:rFonts w:ascii="宋体" w:hAnsi="宋体" w:hint="eastAsia"/>
                <w:color w:val="000000"/>
                <w:szCs w:val="21"/>
              </w:rPr>
              <w:t>108000</w:t>
            </w:r>
          </w:p>
        </w:tc>
      </w:tr>
      <w:tr w:rsidR="002E700C" w:rsidRPr="006D6680" w:rsidTr="00756964">
        <w:trPr>
          <w:trHeight w:val="851"/>
        </w:trPr>
        <w:tc>
          <w:tcPr>
            <w:tcW w:w="262"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lastRenderedPageBreak/>
              <w:t>3</w:t>
            </w:r>
          </w:p>
        </w:tc>
        <w:tc>
          <w:tcPr>
            <w:tcW w:w="440"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cs="宋体"/>
                <w:color w:val="000000"/>
                <w:kern w:val="0"/>
                <w:szCs w:val="21"/>
              </w:rPr>
            </w:pPr>
            <w:r w:rsidRPr="006D6680">
              <w:rPr>
                <w:rFonts w:ascii="宋体" w:hAnsi="宋体" w:cs="宋体" w:hint="eastAsia"/>
                <w:color w:val="000000"/>
                <w:kern w:val="0"/>
                <w:szCs w:val="21"/>
              </w:rPr>
              <w:t>出入境多业务一体机</w:t>
            </w:r>
          </w:p>
        </w:tc>
        <w:tc>
          <w:tcPr>
            <w:tcW w:w="753"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cs="宋体"/>
                <w:color w:val="000000"/>
                <w:kern w:val="0"/>
                <w:szCs w:val="21"/>
              </w:rPr>
            </w:pPr>
            <w:r w:rsidRPr="006D6680">
              <w:rPr>
                <w:rFonts w:ascii="宋体" w:hAnsi="宋体" w:cs="宋体" w:hint="eastAsia"/>
                <w:color w:val="000000"/>
                <w:kern w:val="0"/>
                <w:szCs w:val="21"/>
              </w:rPr>
              <w:t>泰福昌THCC7808</w:t>
            </w:r>
          </w:p>
        </w:tc>
        <w:tc>
          <w:tcPr>
            <w:tcW w:w="2357" w:type="pct"/>
            <w:tcBorders>
              <w:top w:val="single" w:sz="6" w:space="0" w:color="auto"/>
              <w:left w:val="single" w:sz="6" w:space="0" w:color="auto"/>
              <w:bottom w:val="single" w:sz="6" w:space="0" w:color="auto"/>
              <w:right w:val="single" w:sz="6" w:space="0" w:color="auto"/>
            </w:tcBorders>
          </w:tcPr>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ab/>
              <w:t>自助签注</w:t>
            </w:r>
            <w:r w:rsidRPr="006D6680">
              <w:rPr>
                <w:rFonts w:ascii="宋体" w:hAnsi="宋体" w:cs="宋体" w:hint="eastAsia"/>
                <w:color w:val="000000"/>
                <w:kern w:val="0"/>
                <w:szCs w:val="21"/>
              </w:rPr>
              <w:tab/>
              <w:t>显示界面</w:t>
            </w:r>
            <w:r w:rsidRPr="006D6680">
              <w:rPr>
                <w:rFonts w:ascii="宋体" w:hAnsi="宋体" w:cs="宋体" w:hint="eastAsia"/>
                <w:color w:val="000000"/>
                <w:kern w:val="0"/>
                <w:szCs w:val="21"/>
              </w:rPr>
              <w:tab/>
              <w:t>15-20寸触摸式显示屏；</w:t>
            </w:r>
          </w:p>
          <w:p w:rsidR="002E700C" w:rsidRPr="006D6680" w:rsidRDefault="002E700C" w:rsidP="00756964">
            <w:pPr>
              <w:autoSpaceDE w:val="0"/>
              <w:autoSpaceDN w:val="0"/>
              <w:adjustRightInd w:val="0"/>
              <w:spacing w:line="360" w:lineRule="auto"/>
              <w:rPr>
                <w:rFonts w:ascii="宋体" w:hAnsi="宋体" w:cs="宋体" w:hint="eastAsia"/>
                <w:color w:val="000000"/>
                <w:kern w:val="0"/>
                <w:szCs w:val="21"/>
              </w:rPr>
            </w:pPr>
            <w:r w:rsidRPr="006D6680">
              <w:rPr>
                <w:rFonts w:ascii="宋体" w:hAnsi="宋体" w:cs="宋体" w:hint="eastAsia"/>
                <w:color w:val="000000"/>
                <w:kern w:val="0"/>
                <w:szCs w:val="21"/>
              </w:rPr>
              <w:tab/>
              <w:t>功能：港澳证及台胞的二次签注，设备需集签注、证件信息读取、现场人像拍摄、与支付对接、回执扫描等诸多功能于一体的全自助一站式签注系统，且签注模块确保制证安全和统一</w:t>
            </w:r>
            <w:r w:rsidRPr="006D6680">
              <w:rPr>
                <w:rFonts w:ascii="宋体" w:hAnsi="宋体" w:cs="宋体" w:hint="eastAsia"/>
                <w:color w:val="000000"/>
                <w:kern w:val="0"/>
                <w:szCs w:val="21"/>
              </w:rPr>
              <w:tab/>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签注模块</w:t>
            </w:r>
            <w:r w:rsidRPr="006D6680">
              <w:rPr>
                <w:rFonts w:ascii="宋体" w:hAnsi="宋体" w:cs="宋体" w:hint="eastAsia"/>
                <w:color w:val="000000"/>
                <w:kern w:val="0"/>
                <w:szCs w:val="21"/>
              </w:rPr>
              <w:tab/>
              <w:t>具备卡面自动翻转功能，现场擦写打印卡面签注信息。 电子签注模块为JKFQ570型：实现签注信息自动擦写，电子签注信息芯片写入，为保证签注信息安全及制证统一，同时能够与全国出入境管理系统无缝对接（投标文件内已提供设备厂家出具的对接承诺函原件），确保制证安全和统一，并符合公安部“公境字[2013]3384号”文件要求。</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费用支付方式</w:t>
            </w:r>
            <w:r w:rsidRPr="006D6680">
              <w:rPr>
                <w:rFonts w:ascii="宋体" w:hAnsi="宋体" w:cs="宋体" w:hint="eastAsia"/>
                <w:color w:val="000000"/>
                <w:kern w:val="0"/>
                <w:szCs w:val="21"/>
              </w:rPr>
              <w:tab/>
              <w:t>现金支付：识别多种面值纸币</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银联支付：支持各类储蓄卡、借记卡、支持与互联网缴费平台对接</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lastRenderedPageBreak/>
              <w:t>网络连接</w:t>
            </w:r>
            <w:r w:rsidRPr="006D6680">
              <w:rPr>
                <w:rFonts w:ascii="宋体" w:hAnsi="宋体" w:cs="宋体" w:hint="eastAsia"/>
                <w:color w:val="000000"/>
                <w:kern w:val="0"/>
                <w:szCs w:val="21"/>
              </w:rPr>
              <w:tab/>
              <w:t>有线方式——以太网；可实现互联网与公安网交换链接</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自助照相</w:t>
            </w:r>
            <w:r w:rsidRPr="006D6680">
              <w:rPr>
                <w:rFonts w:ascii="宋体" w:hAnsi="宋体" w:cs="宋体" w:hint="eastAsia"/>
                <w:color w:val="000000"/>
                <w:kern w:val="0"/>
                <w:szCs w:val="21"/>
              </w:rPr>
              <w:tab/>
              <w:t>显示界面</w:t>
            </w:r>
            <w:r w:rsidRPr="006D6680">
              <w:rPr>
                <w:rFonts w:ascii="宋体" w:hAnsi="宋体" w:cs="宋体" w:hint="eastAsia"/>
                <w:color w:val="000000"/>
                <w:kern w:val="0"/>
                <w:szCs w:val="21"/>
              </w:rPr>
              <w:tab/>
              <w:t>15寸触摸式显示屏</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内置相机类型</w:t>
            </w:r>
            <w:r w:rsidRPr="006D6680">
              <w:rPr>
                <w:rFonts w:ascii="宋体" w:hAnsi="宋体" w:cs="宋体" w:hint="eastAsia"/>
                <w:color w:val="000000"/>
                <w:kern w:val="0"/>
                <w:szCs w:val="21"/>
              </w:rPr>
              <w:tab/>
              <w:t>数码单反相机，有效像素≥1500万，镜头焦距：18-55</w:t>
            </w:r>
          </w:p>
          <w:p w:rsidR="002E700C" w:rsidRPr="006D6680" w:rsidRDefault="002E700C" w:rsidP="00756964">
            <w:pPr>
              <w:autoSpaceDE w:val="0"/>
              <w:autoSpaceDN w:val="0"/>
              <w:adjustRightInd w:val="0"/>
              <w:spacing w:line="360" w:lineRule="auto"/>
              <w:rPr>
                <w:rFonts w:ascii="宋体" w:hAnsi="宋体" w:cs="宋体" w:hint="eastAsia"/>
                <w:color w:val="000000"/>
                <w:kern w:val="0"/>
                <w:szCs w:val="21"/>
              </w:rPr>
            </w:pPr>
            <w:r w:rsidRPr="006D6680">
              <w:rPr>
                <w:rFonts w:ascii="宋体" w:hAnsi="宋体" w:cs="宋体" w:hint="eastAsia"/>
                <w:color w:val="000000"/>
                <w:kern w:val="0"/>
                <w:szCs w:val="21"/>
              </w:rPr>
              <w:t>功能：申请人可通过本模块，自助完成证件相片的拍摄，并与检测平台、照片库对接。申请受理时，以身份证号或相片回执所携信息为检索依据，可获取合格的证件照片</w:t>
            </w:r>
            <w:r w:rsidRPr="006D6680">
              <w:rPr>
                <w:rFonts w:ascii="宋体" w:hAnsi="宋体" w:cs="宋体" w:hint="eastAsia"/>
                <w:color w:val="000000"/>
                <w:kern w:val="0"/>
                <w:szCs w:val="21"/>
              </w:rPr>
              <w:tab/>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上下移动模块</w:t>
            </w:r>
            <w:r w:rsidRPr="006D6680">
              <w:rPr>
                <w:rFonts w:ascii="宋体" w:hAnsi="宋体" w:cs="宋体" w:hint="eastAsia"/>
                <w:color w:val="000000"/>
                <w:kern w:val="0"/>
                <w:szCs w:val="21"/>
              </w:rPr>
              <w:tab/>
              <w:t>降幅度35~60cm；配备LED指示灯；支持手动调节升降速度；通过人脸识别技术，可自动调整拍摄模块高度</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灯光系统</w:t>
            </w:r>
            <w:r w:rsidRPr="006D6680">
              <w:rPr>
                <w:rFonts w:ascii="宋体" w:hAnsi="宋体" w:cs="宋体" w:hint="eastAsia"/>
                <w:color w:val="000000"/>
                <w:kern w:val="0"/>
                <w:szCs w:val="21"/>
              </w:rPr>
              <w:tab/>
              <w:t>配备LED主灯光；色温5000-6000K；显色指数&gt;80；多组可调补光灯：确保360度立体补光，完美呈现人像拍摄效果</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拍照模块</w:t>
            </w:r>
            <w:r w:rsidRPr="006D6680">
              <w:rPr>
                <w:rFonts w:ascii="宋体" w:hAnsi="宋体" w:cs="宋体" w:hint="eastAsia"/>
                <w:color w:val="000000"/>
                <w:kern w:val="0"/>
                <w:szCs w:val="21"/>
              </w:rPr>
              <w:tab/>
              <w:t>有效像素≥1500万，对焦方式：单次自动对焦，人工智能伺服自动对焦，人工智能自动对焦；自动对焦；内置麦克风；面部跟踪；动作检测</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制证照片采集（软件）</w:t>
            </w:r>
            <w:r w:rsidRPr="006D6680">
              <w:rPr>
                <w:rFonts w:ascii="宋体" w:hAnsi="宋体" w:cs="宋体" w:hint="eastAsia"/>
                <w:color w:val="000000"/>
                <w:kern w:val="0"/>
                <w:szCs w:val="21"/>
              </w:rPr>
              <w:tab/>
              <w:t>严格按照公安部出入境管理局2011年制定的《出入境证件相片照相指引》要求：正面免冠彩色照片，24为红绿蓝真彩色，清晰度、亮度、色彩符合要求，相片规格分辨率300像素/平方英寸，大小30*40mm，人像居中，头部宽19.5-24mm，高度28-33mm，眼</w:t>
            </w:r>
            <w:r w:rsidRPr="006D6680">
              <w:rPr>
                <w:rFonts w:ascii="宋体" w:hAnsi="宋体" w:cs="宋体" w:hint="eastAsia"/>
                <w:color w:val="000000"/>
                <w:kern w:val="0"/>
                <w:szCs w:val="21"/>
              </w:rPr>
              <w:lastRenderedPageBreak/>
              <w:t>睛距离7-10mm。</w:t>
            </w:r>
          </w:p>
          <w:p w:rsidR="002E700C" w:rsidRPr="006D6680" w:rsidRDefault="002E700C" w:rsidP="00756964">
            <w:pPr>
              <w:autoSpaceDE w:val="0"/>
              <w:autoSpaceDN w:val="0"/>
              <w:adjustRightInd w:val="0"/>
              <w:spacing w:line="360" w:lineRule="auto"/>
              <w:rPr>
                <w:rFonts w:ascii="宋体" w:hAnsi="宋体" w:cs="宋体" w:hint="eastAsia"/>
                <w:color w:val="000000"/>
                <w:kern w:val="0"/>
                <w:szCs w:val="21"/>
              </w:rPr>
            </w:pPr>
            <w:r w:rsidRPr="006D6680">
              <w:rPr>
                <w:rFonts w:ascii="宋体" w:hAnsi="宋体" w:cs="宋体" w:hint="eastAsia"/>
                <w:color w:val="000000"/>
                <w:kern w:val="0"/>
                <w:szCs w:val="21"/>
              </w:rPr>
              <w:t>功能：集成现场人像采集、签名、指纹采集，受理信息填写等功能，申请人填写的信息可同步传送至出入境信息化管理系统全国版（设备与全国版系统在软件层无缝对接）</w:t>
            </w:r>
            <w:r w:rsidRPr="006D6680">
              <w:rPr>
                <w:rFonts w:ascii="宋体" w:hAnsi="宋体" w:cs="宋体" w:hint="eastAsia"/>
                <w:color w:val="000000"/>
                <w:kern w:val="0"/>
                <w:szCs w:val="21"/>
              </w:rPr>
              <w:tab/>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现场人像采集</w:t>
            </w:r>
            <w:r w:rsidRPr="006D6680">
              <w:rPr>
                <w:rFonts w:ascii="宋体" w:hAnsi="宋体" w:cs="宋体" w:hint="eastAsia"/>
                <w:color w:val="000000"/>
                <w:kern w:val="0"/>
                <w:szCs w:val="21"/>
              </w:rPr>
              <w:tab/>
              <w:t>采集办证现场人像，用于后续环节比对，确保采集所有受理信息为同一人</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身份证读卡器</w:t>
            </w:r>
            <w:r w:rsidRPr="006D6680">
              <w:rPr>
                <w:rFonts w:ascii="宋体" w:hAnsi="宋体" w:cs="宋体" w:hint="eastAsia"/>
                <w:color w:val="000000"/>
                <w:kern w:val="0"/>
                <w:szCs w:val="21"/>
              </w:rPr>
              <w:tab/>
              <w:t>公安部授权产品，支持二代身份证快速阅读，兼容ISO14443(TypeB)标准，智能通讯接口，同时支持RS-232C/USB，读卡时间：≤1.5s</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二维码扫描仪</w:t>
            </w:r>
            <w:r w:rsidRPr="006D6680">
              <w:rPr>
                <w:rFonts w:ascii="宋体" w:hAnsi="宋体" w:cs="宋体" w:hint="eastAsia"/>
                <w:color w:val="000000"/>
                <w:kern w:val="0"/>
                <w:szCs w:val="21"/>
              </w:rPr>
              <w:tab/>
              <w:t>支持各种常用二维码、手机屏幕条码、反色条码的识读</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电子签名</w:t>
            </w:r>
            <w:r w:rsidRPr="006D6680">
              <w:rPr>
                <w:rFonts w:ascii="宋体" w:hAnsi="宋体" w:cs="宋体" w:hint="eastAsia"/>
                <w:color w:val="000000"/>
                <w:kern w:val="0"/>
                <w:szCs w:val="21"/>
              </w:rPr>
              <w:tab/>
              <w:t>有传输加密功能，支持显示书写笔迹，感应灵敏、字迹还原度高，符合出入境办证申请要求</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指纹采集</w:t>
            </w:r>
            <w:r w:rsidRPr="006D6680">
              <w:rPr>
                <w:rFonts w:ascii="宋体" w:hAnsi="宋体" w:cs="宋体" w:hint="eastAsia"/>
                <w:color w:val="000000"/>
                <w:kern w:val="0"/>
                <w:szCs w:val="21"/>
              </w:rPr>
              <w:tab/>
              <w:t>通过中国安全技术防范认证中心认证，能够顺利、完整的采集申请人指纹，清晰、完整、不断层。</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系统集成</w:t>
            </w:r>
            <w:r w:rsidRPr="006D6680">
              <w:rPr>
                <w:rFonts w:ascii="宋体" w:hAnsi="宋体" w:cs="宋体" w:hint="eastAsia"/>
                <w:color w:val="000000"/>
                <w:kern w:val="0"/>
                <w:szCs w:val="21"/>
              </w:rPr>
              <w:tab/>
              <w:t>操作系统</w:t>
            </w:r>
            <w:r w:rsidRPr="006D6680">
              <w:rPr>
                <w:rFonts w:ascii="宋体" w:hAnsi="宋体" w:cs="宋体" w:hint="eastAsia"/>
                <w:color w:val="000000"/>
                <w:kern w:val="0"/>
                <w:szCs w:val="21"/>
              </w:rPr>
              <w:tab/>
              <w:t>Windows 7</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签注、照相、受理，三大功能，模块组成设计科学、运行安全可靠。额</w:t>
            </w:r>
            <w:r w:rsidRPr="006D6680">
              <w:rPr>
                <w:rFonts w:ascii="宋体" w:hAnsi="宋体" w:cs="宋体" w:hint="eastAsia"/>
                <w:color w:val="000000"/>
                <w:kern w:val="0"/>
                <w:szCs w:val="21"/>
              </w:rPr>
              <w:lastRenderedPageBreak/>
              <w:t>定电压</w:t>
            </w:r>
            <w:r w:rsidRPr="006D6680">
              <w:rPr>
                <w:rFonts w:ascii="宋体" w:hAnsi="宋体" w:cs="宋体" w:hint="eastAsia"/>
                <w:color w:val="000000"/>
                <w:kern w:val="0"/>
                <w:szCs w:val="21"/>
              </w:rPr>
              <w:tab/>
              <w:t>交流 220V/50Hz</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业务控制</w:t>
            </w:r>
            <w:r w:rsidRPr="006D6680">
              <w:rPr>
                <w:rFonts w:ascii="宋体" w:hAnsi="宋体" w:cs="宋体" w:hint="eastAsia"/>
                <w:color w:val="000000"/>
                <w:kern w:val="0"/>
                <w:szCs w:val="21"/>
              </w:rPr>
              <w:tab/>
              <w:t>双主机，采用工业级主板，网卡，双核CPU，内存＞2G，固态硬盘＞40G</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多重身份核验</w:t>
            </w:r>
            <w:r w:rsidRPr="006D6680">
              <w:rPr>
                <w:rFonts w:ascii="宋体" w:hAnsi="宋体" w:cs="宋体" w:hint="eastAsia"/>
                <w:color w:val="000000"/>
                <w:kern w:val="0"/>
                <w:szCs w:val="21"/>
              </w:rPr>
              <w:tab/>
              <w:t>对申请人身份信息进行核验、校对，对接公安部人口库信息，能够进行人像比对、指纹校验、基础信息核对</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业务指引</w:t>
            </w:r>
            <w:r w:rsidRPr="006D6680">
              <w:rPr>
                <w:rFonts w:ascii="宋体" w:hAnsi="宋体" w:cs="宋体" w:hint="eastAsia"/>
                <w:color w:val="000000"/>
                <w:kern w:val="0"/>
                <w:szCs w:val="21"/>
              </w:rPr>
              <w:tab/>
              <w:t>语音播报指引，双声道输出；带物理音量调节开关；</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凭条打印</w:t>
            </w:r>
            <w:r w:rsidRPr="006D6680">
              <w:rPr>
                <w:rFonts w:ascii="宋体" w:hAnsi="宋体" w:cs="宋体" w:hint="eastAsia"/>
                <w:color w:val="000000"/>
                <w:kern w:val="0"/>
                <w:szCs w:val="21"/>
              </w:rPr>
              <w:tab/>
              <w:t>热敏打印，自动切纸</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回执打印</w:t>
            </w:r>
            <w:r w:rsidRPr="006D6680">
              <w:rPr>
                <w:rFonts w:ascii="宋体" w:hAnsi="宋体" w:cs="宋体" w:hint="eastAsia"/>
                <w:color w:val="000000"/>
                <w:kern w:val="0"/>
                <w:szCs w:val="21"/>
              </w:rPr>
              <w:tab/>
              <w:t>双面打印；打印幅度：A4纸张；打印速度&gt;20ppm；分辨率：≥300dpi</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银联模块</w:t>
            </w:r>
            <w:r w:rsidRPr="006D6680">
              <w:rPr>
                <w:rFonts w:ascii="宋体" w:hAnsi="宋体" w:cs="宋体" w:hint="eastAsia"/>
                <w:color w:val="000000"/>
                <w:kern w:val="0"/>
                <w:szCs w:val="21"/>
              </w:rPr>
              <w:tab/>
              <w:t>带16键金属加密键盘（含遮挡罩），通过EMV&amp;PBOC2.0认证，多卡合一，支持可操作磁卡、接触式IC卡、非接触式IC卡</w:t>
            </w:r>
          </w:p>
          <w:p w:rsidR="002E700C" w:rsidRPr="006D6680" w:rsidRDefault="002E700C" w:rsidP="00756964">
            <w:pPr>
              <w:autoSpaceDE w:val="0"/>
              <w:autoSpaceDN w:val="0"/>
              <w:adjustRightInd w:val="0"/>
              <w:spacing w:line="360" w:lineRule="auto"/>
              <w:rPr>
                <w:rFonts w:ascii="宋体" w:hAnsi="宋体" w:cs="宋体"/>
                <w:color w:val="000000"/>
                <w:kern w:val="0"/>
                <w:szCs w:val="21"/>
              </w:rPr>
            </w:pPr>
            <w:r w:rsidRPr="006D6680">
              <w:rPr>
                <w:rFonts w:ascii="宋体" w:hAnsi="宋体" w:cs="宋体" w:hint="eastAsia"/>
                <w:color w:val="000000"/>
                <w:kern w:val="0"/>
                <w:szCs w:val="21"/>
              </w:rPr>
              <w:t>功能补充</w:t>
            </w:r>
            <w:r w:rsidRPr="006D6680">
              <w:rPr>
                <w:rFonts w:ascii="宋体" w:hAnsi="宋体" w:cs="宋体" w:hint="eastAsia"/>
                <w:color w:val="000000"/>
                <w:kern w:val="0"/>
                <w:szCs w:val="21"/>
              </w:rPr>
              <w:tab/>
              <w:t>特殊证件处理</w:t>
            </w:r>
            <w:r w:rsidRPr="006D6680">
              <w:rPr>
                <w:rFonts w:ascii="宋体" w:hAnsi="宋体" w:cs="宋体" w:hint="eastAsia"/>
                <w:color w:val="000000"/>
                <w:kern w:val="0"/>
                <w:szCs w:val="21"/>
              </w:rPr>
              <w:tab/>
              <w:t>提供特殊证件（公职人员、异地证件、签注设备异常产生的异常证件数据）解决方案，且能够提供相关软硬件。</w:t>
            </w:r>
          </w:p>
        </w:tc>
        <w:tc>
          <w:tcPr>
            <w:tcW w:w="207"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lastRenderedPageBreak/>
              <w:t>台</w:t>
            </w:r>
          </w:p>
        </w:tc>
        <w:tc>
          <w:tcPr>
            <w:tcW w:w="258"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hint="eastAsia"/>
                <w:szCs w:val="21"/>
              </w:rPr>
              <w:t>1</w:t>
            </w:r>
          </w:p>
        </w:tc>
        <w:tc>
          <w:tcPr>
            <w:tcW w:w="356" w:type="pct"/>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spacing w:line="360" w:lineRule="auto"/>
              <w:jc w:val="center"/>
              <w:rPr>
                <w:rFonts w:ascii="宋体" w:hAnsi="宋体" w:cs="宋体"/>
                <w:color w:val="000000"/>
                <w:szCs w:val="21"/>
              </w:rPr>
            </w:pPr>
            <w:r w:rsidRPr="006D6680">
              <w:rPr>
                <w:rFonts w:ascii="宋体" w:hAnsi="宋体" w:hint="eastAsia"/>
                <w:color w:val="000000"/>
                <w:szCs w:val="21"/>
              </w:rPr>
              <w:t>198000</w:t>
            </w:r>
          </w:p>
        </w:tc>
        <w:tc>
          <w:tcPr>
            <w:tcW w:w="367" w:type="pct"/>
            <w:tcBorders>
              <w:top w:val="single" w:sz="6" w:space="0" w:color="auto"/>
              <w:left w:val="single" w:sz="6" w:space="0" w:color="auto"/>
              <w:bottom w:val="single" w:sz="6" w:space="0" w:color="auto"/>
              <w:right w:val="single" w:sz="4" w:space="0" w:color="auto"/>
            </w:tcBorders>
            <w:vAlign w:val="center"/>
          </w:tcPr>
          <w:p w:rsidR="002E700C" w:rsidRPr="006D6680" w:rsidRDefault="002E700C" w:rsidP="00756964">
            <w:pPr>
              <w:spacing w:line="360" w:lineRule="auto"/>
              <w:jc w:val="center"/>
              <w:rPr>
                <w:rFonts w:ascii="宋体" w:hAnsi="宋体" w:cs="宋体"/>
                <w:color w:val="000000"/>
                <w:szCs w:val="21"/>
              </w:rPr>
            </w:pPr>
            <w:r w:rsidRPr="006D6680">
              <w:rPr>
                <w:rFonts w:ascii="宋体" w:hAnsi="宋体" w:hint="eastAsia"/>
                <w:color w:val="000000"/>
                <w:szCs w:val="21"/>
              </w:rPr>
              <w:t>198000</w:t>
            </w:r>
          </w:p>
        </w:tc>
      </w:tr>
      <w:tr w:rsidR="002E700C" w:rsidRPr="006D6680" w:rsidTr="00756964">
        <w:trPr>
          <w:trHeight w:val="851"/>
        </w:trPr>
        <w:tc>
          <w:tcPr>
            <w:tcW w:w="702" w:type="pct"/>
            <w:gridSpan w:val="2"/>
            <w:tcBorders>
              <w:top w:val="single" w:sz="6" w:space="0" w:color="auto"/>
              <w:left w:val="single" w:sz="6" w:space="0" w:color="auto"/>
              <w:bottom w:val="single" w:sz="6" w:space="0" w:color="auto"/>
              <w:right w:val="single" w:sz="6" w:space="0" w:color="auto"/>
            </w:tcBorders>
            <w:vAlign w:val="center"/>
          </w:tcPr>
          <w:p w:rsidR="002E700C" w:rsidRPr="006D6680" w:rsidRDefault="002E700C" w:rsidP="00756964">
            <w:pPr>
              <w:autoSpaceDE w:val="0"/>
              <w:autoSpaceDN w:val="0"/>
              <w:adjustRightInd w:val="0"/>
              <w:spacing w:line="360" w:lineRule="auto"/>
              <w:jc w:val="center"/>
              <w:rPr>
                <w:rFonts w:ascii="宋体" w:hAnsi="宋体"/>
                <w:szCs w:val="21"/>
              </w:rPr>
            </w:pPr>
            <w:r w:rsidRPr="006D6680">
              <w:rPr>
                <w:rFonts w:ascii="宋体" w:hAnsi="宋体" w:cs="宋体" w:hint="eastAsia"/>
                <w:szCs w:val="21"/>
                <w:lang w:val="zh-CN"/>
              </w:rPr>
              <w:lastRenderedPageBreak/>
              <w:t>合</w:t>
            </w:r>
            <w:r w:rsidRPr="006D6680">
              <w:rPr>
                <w:rFonts w:ascii="宋体" w:hAnsi="宋体"/>
                <w:szCs w:val="21"/>
              </w:rPr>
              <w:t xml:space="preserve">  </w:t>
            </w:r>
            <w:r w:rsidRPr="006D6680">
              <w:rPr>
                <w:rFonts w:ascii="宋体" w:hAnsi="宋体" w:cs="宋体" w:hint="eastAsia"/>
                <w:szCs w:val="21"/>
                <w:lang w:val="zh-CN"/>
              </w:rPr>
              <w:t>计</w:t>
            </w:r>
          </w:p>
        </w:tc>
        <w:tc>
          <w:tcPr>
            <w:tcW w:w="4298" w:type="pct"/>
            <w:gridSpan w:val="6"/>
            <w:tcBorders>
              <w:top w:val="single" w:sz="6" w:space="0" w:color="auto"/>
              <w:left w:val="single" w:sz="6" w:space="0" w:color="auto"/>
              <w:bottom w:val="single" w:sz="6" w:space="0" w:color="auto"/>
              <w:right w:val="single" w:sz="4" w:space="0" w:color="auto"/>
            </w:tcBorders>
            <w:vAlign w:val="center"/>
          </w:tcPr>
          <w:p w:rsidR="002E700C" w:rsidRPr="006D6680" w:rsidRDefault="002E700C" w:rsidP="00756964">
            <w:pPr>
              <w:autoSpaceDE w:val="0"/>
              <w:autoSpaceDN w:val="0"/>
              <w:adjustRightInd w:val="0"/>
              <w:spacing w:line="360" w:lineRule="auto"/>
              <w:ind w:firstLineChars="50" w:firstLine="105"/>
              <w:jc w:val="center"/>
              <w:rPr>
                <w:rFonts w:ascii="宋体" w:hAnsi="宋体" w:cs="宋体"/>
                <w:szCs w:val="21"/>
                <w:lang w:val="zh-CN"/>
              </w:rPr>
            </w:pPr>
            <w:r w:rsidRPr="006D6680">
              <w:rPr>
                <w:rFonts w:ascii="宋体" w:hAnsi="宋体" w:cs="宋体" w:hint="eastAsia"/>
                <w:szCs w:val="21"/>
                <w:lang w:val="zh-CN"/>
              </w:rPr>
              <w:t>大写：叁拾柒万壹仟圆整</w:t>
            </w:r>
            <w:r w:rsidRPr="006D6680">
              <w:rPr>
                <w:rFonts w:ascii="宋体" w:hAnsi="宋体"/>
                <w:szCs w:val="21"/>
              </w:rPr>
              <w:t xml:space="preserve">         </w:t>
            </w:r>
            <w:r w:rsidRPr="006D6680">
              <w:rPr>
                <w:rFonts w:ascii="宋体" w:hAnsi="宋体" w:hint="eastAsia"/>
                <w:szCs w:val="21"/>
              </w:rPr>
              <w:t xml:space="preserve">                       小写：371000.00元</w:t>
            </w:r>
          </w:p>
        </w:tc>
      </w:tr>
    </w:tbl>
    <w:p w:rsidR="002E700C" w:rsidRPr="006D6680" w:rsidRDefault="002E700C" w:rsidP="002E700C">
      <w:pPr>
        <w:autoSpaceDE w:val="0"/>
        <w:autoSpaceDN w:val="0"/>
        <w:adjustRightInd w:val="0"/>
        <w:spacing w:line="360" w:lineRule="auto"/>
        <w:rPr>
          <w:rFonts w:ascii="宋体" w:hAnsi="宋体" w:cs="宋体"/>
          <w:sz w:val="24"/>
          <w:lang w:val="zh-CN"/>
        </w:rPr>
      </w:pPr>
      <w:r w:rsidRPr="006D6680">
        <w:rPr>
          <w:rFonts w:ascii="宋体" w:hAnsi="宋体" w:cs="宋体" w:hint="eastAsia"/>
          <w:sz w:val="24"/>
          <w:lang w:val="zh-CN"/>
        </w:rPr>
        <w:t>投标人（公章）：许昌易联科技有限公司</w:t>
      </w:r>
    </w:p>
    <w:p w:rsidR="002E700C" w:rsidRPr="002E700C" w:rsidRDefault="002E700C" w:rsidP="002E700C">
      <w:bookmarkStart w:id="0" w:name="_GoBack"/>
      <w:bookmarkEnd w:id="0"/>
    </w:p>
    <w:sectPr w:rsidR="002E700C" w:rsidRPr="002E700C" w:rsidSect="002E700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0C"/>
    <w:rsid w:val="002E700C"/>
    <w:rsid w:val="00EE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0C"/>
    <w:pPr>
      <w:widowControl w:val="0"/>
      <w:spacing w:line="8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0C"/>
    <w:pPr>
      <w:widowControl w:val="0"/>
      <w:spacing w:line="8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551</Words>
  <Characters>3146</Characters>
  <Application>Microsoft Office Word</Application>
  <DocSecurity>0</DocSecurity>
  <Lines>26</Lines>
  <Paragraphs>7</Paragraphs>
  <ScaleCrop>false</ScaleCrop>
  <Company>china</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2019-04-11T00:49:00Z</dcterms:created>
  <dcterms:modified xsi:type="dcterms:W3CDTF">2019-04-11T00:51:00Z</dcterms:modified>
</cp:coreProperties>
</file>