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7280"/>
        </w:tabs>
        <w:ind w:firstLine="0" w:firstLineChars="0"/>
        <w:rPr>
          <w:color w:val="auto"/>
          <w:highlight w:val="none"/>
        </w:rPr>
      </w:pPr>
      <w:r>
        <w:rPr>
          <w:rFonts w:hint="eastAsia"/>
          <w:color w:val="auto"/>
          <w:highlight w:val="none"/>
        </w:rPr>
        <w:tab/>
      </w:r>
    </w:p>
    <w:p>
      <w:pPr>
        <w:autoSpaceDE w:val="0"/>
        <w:autoSpaceDN w:val="0"/>
        <w:adjustRightInd w:val="0"/>
        <w:jc w:val="center"/>
        <w:rPr>
          <w:rFonts w:hAnsi="宋体" w:cs="宋体"/>
          <w:b/>
          <w:color w:val="auto"/>
          <w:spacing w:val="60"/>
          <w:sz w:val="32"/>
          <w:szCs w:val="20"/>
          <w:highlight w:val="none"/>
        </w:rPr>
      </w:pPr>
      <w:r>
        <w:rPr>
          <w:rFonts w:hint="eastAsia" w:hAnsi="宋体"/>
          <w:b/>
          <w:bCs/>
          <w:color w:val="auto"/>
          <w:sz w:val="48"/>
          <w:szCs w:val="52"/>
          <w:highlight w:val="none"/>
        </w:rPr>
        <w:t>文峰北路（永昌路-彭花公路）提升改造工程</w:t>
      </w:r>
    </w:p>
    <w:p>
      <w:pPr>
        <w:autoSpaceDE w:val="0"/>
        <w:autoSpaceDN w:val="0"/>
        <w:adjustRightInd w:val="0"/>
        <w:jc w:val="center"/>
        <w:rPr>
          <w:rFonts w:hAnsi="宋体" w:cs="宋体"/>
          <w:b/>
          <w:color w:val="auto"/>
          <w:spacing w:val="60"/>
          <w:szCs w:val="21"/>
          <w:highlight w:val="none"/>
        </w:rPr>
      </w:pPr>
    </w:p>
    <w:p>
      <w:pPr>
        <w:autoSpaceDE w:val="0"/>
        <w:autoSpaceDN w:val="0"/>
        <w:adjustRightInd w:val="0"/>
        <w:jc w:val="center"/>
        <w:rPr>
          <w:rFonts w:hAnsi="宋体" w:cs="宋体"/>
          <w:b/>
          <w:color w:val="auto"/>
          <w:spacing w:val="60"/>
          <w:szCs w:val="21"/>
          <w:highlight w:val="none"/>
        </w:rPr>
      </w:pPr>
    </w:p>
    <w:p>
      <w:pPr>
        <w:autoSpaceDE w:val="0"/>
        <w:autoSpaceDN w:val="0"/>
        <w:adjustRightInd w:val="0"/>
        <w:jc w:val="center"/>
        <w:rPr>
          <w:rFonts w:hAnsi="宋体" w:cs="宋体"/>
          <w:b/>
          <w:color w:val="auto"/>
          <w:spacing w:val="60"/>
          <w:szCs w:val="21"/>
          <w:highlight w:val="none"/>
        </w:rPr>
      </w:pPr>
    </w:p>
    <w:p>
      <w:pPr>
        <w:autoSpaceDE w:val="0"/>
        <w:autoSpaceDN w:val="0"/>
        <w:adjustRightInd w:val="0"/>
        <w:jc w:val="center"/>
        <w:rPr>
          <w:rFonts w:hAnsi="宋体" w:cs="宋体"/>
          <w:b/>
          <w:color w:val="auto"/>
          <w:spacing w:val="60"/>
          <w:szCs w:val="21"/>
          <w:highlight w:val="none"/>
        </w:rPr>
      </w:pPr>
    </w:p>
    <w:p>
      <w:pPr>
        <w:autoSpaceDE w:val="0"/>
        <w:autoSpaceDN w:val="0"/>
        <w:adjustRightInd w:val="0"/>
        <w:jc w:val="center"/>
        <w:rPr>
          <w:rFonts w:hAnsi="宋体" w:cs="宋体"/>
          <w:b/>
          <w:color w:val="auto"/>
          <w:sz w:val="56"/>
          <w:szCs w:val="52"/>
          <w:highlight w:val="none"/>
        </w:rPr>
      </w:pPr>
      <w:r>
        <w:rPr>
          <w:rFonts w:hint="eastAsia" w:hAnsi="宋体" w:cs="宋体"/>
          <w:b/>
          <w:color w:val="auto"/>
          <w:sz w:val="56"/>
          <w:szCs w:val="52"/>
          <w:highlight w:val="none"/>
        </w:rPr>
        <w:t>施工招标文件</w:t>
      </w:r>
    </w:p>
    <w:p>
      <w:pPr>
        <w:autoSpaceDE w:val="0"/>
        <w:autoSpaceDN w:val="0"/>
        <w:adjustRightInd w:val="0"/>
        <w:jc w:val="center"/>
        <w:rPr>
          <w:rFonts w:hAnsi="宋体" w:cs="宋体"/>
          <w:b/>
          <w:color w:val="auto"/>
          <w:sz w:val="32"/>
          <w:szCs w:val="32"/>
          <w:highlight w:val="none"/>
        </w:rPr>
      </w:pPr>
      <w:r>
        <w:rPr>
          <w:rFonts w:hint="eastAsia" w:hAnsi="宋体" w:cs="宋体"/>
          <w:b/>
          <w:color w:val="auto"/>
          <w:sz w:val="32"/>
          <w:szCs w:val="32"/>
          <w:highlight w:val="none"/>
        </w:rPr>
        <w:t>项目编号：</w:t>
      </w:r>
      <w:r>
        <w:rPr>
          <w:rFonts w:hint="eastAsia" w:hAnsi="宋体" w:cs="宋体"/>
          <w:b/>
          <w:color w:val="auto"/>
          <w:sz w:val="32"/>
          <w:szCs w:val="32"/>
          <w:highlight w:val="none"/>
          <w:lang w:val="en-US" w:eastAsia="zh-CN"/>
        </w:rPr>
        <w:t>XCGC-F2019097</w:t>
      </w:r>
    </w:p>
    <w:p>
      <w:pPr>
        <w:autoSpaceDE w:val="0"/>
        <w:autoSpaceDN w:val="0"/>
        <w:adjustRightInd w:val="0"/>
        <w:rPr>
          <w:rFonts w:hAnsi="宋体" w:cs="宋体"/>
          <w:b/>
          <w:color w:val="auto"/>
          <w:sz w:val="32"/>
          <w:szCs w:val="32"/>
          <w:highlight w:val="none"/>
        </w:rPr>
      </w:pPr>
    </w:p>
    <w:p>
      <w:pPr>
        <w:pStyle w:val="68"/>
        <w:tabs>
          <w:tab w:val="left" w:pos="1980"/>
        </w:tabs>
        <w:spacing w:line="1000" w:lineRule="exact"/>
        <w:rPr>
          <w:rFonts w:hAnsi="宋体"/>
          <w:b/>
          <w:color w:val="auto"/>
          <w:sz w:val="32"/>
          <w:szCs w:val="32"/>
          <w:highlight w:val="none"/>
        </w:rPr>
      </w:pPr>
    </w:p>
    <w:p>
      <w:pPr>
        <w:pStyle w:val="68"/>
        <w:tabs>
          <w:tab w:val="left" w:pos="1980"/>
        </w:tabs>
        <w:spacing w:line="1000" w:lineRule="exact"/>
        <w:rPr>
          <w:rFonts w:hAnsi="宋体"/>
          <w:b/>
          <w:color w:val="auto"/>
          <w:sz w:val="32"/>
          <w:szCs w:val="32"/>
          <w:highlight w:val="none"/>
        </w:rPr>
      </w:pPr>
    </w:p>
    <w:p>
      <w:pPr>
        <w:pStyle w:val="68"/>
        <w:tabs>
          <w:tab w:val="left" w:pos="1980"/>
        </w:tabs>
        <w:spacing w:line="1000" w:lineRule="exact"/>
        <w:rPr>
          <w:rFonts w:hAnsi="宋体"/>
          <w:b/>
          <w:color w:val="auto"/>
          <w:sz w:val="32"/>
          <w:szCs w:val="32"/>
          <w:highlight w:val="none"/>
        </w:rPr>
      </w:pPr>
    </w:p>
    <w:p>
      <w:pPr>
        <w:pStyle w:val="68"/>
        <w:tabs>
          <w:tab w:val="left" w:pos="1980"/>
        </w:tabs>
        <w:spacing w:line="360" w:lineRule="auto"/>
        <w:ind w:firstLine="848" w:firstLineChars="265"/>
        <w:jc w:val="center"/>
        <w:rPr>
          <w:rFonts w:hAnsi="宋体"/>
          <w:b/>
          <w:color w:val="auto"/>
          <w:sz w:val="32"/>
          <w:szCs w:val="32"/>
          <w:highlight w:val="none"/>
        </w:rPr>
      </w:pPr>
      <w:r>
        <w:rPr>
          <w:rFonts w:hint="eastAsia" w:hAnsi="宋体"/>
          <w:b/>
          <w:color w:val="auto"/>
          <w:sz w:val="32"/>
          <w:szCs w:val="32"/>
          <w:highlight w:val="none"/>
        </w:rPr>
        <w:t>招   标   人：许昌市公路管理局</w:t>
      </w:r>
    </w:p>
    <w:p>
      <w:pPr>
        <w:pStyle w:val="68"/>
        <w:tabs>
          <w:tab w:val="left" w:pos="1980"/>
        </w:tabs>
        <w:spacing w:line="360" w:lineRule="auto"/>
        <w:ind w:firstLine="848" w:firstLineChars="265"/>
        <w:jc w:val="center"/>
        <w:rPr>
          <w:rFonts w:hAnsi="宋体"/>
          <w:b/>
          <w:color w:val="auto"/>
          <w:sz w:val="32"/>
          <w:szCs w:val="32"/>
          <w:highlight w:val="none"/>
        </w:rPr>
      </w:pPr>
      <w:r>
        <w:rPr>
          <w:rFonts w:hint="eastAsia" w:hAnsi="宋体"/>
          <w:b/>
          <w:color w:val="auto"/>
          <w:sz w:val="32"/>
          <w:szCs w:val="32"/>
          <w:highlight w:val="none"/>
        </w:rPr>
        <w:t>招标代理机构：智远工程管理有限公司</w:t>
      </w:r>
    </w:p>
    <w:p>
      <w:pPr>
        <w:spacing w:line="360" w:lineRule="auto"/>
        <w:jc w:val="center"/>
        <w:rPr>
          <w:rFonts w:hAnsi="宋体" w:cs="宋体"/>
          <w:b/>
          <w:color w:val="auto"/>
          <w:sz w:val="32"/>
          <w:szCs w:val="32"/>
          <w:highlight w:val="none"/>
        </w:rPr>
      </w:pPr>
      <w:r>
        <w:rPr>
          <w:rFonts w:hint="eastAsia" w:hAnsi="宋体" w:cs="宋体"/>
          <w:b/>
          <w:color w:val="auto"/>
          <w:sz w:val="32"/>
          <w:szCs w:val="32"/>
          <w:highlight w:val="none"/>
        </w:rPr>
        <w:t>二〇一九年</w:t>
      </w:r>
      <w:r>
        <w:rPr>
          <w:rFonts w:hint="eastAsia" w:hAnsi="宋体" w:cs="宋体"/>
          <w:b/>
          <w:color w:val="auto"/>
          <w:sz w:val="32"/>
          <w:szCs w:val="32"/>
          <w:highlight w:val="none"/>
          <w:lang w:eastAsia="zh-CN"/>
        </w:rPr>
        <w:t>四</w:t>
      </w:r>
      <w:r>
        <w:rPr>
          <w:rFonts w:hint="eastAsia" w:hAnsi="宋体" w:cs="宋体"/>
          <w:b/>
          <w:color w:val="auto"/>
          <w:sz w:val="32"/>
          <w:szCs w:val="32"/>
          <w:highlight w:val="none"/>
        </w:rPr>
        <w:t>月</w:t>
      </w:r>
    </w:p>
    <w:p>
      <w:pPr>
        <w:autoSpaceDE w:val="0"/>
        <w:autoSpaceDN w:val="0"/>
        <w:adjustRightInd w:val="0"/>
        <w:spacing w:line="360" w:lineRule="auto"/>
        <w:rPr>
          <w:color w:val="auto"/>
          <w:highlight w:val="none"/>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1"/>
          <w:cols w:space="720" w:num="1"/>
          <w:docGrid w:type="linesAndChars" w:linePitch="312" w:charSpace="0"/>
        </w:sectPr>
      </w:pPr>
    </w:p>
    <w:p>
      <w:pPr>
        <w:pStyle w:val="2"/>
        <w:ind w:firstLine="340"/>
        <w:rPr>
          <w:color w:val="auto"/>
          <w:highlight w:val="none"/>
        </w:rPr>
      </w:pPr>
    </w:p>
    <w:p>
      <w:pPr>
        <w:pStyle w:val="2"/>
        <w:ind w:firstLine="340"/>
        <w:rPr>
          <w:color w:val="auto"/>
          <w:highlight w:val="none"/>
        </w:rPr>
      </w:pPr>
    </w:p>
    <w:p>
      <w:pPr>
        <w:pStyle w:val="2"/>
        <w:ind w:firstLine="340"/>
        <w:rPr>
          <w:color w:val="auto"/>
          <w:highlight w:val="none"/>
        </w:rPr>
      </w:pPr>
    </w:p>
    <w:p>
      <w:pPr>
        <w:pStyle w:val="2"/>
        <w:ind w:firstLine="340"/>
        <w:rPr>
          <w:color w:val="auto"/>
          <w:highlight w:val="none"/>
        </w:rPr>
      </w:pPr>
    </w:p>
    <w:p>
      <w:pPr>
        <w:jc w:val="center"/>
        <w:rPr>
          <w:rFonts w:hint="eastAsia" w:ascii="黑体" w:hAnsi="宋体" w:eastAsia="黑体"/>
          <w:b/>
          <w:color w:val="auto"/>
          <w:sz w:val="44"/>
          <w:highlight w:val="none"/>
        </w:rPr>
      </w:pPr>
      <w:r>
        <w:rPr>
          <w:rFonts w:hint="eastAsia" w:ascii="黑体" w:hAnsi="宋体" w:eastAsia="黑体"/>
          <w:b/>
          <w:color w:val="auto"/>
          <w:sz w:val="44"/>
          <w:highlight w:val="none"/>
        </w:rPr>
        <w:t>目  录</w:t>
      </w:r>
    </w:p>
    <w:sdt>
      <w:sdtPr>
        <w:rPr>
          <w:rFonts w:ascii="宋体" w:hAnsi="宋体" w:eastAsia="宋体" w:cs="Times New Roman"/>
          <w:color w:val="auto"/>
          <w:sz w:val="21"/>
          <w:highlight w:val="none"/>
          <w:lang w:val="en-US" w:eastAsia="zh-CN" w:bidi="ar-SA"/>
        </w:rPr>
        <w:id w:val="147453229"/>
        <w:docPartObj>
          <w:docPartGallery w:val="Table of Contents"/>
          <w:docPartUnique/>
        </w:docPartObj>
      </w:sdtPr>
      <w:sdtEndPr>
        <w:rPr>
          <w:rFonts w:ascii="Times New Roman" w:hAnsi="Times New Roman" w:eastAsia="宋体" w:cs="Times New Roman"/>
          <w:color w:val="auto"/>
          <w:sz w:val="20"/>
          <w:szCs w:val="20"/>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bookmarkStart w:id="0" w:name="_Toc9559_WPSOffice_Type1"/>
        </w:p>
        <w:p>
          <w:pPr>
            <w:pStyle w:val="83"/>
            <w:tabs>
              <w:tab w:val="right" w:leader="dot" w:pos="9638"/>
            </w:tabs>
            <w:rPr>
              <w:color w:val="auto"/>
              <w:highlight w:val="none"/>
            </w:rPr>
          </w:pPr>
          <w:r>
            <w:rPr>
              <w:color w:val="auto"/>
              <w:highlight w:val="none"/>
            </w:rPr>
            <w:fldChar w:fldCharType="begin"/>
          </w:r>
          <w:r>
            <w:rPr>
              <w:color w:val="auto"/>
              <w:highlight w:val="none"/>
            </w:rPr>
            <w:instrText xml:space="preserve"> HYPERLINK \l _Toc30847_WPSOffice_Level1 </w:instrText>
          </w:r>
          <w:r>
            <w:rPr>
              <w:color w:val="auto"/>
              <w:highlight w:val="none"/>
            </w:rPr>
            <w:fldChar w:fldCharType="separate"/>
          </w:r>
          <w:sdt>
            <w:sdtPr>
              <w:rPr>
                <w:rFonts w:ascii="宋体" w:hAnsi="Times New Roman" w:eastAsia="宋体" w:cs="Times New Roman"/>
                <w:color w:val="auto"/>
                <w:sz w:val="34"/>
                <w:highlight w:val="none"/>
                <w:lang w:val="en-US" w:eastAsia="zh-CN" w:bidi="ar-SA"/>
              </w:rPr>
              <w:id w:val="147453229"/>
              <w:placeholder>
                <w:docPart w:val="{5ff1e066-dad2-48ed-bda8-95db1a6ca2ef}"/>
              </w:placeholder>
            </w:sdtPr>
            <w:sdtEndPr>
              <w:rPr>
                <w:rFonts w:ascii="宋体" w:hAnsi="Times New Roman" w:eastAsia="宋体" w:cs="Times New Roman"/>
                <w:color w:val="auto"/>
                <w:sz w:val="34"/>
                <w:highlight w:val="none"/>
                <w:lang w:val="en-US" w:eastAsia="zh-CN" w:bidi="ar-SA"/>
              </w:rPr>
            </w:sdtEndPr>
            <w:sdtContent>
              <w:r>
                <w:rPr>
                  <w:rFonts w:hint="eastAsia" w:ascii="宋体" w:hAnsi="宋体" w:eastAsia="宋体" w:cs="黑体"/>
                  <w:color w:val="auto"/>
                  <w:highlight w:val="none"/>
                </w:rPr>
                <w:t>第一章  招标公告</w:t>
              </w:r>
            </w:sdtContent>
          </w:sdt>
          <w:r>
            <w:rPr>
              <w:color w:val="auto"/>
              <w:highlight w:val="none"/>
            </w:rPr>
            <w:tab/>
          </w:r>
          <w:bookmarkStart w:id="1" w:name="_Toc30847_WPSOffice_Level1Page"/>
          <w:r>
            <w:rPr>
              <w:color w:val="auto"/>
              <w:highlight w:val="none"/>
            </w:rPr>
            <w:t>4</w:t>
          </w:r>
          <w:bookmarkEnd w:id="1"/>
          <w:r>
            <w:rPr>
              <w:color w:val="auto"/>
              <w:highlight w:val="none"/>
            </w:rPr>
            <w:fldChar w:fldCharType="end"/>
          </w:r>
        </w:p>
        <w:p>
          <w:pPr>
            <w:pStyle w:val="83"/>
            <w:tabs>
              <w:tab w:val="right" w:leader="dot" w:pos="9638"/>
            </w:tabs>
            <w:rPr>
              <w:color w:val="auto"/>
              <w:highlight w:val="none"/>
            </w:rPr>
          </w:pPr>
          <w:r>
            <w:rPr>
              <w:color w:val="auto"/>
              <w:highlight w:val="none"/>
            </w:rPr>
            <w:fldChar w:fldCharType="begin"/>
          </w:r>
          <w:r>
            <w:rPr>
              <w:color w:val="auto"/>
              <w:highlight w:val="none"/>
            </w:rPr>
            <w:instrText xml:space="preserve"> HYPERLINK \l _Toc9559_WPSOffice_Level1 </w:instrText>
          </w:r>
          <w:r>
            <w:rPr>
              <w:color w:val="auto"/>
              <w:highlight w:val="none"/>
            </w:rPr>
            <w:fldChar w:fldCharType="separate"/>
          </w:r>
          <w:sdt>
            <w:sdtPr>
              <w:rPr>
                <w:rFonts w:ascii="宋体" w:hAnsi="Times New Roman" w:eastAsia="宋体" w:cs="Times New Roman"/>
                <w:color w:val="auto"/>
                <w:sz w:val="34"/>
                <w:highlight w:val="none"/>
                <w:lang w:val="en-US" w:eastAsia="zh-CN" w:bidi="ar-SA"/>
              </w:rPr>
              <w:id w:val="147453229"/>
              <w:placeholder>
                <w:docPart w:val="{b4633e42-2951-489a-a5dc-d4303a8cddf9}"/>
              </w:placeholder>
            </w:sdtPr>
            <w:sdtEndPr>
              <w:rPr>
                <w:rFonts w:ascii="宋体" w:hAnsi="Times New Roman" w:eastAsia="宋体" w:cs="Times New Roman"/>
                <w:color w:val="auto"/>
                <w:sz w:val="34"/>
                <w:highlight w:val="none"/>
                <w:lang w:val="en-US" w:eastAsia="zh-CN" w:bidi="ar-SA"/>
              </w:rPr>
            </w:sdtEndPr>
            <w:sdtContent>
              <w:r>
                <w:rPr>
                  <w:rFonts w:hint="eastAsia" w:ascii="宋体" w:hAnsi="宋体" w:eastAsia="宋体" w:cs="黑体"/>
                  <w:color w:val="auto"/>
                  <w:highlight w:val="none"/>
                </w:rPr>
                <w:t>第二章  投标人须知</w:t>
              </w:r>
            </w:sdtContent>
          </w:sdt>
          <w:r>
            <w:rPr>
              <w:color w:val="auto"/>
              <w:highlight w:val="none"/>
            </w:rPr>
            <w:tab/>
          </w:r>
          <w:bookmarkStart w:id="2" w:name="_Toc9559_WPSOffice_Level1Page"/>
          <w:r>
            <w:rPr>
              <w:color w:val="auto"/>
              <w:highlight w:val="none"/>
            </w:rPr>
            <w:t>8</w:t>
          </w:r>
          <w:bookmarkEnd w:id="2"/>
          <w:r>
            <w:rPr>
              <w:color w:val="auto"/>
              <w:highlight w:val="none"/>
            </w:rPr>
            <w:fldChar w:fldCharType="end"/>
          </w:r>
        </w:p>
        <w:p>
          <w:pPr>
            <w:pStyle w:val="83"/>
            <w:tabs>
              <w:tab w:val="right" w:leader="dot" w:pos="9638"/>
            </w:tabs>
            <w:rPr>
              <w:color w:val="auto"/>
              <w:highlight w:val="none"/>
            </w:rPr>
          </w:pPr>
          <w:r>
            <w:rPr>
              <w:color w:val="auto"/>
              <w:highlight w:val="none"/>
            </w:rPr>
            <w:fldChar w:fldCharType="begin"/>
          </w:r>
          <w:r>
            <w:rPr>
              <w:color w:val="auto"/>
              <w:highlight w:val="none"/>
            </w:rPr>
            <w:instrText xml:space="preserve"> HYPERLINK \l _Toc2012_WPSOffice_Level1 </w:instrText>
          </w:r>
          <w:r>
            <w:rPr>
              <w:color w:val="auto"/>
              <w:highlight w:val="none"/>
            </w:rPr>
            <w:fldChar w:fldCharType="separate"/>
          </w:r>
          <w:sdt>
            <w:sdtPr>
              <w:rPr>
                <w:rFonts w:ascii="宋体" w:hAnsi="Times New Roman" w:eastAsia="宋体" w:cs="Times New Roman"/>
                <w:color w:val="auto"/>
                <w:sz w:val="34"/>
                <w:highlight w:val="none"/>
                <w:lang w:val="en-US" w:eastAsia="zh-CN" w:bidi="ar-SA"/>
              </w:rPr>
              <w:id w:val="147453229"/>
              <w:placeholder>
                <w:docPart w:val="{fcabd5bb-417e-41bc-a8c4-c3fce4d4e98e}"/>
              </w:placeholder>
            </w:sdtPr>
            <w:sdtEndPr>
              <w:rPr>
                <w:rFonts w:ascii="宋体" w:hAnsi="Times New Roman" w:eastAsia="宋体" w:cs="Times New Roman"/>
                <w:color w:val="auto"/>
                <w:sz w:val="34"/>
                <w:highlight w:val="none"/>
                <w:lang w:val="en-US" w:eastAsia="zh-CN" w:bidi="ar-SA"/>
              </w:rPr>
            </w:sdtEndPr>
            <w:sdtContent>
              <w:r>
                <w:rPr>
                  <w:rFonts w:hint="eastAsia" w:ascii="新宋体" w:hAnsi="新宋体" w:eastAsia="新宋体" w:cs="新宋体"/>
                  <w:color w:val="auto"/>
                  <w:highlight w:val="none"/>
                </w:rPr>
                <w:t xml:space="preserve">第三章、 </w:t>
              </w:r>
              <w:r>
                <w:rPr>
                  <w:rFonts w:hint="eastAsia" w:ascii="宋体" w:hAnsi="宋体" w:eastAsia="宋体" w:cs="Times New Roman"/>
                  <w:color w:val="auto"/>
                  <w:highlight w:val="none"/>
                </w:rPr>
                <w:t>评标办法</w:t>
              </w:r>
              <w:r>
                <w:rPr>
                  <w:rFonts w:hint="eastAsia" w:ascii="新宋体" w:hAnsi="新宋体" w:eastAsia="新宋体" w:cs="新宋体"/>
                  <w:color w:val="auto"/>
                  <w:highlight w:val="none"/>
                </w:rPr>
                <w:t>（综合计分法）</w:t>
              </w:r>
            </w:sdtContent>
          </w:sdt>
          <w:r>
            <w:rPr>
              <w:color w:val="auto"/>
              <w:highlight w:val="none"/>
            </w:rPr>
            <w:tab/>
          </w:r>
          <w:bookmarkStart w:id="3" w:name="_Toc2012_WPSOffice_Level1Page"/>
          <w:r>
            <w:rPr>
              <w:color w:val="auto"/>
              <w:highlight w:val="none"/>
            </w:rPr>
            <w:t>29</w:t>
          </w:r>
          <w:bookmarkEnd w:id="3"/>
          <w:r>
            <w:rPr>
              <w:color w:val="auto"/>
              <w:highlight w:val="none"/>
            </w:rPr>
            <w:fldChar w:fldCharType="end"/>
          </w:r>
        </w:p>
        <w:p>
          <w:pPr>
            <w:pStyle w:val="83"/>
            <w:tabs>
              <w:tab w:val="right" w:leader="dot" w:pos="9638"/>
            </w:tabs>
            <w:rPr>
              <w:color w:val="auto"/>
              <w:highlight w:val="none"/>
            </w:rPr>
          </w:pPr>
          <w:r>
            <w:rPr>
              <w:color w:val="auto"/>
              <w:highlight w:val="none"/>
            </w:rPr>
            <w:fldChar w:fldCharType="begin"/>
          </w:r>
          <w:r>
            <w:rPr>
              <w:color w:val="auto"/>
              <w:highlight w:val="none"/>
            </w:rPr>
            <w:instrText xml:space="preserve"> HYPERLINK \l _Toc10052_WPSOffice_Level1 </w:instrText>
          </w:r>
          <w:r>
            <w:rPr>
              <w:color w:val="auto"/>
              <w:highlight w:val="none"/>
            </w:rPr>
            <w:fldChar w:fldCharType="separate"/>
          </w:r>
          <w:sdt>
            <w:sdtPr>
              <w:rPr>
                <w:rFonts w:ascii="宋体" w:hAnsi="Times New Roman" w:eastAsia="宋体" w:cs="Times New Roman"/>
                <w:color w:val="auto"/>
                <w:sz w:val="34"/>
                <w:highlight w:val="none"/>
                <w:lang w:val="en-US" w:eastAsia="zh-CN" w:bidi="ar-SA"/>
              </w:rPr>
              <w:id w:val="147453229"/>
              <w:placeholder>
                <w:docPart w:val="{6d93ef66-88e0-4bab-9619-686efbce4de0}"/>
              </w:placeholder>
            </w:sdtPr>
            <w:sdtEndPr>
              <w:rPr>
                <w:rFonts w:ascii="宋体" w:hAnsi="Times New Roman" w:eastAsia="宋体" w:cs="Times New Roman"/>
                <w:color w:val="auto"/>
                <w:sz w:val="34"/>
                <w:highlight w:val="none"/>
                <w:lang w:val="en-US" w:eastAsia="zh-CN" w:bidi="ar-SA"/>
              </w:rPr>
            </w:sdtEndPr>
            <w:sdtContent>
              <w:r>
                <w:rPr>
                  <w:rFonts w:hint="eastAsia" w:ascii="宋体" w:hAnsi="宋体" w:eastAsia="宋体" w:cs="黑体"/>
                  <w:color w:val="auto"/>
                  <w:highlight w:val="none"/>
                </w:rPr>
                <w:t>第四章合同条款及格式</w:t>
              </w:r>
            </w:sdtContent>
          </w:sdt>
          <w:r>
            <w:rPr>
              <w:color w:val="auto"/>
              <w:highlight w:val="none"/>
            </w:rPr>
            <w:tab/>
          </w:r>
          <w:bookmarkStart w:id="4" w:name="_Toc10052_WPSOffice_Level1Page"/>
          <w:r>
            <w:rPr>
              <w:color w:val="auto"/>
              <w:highlight w:val="none"/>
            </w:rPr>
            <w:t>36</w:t>
          </w:r>
          <w:bookmarkEnd w:id="4"/>
          <w:r>
            <w:rPr>
              <w:color w:val="auto"/>
              <w:highlight w:val="none"/>
            </w:rPr>
            <w:fldChar w:fldCharType="end"/>
          </w:r>
        </w:p>
        <w:p>
          <w:pPr>
            <w:pStyle w:val="83"/>
            <w:tabs>
              <w:tab w:val="right" w:leader="dot" w:pos="9638"/>
            </w:tabs>
            <w:rPr>
              <w:color w:val="auto"/>
              <w:highlight w:val="none"/>
            </w:rPr>
          </w:pPr>
          <w:r>
            <w:rPr>
              <w:color w:val="auto"/>
              <w:highlight w:val="none"/>
            </w:rPr>
            <w:fldChar w:fldCharType="begin"/>
          </w:r>
          <w:r>
            <w:rPr>
              <w:color w:val="auto"/>
              <w:highlight w:val="none"/>
            </w:rPr>
            <w:instrText xml:space="preserve"> HYPERLINK \l _Toc146_WPSOffice_Level1 </w:instrText>
          </w:r>
          <w:r>
            <w:rPr>
              <w:color w:val="auto"/>
              <w:highlight w:val="none"/>
            </w:rPr>
            <w:fldChar w:fldCharType="separate"/>
          </w:r>
          <w:sdt>
            <w:sdtPr>
              <w:rPr>
                <w:rFonts w:ascii="宋体" w:hAnsi="Times New Roman" w:eastAsia="宋体" w:cs="Times New Roman"/>
                <w:color w:val="auto"/>
                <w:sz w:val="34"/>
                <w:highlight w:val="none"/>
                <w:lang w:val="en-US" w:eastAsia="zh-CN" w:bidi="ar-SA"/>
              </w:rPr>
              <w:id w:val="147453229"/>
              <w:placeholder>
                <w:docPart w:val="{86d30dae-57dc-4405-a0b9-bb4ee11cc60e}"/>
              </w:placeholder>
            </w:sdtPr>
            <w:sdtEndPr>
              <w:rPr>
                <w:rFonts w:ascii="宋体" w:hAnsi="Times New Roman" w:eastAsia="宋体" w:cs="Times New Roman"/>
                <w:color w:val="auto"/>
                <w:sz w:val="34"/>
                <w:highlight w:val="none"/>
                <w:lang w:val="en-US" w:eastAsia="zh-CN" w:bidi="ar-SA"/>
              </w:rPr>
            </w:sdtEndPr>
            <w:sdtContent>
              <w:r>
                <w:rPr>
                  <w:rFonts w:hint="eastAsia" w:ascii="宋体" w:hAnsi="宋体" w:eastAsia="宋体" w:cs="黑体"/>
                  <w:color w:val="auto"/>
                  <w:highlight w:val="none"/>
                </w:rPr>
                <w:t>第五章 工程量清单</w:t>
              </w:r>
            </w:sdtContent>
          </w:sdt>
          <w:r>
            <w:rPr>
              <w:color w:val="auto"/>
              <w:highlight w:val="none"/>
            </w:rPr>
            <w:tab/>
          </w:r>
          <w:bookmarkStart w:id="5" w:name="_Toc146_WPSOffice_Level1Page"/>
          <w:r>
            <w:rPr>
              <w:color w:val="auto"/>
              <w:highlight w:val="none"/>
            </w:rPr>
            <w:t>37</w:t>
          </w:r>
          <w:bookmarkEnd w:id="5"/>
          <w:r>
            <w:rPr>
              <w:color w:val="auto"/>
              <w:highlight w:val="none"/>
            </w:rPr>
            <w:fldChar w:fldCharType="end"/>
          </w:r>
        </w:p>
        <w:p>
          <w:pPr>
            <w:pStyle w:val="83"/>
            <w:tabs>
              <w:tab w:val="right" w:leader="dot" w:pos="9638"/>
            </w:tabs>
            <w:rPr>
              <w:color w:val="auto"/>
              <w:highlight w:val="none"/>
            </w:rPr>
          </w:pPr>
          <w:r>
            <w:rPr>
              <w:color w:val="auto"/>
              <w:highlight w:val="none"/>
            </w:rPr>
            <w:fldChar w:fldCharType="begin"/>
          </w:r>
          <w:r>
            <w:rPr>
              <w:color w:val="auto"/>
              <w:highlight w:val="none"/>
            </w:rPr>
            <w:instrText xml:space="preserve"> HYPERLINK \l _Toc26821_WPSOffice_Level1 </w:instrText>
          </w:r>
          <w:r>
            <w:rPr>
              <w:color w:val="auto"/>
              <w:highlight w:val="none"/>
            </w:rPr>
            <w:fldChar w:fldCharType="separate"/>
          </w:r>
          <w:sdt>
            <w:sdtPr>
              <w:rPr>
                <w:rFonts w:ascii="宋体" w:hAnsi="Times New Roman" w:eastAsia="宋体" w:cs="Times New Roman"/>
                <w:color w:val="auto"/>
                <w:sz w:val="34"/>
                <w:highlight w:val="none"/>
                <w:lang w:val="en-US" w:eastAsia="zh-CN" w:bidi="ar-SA"/>
              </w:rPr>
              <w:id w:val="147453229"/>
              <w:placeholder>
                <w:docPart w:val="{491f2a87-d8d9-4b75-9f3c-e7d9d8b2fe0a}"/>
              </w:placeholder>
            </w:sdtPr>
            <w:sdtEndPr>
              <w:rPr>
                <w:rFonts w:ascii="宋体" w:hAnsi="Times New Roman" w:eastAsia="宋体" w:cs="Times New Roman"/>
                <w:color w:val="auto"/>
                <w:sz w:val="34"/>
                <w:highlight w:val="none"/>
                <w:lang w:val="en-US" w:eastAsia="zh-CN" w:bidi="ar-SA"/>
              </w:rPr>
            </w:sdtEndPr>
            <w:sdtContent>
              <w:r>
                <w:rPr>
                  <w:rFonts w:hint="eastAsia" w:ascii="宋体" w:hAnsi="宋体" w:eastAsia="宋体" w:cs="黑体"/>
                  <w:color w:val="auto"/>
                  <w:highlight w:val="none"/>
                </w:rPr>
                <w:t>第六章图纸</w:t>
              </w:r>
            </w:sdtContent>
          </w:sdt>
          <w:r>
            <w:rPr>
              <w:color w:val="auto"/>
              <w:highlight w:val="none"/>
            </w:rPr>
            <w:tab/>
          </w:r>
          <w:bookmarkStart w:id="6" w:name="_Toc26821_WPSOffice_Level1Page"/>
          <w:r>
            <w:rPr>
              <w:color w:val="auto"/>
              <w:highlight w:val="none"/>
            </w:rPr>
            <w:t>38</w:t>
          </w:r>
          <w:bookmarkEnd w:id="6"/>
          <w:r>
            <w:rPr>
              <w:color w:val="auto"/>
              <w:highlight w:val="none"/>
            </w:rPr>
            <w:fldChar w:fldCharType="end"/>
          </w:r>
        </w:p>
        <w:p>
          <w:pPr>
            <w:pStyle w:val="83"/>
            <w:tabs>
              <w:tab w:val="right" w:leader="dot" w:pos="9638"/>
            </w:tabs>
            <w:rPr>
              <w:color w:val="auto"/>
              <w:highlight w:val="none"/>
            </w:rPr>
          </w:pPr>
          <w:r>
            <w:rPr>
              <w:color w:val="auto"/>
              <w:highlight w:val="none"/>
            </w:rPr>
            <w:fldChar w:fldCharType="begin"/>
          </w:r>
          <w:r>
            <w:rPr>
              <w:color w:val="auto"/>
              <w:highlight w:val="none"/>
            </w:rPr>
            <w:instrText xml:space="preserve"> HYPERLINK \l _Toc17354_WPSOffice_Level1 </w:instrText>
          </w:r>
          <w:r>
            <w:rPr>
              <w:color w:val="auto"/>
              <w:highlight w:val="none"/>
            </w:rPr>
            <w:fldChar w:fldCharType="separate"/>
          </w:r>
          <w:sdt>
            <w:sdtPr>
              <w:rPr>
                <w:rFonts w:ascii="宋体" w:hAnsi="Times New Roman" w:eastAsia="宋体" w:cs="Times New Roman"/>
                <w:color w:val="auto"/>
                <w:sz w:val="34"/>
                <w:highlight w:val="none"/>
                <w:lang w:val="en-US" w:eastAsia="zh-CN" w:bidi="ar-SA"/>
              </w:rPr>
              <w:id w:val="147453229"/>
              <w:placeholder>
                <w:docPart w:val="{6e72d8be-ad46-48c6-95d6-1c6d538dde66}"/>
              </w:placeholder>
            </w:sdtPr>
            <w:sdtEndPr>
              <w:rPr>
                <w:rFonts w:ascii="宋体" w:hAnsi="Times New Roman" w:eastAsia="宋体" w:cs="Times New Roman"/>
                <w:color w:val="auto"/>
                <w:sz w:val="34"/>
                <w:highlight w:val="none"/>
                <w:lang w:val="en-US" w:eastAsia="zh-CN" w:bidi="ar-SA"/>
              </w:rPr>
            </w:sdtEndPr>
            <w:sdtContent>
              <w:r>
                <w:rPr>
                  <w:rFonts w:hint="eastAsia" w:ascii="宋体" w:hAnsi="宋体" w:eastAsia="宋体" w:cs="黑体"/>
                  <w:color w:val="auto"/>
                  <w:highlight w:val="none"/>
                </w:rPr>
                <w:t>第七章技术标准和要求</w:t>
              </w:r>
            </w:sdtContent>
          </w:sdt>
          <w:r>
            <w:rPr>
              <w:color w:val="auto"/>
              <w:highlight w:val="none"/>
            </w:rPr>
            <w:tab/>
          </w:r>
          <w:bookmarkStart w:id="7" w:name="_Toc17354_WPSOffice_Level1Page"/>
          <w:r>
            <w:rPr>
              <w:color w:val="auto"/>
              <w:highlight w:val="none"/>
            </w:rPr>
            <w:t>38</w:t>
          </w:r>
          <w:bookmarkEnd w:id="7"/>
          <w:r>
            <w:rPr>
              <w:color w:val="auto"/>
              <w:highlight w:val="none"/>
            </w:rPr>
            <w:fldChar w:fldCharType="end"/>
          </w:r>
        </w:p>
        <w:p>
          <w:pPr>
            <w:pStyle w:val="83"/>
            <w:tabs>
              <w:tab w:val="right" w:leader="dot" w:pos="9638"/>
            </w:tabs>
            <w:rPr>
              <w:color w:val="auto"/>
              <w:highlight w:val="none"/>
            </w:rPr>
          </w:pPr>
          <w:r>
            <w:rPr>
              <w:color w:val="auto"/>
              <w:highlight w:val="none"/>
            </w:rPr>
            <w:fldChar w:fldCharType="begin"/>
          </w:r>
          <w:r>
            <w:rPr>
              <w:color w:val="auto"/>
              <w:highlight w:val="none"/>
            </w:rPr>
            <w:instrText xml:space="preserve"> HYPERLINK \l _Toc26638_WPSOffice_Level1 </w:instrText>
          </w:r>
          <w:r>
            <w:rPr>
              <w:color w:val="auto"/>
              <w:highlight w:val="none"/>
            </w:rPr>
            <w:fldChar w:fldCharType="separate"/>
          </w:r>
          <w:sdt>
            <w:sdtPr>
              <w:rPr>
                <w:rFonts w:ascii="宋体" w:hAnsi="Times New Roman" w:eastAsia="宋体" w:cs="Times New Roman"/>
                <w:color w:val="auto"/>
                <w:sz w:val="34"/>
                <w:highlight w:val="none"/>
                <w:lang w:val="en-US" w:eastAsia="zh-CN" w:bidi="ar-SA"/>
              </w:rPr>
              <w:id w:val="147453229"/>
              <w:placeholder>
                <w:docPart w:val="{6a336d2c-d379-49b5-958a-585d394c22f4}"/>
              </w:placeholder>
            </w:sdtPr>
            <w:sdtEndPr>
              <w:rPr>
                <w:rFonts w:ascii="宋体" w:hAnsi="Times New Roman" w:eastAsia="宋体" w:cs="Times New Roman"/>
                <w:color w:val="auto"/>
                <w:sz w:val="34"/>
                <w:highlight w:val="none"/>
                <w:lang w:val="en-US" w:eastAsia="zh-CN" w:bidi="ar-SA"/>
              </w:rPr>
            </w:sdtEndPr>
            <w:sdtContent>
              <w:r>
                <w:rPr>
                  <w:rFonts w:hint="eastAsia" w:ascii="宋体" w:hAnsi="宋体" w:eastAsia="宋体" w:cs="黑体"/>
                  <w:color w:val="auto"/>
                  <w:highlight w:val="none"/>
                </w:rPr>
                <w:t>第八章投标文件格式</w:t>
              </w:r>
            </w:sdtContent>
          </w:sdt>
          <w:r>
            <w:rPr>
              <w:color w:val="auto"/>
              <w:highlight w:val="none"/>
            </w:rPr>
            <w:tab/>
          </w:r>
          <w:bookmarkStart w:id="8" w:name="_Toc26638_WPSOffice_Level1Page"/>
          <w:r>
            <w:rPr>
              <w:color w:val="auto"/>
              <w:highlight w:val="none"/>
            </w:rPr>
            <w:t>39</w:t>
          </w:r>
          <w:bookmarkEnd w:id="8"/>
          <w:r>
            <w:rPr>
              <w:color w:val="auto"/>
              <w:highlight w:val="none"/>
            </w:rPr>
            <w:fldChar w:fldCharType="end"/>
          </w:r>
        </w:p>
        <w:bookmarkEnd w:id="0"/>
        <w:p>
          <w:pPr>
            <w:tabs>
              <w:tab w:val="left" w:pos="3185"/>
              <w:tab w:val="center" w:pos="5452"/>
            </w:tabs>
            <w:snapToGrid w:val="0"/>
            <w:spacing w:beforeLines="50"/>
            <w:jc w:val="left"/>
            <w:rPr>
              <w:rFonts w:hAnsi="宋体" w:cs="黑体"/>
              <w:b/>
              <w:color w:val="auto"/>
              <w:sz w:val="36"/>
              <w:szCs w:val="36"/>
              <w:highlight w:val="none"/>
            </w:rPr>
          </w:pPr>
          <w:bookmarkStart w:id="9" w:name="_Toc215282124"/>
        </w:p>
      </w:sdtContent>
    </w:sdt>
    <w:p>
      <w:pPr>
        <w:tabs>
          <w:tab w:val="left" w:pos="3185"/>
          <w:tab w:val="center" w:pos="5452"/>
        </w:tabs>
        <w:snapToGrid w:val="0"/>
        <w:spacing w:beforeLines="50"/>
        <w:jc w:val="left"/>
        <w:rPr>
          <w:rFonts w:hAnsi="宋体" w:cs="黑体"/>
          <w:b/>
          <w:color w:val="auto"/>
          <w:sz w:val="36"/>
          <w:szCs w:val="36"/>
          <w:highlight w:val="none"/>
        </w:rPr>
      </w:pPr>
    </w:p>
    <w:p>
      <w:pPr>
        <w:tabs>
          <w:tab w:val="left" w:pos="3185"/>
          <w:tab w:val="center" w:pos="5452"/>
        </w:tabs>
        <w:snapToGrid w:val="0"/>
        <w:spacing w:beforeLines="50"/>
        <w:jc w:val="left"/>
        <w:rPr>
          <w:rFonts w:hAnsi="宋体" w:cs="黑体"/>
          <w:b/>
          <w:color w:val="auto"/>
          <w:sz w:val="36"/>
          <w:szCs w:val="36"/>
          <w:highlight w:val="none"/>
        </w:rPr>
      </w:pPr>
    </w:p>
    <w:p>
      <w:pPr>
        <w:tabs>
          <w:tab w:val="left" w:pos="3185"/>
          <w:tab w:val="center" w:pos="5452"/>
        </w:tabs>
        <w:snapToGrid w:val="0"/>
        <w:spacing w:beforeLines="50"/>
        <w:jc w:val="left"/>
        <w:rPr>
          <w:rFonts w:hAnsi="宋体" w:cs="黑体"/>
          <w:b/>
          <w:color w:val="auto"/>
          <w:sz w:val="36"/>
          <w:szCs w:val="36"/>
          <w:highlight w:val="none"/>
        </w:rPr>
        <w:sectPr>
          <w:footerReference r:id="rId8" w:type="first"/>
          <w:footerReference r:id="rId7" w:type="default"/>
          <w:type w:val="continuous"/>
          <w:pgSz w:w="11906" w:h="16838"/>
          <w:pgMar w:top="1304" w:right="1134" w:bottom="1304" w:left="1134" w:header="851" w:footer="992" w:gutter="0"/>
          <w:cols w:space="720" w:num="1"/>
          <w:titlePg/>
          <w:docGrid w:type="linesAndChars" w:linePitch="312" w:charSpace="0"/>
        </w:sectPr>
      </w:pPr>
    </w:p>
    <w:p>
      <w:pPr>
        <w:tabs>
          <w:tab w:val="left" w:pos="3185"/>
          <w:tab w:val="center" w:pos="5452"/>
        </w:tabs>
        <w:snapToGrid w:val="0"/>
        <w:spacing w:beforeLines="50"/>
        <w:jc w:val="center"/>
        <w:rPr>
          <w:rFonts w:hAnsi="宋体" w:cs="黑体"/>
          <w:b/>
          <w:color w:val="auto"/>
          <w:sz w:val="36"/>
          <w:szCs w:val="36"/>
          <w:highlight w:val="none"/>
        </w:rPr>
      </w:pPr>
      <w:bookmarkStart w:id="10" w:name="_Toc30847_WPSOffice_Level1"/>
      <w:r>
        <w:rPr>
          <w:rFonts w:hint="eastAsia" w:hAnsi="宋体" w:cs="黑体"/>
          <w:b/>
          <w:color w:val="auto"/>
          <w:sz w:val="36"/>
          <w:szCs w:val="36"/>
          <w:highlight w:val="none"/>
        </w:rPr>
        <w:t>第一章  招标公告</w:t>
      </w:r>
      <w:bookmarkEnd w:id="10"/>
    </w:p>
    <w:p>
      <w:pPr>
        <w:pStyle w:val="28"/>
        <w:pageBreakBefore w:val="0"/>
        <w:shd w:val="clear" w:color="auto" w:fill="FFFFFF"/>
        <w:kinsoku/>
        <w:overflowPunct/>
        <w:bidi w:val="0"/>
        <w:spacing w:before="0" w:beforeAutospacing="0" w:after="0" w:afterAutospacing="0" w:line="360" w:lineRule="auto"/>
        <w:ind w:right="170" w:firstLine="480" w:firstLineChars="200"/>
        <w:rPr>
          <w:rFonts w:hint="eastAsia" w:ascii="宋体" w:hAnsi="宋体" w:eastAsia="宋体" w:cs="宋体"/>
          <w:b/>
          <w:color w:val="auto"/>
          <w:szCs w:val="22"/>
          <w:highlight w:val="none"/>
        </w:rPr>
      </w:pPr>
      <w:r>
        <w:rPr>
          <w:rFonts w:hint="eastAsia" w:ascii="宋体" w:hAnsi="宋体" w:eastAsia="宋体" w:cs="宋体"/>
          <w:b/>
          <w:color w:val="auto"/>
          <w:szCs w:val="22"/>
          <w:highlight w:val="none"/>
        </w:rPr>
        <w:t>1、招标条件</w:t>
      </w:r>
    </w:p>
    <w:p>
      <w:pPr>
        <w:pageBreakBefore w:val="0"/>
        <w:widowControl/>
        <w:kinsoku/>
        <w:overflowPunct/>
        <w:bidi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许昌市公路管理局</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文峰北路（永昌路</w:t>
      </w:r>
      <w:r>
        <w:rPr>
          <w:rFonts w:hint="eastAsia" w:ascii="宋体" w:hAnsi="宋体" w:eastAsia="宋体" w:cs="宋体"/>
          <w:color w:val="auto"/>
          <w:sz w:val="24"/>
          <w:highlight w:val="none"/>
          <w:lang w:val="en-US" w:eastAsia="zh-CN"/>
        </w:rPr>
        <w:t>-彭花公路</w:t>
      </w:r>
      <w:r>
        <w:rPr>
          <w:rFonts w:hint="eastAsia" w:ascii="宋体" w:hAnsi="宋体" w:eastAsia="宋体" w:cs="宋体"/>
          <w:color w:val="auto"/>
          <w:sz w:val="24"/>
          <w:highlight w:val="none"/>
          <w:lang w:eastAsia="zh-CN"/>
        </w:rPr>
        <w:t>）提升改造工程</w:t>
      </w:r>
      <w:r>
        <w:rPr>
          <w:rFonts w:hint="eastAsia" w:ascii="宋体" w:hAnsi="宋体" w:eastAsia="宋体" w:cs="宋体"/>
          <w:color w:val="auto"/>
          <w:sz w:val="24"/>
          <w:highlight w:val="none"/>
        </w:rPr>
        <w:t>”已</w:t>
      </w:r>
      <w:r>
        <w:rPr>
          <w:rFonts w:hint="eastAsia" w:ascii="宋体" w:hAnsi="宋体" w:eastAsia="宋体" w:cs="宋体"/>
          <w:color w:val="auto"/>
          <w:sz w:val="24"/>
          <w:highlight w:val="none"/>
          <w:lang w:eastAsia="zh-CN"/>
        </w:rPr>
        <w:t>由长葛市发展和改革委员会（长发改综合[2019]39号）、许昌市建安区发展和改革委员会（建安发改审批[2019]11号）、许昌市城乡一体化示范区发展改革局（许示范发改</w:t>
      </w:r>
      <w:r>
        <w:rPr>
          <w:rFonts w:hint="eastAsia" w:ascii="宋体" w:hAnsi="宋体" w:eastAsia="宋体" w:cs="宋体"/>
          <w:color w:val="auto"/>
          <w:sz w:val="24"/>
          <w:highlight w:val="none"/>
          <w:lang w:val="en-US" w:eastAsia="zh-CN"/>
        </w:rPr>
        <w:t>[2018]50号</w:t>
      </w:r>
      <w:r>
        <w:rPr>
          <w:rFonts w:hint="eastAsia" w:ascii="宋体" w:hAnsi="宋体" w:eastAsia="宋体" w:cs="宋体"/>
          <w:color w:val="auto"/>
          <w:sz w:val="24"/>
          <w:highlight w:val="none"/>
          <w:lang w:eastAsia="zh-CN"/>
        </w:rPr>
        <w:t>）、许昌市魏都区发展和改革委员会（许魏发改[2019]2号）批准建设，</w:t>
      </w:r>
      <w:r>
        <w:rPr>
          <w:rFonts w:hint="eastAsia" w:ascii="宋体" w:hAnsi="宋体" w:eastAsia="宋体" w:cs="宋体"/>
          <w:color w:val="auto"/>
          <w:sz w:val="24"/>
          <w:highlight w:val="none"/>
        </w:rPr>
        <w:t>建设资金为财政资金。招标人为许昌市</w:t>
      </w:r>
      <w:r>
        <w:rPr>
          <w:rFonts w:hint="eastAsia" w:ascii="宋体" w:hAnsi="宋体" w:eastAsia="宋体" w:cs="宋体"/>
          <w:color w:val="auto"/>
          <w:sz w:val="24"/>
          <w:highlight w:val="none"/>
          <w:lang w:eastAsia="zh-CN"/>
        </w:rPr>
        <w:t>公路管理局</w:t>
      </w:r>
      <w:r>
        <w:rPr>
          <w:rFonts w:hint="eastAsia" w:ascii="宋体" w:hAnsi="宋体" w:eastAsia="宋体" w:cs="宋体"/>
          <w:color w:val="auto"/>
          <w:sz w:val="24"/>
          <w:highlight w:val="none"/>
        </w:rPr>
        <w:t>。项目已具备招标条件，现对该项目的施工、监理进行国内公开招标。</w:t>
      </w:r>
    </w:p>
    <w:p>
      <w:pPr>
        <w:pStyle w:val="28"/>
        <w:pageBreakBefore w:val="0"/>
        <w:kinsoku/>
        <w:wordWrap w:val="0"/>
        <w:overflowPunct/>
        <w:bidi w:val="0"/>
        <w:spacing w:before="0" w:beforeAutospacing="0" w:after="0" w:afterAutospacing="0" w:line="360" w:lineRule="auto"/>
        <w:ind w:firstLine="480" w:firstLineChars="200"/>
        <w:contextualSpacing/>
        <w:jc w:val="both"/>
        <w:rPr>
          <w:rFonts w:hint="eastAsia" w:ascii="宋体" w:hAnsi="宋体" w:eastAsia="宋体" w:cs="宋体"/>
          <w:color w:val="auto"/>
          <w:highlight w:val="none"/>
        </w:rPr>
      </w:pPr>
      <w:r>
        <w:rPr>
          <w:rFonts w:hint="eastAsia" w:ascii="宋体" w:hAnsi="宋体" w:eastAsia="宋体" w:cs="宋体"/>
          <w:b/>
          <w:color w:val="auto"/>
          <w:szCs w:val="22"/>
          <w:highlight w:val="none"/>
        </w:rPr>
        <w:t xml:space="preserve">2、项目概况与招标内容     </w:t>
      </w:r>
      <w:r>
        <w:rPr>
          <w:rFonts w:hint="eastAsia" w:ascii="宋体" w:hAnsi="宋体" w:eastAsia="宋体" w:cs="宋体"/>
          <w:color w:val="auto"/>
          <w:highlight w:val="none"/>
        </w:rPr>
        <w:t xml:space="preserve">                        </w:t>
      </w:r>
    </w:p>
    <w:p>
      <w:pPr>
        <w:pageBreakBefore w:val="0"/>
        <w:widowControl/>
        <w:kinsoku/>
        <w:overflowPunct/>
        <w:bidi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2.1项目编号：</w:t>
      </w:r>
      <w:r>
        <w:rPr>
          <w:rFonts w:hint="eastAsia" w:ascii="宋体" w:hAnsi="宋体" w:eastAsia="宋体" w:cs="宋体"/>
          <w:color w:val="auto"/>
          <w:sz w:val="24"/>
          <w:szCs w:val="22"/>
          <w:highlight w:val="none"/>
          <w:lang w:val="en-US" w:eastAsia="zh-CN"/>
        </w:rPr>
        <w:t>XCGC-F2019097</w:t>
      </w:r>
    </w:p>
    <w:p>
      <w:pPr>
        <w:pageBreakBefore w:val="0"/>
        <w:widowControl/>
        <w:kinsoku/>
        <w:overflowPunct/>
        <w:bidi w:val="0"/>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2.2建设地点：许昌市</w:t>
      </w:r>
      <w:r>
        <w:rPr>
          <w:rFonts w:hint="eastAsia" w:ascii="宋体" w:hAnsi="宋体" w:eastAsia="宋体" w:cs="宋体"/>
          <w:color w:val="auto"/>
          <w:sz w:val="24"/>
          <w:highlight w:val="none"/>
          <w:lang w:eastAsia="zh-CN"/>
        </w:rPr>
        <w:t>长葛市、建安区、城乡一体化发展示范区、魏都区。</w:t>
      </w:r>
    </w:p>
    <w:p>
      <w:pPr>
        <w:pageBreakBefore w:val="0"/>
        <w:widowControl/>
        <w:kinsoku/>
        <w:overflowPunct/>
        <w:bidi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2.3建设规模：</w:t>
      </w:r>
      <w:r>
        <w:rPr>
          <w:rFonts w:hint="eastAsia" w:ascii="宋体" w:hAnsi="宋体" w:eastAsia="宋体" w:cs="宋体"/>
          <w:color w:val="auto"/>
          <w:sz w:val="24"/>
          <w:highlight w:val="none"/>
          <w:lang w:eastAsia="zh-CN"/>
        </w:rPr>
        <w:t>项目是对文峰北路永昌路至彭花路段进行提升改造，项目里程</w:t>
      </w:r>
      <w:r>
        <w:rPr>
          <w:rFonts w:hint="eastAsia" w:hAnsi="宋体" w:cs="宋体"/>
          <w:color w:val="auto"/>
          <w:sz w:val="24"/>
          <w:highlight w:val="none"/>
          <w:lang w:val="en-US" w:eastAsia="zh-CN"/>
        </w:rPr>
        <w:t>14.690769</w:t>
      </w:r>
      <w:r>
        <w:rPr>
          <w:rFonts w:hint="eastAsia" w:ascii="宋体" w:hAnsi="宋体" w:eastAsia="宋体" w:cs="宋体"/>
          <w:color w:val="auto"/>
          <w:sz w:val="24"/>
          <w:highlight w:val="none"/>
          <w:lang w:val="en-US" w:eastAsia="zh-CN"/>
        </w:rPr>
        <w:t>公里。</w:t>
      </w:r>
      <w:r>
        <w:rPr>
          <w:rFonts w:hint="eastAsia" w:ascii="宋体" w:hAnsi="宋体" w:eastAsia="宋体" w:cs="宋体"/>
          <w:color w:val="auto"/>
          <w:sz w:val="24"/>
          <w:highlight w:val="none"/>
          <w:lang w:eastAsia="zh-CN"/>
        </w:rPr>
        <w:t>主要内容</w:t>
      </w:r>
      <w:r>
        <w:rPr>
          <w:rFonts w:hint="eastAsia" w:ascii="宋体" w:hAnsi="宋体" w:eastAsia="宋体" w:cs="宋体"/>
          <w:color w:val="auto"/>
          <w:sz w:val="24"/>
          <w:highlight w:val="none"/>
        </w:rPr>
        <w:t>包括对机动车道进行大修、对非机动车道和人行道进行修复、对部分平交路口进行改造、对路缘石进行更换、对各类市政管线进行补充和连通、对景观绿化进行补充和提升、对道路照明和安全设施进行改造提升等</w:t>
      </w:r>
      <w:r>
        <w:rPr>
          <w:rFonts w:hint="eastAsia" w:ascii="宋体" w:hAnsi="宋体" w:eastAsia="宋体" w:cs="宋体"/>
          <w:color w:val="auto"/>
          <w:sz w:val="24"/>
          <w:highlight w:val="none"/>
          <w:lang w:eastAsia="zh-CN"/>
        </w:rPr>
        <w:t>。</w:t>
      </w:r>
    </w:p>
    <w:p>
      <w:pPr>
        <w:pageBreakBefore w:val="0"/>
        <w:widowControl/>
        <w:kinsoku/>
        <w:overflowPunct/>
        <w:bidi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2.4招标控制价：第一标段：</w:t>
      </w:r>
      <w:r>
        <w:rPr>
          <w:rFonts w:hint="eastAsia" w:hAnsi="宋体" w:cs="宋体"/>
          <w:color w:val="auto"/>
          <w:sz w:val="24"/>
          <w:highlight w:val="none"/>
          <w:lang w:val="en-US" w:eastAsia="zh-CN"/>
        </w:rPr>
        <w:t>690885703.37</w:t>
      </w:r>
      <w:r>
        <w:rPr>
          <w:rFonts w:hint="eastAsia" w:ascii="宋体" w:hAnsi="宋体" w:eastAsia="宋体" w:cs="宋体"/>
          <w:color w:val="auto"/>
          <w:sz w:val="24"/>
          <w:highlight w:val="none"/>
        </w:rPr>
        <w:t>元，第二标段：</w:t>
      </w:r>
      <w:r>
        <w:rPr>
          <w:rFonts w:hint="eastAsia" w:hAnsi="宋体" w:cs="宋体"/>
          <w:color w:val="auto"/>
          <w:sz w:val="24"/>
          <w:highlight w:val="none"/>
          <w:lang w:val="en-US" w:eastAsia="zh-CN"/>
        </w:rPr>
        <w:t>5190630.31</w:t>
      </w:r>
      <w:r>
        <w:rPr>
          <w:rFonts w:hint="eastAsia" w:ascii="宋体" w:hAnsi="宋体" w:eastAsia="宋体" w:cs="宋体"/>
          <w:color w:val="auto"/>
          <w:sz w:val="24"/>
          <w:highlight w:val="none"/>
        </w:rPr>
        <w:t>元。</w:t>
      </w:r>
    </w:p>
    <w:p>
      <w:pPr>
        <w:pageBreakBefore w:val="0"/>
        <w:widowControl/>
        <w:kinsoku/>
        <w:overflowPunct/>
        <w:bidi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2.5招标范围：招标文件、工程量清单、施工图纸、答疑纪要和补充文件（如有）范围内的所有建设内容。</w:t>
      </w:r>
    </w:p>
    <w:p>
      <w:pPr>
        <w:pageBreakBefore w:val="0"/>
        <w:widowControl/>
        <w:kinsoku/>
        <w:overflowPunct/>
        <w:bidi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2.6本项目共两个标段；第一标段：施工标，第二标段：监理标。</w:t>
      </w:r>
    </w:p>
    <w:p>
      <w:pPr>
        <w:pageBreakBefore w:val="0"/>
        <w:widowControl/>
        <w:kinsoku/>
        <w:overflowPunct/>
        <w:bidi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2.7计划工期：第一标段：</w:t>
      </w:r>
      <w:r>
        <w:rPr>
          <w:rFonts w:hint="eastAsia" w:ascii="宋体" w:hAnsi="宋体" w:eastAsia="宋体" w:cs="宋体"/>
          <w:color w:val="auto"/>
          <w:sz w:val="24"/>
          <w:highlight w:val="none"/>
          <w:lang w:val="en-US" w:eastAsia="zh-CN"/>
        </w:rPr>
        <w:t>300日历天</w:t>
      </w:r>
      <w:r>
        <w:rPr>
          <w:rFonts w:hint="eastAsia" w:ascii="宋体" w:hAnsi="宋体" w:eastAsia="宋体" w:cs="宋体"/>
          <w:color w:val="auto"/>
          <w:sz w:val="24"/>
          <w:highlight w:val="none"/>
        </w:rPr>
        <w:t>；第二标段：施工工期+质保期。</w:t>
      </w:r>
    </w:p>
    <w:p>
      <w:pPr>
        <w:pageBreakBefore w:val="0"/>
        <w:widowControl/>
        <w:kinsoku/>
        <w:overflowPunct/>
        <w:bidi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2.8质量要求：合格（符合国家现行的验收规范和标准）。</w:t>
      </w:r>
    </w:p>
    <w:p>
      <w:pPr>
        <w:pStyle w:val="28"/>
        <w:pageBreakBefore w:val="0"/>
        <w:shd w:val="clear" w:color="auto" w:fill="FFFFFF"/>
        <w:kinsoku/>
        <w:overflowPunct/>
        <w:bidi w:val="0"/>
        <w:spacing w:before="0" w:beforeAutospacing="0" w:after="0" w:afterAutospacing="0" w:line="360" w:lineRule="auto"/>
        <w:ind w:right="170"/>
        <w:rPr>
          <w:rFonts w:hint="eastAsia" w:ascii="宋体" w:hAnsi="宋体" w:eastAsia="宋体" w:cs="宋体"/>
          <w:b/>
          <w:color w:val="auto"/>
          <w:szCs w:val="22"/>
          <w:highlight w:val="none"/>
        </w:rPr>
      </w:pPr>
      <w:r>
        <w:rPr>
          <w:rFonts w:hint="eastAsia" w:ascii="宋体" w:hAnsi="宋体" w:eastAsia="宋体" w:cs="宋体"/>
          <w:b/>
          <w:color w:val="auto"/>
          <w:szCs w:val="22"/>
          <w:highlight w:val="none"/>
        </w:rPr>
        <w:t>3、投标人资格要求</w:t>
      </w:r>
    </w:p>
    <w:p>
      <w:pPr>
        <w:pageBreakBefore w:val="0"/>
        <w:widowControl/>
        <w:kinsoku/>
        <w:overflowPunct/>
        <w:bidi w:val="0"/>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3.1第一标段：</w:t>
      </w:r>
      <w:r>
        <w:rPr>
          <w:rFonts w:hint="eastAsia" w:hAnsi="宋体" w:cs="宋体"/>
          <w:color w:val="auto"/>
          <w:sz w:val="24"/>
          <w:szCs w:val="21"/>
          <w:highlight w:val="none"/>
        </w:rPr>
        <w:t>要求投标人须具备独立法人资格，并具备</w:t>
      </w:r>
      <w:r>
        <w:rPr>
          <w:rFonts w:hint="eastAsia" w:hAnsi="宋体"/>
          <w:color w:val="auto"/>
          <w:sz w:val="24"/>
          <w:highlight w:val="none"/>
        </w:rPr>
        <w:t>建设行政主管部门颁发的</w:t>
      </w:r>
      <w:r>
        <w:rPr>
          <w:rFonts w:hint="eastAsia" w:hAnsi="宋体" w:cs="宋体"/>
          <w:color w:val="auto"/>
          <w:sz w:val="24"/>
          <w:szCs w:val="24"/>
          <w:highlight w:val="none"/>
        </w:rPr>
        <w:t>市政公用工程施工总承包壹级及以上（含壹级）资质</w:t>
      </w:r>
      <w:r>
        <w:rPr>
          <w:rFonts w:hint="eastAsia" w:hAnsi="宋体" w:cs="宋体"/>
          <w:color w:val="auto"/>
          <w:sz w:val="24"/>
          <w:szCs w:val="21"/>
          <w:highlight w:val="none"/>
        </w:rPr>
        <w:t>，</w:t>
      </w:r>
      <w:r>
        <w:rPr>
          <w:rFonts w:hint="eastAsia" w:hAnsi="宋体" w:cs="宋体"/>
          <w:color w:val="auto"/>
          <w:sz w:val="24"/>
          <w:szCs w:val="21"/>
          <w:highlight w:val="none"/>
          <w:lang w:eastAsia="zh-CN"/>
        </w:rPr>
        <w:t>投标人</w:t>
      </w:r>
      <w:r>
        <w:rPr>
          <w:rFonts w:hint="eastAsia" w:hAnsi="宋体" w:cs="宋体"/>
          <w:color w:val="auto"/>
          <w:sz w:val="24"/>
          <w:szCs w:val="21"/>
          <w:highlight w:val="none"/>
        </w:rPr>
        <w:t>在2016年1月1日年以来具有合同金额在</w:t>
      </w:r>
      <w:r>
        <w:rPr>
          <w:rFonts w:hint="eastAsia" w:hAnsi="宋体" w:cs="宋体"/>
          <w:color w:val="auto"/>
          <w:sz w:val="24"/>
          <w:szCs w:val="21"/>
          <w:highlight w:val="none"/>
          <w:lang w:val="en-US" w:eastAsia="zh-CN"/>
        </w:rPr>
        <w:t>5000万</w:t>
      </w:r>
      <w:r>
        <w:rPr>
          <w:rFonts w:hint="eastAsia" w:hAnsi="宋体" w:cs="宋体"/>
          <w:color w:val="auto"/>
          <w:sz w:val="24"/>
          <w:szCs w:val="21"/>
          <w:highlight w:val="none"/>
        </w:rPr>
        <w:t>以上类似项目</w:t>
      </w:r>
      <w:r>
        <w:rPr>
          <w:rFonts w:hint="eastAsia" w:hAnsi="宋体" w:cs="宋体"/>
          <w:color w:val="auto"/>
          <w:sz w:val="24"/>
          <w:szCs w:val="21"/>
          <w:highlight w:val="none"/>
          <w:lang w:eastAsia="zh-CN"/>
        </w:rPr>
        <w:t>业绩一个。</w:t>
      </w:r>
      <w:r>
        <w:rPr>
          <w:rFonts w:hint="eastAsia" w:hAnsi="宋体" w:cs="宋体"/>
          <w:color w:val="auto"/>
          <w:sz w:val="24"/>
          <w:szCs w:val="21"/>
          <w:highlight w:val="none"/>
        </w:rPr>
        <w:t>拟派项目负责人须具备市政公用工程专业</w:t>
      </w:r>
      <w:r>
        <w:rPr>
          <w:rFonts w:hint="eastAsia" w:hAnsi="宋体" w:cs="宋体"/>
          <w:color w:val="auto"/>
          <w:sz w:val="24"/>
          <w:szCs w:val="21"/>
          <w:highlight w:val="none"/>
          <w:lang w:eastAsia="zh-CN"/>
        </w:rPr>
        <w:t>壹</w:t>
      </w:r>
      <w:r>
        <w:rPr>
          <w:rFonts w:hint="eastAsia" w:hAnsi="宋体" w:cs="宋体"/>
          <w:color w:val="auto"/>
          <w:sz w:val="24"/>
          <w:szCs w:val="21"/>
          <w:highlight w:val="none"/>
        </w:rPr>
        <w:t>级注册建造师资格证，具有</w:t>
      </w:r>
      <w:r>
        <w:rPr>
          <w:rFonts w:hint="eastAsia" w:ascii="新宋体" w:hAnsi="新宋体" w:eastAsia="新宋体" w:cs="新宋体"/>
          <w:bCs/>
          <w:color w:val="auto"/>
          <w:sz w:val="24"/>
          <w:highlight w:val="none"/>
        </w:rPr>
        <w:t>有效的安全生产考核</w:t>
      </w:r>
      <w:r>
        <w:rPr>
          <w:rFonts w:hint="eastAsia" w:hAnsi="宋体" w:cs="宋体"/>
          <w:color w:val="auto"/>
          <w:sz w:val="24"/>
          <w:highlight w:val="none"/>
        </w:rPr>
        <w:t>合格证</w:t>
      </w:r>
      <w:r>
        <w:rPr>
          <w:rFonts w:hint="eastAsia" w:ascii="新宋体" w:hAnsi="新宋体" w:eastAsia="新宋体" w:cs="新宋体"/>
          <w:bCs/>
          <w:color w:val="auto"/>
          <w:sz w:val="24"/>
          <w:highlight w:val="none"/>
        </w:rPr>
        <w:t>，且未担任其他在建工程项目的项目负责人。</w:t>
      </w:r>
    </w:p>
    <w:p>
      <w:pPr>
        <w:pageBreakBefore w:val="0"/>
        <w:widowControl/>
        <w:kinsoku/>
        <w:overflowPunct/>
        <w:bidi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第二标段：投标人应具有独立法人资格，须具备建设行政主管部门颁发的市政公用工程监理</w:t>
      </w:r>
      <w:r>
        <w:rPr>
          <w:rFonts w:hint="eastAsia" w:ascii="宋体" w:hAnsi="宋体" w:eastAsia="宋体" w:cs="宋体"/>
          <w:color w:val="auto"/>
          <w:sz w:val="24"/>
          <w:highlight w:val="none"/>
          <w:lang w:eastAsia="zh-CN"/>
        </w:rPr>
        <w:t>甲</w:t>
      </w:r>
      <w:r>
        <w:rPr>
          <w:rFonts w:hint="eastAsia" w:ascii="宋体" w:hAnsi="宋体" w:eastAsia="宋体" w:cs="宋体"/>
          <w:color w:val="auto"/>
          <w:sz w:val="24"/>
          <w:highlight w:val="none"/>
        </w:rPr>
        <w:t xml:space="preserve">级及以上资质。拟派总监理工程师具有市政工程专业注册监理工程师资格。 </w:t>
      </w:r>
    </w:p>
    <w:p>
      <w:pPr>
        <w:pageBreakBefore w:val="0"/>
        <w:widowControl/>
        <w:kinsoku/>
        <w:overflowPunct/>
        <w:bidi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3.2未被列入“信用中国”网站(www.creditchina.gov.cn)失信被执行人名单的投标人、未被工商行政管理机关在全国企业信用信息公示系统中（www.gsxt.gov.cn）列入严重违法失信企业名单的投标人（招标人、代理机构或评标专家委员会于评标现场查询）；信用信息查询记录和证据留存具体方式：经评标委员会确认的查询结果网页截图作为查询记录和证据，与其他文件一并保存。</w:t>
      </w:r>
    </w:p>
    <w:p>
      <w:pPr>
        <w:pageBreakBefore w:val="0"/>
        <w:widowControl/>
        <w:kinsoku/>
        <w:overflowPunct/>
        <w:bidi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3.3本次招标不接受联合体投标。</w:t>
      </w:r>
    </w:p>
    <w:p>
      <w:pPr>
        <w:pageBreakBefore w:val="0"/>
        <w:widowControl/>
        <w:kinsoku/>
        <w:overflowPunct/>
        <w:bidi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3.4本次招标实行资格后审。</w:t>
      </w:r>
    </w:p>
    <w:p>
      <w:pPr>
        <w:pStyle w:val="28"/>
        <w:pageBreakBefore w:val="0"/>
        <w:shd w:val="clear" w:color="auto" w:fill="FFFFFF"/>
        <w:kinsoku/>
        <w:overflowPunct/>
        <w:bidi w:val="0"/>
        <w:spacing w:before="0" w:beforeAutospacing="0" w:after="0" w:afterAutospacing="0" w:line="360" w:lineRule="auto"/>
        <w:ind w:right="170"/>
        <w:rPr>
          <w:rFonts w:hint="eastAsia" w:ascii="宋体" w:hAnsi="宋体" w:eastAsia="宋体" w:cs="宋体"/>
          <w:b/>
          <w:color w:val="auto"/>
          <w:szCs w:val="22"/>
          <w:highlight w:val="none"/>
        </w:rPr>
      </w:pPr>
      <w:r>
        <w:rPr>
          <w:rFonts w:hint="eastAsia" w:ascii="宋体" w:hAnsi="宋体" w:eastAsia="宋体" w:cs="宋体"/>
          <w:b/>
          <w:color w:val="auto"/>
          <w:szCs w:val="22"/>
          <w:highlight w:val="none"/>
        </w:rPr>
        <w:t>4、网上下载招标文件</w:t>
      </w:r>
    </w:p>
    <w:p>
      <w:pPr>
        <w:pageBreakBefore w:val="0"/>
        <w:widowControl/>
        <w:kinsoku/>
        <w:overflowPunct/>
        <w:bidi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4.1持CA数字认证证书，登录【全国公共资源交易平台（河南省·许昌市）】“系统用户注册”入口（http://221.14.6.70:8088/ggzy/eps/public/RegistAllJcxx.html）进行免费注册登记（详见“常见问题解答-诚信库网上注册相关资料下载”）；</w:t>
      </w:r>
    </w:p>
    <w:p>
      <w:pPr>
        <w:pageBreakBefore w:val="0"/>
        <w:widowControl/>
        <w:kinsoku/>
        <w:overflowPunct/>
        <w:bidi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4.2在投标截止时间前登录【全国公共资源交易平台（河南省·许昌市）】“投标人/供应商登录”入口（http://221.14.6.70:8088/ggzy/）自行下载招标文件（详见“常见问题解答-交易系统操作手册”）。</w:t>
      </w:r>
    </w:p>
    <w:p>
      <w:pPr>
        <w:pStyle w:val="28"/>
        <w:pageBreakBefore w:val="0"/>
        <w:shd w:val="clear" w:color="auto" w:fill="FFFFFF"/>
        <w:kinsoku/>
        <w:overflowPunct/>
        <w:bidi w:val="0"/>
        <w:spacing w:before="0" w:beforeAutospacing="0" w:after="0" w:afterAutospacing="0" w:line="360" w:lineRule="auto"/>
        <w:ind w:right="170"/>
        <w:rPr>
          <w:rFonts w:hint="eastAsia" w:ascii="宋体" w:hAnsi="宋体" w:eastAsia="宋体" w:cs="宋体"/>
          <w:b/>
          <w:color w:val="auto"/>
          <w:highlight w:val="none"/>
        </w:rPr>
      </w:pPr>
      <w:r>
        <w:rPr>
          <w:rFonts w:hint="eastAsia" w:ascii="宋体" w:hAnsi="宋体" w:eastAsia="宋体" w:cs="宋体"/>
          <w:b/>
          <w:color w:val="auto"/>
          <w:highlight w:val="none"/>
        </w:rPr>
        <w:t>5、招标文件和施工图纸的获取</w:t>
      </w:r>
    </w:p>
    <w:p>
      <w:pPr>
        <w:pageBreakBefore w:val="0"/>
        <w:widowControl/>
        <w:kinsoku/>
        <w:overflowPunct/>
        <w:bidi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5.1招标文件和工程量清单的下载：投标人于投标文件递交截止时间前均可登录《全国公共资源交易平台(河南省▪许昌市)》</w:t>
      </w:r>
      <w:r>
        <w:rPr>
          <w:rFonts w:hint="eastAsia" w:ascii="宋体" w:hAnsi="宋体" w:eastAsia="宋体" w:cs="宋体"/>
          <w:bCs/>
          <w:color w:val="auto"/>
          <w:sz w:val="24"/>
          <w:szCs w:val="22"/>
          <w:highlight w:val="none"/>
        </w:rPr>
        <w:t>（http://www.xcggzy.gov.cn/）</w:t>
      </w:r>
      <w:r>
        <w:rPr>
          <w:rFonts w:hint="eastAsia" w:ascii="宋体" w:hAnsi="宋体" w:eastAsia="宋体" w:cs="宋体"/>
          <w:color w:val="auto"/>
          <w:sz w:val="24"/>
          <w:highlight w:val="none"/>
        </w:rPr>
        <w:t>，通过“投标人/供应商登录” 入口自行下载。</w:t>
      </w:r>
    </w:p>
    <w:p>
      <w:pPr>
        <w:pageBreakBefore w:val="0"/>
        <w:widowControl/>
        <w:kinsoku/>
        <w:overflowPunct/>
        <w:bidi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5.2施工图纸下载：按照招标文件中第二章投标人须知前附表第2.1项</w:t>
      </w:r>
      <w:r>
        <w:rPr>
          <w:rFonts w:hint="eastAsia" w:hAnsi="宋体" w:cs="宋体"/>
          <w:color w:val="auto"/>
          <w:sz w:val="24"/>
          <w:highlight w:val="none"/>
          <w:lang w:eastAsia="zh-CN"/>
        </w:rPr>
        <w:t>要求</w:t>
      </w:r>
      <w:r>
        <w:rPr>
          <w:rFonts w:hint="eastAsia" w:ascii="宋体" w:hAnsi="宋体" w:eastAsia="宋体" w:cs="宋体"/>
          <w:color w:val="auto"/>
          <w:sz w:val="24"/>
          <w:highlight w:val="none"/>
        </w:rPr>
        <w:t>自行下载。</w:t>
      </w:r>
    </w:p>
    <w:p>
      <w:pPr>
        <w:pageBreakBefore w:val="0"/>
        <w:widowControl/>
        <w:kinsoku/>
        <w:overflowPunct/>
        <w:bidi w:val="0"/>
        <w:spacing w:line="360" w:lineRule="auto"/>
        <w:rPr>
          <w:rFonts w:hint="eastAsia" w:ascii="宋体" w:hAnsi="宋体" w:eastAsia="宋体" w:cs="宋体"/>
          <w:color w:val="auto"/>
          <w:sz w:val="24"/>
          <w:szCs w:val="22"/>
          <w:highlight w:val="none"/>
        </w:rPr>
      </w:pPr>
      <w:r>
        <w:rPr>
          <w:rFonts w:hint="eastAsia" w:ascii="宋体" w:hAnsi="宋体" w:eastAsia="宋体" w:cs="宋体"/>
          <w:color w:val="auto"/>
          <w:sz w:val="24"/>
          <w:highlight w:val="none"/>
        </w:rPr>
        <w:t xml:space="preserve">   5.3</w:t>
      </w:r>
      <w:r>
        <w:rPr>
          <w:rFonts w:hint="eastAsia" w:hAnsi="宋体"/>
          <w:color w:val="auto"/>
          <w:sz w:val="24"/>
          <w:szCs w:val="24"/>
          <w:highlight w:val="none"/>
        </w:rPr>
        <w:t>招标文件每套售价</w:t>
      </w:r>
      <w:r>
        <w:rPr>
          <w:rFonts w:hint="eastAsia" w:hAnsi="宋体"/>
          <w:color w:val="auto"/>
          <w:sz w:val="24"/>
          <w:szCs w:val="24"/>
          <w:highlight w:val="none"/>
          <w:u w:val="single"/>
        </w:rPr>
        <w:t>300</w:t>
      </w:r>
      <w:r>
        <w:rPr>
          <w:rFonts w:hint="eastAsia" w:hAnsi="宋体"/>
          <w:color w:val="auto"/>
          <w:sz w:val="24"/>
          <w:szCs w:val="24"/>
          <w:highlight w:val="none"/>
        </w:rPr>
        <w:t>元，于提交纸质投标文件时缴纳给招标代理机构，售后不退</w:t>
      </w:r>
      <w:r>
        <w:rPr>
          <w:rFonts w:hint="eastAsia" w:ascii="宋体" w:hAnsi="宋体" w:eastAsia="宋体" w:cs="宋体"/>
          <w:color w:val="auto"/>
          <w:sz w:val="24"/>
          <w:highlight w:val="none"/>
        </w:rPr>
        <w:t>。</w:t>
      </w:r>
    </w:p>
    <w:p>
      <w:pPr>
        <w:pStyle w:val="28"/>
        <w:pageBreakBefore w:val="0"/>
        <w:shd w:val="clear" w:color="auto" w:fill="FFFFFF"/>
        <w:kinsoku/>
        <w:overflowPunct/>
        <w:bidi w:val="0"/>
        <w:spacing w:before="0" w:beforeAutospacing="0" w:after="0" w:afterAutospacing="0" w:line="360" w:lineRule="auto"/>
        <w:ind w:right="170"/>
        <w:rPr>
          <w:rFonts w:hint="eastAsia" w:ascii="宋体" w:hAnsi="宋体" w:eastAsia="宋体" w:cs="宋体"/>
          <w:b/>
          <w:color w:val="auto"/>
          <w:szCs w:val="22"/>
          <w:highlight w:val="none"/>
        </w:rPr>
      </w:pPr>
      <w:r>
        <w:rPr>
          <w:rFonts w:hint="eastAsia" w:ascii="宋体" w:hAnsi="宋体" w:eastAsia="宋体" w:cs="宋体"/>
          <w:b/>
          <w:color w:val="auto"/>
          <w:szCs w:val="22"/>
          <w:highlight w:val="none"/>
        </w:rPr>
        <w:t>6、投标文件的递交</w:t>
      </w:r>
    </w:p>
    <w:p>
      <w:pPr>
        <w:pageBreakBefore w:val="0"/>
        <w:widowControl/>
        <w:kinsoku/>
        <w:overflowPunct/>
        <w:bidi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6.1 </w:t>
      </w:r>
      <w:r>
        <w:rPr>
          <w:rFonts w:hint="eastAsia" w:hAnsi="宋体" w:cs="宋体"/>
          <w:color w:val="auto"/>
          <w:sz w:val="24"/>
          <w:szCs w:val="24"/>
          <w:highlight w:val="none"/>
        </w:rPr>
        <w:t>本项目</w:t>
      </w:r>
      <w:r>
        <w:rPr>
          <w:rFonts w:hint="eastAsia" w:hAnsi="宋体" w:cs="宋体"/>
          <w:color w:val="auto"/>
          <w:sz w:val="24"/>
          <w:szCs w:val="24"/>
          <w:highlight w:val="none"/>
          <w:lang w:eastAsia="zh-CN"/>
        </w:rPr>
        <w:t>投标人</w:t>
      </w:r>
      <w:r>
        <w:rPr>
          <w:rFonts w:hint="eastAsia" w:hAnsi="宋体" w:cs="宋体"/>
          <w:color w:val="auto"/>
          <w:sz w:val="24"/>
          <w:szCs w:val="24"/>
          <w:highlight w:val="none"/>
        </w:rPr>
        <w:t>须</w:t>
      </w:r>
      <w:r>
        <w:rPr>
          <w:rFonts w:hint="eastAsia" w:hAnsi="宋体" w:cs="宋体"/>
          <w:color w:val="auto"/>
          <w:sz w:val="24"/>
          <w:highlight w:val="none"/>
          <w:lang w:eastAsia="zh-CN"/>
        </w:rPr>
        <w:t>投标截止时间前在</w:t>
      </w:r>
      <w:r>
        <w:rPr>
          <w:rFonts w:hint="eastAsia" w:hAnsi="宋体" w:cs="宋体"/>
          <w:color w:val="auto"/>
          <w:sz w:val="24"/>
          <w:szCs w:val="24"/>
          <w:highlight w:val="none"/>
          <w:lang w:eastAsia="zh-CN"/>
        </w:rPr>
        <w:t>《全国公共资源交易平台(河南省▪许昌市)》公共资源交易系统</w:t>
      </w:r>
      <w:r>
        <w:rPr>
          <w:rFonts w:hint="eastAsia" w:hAnsi="宋体" w:cs="宋体"/>
          <w:color w:val="auto"/>
          <w:sz w:val="24"/>
          <w:szCs w:val="24"/>
          <w:highlight w:val="none"/>
        </w:rPr>
        <w:t>提交</w:t>
      </w:r>
      <w:r>
        <w:rPr>
          <w:rFonts w:hint="eastAsia" w:hAnsi="宋体" w:cs="宋体"/>
          <w:color w:val="auto"/>
          <w:sz w:val="24"/>
          <w:szCs w:val="24"/>
          <w:highlight w:val="none"/>
          <w:lang w:eastAsia="zh-CN"/>
        </w:rPr>
        <w:t>综合信用标</w:t>
      </w:r>
      <w:r>
        <w:rPr>
          <w:rFonts w:hint="eastAsia" w:hAnsi="宋体" w:cs="宋体"/>
          <w:color w:val="auto"/>
          <w:sz w:val="24"/>
          <w:highlight w:val="none"/>
        </w:rPr>
        <w:t>电子投标文件</w:t>
      </w:r>
      <w:r>
        <w:rPr>
          <w:rFonts w:hint="eastAsia" w:hAnsi="宋体" w:cs="宋体"/>
          <w:color w:val="auto"/>
          <w:sz w:val="24"/>
          <w:szCs w:val="24"/>
          <w:highlight w:val="none"/>
          <w:lang w:eastAsia="zh-CN"/>
        </w:rPr>
        <w:t>、技术标</w:t>
      </w:r>
      <w:r>
        <w:rPr>
          <w:rFonts w:hint="eastAsia" w:hAnsi="宋体" w:cs="宋体"/>
          <w:color w:val="auto"/>
          <w:sz w:val="24"/>
          <w:highlight w:val="none"/>
        </w:rPr>
        <w:t>电子投标文件</w:t>
      </w:r>
      <w:r>
        <w:rPr>
          <w:rFonts w:hint="eastAsia" w:hAnsi="宋体" w:cs="宋体"/>
          <w:color w:val="auto"/>
          <w:sz w:val="24"/>
          <w:highlight w:val="none"/>
          <w:lang w:eastAsia="zh-CN"/>
        </w:rPr>
        <w:t>，现场提交商务标（工程量清单）</w:t>
      </w:r>
      <w:r>
        <w:rPr>
          <w:rFonts w:hint="eastAsia" w:hAnsi="宋体" w:cs="宋体"/>
          <w:color w:val="auto"/>
          <w:sz w:val="24"/>
          <w:highlight w:val="none"/>
        </w:rPr>
        <w:t>纸质投标文件</w:t>
      </w:r>
      <w:r>
        <w:rPr>
          <w:rFonts w:hint="eastAsia" w:ascii="宋体" w:hAnsi="宋体" w:eastAsia="宋体" w:cs="宋体"/>
          <w:color w:val="auto"/>
          <w:sz w:val="24"/>
          <w:highlight w:val="none"/>
        </w:rPr>
        <w:t>。</w:t>
      </w:r>
    </w:p>
    <w:p>
      <w:pPr>
        <w:pageBreakBefore w:val="0"/>
        <w:widowControl/>
        <w:kinsoku/>
        <w:overflowPunct/>
        <w:bidi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6.2 投标文件提交的截止时间及开标时间：2019年</w:t>
      </w:r>
      <w:r>
        <w:rPr>
          <w:rFonts w:hint="eastAsia" w:hAnsi="宋体" w:cs="宋体"/>
          <w:color w:val="auto"/>
          <w:sz w:val="24"/>
          <w:highlight w:val="none"/>
          <w:lang w:val="en-US" w:eastAsia="zh-CN"/>
        </w:rPr>
        <w:t>4</w:t>
      </w:r>
      <w:r>
        <w:rPr>
          <w:rFonts w:hint="eastAsia" w:ascii="宋体" w:hAnsi="宋体" w:eastAsia="宋体" w:cs="宋体"/>
          <w:color w:val="auto"/>
          <w:sz w:val="24"/>
          <w:highlight w:val="none"/>
        </w:rPr>
        <w:t>月</w:t>
      </w:r>
      <w:r>
        <w:rPr>
          <w:rFonts w:hint="eastAsia" w:hAnsi="宋体" w:cs="宋体"/>
          <w:color w:val="auto"/>
          <w:sz w:val="24"/>
          <w:highlight w:val="none"/>
          <w:lang w:val="en-US" w:eastAsia="zh-CN"/>
        </w:rPr>
        <w:t>30</w:t>
      </w:r>
      <w:r>
        <w:rPr>
          <w:rFonts w:hint="eastAsia" w:ascii="宋体" w:hAnsi="宋体" w:eastAsia="宋体" w:cs="宋体"/>
          <w:color w:val="auto"/>
          <w:sz w:val="24"/>
          <w:highlight w:val="none"/>
        </w:rPr>
        <w:t>日</w:t>
      </w:r>
      <w:r>
        <w:rPr>
          <w:rFonts w:hint="eastAsia" w:hAnsi="宋体" w:cs="宋体"/>
          <w:color w:val="auto"/>
          <w:sz w:val="24"/>
          <w:highlight w:val="none"/>
          <w:lang w:val="en-US" w:eastAsia="zh-CN"/>
        </w:rPr>
        <w:t xml:space="preserve"> 16</w:t>
      </w:r>
      <w:r>
        <w:rPr>
          <w:rFonts w:hint="eastAsia" w:ascii="宋体" w:hAnsi="宋体" w:eastAsia="宋体" w:cs="宋体"/>
          <w:color w:val="auto"/>
          <w:sz w:val="24"/>
          <w:highlight w:val="none"/>
        </w:rPr>
        <w:t>时</w:t>
      </w:r>
      <w:r>
        <w:rPr>
          <w:rFonts w:hint="eastAsia" w:hAnsi="宋体" w:cs="宋体"/>
          <w:color w:val="auto"/>
          <w:sz w:val="24"/>
          <w:highlight w:val="none"/>
          <w:lang w:val="en-US" w:eastAsia="zh-CN"/>
        </w:rPr>
        <w:t>00</w:t>
      </w:r>
      <w:r>
        <w:rPr>
          <w:rFonts w:hint="eastAsia" w:ascii="宋体" w:hAnsi="宋体" w:eastAsia="宋体" w:cs="宋体"/>
          <w:color w:val="auto"/>
          <w:sz w:val="24"/>
          <w:highlight w:val="none"/>
        </w:rPr>
        <w:t>分。</w:t>
      </w:r>
    </w:p>
    <w:p>
      <w:pPr>
        <w:pageBreakBefore w:val="0"/>
        <w:widowControl/>
        <w:kinsoku/>
        <w:overflowPunct/>
        <w:bidi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6.3</w:t>
      </w:r>
      <w:r>
        <w:rPr>
          <w:rFonts w:hint="eastAsia" w:hAnsi="宋体" w:cs="宋体"/>
          <w:color w:val="auto"/>
          <w:sz w:val="24"/>
          <w:szCs w:val="24"/>
          <w:highlight w:val="none"/>
        </w:rPr>
        <w:t>电子投标文件的提交：电子投标文件应在投标文件提交截止时间（开标时间）成功提交至</w:t>
      </w:r>
      <w:r>
        <w:rPr>
          <w:rFonts w:hint="eastAsia" w:hAnsi="宋体" w:cs="宋体"/>
          <w:color w:val="auto"/>
          <w:sz w:val="24"/>
          <w:highlight w:val="none"/>
        </w:rPr>
        <w:t>《全国公共资源交易平台(河南省▪许昌市)》</w:t>
      </w:r>
      <w:r>
        <w:rPr>
          <w:rFonts w:hint="eastAsia" w:hAnsi="宋体" w:cs="宋体"/>
          <w:color w:val="auto"/>
          <w:sz w:val="24"/>
          <w:szCs w:val="24"/>
          <w:highlight w:val="none"/>
        </w:rPr>
        <w:t>公共资源交易系统，并随纸质投标文件同时提交1份</w:t>
      </w:r>
      <w:r>
        <w:rPr>
          <w:rFonts w:hint="eastAsia" w:hAnsi="宋体" w:cs="宋体"/>
          <w:color w:val="auto"/>
          <w:sz w:val="24"/>
          <w:highlight w:val="none"/>
        </w:rPr>
        <w:t>使用电子介质存储的备份文件</w:t>
      </w:r>
      <w:r>
        <w:rPr>
          <w:rFonts w:hint="eastAsia" w:ascii="宋体" w:hAnsi="宋体" w:eastAsia="宋体" w:cs="宋体"/>
          <w:color w:val="auto"/>
          <w:sz w:val="24"/>
          <w:highlight w:val="none"/>
        </w:rPr>
        <w:t>。</w:t>
      </w:r>
    </w:p>
    <w:p>
      <w:pPr>
        <w:pageBreakBefore w:val="0"/>
        <w:widowControl/>
        <w:kinsoku/>
        <w:overflowPunct/>
        <w:bidi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6.4</w:t>
      </w:r>
      <w:r>
        <w:rPr>
          <w:rFonts w:hint="eastAsia" w:hAnsi="宋体" w:cs="宋体"/>
          <w:color w:val="auto"/>
          <w:sz w:val="24"/>
          <w:highlight w:val="none"/>
        </w:rPr>
        <w:t>纸质投标文件提交地点：许昌市公共资源交易中心（许昌市龙兴路竹林路交汇处公共资源大厦三楼）开标</w:t>
      </w:r>
      <w:r>
        <w:rPr>
          <w:rFonts w:hint="eastAsia" w:hAnsi="宋体" w:cs="宋体"/>
          <w:color w:val="auto"/>
          <w:sz w:val="24"/>
          <w:highlight w:val="none"/>
          <w:lang w:val="en-US" w:eastAsia="zh-CN"/>
        </w:rPr>
        <w:t>二</w:t>
      </w:r>
      <w:r>
        <w:rPr>
          <w:rFonts w:hint="eastAsia" w:hAnsi="宋体" w:cs="宋体"/>
          <w:color w:val="auto"/>
          <w:sz w:val="24"/>
          <w:highlight w:val="none"/>
        </w:rPr>
        <w:t>室</w:t>
      </w:r>
    </w:p>
    <w:p>
      <w:pPr>
        <w:pageBreakBefore w:val="0"/>
        <w:widowControl/>
        <w:kinsoku/>
        <w:overflowPunct/>
        <w:bidi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r>
        <w:rPr>
          <w:rFonts w:hint="eastAsia" w:hAnsi="宋体" w:cs="宋体"/>
          <w:color w:val="auto"/>
          <w:sz w:val="24"/>
          <w:highlight w:val="none"/>
          <w:lang w:val="en-US" w:eastAsia="zh-CN"/>
        </w:rPr>
        <w:t>5</w:t>
      </w:r>
      <w:r>
        <w:rPr>
          <w:rFonts w:hint="eastAsia" w:hAnsi="宋体" w:cs="宋体"/>
          <w:color w:val="auto"/>
          <w:sz w:val="24"/>
          <w:highlight w:val="none"/>
        </w:rPr>
        <w:t>逾期送达的或者未送达指定地点的纸质投标文件、及仅提供纸质投标文件的，招标人不予受理</w:t>
      </w:r>
      <w:r>
        <w:rPr>
          <w:rFonts w:hint="eastAsia" w:ascii="宋体" w:hAnsi="宋体" w:eastAsia="宋体" w:cs="宋体"/>
          <w:color w:val="auto"/>
          <w:sz w:val="24"/>
          <w:highlight w:val="none"/>
        </w:rPr>
        <w:t>。</w:t>
      </w:r>
    </w:p>
    <w:p>
      <w:pPr>
        <w:pStyle w:val="28"/>
        <w:pageBreakBefore w:val="0"/>
        <w:shd w:val="clear" w:color="auto" w:fill="FFFFFF"/>
        <w:kinsoku/>
        <w:overflowPunct/>
        <w:bidi w:val="0"/>
        <w:spacing w:before="0" w:beforeAutospacing="0" w:after="0" w:afterAutospacing="0" w:line="360" w:lineRule="auto"/>
        <w:ind w:right="170"/>
        <w:rPr>
          <w:rFonts w:hint="eastAsia" w:ascii="宋体" w:hAnsi="宋体" w:eastAsia="宋体" w:cs="宋体"/>
          <w:b/>
          <w:color w:val="auto"/>
          <w:szCs w:val="22"/>
          <w:highlight w:val="none"/>
        </w:rPr>
      </w:pPr>
      <w:r>
        <w:rPr>
          <w:rFonts w:hint="eastAsia" w:ascii="宋体" w:hAnsi="宋体" w:eastAsia="宋体" w:cs="宋体"/>
          <w:b/>
          <w:color w:val="auto"/>
          <w:szCs w:val="22"/>
          <w:highlight w:val="none"/>
        </w:rPr>
        <w:t>7、发布公告的媒介</w:t>
      </w:r>
    </w:p>
    <w:p>
      <w:pPr>
        <w:pStyle w:val="28"/>
        <w:pageBreakBefore w:val="0"/>
        <w:kinsoku/>
        <w:wordWrap w:val="0"/>
        <w:overflowPunct/>
        <w:bidi w:val="0"/>
        <w:spacing w:before="0" w:beforeAutospacing="0" w:after="0" w:afterAutospacing="0"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   本公告同时在《全国公共资源交易平台(河南省▪许昌市)》和《河南省电子招标投标公共服务平台》上发布。</w:t>
      </w:r>
    </w:p>
    <w:p>
      <w:pPr>
        <w:pStyle w:val="28"/>
        <w:pageBreakBefore w:val="0"/>
        <w:shd w:val="clear" w:color="auto" w:fill="FFFFFF"/>
        <w:kinsoku/>
        <w:overflowPunct/>
        <w:bidi w:val="0"/>
        <w:spacing w:before="0" w:beforeAutospacing="0" w:after="0" w:afterAutospacing="0" w:line="360" w:lineRule="auto"/>
        <w:ind w:right="170"/>
        <w:rPr>
          <w:rFonts w:hint="eastAsia" w:ascii="宋体" w:hAnsi="宋体" w:eastAsia="宋体" w:cs="宋体"/>
          <w:b/>
          <w:color w:val="auto"/>
          <w:szCs w:val="22"/>
          <w:highlight w:val="none"/>
        </w:rPr>
      </w:pPr>
      <w:r>
        <w:rPr>
          <w:rFonts w:hint="eastAsia" w:ascii="宋体" w:hAnsi="宋体" w:eastAsia="宋体" w:cs="宋体"/>
          <w:b/>
          <w:color w:val="auto"/>
          <w:szCs w:val="22"/>
          <w:highlight w:val="none"/>
        </w:rPr>
        <w:t>8、联系方式</w:t>
      </w:r>
    </w:p>
    <w:p>
      <w:pPr>
        <w:pageBreakBefore w:val="0"/>
        <w:widowControl/>
        <w:kinsoku/>
        <w:overflowPunct/>
        <w:bidi w:val="0"/>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招 标 人：</w:t>
      </w:r>
      <w:r>
        <w:rPr>
          <w:rFonts w:hint="eastAsia" w:ascii="宋体" w:hAnsi="宋体" w:eastAsia="宋体" w:cs="宋体"/>
          <w:color w:val="auto"/>
          <w:sz w:val="24"/>
          <w:highlight w:val="none"/>
          <w:lang w:eastAsia="zh-CN"/>
        </w:rPr>
        <w:t>许昌市公路管理局</w:t>
      </w:r>
    </w:p>
    <w:p>
      <w:pPr>
        <w:pageBreakBefore w:val="0"/>
        <w:widowControl/>
        <w:kinsoku/>
        <w:overflowPunct/>
        <w:bidi w:val="0"/>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地    址：许昌市七一路    </w:t>
      </w:r>
    </w:p>
    <w:p>
      <w:pPr>
        <w:pageBreakBefore w:val="0"/>
        <w:widowControl/>
        <w:kinsoku/>
        <w:overflowPunct/>
        <w:bidi w:val="0"/>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联 系 人：牛女士</w:t>
      </w:r>
    </w:p>
    <w:p>
      <w:pPr>
        <w:pageBreakBefore w:val="0"/>
        <w:widowControl/>
        <w:kinsoku/>
        <w:overflowPunct/>
        <w:bidi w:val="0"/>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eastAsia="zh-CN"/>
        </w:rPr>
        <w:t>联系电话：0374-</w:t>
      </w:r>
      <w:r>
        <w:rPr>
          <w:rFonts w:hint="eastAsia" w:ascii="宋体" w:hAnsi="宋体" w:eastAsia="宋体" w:cs="宋体"/>
          <w:color w:val="auto"/>
          <w:sz w:val="24"/>
          <w:highlight w:val="none"/>
          <w:lang w:val="en-US" w:eastAsia="zh-CN"/>
        </w:rPr>
        <w:t>2658508</w:t>
      </w:r>
    </w:p>
    <w:p>
      <w:pPr>
        <w:pageBreakBefore w:val="0"/>
        <w:widowControl/>
        <w:kinsoku/>
        <w:overflowPunct/>
        <w:bidi w:val="0"/>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采购代理机构：智远工程管理有限公司</w:t>
      </w:r>
    </w:p>
    <w:p>
      <w:pPr>
        <w:pageBreakBefore w:val="0"/>
        <w:widowControl/>
        <w:kinsoku/>
        <w:overflowPunct/>
        <w:bidi w:val="0"/>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eastAsia="zh-CN"/>
        </w:rPr>
        <w:t>地  址：郑州市高新区莲花街11号纽科企业1号楼A座4层</w:t>
      </w:r>
    </w:p>
    <w:p>
      <w:pPr>
        <w:pageBreakBefore w:val="0"/>
        <w:widowControl/>
        <w:kinsoku/>
        <w:overflowPunct/>
        <w:bidi w:val="0"/>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联系人：朱先生</w:t>
      </w:r>
    </w:p>
    <w:p>
      <w:pPr>
        <w:pageBreakBefore w:val="0"/>
        <w:widowControl/>
        <w:kinsoku/>
        <w:overflowPunct/>
        <w:bidi w:val="0"/>
        <w:spacing w:line="360" w:lineRule="auto"/>
        <w:ind w:firstLine="480" w:firstLineChars="200"/>
        <w:rPr>
          <w:rFonts w:hint="eastAsia" w:ascii="宋体" w:hAnsi="宋体" w:eastAsia="宋体" w:cs="宋体"/>
          <w:color w:val="auto"/>
          <w:szCs w:val="24"/>
          <w:highlight w:val="none"/>
        </w:rPr>
      </w:pPr>
      <w:r>
        <w:rPr>
          <w:rFonts w:hint="eastAsia" w:ascii="宋体" w:hAnsi="宋体" w:eastAsia="宋体" w:cs="宋体"/>
          <w:color w:val="auto"/>
          <w:sz w:val="24"/>
          <w:highlight w:val="none"/>
          <w:lang w:eastAsia="zh-CN"/>
        </w:rPr>
        <w:t>电  话：0371-56271905</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Cs w:val="24"/>
          <w:highlight w:val="none"/>
        </w:rPr>
        <w:t xml:space="preserve">             </w:t>
      </w:r>
    </w:p>
    <w:p>
      <w:pPr>
        <w:spacing w:line="440" w:lineRule="exact"/>
        <w:rPr>
          <w:rFonts w:hAnsi="宋体"/>
          <w:b/>
          <w:color w:val="auto"/>
          <w:sz w:val="28"/>
          <w:szCs w:val="28"/>
          <w:highlight w:val="none"/>
        </w:rPr>
      </w:pPr>
      <w:r>
        <w:rPr>
          <w:rFonts w:hint="eastAsia" w:hAnsi="宋体"/>
          <w:b/>
          <w:color w:val="auto"/>
          <w:sz w:val="28"/>
          <w:szCs w:val="28"/>
          <w:highlight w:val="none"/>
        </w:rPr>
        <w:t>温馨提示：</w:t>
      </w:r>
    </w:p>
    <w:p>
      <w:pPr>
        <w:tabs>
          <w:tab w:val="left" w:pos="7095"/>
        </w:tabs>
        <w:spacing w:line="440" w:lineRule="exact"/>
        <w:ind w:firstLine="480" w:firstLineChars="200"/>
        <w:contextualSpacing/>
        <w:rPr>
          <w:rFonts w:hint="eastAsia" w:hAnsi="宋体" w:cs="Times New Roman"/>
          <w:b/>
          <w:color w:val="auto"/>
          <w:sz w:val="24"/>
          <w:szCs w:val="24"/>
          <w:highlight w:val="none"/>
        </w:rPr>
      </w:pPr>
      <w:r>
        <w:rPr>
          <w:rFonts w:hint="eastAsia" w:hAnsi="宋体" w:cs="Times New Roman"/>
          <w:b/>
          <w:color w:val="auto"/>
          <w:sz w:val="24"/>
          <w:szCs w:val="24"/>
          <w:highlight w:val="none"/>
        </w:rPr>
        <w:t>请认真阅读招标文件，并注意以下事项。</w:t>
      </w:r>
    </w:p>
    <w:p>
      <w:pPr>
        <w:tabs>
          <w:tab w:val="left" w:pos="7095"/>
        </w:tabs>
        <w:spacing w:line="440" w:lineRule="exact"/>
        <w:ind w:firstLine="480" w:firstLineChars="200"/>
        <w:contextualSpacing/>
        <w:rPr>
          <w:rFonts w:hint="eastAsia" w:hAnsi="宋体" w:cs="Times New Roman"/>
          <w:b/>
          <w:color w:val="auto"/>
          <w:sz w:val="24"/>
          <w:szCs w:val="24"/>
          <w:highlight w:val="none"/>
        </w:rPr>
      </w:pPr>
      <w:r>
        <w:rPr>
          <w:rFonts w:hint="eastAsia" w:hAnsi="宋体" w:cs="Times New Roman"/>
          <w:b/>
          <w:color w:val="auto"/>
          <w:sz w:val="24"/>
          <w:szCs w:val="24"/>
          <w:highlight w:val="none"/>
        </w:rPr>
        <w:t>1.投标人应按招标文件规定下载、编制、提交电子投标文件和纸质投标文件。开、评标现场不接受投标人递交的电子投标文件和纸质投标文件以外的其他资料。</w:t>
      </w:r>
    </w:p>
    <w:p>
      <w:pPr>
        <w:tabs>
          <w:tab w:val="left" w:pos="7095"/>
        </w:tabs>
        <w:spacing w:line="440" w:lineRule="exact"/>
        <w:ind w:firstLine="480" w:firstLineChars="200"/>
        <w:contextualSpacing/>
        <w:rPr>
          <w:rFonts w:hint="eastAsia" w:hAnsi="宋体" w:cs="Times New Roman"/>
          <w:b/>
          <w:color w:val="auto"/>
          <w:sz w:val="24"/>
          <w:szCs w:val="24"/>
          <w:highlight w:val="none"/>
        </w:rPr>
      </w:pPr>
      <w:r>
        <w:rPr>
          <w:rFonts w:hint="eastAsia" w:hAnsi="宋体" w:cs="Times New Roman"/>
          <w:b/>
          <w:color w:val="auto"/>
          <w:sz w:val="24"/>
          <w:szCs w:val="24"/>
          <w:highlight w:val="none"/>
        </w:rPr>
        <w:t>2.电子文件下载、制作、提交期间和开标（电子投标文件的解密）环节，承包人须使用CA数字证书（证书须在有效期内）。</w:t>
      </w:r>
    </w:p>
    <w:p>
      <w:pPr>
        <w:tabs>
          <w:tab w:val="left" w:pos="7095"/>
        </w:tabs>
        <w:spacing w:line="440" w:lineRule="exact"/>
        <w:ind w:firstLine="480" w:firstLineChars="200"/>
        <w:contextualSpacing/>
        <w:rPr>
          <w:rFonts w:hAnsi="宋体"/>
          <w:b/>
          <w:color w:val="auto"/>
          <w:sz w:val="24"/>
          <w:szCs w:val="24"/>
          <w:highlight w:val="none"/>
        </w:rPr>
      </w:pPr>
      <w:r>
        <w:rPr>
          <w:rFonts w:hAnsi="宋体"/>
          <w:b/>
          <w:color w:val="auto"/>
          <w:sz w:val="24"/>
          <w:szCs w:val="24"/>
          <w:highlight w:val="none"/>
        </w:rPr>
        <w:t>3</w:t>
      </w:r>
      <w:r>
        <w:rPr>
          <w:rFonts w:hint="eastAsia" w:hAnsi="宋体"/>
          <w:b/>
          <w:color w:val="auto"/>
          <w:sz w:val="24"/>
          <w:szCs w:val="24"/>
          <w:highlight w:val="none"/>
        </w:rPr>
        <w:t>.电子投标文件的制作</w:t>
      </w:r>
    </w:p>
    <w:p>
      <w:pPr>
        <w:tabs>
          <w:tab w:val="left" w:pos="7095"/>
        </w:tabs>
        <w:spacing w:line="440" w:lineRule="exact"/>
        <w:ind w:firstLine="480" w:firstLineChars="200"/>
        <w:contextualSpacing/>
        <w:rPr>
          <w:rFonts w:hAnsi="宋体"/>
          <w:color w:val="auto"/>
          <w:sz w:val="24"/>
          <w:szCs w:val="24"/>
          <w:highlight w:val="none"/>
        </w:rPr>
      </w:pPr>
      <w:r>
        <w:rPr>
          <w:rFonts w:hAnsi="宋体"/>
          <w:color w:val="auto"/>
          <w:sz w:val="24"/>
          <w:szCs w:val="24"/>
          <w:highlight w:val="none"/>
        </w:rPr>
        <w:t>3</w:t>
      </w:r>
      <w:r>
        <w:rPr>
          <w:rFonts w:hint="eastAsia" w:hAnsi="宋体"/>
          <w:color w:val="auto"/>
          <w:sz w:val="24"/>
          <w:szCs w:val="24"/>
          <w:highlight w:val="none"/>
        </w:rPr>
        <w:t>.1 投标人登录【全国公共资源交易平台(河南省▪许昌市)】公共资源交易系统（</w:t>
      </w:r>
      <w:r>
        <w:rPr>
          <w:color w:val="auto"/>
          <w:highlight w:val="none"/>
        </w:rPr>
        <w:fldChar w:fldCharType="begin"/>
      </w:r>
      <w:r>
        <w:rPr>
          <w:color w:val="auto"/>
          <w:highlight w:val="none"/>
        </w:rPr>
        <w:instrText xml:space="preserve"> HYPERLINK "http://221.14.6.70:8088/ggzy/" </w:instrText>
      </w:r>
      <w:r>
        <w:rPr>
          <w:color w:val="auto"/>
          <w:highlight w:val="none"/>
        </w:rPr>
        <w:fldChar w:fldCharType="separate"/>
      </w:r>
      <w:r>
        <w:rPr>
          <w:rStyle w:val="35"/>
          <w:rFonts w:hAnsi="宋体"/>
          <w:color w:val="auto"/>
          <w:sz w:val="24"/>
          <w:szCs w:val="24"/>
          <w:highlight w:val="none"/>
        </w:rPr>
        <w:t>http://221.14.6.70:8088/ggzy/</w:t>
      </w:r>
      <w:r>
        <w:rPr>
          <w:rStyle w:val="35"/>
          <w:rFonts w:hAnsi="宋体"/>
          <w:color w:val="auto"/>
          <w:sz w:val="24"/>
          <w:szCs w:val="24"/>
          <w:highlight w:val="none"/>
        </w:rPr>
        <w:fldChar w:fldCharType="end"/>
      </w:r>
      <w:r>
        <w:rPr>
          <w:rFonts w:hint="eastAsia" w:hAnsi="宋体"/>
          <w:color w:val="auto"/>
          <w:sz w:val="24"/>
          <w:szCs w:val="24"/>
          <w:highlight w:val="none"/>
        </w:rPr>
        <w:t>）下载“许昌投标文件制作系统SEARUN V1.</w:t>
      </w:r>
      <w:r>
        <w:rPr>
          <w:rFonts w:hint="eastAsia" w:hAnsi="宋体"/>
          <w:color w:val="auto"/>
          <w:sz w:val="24"/>
          <w:szCs w:val="24"/>
          <w:highlight w:val="none"/>
          <w:lang w:val="en-US" w:eastAsia="zh-CN"/>
        </w:rPr>
        <w:t>1</w:t>
      </w:r>
      <w:r>
        <w:rPr>
          <w:rFonts w:hint="eastAsia" w:hAnsi="宋体"/>
          <w:color w:val="auto"/>
          <w:sz w:val="24"/>
          <w:szCs w:val="24"/>
          <w:highlight w:val="none"/>
        </w:rPr>
        <w:t>”，按招标文件要求制作电子投标文件。</w:t>
      </w:r>
    </w:p>
    <w:p>
      <w:pPr>
        <w:tabs>
          <w:tab w:val="left" w:pos="7095"/>
        </w:tabs>
        <w:spacing w:line="440" w:lineRule="exact"/>
        <w:ind w:firstLine="480" w:firstLineChars="200"/>
        <w:contextualSpacing/>
        <w:rPr>
          <w:rFonts w:hAnsi="宋体"/>
          <w:color w:val="auto"/>
          <w:sz w:val="24"/>
          <w:szCs w:val="24"/>
          <w:highlight w:val="none"/>
        </w:rPr>
      </w:pPr>
      <w:r>
        <w:rPr>
          <w:rFonts w:hint="eastAsia" w:hAnsi="宋体"/>
          <w:color w:val="auto"/>
          <w:sz w:val="24"/>
          <w:szCs w:val="24"/>
          <w:highlight w:val="none"/>
        </w:rPr>
        <w:t>电子投标文件的制作，参考【全国公共资源交易平台(河南省▪许昌市)】公共资源交易系统——组件下载——交易系统操作手册（投标人、供应商）。</w:t>
      </w:r>
    </w:p>
    <w:p>
      <w:pPr>
        <w:tabs>
          <w:tab w:val="left" w:pos="7095"/>
        </w:tabs>
        <w:spacing w:line="440" w:lineRule="exact"/>
        <w:ind w:left="170" w:leftChars="50" w:firstLine="360" w:firstLineChars="150"/>
        <w:contextualSpacing/>
        <w:rPr>
          <w:rFonts w:hAnsi="宋体"/>
          <w:color w:val="auto"/>
          <w:sz w:val="24"/>
          <w:szCs w:val="24"/>
          <w:highlight w:val="none"/>
        </w:rPr>
      </w:pPr>
      <w:r>
        <w:rPr>
          <w:rFonts w:hAnsi="宋体"/>
          <w:color w:val="auto"/>
          <w:sz w:val="24"/>
          <w:szCs w:val="24"/>
          <w:highlight w:val="none"/>
        </w:rPr>
        <w:t>3</w:t>
      </w:r>
      <w:r>
        <w:rPr>
          <w:rFonts w:hint="eastAsia" w:hAnsi="宋体"/>
          <w:color w:val="auto"/>
          <w:sz w:val="24"/>
          <w:szCs w:val="24"/>
          <w:highlight w:val="none"/>
        </w:rPr>
        <w:t>.</w:t>
      </w:r>
      <w:r>
        <w:rPr>
          <w:rFonts w:hAnsi="宋体"/>
          <w:color w:val="auto"/>
          <w:sz w:val="24"/>
          <w:szCs w:val="24"/>
          <w:highlight w:val="none"/>
        </w:rPr>
        <w:t>2</w:t>
      </w:r>
      <w:r>
        <w:rPr>
          <w:rFonts w:hint="eastAsia" w:hAnsi="宋体"/>
          <w:color w:val="auto"/>
          <w:sz w:val="24"/>
          <w:szCs w:val="24"/>
          <w:highlight w:val="none"/>
        </w:rPr>
        <w:t xml:space="preserve"> 投标人须将招标文件要求的资质、业绩、荣誉及相关人员证明材料等资料原件扫描件（或图片）制作到所提交的电子投标文件中。</w:t>
      </w:r>
    </w:p>
    <w:p>
      <w:pPr>
        <w:tabs>
          <w:tab w:val="left" w:pos="7095"/>
        </w:tabs>
        <w:spacing w:line="440" w:lineRule="exact"/>
        <w:ind w:left="170" w:leftChars="50" w:firstLine="360" w:firstLineChars="150"/>
        <w:contextualSpacing/>
        <w:rPr>
          <w:rFonts w:hAnsi="宋体"/>
          <w:color w:val="auto"/>
          <w:sz w:val="24"/>
          <w:szCs w:val="24"/>
          <w:highlight w:val="none"/>
        </w:rPr>
      </w:pPr>
      <w:r>
        <w:rPr>
          <w:rFonts w:hAnsi="宋体"/>
          <w:color w:val="auto"/>
          <w:sz w:val="24"/>
          <w:szCs w:val="24"/>
          <w:highlight w:val="none"/>
        </w:rPr>
        <w:t>3.3</w:t>
      </w:r>
      <w:r>
        <w:rPr>
          <w:rFonts w:hint="eastAsia" w:hAnsi="宋体"/>
          <w:color w:val="auto"/>
          <w:sz w:val="24"/>
          <w:szCs w:val="24"/>
          <w:highlight w:val="none"/>
        </w:rPr>
        <w:t>投标人对同一项目多个标段进行投标的，应分别下载所投标段的招标文件，按标段制作电子投标文件，并</w:t>
      </w:r>
      <w:r>
        <w:rPr>
          <w:rFonts w:hAnsi="宋体"/>
          <w:color w:val="auto"/>
          <w:sz w:val="24"/>
          <w:szCs w:val="24"/>
          <w:highlight w:val="none"/>
        </w:rPr>
        <w:t>按招标文件要求在相应位置加盖</w:t>
      </w:r>
      <w:r>
        <w:rPr>
          <w:rFonts w:hint="eastAsia" w:hAnsi="宋体"/>
          <w:color w:val="auto"/>
          <w:sz w:val="24"/>
          <w:szCs w:val="24"/>
          <w:highlight w:val="none"/>
        </w:rPr>
        <w:t>投标人</w:t>
      </w:r>
      <w:r>
        <w:rPr>
          <w:rFonts w:hAnsi="宋体"/>
          <w:color w:val="auto"/>
          <w:sz w:val="24"/>
          <w:szCs w:val="24"/>
          <w:highlight w:val="none"/>
        </w:rPr>
        <w:t>电子印章</w:t>
      </w:r>
      <w:r>
        <w:rPr>
          <w:rFonts w:hint="eastAsia" w:hAnsi="宋体"/>
          <w:color w:val="auto"/>
          <w:sz w:val="24"/>
          <w:szCs w:val="24"/>
          <w:highlight w:val="none"/>
        </w:rPr>
        <w:t>和法人电子印章。</w:t>
      </w:r>
    </w:p>
    <w:p>
      <w:pPr>
        <w:tabs>
          <w:tab w:val="left" w:pos="7095"/>
        </w:tabs>
        <w:spacing w:line="440" w:lineRule="exact"/>
        <w:ind w:left="170" w:leftChars="50" w:firstLine="360" w:firstLineChars="150"/>
        <w:contextualSpacing/>
        <w:rPr>
          <w:rFonts w:hAnsi="宋体"/>
          <w:color w:val="auto"/>
          <w:sz w:val="24"/>
          <w:szCs w:val="24"/>
          <w:highlight w:val="none"/>
        </w:rPr>
      </w:pPr>
      <w:r>
        <w:rPr>
          <w:rFonts w:hint="eastAsia" w:hAnsi="宋体"/>
          <w:color w:val="auto"/>
          <w:sz w:val="24"/>
          <w:szCs w:val="24"/>
          <w:highlight w:val="none"/>
        </w:rPr>
        <w:t>一个标段对应生成一个文件夹（xxxx项目xx标段）, 其中包含2个文件和1个文件夹。后缀名为“</w:t>
      </w:r>
      <w:r>
        <w:rPr>
          <w:rFonts w:hAnsi="宋体"/>
          <w:color w:val="auto"/>
          <w:sz w:val="24"/>
          <w:szCs w:val="24"/>
          <w:highlight w:val="none"/>
        </w:rPr>
        <w:t>.file</w:t>
      </w:r>
      <w:r>
        <w:rPr>
          <w:rFonts w:hint="eastAsia" w:hAnsi="宋体"/>
          <w:color w:val="auto"/>
          <w:sz w:val="24"/>
          <w:szCs w:val="24"/>
          <w:highlight w:val="none"/>
        </w:rPr>
        <w:t>”的文件用于电子投标使用，后缀名为“.PDF”的文件用于打印纸质投标文件，“备份文件夹”使用电子介质存储，供开标现场备用。</w:t>
      </w:r>
    </w:p>
    <w:p>
      <w:pPr>
        <w:tabs>
          <w:tab w:val="left" w:pos="7095"/>
        </w:tabs>
        <w:spacing w:line="440" w:lineRule="exact"/>
        <w:ind w:firstLine="480" w:firstLineChars="200"/>
        <w:contextualSpacing/>
        <w:rPr>
          <w:rFonts w:hAnsi="宋体"/>
          <w:b/>
          <w:color w:val="auto"/>
          <w:sz w:val="24"/>
          <w:szCs w:val="24"/>
          <w:highlight w:val="none"/>
        </w:rPr>
      </w:pPr>
      <w:r>
        <w:rPr>
          <w:rFonts w:hAnsi="宋体"/>
          <w:b/>
          <w:color w:val="auto"/>
          <w:sz w:val="24"/>
          <w:szCs w:val="24"/>
          <w:highlight w:val="none"/>
        </w:rPr>
        <w:t>4</w:t>
      </w:r>
      <w:r>
        <w:rPr>
          <w:rFonts w:hint="eastAsia" w:hAnsi="宋体"/>
          <w:b/>
          <w:color w:val="auto"/>
          <w:sz w:val="24"/>
          <w:szCs w:val="24"/>
          <w:highlight w:val="none"/>
        </w:rPr>
        <w:t>.电子投标文件的提交</w:t>
      </w:r>
    </w:p>
    <w:p>
      <w:pPr>
        <w:tabs>
          <w:tab w:val="left" w:pos="7095"/>
        </w:tabs>
        <w:spacing w:line="440" w:lineRule="exact"/>
        <w:contextualSpacing/>
        <w:rPr>
          <w:rFonts w:hAnsi="宋体"/>
          <w:color w:val="auto"/>
          <w:sz w:val="24"/>
          <w:szCs w:val="24"/>
          <w:highlight w:val="none"/>
        </w:rPr>
      </w:pPr>
      <w:r>
        <w:rPr>
          <w:rFonts w:hint="eastAsia" w:hAnsi="宋体"/>
          <w:color w:val="auto"/>
          <w:sz w:val="24"/>
          <w:szCs w:val="24"/>
          <w:highlight w:val="none"/>
        </w:rPr>
        <w:t xml:space="preserve">    </w:t>
      </w:r>
      <w:r>
        <w:rPr>
          <w:rFonts w:hAnsi="宋体"/>
          <w:color w:val="auto"/>
          <w:sz w:val="24"/>
          <w:szCs w:val="24"/>
          <w:highlight w:val="none"/>
        </w:rPr>
        <w:t>4</w:t>
      </w:r>
      <w:r>
        <w:rPr>
          <w:rFonts w:hint="eastAsia" w:hAnsi="宋体"/>
          <w:color w:val="auto"/>
          <w:sz w:val="24"/>
          <w:szCs w:val="24"/>
          <w:highlight w:val="none"/>
        </w:rPr>
        <w:t>.1电子投标文件应在招标文件规定的投标文件提交截止时间（开标时间）之前成功提交至【全国公共资源交易平台(河南省▪许昌市)】公共资源交易系统（</w:t>
      </w:r>
      <w:r>
        <w:rPr>
          <w:color w:val="auto"/>
          <w:highlight w:val="none"/>
        </w:rPr>
        <w:fldChar w:fldCharType="begin"/>
      </w:r>
      <w:r>
        <w:rPr>
          <w:color w:val="auto"/>
          <w:highlight w:val="none"/>
        </w:rPr>
        <w:instrText xml:space="preserve"> HYPERLINK "http://221.14.6.70:8088/ggzy/" </w:instrText>
      </w:r>
      <w:r>
        <w:rPr>
          <w:color w:val="auto"/>
          <w:highlight w:val="none"/>
        </w:rPr>
        <w:fldChar w:fldCharType="separate"/>
      </w:r>
      <w:r>
        <w:rPr>
          <w:rStyle w:val="35"/>
          <w:rFonts w:hAnsi="宋体"/>
          <w:color w:val="auto"/>
          <w:sz w:val="24"/>
          <w:szCs w:val="24"/>
          <w:highlight w:val="none"/>
        </w:rPr>
        <w:t>http://221.14.6.70:8088/ggzy/</w:t>
      </w:r>
      <w:r>
        <w:rPr>
          <w:rStyle w:val="35"/>
          <w:rFonts w:hAnsi="宋体"/>
          <w:color w:val="auto"/>
          <w:sz w:val="24"/>
          <w:szCs w:val="24"/>
          <w:highlight w:val="none"/>
        </w:rPr>
        <w:fldChar w:fldCharType="end"/>
      </w:r>
      <w:r>
        <w:rPr>
          <w:rFonts w:hint="eastAsia" w:hAnsi="宋体"/>
          <w:color w:val="auto"/>
          <w:sz w:val="24"/>
          <w:szCs w:val="24"/>
          <w:highlight w:val="none"/>
        </w:rPr>
        <w:t>）。</w:t>
      </w:r>
    </w:p>
    <w:p>
      <w:pPr>
        <w:tabs>
          <w:tab w:val="left" w:pos="7095"/>
        </w:tabs>
        <w:spacing w:line="440" w:lineRule="exact"/>
        <w:ind w:firstLine="480" w:firstLineChars="200"/>
        <w:contextualSpacing/>
        <w:rPr>
          <w:rFonts w:hAnsi="宋体"/>
          <w:color w:val="auto"/>
          <w:sz w:val="24"/>
          <w:szCs w:val="24"/>
          <w:highlight w:val="none"/>
        </w:rPr>
      </w:pPr>
      <w:r>
        <w:rPr>
          <w:rFonts w:hint="eastAsia" w:hAnsi="宋体"/>
          <w:color w:val="auto"/>
          <w:sz w:val="24"/>
          <w:szCs w:val="24"/>
          <w:highlight w:val="none"/>
        </w:rPr>
        <w:t>投标人应充分考虑并预留技术处理和上传数据所需时间。</w:t>
      </w:r>
    </w:p>
    <w:p>
      <w:pPr>
        <w:tabs>
          <w:tab w:val="left" w:pos="7095"/>
        </w:tabs>
        <w:spacing w:line="440" w:lineRule="exact"/>
        <w:ind w:firstLine="480" w:firstLineChars="200"/>
        <w:contextualSpacing/>
        <w:rPr>
          <w:rFonts w:hAnsi="宋体"/>
          <w:color w:val="auto"/>
          <w:sz w:val="24"/>
          <w:szCs w:val="24"/>
          <w:highlight w:val="none"/>
        </w:rPr>
      </w:pPr>
      <w:r>
        <w:rPr>
          <w:rFonts w:hAnsi="宋体"/>
          <w:color w:val="auto"/>
          <w:sz w:val="24"/>
          <w:szCs w:val="24"/>
          <w:highlight w:val="none"/>
        </w:rPr>
        <w:t>4.</w:t>
      </w:r>
      <w:r>
        <w:rPr>
          <w:rFonts w:hint="eastAsia" w:hAnsi="宋体"/>
          <w:color w:val="auto"/>
          <w:sz w:val="24"/>
          <w:szCs w:val="24"/>
          <w:highlight w:val="none"/>
        </w:rPr>
        <w:t>2 投标人对同一项目多个标段进行投标的，电子投标文件应按标段分别提交。</w:t>
      </w:r>
    </w:p>
    <w:p>
      <w:pPr>
        <w:tabs>
          <w:tab w:val="left" w:pos="7095"/>
        </w:tabs>
        <w:spacing w:line="440" w:lineRule="exact"/>
        <w:ind w:firstLine="480" w:firstLineChars="200"/>
        <w:contextualSpacing/>
        <w:rPr>
          <w:rFonts w:hAnsi="宋体"/>
          <w:color w:val="auto"/>
          <w:sz w:val="24"/>
          <w:szCs w:val="24"/>
          <w:highlight w:val="none"/>
        </w:rPr>
      </w:pPr>
      <w:r>
        <w:rPr>
          <w:rFonts w:hAnsi="宋体"/>
          <w:color w:val="auto"/>
          <w:sz w:val="24"/>
          <w:szCs w:val="24"/>
          <w:highlight w:val="none"/>
        </w:rPr>
        <w:t>4</w:t>
      </w:r>
      <w:r>
        <w:rPr>
          <w:rFonts w:hint="eastAsia" w:hAnsi="宋体"/>
          <w:color w:val="auto"/>
          <w:sz w:val="24"/>
          <w:szCs w:val="24"/>
          <w:highlight w:val="none"/>
        </w:rPr>
        <w:t>.</w:t>
      </w:r>
      <w:r>
        <w:rPr>
          <w:rFonts w:hAnsi="宋体"/>
          <w:color w:val="auto"/>
          <w:sz w:val="24"/>
          <w:szCs w:val="24"/>
          <w:highlight w:val="none"/>
        </w:rPr>
        <w:t>3</w:t>
      </w:r>
      <w:r>
        <w:rPr>
          <w:rFonts w:hint="eastAsia" w:hAnsi="宋体"/>
          <w:color w:val="auto"/>
          <w:sz w:val="24"/>
          <w:szCs w:val="24"/>
          <w:highlight w:val="none"/>
        </w:rPr>
        <w:t xml:space="preserve"> 电子投标文件成功提交后，投标人应打印“投标文件提交回执单”，供开标现场备查。</w:t>
      </w:r>
    </w:p>
    <w:p>
      <w:pPr>
        <w:tabs>
          <w:tab w:val="left" w:pos="7095"/>
        </w:tabs>
        <w:spacing w:line="440" w:lineRule="exact"/>
        <w:ind w:firstLine="480" w:firstLineChars="200"/>
        <w:contextualSpacing/>
        <w:rPr>
          <w:rFonts w:hAnsi="宋体"/>
          <w:b/>
          <w:color w:val="auto"/>
          <w:sz w:val="24"/>
          <w:szCs w:val="24"/>
          <w:highlight w:val="none"/>
        </w:rPr>
      </w:pPr>
      <w:r>
        <w:rPr>
          <w:rFonts w:hAnsi="宋体"/>
          <w:b/>
          <w:color w:val="auto"/>
          <w:sz w:val="24"/>
          <w:szCs w:val="24"/>
          <w:highlight w:val="none"/>
        </w:rPr>
        <w:t>5</w:t>
      </w:r>
      <w:r>
        <w:rPr>
          <w:rFonts w:hint="eastAsia" w:hAnsi="宋体"/>
          <w:b/>
          <w:color w:val="auto"/>
          <w:sz w:val="24"/>
          <w:szCs w:val="24"/>
          <w:highlight w:val="none"/>
        </w:rPr>
        <w:t>.评标依据</w:t>
      </w:r>
    </w:p>
    <w:p>
      <w:pPr>
        <w:tabs>
          <w:tab w:val="left" w:pos="7095"/>
        </w:tabs>
        <w:spacing w:line="440" w:lineRule="exact"/>
        <w:ind w:firstLine="480" w:firstLineChars="200"/>
        <w:contextualSpacing/>
        <w:rPr>
          <w:rFonts w:hAnsi="宋体"/>
          <w:color w:val="auto"/>
          <w:sz w:val="24"/>
          <w:szCs w:val="24"/>
          <w:highlight w:val="none"/>
        </w:rPr>
      </w:pPr>
      <w:r>
        <w:rPr>
          <w:rFonts w:hint="eastAsia" w:hAnsi="宋体"/>
          <w:color w:val="auto"/>
          <w:sz w:val="24"/>
          <w:szCs w:val="24"/>
          <w:highlight w:val="none"/>
        </w:rPr>
        <w:t>5.1综合信用标、技术标评标委员会以电子投标文件为依据评标</w:t>
      </w:r>
      <w:r>
        <w:rPr>
          <w:rFonts w:hint="eastAsia" w:hAnsi="宋体"/>
          <w:color w:val="auto"/>
          <w:sz w:val="24"/>
          <w:szCs w:val="24"/>
          <w:highlight w:val="none"/>
          <w:lang w:eastAsia="zh-CN"/>
        </w:rPr>
        <w:t>，商务标（工程量清单）</w:t>
      </w:r>
      <w:r>
        <w:rPr>
          <w:rFonts w:hint="eastAsia" w:hAnsi="宋体"/>
          <w:color w:val="auto"/>
          <w:sz w:val="24"/>
          <w:szCs w:val="24"/>
          <w:highlight w:val="none"/>
        </w:rPr>
        <w:t>评标委员会以</w:t>
      </w:r>
      <w:r>
        <w:rPr>
          <w:rFonts w:hint="eastAsia" w:hAnsi="宋体"/>
          <w:color w:val="auto"/>
          <w:sz w:val="24"/>
          <w:szCs w:val="24"/>
          <w:highlight w:val="none"/>
          <w:lang w:eastAsia="zh-CN"/>
        </w:rPr>
        <w:t>纸质版</w:t>
      </w:r>
      <w:r>
        <w:rPr>
          <w:rFonts w:hint="eastAsia" w:hAnsi="宋体"/>
          <w:color w:val="auto"/>
          <w:sz w:val="24"/>
          <w:szCs w:val="24"/>
          <w:highlight w:val="none"/>
        </w:rPr>
        <w:t>投标文件为依据评标。</w:t>
      </w:r>
    </w:p>
    <w:p>
      <w:pPr>
        <w:tabs>
          <w:tab w:val="left" w:pos="7095"/>
        </w:tabs>
        <w:spacing w:line="440" w:lineRule="exact"/>
        <w:ind w:firstLine="480" w:firstLineChars="200"/>
        <w:contextualSpacing/>
        <w:rPr>
          <w:rFonts w:hAnsi="宋体"/>
          <w:color w:val="auto"/>
          <w:sz w:val="24"/>
          <w:szCs w:val="24"/>
          <w:highlight w:val="none"/>
        </w:rPr>
      </w:pPr>
      <w:r>
        <w:rPr>
          <w:rFonts w:hint="eastAsia" w:hAnsi="宋体"/>
          <w:color w:val="auto"/>
          <w:sz w:val="24"/>
          <w:szCs w:val="24"/>
          <w:highlight w:val="none"/>
        </w:rPr>
        <w:t>5.2全流程电子化交易如因系统异常情况无法完成，将以人工方式进行。评标委员会以纸质投标文件为依据评标。</w:t>
      </w:r>
    </w:p>
    <w:p>
      <w:pPr>
        <w:tabs>
          <w:tab w:val="left" w:pos="7095"/>
        </w:tabs>
        <w:spacing w:line="440" w:lineRule="exact"/>
        <w:ind w:left="170" w:leftChars="50" w:firstLine="360" w:firstLineChars="150"/>
        <w:contextualSpacing/>
        <w:rPr>
          <w:rFonts w:hAnsi="宋体"/>
          <w:color w:val="auto"/>
          <w:sz w:val="24"/>
          <w:szCs w:val="24"/>
          <w:highlight w:val="none"/>
        </w:rPr>
      </w:pPr>
    </w:p>
    <w:p>
      <w:pPr>
        <w:snapToGrid w:val="0"/>
        <w:spacing w:line="540" w:lineRule="exact"/>
        <w:ind w:left="-170" w:leftChars="-50" w:right="-170" w:rightChars="-50" w:firstLine="480" w:firstLineChars="200"/>
        <w:rPr>
          <w:rFonts w:hAnsi="宋体" w:cs="宋体"/>
          <w:color w:val="auto"/>
          <w:sz w:val="24"/>
          <w:szCs w:val="24"/>
          <w:highlight w:val="none"/>
        </w:rPr>
      </w:pPr>
    </w:p>
    <w:p>
      <w:pPr>
        <w:snapToGrid w:val="0"/>
        <w:spacing w:line="540" w:lineRule="exact"/>
        <w:ind w:left="-170" w:leftChars="-50" w:right="-170" w:rightChars="-50" w:firstLine="480" w:firstLineChars="200"/>
        <w:rPr>
          <w:rFonts w:hAnsi="宋体" w:cs="宋体"/>
          <w:color w:val="auto"/>
          <w:sz w:val="24"/>
          <w:szCs w:val="24"/>
          <w:highlight w:val="none"/>
        </w:rPr>
      </w:pPr>
    </w:p>
    <w:p>
      <w:pPr>
        <w:snapToGrid w:val="0"/>
        <w:spacing w:line="540" w:lineRule="exact"/>
        <w:ind w:left="-170" w:leftChars="-50" w:right="-170" w:rightChars="-50" w:firstLine="480" w:firstLineChars="200"/>
        <w:rPr>
          <w:rFonts w:hAnsi="宋体" w:cs="宋体"/>
          <w:color w:val="auto"/>
          <w:sz w:val="24"/>
          <w:szCs w:val="24"/>
          <w:highlight w:val="none"/>
        </w:rPr>
      </w:pPr>
    </w:p>
    <w:p>
      <w:pPr>
        <w:snapToGrid w:val="0"/>
        <w:spacing w:line="540" w:lineRule="exact"/>
        <w:ind w:left="-170" w:leftChars="-50" w:right="-170" w:rightChars="-50" w:firstLine="480" w:firstLineChars="200"/>
        <w:rPr>
          <w:rFonts w:hAnsi="宋体" w:cs="宋体"/>
          <w:color w:val="auto"/>
          <w:sz w:val="24"/>
          <w:szCs w:val="24"/>
          <w:highlight w:val="none"/>
        </w:rPr>
      </w:pPr>
    </w:p>
    <w:p>
      <w:pPr>
        <w:snapToGrid w:val="0"/>
        <w:spacing w:line="540" w:lineRule="exact"/>
        <w:ind w:left="-170" w:leftChars="-50" w:right="-170" w:rightChars="-50" w:firstLine="480" w:firstLineChars="200"/>
        <w:rPr>
          <w:rFonts w:hAnsi="宋体" w:cs="宋体"/>
          <w:color w:val="auto"/>
          <w:sz w:val="24"/>
          <w:szCs w:val="24"/>
          <w:highlight w:val="none"/>
        </w:rPr>
      </w:pPr>
    </w:p>
    <w:p>
      <w:pPr>
        <w:snapToGrid w:val="0"/>
        <w:spacing w:line="540" w:lineRule="exact"/>
        <w:ind w:left="-170" w:leftChars="-50" w:right="-170" w:rightChars="-50" w:firstLine="480" w:firstLineChars="200"/>
        <w:rPr>
          <w:rFonts w:hAnsi="宋体" w:cs="宋体"/>
          <w:color w:val="auto"/>
          <w:sz w:val="24"/>
          <w:szCs w:val="24"/>
          <w:highlight w:val="none"/>
        </w:rPr>
      </w:pPr>
    </w:p>
    <w:p>
      <w:pPr>
        <w:snapToGrid w:val="0"/>
        <w:spacing w:line="540" w:lineRule="exact"/>
        <w:ind w:left="-170" w:leftChars="-50" w:right="-170" w:rightChars="-50" w:firstLine="480" w:firstLineChars="200"/>
        <w:rPr>
          <w:rFonts w:hAnsi="宋体" w:cs="宋体"/>
          <w:color w:val="auto"/>
          <w:sz w:val="24"/>
          <w:szCs w:val="24"/>
          <w:highlight w:val="none"/>
        </w:rPr>
      </w:pPr>
    </w:p>
    <w:p>
      <w:pPr>
        <w:snapToGrid w:val="0"/>
        <w:spacing w:line="540" w:lineRule="exact"/>
        <w:ind w:left="-170" w:leftChars="-50" w:right="-170" w:rightChars="-50" w:firstLine="480" w:firstLineChars="200"/>
        <w:rPr>
          <w:rFonts w:hAnsi="宋体" w:cs="宋体"/>
          <w:color w:val="auto"/>
          <w:sz w:val="24"/>
          <w:szCs w:val="24"/>
          <w:highlight w:val="none"/>
        </w:rPr>
      </w:pPr>
    </w:p>
    <w:p>
      <w:pPr>
        <w:widowControl/>
        <w:spacing w:line="360" w:lineRule="auto"/>
        <w:rPr>
          <w:rFonts w:hAnsi="宋体"/>
          <w:color w:val="auto"/>
          <w:sz w:val="24"/>
          <w:highlight w:val="none"/>
        </w:rPr>
      </w:pPr>
    </w:p>
    <w:p>
      <w:pPr>
        <w:widowControl/>
        <w:spacing w:line="360" w:lineRule="auto"/>
        <w:rPr>
          <w:rFonts w:hAnsi="宋体"/>
          <w:color w:val="auto"/>
          <w:sz w:val="24"/>
          <w:highlight w:val="none"/>
        </w:rPr>
      </w:pPr>
    </w:p>
    <w:p>
      <w:pPr>
        <w:widowControl/>
        <w:spacing w:line="360" w:lineRule="auto"/>
        <w:rPr>
          <w:rFonts w:hAnsi="宋体"/>
          <w:color w:val="auto"/>
          <w:sz w:val="24"/>
          <w:highlight w:val="none"/>
        </w:rPr>
      </w:pPr>
    </w:p>
    <w:p>
      <w:pPr>
        <w:tabs>
          <w:tab w:val="left" w:pos="4140"/>
          <w:tab w:val="left" w:pos="4260"/>
        </w:tabs>
        <w:spacing w:line="360" w:lineRule="auto"/>
        <w:ind w:right="-578" w:rightChars="-170" w:firstLine="360" w:firstLineChars="100"/>
        <w:rPr>
          <w:rFonts w:hAnsi="宋体" w:cs="黑体"/>
          <w:b/>
          <w:color w:val="auto"/>
          <w:sz w:val="36"/>
          <w:szCs w:val="36"/>
          <w:highlight w:val="none"/>
        </w:rPr>
      </w:pPr>
      <w:r>
        <w:rPr>
          <w:rFonts w:hint="eastAsia" w:hAnsi="宋体" w:cs="黑体"/>
          <w:b/>
          <w:color w:val="auto"/>
          <w:sz w:val="36"/>
          <w:szCs w:val="36"/>
          <w:highlight w:val="none"/>
        </w:rPr>
        <w:t xml:space="preserve">                </w:t>
      </w:r>
    </w:p>
    <w:p>
      <w:pPr>
        <w:widowControl/>
        <w:jc w:val="left"/>
        <w:rPr>
          <w:rFonts w:hAnsi="宋体" w:cs="黑体"/>
          <w:b/>
          <w:color w:val="auto"/>
          <w:sz w:val="36"/>
          <w:szCs w:val="36"/>
          <w:highlight w:val="none"/>
        </w:rPr>
      </w:pPr>
      <w:r>
        <w:rPr>
          <w:rFonts w:hAnsi="宋体" w:cs="黑体"/>
          <w:b/>
          <w:color w:val="auto"/>
          <w:sz w:val="36"/>
          <w:szCs w:val="36"/>
          <w:highlight w:val="none"/>
        </w:rPr>
        <w:br w:type="page"/>
      </w:r>
    </w:p>
    <w:p>
      <w:pPr>
        <w:tabs>
          <w:tab w:val="left" w:pos="4140"/>
          <w:tab w:val="left" w:pos="4260"/>
        </w:tabs>
        <w:spacing w:line="360" w:lineRule="auto"/>
        <w:ind w:right="-578" w:rightChars="-170" w:firstLine="2520" w:firstLineChars="700"/>
        <w:rPr>
          <w:rFonts w:hAnsi="宋体" w:cs="黑体"/>
          <w:b/>
          <w:color w:val="auto"/>
          <w:sz w:val="36"/>
          <w:szCs w:val="36"/>
          <w:highlight w:val="none"/>
        </w:rPr>
      </w:pPr>
      <w:r>
        <w:rPr>
          <w:rFonts w:hint="eastAsia" w:hAnsi="宋体" w:cs="黑体"/>
          <w:b/>
          <w:color w:val="auto"/>
          <w:sz w:val="36"/>
          <w:szCs w:val="36"/>
          <w:highlight w:val="none"/>
        </w:rPr>
        <w:t xml:space="preserve"> </w:t>
      </w:r>
      <w:bookmarkStart w:id="11" w:name="_Toc9559_WPSOffice_Level1"/>
      <w:r>
        <w:rPr>
          <w:rFonts w:hint="eastAsia" w:hAnsi="宋体" w:cs="黑体"/>
          <w:b/>
          <w:color w:val="auto"/>
          <w:sz w:val="36"/>
          <w:szCs w:val="36"/>
          <w:highlight w:val="none"/>
        </w:rPr>
        <w:t xml:space="preserve">第二章  </w:t>
      </w:r>
      <w:bookmarkEnd w:id="9"/>
      <w:r>
        <w:rPr>
          <w:rFonts w:hint="eastAsia" w:hAnsi="宋体" w:cs="黑体"/>
          <w:b/>
          <w:color w:val="auto"/>
          <w:sz w:val="36"/>
          <w:szCs w:val="36"/>
          <w:highlight w:val="none"/>
        </w:rPr>
        <w:t>投标人须知</w:t>
      </w:r>
      <w:bookmarkEnd w:id="11"/>
    </w:p>
    <w:p>
      <w:pPr>
        <w:autoSpaceDE w:val="0"/>
        <w:autoSpaceDN w:val="0"/>
        <w:adjustRightInd w:val="0"/>
        <w:outlineLvl w:val="0"/>
        <w:rPr>
          <w:rFonts w:hAnsi="宋体" w:cs="黑体"/>
          <w:b/>
          <w:color w:val="auto"/>
          <w:sz w:val="28"/>
          <w:szCs w:val="28"/>
          <w:highlight w:val="none"/>
        </w:rPr>
      </w:pPr>
      <w:bookmarkStart w:id="12" w:name="_Toc283559940"/>
      <w:r>
        <w:rPr>
          <w:rFonts w:hint="eastAsia" w:hAnsi="宋体" w:cs="黑体"/>
          <w:b/>
          <w:color w:val="auto"/>
          <w:sz w:val="28"/>
          <w:szCs w:val="28"/>
          <w:highlight w:val="none"/>
        </w:rPr>
        <w:t>投标人须知前附表</w:t>
      </w:r>
      <w:bookmarkEnd w:id="12"/>
    </w:p>
    <w:tbl>
      <w:tblPr>
        <w:tblStyle w:val="36"/>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802"/>
        <w:gridCol w:w="664"/>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color w:val="auto"/>
                <w:sz w:val="24"/>
                <w:highlight w:val="none"/>
              </w:rPr>
            </w:pPr>
            <w:r>
              <w:rPr>
                <w:rFonts w:hint="eastAsia" w:hAnsi="宋体" w:cs="仿宋_GB2312"/>
                <w:b/>
                <w:color w:val="auto"/>
                <w:sz w:val="24"/>
                <w:highlight w:val="none"/>
              </w:rPr>
              <w:t>条款号</w:t>
            </w:r>
          </w:p>
        </w:tc>
        <w:tc>
          <w:tcPr>
            <w:tcW w:w="2447" w:type="dxa"/>
            <w:gridSpan w:val="3"/>
            <w:vAlign w:val="center"/>
          </w:tcPr>
          <w:p>
            <w:pPr>
              <w:autoSpaceDE w:val="0"/>
              <w:autoSpaceDN w:val="0"/>
              <w:adjustRightInd w:val="0"/>
              <w:spacing w:line="420" w:lineRule="exact"/>
              <w:jc w:val="center"/>
              <w:rPr>
                <w:rFonts w:hAnsi="宋体" w:cs="仿宋_GB2312"/>
                <w:b/>
                <w:color w:val="auto"/>
                <w:sz w:val="24"/>
                <w:highlight w:val="none"/>
              </w:rPr>
            </w:pPr>
            <w:r>
              <w:rPr>
                <w:rFonts w:hint="eastAsia" w:hAnsi="宋体" w:cs="仿宋_GB2312"/>
                <w:b/>
                <w:color w:val="auto"/>
                <w:sz w:val="24"/>
                <w:highlight w:val="none"/>
              </w:rPr>
              <w:t>条款名称</w:t>
            </w:r>
          </w:p>
        </w:tc>
        <w:tc>
          <w:tcPr>
            <w:tcW w:w="6424" w:type="dxa"/>
            <w:gridSpan w:val="2"/>
            <w:vAlign w:val="center"/>
          </w:tcPr>
          <w:p>
            <w:pPr>
              <w:autoSpaceDE w:val="0"/>
              <w:autoSpaceDN w:val="0"/>
              <w:adjustRightInd w:val="0"/>
              <w:spacing w:line="420" w:lineRule="exact"/>
              <w:jc w:val="center"/>
              <w:rPr>
                <w:rFonts w:hAnsi="宋体" w:cs="仿宋_GB2312"/>
                <w:b/>
                <w:color w:val="auto"/>
                <w:sz w:val="24"/>
                <w:highlight w:val="none"/>
              </w:rPr>
            </w:pPr>
            <w:r>
              <w:rPr>
                <w:rFonts w:hint="eastAsia" w:hAnsi="宋体" w:cs="仿宋_GB2312"/>
                <w:b/>
                <w:color w:val="auto"/>
                <w:sz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color w:val="auto"/>
                <w:sz w:val="24"/>
                <w:highlight w:val="none"/>
              </w:rPr>
            </w:pPr>
            <w:r>
              <w:rPr>
                <w:rFonts w:hAnsi="宋体" w:cs="TimesNewRomanPSMT"/>
                <w:color w:val="auto"/>
                <w:sz w:val="24"/>
                <w:highlight w:val="none"/>
              </w:rPr>
              <w:t>1.1.</w:t>
            </w:r>
            <w:r>
              <w:rPr>
                <w:rFonts w:hint="eastAsia" w:hAnsi="宋体" w:cs="TimesNewRomanPSMT"/>
                <w:color w:val="auto"/>
                <w:sz w:val="24"/>
                <w:highlight w:val="none"/>
              </w:rPr>
              <w:t>1</w:t>
            </w:r>
          </w:p>
        </w:tc>
        <w:tc>
          <w:tcPr>
            <w:tcW w:w="2447" w:type="dxa"/>
            <w:gridSpan w:val="3"/>
            <w:vAlign w:val="center"/>
          </w:tcPr>
          <w:p>
            <w:pPr>
              <w:autoSpaceDE w:val="0"/>
              <w:autoSpaceDN w:val="0"/>
              <w:adjustRightInd w:val="0"/>
              <w:spacing w:line="320" w:lineRule="exact"/>
              <w:jc w:val="center"/>
              <w:rPr>
                <w:rFonts w:hAnsi="宋体" w:cs="仿宋_GB2312"/>
                <w:color w:val="auto"/>
                <w:sz w:val="24"/>
                <w:highlight w:val="none"/>
              </w:rPr>
            </w:pPr>
            <w:r>
              <w:rPr>
                <w:rFonts w:hint="eastAsia" w:hAnsi="宋体" w:cs="仿宋_GB2312"/>
                <w:color w:val="auto"/>
                <w:sz w:val="24"/>
                <w:highlight w:val="none"/>
              </w:rPr>
              <w:t>招标人</w:t>
            </w:r>
          </w:p>
        </w:tc>
        <w:tc>
          <w:tcPr>
            <w:tcW w:w="6424" w:type="dxa"/>
            <w:gridSpan w:val="2"/>
            <w:vAlign w:val="center"/>
          </w:tcPr>
          <w:p>
            <w:pPr>
              <w:autoSpaceDE w:val="0"/>
              <w:autoSpaceDN w:val="0"/>
              <w:adjustRightInd w:val="0"/>
              <w:spacing w:line="320" w:lineRule="exact"/>
              <w:jc w:val="left"/>
              <w:rPr>
                <w:rFonts w:hint="eastAsia" w:hAnsi="宋体" w:cs="Times New Roman"/>
                <w:color w:val="auto"/>
                <w:sz w:val="24"/>
                <w:szCs w:val="22"/>
                <w:highlight w:val="none"/>
                <w:lang w:eastAsia="zh-CN"/>
              </w:rPr>
            </w:pPr>
            <w:r>
              <w:rPr>
                <w:rFonts w:hint="eastAsia" w:hAnsi="宋体" w:cs="Times New Roman"/>
                <w:color w:val="auto"/>
                <w:sz w:val="24"/>
                <w:szCs w:val="22"/>
                <w:highlight w:val="none"/>
              </w:rPr>
              <w:t>名称：</w:t>
            </w:r>
            <w:r>
              <w:rPr>
                <w:rFonts w:hint="eastAsia" w:hAnsi="宋体" w:cs="Times New Roman"/>
                <w:color w:val="auto"/>
                <w:sz w:val="24"/>
                <w:szCs w:val="22"/>
                <w:highlight w:val="none"/>
                <w:lang w:eastAsia="zh-CN"/>
              </w:rPr>
              <w:t>许昌市公路管理局</w:t>
            </w:r>
          </w:p>
          <w:p>
            <w:pPr>
              <w:autoSpaceDE w:val="0"/>
              <w:autoSpaceDN w:val="0"/>
              <w:adjustRightInd w:val="0"/>
              <w:spacing w:line="320" w:lineRule="exact"/>
              <w:jc w:val="left"/>
              <w:rPr>
                <w:rFonts w:hint="eastAsia" w:hAnsi="宋体" w:cs="Times New Roman"/>
                <w:color w:val="auto"/>
                <w:sz w:val="24"/>
                <w:szCs w:val="22"/>
                <w:highlight w:val="none"/>
                <w:lang w:val="en-US" w:eastAsia="zh-CN"/>
              </w:rPr>
            </w:pPr>
            <w:r>
              <w:rPr>
                <w:rFonts w:hint="eastAsia" w:hAnsi="宋体" w:cs="Times New Roman"/>
                <w:color w:val="auto"/>
                <w:sz w:val="24"/>
                <w:szCs w:val="22"/>
                <w:highlight w:val="none"/>
              </w:rPr>
              <w:t>地址：</w:t>
            </w:r>
            <w:r>
              <w:rPr>
                <w:rFonts w:hint="eastAsia" w:hAnsi="宋体" w:cs="Times New Roman"/>
                <w:color w:val="auto"/>
                <w:sz w:val="24"/>
                <w:szCs w:val="22"/>
                <w:highlight w:val="none"/>
                <w:lang w:eastAsia="zh-CN"/>
              </w:rPr>
              <w:t>许昌市七一路</w:t>
            </w:r>
            <w:r>
              <w:rPr>
                <w:rFonts w:hint="eastAsia" w:hAnsi="宋体" w:cs="Times New Roman"/>
                <w:color w:val="auto"/>
                <w:sz w:val="24"/>
                <w:szCs w:val="22"/>
                <w:highlight w:val="none"/>
                <w:lang w:val="en-US" w:eastAsia="zh-CN"/>
              </w:rPr>
              <w:t>60号</w:t>
            </w:r>
          </w:p>
          <w:p>
            <w:pPr>
              <w:autoSpaceDE w:val="0"/>
              <w:autoSpaceDN w:val="0"/>
              <w:adjustRightInd w:val="0"/>
              <w:spacing w:line="320" w:lineRule="exact"/>
              <w:jc w:val="left"/>
              <w:rPr>
                <w:rFonts w:hint="eastAsia" w:hAnsi="宋体" w:cs="Times New Roman"/>
                <w:color w:val="auto"/>
                <w:sz w:val="24"/>
                <w:szCs w:val="22"/>
                <w:highlight w:val="none"/>
                <w:lang w:eastAsia="zh-CN"/>
              </w:rPr>
            </w:pPr>
            <w:r>
              <w:rPr>
                <w:rFonts w:hint="eastAsia" w:hAnsi="宋体" w:cs="Times New Roman"/>
                <w:color w:val="auto"/>
                <w:sz w:val="24"/>
                <w:szCs w:val="22"/>
                <w:highlight w:val="none"/>
              </w:rPr>
              <w:t>联系人：</w:t>
            </w:r>
            <w:r>
              <w:rPr>
                <w:rFonts w:hint="eastAsia" w:hAnsi="宋体" w:cs="Times New Roman"/>
                <w:color w:val="auto"/>
                <w:sz w:val="24"/>
                <w:szCs w:val="22"/>
                <w:highlight w:val="none"/>
                <w:lang w:eastAsia="zh-CN"/>
              </w:rPr>
              <w:t>牛女士</w:t>
            </w:r>
          </w:p>
          <w:p>
            <w:pPr>
              <w:autoSpaceDE w:val="0"/>
              <w:autoSpaceDN w:val="0"/>
              <w:adjustRightInd w:val="0"/>
              <w:spacing w:line="320" w:lineRule="exact"/>
              <w:jc w:val="left"/>
              <w:rPr>
                <w:rFonts w:hint="eastAsia" w:hAnsi="宋体" w:cs="Times New Roman"/>
                <w:color w:val="auto"/>
                <w:sz w:val="24"/>
                <w:szCs w:val="22"/>
                <w:highlight w:val="none"/>
              </w:rPr>
            </w:pPr>
            <w:r>
              <w:rPr>
                <w:rFonts w:hint="eastAsia" w:hAnsi="宋体" w:cs="Times New Roman"/>
                <w:color w:val="auto"/>
                <w:sz w:val="24"/>
                <w:szCs w:val="22"/>
                <w:highlight w:val="none"/>
              </w:rPr>
              <w:t>电话：</w:t>
            </w:r>
            <w:r>
              <w:rPr>
                <w:rFonts w:hint="eastAsia" w:hAnsi="宋体" w:cs="Times New Roman"/>
                <w:color w:val="auto"/>
                <w:sz w:val="24"/>
                <w:szCs w:val="22"/>
                <w:highlight w:val="none"/>
                <w:lang w:val="en-US" w:eastAsia="zh-CN"/>
              </w:rPr>
              <w:t>0374-2658508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0" w:hRule="atLeast"/>
          <w:jc w:val="center"/>
        </w:trPr>
        <w:tc>
          <w:tcPr>
            <w:tcW w:w="1003" w:type="dxa"/>
            <w:vAlign w:val="center"/>
          </w:tcPr>
          <w:p>
            <w:pPr>
              <w:autoSpaceDE w:val="0"/>
              <w:autoSpaceDN w:val="0"/>
              <w:adjustRightInd w:val="0"/>
              <w:jc w:val="center"/>
              <w:rPr>
                <w:rFonts w:hAnsi="宋体" w:cs="TimesNewRomanPSMT"/>
                <w:color w:val="auto"/>
                <w:sz w:val="24"/>
                <w:highlight w:val="none"/>
              </w:rPr>
            </w:pPr>
            <w:r>
              <w:rPr>
                <w:rFonts w:hint="eastAsia" w:hAnsi="宋体" w:cs="TimesNewRomanPSMT"/>
                <w:color w:val="auto"/>
                <w:sz w:val="24"/>
                <w:highlight w:val="none"/>
              </w:rPr>
              <w:t>1.1.2</w:t>
            </w:r>
          </w:p>
        </w:tc>
        <w:tc>
          <w:tcPr>
            <w:tcW w:w="2447" w:type="dxa"/>
            <w:gridSpan w:val="3"/>
            <w:vAlign w:val="center"/>
          </w:tcPr>
          <w:p>
            <w:pPr>
              <w:autoSpaceDE w:val="0"/>
              <w:autoSpaceDN w:val="0"/>
              <w:adjustRightInd w:val="0"/>
              <w:spacing w:line="320" w:lineRule="exact"/>
              <w:jc w:val="center"/>
              <w:rPr>
                <w:rFonts w:hAnsi="宋体" w:cs="仿宋_GB2312"/>
                <w:color w:val="auto"/>
                <w:sz w:val="24"/>
                <w:highlight w:val="none"/>
              </w:rPr>
            </w:pPr>
            <w:r>
              <w:rPr>
                <w:rFonts w:hint="eastAsia" w:hAnsi="宋体" w:cs="仿宋_GB2312"/>
                <w:color w:val="auto"/>
                <w:sz w:val="24"/>
                <w:highlight w:val="none"/>
              </w:rPr>
              <w:t>代理机构</w:t>
            </w:r>
          </w:p>
        </w:tc>
        <w:tc>
          <w:tcPr>
            <w:tcW w:w="6424" w:type="dxa"/>
            <w:gridSpan w:val="2"/>
            <w:vAlign w:val="center"/>
          </w:tcPr>
          <w:p>
            <w:pPr>
              <w:autoSpaceDE w:val="0"/>
              <w:autoSpaceDN w:val="0"/>
              <w:adjustRightInd w:val="0"/>
              <w:spacing w:line="320" w:lineRule="exact"/>
              <w:jc w:val="left"/>
              <w:rPr>
                <w:rFonts w:hint="eastAsia" w:hAnsi="宋体" w:cs="Times New Roman"/>
                <w:color w:val="auto"/>
                <w:sz w:val="24"/>
                <w:szCs w:val="22"/>
                <w:highlight w:val="none"/>
              </w:rPr>
            </w:pPr>
            <w:r>
              <w:rPr>
                <w:rFonts w:hint="eastAsia" w:hAnsi="宋体" w:cs="Times New Roman"/>
                <w:color w:val="auto"/>
                <w:sz w:val="24"/>
                <w:szCs w:val="22"/>
                <w:highlight w:val="none"/>
              </w:rPr>
              <w:t>名称：</w:t>
            </w:r>
            <w:r>
              <w:rPr>
                <w:rFonts w:hint="eastAsia" w:hAnsi="宋体" w:cs="Times New Roman"/>
                <w:color w:val="auto"/>
                <w:sz w:val="24"/>
                <w:szCs w:val="22"/>
                <w:highlight w:val="none"/>
                <w:lang w:eastAsia="zh-CN"/>
              </w:rPr>
              <w:t>智远工程管理有限公司</w:t>
            </w:r>
          </w:p>
          <w:p>
            <w:pPr>
              <w:autoSpaceDE w:val="0"/>
              <w:autoSpaceDN w:val="0"/>
              <w:adjustRightInd w:val="0"/>
              <w:spacing w:line="320" w:lineRule="exact"/>
              <w:jc w:val="left"/>
              <w:rPr>
                <w:rFonts w:hint="eastAsia" w:hAnsi="宋体" w:cs="Times New Roman"/>
                <w:color w:val="auto"/>
                <w:sz w:val="24"/>
                <w:szCs w:val="22"/>
                <w:highlight w:val="none"/>
              </w:rPr>
            </w:pPr>
            <w:r>
              <w:rPr>
                <w:rFonts w:hint="eastAsia" w:hAnsi="宋体" w:cs="Times New Roman"/>
                <w:color w:val="auto"/>
                <w:sz w:val="24"/>
                <w:szCs w:val="22"/>
                <w:highlight w:val="none"/>
              </w:rPr>
              <w:t>地址：郑州市高新区莲花街11号纽科企业1号楼A座4层</w:t>
            </w:r>
          </w:p>
          <w:p>
            <w:pPr>
              <w:autoSpaceDE w:val="0"/>
              <w:autoSpaceDN w:val="0"/>
              <w:adjustRightInd w:val="0"/>
              <w:spacing w:line="320" w:lineRule="exact"/>
              <w:jc w:val="left"/>
              <w:rPr>
                <w:rFonts w:hint="eastAsia" w:hAnsi="宋体" w:cs="Times New Roman"/>
                <w:color w:val="auto"/>
                <w:sz w:val="24"/>
                <w:szCs w:val="22"/>
                <w:highlight w:val="none"/>
                <w:lang w:eastAsia="zh-CN"/>
              </w:rPr>
            </w:pPr>
            <w:r>
              <w:rPr>
                <w:rFonts w:hint="eastAsia" w:hAnsi="宋体" w:cs="Times New Roman"/>
                <w:color w:val="auto"/>
                <w:sz w:val="24"/>
                <w:szCs w:val="22"/>
                <w:highlight w:val="none"/>
              </w:rPr>
              <w:t>联系人：</w:t>
            </w:r>
            <w:r>
              <w:rPr>
                <w:rFonts w:hint="eastAsia" w:hAnsi="宋体" w:cs="Times New Roman"/>
                <w:color w:val="auto"/>
                <w:sz w:val="24"/>
                <w:szCs w:val="22"/>
                <w:highlight w:val="none"/>
                <w:lang w:eastAsia="zh-CN"/>
              </w:rPr>
              <w:t>朱先生</w:t>
            </w:r>
          </w:p>
          <w:p>
            <w:pPr>
              <w:autoSpaceDE w:val="0"/>
              <w:autoSpaceDN w:val="0"/>
              <w:adjustRightInd w:val="0"/>
              <w:spacing w:line="320" w:lineRule="exact"/>
              <w:jc w:val="left"/>
              <w:rPr>
                <w:rFonts w:hint="eastAsia" w:hAnsi="宋体" w:cs="Times New Roman"/>
                <w:color w:val="auto"/>
                <w:sz w:val="24"/>
                <w:szCs w:val="22"/>
                <w:highlight w:val="none"/>
              </w:rPr>
            </w:pPr>
            <w:r>
              <w:rPr>
                <w:rFonts w:hint="eastAsia" w:hAnsi="宋体" w:cs="Times New Roman"/>
                <w:color w:val="auto"/>
                <w:sz w:val="24"/>
                <w:szCs w:val="22"/>
                <w:highlight w:val="none"/>
              </w:rPr>
              <w:t>电话：</w:t>
            </w:r>
            <w:r>
              <w:rPr>
                <w:rFonts w:hint="eastAsia" w:hAnsi="宋体" w:cs="Times New Roman"/>
                <w:color w:val="auto"/>
                <w:sz w:val="24"/>
                <w:szCs w:val="22"/>
                <w:highlight w:val="none"/>
                <w:lang w:val="en-US" w:eastAsia="zh-CN"/>
              </w:rPr>
              <w:t>0371-56271905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int="eastAsia" w:hAnsi="宋体" w:eastAsia="宋体" w:cs="黑体"/>
                <w:color w:val="auto"/>
                <w:sz w:val="24"/>
                <w:highlight w:val="none"/>
                <w:lang w:val="en-US" w:eastAsia="zh-CN"/>
              </w:rPr>
            </w:pPr>
            <w:r>
              <w:rPr>
                <w:rFonts w:hAnsi="宋体" w:cs="TimesNewRomanPSMT"/>
                <w:color w:val="auto"/>
                <w:sz w:val="24"/>
                <w:highlight w:val="none"/>
              </w:rPr>
              <w:t>1.1.</w:t>
            </w:r>
            <w:r>
              <w:rPr>
                <w:rFonts w:hint="eastAsia" w:hAnsi="宋体" w:cs="TimesNewRomanPSMT"/>
                <w:color w:val="auto"/>
                <w:sz w:val="24"/>
                <w:highlight w:val="none"/>
                <w:lang w:val="en-US" w:eastAsia="zh-CN"/>
              </w:rPr>
              <w:t>3</w:t>
            </w:r>
          </w:p>
        </w:tc>
        <w:tc>
          <w:tcPr>
            <w:tcW w:w="2447" w:type="dxa"/>
            <w:gridSpan w:val="3"/>
            <w:vAlign w:val="center"/>
          </w:tcPr>
          <w:p>
            <w:pPr>
              <w:autoSpaceDE w:val="0"/>
              <w:autoSpaceDN w:val="0"/>
              <w:adjustRightInd w:val="0"/>
              <w:spacing w:line="320" w:lineRule="exact"/>
              <w:jc w:val="center"/>
              <w:rPr>
                <w:rFonts w:hAnsi="宋体" w:cs="仿宋_GB2312"/>
                <w:color w:val="auto"/>
                <w:sz w:val="24"/>
                <w:highlight w:val="none"/>
              </w:rPr>
            </w:pPr>
            <w:r>
              <w:rPr>
                <w:rFonts w:hint="eastAsia" w:hAnsi="宋体" w:cs="仿宋_GB2312"/>
                <w:color w:val="auto"/>
                <w:sz w:val="24"/>
                <w:highlight w:val="none"/>
              </w:rPr>
              <w:t>项目名称</w:t>
            </w:r>
          </w:p>
        </w:tc>
        <w:tc>
          <w:tcPr>
            <w:tcW w:w="6424" w:type="dxa"/>
            <w:gridSpan w:val="2"/>
            <w:vAlign w:val="center"/>
          </w:tcPr>
          <w:p>
            <w:pPr>
              <w:autoSpaceDE w:val="0"/>
              <w:autoSpaceDN w:val="0"/>
              <w:adjustRightInd w:val="0"/>
              <w:spacing w:line="320" w:lineRule="exact"/>
              <w:jc w:val="left"/>
              <w:rPr>
                <w:rFonts w:hAnsi="宋体" w:cs="黑体"/>
                <w:color w:val="auto"/>
                <w:sz w:val="24"/>
                <w:szCs w:val="22"/>
                <w:highlight w:val="none"/>
              </w:rPr>
            </w:pPr>
            <w:r>
              <w:rPr>
                <w:rFonts w:hint="eastAsia" w:hAnsi="宋体"/>
                <w:color w:val="auto"/>
                <w:sz w:val="24"/>
                <w:szCs w:val="22"/>
                <w:highlight w:val="none"/>
              </w:rPr>
              <w:t>文峰北路（永昌路-彭花公路）提升改造工程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color w:val="auto"/>
                <w:sz w:val="24"/>
                <w:highlight w:val="none"/>
              </w:rPr>
            </w:pPr>
            <w:r>
              <w:rPr>
                <w:rFonts w:hint="eastAsia" w:ascii="宋体" w:hAnsi="宋体" w:cs="TimesNewRomanPSMT"/>
                <w:color w:val="auto"/>
                <w:kern w:val="0"/>
                <w:sz w:val="24"/>
                <w:highlight w:val="none"/>
              </w:rPr>
              <w:t>1.1.4</w:t>
            </w:r>
          </w:p>
        </w:tc>
        <w:tc>
          <w:tcPr>
            <w:tcW w:w="2447" w:type="dxa"/>
            <w:gridSpan w:val="3"/>
            <w:vAlign w:val="center"/>
          </w:tcPr>
          <w:p>
            <w:pPr>
              <w:autoSpaceDE w:val="0"/>
              <w:autoSpaceDN w:val="0"/>
              <w:adjustRightInd w:val="0"/>
              <w:spacing w:line="360" w:lineRule="auto"/>
              <w:jc w:val="center"/>
              <w:rPr>
                <w:rFonts w:hAnsi="宋体" w:cs="仿宋_GB2312"/>
                <w:color w:val="auto"/>
                <w:sz w:val="24"/>
                <w:highlight w:val="none"/>
              </w:rPr>
            </w:pPr>
            <w:r>
              <w:rPr>
                <w:rFonts w:hint="eastAsia" w:hAnsi="宋体" w:cs="宋体"/>
                <w:color w:val="auto"/>
                <w:sz w:val="24"/>
                <w:highlight w:val="none"/>
              </w:rPr>
              <w:t>建设地点</w:t>
            </w:r>
          </w:p>
        </w:tc>
        <w:tc>
          <w:tcPr>
            <w:tcW w:w="6424" w:type="dxa"/>
            <w:gridSpan w:val="2"/>
            <w:vAlign w:val="center"/>
          </w:tcPr>
          <w:p>
            <w:pPr>
              <w:autoSpaceDE w:val="0"/>
              <w:autoSpaceDN w:val="0"/>
              <w:adjustRightInd w:val="0"/>
              <w:spacing w:line="320" w:lineRule="exact"/>
              <w:jc w:val="left"/>
              <w:rPr>
                <w:rFonts w:hAnsi="宋体" w:cs="黑体"/>
                <w:color w:val="auto"/>
                <w:sz w:val="24"/>
                <w:szCs w:val="22"/>
                <w:highlight w:val="none"/>
              </w:rPr>
            </w:pPr>
            <w:r>
              <w:rPr>
                <w:rFonts w:hint="eastAsia" w:hAnsi="宋体" w:cs="仿宋_GB2312"/>
                <w:color w:val="auto"/>
                <w:sz w:val="24"/>
                <w:szCs w:val="22"/>
                <w:highlight w:val="none"/>
              </w:rPr>
              <w:t>许昌市</w:t>
            </w:r>
            <w:r>
              <w:rPr>
                <w:rFonts w:hint="eastAsia" w:hAnsi="宋体" w:cs="仿宋_GB2312"/>
                <w:color w:val="auto"/>
                <w:sz w:val="24"/>
                <w:szCs w:val="22"/>
                <w:highlight w:val="none"/>
                <w:lang w:eastAsia="zh-CN"/>
              </w:rPr>
              <w:t>长葛市、建安区、城乡一体化发展示范区、魏都区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int="eastAsia" w:hAnsi="宋体" w:eastAsia="宋体" w:cs="TimesNewRomanPSMT"/>
                <w:color w:val="auto"/>
                <w:sz w:val="24"/>
                <w:highlight w:val="none"/>
                <w:lang w:val="en-US" w:eastAsia="zh-CN"/>
              </w:rPr>
            </w:pPr>
            <w:r>
              <w:rPr>
                <w:rFonts w:hint="eastAsia" w:ascii="宋体" w:hAnsi="宋体" w:cs="TimesNewRomanPSMT"/>
                <w:color w:val="auto"/>
                <w:kern w:val="0"/>
                <w:sz w:val="24"/>
                <w:highlight w:val="none"/>
              </w:rPr>
              <w:t>1.1.5</w:t>
            </w:r>
          </w:p>
        </w:tc>
        <w:tc>
          <w:tcPr>
            <w:tcW w:w="2447" w:type="dxa"/>
            <w:gridSpan w:val="3"/>
            <w:vAlign w:val="center"/>
          </w:tcPr>
          <w:p>
            <w:pPr>
              <w:autoSpaceDE w:val="0"/>
              <w:autoSpaceDN w:val="0"/>
              <w:adjustRightInd w:val="0"/>
              <w:spacing w:line="380" w:lineRule="exact"/>
              <w:jc w:val="center"/>
              <w:rPr>
                <w:rFonts w:hint="eastAsia" w:hAnsi="宋体" w:cs="仿宋_GB2312"/>
                <w:color w:val="auto"/>
                <w:sz w:val="24"/>
                <w:highlight w:val="none"/>
              </w:rPr>
            </w:pPr>
            <w:r>
              <w:rPr>
                <w:rFonts w:hint="eastAsia" w:ascii="宋体" w:hAnsi="宋体" w:cs="仿宋_GB2312"/>
                <w:color w:val="auto"/>
                <w:kern w:val="0"/>
                <w:sz w:val="24"/>
                <w:highlight w:val="none"/>
              </w:rPr>
              <w:t>标段划分</w:t>
            </w:r>
          </w:p>
        </w:tc>
        <w:tc>
          <w:tcPr>
            <w:tcW w:w="6424" w:type="dxa"/>
            <w:gridSpan w:val="2"/>
            <w:vAlign w:val="center"/>
          </w:tcPr>
          <w:p>
            <w:pPr>
              <w:widowControl/>
              <w:spacing w:line="300" w:lineRule="auto"/>
              <w:rPr>
                <w:rFonts w:hint="eastAsia" w:hAnsi="宋体" w:cs="仿宋_GB2312"/>
                <w:color w:val="auto"/>
                <w:sz w:val="24"/>
                <w:szCs w:val="22"/>
                <w:highlight w:val="none"/>
              </w:rPr>
            </w:pPr>
            <w:r>
              <w:rPr>
                <w:rFonts w:hint="eastAsia" w:hAnsi="宋体"/>
                <w:color w:val="auto"/>
                <w:sz w:val="24"/>
                <w:highlight w:val="none"/>
                <w:lang w:eastAsia="zh-CN"/>
              </w:rPr>
              <w:t>施工</w:t>
            </w:r>
            <w:r>
              <w:rPr>
                <w:rFonts w:hint="eastAsia" w:hAnsi="宋体"/>
                <w:color w:val="auto"/>
                <w:sz w:val="24"/>
                <w:highlight w:val="none"/>
              </w:rPr>
              <w:t>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color w:val="auto"/>
                <w:sz w:val="24"/>
                <w:highlight w:val="none"/>
              </w:rPr>
            </w:pPr>
            <w:r>
              <w:rPr>
                <w:rFonts w:hAnsi="宋体" w:cs="TimesNewRomanPSMT"/>
                <w:color w:val="auto"/>
                <w:sz w:val="24"/>
                <w:highlight w:val="none"/>
              </w:rPr>
              <w:t>1.2.1</w:t>
            </w:r>
          </w:p>
        </w:tc>
        <w:tc>
          <w:tcPr>
            <w:tcW w:w="2447" w:type="dxa"/>
            <w:gridSpan w:val="3"/>
            <w:vAlign w:val="center"/>
          </w:tcPr>
          <w:p>
            <w:pPr>
              <w:autoSpaceDE w:val="0"/>
              <w:autoSpaceDN w:val="0"/>
              <w:adjustRightInd w:val="0"/>
              <w:spacing w:line="320" w:lineRule="exact"/>
              <w:jc w:val="center"/>
              <w:rPr>
                <w:rFonts w:hAnsi="宋体" w:cs="仿宋_GB2312"/>
                <w:color w:val="auto"/>
                <w:sz w:val="24"/>
                <w:highlight w:val="none"/>
              </w:rPr>
            </w:pPr>
            <w:r>
              <w:rPr>
                <w:rFonts w:hint="eastAsia" w:hAnsi="宋体" w:cs="仿宋_GB2312"/>
                <w:color w:val="auto"/>
                <w:sz w:val="24"/>
                <w:highlight w:val="none"/>
              </w:rPr>
              <w:t>资金来源</w:t>
            </w:r>
          </w:p>
        </w:tc>
        <w:tc>
          <w:tcPr>
            <w:tcW w:w="6424" w:type="dxa"/>
            <w:gridSpan w:val="2"/>
          </w:tcPr>
          <w:p>
            <w:pPr>
              <w:autoSpaceDE w:val="0"/>
              <w:autoSpaceDN w:val="0"/>
              <w:adjustRightInd w:val="0"/>
              <w:spacing w:line="320" w:lineRule="exact"/>
              <w:jc w:val="left"/>
              <w:rPr>
                <w:rFonts w:hAnsi="宋体" w:cs="黑体"/>
                <w:color w:val="auto"/>
                <w:sz w:val="24"/>
                <w:highlight w:val="none"/>
              </w:rPr>
            </w:pPr>
            <w:r>
              <w:rPr>
                <w:rFonts w:hint="eastAsia" w:hAnsi="宋体"/>
                <w:color w:val="auto"/>
                <w:sz w:val="24"/>
                <w:highlight w:val="none"/>
              </w:rPr>
              <w:t>财政投资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highlight w:val="none"/>
              </w:rPr>
            </w:pPr>
            <w:r>
              <w:rPr>
                <w:rFonts w:hAnsi="宋体" w:cs="TimesNewRomanPSMT"/>
                <w:color w:val="auto"/>
                <w:sz w:val="24"/>
                <w:highlight w:val="none"/>
              </w:rPr>
              <w:t>1.2.2</w:t>
            </w:r>
          </w:p>
        </w:tc>
        <w:tc>
          <w:tcPr>
            <w:tcW w:w="2447" w:type="dxa"/>
            <w:gridSpan w:val="3"/>
            <w:vAlign w:val="center"/>
          </w:tcPr>
          <w:p>
            <w:pPr>
              <w:autoSpaceDE w:val="0"/>
              <w:autoSpaceDN w:val="0"/>
              <w:adjustRightInd w:val="0"/>
              <w:spacing w:line="320" w:lineRule="exact"/>
              <w:jc w:val="center"/>
              <w:rPr>
                <w:rFonts w:hAnsi="宋体" w:cs="仿宋_GB2312"/>
                <w:color w:val="auto"/>
                <w:sz w:val="24"/>
                <w:highlight w:val="none"/>
              </w:rPr>
            </w:pPr>
            <w:r>
              <w:rPr>
                <w:rFonts w:hint="eastAsia" w:hAnsi="宋体" w:cs="仿宋_GB2312"/>
                <w:color w:val="auto"/>
                <w:sz w:val="24"/>
                <w:highlight w:val="none"/>
              </w:rPr>
              <w:t>出资比例</w:t>
            </w:r>
          </w:p>
        </w:tc>
        <w:tc>
          <w:tcPr>
            <w:tcW w:w="6424" w:type="dxa"/>
            <w:gridSpan w:val="2"/>
          </w:tcPr>
          <w:p>
            <w:pPr>
              <w:autoSpaceDE w:val="0"/>
              <w:autoSpaceDN w:val="0"/>
              <w:adjustRightInd w:val="0"/>
              <w:spacing w:line="320" w:lineRule="exact"/>
              <w:rPr>
                <w:rFonts w:hAnsi="宋体" w:cs="黑体"/>
                <w:color w:val="auto"/>
                <w:sz w:val="24"/>
                <w:highlight w:val="none"/>
              </w:rPr>
            </w:pPr>
            <w:r>
              <w:rPr>
                <w:rFonts w:hint="eastAsia" w:hAnsi="宋体" w:cs="仿宋_GB2312"/>
                <w:color w:val="auto"/>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highlight w:val="none"/>
              </w:rPr>
            </w:pPr>
            <w:r>
              <w:rPr>
                <w:rFonts w:hAnsi="宋体" w:cs="TimesNewRomanPSMT"/>
                <w:color w:val="auto"/>
                <w:sz w:val="24"/>
                <w:highlight w:val="none"/>
              </w:rPr>
              <w:t>1.2.3</w:t>
            </w:r>
          </w:p>
        </w:tc>
        <w:tc>
          <w:tcPr>
            <w:tcW w:w="2447" w:type="dxa"/>
            <w:gridSpan w:val="3"/>
            <w:vAlign w:val="center"/>
          </w:tcPr>
          <w:p>
            <w:pPr>
              <w:autoSpaceDE w:val="0"/>
              <w:autoSpaceDN w:val="0"/>
              <w:adjustRightInd w:val="0"/>
              <w:spacing w:line="320" w:lineRule="exact"/>
              <w:jc w:val="center"/>
              <w:rPr>
                <w:rFonts w:hAnsi="宋体" w:cs="仿宋_GB2312"/>
                <w:color w:val="auto"/>
                <w:sz w:val="24"/>
                <w:highlight w:val="none"/>
              </w:rPr>
            </w:pPr>
            <w:r>
              <w:rPr>
                <w:rFonts w:hint="eastAsia" w:hAnsi="宋体" w:cs="仿宋_GB2312"/>
                <w:color w:val="auto"/>
                <w:sz w:val="24"/>
                <w:highlight w:val="none"/>
              </w:rPr>
              <w:t>资金落实情况</w:t>
            </w:r>
          </w:p>
        </w:tc>
        <w:tc>
          <w:tcPr>
            <w:tcW w:w="6424" w:type="dxa"/>
            <w:gridSpan w:val="2"/>
          </w:tcPr>
          <w:p>
            <w:pPr>
              <w:autoSpaceDE w:val="0"/>
              <w:autoSpaceDN w:val="0"/>
              <w:adjustRightInd w:val="0"/>
              <w:spacing w:line="320" w:lineRule="exact"/>
              <w:jc w:val="left"/>
              <w:rPr>
                <w:rFonts w:hAnsi="宋体" w:cs="黑体"/>
                <w:color w:val="auto"/>
                <w:sz w:val="24"/>
                <w:highlight w:val="none"/>
              </w:rPr>
            </w:pPr>
            <w:r>
              <w:rPr>
                <w:rFonts w:hint="eastAsia" w:hAnsi="宋体" w:cs="黑体"/>
                <w:color w:val="auto"/>
                <w:sz w:val="24"/>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highlight w:val="none"/>
              </w:rPr>
            </w:pPr>
            <w:r>
              <w:rPr>
                <w:rFonts w:hAnsi="宋体" w:cs="TimesNewRomanPSMT"/>
                <w:color w:val="auto"/>
                <w:sz w:val="24"/>
                <w:highlight w:val="none"/>
              </w:rPr>
              <w:t>1.3.1</w:t>
            </w:r>
          </w:p>
        </w:tc>
        <w:tc>
          <w:tcPr>
            <w:tcW w:w="2447" w:type="dxa"/>
            <w:gridSpan w:val="3"/>
            <w:vAlign w:val="center"/>
          </w:tcPr>
          <w:p>
            <w:pPr>
              <w:autoSpaceDE w:val="0"/>
              <w:autoSpaceDN w:val="0"/>
              <w:adjustRightInd w:val="0"/>
              <w:spacing w:line="320" w:lineRule="exact"/>
              <w:jc w:val="center"/>
              <w:rPr>
                <w:rFonts w:hAnsi="宋体" w:cs="仿宋_GB2312"/>
                <w:color w:val="auto"/>
                <w:sz w:val="24"/>
                <w:highlight w:val="none"/>
              </w:rPr>
            </w:pPr>
            <w:r>
              <w:rPr>
                <w:rFonts w:hint="eastAsia" w:hAnsi="宋体" w:cs="仿宋_GB2312"/>
                <w:color w:val="auto"/>
                <w:sz w:val="24"/>
                <w:highlight w:val="none"/>
              </w:rPr>
              <w:t>招标范围</w:t>
            </w:r>
          </w:p>
        </w:tc>
        <w:tc>
          <w:tcPr>
            <w:tcW w:w="6424" w:type="dxa"/>
            <w:gridSpan w:val="2"/>
            <w:tcBorders>
              <w:bottom w:val="single" w:color="auto" w:sz="4" w:space="0"/>
            </w:tcBorders>
          </w:tcPr>
          <w:p>
            <w:pPr>
              <w:autoSpaceDE w:val="0"/>
              <w:autoSpaceDN w:val="0"/>
              <w:adjustRightInd w:val="0"/>
              <w:spacing w:line="320" w:lineRule="exact"/>
              <w:jc w:val="left"/>
              <w:rPr>
                <w:rFonts w:hAnsi="宋体" w:cs="黑体"/>
                <w:color w:val="auto"/>
                <w:sz w:val="24"/>
                <w:highlight w:val="none"/>
              </w:rPr>
            </w:pPr>
            <w:r>
              <w:rPr>
                <w:rFonts w:hint="eastAsia" w:hAnsi="宋体" w:cs="黑体"/>
                <w:color w:val="auto"/>
                <w:sz w:val="24"/>
                <w:highlight w:val="none"/>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cs="黑体"/>
                <w:color w:val="auto"/>
                <w:sz w:val="24"/>
                <w:highlight w:val="none"/>
              </w:rPr>
            </w:pPr>
            <w:r>
              <w:rPr>
                <w:rFonts w:hAnsi="宋体" w:cs="TimesNewRomanPSMT"/>
                <w:color w:val="auto"/>
                <w:sz w:val="24"/>
                <w:highlight w:val="none"/>
              </w:rPr>
              <w:t>1.3.2</w:t>
            </w:r>
          </w:p>
        </w:tc>
        <w:tc>
          <w:tcPr>
            <w:tcW w:w="2447" w:type="dxa"/>
            <w:gridSpan w:val="3"/>
            <w:tcBorders>
              <w:right w:val="single" w:color="auto" w:sz="4" w:space="0"/>
            </w:tcBorders>
            <w:vAlign w:val="center"/>
          </w:tcPr>
          <w:p>
            <w:pPr>
              <w:autoSpaceDE w:val="0"/>
              <w:autoSpaceDN w:val="0"/>
              <w:adjustRightInd w:val="0"/>
              <w:spacing w:line="320" w:lineRule="exact"/>
              <w:jc w:val="center"/>
              <w:rPr>
                <w:rFonts w:hAnsi="宋体" w:cs="仿宋_GB2312"/>
                <w:color w:val="auto"/>
                <w:sz w:val="24"/>
                <w:highlight w:val="none"/>
              </w:rPr>
            </w:pPr>
            <w:r>
              <w:rPr>
                <w:rFonts w:hint="eastAsia" w:hAnsi="宋体" w:cs="仿宋_GB2312"/>
                <w:color w:val="auto"/>
                <w:sz w:val="24"/>
                <w:highlight w:val="none"/>
              </w:rPr>
              <w:t>计划工期</w:t>
            </w:r>
          </w:p>
        </w:tc>
        <w:tc>
          <w:tcPr>
            <w:tcW w:w="642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hAnsi="宋体" w:cs="黑体"/>
                <w:color w:val="auto"/>
                <w:sz w:val="24"/>
                <w:szCs w:val="22"/>
                <w:highlight w:val="none"/>
              </w:rPr>
            </w:pPr>
            <w:r>
              <w:rPr>
                <w:rFonts w:hint="eastAsia" w:hAnsi="宋体" w:cs="黑体"/>
                <w:color w:val="auto"/>
                <w:sz w:val="24"/>
                <w:szCs w:val="22"/>
                <w:highlight w:val="none"/>
                <w:lang w:val="en-US" w:eastAsia="zh-CN"/>
              </w:rPr>
              <w:t>300</w:t>
            </w:r>
            <w:r>
              <w:rPr>
                <w:rFonts w:hint="eastAsia" w:hAnsi="宋体" w:cs="黑体"/>
                <w:color w:val="auto"/>
                <w:sz w:val="24"/>
                <w:szCs w:val="22"/>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color w:val="auto"/>
                <w:sz w:val="24"/>
                <w:highlight w:val="none"/>
              </w:rPr>
            </w:pPr>
            <w:r>
              <w:rPr>
                <w:rFonts w:hAnsi="宋体" w:cs="TimesNewRomanPSMT"/>
                <w:color w:val="auto"/>
                <w:sz w:val="24"/>
                <w:highlight w:val="none"/>
              </w:rPr>
              <w:t>1.3.3</w:t>
            </w:r>
          </w:p>
        </w:tc>
        <w:tc>
          <w:tcPr>
            <w:tcW w:w="2447" w:type="dxa"/>
            <w:gridSpan w:val="3"/>
            <w:vAlign w:val="center"/>
          </w:tcPr>
          <w:p>
            <w:pPr>
              <w:autoSpaceDE w:val="0"/>
              <w:autoSpaceDN w:val="0"/>
              <w:adjustRightInd w:val="0"/>
              <w:spacing w:line="320" w:lineRule="exact"/>
              <w:jc w:val="center"/>
              <w:rPr>
                <w:rFonts w:hAnsi="宋体" w:cs="仿宋_GB2312"/>
                <w:color w:val="auto"/>
                <w:sz w:val="24"/>
                <w:highlight w:val="none"/>
              </w:rPr>
            </w:pPr>
            <w:r>
              <w:rPr>
                <w:rFonts w:hint="eastAsia" w:hAnsi="宋体" w:cs="仿宋_GB2312"/>
                <w:color w:val="auto"/>
                <w:sz w:val="24"/>
                <w:highlight w:val="none"/>
              </w:rPr>
              <w:t>质量要求</w:t>
            </w:r>
          </w:p>
        </w:tc>
        <w:tc>
          <w:tcPr>
            <w:tcW w:w="6424" w:type="dxa"/>
            <w:gridSpan w:val="2"/>
            <w:tcBorders>
              <w:top w:val="single" w:color="auto" w:sz="4" w:space="0"/>
            </w:tcBorders>
            <w:vAlign w:val="center"/>
          </w:tcPr>
          <w:p>
            <w:pPr>
              <w:autoSpaceDE w:val="0"/>
              <w:autoSpaceDN w:val="0"/>
              <w:adjustRightInd w:val="0"/>
              <w:spacing w:line="320" w:lineRule="exact"/>
              <w:rPr>
                <w:rFonts w:hAnsi="宋体" w:cs="黑体"/>
                <w:color w:val="auto"/>
                <w:sz w:val="24"/>
                <w:szCs w:val="22"/>
                <w:highlight w:val="none"/>
              </w:rPr>
            </w:pPr>
            <w:r>
              <w:rPr>
                <w:rFonts w:hint="eastAsia" w:hAnsi="宋体" w:cs="黑体"/>
                <w:color w:val="auto"/>
                <w:sz w:val="24"/>
                <w:szCs w:val="22"/>
                <w:highlight w:val="none"/>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1003" w:type="dxa"/>
            <w:vAlign w:val="center"/>
          </w:tcPr>
          <w:p>
            <w:pPr>
              <w:autoSpaceDE w:val="0"/>
              <w:autoSpaceDN w:val="0"/>
              <w:adjustRightInd w:val="0"/>
              <w:spacing w:line="420" w:lineRule="exact"/>
              <w:jc w:val="center"/>
              <w:rPr>
                <w:rFonts w:hAnsi="宋体" w:cs="黑体"/>
                <w:color w:val="auto"/>
                <w:sz w:val="24"/>
                <w:highlight w:val="none"/>
              </w:rPr>
            </w:pPr>
            <w:r>
              <w:rPr>
                <w:rFonts w:hAnsi="宋体" w:cs="TimesNewRomanPSMT"/>
                <w:color w:val="auto"/>
                <w:sz w:val="24"/>
                <w:highlight w:val="none"/>
              </w:rPr>
              <w:t>1.4.1</w:t>
            </w:r>
          </w:p>
        </w:tc>
        <w:tc>
          <w:tcPr>
            <w:tcW w:w="2447" w:type="dxa"/>
            <w:gridSpan w:val="3"/>
            <w:vAlign w:val="center"/>
          </w:tcPr>
          <w:p>
            <w:pPr>
              <w:autoSpaceDE w:val="0"/>
              <w:autoSpaceDN w:val="0"/>
              <w:adjustRightInd w:val="0"/>
              <w:spacing w:line="320" w:lineRule="exact"/>
              <w:jc w:val="center"/>
              <w:rPr>
                <w:rFonts w:hAnsi="宋体" w:cs="黑体"/>
                <w:color w:val="auto"/>
                <w:sz w:val="24"/>
                <w:highlight w:val="none"/>
              </w:rPr>
            </w:pPr>
            <w:r>
              <w:rPr>
                <w:rFonts w:hint="eastAsia" w:hAnsi="宋体" w:cs="黑体"/>
                <w:color w:val="auto"/>
                <w:sz w:val="24"/>
                <w:highlight w:val="none"/>
              </w:rPr>
              <w:t>投标人资质条件</w:t>
            </w:r>
          </w:p>
        </w:tc>
        <w:tc>
          <w:tcPr>
            <w:tcW w:w="6424" w:type="dxa"/>
            <w:gridSpan w:val="2"/>
          </w:tcPr>
          <w:p>
            <w:pPr>
              <w:spacing w:line="360" w:lineRule="auto"/>
              <w:rPr>
                <w:rFonts w:hint="eastAsia" w:hAnsi="宋体" w:eastAsia="宋体"/>
                <w:color w:val="auto"/>
                <w:sz w:val="24"/>
                <w:szCs w:val="22"/>
                <w:highlight w:val="none"/>
                <w:lang w:eastAsia="zh-CN"/>
              </w:rPr>
            </w:pPr>
            <w:r>
              <w:rPr>
                <w:rFonts w:hint="eastAsia" w:hAnsi="宋体"/>
                <w:color w:val="auto"/>
                <w:sz w:val="24"/>
                <w:szCs w:val="22"/>
                <w:highlight w:val="none"/>
                <w:lang w:eastAsia="zh-CN"/>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highlight w:val="none"/>
              </w:rPr>
            </w:pPr>
            <w:r>
              <w:rPr>
                <w:rFonts w:hAnsi="宋体" w:cs="TimesNewRomanPSMT"/>
                <w:color w:val="auto"/>
                <w:sz w:val="24"/>
                <w:highlight w:val="none"/>
              </w:rPr>
              <w:t>1.4.2</w:t>
            </w:r>
          </w:p>
        </w:tc>
        <w:tc>
          <w:tcPr>
            <w:tcW w:w="2447" w:type="dxa"/>
            <w:gridSpan w:val="3"/>
            <w:vAlign w:val="center"/>
          </w:tcPr>
          <w:p>
            <w:pPr>
              <w:autoSpaceDE w:val="0"/>
              <w:autoSpaceDN w:val="0"/>
              <w:adjustRightInd w:val="0"/>
              <w:spacing w:line="320" w:lineRule="exact"/>
              <w:jc w:val="center"/>
              <w:rPr>
                <w:rFonts w:hAnsi="宋体" w:cs="黑体"/>
                <w:color w:val="auto"/>
                <w:sz w:val="24"/>
                <w:highlight w:val="none"/>
              </w:rPr>
            </w:pPr>
            <w:r>
              <w:rPr>
                <w:rFonts w:hint="eastAsia" w:hAnsi="宋体" w:cs="仿宋_GB2312"/>
                <w:color w:val="auto"/>
                <w:sz w:val="24"/>
                <w:highlight w:val="none"/>
              </w:rPr>
              <w:t>是否接受联合体投标</w:t>
            </w:r>
          </w:p>
        </w:tc>
        <w:tc>
          <w:tcPr>
            <w:tcW w:w="6424" w:type="dxa"/>
            <w:gridSpan w:val="2"/>
          </w:tcPr>
          <w:p>
            <w:pPr>
              <w:autoSpaceDE w:val="0"/>
              <w:autoSpaceDN w:val="0"/>
              <w:adjustRightInd w:val="0"/>
              <w:spacing w:line="320" w:lineRule="exact"/>
              <w:jc w:val="left"/>
              <w:rPr>
                <w:rFonts w:hAnsi="宋体" w:cs="黑体"/>
                <w:color w:val="auto"/>
                <w:sz w:val="24"/>
                <w:highlight w:val="none"/>
              </w:rPr>
            </w:pPr>
            <w:r>
              <w:rPr>
                <w:rFonts w:hint="eastAsia" w:hAnsi="宋体" w:cs="仿宋_GB2312"/>
                <w:color w:val="auto"/>
                <w:sz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highlight w:val="none"/>
              </w:rPr>
            </w:pPr>
            <w:r>
              <w:rPr>
                <w:rFonts w:hAnsi="宋体" w:cs="TimesNewRomanPSMT"/>
                <w:color w:val="auto"/>
                <w:sz w:val="24"/>
                <w:highlight w:val="none"/>
              </w:rPr>
              <w:t>1.</w:t>
            </w:r>
            <w:r>
              <w:rPr>
                <w:rFonts w:hint="eastAsia" w:hAnsi="宋体" w:cs="TimesNewRomanPSMT"/>
                <w:color w:val="auto"/>
                <w:sz w:val="24"/>
                <w:highlight w:val="none"/>
              </w:rPr>
              <w:t>9</w:t>
            </w:r>
            <w:r>
              <w:rPr>
                <w:rFonts w:hAnsi="宋体" w:cs="TimesNewRomanPSMT"/>
                <w:color w:val="auto"/>
                <w:sz w:val="24"/>
                <w:highlight w:val="none"/>
              </w:rPr>
              <w:t>.1</w:t>
            </w:r>
          </w:p>
        </w:tc>
        <w:tc>
          <w:tcPr>
            <w:tcW w:w="2447" w:type="dxa"/>
            <w:gridSpan w:val="3"/>
            <w:vAlign w:val="center"/>
          </w:tcPr>
          <w:p>
            <w:pPr>
              <w:autoSpaceDE w:val="0"/>
              <w:autoSpaceDN w:val="0"/>
              <w:adjustRightInd w:val="0"/>
              <w:spacing w:line="320" w:lineRule="exact"/>
              <w:jc w:val="center"/>
              <w:rPr>
                <w:rFonts w:hAnsi="宋体" w:cs="黑体"/>
                <w:color w:val="auto"/>
                <w:sz w:val="24"/>
                <w:highlight w:val="none"/>
              </w:rPr>
            </w:pPr>
            <w:r>
              <w:rPr>
                <w:rFonts w:hint="eastAsia" w:hAnsi="宋体" w:cs="仿宋_GB2312"/>
                <w:color w:val="auto"/>
                <w:sz w:val="24"/>
                <w:highlight w:val="none"/>
              </w:rPr>
              <w:t>踏勘现场</w:t>
            </w:r>
          </w:p>
        </w:tc>
        <w:tc>
          <w:tcPr>
            <w:tcW w:w="6424" w:type="dxa"/>
            <w:gridSpan w:val="2"/>
          </w:tcPr>
          <w:p>
            <w:pPr>
              <w:autoSpaceDE w:val="0"/>
              <w:autoSpaceDN w:val="0"/>
              <w:adjustRightInd w:val="0"/>
              <w:spacing w:line="320" w:lineRule="exact"/>
              <w:jc w:val="left"/>
              <w:rPr>
                <w:rFonts w:hAnsi="宋体" w:cs="仿宋_GB2312"/>
                <w:color w:val="auto"/>
                <w:sz w:val="24"/>
                <w:highlight w:val="none"/>
              </w:rPr>
            </w:pPr>
            <w:r>
              <w:rPr>
                <w:rFonts w:hint="eastAsia" w:hAnsi="宋体" w:cs="仿宋_GB2312"/>
                <w:color w:val="auto"/>
                <w:sz w:val="24"/>
                <w:highlight w:val="none"/>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highlight w:val="none"/>
              </w:rPr>
            </w:pPr>
            <w:r>
              <w:rPr>
                <w:rFonts w:hAnsi="宋体" w:cs="TimesNewRomanPSMT"/>
                <w:color w:val="auto"/>
                <w:sz w:val="24"/>
                <w:highlight w:val="none"/>
              </w:rPr>
              <w:t>1.</w:t>
            </w:r>
            <w:r>
              <w:rPr>
                <w:rFonts w:hint="eastAsia" w:hAnsi="宋体" w:cs="TimesNewRomanPSMT"/>
                <w:color w:val="auto"/>
                <w:sz w:val="24"/>
                <w:highlight w:val="none"/>
              </w:rPr>
              <w:t>10</w:t>
            </w:r>
            <w:r>
              <w:rPr>
                <w:rFonts w:hAnsi="宋体" w:cs="TimesNewRomanPSMT"/>
                <w:color w:val="auto"/>
                <w:sz w:val="24"/>
                <w:highlight w:val="none"/>
              </w:rPr>
              <w:t>.1</w:t>
            </w:r>
          </w:p>
        </w:tc>
        <w:tc>
          <w:tcPr>
            <w:tcW w:w="2447" w:type="dxa"/>
            <w:gridSpan w:val="3"/>
            <w:vAlign w:val="center"/>
          </w:tcPr>
          <w:p>
            <w:pPr>
              <w:autoSpaceDE w:val="0"/>
              <w:autoSpaceDN w:val="0"/>
              <w:adjustRightInd w:val="0"/>
              <w:spacing w:line="320" w:lineRule="exact"/>
              <w:jc w:val="center"/>
              <w:rPr>
                <w:rFonts w:hAnsi="宋体" w:cs="黑体"/>
                <w:color w:val="auto"/>
                <w:sz w:val="24"/>
                <w:highlight w:val="none"/>
              </w:rPr>
            </w:pPr>
            <w:r>
              <w:rPr>
                <w:rFonts w:hint="eastAsia" w:hAnsi="宋体" w:cs="仿宋_GB2312"/>
                <w:color w:val="auto"/>
                <w:sz w:val="24"/>
                <w:highlight w:val="none"/>
              </w:rPr>
              <w:t>投标预备会</w:t>
            </w:r>
          </w:p>
        </w:tc>
        <w:tc>
          <w:tcPr>
            <w:tcW w:w="6424" w:type="dxa"/>
            <w:gridSpan w:val="2"/>
          </w:tcPr>
          <w:p>
            <w:pPr>
              <w:autoSpaceDE w:val="0"/>
              <w:autoSpaceDN w:val="0"/>
              <w:adjustRightInd w:val="0"/>
              <w:spacing w:line="320" w:lineRule="exact"/>
              <w:jc w:val="left"/>
              <w:rPr>
                <w:rFonts w:hAnsi="宋体" w:cs="仿宋_GB2312"/>
                <w:color w:val="auto"/>
                <w:sz w:val="24"/>
                <w:highlight w:val="none"/>
              </w:rPr>
            </w:pPr>
            <w:r>
              <w:rPr>
                <w:rFonts w:hint="eastAsia" w:hAnsi="宋体" w:cs="仿宋_GB2312"/>
                <w:color w:val="auto"/>
                <w:sz w:val="24"/>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highlight w:val="none"/>
              </w:rPr>
            </w:pPr>
            <w:r>
              <w:rPr>
                <w:rFonts w:hAnsi="宋体" w:cs="TimesNewRomanPSMT"/>
                <w:color w:val="auto"/>
                <w:sz w:val="24"/>
                <w:highlight w:val="none"/>
              </w:rPr>
              <w:t>1</w:t>
            </w:r>
            <w:r>
              <w:rPr>
                <w:rFonts w:hint="eastAsia" w:hAnsi="宋体" w:cs="TimesNewRomanPSMT"/>
                <w:color w:val="auto"/>
                <w:sz w:val="24"/>
                <w:highlight w:val="none"/>
              </w:rPr>
              <w:t>.10</w:t>
            </w:r>
            <w:r>
              <w:rPr>
                <w:rFonts w:hAnsi="宋体" w:cs="TimesNewRomanPSMT"/>
                <w:color w:val="auto"/>
                <w:sz w:val="24"/>
                <w:highlight w:val="none"/>
              </w:rPr>
              <w:t>.</w:t>
            </w:r>
            <w:r>
              <w:rPr>
                <w:rFonts w:hint="eastAsia" w:hAnsi="宋体" w:cs="TimesNewRomanPSMT"/>
                <w:color w:val="auto"/>
                <w:sz w:val="24"/>
                <w:highlight w:val="none"/>
              </w:rPr>
              <w:t>2</w:t>
            </w:r>
          </w:p>
        </w:tc>
        <w:tc>
          <w:tcPr>
            <w:tcW w:w="2447" w:type="dxa"/>
            <w:gridSpan w:val="3"/>
            <w:vAlign w:val="center"/>
          </w:tcPr>
          <w:p>
            <w:pPr>
              <w:autoSpaceDE w:val="0"/>
              <w:autoSpaceDN w:val="0"/>
              <w:adjustRightInd w:val="0"/>
              <w:spacing w:line="320" w:lineRule="exact"/>
              <w:jc w:val="center"/>
              <w:rPr>
                <w:rFonts w:hAnsi="宋体" w:cs="仿宋_GB2312"/>
                <w:color w:val="auto"/>
                <w:sz w:val="24"/>
                <w:highlight w:val="none"/>
              </w:rPr>
            </w:pPr>
            <w:r>
              <w:rPr>
                <w:rFonts w:hint="eastAsia" w:hAnsi="宋体" w:cs="仿宋_GB2312"/>
                <w:color w:val="auto"/>
                <w:sz w:val="24"/>
                <w:highlight w:val="none"/>
              </w:rPr>
              <w:t>投标人提出问题的截止时间</w:t>
            </w:r>
          </w:p>
        </w:tc>
        <w:tc>
          <w:tcPr>
            <w:tcW w:w="6424" w:type="dxa"/>
            <w:gridSpan w:val="2"/>
            <w:vAlign w:val="center"/>
          </w:tcPr>
          <w:p>
            <w:pPr>
              <w:spacing w:line="320" w:lineRule="exact"/>
              <w:rPr>
                <w:rFonts w:hAnsi="宋体"/>
                <w:color w:val="auto"/>
                <w:sz w:val="24"/>
                <w:highlight w:val="none"/>
              </w:rPr>
            </w:pPr>
            <w:r>
              <w:rPr>
                <w:rFonts w:hint="eastAsia" w:hAnsi="宋体"/>
                <w:color w:val="auto"/>
                <w:sz w:val="24"/>
                <w:highlight w:val="none"/>
              </w:rPr>
              <w:t>投标截止时间10日</w:t>
            </w:r>
            <w:r>
              <w:rPr>
                <w:rFonts w:hAnsi="宋体"/>
                <w:color w:val="auto"/>
                <w:sz w:val="24"/>
                <w:highlight w:val="none"/>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color w:val="auto"/>
                <w:sz w:val="24"/>
                <w:highlight w:val="none"/>
              </w:rPr>
            </w:pPr>
            <w:r>
              <w:rPr>
                <w:rFonts w:hint="eastAsia" w:hAnsi="宋体"/>
                <w:color w:val="auto"/>
                <w:sz w:val="24"/>
                <w:highlight w:val="none"/>
              </w:rPr>
              <w:t>1.10.3</w:t>
            </w:r>
          </w:p>
        </w:tc>
        <w:tc>
          <w:tcPr>
            <w:tcW w:w="2447" w:type="dxa"/>
            <w:gridSpan w:val="3"/>
            <w:vAlign w:val="center"/>
          </w:tcPr>
          <w:p>
            <w:pPr>
              <w:spacing w:line="340" w:lineRule="exact"/>
              <w:jc w:val="center"/>
              <w:rPr>
                <w:rFonts w:hAnsi="宋体"/>
                <w:color w:val="auto"/>
                <w:sz w:val="24"/>
                <w:highlight w:val="none"/>
              </w:rPr>
            </w:pPr>
            <w:r>
              <w:rPr>
                <w:rFonts w:hint="eastAsia" w:hAnsi="宋体"/>
                <w:color w:val="auto"/>
                <w:sz w:val="24"/>
                <w:highlight w:val="none"/>
              </w:rPr>
              <w:t>招标人澄清的时间</w:t>
            </w:r>
          </w:p>
        </w:tc>
        <w:tc>
          <w:tcPr>
            <w:tcW w:w="6424" w:type="dxa"/>
            <w:gridSpan w:val="2"/>
            <w:vAlign w:val="center"/>
          </w:tcPr>
          <w:p>
            <w:pPr>
              <w:spacing w:line="340" w:lineRule="exact"/>
              <w:rPr>
                <w:rFonts w:hAnsi="宋体"/>
                <w:color w:val="auto"/>
                <w:sz w:val="24"/>
                <w:highlight w:val="none"/>
              </w:rPr>
            </w:pPr>
            <w:r>
              <w:rPr>
                <w:rFonts w:hint="eastAsia" w:hAnsi="宋体"/>
                <w:color w:val="auto"/>
                <w:sz w:val="24"/>
                <w:highlight w:val="none"/>
              </w:rPr>
              <w:t>投标截止时间15日</w:t>
            </w:r>
            <w:r>
              <w:rPr>
                <w:rFonts w:hAnsi="宋体"/>
                <w:color w:val="auto"/>
                <w:sz w:val="24"/>
                <w:highlight w:val="none"/>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highlight w:val="none"/>
              </w:rPr>
            </w:pPr>
            <w:r>
              <w:rPr>
                <w:rFonts w:hAnsi="宋体" w:cs="TimesNewRomanPSMT"/>
                <w:color w:val="auto"/>
                <w:sz w:val="24"/>
                <w:highlight w:val="none"/>
              </w:rPr>
              <w:t>1.</w:t>
            </w:r>
            <w:r>
              <w:rPr>
                <w:rFonts w:hint="eastAsia" w:hAnsi="宋体" w:cs="TimesNewRomanPSMT"/>
                <w:color w:val="auto"/>
                <w:sz w:val="24"/>
                <w:highlight w:val="none"/>
              </w:rPr>
              <w:t>11</w:t>
            </w:r>
          </w:p>
        </w:tc>
        <w:tc>
          <w:tcPr>
            <w:tcW w:w="2447" w:type="dxa"/>
            <w:gridSpan w:val="3"/>
            <w:vAlign w:val="center"/>
          </w:tcPr>
          <w:p>
            <w:pPr>
              <w:autoSpaceDE w:val="0"/>
              <w:autoSpaceDN w:val="0"/>
              <w:adjustRightInd w:val="0"/>
              <w:spacing w:line="340" w:lineRule="exact"/>
              <w:jc w:val="center"/>
              <w:rPr>
                <w:rFonts w:hAnsi="宋体" w:cs="黑体"/>
                <w:color w:val="auto"/>
                <w:sz w:val="24"/>
                <w:highlight w:val="none"/>
              </w:rPr>
            </w:pPr>
            <w:r>
              <w:rPr>
                <w:rFonts w:hint="eastAsia" w:hAnsi="宋体" w:cs="仿宋_GB2312"/>
                <w:color w:val="auto"/>
                <w:sz w:val="24"/>
                <w:highlight w:val="none"/>
              </w:rPr>
              <w:t>分包</w:t>
            </w:r>
          </w:p>
        </w:tc>
        <w:tc>
          <w:tcPr>
            <w:tcW w:w="6424" w:type="dxa"/>
            <w:gridSpan w:val="2"/>
          </w:tcPr>
          <w:p>
            <w:pPr>
              <w:autoSpaceDE w:val="0"/>
              <w:autoSpaceDN w:val="0"/>
              <w:adjustRightInd w:val="0"/>
              <w:spacing w:line="340" w:lineRule="exact"/>
              <w:jc w:val="left"/>
              <w:rPr>
                <w:rFonts w:hAnsi="宋体" w:cs="黑体"/>
                <w:color w:val="auto"/>
                <w:sz w:val="24"/>
                <w:highlight w:val="none"/>
              </w:rPr>
            </w:pPr>
            <w:r>
              <w:rPr>
                <w:rFonts w:hint="eastAsia" w:hAnsi="宋体" w:cs="仿宋_GB2312"/>
                <w:color w:val="auto"/>
                <w:sz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highlight w:val="none"/>
              </w:rPr>
            </w:pPr>
            <w:r>
              <w:rPr>
                <w:rFonts w:hAnsi="宋体" w:cs="TimesNewRomanPSMT"/>
                <w:color w:val="auto"/>
                <w:sz w:val="24"/>
                <w:highlight w:val="none"/>
              </w:rPr>
              <w:t>1.1</w:t>
            </w:r>
            <w:r>
              <w:rPr>
                <w:rFonts w:hint="eastAsia" w:hAnsi="宋体" w:cs="TimesNewRomanPSMT"/>
                <w:color w:val="auto"/>
                <w:sz w:val="24"/>
                <w:highlight w:val="none"/>
              </w:rPr>
              <w:t>2</w:t>
            </w:r>
          </w:p>
        </w:tc>
        <w:tc>
          <w:tcPr>
            <w:tcW w:w="2447" w:type="dxa"/>
            <w:gridSpan w:val="3"/>
            <w:vAlign w:val="center"/>
          </w:tcPr>
          <w:p>
            <w:pPr>
              <w:autoSpaceDE w:val="0"/>
              <w:autoSpaceDN w:val="0"/>
              <w:adjustRightInd w:val="0"/>
              <w:spacing w:line="340" w:lineRule="exact"/>
              <w:jc w:val="center"/>
              <w:rPr>
                <w:rFonts w:hAnsi="宋体" w:cs="黑体"/>
                <w:color w:val="auto"/>
                <w:sz w:val="24"/>
                <w:highlight w:val="none"/>
              </w:rPr>
            </w:pPr>
            <w:r>
              <w:rPr>
                <w:rFonts w:hint="eastAsia" w:hAnsi="宋体" w:cs="仿宋_GB2312"/>
                <w:color w:val="auto"/>
                <w:sz w:val="24"/>
                <w:highlight w:val="none"/>
              </w:rPr>
              <w:t>偏离</w:t>
            </w:r>
          </w:p>
        </w:tc>
        <w:tc>
          <w:tcPr>
            <w:tcW w:w="6424" w:type="dxa"/>
            <w:gridSpan w:val="2"/>
          </w:tcPr>
          <w:p>
            <w:pPr>
              <w:autoSpaceDE w:val="0"/>
              <w:autoSpaceDN w:val="0"/>
              <w:adjustRightInd w:val="0"/>
              <w:spacing w:line="340" w:lineRule="exact"/>
              <w:jc w:val="left"/>
              <w:rPr>
                <w:rFonts w:hAnsi="宋体" w:cs="黑体"/>
                <w:color w:val="auto"/>
                <w:sz w:val="24"/>
                <w:highlight w:val="none"/>
              </w:rPr>
            </w:pPr>
            <w:r>
              <w:rPr>
                <w:rFonts w:hint="eastAsia" w:hAnsi="宋体" w:cs="仿宋_GB2312"/>
                <w:color w:val="auto"/>
                <w:sz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color w:val="auto"/>
                <w:sz w:val="24"/>
                <w:highlight w:val="none"/>
              </w:rPr>
            </w:pPr>
            <w:r>
              <w:rPr>
                <w:rFonts w:hAnsi="宋体" w:cs="TimesNewRomanPSMT"/>
                <w:color w:val="auto"/>
                <w:sz w:val="24"/>
                <w:highlight w:val="none"/>
              </w:rPr>
              <w:t xml:space="preserve">2.1 </w:t>
            </w:r>
          </w:p>
        </w:tc>
        <w:tc>
          <w:tcPr>
            <w:tcW w:w="2447" w:type="dxa"/>
            <w:gridSpan w:val="3"/>
            <w:vAlign w:val="center"/>
          </w:tcPr>
          <w:p>
            <w:pPr>
              <w:autoSpaceDE w:val="0"/>
              <w:autoSpaceDN w:val="0"/>
              <w:adjustRightInd w:val="0"/>
              <w:spacing w:line="340" w:lineRule="exact"/>
              <w:rPr>
                <w:rFonts w:hAnsi="宋体" w:cs="仿宋_GB2312"/>
                <w:color w:val="auto"/>
                <w:sz w:val="24"/>
                <w:highlight w:val="none"/>
              </w:rPr>
            </w:pPr>
            <w:r>
              <w:rPr>
                <w:rFonts w:hint="eastAsia" w:hAnsi="宋体" w:cs="仿宋_GB2312"/>
                <w:color w:val="auto"/>
                <w:sz w:val="24"/>
                <w:highlight w:val="none"/>
              </w:rPr>
              <w:t>招标文件及图纸的获取</w:t>
            </w:r>
          </w:p>
        </w:tc>
        <w:tc>
          <w:tcPr>
            <w:tcW w:w="6424" w:type="dxa"/>
            <w:gridSpan w:val="2"/>
          </w:tcPr>
          <w:p>
            <w:pPr>
              <w:autoSpaceDE w:val="0"/>
              <w:autoSpaceDN w:val="0"/>
              <w:adjustRightInd w:val="0"/>
              <w:spacing w:line="340" w:lineRule="exact"/>
              <w:rPr>
                <w:rFonts w:hAnsi="宋体" w:cs="仿宋_GB2312"/>
                <w:color w:val="auto"/>
                <w:sz w:val="24"/>
                <w:highlight w:val="none"/>
              </w:rPr>
            </w:pPr>
            <w:r>
              <w:rPr>
                <w:rFonts w:hint="eastAsia" w:hAnsi="宋体" w:cs="仿宋_GB2312"/>
                <w:color w:val="auto"/>
                <w:sz w:val="24"/>
                <w:highlight w:val="none"/>
              </w:rPr>
              <w:t>招标文件</w:t>
            </w:r>
            <w:r>
              <w:rPr>
                <w:rFonts w:hint="eastAsia" w:hAnsi="宋体" w:cs="仿宋_GB2312"/>
                <w:color w:val="auto"/>
                <w:sz w:val="24"/>
                <w:highlight w:val="none"/>
                <w:lang w:eastAsia="zh-CN"/>
              </w:rPr>
              <w:t>、</w:t>
            </w:r>
            <w:r>
              <w:rPr>
                <w:rFonts w:hint="eastAsia" w:hAnsi="宋体" w:cs="仿宋_GB2312"/>
                <w:color w:val="auto"/>
                <w:sz w:val="24"/>
                <w:highlight w:val="none"/>
              </w:rPr>
              <w:t>工程量清单</w:t>
            </w:r>
            <w:r>
              <w:rPr>
                <w:rFonts w:hint="eastAsia" w:hAnsi="宋体" w:cs="仿宋_GB2312"/>
                <w:color w:val="auto"/>
                <w:sz w:val="24"/>
                <w:highlight w:val="none"/>
                <w:lang w:eastAsia="zh-CN"/>
              </w:rPr>
              <w:t>、图纸</w:t>
            </w:r>
            <w:r>
              <w:rPr>
                <w:rFonts w:hint="eastAsia" w:hAnsi="宋体" w:cs="仿宋_GB2312"/>
                <w:color w:val="auto"/>
                <w:sz w:val="24"/>
                <w:highlight w:val="none"/>
              </w:rPr>
              <w:t>的获取：投标人于投标文件递交截止时间前均可登录《全国公共资源交易平台(河南省▪许昌市)》（http://www.xcggzy.gov.cn/），通过“投标人/供应商登录”后自行下载。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highlight w:val="none"/>
              </w:rPr>
            </w:pPr>
            <w:r>
              <w:rPr>
                <w:rFonts w:hint="eastAsia" w:hAnsi="宋体" w:cs="TimesNewRomanPSMT"/>
                <w:color w:val="auto"/>
                <w:sz w:val="24"/>
                <w:highlight w:val="none"/>
              </w:rPr>
              <w:t>2.1.1</w:t>
            </w:r>
          </w:p>
        </w:tc>
        <w:tc>
          <w:tcPr>
            <w:tcW w:w="2447" w:type="dxa"/>
            <w:gridSpan w:val="3"/>
            <w:vAlign w:val="center"/>
          </w:tcPr>
          <w:p>
            <w:pPr>
              <w:autoSpaceDE w:val="0"/>
              <w:autoSpaceDN w:val="0"/>
              <w:adjustRightInd w:val="0"/>
              <w:spacing w:line="340" w:lineRule="exact"/>
              <w:jc w:val="center"/>
              <w:rPr>
                <w:rFonts w:hAnsi="宋体" w:cs="仿宋_GB2312"/>
                <w:color w:val="auto"/>
                <w:sz w:val="24"/>
                <w:highlight w:val="none"/>
              </w:rPr>
            </w:pPr>
            <w:r>
              <w:rPr>
                <w:rFonts w:hint="eastAsia" w:hAnsi="宋体" w:cs="仿宋_GB2312"/>
                <w:color w:val="auto"/>
                <w:sz w:val="24"/>
                <w:highlight w:val="none"/>
              </w:rPr>
              <w:t>构成招标文件的其他材料</w:t>
            </w:r>
          </w:p>
        </w:tc>
        <w:tc>
          <w:tcPr>
            <w:tcW w:w="6424" w:type="dxa"/>
            <w:gridSpan w:val="2"/>
            <w:vAlign w:val="center"/>
          </w:tcPr>
          <w:p>
            <w:pPr>
              <w:autoSpaceDE w:val="0"/>
              <w:autoSpaceDN w:val="0"/>
              <w:adjustRightInd w:val="0"/>
              <w:spacing w:line="340" w:lineRule="exact"/>
              <w:rPr>
                <w:rFonts w:hAnsi="宋体" w:cs="仿宋_GB2312"/>
                <w:color w:val="auto"/>
                <w:sz w:val="24"/>
                <w:highlight w:val="none"/>
              </w:rPr>
            </w:pPr>
            <w:r>
              <w:rPr>
                <w:rFonts w:hint="eastAsia" w:hAnsi="宋体" w:cs="仿宋_GB2312"/>
                <w:color w:val="auto"/>
                <w:sz w:val="24"/>
                <w:highlight w:val="none"/>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highlight w:val="none"/>
              </w:rPr>
            </w:pPr>
            <w:r>
              <w:rPr>
                <w:rFonts w:hAnsi="宋体" w:cs="TimesNewRomanPSMT"/>
                <w:color w:val="auto"/>
                <w:sz w:val="24"/>
                <w:highlight w:val="none"/>
              </w:rPr>
              <w:t>2.2.1</w:t>
            </w:r>
          </w:p>
        </w:tc>
        <w:tc>
          <w:tcPr>
            <w:tcW w:w="2447" w:type="dxa"/>
            <w:gridSpan w:val="3"/>
            <w:vAlign w:val="center"/>
          </w:tcPr>
          <w:p>
            <w:pPr>
              <w:autoSpaceDE w:val="0"/>
              <w:autoSpaceDN w:val="0"/>
              <w:adjustRightInd w:val="0"/>
              <w:spacing w:line="340" w:lineRule="exact"/>
              <w:jc w:val="center"/>
              <w:rPr>
                <w:rFonts w:hAnsi="宋体" w:cs="黑体"/>
                <w:color w:val="auto"/>
                <w:sz w:val="24"/>
                <w:highlight w:val="none"/>
              </w:rPr>
            </w:pPr>
            <w:r>
              <w:rPr>
                <w:rFonts w:hint="eastAsia" w:hAnsi="宋体" w:cs="仿宋_GB2312"/>
                <w:color w:val="auto"/>
                <w:sz w:val="24"/>
                <w:highlight w:val="none"/>
              </w:rPr>
              <w:t>投标人要求澄清招标文件的截止时间</w:t>
            </w:r>
          </w:p>
        </w:tc>
        <w:tc>
          <w:tcPr>
            <w:tcW w:w="6424" w:type="dxa"/>
            <w:gridSpan w:val="2"/>
            <w:vAlign w:val="center"/>
          </w:tcPr>
          <w:p>
            <w:pPr>
              <w:autoSpaceDE w:val="0"/>
              <w:autoSpaceDN w:val="0"/>
              <w:adjustRightInd w:val="0"/>
              <w:spacing w:line="340" w:lineRule="exact"/>
              <w:rPr>
                <w:rFonts w:hAnsi="宋体" w:cs="黑体"/>
                <w:color w:val="auto"/>
                <w:sz w:val="24"/>
                <w:highlight w:val="none"/>
              </w:rPr>
            </w:pPr>
            <w:r>
              <w:rPr>
                <w:rFonts w:hint="eastAsia" w:hAnsi="宋体"/>
                <w:bCs/>
                <w:color w:val="auto"/>
                <w:sz w:val="24"/>
                <w:highlight w:val="none"/>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highlight w:val="none"/>
              </w:rPr>
            </w:pPr>
            <w:r>
              <w:rPr>
                <w:rFonts w:hAnsi="宋体" w:cs="TimesNewRomanPSMT"/>
                <w:color w:val="auto"/>
                <w:sz w:val="24"/>
                <w:highlight w:val="none"/>
              </w:rPr>
              <w:t>2.2.2</w:t>
            </w:r>
          </w:p>
        </w:tc>
        <w:tc>
          <w:tcPr>
            <w:tcW w:w="2447" w:type="dxa"/>
            <w:gridSpan w:val="3"/>
            <w:vAlign w:val="center"/>
          </w:tcPr>
          <w:p>
            <w:pPr>
              <w:autoSpaceDE w:val="0"/>
              <w:autoSpaceDN w:val="0"/>
              <w:adjustRightInd w:val="0"/>
              <w:spacing w:line="340" w:lineRule="exact"/>
              <w:jc w:val="center"/>
              <w:rPr>
                <w:rFonts w:hAnsi="宋体" w:cs="黑体"/>
                <w:color w:val="auto"/>
                <w:sz w:val="24"/>
                <w:highlight w:val="none"/>
              </w:rPr>
            </w:pPr>
            <w:r>
              <w:rPr>
                <w:rFonts w:hint="eastAsia" w:hAnsi="宋体" w:cs="仿宋_GB2312"/>
                <w:color w:val="auto"/>
                <w:sz w:val="24"/>
                <w:highlight w:val="none"/>
              </w:rPr>
              <w:t>投标截止时间</w:t>
            </w:r>
          </w:p>
        </w:tc>
        <w:tc>
          <w:tcPr>
            <w:tcW w:w="6424" w:type="dxa"/>
            <w:gridSpan w:val="2"/>
          </w:tcPr>
          <w:p>
            <w:pPr>
              <w:autoSpaceDE w:val="0"/>
              <w:autoSpaceDN w:val="0"/>
              <w:adjustRightInd w:val="0"/>
              <w:spacing w:line="340" w:lineRule="exact"/>
              <w:jc w:val="left"/>
              <w:rPr>
                <w:rFonts w:hAnsi="宋体" w:cs="黑体"/>
                <w:color w:val="auto"/>
                <w:sz w:val="24"/>
                <w:highlight w:val="none"/>
              </w:rPr>
            </w:pPr>
            <w:r>
              <w:rPr>
                <w:rFonts w:hint="eastAsia" w:hAnsi="宋体" w:cs="黑体"/>
                <w:b/>
                <w:color w:val="auto"/>
                <w:sz w:val="24"/>
                <w:szCs w:val="22"/>
                <w:highlight w:val="none"/>
              </w:rPr>
              <w:t>2019年</w:t>
            </w:r>
            <w:r>
              <w:rPr>
                <w:rFonts w:hint="eastAsia" w:hAnsi="宋体" w:cs="黑体"/>
                <w:b/>
                <w:color w:val="auto"/>
                <w:sz w:val="24"/>
                <w:szCs w:val="22"/>
                <w:highlight w:val="none"/>
                <w:lang w:val="en-US" w:eastAsia="zh-CN"/>
              </w:rPr>
              <w:t>4</w:t>
            </w:r>
            <w:r>
              <w:rPr>
                <w:rFonts w:hint="eastAsia" w:hAnsi="宋体" w:cs="黑体"/>
                <w:b/>
                <w:color w:val="auto"/>
                <w:sz w:val="24"/>
                <w:szCs w:val="22"/>
                <w:highlight w:val="none"/>
              </w:rPr>
              <w:t>月</w:t>
            </w:r>
            <w:r>
              <w:rPr>
                <w:rFonts w:hint="eastAsia" w:hAnsi="宋体" w:cs="黑体"/>
                <w:b/>
                <w:color w:val="auto"/>
                <w:sz w:val="24"/>
                <w:szCs w:val="22"/>
                <w:highlight w:val="none"/>
                <w:lang w:val="en-US" w:eastAsia="zh-CN"/>
              </w:rPr>
              <w:t>30</w:t>
            </w:r>
            <w:r>
              <w:rPr>
                <w:rFonts w:hint="eastAsia" w:hAnsi="宋体" w:cs="黑体"/>
                <w:b/>
                <w:color w:val="auto"/>
                <w:sz w:val="24"/>
                <w:szCs w:val="22"/>
                <w:highlight w:val="none"/>
              </w:rPr>
              <w:t>日</w:t>
            </w:r>
            <w:r>
              <w:rPr>
                <w:rFonts w:hint="eastAsia" w:hAnsi="宋体" w:cs="黑体"/>
                <w:b/>
                <w:color w:val="auto"/>
                <w:sz w:val="24"/>
                <w:szCs w:val="22"/>
                <w:highlight w:val="none"/>
                <w:lang w:val="en-US" w:eastAsia="zh-CN"/>
              </w:rPr>
              <w:t>16</w:t>
            </w:r>
            <w:r>
              <w:rPr>
                <w:rFonts w:hint="eastAsia" w:hAnsi="宋体" w:cs="黑体"/>
                <w:b/>
                <w:color w:val="auto"/>
                <w:sz w:val="24"/>
                <w:szCs w:val="22"/>
                <w:highlight w:val="none"/>
              </w:rPr>
              <w:t>时</w:t>
            </w:r>
            <w:r>
              <w:rPr>
                <w:rFonts w:hint="eastAsia" w:hAnsi="宋体" w:cs="黑体"/>
                <w:b/>
                <w:color w:val="auto"/>
                <w:sz w:val="24"/>
                <w:szCs w:val="22"/>
                <w:highlight w:val="none"/>
                <w:lang w:val="en-US" w:eastAsia="zh-CN"/>
              </w:rPr>
              <w:t>00</w:t>
            </w:r>
            <w:r>
              <w:rPr>
                <w:rFonts w:hint="eastAsia" w:hAnsi="宋体" w:cs="黑体"/>
                <w:b/>
                <w:color w:val="auto"/>
                <w:sz w:val="24"/>
                <w:szCs w:val="22"/>
                <w:highlight w:val="none"/>
              </w:rPr>
              <w:t>分（</w:t>
            </w:r>
            <w:r>
              <w:rPr>
                <w:rFonts w:hint="eastAsia" w:hAnsi="宋体" w:cs="黑体"/>
                <w:b/>
                <w:color w:val="auto"/>
                <w:sz w:val="24"/>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highlight w:val="none"/>
              </w:rPr>
            </w:pPr>
            <w:r>
              <w:rPr>
                <w:rFonts w:hAnsi="宋体" w:cs="TimesNewRomanPSMT"/>
                <w:color w:val="auto"/>
                <w:sz w:val="24"/>
                <w:highlight w:val="none"/>
              </w:rPr>
              <w:t>2.2.3</w:t>
            </w:r>
          </w:p>
        </w:tc>
        <w:tc>
          <w:tcPr>
            <w:tcW w:w="2447" w:type="dxa"/>
            <w:gridSpan w:val="3"/>
            <w:vAlign w:val="center"/>
          </w:tcPr>
          <w:p>
            <w:pPr>
              <w:autoSpaceDE w:val="0"/>
              <w:autoSpaceDN w:val="0"/>
              <w:adjustRightInd w:val="0"/>
              <w:spacing w:line="340" w:lineRule="exact"/>
              <w:jc w:val="center"/>
              <w:rPr>
                <w:rFonts w:hAnsi="宋体" w:cs="黑体"/>
                <w:color w:val="auto"/>
                <w:sz w:val="24"/>
                <w:highlight w:val="none"/>
              </w:rPr>
            </w:pPr>
            <w:r>
              <w:rPr>
                <w:rFonts w:hint="eastAsia" w:hAnsi="宋体" w:cs="仿宋_GB2312"/>
                <w:color w:val="auto"/>
                <w:sz w:val="24"/>
                <w:highlight w:val="none"/>
              </w:rPr>
              <w:t>投标人确认收到招标文件澄清的时间</w:t>
            </w:r>
          </w:p>
        </w:tc>
        <w:tc>
          <w:tcPr>
            <w:tcW w:w="6424" w:type="dxa"/>
            <w:gridSpan w:val="2"/>
            <w:vAlign w:val="center"/>
          </w:tcPr>
          <w:p>
            <w:pPr>
              <w:autoSpaceDE w:val="0"/>
              <w:autoSpaceDN w:val="0"/>
              <w:adjustRightInd w:val="0"/>
              <w:spacing w:line="340" w:lineRule="exact"/>
              <w:rPr>
                <w:rFonts w:hAnsi="宋体" w:cs="黑体"/>
                <w:color w:val="auto"/>
                <w:sz w:val="24"/>
                <w:highlight w:val="none"/>
              </w:rPr>
            </w:pPr>
            <w:r>
              <w:rPr>
                <w:rFonts w:hint="eastAsia" w:hAnsi="宋体" w:cs="黑体"/>
                <w:color w:val="auto"/>
                <w:sz w:val="24"/>
                <w:highlight w:val="none"/>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highlight w:val="none"/>
              </w:rPr>
            </w:pPr>
            <w:r>
              <w:rPr>
                <w:rFonts w:hAnsi="宋体" w:cs="TimesNewRomanPSMT"/>
                <w:color w:val="auto"/>
                <w:sz w:val="24"/>
                <w:highlight w:val="none"/>
              </w:rPr>
              <w:t>2.</w:t>
            </w:r>
            <w:r>
              <w:rPr>
                <w:rFonts w:hint="eastAsia" w:hAnsi="宋体" w:cs="TimesNewRomanPSMT"/>
                <w:color w:val="auto"/>
                <w:sz w:val="24"/>
                <w:highlight w:val="none"/>
              </w:rPr>
              <w:t>3</w:t>
            </w:r>
            <w:r>
              <w:rPr>
                <w:rFonts w:hAnsi="宋体" w:cs="TimesNewRomanPSMT"/>
                <w:color w:val="auto"/>
                <w:sz w:val="24"/>
                <w:highlight w:val="none"/>
              </w:rPr>
              <w:t>.</w:t>
            </w:r>
            <w:r>
              <w:rPr>
                <w:rFonts w:hint="eastAsia" w:hAnsi="宋体" w:cs="TimesNewRomanPSMT"/>
                <w:color w:val="auto"/>
                <w:sz w:val="24"/>
                <w:highlight w:val="none"/>
              </w:rPr>
              <w:t>1</w:t>
            </w:r>
          </w:p>
        </w:tc>
        <w:tc>
          <w:tcPr>
            <w:tcW w:w="2447" w:type="dxa"/>
            <w:gridSpan w:val="3"/>
            <w:vAlign w:val="center"/>
          </w:tcPr>
          <w:p>
            <w:pPr>
              <w:autoSpaceDE w:val="0"/>
              <w:autoSpaceDN w:val="0"/>
              <w:adjustRightInd w:val="0"/>
              <w:spacing w:line="340" w:lineRule="exact"/>
              <w:jc w:val="center"/>
              <w:rPr>
                <w:rFonts w:hAnsi="宋体" w:cs="黑体"/>
                <w:color w:val="auto"/>
                <w:sz w:val="24"/>
                <w:highlight w:val="none"/>
              </w:rPr>
            </w:pPr>
            <w:r>
              <w:rPr>
                <w:rFonts w:hint="eastAsia" w:hAnsi="宋体" w:cs="仿宋_GB2312"/>
                <w:color w:val="auto"/>
                <w:sz w:val="24"/>
                <w:highlight w:val="none"/>
              </w:rPr>
              <w:t>投标人确认收到招标文件修改的时间</w:t>
            </w:r>
          </w:p>
        </w:tc>
        <w:tc>
          <w:tcPr>
            <w:tcW w:w="6424" w:type="dxa"/>
            <w:gridSpan w:val="2"/>
            <w:vAlign w:val="center"/>
          </w:tcPr>
          <w:p>
            <w:pPr>
              <w:autoSpaceDE w:val="0"/>
              <w:autoSpaceDN w:val="0"/>
              <w:adjustRightInd w:val="0"/>
              <w:spacing w:line="340" w:lineRule="exact"/>
              <w:rPr>
                <w:rFonts w:hAnsi="宋体" w:cs="黑体"/>
                <w:color w:val="auto"/>
                <w:sz w:val="24"/>
                <w:highlight w:val="none"/>
              </w:rPr>
            </w:pPr>
            <w:r>
              <w:rPr>
                <w:rFonts w:hint="eastAsia" w:hAnsi="宋体" w:cs="黑体"/>
                <w:color w:val="auto"/>
                <w:sz w:val="24"/>
                <w:highlight w:val="none"/>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color w:val="auto"/>
                <w:sz w:val="24"/>
                <w:highlight w:val="none"/>
              </w:rPr>
            </w:pPr>
            <w:r>
              <w:rPr>
                <w:rFonts w:hAnsi="宋体" w:cs="TimesNewRomanPSMT"/>
                <w:color w:val="auto"/>
                <w:sz w:val="24"/>
                <w:highlight w:val="none"/>
              </w:rPr>
              <w:t>3.1.1</w:t>
            </w:r>
          </w:p>
        </w:tc>
        <w:tc>
          <w:tcPr>
            <w:tcW w:w="2447" w:type="dxa"/>
            <w:gridSpan w:val="3"/>
            <w:vAlign w:val="center"/>
          </w:tcPr>
          <w:p>
            <w:pPr>
              <w:autoSpaceDE w:val="0"/>
              <w:autoSpaceDN w:val="0"/>
              <w:adjustRightInd w:val="0"/>
              <w:spacing w:line="340" w:lineRule="exact"/>
              <w:jc w:val="center"/>
              <w:rPr>
                <w:rFonts w:hAnsi="宋体" w:cs="黑体"/>
                <w:color w:val="auto"/>
                <w:sz w:val="24"/>
                <w:highlight w:val="none"/>
              </w:rPr>
            </w:pPr>
            <w:r>
              <w:rPr>
                <w:rFonts w:hint="eastAsia" w:hAnsi="宋体" w:cs="仿宋_GB2312"/>
                <w:color w:val="auto"/>
                <w:sz w:val="24"/>
                <w:highlight w:val="none"/>
              </w:rPr>
              <w:t>构成投标文件的其他材料</w:t>
            </w:r>
          </w:p>
        </w:tc>
        <w:tc>
          <w:tcPr>
            <w:tcW w:w="6424" w:type="dxa"/>
            <w:gridSpan w:val="2"/>
          </w:tcPr>
          <w:p>
            <w:pPr>
              <w:autoSpaceDE w:val="0"/>
              <w:autoSpaceDN w:val="0"/>
              <w:adjustRightInd w:val="0"/>
              <w:spacing w:line="340" w:lineRule="exact"/>
              <w:jc w:val="left"/>
              <w:rPr>
                <w:rFonts w:hAnsi="宋体" w:cs="黑体"/>
                <w:color w:val="auto"/>
                <w:sz w:val="24"/>
                <w:highlight w:val="none"/>
              </w:rPr>
            </w:pPr>
            <w:r>
              <w:rPr>
                <w:rFonts w:hint="eastAsia" w:hAnsi="宋体" w:cs="黑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color w:val="auto"/>
                <w:sz w:val="24"/>
                <w:highlight w:val="none"/>
              </w:rPr>
            </w:pPr>
            <w:r>
              <w:rPr>
                <w:rFonts w:hAnsi="宋体" w:cs="TimesNewRomanPSMT"/>
                <w:color w:val="auto"/>
                <w:sz w:val="24"/>
                <w:highlight w:val="none"/>
              </w:rPr>
              <w:t>3</w:t>
            </w:r>
            <w:r>
              <w:rPr>
                <w:rFonts w:hint="eastAsia" w:hAnsi="宋体" w:cs="TimesNewRomanPSMT"/>
                <w:color w:val="auto"/>
                <w:sz w:val="24"/>
                <w:highlight w:val="none"/>
              </w:rPr>
              <w:t>.3</w:t>
            </w:r>
            <w:r>
              <w:rPr>
                <w:rFonts w:hAnsi="宋体" w:cs="TimesNewRomanPSMT"/>
                <w:color w:val="auto"/>
                <w:sz w:val="24"/>
                <w:highlight w:val="none"/>
              </w:rPr>
              <w:t>.</w:t>
            </w:r>
            <w:r>
              <w:rPr>
                <w:rFonts w:hint="eastAsia" w:hAnsi="宋体" w:cs="TimesNewRomanPSMT"/>
                <w:color w:val="auto"/>
                <w:sz w:val="24"/>
                <w:highlight w:val="none"/>
              </w:rPr>
              <w:t>1</w:t>
            </w:r>
          </w:p>
        </w:tc>
        <w:tc>
          <w:tcPr>
            <w:tcW w:w="2447" w:type="dxa"/>
            <w:gridSpan w:val="3"/>
            <w:vAlign w:val="center"/>
          </w:tcPr>
          <w:p>
            <w:pPr>
              <w:autoSpaceDE w:val="0"/>
              <w:autoSpaceDN w:val="0"/>
              <w:adjustRightInd w:val="0"/>
              <w:spacing w:line="340" w:lineRule="exact"/>
              <w:jc w:val="center"/>
              <w:rPr>
                <w:rFonts w:hAnsi="宋体" w:cs="黑体"/>
                <w:color w:val="auto"/>
                <w:sz w:val="24"/>
                <w:highlight w:val="none"/>
              </w:rPr>
            </w:pPr>
            <w:r>
              <w:rPr>
                <w:rFonts w:hint="eastAsia" w:hAnsi="宋体" w:cs="仿宋_GB2312"/>
                <w:color w:val="auto"/>
                <w:sz w:val="24"/>
                <w:highlight w:val="none"/>
              </w:rPr>
              <w:t>投标有效期</w:t>
            </w:r>
          </w:p>
        </w:tc>
        <w:tc>
          <w:tcPr>
            <w:tcW w:w="6424" w:type="dxa"/>
            <w:gridSpan w:val="2"/>
          </w:tcPr>
          <w:p>
            <w:pPr>
              <w:autoSpaceDE w:val="0"/>
              <w:autoSpaceDN w:val="0"/>
              <w:adjustRightInd w:val="0"/>
              <w:spacing w:line="340" w:lineRule="exact"/>
              <w:jc w:val="left"/>
              <w:rPr>
                <w:rFonts w:hAnsi="宋体" w:cs="黑体"/>
                <w:color w:val="auto"/>
                <w:sz w:val="24"/>
                <w:highlight w:val="none"/>
              </w:rPr>
            </w:pPr>
            <w:r>
              <w:rPr>
                <w:rFonts w:hint="eastAsia" w:hAnsi="宋体" w:cs="仿宋_GB2312"/>
                <w:color w:val="auto"/>
                <w:sz w:val="24"/>
                <w:highlight w:val="none"/>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color w:val="auto"/>
                <w:sz w:val="24"/>
                <w:highlight w:val="none"/>
              </w:rPr>
            </w:pPr>
            <w:bookmarkStart w:id="13" w:name="_Hlk424659721"/>
            <w:bookmarkStart w:id="14" w:name="OLE_LINK4" w:colFirst="0" w:colLast="2"/>
            <w:bookmarkStart w:id="15" w:name="OLE_LINK3" w:colFirst="0" w:colLast="2"/>
            <w:r>
              <w:rPr>
                <w:rFonts w:hAnsi="宋体" w:cs="TimesNewRomanPSMT"/>
                <w:color w:val="auto"/>
                <w:sz w:val="24"/>
                <w:highlight w:val="none"/>
              </w:rPr>
              <w:t>3.4.1</w:t>
            </w:r>
          </w:p>
        </w:tc>
        <w:tc>
          <w:tcPr>
            <w:tcW w:w="2447" w:type="dxa"/>
            <w:gridSpan w:val="3"/>
            <w:vAlign w:val="center"/>
          </w:tcPr>
          <w:p>
            <w:pPr>
              <w:autoSpaceDE w:val="0"/>
              <w:autoSpaceDN w:val="0"/>
              <w:adjustRightInd w:val="0"/>
              <w:spacing w:line="340" w:lineRule="exact"/>
              <w:jc w:val="center"/>
              <w:rPr>
                <w:rFonts w:hAnsi="宋体" w:cs="黑体"/>
                <w:color w:val="auto"/>
                <w:sz w:val="24"/>
                <w:highlight w:val="none"/>
              </w:rPr>
            </w:pPr>
            <w:r>
              <w:rPr>
                <w:rFonts w:hint="eastAsia" w:hAnsi="宋体" w:cs="仿宋_GB2312"/>
                <w:color w:val="auto"/>
                <w:sz w:val="24"/>
                <w:highlight w:val="none"/>
              </w:rPr>
              <w:t>投标保证金须知</w:t>
            </w:r>
          </w:p>
        </w:tc>
        <w:tc>
          <w:tcPr>
            <w:tcW w:w="6424" w:type="dxa"/>
            <w:gridSpan w:val="2"/>
            <w:vAlign w:val="center"/>
          </w:tcPr>
          <w:p>
            <w:pPr>
              <w:spacing w:line="360" w:lineRule="auto"/>
              <w:rPr>
                <w:rFonts w:hAnsi="宋体" w:cs="宋体"/>
                <w:color w:val="auto"/>
                <w:sz w:val="24"/>
                <w:szCs w:val="24"/>
                <w:highlight w:val="none"/>
                <w:lang w:val="zh-CN"/>
              </w:rPr>
            </w:pPr>
            <w:r>
              <w:rPr>
                <w:rFonts w:hint="eastAsia" w:hAnsi="宋体" w:cs="宋体"/>
                <w:color w:val="auto"/>
                <w:sz w:val="24"/>
                <w:szCs w:val="24"/>
                <w:highlight w:val="none"/>
                <w:lang w:val="zh-CN"/>
              </w:rPr>
              <w:t>1、自文件发布之日起，投标人需进行基本户备案（建设工程项目），已备案的基本户开户银行、账户发生变化的，须在投标保证金缴纳前办理变更手续。</w:t>
            </w:r>
          </w:p>
          <w:p>
            <w:pPr>
              <w:spacing w:line="360" w:lineRule="auto"/>
              <w:rPr>
                <w:rFonts w:hAnsi="宋体" w:cs="宋体"/>
                <w:color w:val="auto"/>
                <w:sz w:val="24"/>
                <w:szCs w:val="24"/>
                <w:highlight w:val="none"/>
                <w:lang w:val="zh-CN"/>
              </w:rPr>
            </w:pPr>
            <w:r>
              <w:rPr>
                <w:rFonts w:hint="eastAsia" w:hAnsi="宋体" w:cs="宋体"/>
                <w:color w:val="auto"/>
                <w:sz w:val="24"/>
                <w:szCs w:val="24"/>
                <w:highlight w:val="none"/>
                <w:lang w:val="zh-CN"/>
              </w:rPr>
              <w:t xml:space="preserve">2、基本户备案流程： </w:t>
            </w:r>
          </w:p>
          <w:p>
            <w:pPr>
              <w:spacing w:line="360" w:lineRule="auto"/>
              <w:rPr>
                <w:rFonts w:hAnsi="宋体" w:cs="宋体"/>
                <w:color w:val="auto"/>
                <w:sz w:val="24"/>
                <w:szCs w:val="24"/>
                <w:highlight w:val="none"/>
                <w:lang w:val="zh-CN"/>
              </w:rPr>
            </w:pPr>
            <w:r>
              <w:rPr>
                <w:rFonts w:hint="eastAsia" w:hAnsi="宋体" w:cs="宋体"/>
                <w:color w:val="auto"/>
                <w:sz w:val="24"/>
                <w:szCs w:val="24"/>
                <w:highlight w:val="none"/>
                <w:lang w:val="zh-CN"/>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spacing w:line="360" w:lineRule="auto"/>
              <w:rPr>
                <w:rFonts w:hAnsi="宋体" w:cs="宋体"/>
                <w:color w:val="auto"/>
                <w:sz w:val="24"/>
                <w:szCs w:val="24"/>
                <w:highlight w:val="none"/>
                <w:lang w:val="zh-CN"/>
              </w:rPr>
            </w:pPr>
            <w:r>
              <w:rPr>
                <w:rFonts w:hint="eastAsia" w:hAnsi="宋体" w:cs="宋体"/>
                <w:color w:val="auto"/>
                <w:sz w:val="24"/>
                <w:szCs w:val="24"/>
                <w:highlight w:val="none"/>
                <w:lang w:val="zh-CN"/>
              </w:rPr>
              <w:t>3、特殊情况处理：</w:t>
            </w:r>
          </w:p>
          <w:p>
            <w:pPr>
              <w:spacing w:line="360" w:lineRule="auto"/>
              <w:rPr>
                <w:rFonts w:hAnsi="宋体" w:cs="宋体"/>
                <w:color w:val="auto"/>
                <w:sz w:val="24"/>
                <w:szCs w:val="24"/>
                <w:highlight w:val="none"/>
                <w:lang w:val="zh-CN"/>
              </w:rPr>
            </w:pPr>
            <w:r>
              <w:rPr>
                <w:rFonts w:hint="eastAsia" w:hAnsi="宋体" w:cs="宋体"/>
                <w:color w:val="auto"/>
                <w:sz w:val="24"/>
                <w:szCs w:val="24"/>
                <w:highlight w:val="none"/>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spacing w:line="360" w:lineRule="auto"/>
              <w:rPr>
                <w:rFonts w:hAnsi="宋体" w:cs="宋体"/>
                <w:color w:val="auto"/>
                <w:sz w:val="24"/>
                <w:szCs w:val="24"/>
                <w:highlight w:val="none"/>
                <w:lang w:val="zh-CN"/>
              </w:rPr>
            </w:pPr>
            <w:r>
              <w:rPr>
                <w:rFonts w:hint="eastAsia" w:hAnsi="宋体" w:cs="宋体"/>
                <w:color w:val="auto"/>
                <w:sz w:val="24"/>
                <w:szCs w:val="24"/>
                <w:highlight w:val="none"/>
                <w:lang w:val="zh-CN"/>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highlight w:val="none"/>
              </w:rPr>
            </w:pPr>
            <w:r>
              <w:rPr>
                <w:rFonts w:hint="eastAsia" w:hAnsi="宋体" w:cs="TimesNewRomanPSMT"/>
                <w:color w:val="auto"/>
                <w:sz w:val="24"/>
                <w:highlight w:val="none"/>
              </w:rPr>
              <w:t>3.4.2</w:t>
            </w:r>
          </w:p>
        </w:tc>
        <w:tc>
          <w:tcPr>
            <w:tcW w:w="2447" w:type="dxa"/>
            <w:gridSpan w:val="3"/>
            <w:vAlign w:val="center"/>
          </w:tcPr>
          <w:p>
            <w:pPr>
              <w:autoSpaceDE w:val="0"/>
              <w:autoSpaceDN w:val="0"/>
              <w:adjustRightInd w:val="0"/>
              <w:spacing w:line="420" w:lineRule="exact"/>
              <w:jc w:val="center"/>
              <w:rPr>
                <w:rFonts w:hAnsi="宋体" w:cs="仿宋_GB2312"/>
                <w:color w:val="auto"/>
                <w:sz w:val="24"/>
                <w:highlight w:val="none"/>
              </w:rPr>
            </w:pPr>
            <w:r>
              <w:rPr>
                <w:rFonts w:hint="eastAsia" w:hAnsi="宋体" w:cs="仿宋_GB2312"/>
                <w:color w:val="auto"/>
                <w:sz w:val="24"/>
                <w:highlight w:val="none"/>
              </w:rPr>
              <w:t>投标保证金</w:t>
            </w:r>
          </w:p>
        </w:tc>
        <w:tc>
          <w:tcPr>
            <w:tcW w:w="6424" w:type="dxa"/>
            <w:gridSpan w:val="2"/>
            <w:vAlign w:val="center"/>
          </w:tcPr>
          <w:p>
            <w:pPr>
              <w:autoSpaceDE w:val="0"/>
              <w:autoSpaceDN w:val="0"/>
              <w:adjustRightInd w:val="0"/>
              <w:spacing w:line="276" w:lineRule="auto"/>
              <w:jc w:val="left"/>
              <w:rPr>
                <w:rFonts w:hAnsi="宋体" w:cs="仿宋_GB2312"/>
                <w:color w:val="auto"/>
                <w:sz w:val="24"/>
                <w:highlight w:val="none"/>
              </w:rPr>
            </w:pPr>
            <w:r>
              <w:rPr>
                <w:rFonts w:hint="eastAsia" w:hAnsi="宋体" w:cs="仿宋_GB2312"/>
                <w:color w:val="auto"/>
                <w:sz w:val="24"/>
                <w:highlight w:val="none"/>
              </w:rPr>
              <w:t>投标保证金递交截止时间：</w:t>
            </w:r>
            <w:r>
              <w:rPr>
                <w:rFonts w:hint="eastAsia" w:hAnsi="宋体" w:cs="宋体"/>
                <w:b/>
                <w:bCs/>
                <w:color w:val="auto"/>
                <w:sz w:val="24"/>
                <w:highlight w:val="none"/>
              </w:rPr>
              <w:t>同投标截止时间</w:t>
            </w:r>
          </w:p>
          <w:p>
            <w:pPr>
              <w:autoSpaceDE w:val="0"/>
              <w:autoSpaceDN w:val="0"/>
              <w:adjustRightInd w:val="0"/>
              <w:spacing w:line="276" w:lineRule="auto"/>
              <w:jc w:val="left"/>
              <w:rPr>
                <w:rFonts w:hAnsi="宋体" w:cs="仿宋_GB2312"/>
                <w:b/>
                <w:bCs/>
                <w:color w:val="auto"/>
                <w:sz w:val="24"/>
                <w:highlight w:val="none"/>
              </w:rPr>
            </w:pPr>
            <w:r>
              <w:rPr>
                <w:rFonts w:hint="eastAsia" w:hAnsi="宋体" w:cs="仿宋_GB2312"/>
                <w:b/>
                <w:bCs/>
                <w:color w:val="auto"/>
                <w:sz w:val="24"/>
                <w:highlight w:val="none"/>
              </w:rPr>
              <w:t>金额：</w:t>
            </w:r>
            <w:r>
              <w:rPr>
                <w:rFonts w:hint="eastAsia" w:hAnsi="宋体" w:cs="仿宋_GB2312"/>
                <w:b/>
                <w:bCs/>
                <w:color w:val="auto"/>
                <w:sz w:val="24"/>
                <w:highlight w:val="none"/>
                <w:lang w:eastAsia="zh-CN"/>
              </w:rPr>
              <w:t>捌拾万</w:t>
            </w:r>
            <w:r>
              <w:rPr>
                <w:rFonts w:hint="eastAsia" w:hAnsi="宋体" w:cs="仿宋_GB2312"/>
                <w:b/>
                <w:bCs/>
                <w:color w:val="auto"/>
                <w:sz w:val="24"/>
                <w:highlight w:val="none"/>
              </w:rPr>
              <w:t>元整（￥</w:t>
            </w:r>
            <w:r>
              <w:rPr>
                <w:rFonts w:hint="eastAsia" w:hAnsi="宋体" w:cs="仿宋_GB2312"/>
                <w:b/>
                <w:bCs/>
                <w:color w:val="auto"/>
                <w:sz w:val="24"/>
                <w:highlight w:val="none"/>
                <w:lang w:val="en-US" w:eastAsia="zh-CN"/>
              </w:rPr>
              <w:t>800000</w:t>
            </w:r>
            <w:r>
              <w:rPr>
                <w:rFonts w:hint="eastAsia" w:hAnsi="宋体" w:cs="仿宋_GB2312"/>
                <w:b/>
                <w:bCs/>
                <w:color w:val="auto"/>
                <w:sz w:val="24"/>
                <w:highlight w:val="none"/>
              </w:rPr>
              <w:t>.00元）</w:t>
            </w:r>
          </w:p>
          <w:p>
            <w:pPr>
              <w:autoSpaceDE w:val="0"/>
              <w:autoSpaceDN w:val="0"/>
              <w:adjustRightInd w:val="0"/>
              <w:spacing w:line="340" w:lineRule="exact"/>
              <w:rPr>
                <w:rFonts w:hAnsi="宋体" w:cs="宋体"/>
                <w:color w:val="auto"/>
                <w:sz w:val="24"/>
                <w:highlight w:val="none"/>
                <w:lang w:val="zh-CN"/>
              </w:rPr>
            </w:pPr>
            <w:r>
              <w:rPr>
                <w:rFonts w:hint="eastAsia" w:hAnsi="宋体" w:cs="宋体"/>
                <w:color w:val="auto"/>
                <w:sz w:val="24"/>
                <w:highlight w:val="none"/>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color w:val="auto"/>
                <w:sz w:val="24"/>
                <w:highlight w:val="none"/>
                <w:lang w:val="zh-CN"/>
              </w:rPr>
            </w:pPr>
            <w:r>
              <w:rPr>
                <w:rFonts w:hint="eastAsia" w:hAnsi="宋体" w:cs="宋体"/>
                <w:color w:val="auto"/>
                <w:sz w:val="24"/>
                <w:highlight w:val="none"/>
                <w:lang w:val="zh-CN"/>
              </w:rPr>
              <w:t>使用银行转帐</w:t>
            </w:r>
            <w:r>
              <w:rPr>
                <w:rFonts w:hint="eastAsia" w:hAnsi="宋体" w:eastAsia="Times New Roman" w:cs="宋体"/>
                <w:color w:val="auto"/>
                <w:sz w:val="24"/>
                <w:highlight w:val="none"/>
                <w:lang w:val="zh-CN"/>
              </w:rPr>
              <w:t>方式</w:t>
            </w:r>
            <w:r>
              <w:rPr>
                <w:rFonts w:hint="eastAsia" w:hAnsi="宋体" w:cs="宋体"/>
                <w:color w:val="auto"/>
                <w:sz w:val="24"/>
                <w:highlight w:val="none"/>
                <w:lang w:val="zh-CN"/>
              </w:rPr>
              <w:t>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40" w:lineRule="exact"/>
              <w:rPr>
                <w:rFonts w:hAnsi="宋体" w:cs="宋体"/>
                <w:color w:val="auto"/>
                <w:sz w:val="24"/>
                <w:highlight w:val="none"/>
                <w:lang w:val="zh-CN"/>
              </w:rPr>
            </w:pPr>
            <w:r>
              <w:rPr>
                <w:rFonts w:hint="eastAsia" w:hAnsi="宋体" w:cs="宋体"/>
                <w:color w:val="auto"/>
                <w:sz w:val="24"/>
                <w:highlight w:val="none"/>
                <w:lang w:val="zh-CN"/>
              </w:rPr>
              <w:t>2、投标保证金缴纳方式：</w:t>
            </w:r>
          </w:p>
          <w:p>
            <w:pPr>
              <w:autoSpaceDE w:val="0"/>
              <w:autoSpaceDN w:val="0"/>
              <w:adjustRightInd w:val="0"/>
              <w:spacing w:line="340" w:lineRule="exact"/>
              <w:rPr>
                <w:rFonts w:hAnsi="宋体" w:cs="宋体"/>
                <w:color w:val="auto"/>
                <w:sz w:val="24"/>
                <w:highlight w:val="none"/>
              </w:rPr>
            </w:pPr>
            <w:r>
              <w:rPr>
                <w:rFonts w:hint="eastAsia" w:hAnsi="宋体" w:cs="宋体"/>
                <w:color w:val="auto"/>
                <w:sz w:val="24"/>
                <w:highlight w:val="none"/>
                <w:lang w:val="zh-CN"/>
              </w:rPr>
              <w:t>2.</w:t>
            </w:r>
            <w:r>
              <w:rPr>
                <w:rFonts w:hint="eastAsia" w:hAnsi="宋体" w:cs="宋体"/>
                <w:color w:val="auto"/>
                <w:sz w:val="24"/>
                <w:highlight w:val="none"/>
              </w:rPr>
              <w:t>1</w:t>
            </w:r>
            <w:r>
              <w:rPr>
                <w:rFonts w:hint="eastAsia" w:hAnsi="宋体" w:cs="宋体"/>
                <w:color w:val="auto"/>
                <w:sz w:val="24"/>
                <w:highlight w:val="none"/>
                <w:lang w:val="zh-CN"/>
              </w:rPr>
              <w:t>投标人网上报名后</w:t>
            </w:r>
            <w:r>
              <w:rPr>
                <w:rFonts w:hint="eastAsia" w:hAnsi="宋体" w:cs="宋体"/>
                <w:color w:val="auto"/>
                <w:sz w:val="24"/>
                <w:highlight w:val="none"/>
              </w:rPr>
              <w:t>，</w:t>
            </w:r>
            <w:r>
              <w:rPr>
                <w:rFonts w:hint="eastAsia" w:hAnsi="宋体" w:cs="宋体"/>
                <w:color w:val="auto"/>
                <w:sz w:val="24"/>
                <w:highlight w:val="none"/>
                <w:lang w:val="zh-CN"/>
              </w:rPr>
              <w:t>登录</w:t>
            </w:r>
            <w:r>
              <w:rPr>
                <w:color w:val="auto"/>
                <w:highlight w:val="none"/>
              </w:rPr>
              <w:fldChar w:fldCharType="begin"/>
            </w:r>
            <w:r>
              <w:rPr>
                <w:color w:val="auto"/>
                <w:highlight w:val="none"/>
              </w:rPr>
              <w:instrText xml:space="preserve"> HYPERLINK "http://221.14.6.70:8088/ggzy" </w:instrText>
            </w:r>
            <w:r>
              <w:rPr>
                <w:color w:val="auto"/>
                <w:highlight w:val="none"/>
              </w:rPr>
              <w:fldChar w:fldCharType="separate"/>
            </w:r>
            <w:r>
              <w:rPr>
                <w:rFonts w:hint="eastAsia" w:hAnsi="宋体" w:cs="宋体"/>
                <w:color w:val="auto"/>
                <w:sz w:val="24"/>
                <w:highlight w:val="none"/>
              </w:rPr>
              <w:t>http://221.14.6.70:8088/ggzy</w:t>
            </w:r>
            <w:r>
              <w:rPr>
                <w:rFonts w:hint="eastAsia" w:hAnsi="宋体" w:cs="宋体"/>
                <w:color w:val="auto"/>
                <w:sz w:val="24"/>
                <w:highlight w:val="none"/>
              </w:rPr>
              <w:fldChar w:fldCharType="end"/>
            </w:r>
            <w:r>
              <w:rPr>
                <w:rFonts w:hint="eastAsia" w:hAnsi="宋体" w:cs="宋体"/>
                <w:color w:val="auto"/>
                <w:sz w:val="24"/>
                <w:highlight w:val="none"/>
                <w:lang w:val="zh-CN"/>
              </w:rPr>
              <w:t>系统</w:t>
            </w:r>
            <w:r>
              <w:rPr>
                <w:rFonts w:hint="eastAsia" w:hAnsi="宋体" w:cs="宋体"/>
                <w:color w:val="auto"/>
                <w:sz w:val="24"/>
                <w:highlight w:val="none"/>
              </w:rPr>
              <w:t>，</w:t>
            </w:r>
            <w:r>
              <w:rPr>
                <w:rFonts w:hint="eastAsia" w:hAnsi="宋体" w:cs="宋体"/>
                <w:color w:val="auto"/>
                <w:sz w:val="24"/>
                <w:highlight w:val="none"/>
                <w:lang w:val="zh-CN"/>
              </w:rPr>
              <w:t>依次点击</w:t>
            </w:r>
            <w:r>
              <w:rPr>
                <w:rFonts w:hint="eastAsia" w:hAnsi="宋体" w:cs="宋体"/>
                <w:color w:val="auto"/>
                <w:sz w:val="24"/>
                <w:highlight w:val="none"/>
              </w:rPr>
              <w:t>“</w:t>
            </w:r>
            <w:r>
              <w:rPr>
                <w:rFonts w:hint="eastAsia" w:hAnsi="宋体" w:cs="宋体"/>
                <w:color w:val="auto"/>
                <w:sz w:val="24"/>
                <w:highlight w:val="none"/>
                <w:lang w:val="zh-CN"/>
              </w:rPr>
              <w:t>会员向导</w:t>
            </w:r>
            <w:r>
              <w:rPr>
                <w:rFonts w:hint="eastAsia" w:hAnsi="宋体" w:cs="宋体"/>
                <w:color w:val="auto"/>
                <w:sz w:val="24"/>
                <w:highlight w:val="none"/>
              </w:rPr>
              <w:t>”→“</w:t>
            </w:r>
            <w:r>
              <w:rPr>
                <w:rFonts w:hint="eastAsia" w:hAnsi="宋体" w:cs="宋体"/>
                <w:color w:val="auto"/>
                <w:sz w:val="24"/>
                <w:highlight w:val="none"/>
                <w:lang w:val="zh-CN"/>
              </w:rPr>
              <w:t>参与投标</w:t>
            </w:r>
            <w:r>
              <w:rPr>
                <w:rFonts w:hint="eastAsia" w:hAnsi="宋体" w:cs="宋体"/>
                <w:color w:val="auto"/>
                <w:sz w:val="24"/>
                <w:highlight w:val="none"/>
              </w:rPr>
              <w:t>”→“</w:t>
            </w:r>
            <w:r>
              <w:rPr>
                <w:rFonts w:hint="eastAsia" w:hAnsi="宋体" w:cs="宋体"/>
                <w:color w:val="auto"/>
                <w:sz w:val="24"/>
                <w:highlight w:val="none"/>
                <w:lang w:val="zh-CN"/>
              </w:rPr>
              <w:t>费用缴纳说明</w:t>
            </w:r>
            <w:r>
              <w:rPr>
                <w:rFonts w:hint="eastAsia" w:hAnsi="宋体" w:cs="宋体"/>
                <w:color w:val="auto"/>
                <w:sz w:val="24"/>
                <w:highlight w:val="none"/>
              </w:rPr>
              <w:t>”→“</w:t>
            </w:r>
            <w:r>
              <w:rPr>
                <w:rFonts w:hint="eastAsia" w:hAnsi="宋体" w:cs="宋体"/>
                <w:color w:val="auto"/>
                <w:sz w:val="24"/>
                <w:highlight w:val="none"/>
                <w:lang w:val="zh-CN"/>
              </w:rPr>
              <w:t>保证金缴纳说明单</w:t>
            </w:r>
            <w:r>
              <w:rPr>
                <w:rFonts w:hint="eastAsia" w:hAnsi="宋体" w:cs="宋体"/>
                <w:color w:val="auto"/>
                <w:sz w:val="24"/>
                <w:highlight w:val="none"/>
              </w:rPr>
              <w:t>”，</w:t>
            </w:r>
            <w:r>
              <w:rPr>
                <w:rFonts w:hint="eastAsia" w:hAnsi="宋体" w:cs="宋体"/>
                <w:color w:val="auto"/>
                <w:sz w:val="24"/>
                <w:highlight w:val="none"/>
                <w:lang w:val="zh-CN"/>
              </w:rPr>
              <w:t>获取缴费说明单</w:t>
            </w:r>
            <w:r>
              <w:rPr>
                <w:rFonts w:hint="eastAsia" w:hAnsi="宋体" w:cs="宋体"/>
                <w:color w:val="auto"/>
                <w:sz w:val="24"/>
                <w:highlight w:val="none"/>
              </w:rPr>
              <w:t>，</w:t>
            </w:r>
            <w:r>
              <w:rPr>
                <w:rFonts w:hint="eastAsia" w:hAnsi="宋体" w:cs="宋体"/>
                <w:color w:val="auto"/>
                <w:sz w:val="24"/>
                <w:highlight w:val="none"/>
                <w:lang w:val="zh-CN"/>
              </w:rPr>
              <w:t>根据每个标段的缴纳说明单在缴纳截止时间前缴纳</w:t>
            </w:r>
            <w:r>
              <w:rPr>
                <w:rFonts w:hint="eastAsia" w:hAnsi="宋体" w:cs="宋体"/>
                <w:color w:val="auto"/>
                <w:sz w:val="24"/>
                <w:highlight w:val="none"/>
              </w:rPr>
              <w:t>；</w:t>
            </w:r>
          </w:p>
          <w:p>
            <w:pPr>
              <w:autoSpaceDE w:val="0"/>
              <w:autoSpaceDN w:val="0"/>
              <w:adjustRightInd w:val="0"/>
              <w:spacing w:line="340" w:lineRule="exact"/>
              <w:rPr>
                <w:rFonts w:hAnsi="宋体" w:cs="宋体"/>
                <w:color w:val="auto"/>
                <w:sz w:val="24"/>
                <w:highlight w:val="none"/>
                <w:lang w:val="zh-CN"/>
              </w:rPr>
            </w:pPr>
            <w:r>
              <w:rPr>
                <w:rFonts w:hint="eastAsia" w:hAnsi="宋体" w:cs="宋体"/>
                <w:color w:val="auto"/>
                <w:sz w:val="24"/>
                <w:highlight w:val="none"/>
              </w:rPr>
              <w:t>2.2</w:t>
            </w:r>
            <w:r>
              <w:rPr>
                <w:rFonts w:hint="eastAsia" w:hAnsi="宋体" w:cs="宋体"/>
                <w:color w:val="auto"/>
                <w:sz w:val="24"/>
                <w:highlight w:val="none"/>
                <w:lang w:val="zh-CN"/>
              </w:rPr>
              <w:t>成功缴纳后重新登录前述系统</w:t>
            </w:r>
            <w:r>
              <w:rPr>
                <w:rFonts w:hint="eastAsia" w:hAnsi="宋体" w:cs="宋体"/>
                <w:color w:val="auto"/>
                <w:sz w:val="24"/>
                <w:highlight w:val="none"/>
              </w:rPr>
              <w:t>，</w:t>
            </w:r>
            <w:r>
              <w:rPr>
                <w:rFonts w:hint="eastAsia" w:hAnsi="宋体" w:cs="宋体"/>
                <w:color w:val="auto"/>
                <w:sz w:val="24"/>
                <w:highlight w:val="none"/>
                <w:lang w:val="zh-CN"/>
              </w:rPr>
              <w:t>依次点击</w:t>
            </w:r>
            <w:r>
              <w:rPr>
                <w:rFonts w:hint="eastAsia" w:hAnsi="宋体" w:cs="宋体"/>
                <w:color w:val="auto"/>
                <w:sz w:val="24"/>
                <w:highlight w:val="none"/>
              </w:rPr>
              <w:t>“</w:t>
            </w:r>
            <w:r>
              <w:rPr>
                <w:rFonts w:hint="eastAsia" w:hAnsi="宋体" w:cs="宋体"/>
                <w:color w:val="auto"/>
                <w:sz w:val="24"/>
                <w:highlight w:val="none"/>
                <w:lang w:val="zh-CN"/>
              </w:rPr>
              <w:t>会员向导</w:t>
            </w:r>
            <w:r>
              <w:rPr>
                <w:rFonts w:hint="eastAsia" w:hAnsi="宋体" w:cs="宋体"/>
                <w:color w:val="auto"/>
                <w:sz w:val="24"/>
                <w:highlight w:val="none"/>
              </w:rPr>
              <w:t>”→“</w:t>
            </w:r>
            <w:r>
              <w:rPr>
                <w:rFonts w:hint="eastAsia" w:hAnsi="宋体" w:cs="宋体"/>
                <w:color w:val="auto"/>
                <w:sz w:val="24"/>
                <w:highlight w:val="none"/>
                <w:lang w:val="zh-CN"/>
              </w:rPr>
              <w:t>参与投标</w:t>
            </w:r>
            <w:r>
              <w:rPr>
                <w:rFonts w:hint="eastAsia" w:hAnsi="宋体" w:cs="宋体"/>
                <w:color w:val="auto"/>
                <w:sz w:val="24"/>
                <w:highlight w:val="none"/>
              </w:rPr>
              <w:t>”→“</w:t>
            </w:r>
            <w:r>
              <w:rPr>
                <w:rFonts w:hint="eastAsia" w:hAnsi="宋体" w:cs="宋体"/>
                <w:color w:val="auto"/>
                <w:sz w:val="24"/>
                <w:highlight w:val="none"/>
                <w:lang w:val="zh-CN"/>
              </w:rPr>
              <w:t>保证金绑定</w:t>
            </w:r>
            <w:r>
              <w:rPr>
                <w:rFonts w:hint="eastAsia" w:hAnsi="宋体" w:cs="宋体"/>
                <w:color w:val="auto"/>
                <w:sz w:val="24"/>
                <w:highlight w:val="none"/>
              </w:rPr>
              <w:t>”→“</w:t>
            </w:r>
            <w:r>
              <w:rPr>
                <w:rFonts w:hint="eastAsia" w:hAnsi="宋体" w:cs="宋体"/>
                <w:color w:val="auto"/>
                <w:sz w:val="24"/>
                <w:highlight w:val="none"/>
                <w:lang w:val="zh-CN"/>
              </w:rPr>
              <w:t>绑定</w:t>
            </w:r>
            <w:r>
              <w:rPr>
                <w:rFonts w:hint="eastAsia" w:hAnsi="宋体" w:cs="宋体"/>
                <w:color w:val="auto"/>
                <w:sz w:val="24"/>
                <w:highlight w:val="none"/>
              </w:rPr>
              <w:t>”</w:t>
            </w:r>
            <w:r>
              <w:rPr>
                <w:rFonts w:hint="eastAsia" w:hAnsi="宋体" w:cs="宋体"/>
                <w:color w:val="auto"/>
                <w:sz w:val="24"/>
                <w:highlight w:val="none"/>
                <w:lang w:val="zh-CN"/>
              </w:rPr>
              <w:t>进行投标保证金绑定。</w:t>
            </w:r>
          </w:p>
          <w:p>
            <w:pPr>
              <w:autoSpaceDE w:val="0"/>
              <w:autoSpaceDN w:val="0"/>
              <w:adjustRightInd w:val="0"/>
              <w:spacing w:line="340" w:lineRule="exact"/>
              <w:rPr>
                <w:rFonts w:hAnsi="宋体" w:cs="宋体"/>
                <w:color w:val="auto"/>
                <w:sz w:val="24"/>
                <w:highlight w:val="none"/>
                <w:lang w:val="zh-CN"/>
              </w:rPr>
            </w:pPr>
            <w:r>
              <w:rPr>
                <w:rFonts w:hint="eastAsia" w:hAnsi="宋体" w:cs="宋体"/>
                <w:color w:val="auto"/>
                <w:sz w:val="24"/>
                <w:highlight w:val="none"/>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340" w:lineRule="exact"/>
              <w:rPr>
                <w:rFonts w:hAnsi="宋体" w:cs="宋体"/>
                <w:color w:val="auto"/>
                <w:sz w:val="24"/>
                <w:highlight w:val="none"/>
                <w:lang w:val="zh-CN"/>
              </w:rPr>
            </w:pPr>
            <w:r>
              <w:rPr>
                <w:rFonts w:hint="eastAsia" w:hAnsi="宋体" w:cs="宋体"/>
                <w:color w:val="auto"/>
                <w:sz w:val="24"/>
                <w:highlight w:val="none"/>
                <w:lang w:val="zh-CN"/>
              </w:rPr>
              <w:t>2.4每个投标人每个项目每个标段只有唯一缴纳账号，</w:t>
            </w:r>
            <w:r>
              <w:rPr>
                <w:rFonts w:hint="eastAsia" w:hAnsi="宋体" w:cs="宋体"/>
                <w:color w:val="auto"/>
                <w:sz w:val="24"/>
                <w:highlight w:val="none"/>
              </w:rPr>
              <w:t>切勿重复缴纳或错误缴纳。</w:t>
            </w:r>
          </w:p>
          <w:p>
            <w:pPr>
              <w:autoSpaceDE w:val="0"/>
              <w:autoSpaceDN w:val="0"/>
              <w:adjustRightInd w:val="0"/>
              <w:spacing w:line="340" w:lineRule="exact"/>
              <w:rPr>
                <w:rFonts w:hAnsi="宋体" w:cs="宋体"/>
                <w:color w:val="auto"/>
                <w:sz w:val="24"/>
                <w:highlight w:val="none"/>
              </w:rPr>
            </w:pPr>
            <w:r>
              <w:rPr>
                <w:rFonts w:hint="eastAsia" w:hAnsi="宋体" w:cs="宋体"/>
                <w:color w:val="auto"/>
                <w:sz w:val="24"/>
                <w:highlight w:val="none"/>
              </w:rPr>
              <w:t>3、未按上述规定操作引起的无效投标，由投标人自行负责。</w:t>
            </w:r>
          </w:p>
          <w:p>
            <w:pPr>
              <w:autoSpaceDE w:val="0"/>
              <w:autoSpaceDN w:val="0"/>
              <w:adjustRightInd w:val="0"/>
              <w:spacing w:line="340" w:lineRule="exact"/>
              <w:rPr>
                <w:rFonts w:hAnsi="宋体" w:cs="宋体"/>
                <w:color w:val="auto"/>
                <w:sz w:val="24"/>
                <w:highlight w:val="none"/>
                <w:lang w:val="zh-CN"/>
              </w:rPr>
            </w:pPr>
            <w:r>
              <w:rPr>
                <w:rFonts w:hint="eastAsia" w:hAnsi="宋体" w:cs="宋体"/>
                <w:color w:val="auto"/>
                <w:sz w:val="24"/>
                <w:highlight w:val="none"/>
                <w:lang w:val="zh-CN"/>
              </w:rPr>
              <w:t>4、汇款凭证无须备注项目编号和项目名称。</w:t>
            </w:r>
          </w:p>
          <w:p>
            <w:pPr>
              <w:autoSpaceDE w:val="0"/>
              <w:autoSpaceDN w:val="0"/>
              <w:adjustRightInd w:val="0"/>
              <w:spacing w:line="340" w:lineRule="exact"/>
              <w:rPr>
                <w:rFonts w:hAnsi="宋体" w:cs="宋体"/>
                <w:color w:val="auto"/>
                <w:sz w:val="24"/>
                <w:highlight w:val="none"/>
              </w:rPr>
            </w:pPr>
            <w:r>
              <w:rPr>
                <w:rFonts w:hint="eastAsia" w:hAnsi="宋体" w:cs="宋体"/>
                <w:color w:val="auto"/>
                <w:sz w:val="24"/>
                <w:highlight w:val="none"/>
              </w:rPr>
              <w:t>5、出现以下情形造成的投标保证金无效，由投标人自行负责。</w:t>
            </w:r>
          </w:p>
          <w:p>
            <w:pPr>
              <w:autoSpaceDE w:val="0"/>
              <w:autoSpaceDN w:val="0"/>
              <w:adjustRightInd w:val="0"/>
              <w:spacing w:line="340" w:lineRule="exact"/>
              <w:rPr>
                <w:rFonts w:hAnsi="宋体" w:cs="宋体"/>
                <w:color w:val="auto"/>
                <w:sz w:val="24"/>
                <w:highlight w:val="none"/>
              </w:rPr>
            </w:pPr>
            <w:r>
              <w:rPr>
                <w:rFonts w:hint="eastAsia" w:hAnsi="宋体" w:cs="宋体"/>
                <w:color w:val="auto"/>
                <w:sz w:val="24"/>
                <w:highlight w:val="none"/>
              </w:rPr>
              <w:t>(1)投标保证金未从投标人的基本账户转出；</w:t>
            </w:r>
          </w:p>
          <w:p>
            <w:pPr>
              <w:autoSpaceDE w:val="0"/>
              <w:autoSpaceDN w:val="0"/>
              <w:adjustRightInd w:val="0"/>
              <w:spacing w:line="340" w:lineRule="exact"/>
              <w:rPr>
                <w:rFonts w:hAnsi="宋体" w:cs="宋体"/>
                <w:color w:val="auto"/>
                <w:sz w:val="24"/>
                <w:highlight w:val="none"/>
              </w:rPr>
            </w:pPr>
            <w:r>
              <w:rPr>
                <w:rFonts w:hint="eastAsia" w:hAnsi="宋体" w:cs="宋体"/>
                <w:color w:val="auto"/>
                <w:sz w:val="24"/>
                <w:highlight w:val="none"/>
              </w:rPr>
              <w:t>(2)投标保证金未按照招标文件划分的标段转账。</w:t>
            </w:r>
          </w:p>
          <w:p>
            <w:pPr>
              <w:autoSpaceDE w:val="0"/>
              <w:autoSpaceDN w:val="0"/>
              <w:adjustRightInd w:val="0"/>
              <w:spacing w:line="340" w:lineRule="exact"/>
              <w:rPr>
                <w:rFonts w:hAnsi="宋体" w:cs="宋体"/>
                <w:color w:val="auto"/>
                <w:sz w:val="24"/>
                <w:highlight w:val="none"/>
                <w:lang w:val="zh-CN"/>
              </w:rPr>
            </w:pPr>
            <w:r>
              <w:rPr>
                <w:rFonts w:hint="eastAsia" w:hAnsi="宋体" w:cs="宋体"/>
                <w:color w:val="auto"/>
                <w:sz w:val="24"/>
                <w:highlight w:val="none"/>
                <w:lang w:val="zh-CN"/>
              </w:rPr>
              <w:t>6、《保证金缴纳绑定操作指南》获取方法：</w:t>
            </w:r>
          </w:p>
          <w:p>
            <w:pPr>
              <w:autoSpaceDE w:val="0"/>
              <w:autoSpaceDN w:val="0"/>
              <w:adjustRightInd w:val="0"/>
              <w:spacing w:line="420" w:lineRule="exact"/>
              <w:jc w:val="left"/>
              <w:rPr>
                <w:rFonts w:hAnsi="宋体" w:cs="宋体"/>
                <w:color w:val="auto"/>
                <w:sz w:val="24"/>
                <w:highlight w:val="none"/>
                <w:lang w:val="zh-CN"/>
              </w:rPr>
            </w:pPr>
            <w:r>
              <w:rPr>
                <w:rFonts w:hint="eastAsia" w:hAnsi="宋体" w:cs="宋体"/>
                <w:color w:val="auto"/>
                <w:sz w:val="24"/>
                <w:highlight w:val="none"/>
                <w:lang w:val="zh-CN"/>
              </w:rPr>
              <w:t>登录许昌公共资源交易系统-组件下载-《保证金缴纳绑定操作指南》。</w:t>
            </w:r>
          </w:p>
          <w:p>
            <w:pPr>
              <w:spacing w:line="360" w:lineRule="auto"/>
              <w:rPr>
                <w:rFonts w:hAnsi="宋体" w:cs="仿宋_GB2312"/>
                <w:color w:val="auto"/>
                <w:sz w:val="24"/>
                <w:highlight w:val="none"/>
              </w:rPr>
            </w:pPr>
            <w:r>
              <w:rPr>
                <w:rFonts w:hint="eastAsia" w:hAnsi="宋体" w:cs="宋体"/>
                <w:color w:val="auto"/>
                <w:sz w:val="24"/>
                <w:highlight w:val="none"/>
              </w:rPr>
              <w:t>7、</w:t>
            </w:r>
            <w:r>
              <w:rPr>
                <w:rFonts w:hint="eastAsia" w:hAnsi="宋体" w:cs="宋体"/>
                <w:color w:val="auto"/>
                <w:sz w:val="24"/>
                <w:highlight w:val="none"/>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13"/>
      <w:bookmarkEnd w:id="14"/>
      <w:bookmark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highlight w:val="none"/>
              </w:rPr>
            </w:pPr>
            <w:r>
              <w:rPr>
                <w:rFonts w:hint="eastAsia" w:hAnsi="宋体" w:cs="TimesNewRomanPSMT"/>
                <w:color w:val="auto"/>
                <w:sz w:val="24"/>
                <w:highlight w:val="none"/>
              </w:rPr>
              <w:t>3.5.2</w:t>
            </w:r>
          </w:p>
        </w:tc>
        <w:tc>
          <w:tcPr>
            <w:tcW w:w="2447" w:type="dxa"/>
            <w:gridSpan w:val="3"/>
            <w:vAlign w:val="center"/>
          </w:tcPr>
          <w:p>
            <w:pPr>
              <w:jc w:val="center"/>
              <w:rPr>
                <w:color w:val="auto"/>
                <w:sz w:val="24"/>
                <w:highlight w:val="none"/>
              </w:rPr>
            </w:pPr>
            <w:r>
              <w:rPr>
                <w:rFonts w:hint="eastAsia"/>
                <w:color w:val="auto"/>
                <w:sz w:val="24"/>
                <w:highlight w:val="none"/>
              </w:rPr>
              <w:t>近年财务状况要求</w:t>
            </w:r>
          </w:p>
        </w:tc>
        <w:tc>
          <w:tcPr>
            <w:tcW w:w="6424" w:type="dxa"/>
            <w:gridSpan w:val="2"/>
            <w:vAlign w:val="center"/>
          </w:tcPr>
          <w:p>
            <w:pPr>
              <w:autoSpaceDE w:val="0"/>
              <w:autoSpaceDN w:val="0"/>
              <w:adjustRightInd w:val="0"/>
              <w:spacing w:line="420" w:lineRule="exact"/>
              <w:jc w:val="left"/>
              <w:rPr>
                <w:rFonts w:hAnsi="宋体" w:cs="仿宋_GB2312"/>
                <w:b/>
                <w:color w:val="auto"/>
                <w:szCs w:val="21"/>
                <w:highlight w:val="none"/>
              </w:rPr>
            </w:pPr>
            <w:r>
              <w:rPr>
                <w:rFonts w:hint="eastAsia" w:hAnsi="宋体" w:cs="仿宋_GB2312"/>
                <w:color w:val="auto"/>
                <w:sz w:val="24"/>
                <w:highlight w:val="none"/>
              </w:rPr>
              <w:t>近年，指2015、2016、2017年（若公司成立未满三年，需提供自成立起至2017年度财务状况）。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highlight w:val="none"/>
              </w:rPr>
            </w:pPr>
            <w:r>
              <w:rPr>
                <w:rFonts w:hint="eastAsia" w:hAnsi="宋体" w:cs="TimesNewRomanPSMT"/>
                <w:color w:val="auto"/>
                <w:sz w:val="24"/>
                <w:highlight w:val="none"/>
              </w:rPr>
              <w:t>3.5.3</w:t>
            </w:r>
          </w:p>
        </w:tc>
        <w:tc>
          <w:tcPr>
            <w:tcW w:w="2447" w:type="dxa"/>
            <w:gridSpan w:val="3"/>
            <w:vAlign w:val="center"/>
          </w:tcPr>
          <w:p>
            <w:pPr>
              <w:autoSpaceDE w:val="0"/>
              <w:autoSpaceDN w:val="0"/>
              <w:adjustRightInd w:val="0"/>
              <w:jc w:val="center"/>
              <w:rPr>
                <w:rFonts w:hAnsi="宋体" w:cs="仿宋_GB2312"/>
                <w:color w:val="auto"/>
                <w:sz w:val="24"/>
                <w:highlight w:val="none"/>
              </w:rPr>
            </w:pPr>
            <w:r>
              <w:rPr>
                <w:rFonts w:hint="eastAsia" w:hAnsi="宋体" w:cs="仿宋_GB2312"/>
                <w:color w:val="auto"/>
                <w:sz w:val="24"/>
                <w:highlight w:val="none"/>
              </w:rPr>
              <w:t>近年完成的类似项目</w:t>
            </w:r>
          </w:p>
        </w:tc>
        <w:tc>
          <w:tcPr>
            <w:tcW w:w="6424" w:type="dxa"/>
            <w:gridSpan w:val="2"/>
            <w:vAlign w:val="center"/>
          </w:tcPr>
          <w:p>
            <w:pPr>
              <w:autoSpaceDE w:val="0"/>
              <w:autoSpaceDN w:val="0"/>
              <w:adjustRightInd w:val="0"/>
              <w:rPr>
                <w:rFonts w:hAnsi="宋体" w:cs="TimesNewRomanPSMT"/>
                <w:color w:val="auto"/>
                <w:sz w:val="24"/>
                <w:highlight w:val="none"/>
              </w:rPr>
            </w:pPr>
            <w:r>
              <w:rPr>
                <w:rFonts w:hint="eastAsia" w:hAnsi="宋体" w:cs="TimesNewRomanPSMT"/>
                <w:color w:val="auto"/>
                <w:sz w:val="24"/>
                <w:highlight w:val="none"/>
              </w:rPr>
              <w:t>近年，指2016年1月1日至今。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Ansi="宋体" w:cs="仿宋_GB2312"/>
                <w:color w:val="auto"/>
                <w:sz w:val="24"/>
                <w:highlight w:val="none"/>
              </w:rPr>
            </w:pPr>
            <w:r>
              <w:rPr>
                <w:rFonts w:hint="eastAsia" w:hAnsi="宋体" w:cs="仿宋_GB2312"/>
                <w:color w:val="auto"/>
                <w:sz w:val="24"/>
                <w:highlight w:val="none"/>
              </w:rPr>
              <w:t>3.5.4</w:t>
            </w:r>
          </w:p>
        </w:tc>
        <w:tc>
          <w:tcPr>
            <w:tcW w:w="2447" w:type="dxa"/>
            <w:gridSpan w:val="3"/>
            <w:vAlign w:val="center"/>
          </w:tcPr>
          <w:p>
            <w:pPr>
              <w:autoSpaceDE w:val="0"/>
              <w:autoSpaceDN w:val="0"/>
              <w:adjustRightInd w:val="0"/>
              <w:jc w:val="center"/>
              <w:rPr>
                <w:rFonts w:hAnsi="宋体" w:cs="仿宋_GB2312"/>
                <w:color w:val="auto"/>
                <w:sz w:val="24"/>
                <w:highlight w:val="none"/>
              </w:rPr>
            </w:pPr>
            <w:r>
              <w:rPr>
                <w:rFonts w:hint="eastAsia" w:hAnsi="宋体" w:cs="仿宋_GB2312"/>
                <w:color w:val="auto"/>
                <w:sz w:val="24"/>
                <w:highlight w:val="none"/>
              </w:rPr>
              <w:t>近年发生的诉讼及仲裁情况的年份要求</w:t>
            </w:r>
          </w:p>
        </w:tc>
        <w:tc>
          <w:tcPr>
            <w:tcW w:w="6424" w:type="dxa"/>
            <w:gridSpan w:val="2"/>
            <w:vAlign w:val="center"/>
          </w:tcPr>
          <w:p>
            <w:pPr>
              <w:autoSpaceDE w:val="0"/>
              <w:autoSpaceDN w:val="0"/>
              <w:adjustRightInd w:val="0"/>
              <w:rPr>
                <w:rFonts w:hAnsi="宋体" w:cs="仿宋_GB2312"/>
                <w:color w:val="auto"/>
                <w:sz w:val="24"/>
                <w:highlight w:val="none"/>
              </w:rPr>
            </w:pPr>
            <w:r>
              <w:rPr>
                <w:rFonts w:hint="eastAsia" w:hAnsi="宋体" w:cs="仿宋_GB2312"/>
                <w:color w:val="auto"/>
                <w:sz w:val="24"/>
                <w:highlight w:val="none"/>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highlight w:val="none"/>
              </w:rPr>
            </w:pPr>
            <w:r>
              <w:rPr>
                <w:rFonts w:hint="eastAsia" w:hAnsi="宋体" w:cs="TimesNewRomanPSMT"/>
                <w:color w:val="auto"/>
                <w:sz w:val="24"/>
                <w:highlight w:val="none"/>
              </w:rPr>
              <w:t>3.6</w:t>
            </w:r>
          </w:p>
        </w:tc>
        <w:tc>
          <w:tcPr>
            <w:tcW w:w="2447" w:type="dxa"/>
            <w:gridSpan w:val="3"/>
            <w:vAlign w:val="center"/>
          </w:tcPr>
          <w:p>
            <w:pPr>
              <w:autoSpaceDE w:val="0"/>
              <w:autoSpaceDN w:val="0"/>
              <w:adjustRightInd w:val="0"/>
              <w:jc w:val="center"/>
              <w:rPr>
                <w:rFonts w:hAnsi="宋体" w:cs="黑体"/>
                <w:color w:val="auto"/>
                <w:sz w:val="24"/>
                <w:highlight w:val="none"/>
              </w:rPr>
            </w:pPr>
            <w:r>
              <w:rPr>
                <w:rFonts w:hint="eastAsia" w:hAnsi="宋体" w:cs="仿宋_GB2312"/>
                <w:color w:val="auto"/>
                <w:sz w:val="24"/>
                <w:highlight w:val="none"/>
              </w:rPr>
              <w:t>是否允许递交备选投标方案</w:t>
            </w:r>
          </w:p>
        </w:tc>
        <w:tc>
          <w:tcPr>
            <w:tcW w:w="6424" w:type="dxa"/>
            <w:gridSpan w:val="2"/>
            <w:vAlign w:val="center"/>
          </w:tcPr>
          <w:p>
            <w:pPr>
              <w:autoSpaceDE w:val="0"/>
              <w:autoSpaceDN w:val="0"/>
              <w:adjustRightInd w:val="0"/>
              <w:rPr>
                <w:rFonts w:hAnsi="宋体" w:cs="仿宋_GB2312"/>
                <w:color w:val="auto"/>
                <w:sz w:val="24"/>
                <w:highlight w:val="none"/>
              </w:rPr>
            </w:pPr>
            <w:r>
              <w:rPr>
                <w:rFonts w:hint="eastAsia" w:hAnsi="宋体" w:cs="仿宋_GB2312"/>
                <w:color w:val="auto"/>
                <w:sz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color w:val="auto"/>
                <w:sz w:val="24"/>
                <w:highlight w:val="none"/>
              </w:rPr>
            </w:pPr>
            <w:r>
              <w:rPr>
                <w:rFonts w:hAnsi="宋体" w:cs="TimesNewRomanPSMT"/>
                <w:color w:val="auto"/>
                <w:sz w:val="24"/>
                <w:highlight w:val="none"/>
              </w:rPr>
              <w:t>3.7.3</w:t>
            </w:r>
          </w:p>
        </w:tc>
        <w:tc>
          <w:tcPr>
            <w:tcW w:w="2447" w:type="dxa"/>
            <w:gridSpan w:val="3"/>
            <w:vAlign w:val="center"/>
          </w:tcPr>
          <w:p>
            <w:pPr>
              <w:autoSpaceDE w:val="0"/>
              <w:autoSpaceDN w:val="0"/>
              <w:adjustRightInd w:val="0"/>
              <w:spacing w:line="420" w:lineRule="exact"/>
              <w:jc w:val="center"/>
              <w:rPr>
                <w:rFonts w:hAnsi="宋体" w:cs="黑体"/>
                <w:color w:val="auto"/>
                <w:sz w:val="24"/>
                <w:highlight w:val="none"/>
              </w:rPr>
            </w:pPr>
            <w:r>
              <w:rPr>
                <w:rFonts w:hint="eastAsia" w:hAnsi="宋体" w:cs="仿宋_GB2312"/>
                <w:color w:val="auto"/>
                <w:sz w:val="24"/>
                <w:highlight w:val="none"/>
              </w:rPr>
              <w:t>签字或盖章要求</w:t>
            </w:r>
          </w:p>
        </w:tc>
        <w:tc>
          <w:tcPr>
            <w:tcW w:w="6424" w:type="dxa"/>
            <w:gridSpan w:val="2"/>
            <w:vAlign w:val="center"/>
          </w:tcPr>
          <w:p>
            <w:pPr>
              <w:autoSpaceDE w:val="0"/>
              <w:autoSpaceDN w:val="0"/>
              <w:adjustRightInd w:val="0"/>
              <w:spacing w:line="276" w:lineRule="auto"/>
              <w:rPr>
                <w:rFonts w:ascii="新宋体" w:hAnsi="新宋体" w:eastAsia="新宋体"/>
                <w:color w:val="auto"/>
                <w:sz w:val="24"/>
                <w:highlight w:val="none"/>
              </w:rPr>
            </w:pPr>
            <w:r>
              <w:rPr>
                <w:rFonts w:hint="eastAsia" w:ascii="新宋体" w:hAnsi="新宋体" w:eastAsia="新宋体"/>
                <w:color w:val="auto"/>
                <w:sz w:val="24"/>
                <w:highlight w:val="none"/>
              </w:rPr>
              <w:t>纸质投标文件：正本按招标文件要求签字盖章（无需逐页签字盖章），副本应与正本保持一致（可为正本的复印件）。正本与副本不一致的，以正本为准。</w:t>
            </w:r>
          </w:p>
          <w:p>
            <w:pPr>
              <w:autoSpaceDE w:val="0"/>
              <w:autoSpaceDN w:val="0"/>
              <w:adjustRightInd w:val="0"/>
              <w:rPr>
                <w:rFonts w:hAnsi="宋体" w:cs="仿宋_GB2312"/>
                <w:color w:val="auto"/>
                <w:sz w:val="24"/>
                <w:highlight w:val="none"/>
              </w:rPr>
            </w:pPr>
            <w:r>
              <w:rPr>
                <w:rFonts w:hint="eastAsia" w:ascii="新宋体" w:hAnsi="新宋体" w:eastAsia="新宋体"/>
                <w:color w:val="auto"/>
                <w:sz w:val="24"/>
                <w:highlight w:val="none"/>
              </w:rPr>
              <w:t>电子投标文件：按招标文件要求加盖</w:t>
            </w:r>
            <w:r>
              <w:rPr>
                <w:rFonts w:hint="eastAsia" w:hAnsi="宋体" w:cs="宋体"/>
                <w:color w:val="auto"/>
                <w:sz w:val="24"/>
                <w:highlight w:val="none"/>
                <w:lang w:val="zh-CN"/>
              </w:rPr>
              <w:t>电子印章和法人电子印章</w:t>
            </w:r>
            <w:r>
              <w:rPr>
                <w:rFonts w:hint="eastAsia" w:hAnsi="宋体" w:eastAsia="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6" w:hRule="atLeast"/>
          <w:jc w:val="center"/>
        </w:trPr>
        <w:tc>
          <w:tcPr>
            <w:tcW w:w="1003" w:type="dxa"/>
            <w:vAlign w:val="center"/>
          </w:tcPr>
          <w:p>
            <w:pPr>
              <w:autoSpaceDE w:val="0"/>
              <w:autoSpaceDN w:val="0"/>
              <w:adjustRightInd w:val="0"/>
              <w:spacing w:line="420" w:lineRule="exact"/>
              <w:jc w:val="center"/>
              <w:rPr>
                <w:rFonts w:hAnsi="宋体" w:cs="黑体"/>
                <w:color w:val="auto"/>
                <w:sz w:val="24"/>
                <w:highlight w:val="none"/>
              </w:rPr>
            </w:pPr>
            <w:r>
              <w:rPr>
                <w:rFonts w:hAnsi="宋体" w:cs="TimesNewRomanPSMT"/>
                <w:color w:val="auto"/>
                <w:sz w:val="24"/>
                <w:highlight w:val="none"/>
              </w:rPr>
              <w:t>3.7.4</w:t>
            </w:r>
          </w:p>
        </w:tc>
        <w:tc>
          <w:tcPr>
            <w:tcW w:w="2447" w:type="dxa"/>
            <w:gridSpan w:val="3"/>
            <w:vAlign w:val="center"/>
          </w:tcPr>
          <w:p>
            <w:pPr>
              <w:autoSpaceDE w:val="0"/>
              <w:autoSpaceDN w:val="0"/>
              <w:adjustRightInd w:val="0"/>
              <w:spacing w:line="420" w:lineRule="exact"/>
              <w:jc w:val="center"/>
              <w:rPr>
                <w:rFonts w:hAnsi="宋体" w:cs="黑体"/>
                <w:color w:val="auto"/>
                <w:sz w:val="24"/>
                <w:highlight w:val="none"/>
              </w:rPr>
            </w:pPr>
            <w:r>
              <w:rPr>
                <w:rFonts w:hint="eastAsia" w:hAnsi="宋体" w:cs="仿宋_GB2312"/>
                <w:color w:val="auto"/>
                <w:sz w:val="24"/>
                <w:highlight w:val="none"/>
              </w:rPr>
              <w:t>投标文件份数</w:t>
            </w:r>
          </w:p>
        </w:tc>
        <w:tc>
          <w:tcPr>
            <w:tcW w:w="6424" w:type="dxa"/>
            <w:gridSpan w:val="2"/>
            <w:vAlign w:val="center"/>
          </w:tcPr>
          <w:p>
            <w:pPr>
              <w:autoSpaceDE w:val="0"/>
              <w:autoSpaceDN w:val="0"/>
              <w:adjustRightInd w:val="0"/>
              <w:spacing w:line="276" w:lineRule="auto"/>
              <w:rPr>
                <w:rFonts w:hAnsi="宋体" w:eastAsia="宋体" w:cs="宋体"/>
                <w:color w:val="auto"/>
                <w:sz w:val="24"/>
                <w:highlight w:val="none"/>
              </w:rPr>
            </w:pPr>
            <w:r>
              <w:rPr>
                <w:rFonts w:hint="eastAsia" w:hAnsi="宋体" w:eastAsia="宋体" w:cs="宋体"/>
                <w:color w:val="auto"/>
                <w:sz w:val="24"/>
                <w:highlight w:val="none"/>
              </w:rPr>
              <w:t>1、电子投标文件</w:t>
            </w:r>
          </w:p>
          <w:p>
            <w:pPr>
              <w:autoSpaceDE w:val="0"/>
              <w:autoSpaceDN w:val="0"/>
              <w:adjustRightInd w:val="0"/>
              <w:spacing w:line="276" w:lineRule="auto"/>
              <w:rPr>
                <w:rFonts w:hAnsi="宋体" w:eastAsia="宋体" w:cs="宋体"/>
                <w:color w:val="auto"/>
                <w:sz w:val="24"/>
                <w:highlight w:val="none"/>
              </w:rPr>
            </w:pPr>
            <w:r>
              <w:rPr>
                <w:rFonts w:hint="eastAsia" w:hAnsi="宋体" w:eastAsia="宋体" w:cs="宋体"/>
                <w:color w:val="auto"/>
                <w:sz w:val="24"/>
                <w:highlight w:val="none"/>
              </w:rPr>
              <w:t>（1）成功上传至【全国公共资源交易平台（河南省·许昌市）】公共资源交易系统电子投标文件1份</w:t>
            </w:r>
            <w:r>
              <w:rPr>
                <w:rFonts w:hint="eastAsia" w:hAnsi="宋体" w:eastAsia="宋体" w:cs="宋体"/>
                <w:color w:val="auto"/>
                <w:sz w:val="24"/>
                <w:szCs w:val="20"/>
                <w:highlight w:val="none"/>
              </w:rPr>
              <w:t>（文件格式为：XX公司XXX项目编号.file）</w:t>
            </w:r>
            <w:r>
              <w:rPr>
                <w:rFonts w:hint="eastAsia" w:hAnsi="宋体" w:eastAsia="宋体" w:cs="宋体"/>
                <w:color w:val="auto"/>
                <w:sz w:val="24"/>
                <w:highlight w:val="none"/>
              </w:rPr>
              <w:t>。</w:t>
            </w:r>
          </w:p>
          <w:p>
            <w:pPr>
              <w:autoSpaceDE w:val="0"/>
              <w:autoSpaceDN w:val="0"/>
              <w:adjustRightInd w:val="0"/>
              <w:spacing w:line="276" w:lineRule="auto"/>
              <w:rPr>
                <w:rFonts w:hint="eastAsia" w:hAnsi="宋体" w:eastAsia="宋体" w:cs="宋体"/>
                <w:color w:val="auto"/>
                <w:sz w:val="24"/>
                <w:highlight w:val="none"/>
              </w:rPr>
            </w:pPr>
            <w:r>
              <w:rPr>
                <w:rFonts w:hint="eastAsia" w:hAnsi="宋体" w:eastAsia="宋体" w:cs="宋体"/>
                <w:color w:val="auto"/>
                <w:sz w:val="24"/>
                <w:highlight w:val="none"/>
              </w:rPr>
              <w:t>（2）使用电子介质存储的投标文件1份</w:t>
            </w:r>
            <w:r>
              <w:rPr>
                <w:rFonts w:hint="eastAsia" w:hAnsi="宋体" w:eastAsia="宋体"/>
                <w:color w:val="auto"/>
                <w:sz w:val="24"/>
                <w:szCs w:val="24"/>
                <w:highlight w:val="none"/>
              </w:rPr>
              <w:t>文件格式为：xxx公司XXX（项目编号）.bin）</w:t>
            </w:r>
            <w:r>
              <w:rPr>
                <w:rFonts w:hint="eastAsia" w:hAnsi="宋体" w:eastAsia="宋体" w:cs="宋体"/>
                <w:color w:val="auto"/>
                <w:sz w:val="24"/>
                <w:highlight w:val="none"/>
              </w:rPr>
              <w:t>。</w:t>
            </w:r>
          </w:p>
          <w:p>
            <w:pPr>
              <w:spacing w:line="380" w:lineRule="exact"/>
              <w:rPr>
                <w:b/>
                <w:bCs/>
                <w:color w:val="auto"/>
                <w:highlight w:val="none"/>
              </w:rPr>
            </w:pPr>
            <w:r>
              <w:rPr>
                <w:rFonts w:hint="eastAsia" w:hAnsi="宋体" w:cs="宋体"/>
                <w:b/>
                <w:bCs/>
                <w:color w:val="auto"/>
                <w:sz w:val="24"/>
                <w:szCs w:val="22"/>
                <w:highlight w:val="none"/>
                <w:lang w:val="en-US" w:eastAsia="zh-CN"/>
              </w:rPr>
              <w:t>(</w:t>
            </w:r>
            <w:r>
              <w:rPr>
                <w:rFonts w:hint="eastAsia" w:hAnsi="宋体" w:eastAsia="宋体" w:cs="宋体"/>
                <w:b/>
                <w:bCs/>
                <w:color w:val="auto"/>
                <w:sz w:val="24"/>
                <w:szCs w:val="22"/>
                <w:highlight w:val="none"/>
              </w:rPr>
              <w:t>3）本项目商务标（已标价工程量清单）的完整内容以Excle形式储存的电子版（U盘）一份，U盘保证能正常使用。</w:t>
            </w:r>
          </w:p>
          <w:p>
            <w:pPr>
              <w:autoSpaceDE w:val="0"/>
              <w:autoSpaceDN w:val="0"/>
              <w:adjustRightInd w:val="0"/>
              <w:spacing w:line="276" w:lineRule="auto"/>
              <w:rPr>
                <w:rFonts w:hAnsi="宋体" w:eastAsia="宋体" w:cs="宋体"/>
                <w:color w:val="auto"/>
                <w:sz w:val="24"/>
                <w:highlight w:val="none"/>
              </w:rPr>
            </w:pPr>
            <w:r>
              <w:rPr>
                <w:rFonts w:hint="eastAsia" w:hAnsi="宋体" w:eastAsia="宋体" w:cs="宋体"/>
                <w:color w:val="auto"/>
                <w:sz w:val="24"/>
                <w:highlight w:val="none"/>
              </w:rPr>
              <w:t>2、纸质投标文件</w:t>
            </w:r>
          </w:p>
          <w:p>
            <w:pPr>
              <w:autoSpaceDE w:val="0"/>
              <w:autoSpaceDN w:val="0"/>
              <w:adjustRightInd w:val="0"/>
              <w:spacing w:line="276" w:lineRule="auto"/>
              <w:rPr>
                <w:rFonts w:hAnsi="宋体" w:eastAsia="宋体" w:cs="宋体"/>
                <w:color w:val="auto"/>
                <w:sz w:val="24"/>
                <w:highlight w:val="none"/>
              </w:rPr>
            </w:pPr>
            <w:r>
              <w:rPr>
                <w:rFonts w:hint="eastAsia" w:hAnsi="宋体" w:eastAsia="宋体" w:cs="宋体"/>
                <w:color w:val="auto"/>
                <w:sz w:val="24"/>
                <w:highlight w:val="none"/>
              </w:rPr>
              <w:t>商务标：正本1份，副本</w:t>
            </w:r>
            <w:r>
              <w:rPr>
                <w:rFonts w:hint="eastAsia" w:hAnsi="宋体" w:cs="宋体"/>
                <w:color w:val="auto"/>
                <w:sz w:val="24"/>
                <w:highlight w:val="none"/>
                <w:lang w:val="en-US" w:eastAsia="zh-CN"/>
              </w:rPr>
              <w:t>4</w:t>
            </w:r>
            <w:r>
              <w:rPr>
                <w:rFonts w:hint="eastAsia" w:hAnsi="宋体" w:eastAsia="宋体" w:cs="宋体"/>
                <w:color w:val="auto"/>
                <w:sz w:val="24"/>
                <w:highlight w:val="none"/>
              </w:rPr>
              <w:t>份；</w:t>
            </w:r>
          </w:p>
          <w:p>
            <w:pPr>
              <w:rPr>
                <w:rFonts w:hAnsi="宋体" w:eastAsia="宋体" w:cs="宋体"/>
                <w:color w:val="auto"/>
                <w:sz w:val="24"/>
                <w:highlight w:val="none"/>
              </w:rPr>
            </w:pPr>
            <w:r>
              <w:rPr>
                <w:rFonts w:hint="eastAsia" w:hAnsi="宋体" w:eastAsia="宋体" w:cs="宋体"/>
                <w:color w:val="auto"/>
                <w:sz w:val="24"/>
                <w:highlight w:val="none"/>
              </w:rPr>
              <w:t>3、综合信用标电子投标文件、技术标电子投标文件的内容、格式、水印码、</w:t>
            </w:r>
            <w:r>
              <w:rPr>
                <w:rFonts w:hint="eastAsia" w:hAnsi="宋体" w:eastAsia="宋体" w:cs="宋体"/>
                <w:b/>
                <w:color w:val="auto"/>
                <w:sz w:val="24"/>
                <w:highlight w:val="none"/>
              </w:rPr>
              <w:t>电子签章</w:t>
            </w:r>
            <w:r>
              <w:rPr>
                <w:rFonts w:hint="eastAsia" w:hAnsi="宋体" w:eastAsia="宋体" w:cs="宋体"/>
                <w:color w:val="auto"/>
                <w:sz w:val="24"/>
                <w:highlight w:val="none"/>
              </w:rPr>
              <w:t>应一致。</w:t>
            </w:r>
          </w:p>
          <w:p>
            <w:pPr>
              <w:rPr>
                <w:rFonts w:hint="eastAsia" w:hAnsi="宋体" w:eastAsia="宋体" w:cs="宋体"/>
                <w:b/>
                <w:color w:val="auto"/>
                <w:sz w:val="24"/>
                <w:szCs w:val="22"/>
                <w:highlight w:val="none"/>
              </w:rPr>
            </w:pPr>
            <w:r>
              <w:rPr>
                <w:rFonts w:hint="eastAsia" w:hAnsi="宋体" w:eastAsia="宋体" w:cs="宋体"/>
                <w:b/>
                <w:color w:val="auto"/>
                <w:sz w:val="24"/>
                <w:szCs w:val="22"/>
                <w:highlight w:val="none"/>
              </w:rPr>
              <w:t>注:</w:t>
            </w:r>
          </w:p>
          <w:p>
            <w:pPr>
              <w:rPr>
                <w:rFonts w:hint="eastAsia" w:hAnsi="宋体" w:eastAsia="宋体" w:cs="宋体"/>
                <w:b/>
                <w:color w:val="auto"/>
                <w:sz w:val="24"/>
                <w:szCs w:val="22"/>
                <w:highlight w:val="none"/>
              </w:rPr>
            </w:pPr>
            <w:r>
              <w:rPr>
                <w:rFonts w:hint="eastAsia" w:hAnsi="宋体" w:eastAsia="宋体" w:cs="宋体"/>
                <w:b/>
                <w:color w:val="auto"/>
                <w:sz w:val="24"/>
                <w:szCs w:val="22"/>
                <w:highlight w:val="none"/>
              </w:rPr>
              <w:t>（1）由于本项目工程量清单同时包含2016版定额和2008版定额，无法在商务标清标系统的辅助下完成电子清标，评标委员会将以手工方式进行清标。</w:t>
            </w:r>
          </w:p>
          <w:p>
            <w:pPr>
              <w:rPr>
                <w:rFonts w:hint="eastAsia" w:hAnsi="宋体" w:eastAsia="宋体" w:cs="宋体"/>
                <w:b/>
                <w:color w:val="auto"/>
                <w:sz w:val="24"/>
                <w:szCs w:val="22"/>
                <w:highlight w:val="none"/>
                <w:lang w:val="en-US" w:eastAsia="zh-CN"/>
              </w:rPr>
            </w:pPr>
            <w:r>
              <w:rPr>
                <w:rFonts w:hint="eastAsia" w:hAnsi="宋体" w:eastAsia="宋体" w:cs="宋体"/>
                <w:b/>
                <w:color w:val="auto"/>
                <w:sz w:val="24"/>
                <w:szCs w:val="22"/>
                <w:highlight w:val="none"/>
              </w:rPr>
              <w:t>（2）投标人提交的电子投标文件</w:t>
            </w:r>
            <w:r>
              <w:rPr>
                <w:rFonts w:hint="eastAsia" w:hAnsi="宋体" w:eastAsia="宋体" w:cs="宋体"/>
                <w:b/>
                <w:color w:val="auto"/>
                <w:sz w:val="24"/>
                <w:szCs w:val="22"/>
                <w:highlight w:val="none"/>
                <w:lang w:eastAsia="zh-CN"/>
              </w:rPr>
              <w:t>（</w:t>
            </w:r>
            <w:r>
              <w:rPr>
                <w:rFonts w:hint="eastAsia" w:hAnsi="宋体" w:eastAsia="宋体" w:cs="宋体"/>
                <w:b/>
                <w:color w:val="auto"/>
                <w:sz w:val="24"/>
                <w:szCs w:val="22"/>
                <w:highlight w:val="none"/>
                <w:lang w:val="en-US" w:eastAsia="zh-CN"/>
              </w:rPr>
              <w:t>综合信用标</w:t>
            </w:r>
            <w:r>
              <w:rPr>
                <w:rFonts w:hint="eastAsia" w:hAnsi="宋体" w:eastAsia="宋体" w:cs="宋体"/>
                <w:b/>
                <w:color w:val="auto"/>
                <w:sz w:val="24"/>
                <w:szCs w:val="22"/>
                <w:highlight w:val="none"/>
              </w:rPr>
              <w:t>，</w:t>
            </w:r>
            <w:r>
              <w:rPr>
                <w:rFonts w:hint="eastAsia" w:hAnsi="宋体" w:eastAsia="宋体" w:cs="宋体"/>
                <w:b/>
                <w:color w:val="auto"/>
                <w:sz w:val="24"/>
                <w:szCs w:val="22"/>
                <w:highlight w:val="none"/>
                <w:lang w:eastAsia="zh-CN"/>
              </w:rPr>
              <w:t>技术标）</w:t>
            </w:r>
            <w:r>
              <w:rPr>
                <w:rFonts w:hint="eastAsia" w:hAnsi="宋体" w:eastAsia="宋体" w:cs="宋体"/>
                <w:b/>
                <w:color w:val="auto"/>
                <w:sz w:val="24"/>
                <w:szCs w:val="22"/>
                <w:highlight w:val="none"/>
              </w:rPr>
              <w:t>必须是通过“许昌投标文件制作系统SEARUNV1.1”制作，并经过签章和加密后生成的电子投标</w:t>
            </w:r>
            <w:r>
              <w:rPr>
                <w:rFonts w:hint="eastAsia" w:hAnsi="宋体" w:cs="宋体"/>
                <w:b/>
                <w:color w:val="auto"/>
                <w:sz w:val="24"/>
                <w:szCs w:val="22"/>
                <w:highlight w:val="none"/>
                <w:lang w:eastAsia="zh-CN"/>
              </w:rPr>
              <w:t>文件。</w:t>
            </w:r>
          </w:p>
          <w:p>
            <w:pPr>
              <w:rPr>
                <w:rFonts w:hint="eastAsia" w:hAnsi="宋体" w:eastAsia="宋体" w:cs="仿宋_GB2312"/>
                <w:color w:val="auto"/>
                <w:sz w:val="24"/>
                <w:highlight w:val="none"/>
                <w:lang w:val="en-US" w:eastAsia="zh-CN"/>
              </w:rPr>
            </w:pPr>
            <w:r>
              <w:rPr>
                <w:rFonts w:hint="eastAsia" w:hAnsi="宋体" w:cs="宋体"/>
                <w:b/>
                <w:color w:val="auto"/>
                <w:sz w:val="24"/>
                <w:szCs w:val="22"/>
                <w:highlight w:val="none"/>
                <w:lang w:eastAsia="zh-CN"/>
              </w:rPr>
              <w:t>（</w:t>
            </w:r>
            <w:r>
              <w:rPr>
                <w:rFonts w:hint="eastAsia" w:hAnsi="宋体" w:cs="宋体"/>
                <w:b/>
                <w:color w:val="auto"/>
                <w:sz w:val="24"/>
                <w:szCs w:val="22"/>
                <w:highlight w:val="none"/>
                <w:lang w:val="en-US" w:eastAsia="zh-CN"/>
              </w:rPr>
              <w:t>3）</w:t>
            </w:r>
            <w:r>
              <w:rPr>
                <w:rFonts w:hint="eastAsia" w:hAnsi="宋体" w:cs="宋体"/>
                <w:b/>
                <w:color w:val="auto"/>
                <w:sz w:val="24"/>
                <w:szCs w:val="22"/>
                <w:highlight w:val="none"/>
                <w:lang w:eastAsia="zh-CN"/>
              </w:rPr>
              <w:t>商务标（工程量清单）为纸质版文件，无需在《全国公共资源交易平台(河南省▪许昌市)》公共资源交易系统提交。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color w:val="auto"/>
                <w:sz w:val="24"/>
                <w:highlight w:val="none"/>
              </w:rPr>
            </w:pPr>
            <w:r>
              <w:rPr>
                <w:rFonts w:hAnsi="宋体" w:cs="TimesNewRomanPSMT"/>
                <w:color w:val="auto"/>
                <w:sz w:val="24"/>
                <w:highlight w:val="none"/>
              </w:rPr>
              <w:t>3.7.5</w:t>
            </w:r>
          </w:p>
        </w:tc>
        <w:tc>
          <w:tcPr>
            <w:tcW w:w="2447" w:type="dxa"/>
            <w:gridSpan w:val="3"/>
            <w:vAlign w:val="center"/>
          </w:tcPr>
          <w:p>
            <w:pPr>
              <w:autoSpaceDE w:val="0"/>
              <w:autoSpaceDN w:val="0"/>
              <w:adjustRightInd w:val="0"/>
              <w:spacing w:line="420" w:lineRule="exact"/>
              <w:jc w:val="center"/>
              <w:rPr>
                <w:rFonts w:hAnsi="宋体" w:cs="黑体"/>
                <w:color w:val="auto"/>
                <w:sz w:val="24"/>
                <w:highlight w:val="none"/>
              </w:rPr>
            </w:pPr>
            <w:r>
              <w:rPr>
                <w:rFonts w:hint="eastAsia" w:hAnsi="宋体" w:cs="仿宋_GB2312"/>
                <w:color w:val="auto"/>
                <w:sz w:val="24"/>
                <w:highlight w:val="none"/>
              </w:rPr>
              <w:t>装订要求</w:t>
            </w:r>
          </w:p>
        </w:tc>
        <w:tc>
          <w:tcPr>
            <w:tcW w:w="6424" w:type="dxa"/>
            <w:gridSpan w:val="2"/>
            <w:vAlign w:val="center"/>
          </w:tcPr>
          <w:p>
            <w:pPr>
              <w:spacing w:line="288" w:lineRule="auto"/>
              <w:rPr>
                <w:rFonts w:hAnsi="宋体" w:eastAsia="宋体" w:cs="宋体"/>
                <w:color w:val="auto"/>
                <w:sz w:val="24"/>
                <w:highlight w:val="none"/>
              </w:rPr>
            </w:pPr>
            <w:r>
              <w:rPr>
                <w:rFonts w:hint="eastAsia" w:hAnsi="宋体" w:eastAsia="宋体" w:cs="宋体"/>
                <w:color w:val="auto"/>
                <w:sz w:val="24"/>
                <w:highlight w:val="none"/>
              </w:rPr>
              <w:t>1、按照投标人须知第3.1项规定的投标文件组成内容，纸质投标文件</w:t>
            </w:r>
            <w:r>
              <w:rPr>
                <w:rFonts w:hint="eastAsia" w:hAnsi="宋体" w:cs="宋体"/>
                <w:color w:val="auto"/>
                <w:sz w:val="24"/>
                <w:highlight w:val="none"/>
                <w:lang w:eastAsia="zh-CN"/>
              </w:rPr>
              <w:t>（商务标）</w:t>
            </w:r>
            <w:r>
              <w:rPr>
                <w:rFonts w:hint="eastAsia" w:hAnsi="宋体" w:eastAsia="宋体" w:cs="宋体"/>
                <w:color w:val="auto"/>
                <w:sz w:val="24"/>
                <w:highlight w:val="none"/>
              </w:rPr>
              <w:t>应按以下要求装订：</w:t>
            </w:r>
          </w:p>
          <w:p>
            <w:pPr>
              <w:autoSpaceDE w:val="0"/>
              <w:autoSpaceDN w:val="0"/>
              <w:adjustRightInd w:val="0"/>
              <w:spacing w:line="420" w:lineRule="exact"/>
              <w:rPr>
                <w:rFonts w:hAnsi="宋体" w:eastAsia="宋体" w:cs="宋体"/>
                <w:color w:val="auto"/>
                <w:sz w:val="24"/>
                <w:highlight w:val="none"/>
              </w:rPr>
            </w:pPr>
            <w:r>
              <w:rPr>
                <w:rFonts w:hint="eastAsia" w:hAnsi="宋体" w:eastAsia="宋体" w:cs="宋体"/>
                <w:color w:val="auto"/>
                <w:sz w:val="24"/>
                <w:highlight w:val="none"/>
              </w:rPr>
              <w:t>采用胶装方式分别装订、统一包装。装订应牢固、不易拆散和换页，不得采用活页装订。</w:t>
            </w:r>
          </w:p>
          <w:p>
            <w:pPr>
              <w:autoSpaceDE w:val="0"/>
              <w:autoSpaceDN w:val="0"/>
              <w:adjustRightInd w:val="0"/>
              <w:spacing w:line="420" w:lineRule="exact"/>
              <w:rPr>
                <w:rFonts w:hAnsi="宋体" w:eastAsia="宋体" w:cs="宋体"/>
                <w:color w:val="auto"/>
                <w:sz w:val="24"/>
                <w:highlight w:val="none"/>
              </w:rPr>
            </w:pPr>
            <w:r>
              <w:rPr>
                <w:rFonts w:hint="eastAsia" w:hAnsi="宋体" w:eastAsia="宋体" w:cs="宋体"/>
                <w:color w:val="auto"/>
                <w:sz w:val="24"/>
                <w:highlight w:val="none"/>
              </w:rPr>
              <w:t>投标文件须印刷书脊，并在书脊上注明正副本字样、项目名称和投标人名称。</w:t>
            </w:r>
          </w:p>
          <w:p>
            <w:pPr>
              <w:autoSpaceDE w:val="0"/>
              <w:autoSpaceDN w:val="0"/>
              <w:adjustRightInd w:val="0"/>
              <w:spacing w:line="420" w:lineRule="exact"/>
              <w:rPr>
                <w:rFonts w:ascii="新宋体" w:hAnsi="新宋体" w:eastAsia="新宋体"/>
                <w:color w:val="auto"/>
                <w:sz w:val="24"/>
                <w:highlight w:val="none"/>
              </w:rPr>
            </w:pPr>
            <w:r>
              <w:rPr>
                <w:rFonts w:hint="eastAsia" w:hAnsi="宋体" w:eastAsia="宋体" w:cs="宋体"/>
                <w:color w:val="auto"/>
                <w:sz w:val="24"/>
                <w:highlight w:val="none"/>
              </w:rPr>
              <w:t>2、使用电子介质存储的投标文件单独密封、盖章，并随纸质投标文件一并提交。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cs="黑体"/>
                <w:color w:val="auto"/>
                <w:sz w:val="24"/>
                <w:highlight w:val="none"/>
              </w:rPr>
            </w:pPr>
            <w:r>
              <w:rPr>
                <w:rFonts w:hAnsi="宋体" w:cs="TimesNewRomanPSMT"/>
                <w:color w:val="auto"/>
                <w:sz w:val="24"/>
                <w:highlight w:val="none"/>
              </w:rPr>
              <w:t>4.1.2</w:t>
            </w:r>
          </w:p>
        </w:tc>
        <w:tc>
          <w:tcPr>
            <w:tcW w:w="2447" w:type="dxa"/>
            <w:gridSpan w:val="3"/>
            <w:vAlign w:val="center"/>
          </w:tcPr>
          <w:p>
            <w:pPr>
              <w:autoSpaceDE w:val="0"/>
              <w:autoSpaceDN w:val="0"/>
              <w:adjustRightInd w:val="0"/>
              <w:spacing w:line="420" w:lineRule="exact"/>
              <w:jc w:val="center"/>
              <w:rPr>
                <w:rFonts w:hAnsi="宋体" w:cs="黑体"/>
                <w:color w:val="auto"/>
                <w:sz w:val="24"/>
                <w:highlight w:val="none"/>
              </w:rPr>
            </w:pPr>
            <w:r>
              <w:rPr>
                <w:rFonts w:hint="eastAsia" w:hAnsi="宋体" w:cs="仿宋_GB2312"/>
                <w:color w:val="auto"/>
                <w:sz w:val="24"/>
                <w:highlight w:val="none"/>
              </w:rPr>
              <w:t>封套上写明</w:t>
            </w:r>
          </w:p>
        </w:tc>
        <w:tc>
          <w:tcPr>
            <w:tcW w:w="6424" w:type="dxa"/>
            <w:gridSpan w:val="2"/>
          </w:tcPr>
          <w:p>
            <w:pPr>
              <w:autoSpaceDE w:val="0"/>
              <w:autoSpaceDN w:val="0"/>
              <w:adjustRightInd w:val="0"/>
              <w:spacing w:line="420" w:lineRule="exact"/>
              <w:jc w:val="left"/>
              <w:rPr>
                <w:rFonts w:hAnsi="宋体"/>
                <w:color w:val="auto"/>
                <w:sz w:val="24"/>
                <w:highlight w:val="none"/>
              </w:rPr>
            </w:pPr>
            <w:r>
              <w:rPr>
                <w:rFonts w:hint="eastAsia" w:hAnsi="宋体" w:cs="仿宋_GB2312"/>
                <w:color w:val="auto"/>
                <w:sz w:val="24"/>
                <w:highlight w:val="none"/>
              </w:rPr>
              <w:t>招标人</w:t>
            </w:r>
            <w:r>
              <w:rPr>
                <w:rFonts w:hint="eastAsia"/>
                <w:color w:val="auto"/>
                <w:sz w:val="24"/>
                <w:highlight w:val="none"/>
              </w:rPr>
              <w:t>地址：</w:t>
            </w:r>
            <w:r>
              <w:rPr>
                <w:rFonts w:hint="eastAsia" w:hAnsi="宋体"/>
                <w:color w:val="auto"/>
                <w:sz w:val="24"/>
                <w:highlight w:val="none"/>
              </w:rPr>
              <w:t xml:space="preserve"> </w:t>
            </w:r>
          </w:p>
          <w:p>
            <w:pPr>
              <w:rPr>
                <w:rFonts w:ascii="楷体_gb2312" w:hAnsi="楷体_gb2312" w:eastAsia="楷体_gb2312" w:cs="楷体_gb2312"/>
                <w:color w:val="auto"/>
                <w:sz w:val="28"/>
                <w:szCs w:val="28"/>
                <w:highlight w:val="none"/>
              </w:rPr>
            </w:pPr>
            <w:r>
              <w:rPr>
                <w:rFonts w:hint="eastAsia"/>
                <w:color w:val="auto"/>
                <w:sz w:val="24"/>
                <w:highlight w:val="none"/>
              </w:rPr>
              <w:t>招标人名称：</w:t>
            </w:r>
            <w:r>
              <w:rPr>
                <w:rFonts w:hint="eastAsia" w:hAnsi="宋体"/>
                <w:color w:val="auto"/>
                <w:sz w:val="24"/>
                <w:highlight w:val="none"/>
              </w:rPr>
              <w:t xml:space="preserve"> </w:t>
            </w:r>
          </w:p>
          <w:p>
            <w:pPr>
              <w:autoSpaceDE w:val="0"/>
              <w:autoSpaceDN w:val="0"/>
              <w:adjustRightInd w:val="0"/>
              <w:spacing w:line="420" w:lineRule="exact"/>
              <w:jc w:val="left"/>
              <w:rPr>
                <w:rFonts w:hAnsi="宋体"/>
                <w:color w:val="auto"/>
                <w:sz w:val="24"/>
                <w:highlight w:val="none"/>
              </w:rPr>
            </w:pPr>
            <w:r>
              <w:rPr>
                <w:rFonts w:hint="eastAsia"/>
                <w:color w:val="auto"/>
                <w:sz w:val="24"/>
                <w:highlight w:val="none"/>
              </w:rPr>
              <w:t>项目名称：</w:t>
            </w:r>
            <w:r>
              <w:rPr>
                <w:rFonts w:hint="eastAsia" w:hAnsi="宋体"/>
                <w:color w:val="auto"/>
                <w:sz w:val="24"/>
                <w:highlight w:val="none"/>
                <w:u w:val="single"/>
              </w:rPr>
              <w:t xml:space="preserve">    </w:t>
            </w:r>
            <w:r>
              <w:rPr>
                <w:rFonts w:hint="eastAsia" w:hAnsi="宋体"/>
                <w:color w:val="auto"/>
                <w:sz w:val="24"/>
                <w:highlight w:val="none"/>
              </w:rPr>
              <w:t xml:space="preserve">     </w:t>
            </w:r>
          </w:p>
          <w:p>
            <w:pPr>
              <w:spacing w:line="288" w:lineRule="auto"/>
              <w:ind w:left="1200" w:hanging="1200" w:hangingChars="500"/>
              <w:rPr>
                <w:rFonts w:hAnsi="宋体" w:cs="仿宋_GB2312"/>
                <w:color w:val="auto"/>
                <w:sz w:val="24"/>
                <w:highlight w:val="none"/>
              </w:rPr>
            </w:pPr>
            <w:r>
              <w:rPr>
                <w:rFonts w:hint="eastAsia" w:hAnsi="宋体" w:cs="仿宋_GB2312"/>
                <w:color w:val="auto"/>
                <w:sz w:val="24"/>
                <w:highlight w:val="none"/>
              </w:rPr>
              <w:t>投标人名称：（盖章）</w:t>
            </w:r>
          </w:p>
          <w:p>
            <w:pPr>
              <w:autoSpaceDE w:val="0"/>
              <w:autoSpaceDN w:val="0"/>
              <w:adjustRightInd w:val="0"/>
              <w:spacing w:line="420" w:lineRule="exact"/>
              <w:jc w:val="left"/>
              <w:rPr>
                <w:rFonts w:hAnsi="宋体" w:cs="黑体"/>
                <w:color w:val="auto"/>
                <w:sz w:val="24"/>
                <w:highlight w:val="none"/>
              </w:rPr>
            </w:pPr>
            <w:r>
              <w:rPr>
                <w:rFonts w:hint="eastAsia"/>
                <w:color w:val="auto"/>
                <w:sz w:val="24"/>
                <w:highlight w:val="none"/>
              </w:rPr>
              <w:t>投标文件</w:t>
            </w:r>
            <w:r>
              <w:rPr>
                <w:rFonts w:hint="eastAsia" w:hAnsi="宋体" w:cs="仿宋_GB2312"/>
                <w:color w:val="auto"/>
                <w:sz w:val="24"/>
                <w:highlight w:val="none"/>
              </w:rPr>
              <w:t>在</w:t>
            </w:r>
            <w:r>
              <w:rPr>
                <w:rFonts w:hint="eastAsia" w:hAnsi="宋体"/>
                <w:bCs/>
                <w:color w:val="auto"/>
                <w:sz w:val="24"/>
                <w:highlight w:val="none"/>
              </w:rPr>
              <w:t xml:space="preserve"> 2019 年   月    日    时  分</w:t>
            </w:r>
            <w:r>
              <w:rPr>
                <w:rFonts w:hint="eastAsia" w:hAnsi="宋体" w:cs="仿宋_GB2312"/>
                <w:color w:val="auto"/>
                <w:sz w:val="24"/>
                <w:highlight w:val="none"/>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color w:val="auto"/>
                <w:sz w:val="24"/>
                <w:highlight w:val="none"/>
              </w:rPr>
            </w:pPr>
            <w:r>
              <w:rPr>
                <w:rFonts w:hAnsi="宋体" w:cs="TimesNewRomanPSMT"/>
                <w:color w:val="auto"/>
                <w:sz w:val="24"/>
                <w:highlight w:val="none"/>
              </w:rPr>
              <w:t>4.2.2</w:t>
            </w:r>
          </w:p>
        </w:tc>
        <w:tc>
          <w:tcPr>
            <w:tcW w:w="2447" w:type="dxa"/>
            <w:gridSpan w:val="3"/>
            <w:vAlign w:val="center"/>
          </w:tcPr>
          <w:p>
            <w:pPr>
              <w:autoSpaceDE w:val="0"/>
              <w:autoSpaceDN w:val="0"/>
              <w:adjustRightInd w:val="0"/>
              <w:spacing w:line="420" w:lineRule="exact"/>
              <w:jc w:val="center"/>
              <w:rPr>
                <w:rFonts w:hAnsi="宋体" w:cs="黑体"/>
                <w:color w:val="auto"/>
                <w:sz w:val="24"/>
                <w:highlight w:val="none"/>
              </w:rPr>
            </w:pPr>
            <w:r>
              <w:rPr>
                <w:rFonts w:hint="eastAsia" w:hAnsi="宋体" w:cs="仿宋_GB2312"/>
                <w:color w:val="auto"/>
                <w:sz w:val="24"/>
                <w:highlight w:val="none"/>
              </w:rPr>
              <w:t>递交投标文件地点</w:t>
            </w:r>
          </w:p>
        </w:tc>
        <w:tc>
          <w:tcPr>
            <w:tcW w:w="6424" w:type="dxa"/>
            <w:gridSpan w:val="2"/>
            <w:vAlign w:val="center"/>
          </w:tcPr>
          <w:p>
            <w:pPr>
              <w:numPr>
                <w:ilvl w:val="0"/>
                <w:numId w:val="1"/>
              </w:numPr>
              <w:tabs>
                <w:tab w:val="left" w:pos="0"/>
                <w:tab w:val="clear" w:pos="360"/>
              </w:tabs>
              <w:spacing w:line="288" w:lineRule="auto"/>
              <w:ind w:left="0" w:hanging="648"/>
              <w:rPr>
                <w:color w:val="auto"/>
                <w:sz w:val="24"/>
                <w:highlight w:val="none"/>
                <w:u w:val="single"/>
              </w:rPr>
            </w:pPr>
            <w:r>
              <w:rPr>
                <w:rFonts w:hint="eastAsia" w:ascii="新宋体" w:hAnsi="新宋体" w:eastAsia="新宋体"/>
                <w:color w:val="auto"/>
                <w:sz w:val="24"/>
                <w:highlight w:val="none"/>
              </w:rPr>
              <w:t>许昌市公共资源交易中心开标</w:t>
            </w:r>
            <w:r>
              <w:rPr>
                <w:rFonts w:hint="eastAsia" w:ascii="新宋体" w:hAnsi="新宋体" w:eastAsia="新宋体"/>
                <w:color w:val="auto"/>
                <w:sz w:val="24"/>
                <w:highlight w:val="none"/>
                <w:u w:val="single"/>
              </w:rPr>
              <w:t xml:space="preserve"> </w:t>
            </w:r>
            <w:r>
              <w:rPr>
                <w:rFonts w:hint="eastAsia" w:ascii="新宋体" w:hAnsi="新宋体" w:eastAsia="新宋体"/>
                <w:color w:val="auto"/>
                <w:sz w:val="24"/>
                <w:highlight w:val="none"/>
                <w:u w:val="single"/>
                <w:lang w:eastAsia="zh-CN"/>
              </w:rPr>
              <w:t>二</w:t>
            </w:r>
            <w:r>
              <w:rPr>
                <w:rFonts w:hint="eastAsia" w:ascii="新宋体" w:hAnsi="新宋体" w:eastAsia="新宋体"/>
                <w:color w:val="auto"/>
                <w:sz w:val="24"/>
                <w:highlight w:val="none"/>
                <w:u w:val="single"/>
                <w:lang w:val="en-US" w:eastAsia="zh-CN"/>
              </w:rPr>
              <w:t xml:space="preserve"> </w:t>
            </w:r>
            <w:r>
              <w:rPr>
                <w:rFonts w:hint="eastAsia" w:ascii="新宋体" w:hAnsi="新宋体" w:eastAsia="新宋体"/>
                <w:color w:val="auto"/>
                <w:sz w:val="24"/>
                <w:highlight w:val="none"/>
                <w:u w:val="single"/>
              </w:rPr>
              <w:t xml:space="preserve"> </w:t>
            </w:r>
            <w:r>
              <w:rPr>
                <w:rFonts w:hint="eastAsia" w:ascii="新宋体" w:hAnsi="新宋体" w:eastAsia="新宋体"/>
                <w:color w:val="auto"/>
                <w:sz w:val="24"/>
                <w:highlight w:val="none"/>
              </w:rPr>
              <w:t>室(许昌市龙兴路与竹林路交汇处公共资源大厦三楼）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color w:val="auto"/>
                <w:sz w:val="24"/>
                <w:highlight w:val="none"/>
              </w:rPr>
            </w:pPr>
            <w:r>
              <w:rPr>
                <w:rFonts w:hAnsi="宋体" w:cs="TimesNewRomanPSMT"/>
                <w:color w:val="auto"/>
                <w:sz w:val="24"/>
                <w:highlight w:val="none"/>
              </w:rPr>
              <w:t>4.2.3</w:t>
            </w:r>
          </w:p>
        </w:tc>
        <w:tc>
          <w:tcPr>
            <w:tcW w:w="2447" w:type="dxa"/>
            <w:gridSpan w:val="3"/>
            <w:vAlign w:val="center"/>
          </w:tcPr>
          <w:p>
            <w:pPr>
              <w:autoSpaceDE w:val="0"/>
              <w:autoSpaceDN w:val="0"/>
              <w:adjustRightInd w:val="0"/>
              <w:spacing w:line="420" w:lineRule="exact"/>
              <w:jc w:val="center"/>
              <w:rPr>
                <w:rFonts w:hAnsi="宋体" w:cs="黑体"/>
                <w:color w:val="auto"/>
                <w:sz w:val="24"/>
                <w:highlight w:val="none"/>
              </w:rPr>
            </w:pPr>
            <w:r>
              <w:rPr>
                <w:rFonts w:hint="eastAsia" w:hAnsi="宋体" w:cs="仿宋_GB2312"/>
                <w:color w:val="auto"/>
                <w:sz w:val="24"/>
                <w:highlight w:val="none"/>
              </w:rPr>
              <w:t>是否退还投标文件</w:t>
            </w:r>
          </w:p>
        </w:tc>
        <w:tc>
          <w:tcPr>
            <w:tcW w:w="6424" w:type="dxa"/>
            <w:gridSpan w:val="2"/>
            <w:vAlign w:val="center"/>
          </w:tcPr>
          <w:p>
            <w:pPr>
              <w:autoSpaceDE w:val="0"/>
              <w:autoSpaceDN w:val="0"/>
              <w:adjustRightInd w:val="0"/>
              <w:spacing w:line="420" w:lineRule="exact"/>
              <w:rPr>
                <w:rFonts w:hAnsi="宋体" w:cs="仿宋_GB2312"/>
                <w:color w:val="auto"/>
                <w:sz w:val="24"/>
                <w:highlight w:val="none"/>
              </w:rPr>
            </w:pPr>
            <w:r>
              <w:rPr>
                <w:rFonts w:hint="eastAsia" w:hAnsi="宋体" w:cs="仿宋_GB2312"/>
                <w:color w:val="auto"/>
                <w:sz w:val="24"/>
                <w:highlight w:val="none"/>
              </w:rPr>
              <w:t>否</w:t>
            </w:r>
            <w:bookmarkStart w:id="212" w:name="_GoBack"/>
            <w:bookmarkEnd w:id="2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color w:val="auto"/>
                <w:sz w:val="24"/>
                <w:highlight w:val="none"/>
              </w:rPr>
            </w:pPr>
            <w:r>
              <w:rPr>
                <w:rFonts w:hAnsi="宋体" w:cs="TimesNewRomanPSMT"/>
                <w:color w:val="auto"/>
                <w:sz w:val="24"/>
                <w:highlight w:val="none"/>
              </w:rPr>
              <w:t>5.1</w:t>
            </w:r>
          </w:p>
        </w:tc>
        <w:tc>
          <w:tcPr>
            <w:tcW w:w="2447" w:type="dxa"/>
            <w:gridSpan w:val="3"/>
            <w:vAlign w:val="center"/>
          </w:tcPr>
          <w:p>
            <w:pPr>
              <w:autoSpaceDE w:val="0"/>
              <w:autoSpaceDN w:val="0"/>
              <w:adjustRightInd w:val="0"/>
              <w:spacing w:line="420" w:lineRule="exact"/>
              <w:jc w:val="center"/>
              <w:rPr>
                <w:rFonts w:hAnsi="宋体" w:cs="黑体"/>
                <w:color w:val="auto"/>
                <w:sz w:val="24"/>
                <w:highlight w:val="none"/>
              </w:rPr>
            </w:pPr>
            <w:r>
              <w:rPr>
                <w:rFonts w:hint="eastAsia" w:hAnsi="宋体" w:cs="仿宋_GB2312"/>
                <w:color w:val="auto"/>
                <w:sz w:val="24"/>
                <w:highlight w:val="none"/>
              </w:rPr>
              <w:t>开标时间和地点</w:t>
            </w:r>
          </w:p>
        </w:tc>
        <w:tc>
          <w:tcPr>
            <w:tcW w:w="6424" w:type="dxa"/>
            <w:gridSpan w:val="2"/>
          </w:tcPr>
          <w:p>
            <w:pPr>
              <w:autoSpaceDE w:val="0"/>
              <w:autoSpaceDN w:val="0"/>
              <w:adjustRightInd w:val="0"/>
              <w:spacing w:line="360" w:lineRule="auto"/>
              <w:jc w:val="left"/>
              <w:rPr>
                <w:rFonts w:ascii="宋体" w:hAnsi="宋体" w:cs="仿宋_GB2312"/>
                <w:color w:val="auto"/>
                <w:kern w:val="0"/>
                <w:sz w:val="24"/>
                <w:highlight w:val="none"/>
              </w:rPr>
            </w:pPr>
            <w:r>
              <w:rPr>
                <w:rFonts w:hint="eastAsia" w:ascii="宋体" w:hAnsi="宋体" w:cs="仿宋_GB2312"/>
                <w:color w:val="auto"/>
                <w:kern w:val="0"/>
                <w:sz w:val="24"/>
                <w:highlight w:val="none"/>
              </w:rPr>
              <w:t>开标时间：同投标截止时间</w:t>
            </w:r>
          </w:p>
          <w:p>
            <w:pPr>
              <w:autoSpaceDE w:val="0"/>
              <w:autoSpaceDN w:val="0"/>
              <w:adjustRightInd w:val="0"/>
              <w:spacing w:line="420" w:lineRule="exact"/>
              <w:jc w:val="left"/>
              <w:rPr>
                <w:rFonts w:hAnsi="宋体" w:cs="黑体"/>
                <w:color w:val="auto"/>
                <w:sz w:val="24"/>
                <w:highlight w:val="none"/>
              </w:rPr>
            </w:pPr>
            <w:r>
              <w:rPr>
                <w:rFonts w:hint="eastAsia" w:ascii="宋体" w:hAnsi="宋体" w:cs="仿宋_GB2312"/>
                <w:color w:val="auto"/>
                <w:kern w:val="0"/>
                <w:sz w:val="24"/>
                <w:highlight w:val="none"/>
              </w:rPr>
              <w:t>开标地点：</w:t>
            </w:r>
            <w:r>
              <w:rPr>
                <w:rFonts w:hint="eastAsia" w:hAnsi="宋体" w:cs="仿宋_GB2312"/>
                <w:color w:val="auto"/>
                <w:sz w:val="24"/>
                <w:highlight w:val="none"/>
              </w:rPr>
              <w:t>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color w:val="auto"/>
                <w:sz w:val="24"/>
                <w:highlight w:val="none"/>
              </w:rPr>
            </w:pPr>
            <w:r>
              <w:rPr>
                <w:rFonts w:hAnsi="宋体" w:cs="TimesNewRomanPSMT"/>
                <w:color w:val="auto"/>
                <w:sz w:val="24"/>
                <w:highlight w:val="none"/>
              </w:rPr>
              <w:t xml:space="preserve">5.2 </w:t>
            </w:r>
          </w:p>
        </w:tc>
        <w:tc>
          <w:tcPr>
            <w:tcW w:w="2447" w:type="dxa"/>
            <w:gridSpan w:val="3"/>
            <w:vAlign w:val="center"/>
          </w:tcPr>
          <w:p>
            <w:pPr>
              <w:autoSpaceDE w:val="0"/>
              <w:autoSpaceDN w:val="0"/>
              <w:adjustRightInd w:val="0"/>
              <w:spacing w:line="420" w:lineRule="exact"/>
              <w:jc w:val="center"/>
              <w:rPr>
                <w:rFonts w:hAnsi="宋体" w:cs="黑体"/>
                <w:color w:val="auto"/>
                <w:sz w:val="24"/>
                <w:highlight w:val="none"/>
              </w:rPr>
            </w:pPr>
            <w:r>
              <w:rPr>
                <w:rFonts w:hint="eastAsia" w:hAnsi="宋体" w:cs="仿宋_GB2312"/>
                <w:color w:val="auto"/>
                <w:sz w:val="24"/>
                <w:highlight w:val="none"/>
              </w:rPr>
              <w:t>开标程序</w:t>
            </w:r>
          </w:p>
        </w:tc>
        <w:tc>
          <w:tcPr>
            <w:tcW w:w="6424" w:type="dxa"/>
            <w:gridSpan w:val="2"/>
          </w:tcPr>
          <w:p>
            <w:pPr>
              <w:autoSpaceDE w:val="0"/>
              <w:autoSpaceDN w:val="0"/>
              <w:adjustRightInd w:val="0"/>
              <w:spacing w:line="420" w:lineRule="exact"/>
              <w:jc w:val="left"/>
              <w:rPr>
                <w:rFonts w:hAnsi="宋体" w:cs="黑体"/>
                <w:color w:val="auto"/>
                <w:sz w:val="24"/>
                <w:highlight w:val="none"/>
              </w:rPr>
            </w:pPr>
            <w:r>
              <w:rPr>
                <w:rFonts w:hint="eastAsia" w:hAnsi="宋体" w:cs="仿宋_GB2312"/>
                <w:color w:val="auto"/>
                <w:sz w:val="24"/>
                <w:highlight w:val="none"/>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color w:val="auto"/>
                <w:sz w:val="24"/>
                <w:highlight w:val="none"/>
              </w:rPr>
            </w:pPr>
            <w:r>
              <w:rPr>
                <w:rFonts w:hAnsi="宋体" w:cs="TimesNewRomanPSMT"/>
                <w:color w:val="auto"/>
                <w:sz w:val="24"/>
                <w:highlight w:val="none"/>
              </w:rPr>
              <w:t>6.1.</w:t>
            </w:r>
            <w:r>
              <w:rPr>
                <w:rFonts w:hint="eastAsia" w:hAnsi="宋体" w:cs="TimesNewRomanPSMT"/>
                <w:color w:val="auto"/>
                <w:sz w:val="24"/>
                <w:highlight w:val="none"/>
              </w:rPr>
              <w:t>1</w:t>
            </w:r>
          </w:p>
        </w:tc>
        <w:tc>
          <w:tcPr>
            <w:tcW w:w="2447" w:type="dxa"/>
            <w:gridSpan w:val="3"/>
            <w:vAlign w:val="center"/>
          </w:tcPr>
          <w:p>
            <w:pPr>
              <w:autoSpaceDE w:val="0"/>
              <w:autoSpaceDN w:val="0"/>
              <w:adjustRightInd w:val="0"/>
              <w:spacing w:line="420" w:lineRule="exact"/>
              <w:jc w:val="center"/>
              <w:rPr>
                <w:rFonts w:hAnsi="宋体" w:cs="黑体"/>
                <w:color w:val="auto"/>
                <w:sz w:val="24"/>
                <w:highlight w:val="none"/>
              </w:rPr>
            </w:pPr>
            <w:r>
              <w:rPr>
                <w:rFonts w:hint="eastAsia" w:hAnsi="宋体" w:cs="仿宋_GB2312"/>
                <w:color w:val="auto"/>
                <w:sz w:val="24"/>
                <w:highlight w:val="none"/>
              </w:rPr>
              <w:t>评标委员会的组建</w:t>
            </w:r>
          </w:p>
        </w:tc>
        <w:tc>
          <w:tcPr>
            <w:tcW w:w="6424" w:type="dxa"/>
            <w:gridSpan w:val="2"/>
            <w:vAlign w:val="center"/>
          </w:tcPr>
          <w:p>
            <w:pPr>
              <w:spacing w:line="288" w:lineRule="auto"/>
              <w:rPr>
                <w:color w:val="auto"/>
                <w:sz w:val="24"/>
                <w:highlight w:val="none"/>
              </w:rPr>
            </w:pPr>
            <w:r>
              <w:rPr>
                <w:rFonts w:hint="eastAsia" w:hAnsi="宋体" w:cs="仿宋_GB2312"/>
                <w:color w:val="auto"/>
                <w:sz w:val="24"/>
                <w:highlight w:val="none"/>
              </w:rPr>
              <w:t xml:space="preserve"> </w:t>
            </w:r>
            <w:r>
              <w:rPr>
                <w:rFonts w:hint="eastAsia" w:ascii="新宋体" w:hAnsi="新宋体" w:eastAsia="新宋体"/>
                <w:color w:val="auto"/>
                <w:sz w:val="24"/>
                <w:highlight w:val="none"/>
              </w:rPr>
              <w:t>评标委员会构成：</w:t>
            </w:r>
            <w:r>
              <w:rPr>
                <w:rFonts w:hint="eastAsia" w:ascii="新宋体" w:hAnsi="新宋体" w:eastAsia="新宋体"/>
                <w:color w:val="auto"/>
                <w:sz w:val="24"/>
                <w:highlight w:val="none"/>
                <w:lang w:val="en-US" w:eastAsia="zh-CN"/>
              </w:rPr>
              <w:t>7</w:t>
            </w:r>
            <w:r>
              <w:rPr>
                <w:rFonts w:hint="eastAsia" w:ascii="新宋体" w:hAnsi="新宋体" w:eastAsia="新宋体"/>
                <w:color w:val="auto"/>
                <w:sz w:val="24"/>
                <w:highlight w:val="none"/>
              </w:rPr>
              <w:t>人，其中从河南省综合评标专家库中随机抽取</w:t>
            </w:r>
            <w:r>
              <w:rPr>
                <w:rFonts w:hint="eastAsia" w:ascii="新宋体" w:hAnsi="新宋体" w:eastAsia="新宋体"/>
                <w:color w:val="auto"/>
                <w:sz w:val="24"/>
                <w:highlight w:val="none"/>
                <w:lang w:val="en-US" w:eastAsia="zh-CN"/>
              </w:rPr>
              <w:t>5</w:t>
            </w:r>
            <w:r>
              <w:rPr>
                <w:rFonts w:hint="eastAsia" w:ascii="新宋体" w:hAnsi="新宋体" w:eastAsia="新宋体"/>
                <w:color w:val="auto"/>
                <w:sz w:val="24"/>
                <w:highlight w:val="none"/>
              </w:rPr>
              <w:t>人和招标人代表</w:t>
            </w:r>
            <w:r>
              <w:rPr>
                <w:rFonts w:hint="eastAsia" w:ascii="新宋体" w:hAnsi="新宋体" w:eastAsia="新宋体"/>
                <w:color w:val="auto"/>
                <w:sz w:val="24"/>
                <w:highlight w:val="none"/>
                <w:lang w:val="en-US" w:eastAsia="zh-CN"/>
              </w:rPr>
              <w:t>2</w:t>
            </w:r>
            <w:r>
              <w:rPr>
                <w:rFonts w:hint="eastAsia" w:ascii="新宋体" w:hAnsi="新宋体" w:eastAsia="新宋体"/>
                <w:color w:val="auto"/>
                <w:sz w:val="24"/>
                <w:highlight w:val="none"/>
              </w:rPr>
              <w:t>人（其中注册造价工程师不少于</w:t>
            </w:r>
            <w:r>
              <w:rPr>
                <w:rFonts w:hint="eastAsia" w:ascii="新宋体" w:hAnsi="新宋体" w:eastAsia="新宋体"/>
                <w:color w:val="auto"/>
                <w:sz w:val="24"/>
                <w:highlight w:val="none"/>
                <w:lang w:val="en-US" w:eastAsia="zh-CN"/>
              </w:rPr>
              <w:t>2</w:t>
            </w:r>
            <w:r>
              <w:rPr>
                <w:rFonts w:hint="eastAsia" w:ascii="新宋体" w:hAnsi="新宋体" w:eastAsia="新宋体"/>
                <w:color w:val="auto"/>
                <w:sz w:val="24"/>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color w:val="auto"/>
                <w:sz w:val="24"/>
                <w:highlight w:val="none"/>
              </w:rPr>
            </w:pPr>
            <w:r>
              <w:rPr>
                <w:rFonts w:hAnsi="宋体" w:cs="TimesNewRomanPSMT"/>
                <w:color w:val="auto"/>
                <w:sz w:val="24"/>
                <w:highlight w:val="none"/>
              </w:rPr>
              <w:t>7.1</w:t>
            </w:r>
          </w:p>
        </w:tc>
        <w:tc>
          <w:tcPr>
            <w:tcW w:w="2447" w:type="dxa"/>
            <w:gridSpan w:val="3"/>
            <w:vAlign w:val="center"/>
          </w:tcPr>
          <w:p>
            <w:pPr>
              <w:autoSpaceDE w:val="0"/>
              <w:autoSpaceDN w:val="0"/>
              <w:adjustRightInd w:val="0"/>
              <w:jc w:val="center"/>
              <w:rPr>
                <w:rFonts w:hAnsi="宋体" w:cs="黑体"/>
                <w:color w:val="auto"/>
                <w:sz w:val="24"/>
                <w:highlight w:val="none"/>
              </w:rPr>
            </w:pPr>
            <w:r>
              <w:rPr>
                <w:rFonts w:hint="eastAsia" w:hAnsi="宋体" w:cs="仿宋_GB2312"/>
                <w:color w:val="auto"/>
                <w:sz w:val="24"/>
                <w:highlight w:val="none"/>
              </w:rPr>
              <w:t>是否授权评标委员会确定中标人</w:t>
            </w:r>
          </w:p>
        </w:tc>
        <w:tc>
          <w:tcPr>
            <w:tcW w:w="6424" w:type="dxa"/>
            <w:gridSpan w:val="2"/>
            <w:vAlign w:val="center"/>
          </w:tcPr>
          <w:p>
            <w:pPr>
              <w:autoSpaceDE w:val="0"/>
              <w:autoSpaceDN w:val="0"/>
              <w:adjustRightInd w:val="0"/>
              <w:spacing w:line="420" w:lineRule="exact"/>
              <w:rPr>
                <w:rFonts w:hAnsi="宋体" w:cs="黑体"/>
                <w:color w:val="auto"/>
                <w:sz w:val="24"/>
                <w:highlight w:val="none"/>
              </w:rPr>
            </w:pPr>
            <w:r>
              <w:rPr>
                <w:rFonts w:hint="eastAsia" w:hAnsi="宋体" w:cs="仿宋_GB2312"/>
                <w:color w:val="auto"/>
                <w:sz w:val="24"/>
                <w:highlight w:val="none"/>
              </w:rPr>
              <w:t>否，推荐的中标候选人数：</w:t>
            </w:r>
            <w:r>
              <w:rPr>
                <w:rFonts w:hint="eastAsia" w:ascii="新宋体" w:hAnsi="新宋体" w:eastAsia="新宋体" w:cs="仿宋_GB2312"/>
                <w:color w:val="auto"/>
                <w:sz w:val="24"/>
                <w:highlight w:val="none"/>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4" w:type="dxa"/>
            <w:gridSpan w:val="6"/>
            <w:vAlign w:val="center"/>
          </w:tcPr>
          <w:p>
            <w:pPr>
              <w:autoSpaceDE w:val="0"/>
              <w:autoSpaceDN w:val="0"/>
              <w:adjustRightInd w:val="0"/>
              <w:spacing w:line="420" w:lineRule="exact"/>
              <w:jc w:val="left"/>
              <w:rPr>
                <w:rFonts w:hAnsi="宋体" w:cs="仿宋_GB2312"/>
                <w:color w:val="auto"/>
                <w:sz w:val="24"/>
                <w:highlight w:val="none"/>
              </w:rPr>
            </w:pPr>
            <w:r>
              <w:rPr>
                <w:rFonts w:hint="eastAsia" w:hAnsi="宋体" w:cs="TimesNewRomanPSMT"/>
                <w:color w:val="auto"/>
                <w:sz w:val="24"/>
                <w:highlight w:val="none"/>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74" w:type="dxa"/>
            <w:gridSpan w:val="6"/>
            <w:vAlign w:val="center"/>
          </w:tcPr>
          <w:p>
            <w:pPr>
              <w:autoSpaceDE w:val="0"/>
              <w:autoSpaceDN w:val="0"/>
              <w:adjustRightInd w:val="0"/>
              <w:spacing w:line="420" w:lineRule="exact"/>
              <w:jc w:val="left"/>
              <w:rPr>
                <w:rFonts w:hAnsi="宋体" w:cs="TimesNewRomanPSMT"/>
                <w:color w:val="auto"/>
                <w:sz w:val="24"/>
                <w:highlight w:val="none"/>
              </w:rPr>
            </w:pPr>
            <w:r>
              <w:rPr>
                <w:rFonts w:hint="eastAsia" w:hAnsi="宋体" w:cs="TimesNewRomanPSMT"/>
                <w:color w:val="auto"/>
                <w:sz w:val="24"/>
                <w:highlight w:val="none"/>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077" w:type="dxa"/>
            <w:gridSpan w:val="2"/>
            <w:vAlign w:val="center"/>
          </w:tcPr>
          <w:p>
            <w:pPr>
              <w:autoSpaceDE w:val="0"/>
              <w:autoSpaceDN w:val="0"/>
              <w:adjustRightInd w:val="0"/>
              <w:spacing w:line="420" w:lineRule="exact"/>
              <w:jc w:val="left"/>
              <w:rPr>
                <w:rFonts w:hAnsi="宋体" w:cs="TimesNewRomanPSMT"/>
                <w:color w:val="auto"/>
                <w:sz w:val="24"/>
                <w:highlight w:val="none"/>
              </w:rPr>
            </w:pPr>
            <w:r>
              <w:rPr>
                <w:rFonts w:hint="eastAsia" w:hAnsi="宋体" w:cs="TimesNewRomanPSMT"/>
                <w:color w:val="auto"/>
                <w:sz w:val="24"/>
                <w:highlight w:val="none"/>
              </w:rPr>
              <w:t>10.1.1</w:t>
            </w:r>
          </w:p>
        </w:tc>
        <w:tc>
          <w:tcPr>
            <w:tcW w:w="1571" w:type="dxa"/>
            <w:vAlign w:val="center"/>
          </w:tcPr>
          <w:p>
            <w:pPr>
              <w:autoSpaceDE w:val="0"/>
              <w:autoSpaceDN w:val="0"/>
              <w:adjustRightInd w:val="0"/>
              <w:spacing w:line="420" w:lineRule="exact"/>
              <w:jc w:val="center"/>
              <w:rPr>
                <w:rFonts w:hAnsi="宋体" w:cs="TimesNewRomanPSMT"/>
                <w:color w:val="auto"/>
                <w:sz w:val="24"/>
                <w:highlight w:val="none"/>
              </w:rPr>
            </w:pPr>
            <w:r>
              <w:rPr>
                <w:rFonts w:hint="eastAsia" w:hAnsi="宋体" w:cs="TimesNewRomanPSMT"/>
                <w:color w:val="auto"/>
                <w:sz w:val="24"/>
                <w:highlight w:val="none"/>
              </w:rPr>
              <w:t>类似项目</w:t>
            </w:r>
          </w:p>
        </w:tc>
        <w:tc>
          <w:tcPr>
            <w:tcW w:w="7226" w:type="dxa"/>
            <w:gridSpan w:val="3"/>
            <w:vAlign w:val="center"/>
          </w:tcPr>
          <w:p>
            <w:pPr>
              <w:autoSpaceDE w:val="0"/>
              <w:autoSpaceDN w:val="0"/>
              <w:adjustRightInd w:val="0"/>
              <w:spacing w:line="420" w:lineRule="exact"/>
              <w:jc w:val="left"/>
              <w:rPr>
                <w:rFonts w:hAnsi="宋体" w:cs="仿宋_GB2312"/>
                <w:color w:val="auto"/>
                <w:sz w:val="24"/>
                <w:highlight w:val="none"/>
              </w:rPr>
            </w:pPr>
            <w:r>
              <w:rPr>
                <w:rFonts w:hint="eastAsia" w:hAnsi="宋体" w:cs="仿宋_GB2312"/>
                <w:color w:val="auto"/>
                <w:sz w:val="24"/>
                <w:highlight w:val="none"/>
              </w:rPr>
              <w:t>指2016年1月1日以来的的市政公用工程施工项目；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74" w:type="dxa"/>
            <w:gridSpan w:val="6"/>
            <w:vAlign w:val="center"/>
          </w:tcPr>
          <w:p>
            <w:pPr>
              <w:autoSpaceDE w:val="0"/>
              <w:autoSpaceDN w:val="0"/>
              <w:adjustRightInd w:val="0"/>
              <w:spacing w:line="420" w:lineRule="exact"/>
              <w:jc w:val="left"/>
              <w:rPr>
                <w:rFonts w:hAnsi="宋体" w:cs="仿宋_GB2312"/>
                <w:color w:val="auto"/>
                <w:sz w:val="24"/>
                <w:highlight w:val="none"/>
              </w:rPr>
            </w:pPr>
            <w:r>
              <w:rPr>
                <w:rFonts w:hint="eastAsia" w:hAnsi="宋体" w:cs="TimesNewRomanPSMT"/>
                <w:color w:val="auto"/>
                <w:sz w:val="24"/>
                <w:highlight w:val="none"/>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cs="TimesNewRomanPSMT"/>
                <w:color w:val="auto"/>
                <w:sz w:val="24"/>
                <w:highlight w:val="none"/>
              </w:rPr>
            </w:pPr>
            <w:r>
              <w:rPr>
                <w:rFonts w:hint="eastAsia" w:hAnsi="宋体" w:cs="TimesNewRomanPSMT"/>
                <w:color w:val="auto"/>
                <w:sz w:val="24"/>
                <w:highlight w:val="none"/>
              </w:rPr>
              <w:t>10.2.1</w:t>
            </w:r>
          </w:p>
        </w:tc>
        <w:tc>
          <w:tcPr>
            <w:tcW w:w="1571" w:type="dxa"/>
            <w:vAlign w:val="center"/>
          </w:tcPr>
          <w:p>
            <w:pPr>
              <w:autoSpaceDE w:val="0"/>
              <w:autoSpaceDN w:val="0"/>
              <w:adjustRightInd w:val="0"/>
              <w:spacing w:line="420" w:lineRule="exact"/>
              <w:jc w:val="center"/>
              <w:rPr>
                <w:rFonts w:hAnsi="宋体" w:cs="TimesNewRomanPSMT"/>
                <w:color w:val="auto"/>
                <w:sz w:val="24"/>
                <w:highlight w:val="none"/>
              </w:rPr>
            </w:pPr>
            <w:r>
              <w:rPr>
                <w:rFonts w:hint="eastAsia" w:ascii="新宋体" w:hAnsi="新宋体" w:eastAsia="新宋体"/>
                <w:b/>
                <w:color w:val="auto"/>
                <w:sz w:val="24"/>
                <w:highlight w:val="none"/>
              </w:rPr>
              <w:t>招标控制价</w:t>
            </w:r>
          </w:p>
        </w:tc>
        <w:tc>
          <w:tcPr>
            <w:tcW w:w="7226" w:type="dxa"/>
            <w:gridSpan w:val="3"/>
            <w:vAlign w:val="center"/>
          </w:tcPr>
          <w:p>
            <w:pPr>
              <w:keepNext/>
              <w:spacing w:line="276" w:lineRule="auto"/>
              <w:rPr>
                <w:rFonts w:hAnsi="宋体" w:cs="宋体"/>
                <w:b/>
                <w:bCs/>
                <w:color w:val="auto"/>
                <w:sz w:val="24"/>
                <w:highlight w:val="none"/>
              </w:rPr>
            </w:pPr>
            <w:r>
              <w:rPr>
                <w:rFonts w:hint="eastAsia" w:hAnsi="宋体" w:cs="宋体"/>
                <w:b/>
                <w:bCs/>
                <w:color w:val="auto"/>
                <w:sz w:val="24"/>
                <w:highlight w:val="none"/>
              </w:rPr>
              <w:t>本工程设招标控制价：</w:t>
            </w:r>
          </w:p>
          <w:p>
            <w:pPr>
              <w:keepNext/>
              <w:spacing w:line="276" w:lineRule="auto"/>
              <w:rPr>
                <w:rFonts w:hint="eastAsia" w:hAnsi="宋体" w:eastAsia="宋体" w:cs="宋体"/>
                <w:b/>
                <w:bCs/>
                <w:color w:val="auto"/>
                <w:sz w:val="24"/>
                <w:highlight w:val="none"/>
                <w:lang w:val="en-US" w:eastAsia="zh-CN"/>
              </w:rPr>
            </w:pPr>
            <w:r>
              <w:rPr>
                <w:rFonts w:hint="eastAsia" w:hAnsi="宋体" w:cs="宋体"/>
                <w:b/>
                <w:bCs/>
                <w:color w:val="auto"/>
                <w:sz w:val="24"/>
                <w:highlight w:val="none"/>
              </w:rPr>
              <w:t xml:space="preserve">大写： </w:t>
            </w:r>
            <w:r>
              <w:rPr>
                <w:rFonts w:hint="eastAsia" w:hAnsi="宋体" w:cs="宋体"/>
                <w:b/>
                <w:bCs/>
                <w:color w:val="auto"/>
                <w:sz w:val="24"/>
                <w:highlight w:val="none"/>
                <w:lang w:eastAsia="zh-CN"/>
              </w:rPr>
              <w:t>陆亿玖仟零捌拾捌万伍仟柒佰零叁元叁角柒分</w:t>
            </w:r>
          </w:p>
          <w:p>
            <w:pPr>
              <w:keepNext/>
              <w:spacing w:line="276" w:lineRule="auto"/>
              <w:rPr>
                <w:rFonts w:hAnsi="宋体" w:cs="宋体"/>
                <w:b/>
                <w:bCs/>
                <w:color w:val="auto"/>
                <w:sz w:val="24"/>
                <w:highlight w:val="none"/>
              </w:rPr>
            </w:pPr>
            <w:r>
              <w:rPr>
                <w:rFonts w:hint="eastAsia" w:hAnsi="宋体" w:cs="宋体"/>
                <w:b/>
                <w:bCs/>
                <w:color w:val="auto"/>
                <w:sz w:val="24"/>
                <w:highlight w:val="none"/>
              </w:rPr>
              <w:t>小写：</w:t>
            </w:r>
            <w:r>
              <w:rPr>
                <w:rFonts w:hint="eastAsia" w:hAnsi="宋体" w:cs="宋体"/>
                <w:b/>
                <w:bCs/>
                <w:color w:val="auto"/>
                <w:sz w:val="24"/>
                <w:szCs w:val="22"/>
                <w:highlight w:val="none"/>
                <w:lang w:val="en-US" w:eastAsia="zh-CN"/>
              </w:rPr>
              <w:t>690885703.37</w:t>
            </w:r>
            <w:r>
              <w:rPr>
                <w:rFonts w:hint="eastAsia" w:hAnsi="宋体" w:cs="宋体"/>
                <w:b/>
                <w:bCs/>
                <w:color w:val="auto"/>
                <w:sz w:val="24"/>
                <w:szCs w:val="22"/>
                <w:highlight w:val="none"/>
                <w:lang w:eastAsia="zh-CN"/>
              </w:rPr>
              <w:t xml:space="preserve"> 元</w:t>
            </w:r>
          </w:p>
          <w:p>
            <w:pPr>
              <w:rPr>
                <w:rFonts w:hAnsi="宋体" w:cs="TimesNewRomanPSMT"/>
                <w:color w:val="auto"/>
                <w:sz w:val="24"/>
                <w:highlight w:val="none"/>
              </w:rPr>
            </w:pPr>
            <w:r>
              <w:rPr>
                <w:rFonts w:hint="eastAsia" w:ascii="新宋体" w:hAnsi="新宋体" w:eastAsia="新宋体"/>
                <w:b/>
                <w:bCs/>
                <w:color w:val="auto"/>
                <w:sz w:val="24"/>
                <w:highlight w:val="none"/>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color w:val="auto"/>
                <w:sz w:val="24"/>
                <w:highlight w:val="none"/>
              </w:rPr>
            </w:pPr>
            <w:r>
              <w:rPr>
                <w:rFonts w:hint="eastAsia"/>
                <w:color w:val="auto"/>
                <w:sz w:val="24"/>
                <w:highlight w:val="none"/>
              </w:rPr>
              <w:t>10.3“</w:t>
            </w:r>
            <w:r>
              <w:rPr>
                <w:rFonts w:hint="eastAsia" w:hAnsi="宋体" w:cs="宋体"/>
                <w:color w:val="auto"/>
                <w:sz w:val="24"/>
                <w:highlight w:val="none"/>
              </w:rPr>
              <w:t>暗标</w:t>
            </w:r>
            <w:r>
              <w:rPr>
                <w:rFonts w:ascii="Times New Roman"/>
                <w:color w:val="auto"/>
                <w:sz w:val="24"/>
                <w:highlight w:val="none"/>
              </w:rPr>
              <w:t>”</w:t>
            </w:r>
            <w:r>
              <w:rPr>
                <w:rFonts w:hint="eastAsia" w:hAnsi="宋体" w:cs="宋体"/>
                <w:color w:val="auto"/>
                <w:sz w:val="24"/>
                <w:highlight w:val="none"/>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color w:val="auto"/>
                <w:sz w:val="24"/>
                <w:highlight w:val="none"/>
              </w:rPr>
            </w:pPr>
          </w:p>
        </w:tc>
        <w:tc>
          <w:tcPr>
            <w:tcW w:w="3037" w:type="dxa"/>
            <w:gridSpan w:val="3"/>
            <w:vAlign w:val="center"/>
          </w:tcPr>
          <w:p>
            <w:pPr>
              <w:spacing w:line="260" w:lineRule="exact"/>
              <w:jc w:val="center"/>
              <w:rPr>
                <w:color w:val="auto"/>
                <w:sz w:val="24"/>
                <w:highlight w:val="none"/>
              </w:rPr>
            </w:pPr>
            <w:r>
              <w:rPr>
                <w:rFonts w:hint="eastAsia" w:hAnsi="宋体" w:cs="宋体"/>
                <w:color w:val="auto"/>
                <w:sz w:val="24"/>
                <w:highlight w:val="none"/>
              </w:rPr>
              <w:t>技术标是否采用</w:t>
            </w:r>
            <w:r>
              <w:rPr>
                <w:rFonts w:ascii="Times New Roman"/>
                <w:color w:val="auto"/>
                <w:sz w:val="24"/>
                <w:highlight w:val="none"/>
              </w:rPr>
              <w:t>“</w:t>
            </w:r>
            <w:r>
              <w:rPr>
                <w:rFonts w:hint="eastAsia" w:hAnsi="宋体" w:cs="宋体"/>
                <w:color w:val="auto"/>
                <w:sz w:val="24"/>
                <w:highlight w:val="none"/>
              </w:rPr>
              <w:t>暗标</w:t>
            </w:r>
            <w:r>
              <w:rPr>
                <w:rFonts w:ascii="Times New Roman"/>
                <w:color w:val="auto"/>
                <w:sz w:val="24"/>
                <w:highlight w:val="none"/>
              </w:rPr>
              <w:t>”</w:t>
            </w:r>
            <w:r>
              <w:rPr>
                <w:rFonts w:hint="eastAsia" w:hAnsi="宋体" w:cs="宋体"/>
                <w:color w:val="auto"/>
                <w:sz w:val="24"/>
                <w:highlight w:val="none"/>
              </w:rPr>
              <w:t>评审方式</w:t>
            </w:r>
          </w:p>
        </w:tc>
        <w:tc>
          <w:tcPr>
            <w:tcW w:w="5760" w:type="dxa"/>
            <w:vAlign w:val="center"/>
          </w:tcPr>
          <w:p>
            <w:pPr>
              <w:spacing w:line="312" w:lineRule="auto"/>
              <w:rPr>
                <w:color w:val="auto"/>
                <w:sz w:val="24"/>
                <w:highlight w:val="none"/>
              </w:rPr>
            </w:pPr>
            <w:r>
              <w:rPr>
                <w:rFonts w:hint="eastAsia" w:hAnsi="宋体" w:cs="宋体"/>
                <w:color w:val="auto"/>
                <w:sz w:val="24"/>
                <w:highlight w:val="none"/>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ind w:left="240" w:hanging="240" w:hangingChars="100"/>
              <w:rPr>
                <w:color w:val="auto"/>
                <w:sz w:val="24"/>
                <w:highlight w:val="none"/>
              </w:rPr>
            </w:pPr>
            <w:r>
              <w:rPr>
                <w:rFonts w:hint="eastAsia"/>
                <w:color w:val="auto"/>
                <w:sz w:val="24"/>
                <w:highlight w:val="none"/>
              </w:rPr>
              <w:t>10.4</w:t>
            </w:r>
            <w:r>
              <w:rPr>
                <w:rFonts w:hint="eastAsia" w:hAnsi="宋体" w:cs="宋体"/>
                <w:color w:val="auto"/>
                <w:sz w:val="24"/>
                <w:highlight w:val="none"/>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gridSpan w:val="2"/>
            <w:vAlign w:val="center"/>
          </w:tcPr>
          <w:p>
            <w:pPr>
              <w:spacing w:line="312" w:lineRule="auto"/>
              <w:rPr>
                <w:rFonts w:ascii="新宋体" w:hAnsi="新宋体" w:eastAsia="新宋体"/>
                <w:b/>
                <w:color w:val="auto"/>
                <w:sz w:val="24"/>
                <w:highlight w:val="none"/>
              </w:rPr>
            </w:pPr>
          </w:p>
        </w:tc>
        <w:tc>
          <w:tcPr>
            <w:tcW w:w="8797" w:type="dxa"/>
            <w:gridSpan w:val="4"/>
            <w:vAlign w:val="center"/>
          </w:tcPr>
          <w:p>
            <w:pPr>
              <w:spacing w:line="312" w:lineRule="auto"/>
              <w:rPr>
                <w:rFonts w:ascii="新宋体" w:hAnsi="新宋体" w:eastAsia="新宋体"/>
                <w:b/>
                <w:color w:val="auto"/>
                <w:sz w:val="24"/>
                <w:highlight w:val="none"/>
              </w:rPr>
            </w:pPr>
            <w:r>
              <w:rPr>
                <w:rFonts w:hint="eastAsia" w:ascii="新宋体" w:hAnsi="新宋体" w:eastAsia="新宋体"/>
                <w:b/>
                <w:color w:val="auto"/>
                <w:sz w:val="24"/>
                <w:highlight w:val="none"/>
              </w:rPr>
              <w:t>开标时各投标人的法定代表人或授权委托人持身份证及授权委托书，到开标现场签到，缺席或逾期不到者视为放弃。各投标单位参加会议人数不得多于三人。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rPr>
                <w:color w:val="auto"/>
                <w:sz w:val="24"/>
                <w:highlight w:val="none"/>
              </w:rPr>
            </w:pPr>
            <w:r>
              <w:rPr>
                <w:rFonts w:hint="eastAsia"/>
                <w:color w:val="auto"/>
                <w:sz w:val="24"/>
                <w:highlight w:val="none"/>
              </w:rPr>
              <w:t>10.5</w:t>
            </w:r>
            <w:r>
              <w:rPr>
                <w:rFonts w:hint="eastAsia" w:hAnsi="宋体" w:cs="宋体"/>
                <w:color w:val="auto"/>
                <w:sz w:val="24"/>
                <w:highlight w:val="none"/>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7" w:type="dxa"/>
            <w:gridSpan w:val="2"/>
            <w:vAlign w:val="center"/>
          </w:tcPr>
          <w:p>
            <w:pPr>
              <w:spacing w:line="312" w:lineRule="auto"/>
              <w:rPr>
                <w:color w:val="auto"/>
                <w:sz w:val="24"/>
                <w:highlight w:val="none"/>
              </w:rPr>
            </w:pPr>
          </w:p>
        </w:tc>
        <w:tc>
          <w:tcPr>
            <w:tcW w:w="8797" w:type="dxa"/>
            <w:gridSpan w:val="4"/>
            <w:vAlign w:val="center"/>
          </w:tcPr>
          <w:p>
            <w:pPr>
              <w:spacing w:line="440" w:lineRule="exact"/>
              <w:ind w:firstLine="480" w:firstLineChars="200"/>
              <w:rPr>
                <w:rFonts w:ascii="新宋体" w:hAnsi="新宋体" w:eastAsia="新宋体"/>
                <w:b/>
                <w:color w:val="auto"/>
                <w:sz w:val="24"/>
                <w:highlight w:val="none"/>
              </w:rPr>
            </w:pPr>
            <w:r>
              <w:rPr>
                <w:rFonts w:hint="eastAsia" w:hAnsi="宋体" w:cs="仿宋_GB2312"/>
                <w:color w:val="auto"/>
                <w:sz w:val="24"/>
                <w:highlight w:val="none"/>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color w:val="auto"/>
                <w:sz w:val="24"/>
                <w:highlight w:val="none"/>
              </w:rPr>
            </w:pPr>
            <w:r>
              <w:rPr>
                <w:rFonts w:hint="eastAsia" w:ascii="新宋体" w:hAnsi="新宋体" w:eastAsia="新宋体"/>
                <w:color w:val="auto"/>
                <w:sz w:val="24"/>
                <w:highlight w:val="none"/>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color w:val="auto"/>
                <w:sz w:val="24"/>
                <w:highlight w:val="none"/>
              </w:rPr>
            </w:pPr>
          </w:p>
        </w:tc>
        <w:tc>
          <w:tcPr>
            <w:tcW w:w="8797" w:type="dxa"/>
            <w:gridSpan w:val="4"/>
            <w:vAlign w:val="center"/>
          </w:tcPr>
          <w:p>
            <w:pPr>
              <w:spacing w:line="312" w:lineRule="auto"/>
              <w:rPr>
                <w:rFonts w:ascii="新宋体" w:hAnsi="新宋体" w:eastAsia="新宋体"/>
                <w:color w:val="auto"/>
                <w:sz w:val="24"/>
                <w:highlight w:val="none"/>
              </w:rPr>
            </w:pPr>
            <w:r>
              <w:rPr>
                <w:rFonts w:hint="eastAsia" w:ascii="新宋体" w:hAnsi="新宋体" w:eastAsia="新宋体"/>
                <w:color w:val="auto"/>
                <w:sz w:val="24"/>
                <w:highlight w:val="none"/>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color w:val="auto"/>
                <w:sz w:val="24"/>
                <w:highlight w:val="none"/>
              </w:rPr>
            </w:pPr>
            <w:r>
              <w:rPr>
                <w:rFonts w:hint="eastAsia" w:ascii="新宋体" w:hAnsi="新宋体" w:eastAsia="新宋体"/>
                <w:color w:val="auto"/>
                <w:sz w:val="24"/>
                <w:highlight w:val="none"/>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color w:val="auto"/>
                <w:sz w:val="24"/>
                <w:highlight w:val="none"/>
              </w:rPr>
            </w:pPr>
          </w:p>
        </w:tc>
        <w:tc>
          <w:tcPr>
            <w:tcW w:w="8797" w:type="dxa"/>
            <w:gridSpan w:val="4"/>
            <w:vAlign w:val="center"/>
          </w:tcPr>
          <w:p>
            <w:pPr>
              <w:spacing w:line="312" w:lineRule="auto"/>
              <w:rPr>
                <w:rFonts w:ascii="新宋体" w:hAnsi="新宋体" w:eastAsia="新宋体"/>
                <w:color w:val="auto"/>
                <w:sz w:val="24"/>
                <w:highlight w:val="none"/>
              </w:rPr>
            </w:pPr>
            <w:r>
              <w:rPr>
                <w:rFonts w:hint="eastAsia" w:ascii="新宋体" w:hAnsi="新宋体" w:eastAsia="新宋体"/>
                <w:color w:val="auto"/>
                <w:sz w:val="24"/>
                <w:highlight w:val="none"/>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74" w:type="dxa"/>
            <w:gridSpan w:val="6"/>
            <w:vAlign w:val="center"/>
          </w:tcPr>
          <w:p>
            <w:pPr>
              <w:spacing w:line="312" w:lineRule="auto"/>
              <w:rPr>
                <w:rFonts w:ascii="新宋体" w:hAnsi="新宋体" w:eastAsia="新宋体"/>
                <w:color w:val="auto"/>
                <w:sz w:val="24"/>
                <w:highlight w:val="none"/>
              </w:rPr>
            </w:pPr>
            <w:r>
              <w:rPr>
                <w:rFonts w:hint="eastAsia" w:ascii="新宋体" w:hAnsi="新宋体" w:eastAsia="新宋体"/>
                <w:color w:val="auto"/>
                <w:sz w:val="24"/>
                <w:highlight w:val="none"/>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77" w:type="dxa"/>
            <w:gridSpan w:val="2"/>
            <w:vAlign w:val="center"/>
          </w:tcPr>
          <w:p>
            <w:pPr>
              <w:spacing w:line="312" w:lineRule="auto"/>
              <w:rPr>
                <w:color w:val="auto"/>
                <w:sz w:val="24"/>
                <w:highlight w:val="none"/>
              </w:rPr>
            </w:pPr>
          </w:p>
        </w:tc>
        <w:tc>
          <w:tcPr>
            <w:tcW w:w="8797" w:type="dxa"/>
            <w:gridSpan w:val="4"/>
            <w:vAlign w:val="center"/>
          </w:tcPr>
          <w:p>
            <w:pPr>
              <w:spacing w:line="360" w:lineRule="auto"/>
              <w:rPr>
                <w:rFonts w:ascii="新宋体" w:hAnsi="新宋体" w:eastAsia="新宋体"/>
                <w:color w:val="auto"/>
                <w:sz w:val="24"/>
                <w:highlight w:val="none"/>
              </w:rPr>
            </w:pPr>
            <w:r>
              <w:rPr>
                <w:rFonts w:hint="eastAsia" w:ascii="新宋体" w:hAnsi="新宋体" w:eastAsia="新宋体"/>
                <w:color w:val="auto"/>
                <w:sz w:val="24"/>
                <w:highlight w:val="none"/>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74" w:type="dxa"/>
            <w:gridSpan w:val="6"/>
            <w:vAlign w:val="center"/>
          </w:tcPr>
          <w:p>
            <w:pPr>
              <w:spacing w:line="360" w:lineRule="auto"/>
              <w:rPr>
                <w:rFonts w:ascii="新宋体" w:hAnsi="新宋体" w:eastAsia="新宋体"/>
                <w:color w:val="auto"/>
                <w:sz w:val="24"/>
                <w:highlight w:val="none"/>
              </w:rPr>
            </w:pPr>
            <w:r>
              <w:rPr>
                <w:rFonts w:hint="eastAsia" w:ascii="新宋体" w:hAnsi="新宋体" w:eastAsia="新宋体"/>
                <w:color w:val="auto"/>
                <w:sz w:val="24"/>
                <w:highlight w:val="none"/>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color w:val="auto"/>
                <w:sz w:val="24"/>
                <w:highlight w:val="none"/>
              </w:rPr>
            </w:pPr>
          </w:p>
        </w:tc>
        <w:tc>
          <w:tcPr>
            <w:tcW w:w="8797" w:type="dxa"/>
            <w:gridSpan w:val="4"/>
            <w:vAlign w:val="center"/>
          </w:tcPr>
          <w:p>
            <w:pPr>
              <w:spacing w:line="360" w:lineRule="auto"/>
              <w:rPr>
                <w:rFonts w:ascii="新宋体" w:hAnsi="新宋体" w:eastAsia="新宋体"/>
                <w:color w:val="auto"/>
                <w:sz w:val="24"/>
                <w:highlight w:val="none"/>
              </w:rPr>
            </w:pPr>
            <w:r>
              <w:rPr>
                <w:rFonts w:hint="eastAsia" w:ascii="新宋体" w:hAnsi="新宋体" w:eastAsia="新宋体"/>
                <w:color w:val="auto"/>
                <w:sz w:val="24"/>
                <w:highlight w:val="none"/>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color w:val="auto"/>
                <w:sz w:val="24"/>
                <w:highlight w:val="none"/>
              </w:rPr>
            </w:pPr>
            <w:r>
              <w:rPr>
                <w:rFonts w:hint="eastAsia" w:hAnsi="宋体" w:cs="仿宋_GB2312"/>
                <w:color w:val="auto"/>
                <w:sz w:val="24"/>
                <w:highlight w:val="none"/>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color w:val="auto"/>
                <w:sz w:val="24"/>
                <w:highlight w:val="none"/>
              </w:rPr>
            </w:pPr>
          </w:p>
        </w:tc>
        <w:tc>
          <w:tcPr>
            <w:tcW w:w="8797" w:type="dxa"/>
            <w:gridSpan w:val="4"/>
            <w:vAlign w:val="center"/>
          </w:tcPr>
          <w:p>
            <w:pPr>
              <w:adjustRightInd w:val="0"/>
              <w:snapToGrid w:val="0"/>
              <w:spacing w:line="420" w:lineRule="exact"/>
              <w:rPr>
                <w:rFonts w:hAnsi="宋体" w:cs="仿宋_GB2312"/>
                <w:color w:val="auto"/>
                <w:sz w:val="24"/>
                <w:highlight w:val="none"/>
              </w:rPr>
            </w:pPr>
            <w:r>
              <w:rPr>
                <w:rFonts w:hint="eastAsia" w:hAnsi="宋体" w:cs="仿宋_GB2312"/>
                <w:color w:val="auto"/>
                <w:sz w:val="24"/>
                <w:highlight w:val="none"/>
              </w:rPr>
              <w:t>构成本招标文件的各个组成文件应互为解释，互为说明；</w:t>
            </w:r>
          </w:p>
          <w:p>
            <w:pPr>
              <w:adjustRightInd w:val="0"/>
              <w:snapToGrid w:val="0"/>
              <w:spacing w:line="420" w:lineRule="exact"/>
              <w:rPr>
                <w:rFonts w:ascii="新宋体" w:hAnsi="新宋体" w:eastAsia="新宋体"/>
                <w:color w:val="auto"/>
                <w:sz w:val="24"/>
                <w:highlight w:val="none"/>
              </w:rPr>
            </w:pPr>
            <w:r>
              <w:rPr>
                <w:rFonts w:hint="eastAsia" w:ascii="新宋体" w:hAnsi="新宋体" w:eastAsia="新宋体"/>
                <w:color w:val="auto"/>
                <w:sz w:val="24"/>
                <w:highlight w:val="none"/>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color w:val="auto"/>
                <w:sz w:val="24"/>
                <w:highlight w:val="none"/>
              </w:rPr>
            </w:pPr>
            <w:r>
              <w:rPr>
                <w:rFonts w:hint="eastAsia" w:ascii="新宋体" w:hAnsi="新宋体" w:eastAsia="新宋体"/>
                <w:color w:val="auto"/>
                <w:sz w:val="24"/>
                <w:highlight w:val="none"/>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color w:val="auto"/>
                <w:sz w:val="24"/>
                <w:highlight w:val="none"/>
              </w:rPr>
            </w:pPr>
            <w:r>
              <w:rPr>
                <w:rFonts w:hint="eastAsia" w:ascii="新宋体" w:hAnsi="新宋体" w:eastAsia="新宋体"/>
                <w:color w:val="auto"/>
                <w:sz w:val="24"/>
                <w:highlight w:val="none"/>
              </w:rPr>
              <w:t>3、同一组成文件中就同一事项的规定或约定不一致的，以编排顺序在后者为准；</w:t>
            </w:r>
          </w:p>
          <w:p>
            <w:pPr>
              <w:adjustRightInd w:val="0"/>
              <w:snapToGrid w:val="0"/>
              <w:spacing w:line="420" w:lineRule="exact"/>
              <w:rPr>
                <w:rFonts w:ascii="新宋体" w:hAnsi="新宋体" w:eastAsia="新宋体"/>
                <w:color w:val="auto"/>
                <w:sz w:val="24"/>
                <w:highlight w:val="none"/>
              </w:rPr>
            </w:pPr>
            <w:r>
              <w:rPr>
                <w:rFonts w:hint="eastAsia" w:ascii="新宋体" w:hAnsi="新宋体" w:eastAsia="新宋体"/>
                <w:color w:val="auto"/>
                <w:sz w:val="24"/>
                <w:highlight w:val="none"/>
              </w:rPr>
              <w:t>4、同一组成文件不同版本之间有不一致的，以形成时间在后者为准。</w:t>
            </w:r>
          </w:p>
          <w:p>
            <w:pPr>
              <w:adjustRightInd w:val="0"/>
              <w:snapToGrid w:val="0"/>
              <w:spacing w:line="420" w:lineRule="exact"/>
              <w:rPr>
                <w:rFonts w:ascii="新宋体" w:hAnsi="新宋体" w:eastAsia="新宋体"/>
                <w:color w:val="auto"/>
                <w:sz w:val="24"/>
                <w:highlight w:val="none"/>
              </w:rPr>
            </w:pPr>
            <w:r>
              <w:rPr>
                <w:rFonts w:hint="eastAsia" w:ascii="新宋体" w:hAnsi="新宋体" w:eastAsia="新宋体"/>
                <w:color w:val="auto"/>
                <w:sz w:val="24"/>
                <w:highlight w:val="none"/>
              </w:rPr>
              <w:t>按本款前述规定仍不能形成结论的，由招标人负</w:t>
            </w:r>
            <w:r>
              <w:rPr>
                <w:rFonts w:hint="eastAsia" w:hAnsi="宋体" w:cs="仿宋_GB2312"/>
                <w:color w:val="auto"/>
                <w:sz w:val="24"/>
                <w:highlight w:val="none"/>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4" w:type="dxa"/>
            <w:gridSpan w:val="6"/>
            <w:vAlign w:val="center"/>
          </w:tcPr>
          <w:p>
            <w:pPr>
              <w:adjustRightInd w:val="0"/>
              <w:snapToGrid w:val="0"/>
              <w:spacing w:line="420" w:lineRule="exact"/>
              <w:rPr>
                <w:rFonts w:hAnsi="宋体" w:cs="仿宋_GB2312"/>
                <w:b/>
                <w:color w:val="auto"/>
                <w:sz w:val="24"/>
                <w:highlight w:val="none"/>
              </w:rPr>
            </w:pPr>
            <w:r>
              <w:rPr>
                <w:rFonts w:hint="eastAsia" w:hAnsi="宋体" w:cs="仿宋_GB2312"/>
                <w:b/>
                <w:color w:val="auto"/>
                <w:sz w:val="24"/>
                <w:highlight w:val="none"/>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djustRightInd w:val="0"/>
              <w:snapToGrid w:val="0"/>
              <w:spacing w:line="420" w:lineRule="exact"/>
              <w:rPr>
                <w:rFonts w:hAnsi="宋体" w:cs="仿宋_GB2312"/>
                <w:color w:val="auto"/>
                <w:sz w:val="24"/>
                <w:highlight w:val="none"/>
              </w:rPr>
            </w:pPr>
            <w:bookmarkStart w:id="16" w:name="_Toc283559965"/>
            <w:bookmarkStart w:id="17" w:name="_Toc225243456"/>
            <w:r>
              <w:rPr>
                <w:rFonts w:hint="eastAsia" w:hAnsi="宋体" w:cs="宋体"/>
                <w:color w:val="auto"/>
                <w:sz w:val="24"/>
                <w:highlight w:val="none"/>
              </w:rPr>
              <w:t>10.11.1 投标文件的拒收</w:t>
            </w:r>
            <w:bookmarkEnd w:id="16"/>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color w:val="auto"/>
                <w:sz w:val="24"/>
                <w:highlight w:val="none"/>
              </w:rPr>
            </w:pPr>
          </w:p>
        </w:tc>
        <w:tc>
          <w:tcPr>
            <w:tcW w:w="8797" w:type="dxa"/>
            <w:gridSpan w:val="4"/>
            <w:vAlign w:val="center"/>
          </w:tcPr>
          <w:p>
            <w:pPr>
              <w:autoSpaceDE w:val="0"/>
              <w:autoSpaceDN w:val="0"/>
              <w:spacing w:line="440" w:lineRule="exact"/>
              <w:jc w:val="left"/>
              <w:outlineLvl w:val="0"/>
              <w:rPr>
                <w:rFonts w:hAnsi="宋体" w:cs="宋体"/>
                <w:color w:val="auto"/>
                <w:sz w:val="24"/>
                <w:highlight w:val="none"/>
              </w:rPr>
            </w:pPr>
            <w:r>
              <w:rPr>
                <w:rFonts w:hint="eastAsia" w:hAnsi="宋体" w:cs="宋体"/>
                <w:color w:val="auto"/>
                <w:sz w:val="24"/>
                <w:highlight w:val="none"/>
              </w:rPr>
              <w:t>1、逾期送达的或者未送达指定地点的电子投标文件；</w:t>
            </w:r>
          </w:p>
          <w:p>
            <w:pPr>
              <w:autoSpaceDE w:val="0"/>
              <w:autoSpaceDN w:val="0"/>
              <w:spacing w:line="440" w:lineRule="exact"/>
              <w:jc w:val="left"/>
              <w:outlineLvl w:val="0"/>
              <w:rPr>
                <w:rFonts w:hAnsi="宋体" w:cs="宋体"/>
                <w:color w:val="auto"/>
                <w:sz w:val="24"/>
                <w:highlight w:val="none"/>
              </w:rPr>
            </w:pPr>
            <w:r>
              <w:rPr>
                <w:rFonts w:hint="eastAsia" w:hAnsi="宋体" w:cs="宋体"/>
                <w:color w:val="auto"/>
                <w:sz w:val="24"/>
                <w:highlight w:val="none"/>
              </w:rPr>
              <w:t>2、电子介质存储的投标文件未按招标文件要求密封的；</w:t>
            </w:r>
          </w:p>
          <w:p>
            <w:pPr>
              <w:autoSpaceDE w:val="0"/>
              <w:autoSpaceDN w:val="0"/>
              <w:spacing w:line="440" w:lineRule="exact"/>
              <w:jc w:val="left"/>
              <w:outlineLvl w:val="0"/>
              <w:rPr>
                <w:rFonts w:hAnsi="宋体" w:cs="宋体"/>
                <w:color w:val="auto"/>
                <w:sz w:val="24"/>
                <w:highlight w:val="none"/>
              </w:rPr>
            </w:pPr>
            <w:r>
              <w:rPr>
                <w:rFonts w:hint="eastAsia" w:hAnsi="宋体" w:cs="宋体"/>
                <w:color w:val="auto"/>
                <w:sz w:val="24"/>
                <w:highlight w:val="none"/>
              </w:rPr>
              <w:t>3、未按招标文件要求缴纳投标保证金的；</w:t>
            </w:r>
          </w:p>
          <w:p>
            <w:pPr>
              <w:autoSpaceDE w:val="0"/>
              <w:autoSpaceDN w:val="0"/>
              <w:spacing w:line="440" w:lineRule="exact"/>
              <w:jc w:val="left"/>
              <w:outlineLvl w:val="0"/>
              <w:rPr>
                <w:rFonts w:hAnsi="宋体" w:cs="仿宋_GB2312"/>
                <w:color w:val="auto"/>
                <w:sz w:val="24"/>
                <w:highlight w:val="none"/>
              </w:rPr>
            </w:pPr>
            <w:r>
              <w:rPr>
                <w:rFonts w:hint="eastAsia" w:hAnsi="宋体" w:cs="宋体"/>
                <w:color w:val="auto"/>
                <w:sz w:val="24"/>
                <w:highlight w:val="none"/>
              </w:rPr>
              <w:t>4、开标时法人或授权委托人（持有效的授权委托书）未携带本人身份证到开标现场并签到的；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utoSpaceDE w:val="0"/>
              <w:autoSpaceDN w:val="0"/>
              <w:adjustRightInd w:val="0"/>
              <w:snapToGrid w:val="0"/>
              <w:spacing w:line="420" w:lineRule="exact"/>
              <w:jc w:val="left"/>
              <w:outlineLvl w:val="0"/>
              <w:rPr>
                <w:rFonts w:hAnsi="宋体" w:cs="仿宋_GB2312"/>
                <w:color w:val="auto"/>
                <w:sz w:val="24"/>
                <w:highlight w:val="none"/>
              </w:rPr>
            </w:pPr>
            <w:r>
              <w:rPr>
                <w:rFonts w:hint="eastAsia" w:hAnsi="宋体" w:cs="宋体"/>
                <w:b/>
                <w:bCs/>
                <w:color w:val="auto"/>
                <w:sz w:val="24"/>
                <w:highlight w:val="none"/>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color w:val="auto"/>
                <w:sz w:val="24"/>
                <w:highlight w:val="none"/>
              </w:rPr>
            </w:pPr>
          </w:p>
        </w:tc>
        <w:tc>
          <w:tcPr>
            <w:tcW w:w="8797" w:type="dxa"/>
            <w:gridSpan w:val="4"/>
            <w:vAlign w:val="center"/>
          </w:tcPr>
          <w:p>
            <w:pPr>
              <w:autoSpaceDE w:val="0"/>
              <w:autoSpaceDN w:val="0"/>
              <w:spacing w:line="440" w:lineRule="exact"/>
              <w:jc w:val="left"/>
              <w:outlineLvl w:val="0"/>
              <w:rPr>
                <w:rFonts w:hAnsi="宋体" w:cs="宋体"/>
                <w:color w:val="auto"/>
                <w:sz w:val="24"/>
                <w:highlight w:val="none"/>
              </w:rPr>
            </w:pPr>
            <w:r>
              <w:rPr>
                <w:rFonts w:hint="eastAsia" w:hAnsi="宋体" w:cs="宋体"/>
                <w:color w:val="auto"/>
                <w:sz w:val="24"/>
                <w:highlight w:val="none"/>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outlineLvl w:val="0"/>
              <w:rPr>
                <w:rFonts w:hAnsi="宋体" w:cs="宋体"/>
                <w:color w:val="auto"/>
                <w:sz w:val="24"/>
                <w:highlight w:val="none"/>
              </w:rPr>
            </w:pPr>
            <w:r>
              <w:rPr>
                <w:rFonts w:hint="eastAsia" w:hAnsi="宋体" w:cs="宋体"/>
                <w:color w:val="auto"/>
                <w:sz w:val="24"/>
                <w:highlight w:val="none"/>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rFonts w:ascii="新宋体" w:hAnsi="新宋体" w:eastAsia="新宋体"/>
                <w:color w:val="auto"/>
                <w:sz w:val="24"/>
                <w:highlight w:val="none"/>
              </w:rPr>
            </w:pPr>
            <w:r>
              <w:rPr>
                <w:rFonts w:hint="eastAsia" w:hAnsi="宋体" w:cs="宋体"/>
                <w:color w:val="auto"/>
                <w:sz w:val="24"/>
                <w:highlight w:val="none"/>
              </w:rPr>
              <w:t>3、投标人在投标截止时间前应随时关注《全国公共资源交易平台（河南省·许昌市）》公共资源交易系统发出的有关本项目的答疑、修改等相关内容。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hAnsi="宋体" w:cs="宋体"/>
                <w:color w:val="auto"/>
                <w:sz w:val="24"/>
                <w:highlight w:val="none"/>
              </w:rPr>
            </w:pPr>
            <w:r>
              <w:rPr>
                <w:rFonts w:hint="eastAsia" w:hAnsi="宋体" w:cs="宋体"/>
                <w:color w:val="auto"/>
                <w:sz w:val="24"/>
                <w:highlight w:val="none"/>
                <w:lang w:val="en-US" w:eastAsia="zh-CN"/>
              </w:rPr>
              <w:t>4</w:t>
            </w:r>
            <w:r>
              <w:rPr>
                <w:rFonts w:hint="eastAsia" w:hAnsi="宋体" w:cs="宋体"/>
                <w:color w:val="auto"/>
                <w:sz w:val="24"/>
                <w:highlight w:val="none"/>
              </w:rPr>
              <w:t>、投标文件依据最终的招标文件进行编制。如果招标文件发生变更，投标人应以招标人最终发出的电子招标文件为准，编制投标文</w:t>
            </w:r>
            <w:r>
              <w:rPr>
                <w:rFonts w:hint="eastAsia" w:hAnsi="宋体" w:cs="宋体"/>
                <w:color w:val="auto"/>
                <w:sz w:val="24"/>
                <w:highlight w:val="none"/>
                <w:lang w:val="en-US" w:eastAsia="zh-CN"/>
              </w:rPr>
              <w:t xml:space="preserve">b  </w:t>
            </w:r>
            <w:r>
              <w:rPr>
                <w:rFonts w:hint="eastAsia" w:hAnsi="宋体" w:cs="宋体"/>
                <w:color w:val="auto"/>
                <w:sz w:val="24"/>
                <w:highlight w:val="none"/>
              </w:rPr>
              <w:t>件，务请投标人随时关注项目变更信息。</w:t>
            </w:r>
          </w:p>
          <w:p>
            <w:pPr>
              <w:tabs>
                <w:tab w:val="left" w:pos="7095"/>
              </w:tabs>
              <w:spacing w:line="360" w:lineRule="auto"/>
              <w:rPr>
                <w:rFonts w:hAnsi="宋体" w:cs="宋体"/>
                <w:color w:val="auto"/>
                <w:sz w:val="24"/>
                <w:highlight w:val="none"/>
              </w:rPr>
            </w:pPr>
            <w:r>
              <w:rPr>
                <w:rFonts w:hint="eastAsia" w:hAnsi="宋体" w:cs="宋体"/>
                <w:color w:val="auto"/>
                <w:sz w:val="24"/>
                <w:highlight w:val="none"/>
                <w:lang w:val="en-US" w:eastAsia="zh-CN"/>
              </w:rPr>
              <w:t>5</w:t>
            </w:r>
            <w:r>
              <w:rPr>
                <w:rFonts w:hint="eastAsia" w:hAnsi="宋体" w:cs="宋体"/>
                <w:color w:val="auto"/>
                <w:sz w:val="24"/>
                <w:highlight w:val="none"/>
              </w:rPr>
              <w:t>、投标人电子投标文件成功提交后，应打印“投标文件提交回执单”，供开标现场备查。</w:t>
            </w:r>
          </w:p>
          <w:p>
            <w:pPr>
              <w:autoSpaceDE w:val="0"/>
              <w:autoSpaceDN w:val="0"/>
              <w:spacing w:line="440" w:lineRule="exact"/>
              <w:jc w:val="left"/>
              <w:outlineLvl w:val="0"/>
              <w:rPr>
                <w:rFonts w:hAnsi="宋体" w:cs="宋体"/>
                <w:color w:val="auto"/>
                <w:sz w:val="24"/>
                <w:highlight w:val="none"/>
              </w:rPr>
            </w:pPr>
            <w:r>
              <w:rPr>
                <w:rFonts w:hint="eastAsia" w:hAnsi="宋体" w:cs="宋体"/>
                <w:color w:val="auto"/>
                <w:sz w:val="24"/>
                <w:highlight w:val="none"/>
              </w:rPr>
              <w:t>7、商务标投标文件制作注意事项：</w:t>
            </w:r>
          </w:p>
          <w:p>
            <w:pPr>
              <w:autoSpaceDE w:val="0"/>
              <w:autoSpaceDN w:val="0"/>
              <w:spacing w:line="440" w:lineRule="exact"/>
              <w:jc w:val="left"/>
              <w:outlineLvl w:val="0"/>
              <w:rPr>
                <w:rFonts w:hint="eastAsia" w:hAnsi="宋体" w:cs="宋体"/>
                <w:b/>
                <w:bCs/>
                <w:color w:val="auto"/>
                <w:sz w:val="24"/>
                <w:szCs w:val="22"/>
                <w:highlight w:val="none"/>
              </w:rPr>
            </w:pPr>
            <w:r>
              <w:rPr>
                <w:rFonts w:hint="eastAsia" w:hAnsi="宋体" w:cs="宋体"/>
                <w:b/>
                <w:bCs/>
                <w:color w:val="auto"/>
                <w:sz w:val="24"/>
                <w:szCs w:val="22"/>
                <w:highlight w:val="none"/>
              </w:rPr>
              <w:t>7.1 本项目投标人按照发布的Excel版本工程量清单和招标控制价制作商务标投标文件。</w:t>
            </w:r>
          </w:p>
          <w:p>
            <w:pPr>
              <w:autoSpaceDE w:val="0"/>
              <w:autoSpaceDN w:val="0"/>
              <w:spacing w:line="440" w:lineRule="exact"/>
              <w:jc w:val="left"/>
              <w:outlineLvl w:val="0"/>
              <w:rPr>
                <w:rFonts w:hAnsi="宋体" w:cs="仿宋_GB2312"/>
                <w:color w:val="auto"/>
                <w:sz w:val="24"/>
                <w:highlight w:val="none"/>
              </w:rPr>
            </w:pPr>
            <w:r>
              <w:rPr>
                <w:rFonts w:hint="eastAsia" w:hAnsi="宋体" w:cs="宋体"/>
                <w:b/>
                <w:bCs/>
                <w:color w:val="auto"/>
                <w:sz w:val="24"/>
                <w:szCs w:val="22"/>
                <w:highlight w:val="none"/>
              </w:rPr>
              <w:t>7.2 本项目工程量清单同时包含16 和08定额，不能使用电子辅助清标，请评标委员会人工清标。</w:t>
            </w:r>
          </w:p>
        </w:tc>
      </w:tr>
    </w:tbl>
    <w:p>
      <w:pPr>
        <w:autoSpaceDE w:val="0"/>
        <w:autoSpaceDN w:val="0"/>
        <w:spacing w:line="440" w:lineRule="exact"/>
        <w:jc w:val="left"/>
        <w:outlineLvl w:val="0"/>
        <w:rPr>
          <w:rFonts w:hAnsi="宋体" w:cs="宋体"/>
          <w:b/>
          <w:color w:val="auto"/>
          <w:sz w:val="28"/>
          <w:szCs w:val="28"/>
          <w:highlight w:val="none"/>
        </w:rPr>
      </w:pPr>
      <w:bookmarkStart w:id="18" w:name="_Toc283559947"/>
      <w:r>
        <w:rPr>
          <w:rFonts w:hint="eastAsia" w:hAnsi="宋体" w:cs="宋体"/>
          <w:b/>
          <w:color w:val="auto"/>
          <w:sz w:val="28"/>
          <w:szCs w:val="28"/>
          <w:highlight w:val="none"/>
        </w:rPr>
        <w:t>1. 总则</w:t>
      </w:r>
    </w:p>
    <w:p>
      <w:pPr>
        <w:autoSpaceDE w:val="0"/>
        <w:autoSpaceDN w:val="0"/>
        <w:spacing w:line="440" w:lineRule="exact"/>
        <w:jc w:val="left"/>
        <w:outlineLvl w:val="0"/>
        <w:rPr>
          <w:rFonts w:hAnsi="宋体" w:cs="宋体"/>
          <w:b/>
          <w:color w:val="auto"/>
          <w:sz w:val="24"/>
          <w:highlight w:val="none"/>
        </w:rPr>
      </w:pPr>
      <w:r>
        <w:rPr>
          <w:rFonts w:hint="eastAsia" w:hAnsi="宋体" w:cs="宋体"/>
          <w:b/>
          <w:color w:val="auto"/>
          <w:sz w:val="24"/>
          <w:highlight w:val="none"/>
        </w:rPr>
        <w:t>1.1 项目概况</w:t>
      </w:r>
      <w:r>
        <w:rPr>
          <w:rFonts w:hint="eastAsia" w:hAnsi="宋体" w:cs="宋体"/>
          <w:b/>
          <w:color w:val="auto"/>
          <w:sz w:val="24"/>
          <w:highlight w:val="none"/>
        </w:rPr>
        <w:tab/>
      </w:r>
    </w:p>
    <w:p>
      <w:pPr>
        <w:autoSpaceDE w:val="0"/>
        <w:autoSpaceDN w:val="0"/>
        <w:adjustRightInd w:val="0"/>
        <w:spacing w:line="420" w:lineRule="exact"/>
        <w:ind w:firstLine="480" w:firstLineChars="200"/>
        <w:jc w:val="left"/>
        <w:rPr>
          <w:rFonts w:hAnsi="宋体" w:cs="仿宋_GB2312"/>
          <w:color w:val="auto"/>
          <w:sz w:val="24"/>
          <w:highlight w:val="none"/>
        </w:rPr>
      </w:pPr>
      <w:r>
        <w:rPr>
          <w:rFonts w:hint="eastAsia" w:hAnsi="宋体" w:cs="仿宋_GB2312"/>
          <w:color w:val="auto"/>
          <w:sz w:val="24"/>
          <w:highlight w:val="none"/>
        </w:rPr>
        <w:t>1.1.1根据《中华人民共和国招标投标法》等有关法律、法规和规章的规定，本招标项目已具备招标条件，现对本工程进行招标。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color w:val="auto"/>
          <w:sz w:val="24"/>
          <w:highlight w:val="none"/>
        </w:rPr>
      </w:pPr>
      <w:r>
        <w:rPr>
          <w:rFonts w:hint="eastAsia" w:hAnsi="宋体" w:cs="仿宋_GB2312"/>
          <w:color w:val="auto"/>
          <w:sz w:val="24"/>
          <w:highlight w:val="none"/>
        </w:rPr>
        <w:t>1.1.2 本招标项目招标人：见投标人须知前附表。</w:t>
      </w:r>
    </w:p>
    <w:p>
      <w:pPr>
        <w:autoSpaceDE w:val="0"/>
        <w:autoSpaceDN w:val="0"/>
        <w:adjustRightInd w:val="0"/>
        <w:spacing w:line="420" w:lineRule="exact"/>
        <w:ind w:firstLine="480" w:firstLineChars="200"/>
        <w:jc w:val="left"/>
        <w:rPr>
          <w:rFonts w:hAnsi="宋体" w:cs="仿宋_GB2312"/>
          <w:color w:val="auto"/>
          <w:sz w:val="24"/>
          <w:highlight w:val="none"/>
        </w:rPr>
      </w:pPr>
      <w:r>
        <w:rPr>
          <w:rFonts w:hint="eastAsia" w:hAnsi="宋体" w:cs="仿宋_GB2312"/>
          <w:color w:val="auto"/>
          <w:sz w:val="24"/>
          <w:highlight w:val="none"/>
        </w:rPr>
        <w:t>1.1.4 本招标项目地点：见投标人须知前附表。</w:t>
      </w:r>
    </w:p>
    <w:p>
      <w:pPr>
        <w:autoSpaceDE w:val="0"/>
        <w:autoSpaceDN w:val="0"/>
        <w:adjustRightInd w:val="0"/>
        <w:spacing w:line="420" w:lineRule="exact"/>
        <w:ind w:firstLine="480" w:firstLineChars="200"/>
        <w:jc w:val="left"/>
        <w:rPr>
          <w:rFonts w:hAnsi="宋体" w:cs="仿宋_GB2312"/>
          <w:color w:val="auto"/>
          <w:sz w:val="24"/>
          <w:highlight w:val="none"/>
        </w:rPr>
      </w:pPr>
      <w:r>
        <w:rPr>
          <w:rFonts w:hint="eastAsia" w:hAnsi="宋体" w:cs="仿宋_GB2312"/>
          <w:color w:val="auto"/>
          <w:sz w:val="24"/>
          <w:highlight w:val="none"/>
        </w:rPr>
        <w:t>1.1.5 本标段建设地点：见申请人须知前附表。</w:t>
      </w:r>
    </w:p>
    <w:p>
      <w:pPr>
        <w:autoSpaceDE w:val="0"/>
        <w:autoSpaceDN w:val="0"/>
        <w:spacing w:line="440" w:lineRule="exact"/>
        <w:jc w:val="left"/>
        <w:outlineLvl w:val="0"/>
        <w:rPr>
          <w:rFonts w:hAnsi="宋体" w:cs="宋体"/>
          <w:b/>
          <w:color w:val="auto"/>
          <w:sz w:val="24"/>
          <w:highlight w:val="none"/>
        </w:rPr>
      </w:pPr>
      <w:r>
        <w:rPr>
          <w:rFonts w:hint="eastAsia" w:hAnsi="宋体" w:cs="宋体"/>
          <w:b/>
          <w:color w:val="auto"/>
          <w:sz w:val="24"/>
          <w:highlight w:val="none"/>
        </w:rPr>
        <w:t>1.2 资金来源和落实情况</w:t>
      </w:r>
    </w:p>
    <w:p>
      <w:pPr>
        <w:autoSpaceDE w:val="0"/>
        <w:autoSpaceDN w:val="0"/>
        <w:adjustRightInd w:val="0"/>
        <w:spacing w:line="420" w:lineRule="exact"/>
        <w:ind w:firstLine="480" w:firstLineChars="200"/>
        <w:jc w:val="left"/>
        <w:rPr>
          <w:rFonts w:hAnsi="宋体" w:cs="仿宋_GB2312"/>
          <w:color w:val="auto"/>
          <w:sz w:val="24"/>
          <w:highlight w:val="none"/>
        </w:rPr>
      </w:pPr>
      <w:r>
        <w:rPr>
          <w:rFonts w:hint="eastAsia" w:hAnsi="宋体" w:cs="仿宋_GB2312"/>
          <w:color w:val="auto"/>
          <w:sz w:val="24"/>
          <w:highlight w:val="none"/>
        </w:rPr>
        <w:t>1.2.1 本招标项目的资金来源：见投标人须知前附表。</w:t>
      </w:r>
    </w:p>
    <w:p>
      <w:pPr>
        <w:autoSpaceDE w:val="0"/>
        <w:autoSpaceDN w:val="0"/>
        <w:adjustRightInd w:val="0"/>
        <w:spacing w:line="420" w:lineRule="exact"/>
        <w:ind w:firstLine="480" w:firstLineChars="200"/>
        <w:jc w:val="left"/>
        <w:rPr>
          <w:rFonts w:hAnsi="宋体" w:cs="仿宋_GB2312"/>
          <w:color w:val="auto"/>
          <w:sz w:val="24"/>
          <w:highlight w:val="none"/>
        </w:rPr>
      </w:pPr>
      <w:r>
        <w:rPr>
          <w:rFonts w:hint="eastAsia" w:hAnsi="宋体" w:cs="仿宋_GB2312"/>
          <w:color w:val="auto"/>
          <w:sz w:val="24"/>
          <w:highlight w:val="none"/>
        </w:rPr>
        <w:t>1.2.2 本招标项目的出资比例：见投标人须知前附表。</w:t>
      </w:r>
    </w:p>
    <w:p>
      <w:pPr>
        <w:autoSpaceDE w:val="0"/>
        <w:autoSpaceDN w:val="0"/>
        <w:adjustRightInd w:val="0"/>
        <w:spacing w:line="420" w:lineRule="exact"/>
        <w:ind w:firstLine="480" w:firstLineChars="200"/>
        <w:jc w:val="left"/>
        <w:rPr>
          <w:rFonts w:hAnsi="宋体" w:cs="仿宋_GB2312"/>
          <w:color w:val="auto"/>
          <w:sz w:val="24"/>
          <w:highlight w:val="none"/>
        </w:rPr>
      </w:pPr>
      <w:r>
        <w:rPr>
          <w:rFonts w:hint="eastAsia" w:hAnsi="宋体" w:cs="仿宋_GB2312"/>
          <w:color w:val="auto"/>
          <w:sz w:val="24"/>
          <w:highlight w:val="none"/>
        </w:rPr>
        <w:t>1.2.2本招标项目的资金落实情况：见投标人须知前附表。</w:t>
      </w:r>
    </w:p>
    <w:p>
      <w:pPr>
        <w:autoSpaceDE w:val="0"/>
        <w:autoSpaceDN w:val="0"/>
        <w:spacing w:line="440" w:lineRule="exact"/>
        <w:jc w:val="left"/>
        <w:outlineLvl w:val="0"/>
        <w:rPr>
          <w:rFonts w:hAnsi="宋体" w:cs="宋体"/>
          <w:b/>
          <w:color w:val="auto"/>
          <w:sz w:val="24"/>
          <w:highlight w:val="none"/>
        </w:rPr>
      </w:pPr>
      <w:r>
        <w:rPr>
          <w:rFonts w:hint="eastAsia" w:hAnsi="宋体" w:cs="宋体"/>
          <w:b/>
          <w:color w:val="auto"/>
          <w:sz w:val="24"/>
          <w:highlight w:val="none"/>
        </w:rPr>
        <w:t>1.3 招标范围、工期和质量要求</w:t>
      </w:r>
    </w:p>
    <w:p>
      <w:pPr>
        <w:autoSpaceDE w:val="0"/>
        <w:autoSpaceDN w:val="0"/>
        <w:adjustRightInd w:val="0"/>
        <w:spacing w:line="420" w:lineRule="exact"/>
        <w:ind w:firstLine="480" w:firstLineChars="200"/>
        <w:jc w:val="left"/>
        <w:rPr>
          <w:rFonts w:hAnsi="宋体" w:cs="仿宋_GB2312"/>
          <w:color w:val="auto"/>
          <w:sz w:val="24"/>
          <w:highlight w:val="none"/>
        </w:rPr>
      </w:pPr>
      <w:r>
        <w:rPr>
          <w:rFonts w:hint="eastAsia" w:hAnsi="宋体" w:cs="仿宋_GB2312"/>
          <w:color w:val="auto"/>
          <w:sz w:val="24"/>
          <w:highlight w:val="none"/>
        </w:rPr>
        <w:t>1.3.1 本招标项目的招标范围：见投标人须知前附表。</w:t>
      </w:r>
    </w:p>
    <w:p>
      <w:pPr>
        <w:autoSpaceDE w:val="0"/>
        <w:autoSpaceDN w:val="0"/>
        <w:adjustRightInd w:val="0"/>
        <w:spacing w:line="420" w:lineRule="exact"/>
        <w:ind w:firstLine="480" w:firstLineChars="200"/>
        <w:jc w:val="left"/>
        <w:rPr>
          <w:rFonts w:hAnsi="宋体" w:cs="仿宋_GB2312"/>
          <w:color w:val="auto"/>
          <w:sz w:val="24"/>
          <w:highlight w:val="none"/>
        </w:rPr>
      </w:pPr>
      <w:r>
        <w:rPr>
          <w:rFonts w:hint="eastAsia" w:hAnsi="宋体" w:cs="仿宋_GB2312"/>
          <w:color w:val="auto"/>
          <w:sz w:val="24"/>
          <w:highlight w:val="none"/>
        </w:rPr>
        <w:t>1.3.2 本招标项目的设计工期要求：见投标人须知前附表。</w:t>
      </w:r>
    </w:p>
    <w:p>
      <w:pPr>
        <w:autoSpaceDE w:val="0"/>
        <w:autoSpaceDN w:val="0"/>
        <w:adjustRightInd w:val="0"/>
        <w:spacing w:line="420" w:lineRule="exact"/>
        <w:ind w:firstLine="480" w:firstLineChars="200"/>
        <w:jc w:val="left"/>
        <w:rPr>
          <w:rFonts w:hAnsi="宋体" w:cs="仿宋_GB2312"/>
          <w:color w:val="auto"/>
          <w:sz w:val="24"/>
          <w:highlight w:val="none"/>
        </w:rPr>
      </w:pPr>
      <w:r>
        <w:rPr>
          <w:rFonts w:hint="eastAsia" w:hAnsi="宋体" w:cs="仿宋_GB2312"/>
          <w:color w:val="auto"/>
          <w:sz w:val="24"/>
          <w:highlight w:val="none"/>
        </w:rPr>
        <w:t>1.3.3 本招标项目的质量要求：见投标人须知前附表。</w:t>
      </w:r>
    </w:p>
    <w:p>
      <w:pPr>
        <w:autoSpaceDE w:val="0"/>
        <w:autoSpaceDN w:val="0"/>
        <w:spacing w:line="440" w:lineRule="exact"/>
        <w:jc w:val="left"/>
        <w:outlineLvl w:val="0"/>
        <w:rPr>
          <w:rFonts w:hAnsi="宋体" w:cs="宋体"/>
          <w:b/>
          <w:color w:val="auto"/>
          <w:sz w:val="24"/>
          <w:highlight w:val="none"/>
        </w:rPr>
      </w:pPr>
      <w:r>
        <w:rPr>
          <w:rFonts w:hint="eastAsia" w:hAnsi="宋体" w:cs="宋体"/>
          <w:b/>
          <w:color w:val="auto"/>
          <w:sz w:val="24"/>
          <w:highlight w:val="none"/>
        </w:rPr>
        <w:t>1.4 投标人及项目负责人资格要求</w:t>
      </w:r>
    </w:p>
    <w:p>
      <w:pPr>
        <w:autoSpaceDE w:val="0"/>
        <w:autoSpaceDN w:val="0"/>
        <w:adjustRightInd w:val="0"/>
        <w:spacing w:line="420" w:lineRule="exact"/>
        <w:ind w:firstLine="480" w:firstLineChars="200"/>
        <w:jc w:val="left"/>
        <w:rPr>
          <w:rFonts w:hAnsi="宋体" w:cs="仿宋_GB2312"/>
          <w:color w:val="auto"/>
          <w:sz w:val="24"/>
          <w:highlight w:val="none"/>
        </w:rPr>
      </w:pPr>
      <w:r>
        <w:rPr>
          <w:rFonts w:hint="eastAsia" w:hAnsi="宋体" w:cs="仿宋_GB2312"/>
          <w:color w:val="auto"/>
          <w:sz w:val="24"/>
          <w:highlight w:val="none"/>
        </w:rPr>
        <w:t>1.4.1投标人、</w:t>
      </w:r>
      <w:r>
        <w:rPr>
          <w:rFonts w:hint="eastAsia"/>
          <w:color w:val="auto"/>
          <w:sz w:val="24"/>
          <w:highlight w:val="none"/>
        </w:rPr>
        <w:t>项目负责人</w:t>
      </w:r>
      <w:r>
        <w:rPr>
          <w:rFonts w:hint="eastAsia" w:hAnsi="宋体" w:cs="仿宋_GB2312"/>
          <w:color w:val="auto"/>
          <w:sz w:val="24"/>
          <w:highlight w:val="none"/>
        </w:rPr>
        <w:t>资格要求：见投标人须知前附表。</w:t>
      </w:r>
    </w:p>
    <w:p>
      <w:pPr>
        <w:autoSpaceDE w:val="0"/>
        <w:autoSpaceDN w:val="0"/>
        <w:adjustRightInd w:val="0"/>
        <w:spacing w:line="420" w:lineRule="exact"/>
        <w:ind w:firstLine="480" w:firstLineChars="200"/>
        <w:jc w:val="left"/>
        <w:rPr>
          <w:rFonts w:hAnsi="宋体" w:cs="仿宋_GB2312"/>
          <w:color w:val="auto"/>
          <w:sz w:val="24"/>
          <w:highlight w:val="none"/>
        </w:rPr>
      </w:pPr>
      <w:r>
        <w:rPr>
          <w:rFonts w:hint="eastAsia" w:hAnsi="宋体" w:cs="仿宋_GB2312"/>
          <w:color w:val="auto"/>
          <w:sz w:val="24"/>
          <w:highlight w:val="none"/>
        </w:rPr>
        <w:t>1.4.2 投标人资格要求（详见投标人须知前附表）</w:t>
      </w:r>
    </w:p>
    <w:p>
      <w:pPr>
        <w:autoSpaceDE w:val="0"/>
        <w:autoSpaceDN w:val="0"/>
        <w:adjustRightInd w:val="0"/>
        <w:spacing w:line="420" w:lineRule="exact"/>
        <w:ind w:firstLine="480" w:firstLineChars="200"/>
        <w:jc w:val="left"/>
        <w:rPr>
          <w:rFonts w:hAnsi="宋体" w:cs="仿宋_GB2312"/>
          <w:color w:val="auto"/>
          <w:sz w:val="24"/>
          <w:highlight w:val="none"/>
        </w:rPr>
      </w:pPr>
      <w:r>
        <w:rPr>
          <w:rFonts w:hint="eastAsia" w:hAnsi="宋体" w:cs="仿宋_GB2312"/>
          <w:color w:val="auto"/>
          <w:sz w:val="24"/>
          <w:highlight w:val="none"/>
        </w:rPr>
        <w:t>投标人不得存在下列情形之一：</w:t>
      </w:r>
    </w:p>
    <w:p>
      <w:pPr>
        <w:autoSpaceDE w:val="0"/>
        <w:autoSpaceDN w:val="0"/>
        <w:adjustRightInd w:val="0"/>
        <w:spacing w:line="420" w:lineRule="exact"/>
        <w:ind w:firstLine="480" w:firstLineChars="200"/>
        <w:jc w:val="left"/>
        <w:rPr>
          <w:rFonts w:hAnsi="宋体" w:cs="仿宋_GB2312"/>
          <w:color w:val="auto"/>
          <w:sz w:val="24"/>
          <w:highlight w:val="none"/>
        </w:rPr>
      </w:pPr>
      <w:r>
        <w:rPr>
          <w:rFonts w:hint="eastAsia" w:hAnsi="宋体" w:cs="仿宋_GB2312"/>
          <w:color w:val="auto"/>
          <w:sz w:val="24"/>
          <w:highlight w:val="none"/>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color w:val="auto"/>
          <w:sz w:val="24"/>
          <w:highlight w:val="none"/>
        </w:rPr>
      </w:pPr>
      <w:r>
        <w:rPr>
          <w:rFonts w:hint="eastAsia" w:hAnsi="宋体" w:cs="仿宋_GB2312"/>
          <w:color w:val="auto"/>
          <w:sz w:val="24"/>
          <w:highlight w:val="none"/>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color w:val="auto"/>
          <w:sz w:val="24"/>
          <w:highlight w:val="none"/>
        </w:rPr>
      </w:pPr>
      <w:r>
        <w:rPr>
          <w:rFonts w:hint="eastAsia" w:hAnsi="宋体" w:cs="仿宋_GB2312"/>
          <w:color w:val="auto"/>
          <w:sz w:val="24"/>
          <w:highlight w:val="none"/>
        </w:rPr>
        <w:t>（3）为本标段的监理人；</w:t>
      </w:r>
    </w:p>
    <w:p>
      <w:pPr>
        <w:autoSpaceDE w:val="0"/>
        <w:autoSpaceDN w:val="0"/>
        <w:adjustRightInd w:val="0"/>
        <w:spacing w:line="420" w:lineRule="exact"/>
        <w:ind w:firstLine="480" w:firstLineChars="200"/>
        <w:jc w:val="left"/>
        <w:rPr>
          <w:rFonts w:hAnsi="宋体" w:cs="仿宋_GB2312"/>
          <w:color w:val="auto"/>
          <w:sz w:val="24"/>
          <w:highlight w:val="none"/>
        </w:rPr>
      </w:pPr>
      <w:r>
        <w:rPr>
          <w:rFonts w:hint="eastAsia" w:hAnsi="宋体" w:cs="仿宋_GB2312"/>
          <w:color w:val="auto"/>
          <w:sz w:val="24"/>
          <w:highlight w:val="none"/>
        </w:rPr>
        <w:t xml:space="preserve">（4）为本标段的代建人； </w:t>
      </w:r>
    </w:p>
    <w:p>
      <w:pPr>
        <w:autoSpaceDE w:val="0"/>
        <w:autoSpaceDN w:val="0"/>
        <w:adjustRightInd w:val="0"/>
        <w:spacing w:line="420" w:lineRule="exact"/>
        <w:ind w:firstLine="480" w:firstLineChars="200"/>
        <w:jc w:val="left"/>
        <w:rPr>
          <w:rFonts w:hAnsi="宋体" w:cs="仿宋_GB2312"/>
          <w:color w:val="auto"/>
          <w:sz w:val="24"/>
          <w:highlight w:val="none"/>
        </w:rPr>
      </w:pPr>
      <w:r>
        <w:rPr>
          <w:rFonts w:hint="eastAsia" w:hAnsi="宋体" w:cs="仿宋_GB2312"/>
          <w:color w:val="auto"/>
          <w:sz w:val="24"/>
          <w:highlight w:val="none"/>
        </w:rPr>
        <w:t xml:space="preserve">（5）为本标段提供招标代理服务的； </w:t>
      </w:r>
    </w:p>
    <w:p>
      <w:pPr>
        <w:autoSpaceDE w:val="0"/>
        <w:autoSpaceDN w:val="0"/>
        <w:adjustRightInd w:val="0"/>
        <w:spacing w:line="420" w:lineRule="exact"/>
        <w:ind w:firstLine="480" w:firstLineChars="200"/>
        <w:jc w:val="left"/>
        <w:rPr>
          <w:rFonts w:hAnsi="宋体" w:cs="仿宋_GB2312"/>
          <w:color w:val="auto"/>
          <w:sz w:val="24"/>
          <w:highlight w:val="none"/>
        </w:rPr>
      </w:pPr>
      <w:r>
        <w:rPr>
          <w:rFonts w:hint="eastAsia" w:hAnsi="宋体" w:cs="仿宋_GB2312"/>
          <w:color w:val="auto"/>
          <w:sz w:val="24"/>
          <w:highlight w:val="none"/>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color w:val="auto"/>
          <w:sz w:val="24"/>
          <w:highlight w:val="none"/>
        </w:rPr>
      </w:pPr>
      <w:r>
        <w:rPr>
          <w:rFonts w:hint="eastAsia" w:hAnsi="宋体" w:cs="仿宋_GB2312"/>
          <w:color w:val="auto"/>
          <w:sz w:val="24"/>
          <w:highlight w:val="none"/>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color w:val="auto"/>
          <w:sz w:val="24"/>
          <w:highlight w:val="none"/>
        </w:rPr>
      </w:pPr>
      <w:r>
        <w:rPr>
          <w:rFonts w:hint="eastAsia" w:hAnsi="宋体" w:cs="仿宋_GB2312"/>
          <w:color w:val="auto"/>
          <w:sz w:val="24"/>
          <w:highlight w:val="none"/>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color w:val="auto"/>
          <w:sz w:val="24"/>
          <w:highlight w:val="none"/>
        </w:rPr>
      </w:pPr>
      <w:r>
        <w:rPr>
          <w:rFonts w:hint="eastAsia" w:hAnsi="宋体" w:cs="仿宋_GB2312"/>
          <w:color w:val="auto"/>
          <w:sz w:val="24"/>
          <w:highlight w:val="none"/>
        </w:rPr>
        <w:t xml:space="preserve">（9）被责令停业的； </w:t>
      </w:r>
    </w:p>
    <w:p>
      <w:pPr>
        <w:autoSpaceDE w:val="0"/>
        <w:autoSpaceDN w:val="0"/>
        <w:adjustRightInd w:val="0"/>
        <w:spacing w:line="420" w:lineRule="exact"/>
        <w:ind w:firstLine="480" w:firstLineChars="200"/>
        <w:jc w:val="left"/>
        <w:rPr>
          <w:rFonts w:hAnsi="宋体" w:cs="仿宋_GB2312"/>
          <w:color w:val="auto"/>
          <w:sz w:val="24"/>
          <w:highlight w:val="none"/>
        </w:rPr>
      </w:pPr>
      <w:r>
        <w:rPr>
          <w:rFonts w:hint="eastAsia" w:hAnsi="宋体" w:cs="仿宋_GB2312"/>
          <w:color w:val="auto"/>
          <w:sz w:val="24"/>
          <w:highlight w:val="none"/>
        </w:rPr>
        <w:t xml:space="preserve">（10）被暂停或取消投标资格的； </w:t>
      </w:r>
    </w:p>
    <w:p>
      <w:pPr>
        <w:autoSpaceDE w:val="0"/>
        <w:autoSpaceDN w:val="0"/>
        <w:adjustRightInd w:val="0"/>
        <w:spacing w:line="420" w:lineRule="exact"/>
        <w:ind w:firstLine="480" w:firstLineChars="200"/>
        <w:jc w:val="left"/>
        <w:rPr>
          <w:rFonts w:hAnsi="宋体" w:cs="仿宋_GB2312"/>
          <w:color w:val="auto"/>
          <w:sz w:val="24"/>
          <w:highlight w:val="none"/>
        </w:rPr>
      </w:pPr>
      <w:r>
        <w:rPr>
          <w:rFonts w:hint="eastAsia" w:hAnsi="宋体" w:cs="仿宋_GB2312"/>
          <w:color w:val="auto"/>
          <w:sz w:val="24"/>
          <w:highlight w:val="none"/>
        </w:rPr>
        <w:t>（11）财产被接管或冻结的；</w:t>
      </w:r>
    </w:p>
    <w:p>
      <w:pPr>
        <w:autoSpaceDE w:val="0"/>
        <w:autoSpaceDN w:val="0"/>
        <w:adjustRightInd w:val="0"/>
        <w:spacing w:line="420" w:lineRule="exact"/>
        <w:ind w:firstLine="480" w:firstLineChars="200"/>
        <w:jc w:val="left"/>
        <w:rPr>
          <w:rFonts w:hAnsi="宋体" w:cs="仿宋_GB2312"/>
          <w:color w:val="auto"/>
          <w:sz w:val="24"/>
          <w:highlight w:val="none"/>
        </w:rPr>
      </w:pPr>
      <w:r>
        <w:rPr>
          <w:rFonts w:hint="eastAsia" w:hAnsi="宋体" w:cs="仿宋_GB2312"/>
          <w:color w:val="auto"/>
          <w:sz w:val="24"/>
          <w:highlight w:val="none"/>
        </w:rPr>
        <w:t>（12）在最近三年内有骗取中标或严重违约或重大工程质量问题的。</w:t>
      </w:r>
    </w:p>
    <w:p>
      <w:pPr>
        <w:autoSpaceDE w:val="0"/>
        <w:autoSpaceDN w:val="0"/>
        <w:spacing w:line="440" w:lineRule="exact"/>
        <w:jc w:val="left"/>
        <w:outlineLvl w:val="0"/>
        <w:rPr>
          <w:rFonts w:hAnsi="宋体" w:cs="宋体"/>
          <w:b/>
          <w:color w:val="auto"/>
          <w:sz w:val="24"/>
          <w:highlight w:val="none"/>
        </w:rPr>
      </w:pPr>
      <w:bookmarkStart w:id="19" w:name="_Toc152042311"/>
      <w:bookmarkStart w:id="20" w:name="_Toc179632552"/>
      <w:bookmarkStart w:id="21" w:name="_Toc144974503"/>
      <w:bookmarkStart w:id="22" w:name="_Toc152045535"/>
      <w:r>
        <w:rPr>
          <w:rFonts w:hint="eastAsia" w:hAnsi="宋体" w:cs="宋体"/>
          <w:b/>
          <w:color w:val="auto"/>
          <w:sz w:val="24"/>
          <w:highlight w:val="none"/>
        </w:rPr>
        <w:t>1.5 费用承担</w:t>
      </w:r>
      <w:bookmarkEnd w:id="19"/>
      <w:bookmarkEnd w:id="20"/>
      <w:bookmarkEnd w:id="21"/>
      <w:bookmarkEnd w:id="22"/>
    </w:p>
    <w:p>
      <w:pPr>
        <w:autoSpaceDE w:val="0"/>
        <w:autoSpaceDN w:val="0"/>
        <w:spacing w:line="44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投标人准备和参加投标活动发生的费用自理。</w:t>
      </w:r>
    </w:p>
    <w:p>
      <w:pPr>
        <w:autoSpaceDE w:val="0"/>
        <w:autoSpaceDN w:val="0"/>
        <w:spacing w:line="440" w:lineRule="exact"/>
        <w:jc w:val="left"/>
        <w:outlineLvl w:val="0"/>
        <w:rPr>
          <w:rFonts w:hAnsi="宋体" w:cs="宋体"/>
          <w:b/>
          <w:color w:val="auto"/>
          <w:sz w:val="24"/>
          <w:highlight w:val="none"/>
        </w:rPr>
      </w:pPr>
      <w:bookmarkStart w:id="23" w:name="_Toc179632553"/>
      <w:bookmarkStart w:id="24" w:name="_Toc152042312"/>
      <w:bookmarkStart w:id="25" w:name="_Toc144974504"/>
      <w:bookmarkStart w:id="26" w:name="_Toc152045536"/>
      <w:r>
        <w:rPr>
          <w:rFonts w:hint="eastAsia" w:hAnsi="宋体" w:cs="宋体"/>
          <w:b/>
          <w:color w:val="auto"/>
          <w:sz w:val="24"/>
          <w:highlight w:val="none"/>
        </w:rPr>
        <w:t>1.6 保密</w:t>
      </w:r>
      <w:bookmarkEnd w:id="23"/>
      <w:bookmarkEnd w:id="24"/>
      <w:bookmarkEnd w:id="25"/>
      <w:bookmarkEnd w:id="26"/>
    </w:p>
    <w:p>
      <w:pPr>
        <w:autoSpaceDE w:val="0"/>
        <w:autoSpaceDN w:val="0"/>
        <w:spacing w:line="44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color w:val="auto"/>
          <w:sz w:val="24"/>
          <w:highlight w:val="none"/>
        </w:rPr>
      </w:pPr>
      <w:bookmarkStart w:id="27" w:name="_Toc144974505"/>
      <w:bookmarkStart w:id="28" w:name="_Toc152045537"/>
      <w:bookmarkStart w:id="29" w:name="_Toc179632554"/>
      <w:bookmarkStart w:id="30" w:name="_Toc152042313"/>
      <w:r>
        <w:rPr>
          <w:rFonts w:hint="eastAsia" w:hAnsi="宋体" w:cs="宋体"/>
          <w:b/>
          <w:color w:val="auto"/>
          <w:sz w:val="24"/>
          <w:highlight w:val="none"/>
        </w:rPr>
        <w:t>1.7 语言</w:t>
      </w:r>
      <w:bookmarkEnd w:id="27"/>
      <w:r>
        <w:rPr>
          <w:rFonts w:hint="eastAsia" w:hAnsi="宋体" w:cs="宋体"/>
          <w:b/>
          <w:color w:val="auto"/>
          <w:sz w:val="24"/>
          <w:highlight w:val="none"/>
        </w:rPr>
        <w:t>文字</w:t>
      </w:r>
      <w:bookmarkEnd w:id="28"/>
      <w:bookmarkEnd w:id="29"/>
      <w:bookmarkEnd w:id="30"/>
    </w:p>
    <w:p>
      <w:pPr>
        <w:autoSpaceDE w:val="0"/>
        <w:autoSpaceDN w:val="0"/>
        <w:spacing w:line="44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除专用术语外，与招标投标有关的语言均使用中文。必要时专用术语应附有中文注释。</w:t>
      </w:r>
    </w:p>
    <w:p>
      <w:pPr>
        <w:autoSpaceDE w:val="0"/>
        <w:autoSpaceDN w:val="0"/>
        <w:spacing w:line="440" w:lineRule="exact"/>
        <w:jc w:val="left"/>
        <w:outlineLvl w:val="0"/>
        <w:rPr>
          <w:rFonts w:hAnsi="宋体" w:cs="宋体"/>
          <w:b/>
          <w:color w:val="auto"/>
          <w:sz w:val="24"/>
          <w:highlight w:val="none"/>
        </w:rPr>
      </w:pPr>
      <w:bookmarkStart w:id="31" w:name="_Toc179632555"/>
      <w:bookmarkStart w:id="32" w:name="_Toc152042314"/>
      <w:bookmarkStart w:id="33" w:name="_Toc144974506"/>
      <w:bookmarkStart w:id="34" w:name="_Toc152045538"/>
      <w:r>
        <w:rPr>
          <w:rFonts w:hint="eastAsia" w:hAnsi="宋体" w:cs="宋体"/>
          <w:b/>
          <w:color w:val="auto"/>
          <w:sz w:val="24"/>
          <w:highlight w:val="none"/>
        </w:rPr>
        <w:t>1.8 计量单位</w:t>
      </w:r>
      <w:bookmarkEnd w:id="31"/>
      <w:bookmarkEnd w:id="32"/>
      <w:bookmarkEnd w:id="33"/>
      <w:bookmarkEnd w:id="34"/>
    </w:p>
    <w:p>
      <w:pPr>
        <w:autoSpaceDE w:val="0"/>
        <w:autoSpaceDN w:val="0"/>
        <w:spacing w:line="44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所有计量均采用中华人民共和国法定计量单位。</w:t>
      </w:r>
    </w:p>
    <w:p>
      <w:pPr>
        <w:autoSpaceDE w:val="0"/>
        <w:autoSpaceDN w:val="0"/>
        <w:spacing w:line="440" w:lineRule="exact"/>
        <w:jc w:val="left"/>
        <w:outlineLvl w:val="0"/>
        <w:rPr>
          <w:rFonts w:hAnsi="宋体" w:cs="宋体"/>
          <w:b/>
          <w:color w:val="auto"/>
          <w:sz w:val="24"/>
          <w:highlight w:val="none"/>
        </w:rPr>
      </w:pPr>
      <w:r>
        <w:rPr>
          <w:rFonts w:hAnsi="宋体" w:cs="宋体"/>
          <w:b/>
          <w:color w:val="auto"/>
          <w:sz w:val="24"/>
          <w:highlight w:val="none"/>
        </w:rPr>
        <w:t xml:space="preserve">1.9 </w:t>
      </w:r>
      <w:r>
        <w:rPr>
          <w:rFonts w:hint="eastAsia" w:hAnsi="宋体" w:cs="宋体"/>
          <w:b/>
          <w:color w:val="auto"/>
          <w:sz w:val="24"/>
          <w:highlight w:val="none"/>
        </w:rPr>
        <w:t>踏勘现场</w:t>
      </w:r>
      <w:bookmarkEnd w:id="18"/>
    </w:p>
    <w:p>
      <w:pPr>
        <w:autoSpaceDE w:val="0"/>
        <w:autoSpaceDN w:val="0"/>
        <w:spacing w:line="440" w:lineRule="exact"/>
        <w:jc w:val="left"/>
        <w:outlineLvl w:val="0"/>
        <w:rPr>
          <w:rFonts w:hAnsi="宋体" w:cs="仿宋_GB2312"/>
          <w:color w:val="auto"/>
          <w:sz w:val="24"/>
          <w:highlight w:val="none"/>
        </w:rPr>
      </w:pPr>
      <w:r>
        <w:rPr>
          <w:rFonts w:hAnsi="宋体" w:cs="宋体"/>
          <w:color w:val="auto"/>
          <w:sz w:val="24"/>
          <w:highlight w:val="none"/>
        </w:rPr>
        <w:t xml:space="preserve">1.9.1 </w:t>
      </w:r>
      <w:r>
        <w:rPr>
          <w:rFonts w:hint="eastAsia" w:hAnsi="宋体" w:cs="宋体"/>
          <w:color w:val="auto"/>
          <w:sz w:val="24"/>
          <w:highlight w:val="none"/>
        </w:rPr>
        <w:t>不</w:t>
      </w:r>
      <w:r>
        <w:rPr>
          <w:rFonts w:hint="eastAsia" w:hAnsi="宋体" w:cs="仿宋_GB2312"/>
          <w:color w:val="auto"/>
          <w:sz w:val="24"/>
          <w:highlight w:val="none"/>
        </w:rPr>
        <w:t xml:space="preserve">组织。          </w:t>
      </w:r>
    </w:p>
    <w:p>
      <w:pPr>
        <w:autoSpaceDE w:val="0"/>
        <w:autoSpaceDN w:val="0"/>
        <w:spacing w:line="440" w:lineRule="exact"/>
        <w:jc w:val="left"/>
        <w:outlineLvl w:val="0"/>
        <w:rPr>
          <w:rFonts w:hAnsi="宋体" w:cs="宋体"/>
          <w:color w:val="auto"/>
          <w:sz w:val="24"/>
          <w:highlight w:val="none"/>
        </w:rPr>
      </w:pPr>
      <w:r>
        <w:rPr>
          <w:rFonts w:hAnsi="宋体" w:cs="宋体"/>
          <w:color w:val="auto"/>
          <w:sz w:val="24"/>
          <w:highlight w:val="none"/>
        </w:rPr>
        <w:t xml:space="preserve">1.9.2 </w:t>
      </w:r>
      <w:r>
        <w:rPr>
          <w:rFonts w:hint="eastAsia" w:hAnsi="宋体" w:cs="宋体"/>
          <w:color w:val="auto"/>
          <w:sz w:val="24"/>
          <w:highlight w:val="none"/>
        </w:rPr>
        <w:t>投标人踏勘现场发生的费用自理。</w:t>
      </w:r>
    </w:p>
    <w:p>
      <w:pPr>
        <w:autoSpaceDE w:val="0"/>
        <w:autoSpaceDN w:val="0"/>
        <w:spacing w:line="440" w:lineRule="exact"/>
        <w:jc w:val="left"/>
        <w:outlineLvl w:val="0"/>
        <w:rPr>
          <w:rFonts w:hAnsi="宋体" w:cs="宋体"/>
          <w:color w:val="auto"/>
          <w:sz w:val="24"/>
          <w:highlight w:val="none"/>
        </w:rPr>
      </w:pPr>
      <w:r>
        <w:rPr>
          <w:rFonts w:hAnsi="宋体" w:cs="宋体"/>
          <w:color w:val="auto"/>
          <w:sz w:val="24"/>
          <w:highlight w:val="none"/>
        </w:rPr>
        <w:t xml:space="preserve">1.9.3 </w:t>
      </w:r>
      <w:r>
        <w:rPr>
          <w:rFonts w:hint="eastAsia" w:hAnsi="宋体" w:cs="宋体"/>
          <w:color w:val="auto"/>
          <w:sz w:val="24"/>
          <w:highlight w:val="none"/>
        </w:rPr>
        <w:t>除招标人的原因外，投标人自行负责在踏勘现场中所发生的人员伤亡和财产损失。</w:t>
      </w:r>
    </w:p>
    <w:p>
      <w:pPr>
        <w:autoSpaceDE w:val="0"/>
        <w:autoSpaceDN w:val="0"/>
        <w:spacing w:line="440" w:lineRule="exact"/>
        <w:jc w:val="left"/>
        <w:outlineLvl w:val="0"/>
        <w:rPr>
          <w:rFonts w:hAnsi="宋体" w:cs="宋体"/>
          <w:color w:val="auto"/>
          <w:sz w:val="24"/>
          <w:highlight w:val="none"/>
        </w:rPr>
      </w:pPr>
      <w:r>
        <w:rPr>
          <w:rFonts w:hAnsi="宋体" w:cs="宋体"/>
          <w:color w:val="auto"/>
          <w:sz w:val="24"/>
          <w:highlight w:val="none"/>
        </w:rPr>
        <w:t xml:space="preserve">1.9.4 </w:t>
      </w:r>
      <w:r>
        <w:rPr>
          <w:rFonts w:hint="eastAsia" w:hAnsi="宋体" w:cs="宋体"/>
          <w:color w:val="auto"/>
          <w:sz w:val="24"/>
          <w:highlight w:val="none"/>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color w:val="auto"/>
          <w:sz w:val="24"/>
          <w:highlight w:val="none"/>
        </w:rPr>
      </w:pPr>
      <w:bookmarkStart w:id="35" w:name="_Toc283559948"/>
      <w:r>
        <w:rPr>
          <w:rFonts w:hAnsi="宋体" w:cs="宋体"/>
          <w:b/>
          <w:color w:val="auto"/>
          <w:sz w:val="24"/>
          <w:highlight w:val="none"/>
        </w:rPr>
        <w:t xml:space="preserve">1.10 </w:t>
      </w:r>
      <w:r>
        <w:rPr>
          <w:rFonts w:hint="eastAsia" w:hAnsi="宋体" w:cs="宋体"/>
          <w:b/>
          <w:color w:val="auto"/>
          <w:sz w:val="24"/>
          <w:highlight w:val="none"/>
        </w:rPr>
        <w:t>投标预备会</w:t>
      </w:r>
      <w:bookmarkEnd w:id="35"/>
    </w:p>
    <w:p>
      <w:pPr>
        <w:autoSpaceDE w:val="0"/>
        <w:autoSpaceDN w:val="0"/>
        <w:spacing w:line="450" w:lineRule="exact"/>
        <w:ind w:firstLine="470" w:firstLineChars="196"/>
        <w:jc w:val="left"/>
        <w:outlineLvl w:val="0"/>
        <w:rPr>
          <w:rFonts w:hAnsi="宋体" w:cs="宋体"/>
          <w:b/>
          <w:color w:val="auto"/>
          <w:sz w:val="24"/>
          <w:highlight w:val="none"/>
        </w:rPr>
      </w:pPr>
      <w:r>
        <w:rPr>
          <w:rFonts w:hAnsi="宋体" w:cs="宋体"/>
          <w:color w:val="auto"/>
          <w:sz w:val="24"/>
          <w:highlight w:val="none"/>
        </w:rPr>
        <w:t>1.</w:t>
      </w:r>
      <w:r>
        <w:rPr>
          <w:rFonts w:hint="eastAsia" w:hAnsi="宋体" w:cs="宋体"/>
          <w:color w:val="auto"/>
          <w:sz w:val="24"/>
          <w:highlight w:val="none"/>
        </w:rPr>
        <w:t>10</w:t>
      </w:r>
      <w:r>
        <w:rPr>
          <w:rFonts w:hAnsi="宋体" w:cs="宋体"/>
          <w:color w:val="auto"/>
          <w:sz w:val="24"/>
          <w:highlight w:val="none"/>
        </w:rPr>
        <w:t>.</w:t>
      </w:r>
      <w:r>
        <w:rPr>
          <w:rFonts w:hint="eastAsia" w:hAnsi="宋体" w:cs="宋体"/>
          <w:color w:val="auto"/>
          <w:sz w:val="24"/>
          <w:highlight w:val="none"/>
        </w:rPr>
        <w:t>1 招标人不召开投标预备会。</w:t>
      </w:r>
    </w:p>
    <w:p>
      <w:pPr>
        <w:autoSpaceDE w:val="0"/>
        <w:autoSpaceDN w:val="0"/>
        <w:spacing w:line="450" w:lineRule="exact"/>
        <w:ind w:firstLine="480" w:firstLineChars="200"/>
        <w:jc w:val="left"/>
        <w:outlineLvl w:val="0"/>
        <w:rPr>
          <w:rFonts w:hAnsi="宋体" w:cs="宋体"/>
          <w:color w:val="auto"/>
          <w:sz w:val="24"/>
          <w:highlight w:val="none"/>
        </w:rPr>
      </w:pPr>
      <w:r>
        <w:rPr>
          <w:rFonts w:hAnsi="宋体" w:cs="宋体"/>
          <w:color w:val="auto"/>
          <w:sz w:val="24"/>
          <w:highlight w:val="none"/>
        </w:rPr>
        <w:t>1.</w:t>
      </w:r>
      <w:r>
        <w:rPr>
          <w:rFonts w:hint="eastAsia" w:hAnsi="宋体" w:cs="宋体"/>
          <w:color w:val="auto"/>
          <w:sz w:val="24"/>
          <w:highlight w:val="none"/>
        </w:rPr>
        <w:t>10</w:t>
      </w:r>
      <w:r>
        <w:rPr>
          <w:rFonts w:hAnsi="宋体" w:cs="宋体"/>
          <w:color w:val="auto"/>
          <w:sz w:val="24"/>
          <w:highlight w:val="none"/>
        </w:rPr>
        <w:t>.</w:t>
      </w:r>
      <w:r>
        <w:rPr>
          <w:rFonts w:hint="eastAsia" w:hAnsi="宋体" w:cs="宋体"/>
          <w:color w:val="auto"/>
          <w:sz w:val="24"/>
          <w:highlight w:val="none"/>
        </w:rPr>
        <w:t>2 投标人应在投标人须知前附表规定的时间前，将问题在</w:t>
      </w:r>
      <w:r>
        <w:rPr>
          <w:rFonts w:hint="eastAsia" w:ascii="新宋体" w:hAnsi="新宋体" w:eastAsia="新宋体" w:cs="仿宋_GB2312"/>
          <w:color w:val="auto"/>
          <w:sz w:val="24"/>
          <w:highlight w:val="none"/>
        </w:rPr>
        <w:t>公共资源交易系统电子平台</w:t>
      </w:r>
      <w:r>
        <w:rPr>
          <w:rFonts w:hint="eastAsia" w:hAnsi="宋体" w:cs="宋体"/>
          <w:color w:val="auto"/>
          <w:sz w:val="24"/>
          <w:highlight w:val="none"/>
        </w:rPr>
        <w:t>上提出。</w:t>
      </w:r>
    </w:p>
    <w:p>
      <w:pPr>
        <w:autoSpaceDE w:val="0"/>
        <w:autoSpaceDN w:val="0"/>
        <w:spacing w:line="450" w:lineRule="exact"/>
        <w:ind w:firstLine="480" w:firstLineChars="200"/>
        <w:jc w:val="left"/>
        <w:outlineLvl w:val="0"/>
        <w:rPr>
          <w:rFonts w:hAnsi="宋体" w:cs="宋体"/>
          <w:color w:val="auto"/>
          <w:sz w:val="24"/>
          <w:highlight w:val="none"/>
        </w:rPr>
      </w:pPr>
      <w:r>
        <w:rPr>
          <w:rFonts w:hAnsi="宋体" w:cs="宋体"/>
          <w:color w:val="auto"/>
          <w:sz w:val="24"/>
          <w:highlight w:val="none"/>
        </w:rPr>
        <w:t>1.</w:t>
      </w:r>
      <w:r>
        <w:rPr>
          <w:rFonts w:hint="eastAsia" w:hAnsi="宋体" w:cs="宋体"/>
          <w:color w:val="auto"/>
          <w:sz w:val="24"/>
          <w:highlight w:val="none"/>
        </w:rPr>
        <w:t>10</w:t>
      </w:r>
      <w:r>
        <w:rPr>
          <w:rFonts w:hAnsi="宋体" w:cs="宋体"/>
          <w:color w:val="auto"/>
          <w:sz w:val="24"/>
          <w:highlight w:val="none"/>
        </w:rPr>
        <w:t>.3</w:t>
      </w:r>
      <w:r>
        <w:rPr>
          <w:rFonts w:hint="eastAsia" w:hAnsi="宋体" w:cs="宋体"/>
          <w:color w:val="auto"/>
          <w:sz w:val="24"/>
          <w:highlight w:val="none"/>
        </w:rPr>
        <w:t xml:space="preserve"> 招标人在投标人须知前附表规定的时间内，将对投标人所提问题的澄清，在</w:t>
      </w:r>
      <w:r>
        <w:rPr>
          <w:rFonts w:hint="eastAsia" w:ascii="新宋体" w:hAnsi="新宋体" w:eastAsia="新宋体" w:cs="仿宋_GB2312"/>
          <w:color w:val="auto"/>
          <w:sz w:val="24"/>
          <w:highlight w:val="none"/>
        </w:rPr>
        <w:t>公共资源交易系统电子平台</w:t>
      </w:r>
      <w:r>
        <w:rPr>
          <w:rFonts w:hint="eastAsia" w:hAnsi="宋体" w:cs="宋体"/>
          <w:color w:val="auto"/>
          <w:sz w:val="24"/>
          <w:highlight w:val="none"/>
        </w:rPr>
        <w:t>上予以澄清。该澄清内容为招标文件的组成部分。</w:t>
      </w:r>
    </w:p>
    <w:p>
      <w:pPr>
        <w:autoSpaceDE w:val="0"/>
        <w:autoSpaceDN w:val="0"/>
        <w:spacing w:line="450" w:lineRule="exact"/>
        <w:jc w:val="left"/>
        <w:outlineLvl w:val="0"/>
        <w:rPr>
          <w:rFonts w:hAnsi="宋体" w:cs="宋体"/>
          <w:b/>
          <w:color w:val="auto"/>
          <w:sz w:val="24"/>
          <w:highlight w:val="none"/>
        </w:rPr>
      </w:pPr>
      <w:bookmarkStart w:id="36" w:name="_Toc283559949"/>
      <w:r>
        <w:rPr>
          <w:rFonts w:hAnsi="宋体" w:cs="宋体"/>
          <w:b/>
          <w:color w:val="auto"/>
          <w:sz w:val="24"/>
          <w:highlight w:val="none"/>
        </w:rPr>
        <w:t xml:space="preserve">1.11 </w:t>
      </w:r>
      <w:r>
        <w:rPr>
          <w:rFonts w:hint="eastAsia" w:hAnsi="宋体" w:cs="宋体"/>
          <w:b/>
          <w:color w:val="auto"/>
          <w:sz w:val="24"/>
          <w:highlight w:val="none"/>
        </w:rPr>
        <w:t>分包</w:t>
      </w:r>
      <w:bookmarkEnd w:id="36"/>
    </w:p>
    <w:p>
      <w:pPr>
        <w:autoSpaceDE w:val="0"/>
        <w:autoSpaceDN w:val="0"/>
        <w:spacing w:line="450" w:lineRule="exact"/>
        <w:ind w:firstLine="480" w:firstLineChars="200"/>
        <w:jc w:val="left"/>
        <w:outlineLvl w:val="0"/>
        <w:rPr>
          <w:rFonts w:hAnsi="宋体" w:cs="宋体"/>
          <w:b/>
          <w:color w:val="auto"/>
          <w:sz w:val="24"/>
          <w:highlight w:val="none"/>
        </w:rPr>
      </w:pPr>
      <w:r>
        <w:rPr>
          <w:rFonts w:hint="eastAsia" w:hAnsi="宋体" w:cs="仿宋_GB2312"/>
          <w:color w:val="auto"/>
          <w:sz w:val="24"/>
          <w:highlight w:val="none"/>
        </w:rPr>
        <w:t>不允许</w:t>
      </w:r>
      <w:r>
        <w:rPr>
          <w:rFonts w:hint="eastAsia"/>
          <w:color w:val="auto"/>
          <w:sz w:val="24"/>
          <w:highlight w:val="none"/>
        </w:rPr>
        <w:t>。</w:t>
      </w:r>
    </w:p>
    <w:p>
      <w:pPr>
        <w:autoSpaceDE w:val="0"/>
        <w:autoSpaceDN w:val="0"/>
        <w:adjustRightInd w:val="0"/>
        <w:spacing w:line="450" w:lineRule="exact"/>
        <w:jc w:val="left"/>
        <w:outlineLvl w:val="0"/>
        <w:rPr>
          <w:rFonts w:hAnsi="宋体" w:cs="宋体"/>
          <w:b/>
          <w:color w:val="auto"/>
          <w:sz w:val="24"/>
          <w:highlight w:val="none"/>
        </w:rPr>
      </w:pPr>
      <w:bookmarkStart w:id="37" w:name="_Toc283559950"/>
      <w:r>
        <w:rPr>
          <w:rFonts w:hAnsi="宋体" w:cs="宋体"/>
          <w:b/>
          <w:color w:val="auto"/>
          <w:sz w:val="24"/>
          <w:highlight w:val="none"/>
        </w:rPr>
        <w:t xml:space="preserve">1.12 </w:t>
      </w:r>
      <w:r>
        <w:rPr>
          <w:rFonts w:hint="eastAsia" w:hAnsi="宋体" w:cs="宋体"/>
          <w:b/>
          <w:color w:val="auto"/>
          <w:sz w:val="24"/>
          <w:highlight w:val="none"/>
        </w:rPr>
        <w:t>偏离</w:t>
      </w:r>
      <w:bookmarkEnd w:id="37"/>
    </w:p>
    <w:p>
      <w:pPr>
        <w:autoSpaceDE w:val="0"/>
        <w:autoSpaceDN w:val="0"/>
        <w:adjustRightInd w:val="0"/>
        <w:spacing w:line="450" w:lineRule="exact"/>
        <w:ind w:firstLine="480" w:firstLineChars="200"/>
        <w:jc w:val="left"/>
        <w:outlineLvl w:val="0"/>
        <w:rPr>
          <w:rFonts w:hAnsi="宋体" w:cs="宋体"/>
          <w:b/>
          <w:color w:val="auto"/>
          <w:sz w:val="24"/>
          <w:highlight w:val="none"/>
        </w:rPr>
      </w:pPr>
      <w:r>
        <w:rPr>
          <w:rFonts w:hint="eastAsia"/>
          <w:color w:val="auto"/>
          <w:sz w:val="24"/>
          <w:highlight w:val="none"/>
        </w:rPr>
        <w:t>投标人须知前附表允许投标文件偏离招标文件某些要求的，偏离应当符合招标文件规定的偏离范围和幅度。</w:t>
      </w:r>
    </w:p>
    <w:p>
      <w:pPr>
        <w:pStyle w:val="68"/>
        <w:spacing w:line="450" w:lineRule="exact"/>
        <w:jc w:val="both"/>
        <w:outlineLvl w:val="0"/>
        <w:rPr>
          <w:rFonts w:hAnsi="宋体"/>
          <w:b/>
          <w:color w:val="auto"/>
          <w:highlight w:val="none"/>
        </w:rPr>
      </w:pPr>
      <w:bookmarkStart w:id="38" w:name="_Toc283559951"/>
      <w:r>
        <w:rPr>
          <w:rFonts w:hAnsi="宋体"/>
          <w:b/>
          <w:color w:val="auto"/>
          <w:highlight w:val="none"/>
        </w:rPr>
        <w:t xml:space="preserve">2. </w:t>
      </w:r>
      <w:r>
        <w:rPr>
          <w:rFonts w:hint="eastAsia" w:hAnsi="宋体"/>
          <w:b/>
          <w:color w:val="auto"/>
          <w:highlight w:val="none"/>
        </w:rPr>
        <w:t>招标文件</w:t>
      </w:r>
      <w:bookmarkEnd w:id="38"/>
    </w:p>
    <w:p>
      <w:pPr>
        <w:autoSpaceDE w:val="0"/>
        <w:autoSpaceDN w:val="0"/>
        <w:spacing w:line="450" w:lineRule="exact"/>
        <w:jc w:val="left"/>
        <w:outlineLvl w:val="0"/>
        <w:rPr>
          <w:rFonts w:hAnsi="宋体" w:cs="宋体"/>
          <w:b/>
          <w:color w:val="auto"/>
          <w:sz w:val="24"/>
          <w:highlight w:val="none"/>
        </w:rPr>
      </w:pPr>
      <w:bookmarkStart w:id="39" w:name="_Toc283559952"/>
      <w:r>
        <w:rPr>
          <w:rFonts w:hAnsi="宋体" w:cs="宋体"/>
          <w:b/>
          <w:color w:val="auto"/>
          <w:sz w:val="24"/>
          <w:highlight w:val="none"/>
        </w:rPr>
        <w:t xml:space="preserve">2.1 </w:t>
      </w:r>
      <w:r>
        <w:rPr>
          <w:rFonts w:hint="eastAsia" w:hAnsi="宋体" w:cs="宋体"/>
          <w:b/>
          <w:color w:val="auto"/>
          <w:sz w:val="24"/>
          <w:highlight w:val="none"/>
        </w:rPr>
        <w:t>招标文件的组成</w:t>
      </w:r>
      <w:bookmarkEnd w:id="39"/>
    </w:p>
    <w:p>
      <w:pPr>
        <w:autoSpaceDE w:val="0"/>
        <w:autoSpaceDN w:val="0"/>
        <w:spacing w:line="45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本招标文件包括：</w:t>
      </w:r>
    </w:p>
    <w:p>
      <w:pPr>
        <w:spacing w:line="450" w:lineRule="exact"/>
        <w:ind w:firstLine="410" w:firstLineChars="171"/>
        <w:rPr>
          <w:color w:val="auto"/>
          <w:sz w:val="24"/>
          <w:highlight w:val="none"/>
        </w:rPr>
      </w:pPr>
      <w:r>
        <w:rPr>
          <w:rFonts w:hint="eastAsia"/>
          <w:color w:val="auto"/>
          <w:sz w:val="24"/>
          <w:highlight w:val="none"/>
        </w:rPr>
        <w:t>（1）招标公告；</w:t>
      </w:r>
    </w:p>
    <w:p>
      <w:pPr>
        <w:spacing w:line="450" w:lineRule="exact"/>
        <w:ind w:firstLine="410" w:firstLineChars="171"/>
        <w:rPr>
          <w:color w:val="auto"/>
          <w:sz w:val="24"/>
          <w:highlight w:val="none"/>
        </w:rPr>
      </w:pPr>
      <w:r>
        <w:rPr>
          <w:rFonts w:hint="eastAsia"/>
          <w:color w:val="auto"/>
          <w:sz w:val="24"/>
          <w:highlight w:val="none"/>
        </w:rPr>
        <w:t>（2）投标人须知；</w:t>
      </w:r>
    </w:p>
    <w:p>
      <w:pPr>
        <w:spacing w:line="450" w:lineRule="exact"/>
        <w:ind w:firstLine="410" w:firstLineChars="171"/>
        <w:rPr>
          <w:color w:val="auto"/>
          <w:sz w:val="24"/>
          <w:highlight w:val="none"/>
        </w:rPr>
      </w:pPr>
      <w:r>
        <w:rPr>
          <w:rFonts w:hint="eastAsia"/>
          <w:color w:val="auto"/>
          <w:sz w:val="24"/>
          <w:highlight w:val="none"/>
        </w:rPr>
        <w:t>（3）评标办法；</w:t>
      </w:r>
    </w:p>
    <w:p>
      <w:pPr>
        <w:spacing w:line="450" w:lineRule="exact"/>
        <w:ind w:firstLine="410" w:firstLineChars="171"/>
        <w:rPr>
          <w:color w:val="auto"/>
          <w:sz w:val="24"/>
          <w:highlight w:val="none"/>
        </w:rPr>
      </w:pPr>
      <w:r>
        <w:rPr>
          <w:rFonts w:hint="eastAsia"/>
          <w:color w:val="auto"/>
          <w:sz w:val="24"/>
          <w:highlight w:val="none"/>
        </w:rPr>
        <w:t>（4）合同条款及格式；</w:t>
      </w:r>
    </w:p>
    <w:p>
      <w:pPr>
        <w:spacing w:line="450" w:lineRule="exact"/>
        <w:ind w:firstLine="410" w:firstLineChars="171"/>
        <w:rPr>
          <w:color w:val="auto"/>
          <w:sz w:val="24"/>
          <w:highlight w:val="none"/>
        </w:rPr>
      </w:pPr>
      <w:r>
        <w:rPr>
          <w:rFonts w:hint="eastAsia"/>
          <w:color w:val="auto"/>
          <w:sz w:val="24"/>
          <w:highlight w:val="none"/>
        </w:rPr>
        <w:t xml:space="preserve">（5）工程量清单； </w:t>
      </w:r>
    </w:p>
    <w:p>
      <w:pPr>
        <w:spacing w:line="450" w:lineRule="exact"/>
        <w:ind w:firstLine="410" w:firstLineChars="171"/>
        <w:rPr>
          <w:color w:val="auto"/>
          <w:sz w:val="24"/>
          <w:highlight w:val="none"/>
        </w:rPr>
      </w:pPr>
      <w:r>
        <w:rPr>
          <w:rFonts w:hint="eastAsia"/>
          <w:color w:val="auto"/>
          <w:sz w:val="24"/>
          <w:highlight w:val="none"/>
        </w:rPr>
        <w:t xml:space="preserve">（6）图纸； </w:t>
      </w:r>
    </w:p>
    <w:p>
      <w:pPr>
        <w:spacing w:line="450" w:lineRule="exact"/>
        <w:ind w:firstLine="410" w:firstLineChars="171"/>
        <w:rPr>
          <w:color w:val="auto"/>
          <w:sz w:val="24"/>
          <w:highlight w:val="none"/>
        </w:rPr>
      </w:pPr>
      <w:r>
        <w:rPr>
          <w:rFonts w:hint="eastAsia"/>
          <w:color w:val="auto"/>
          <w:sz w:val="24"/>
          <w:highlight w:val="none"/>
        </w:rPr>
        <w:t>（7）技术标准和要求；</w:t>
      </w:r>
    </w:p>
    <w:p>
      <w:pPr>
        <w:spacing w:line="450" w:lineRule="exact"/>
        <w:ind w:firstLine="410" w:firstLineChars="171"/>
        <w:rPr>
          <w:color w:val="auto"/>
          <w:sz w:val="24"/>
          <w:highlight w:val="none"/>
        </w:rPr>
      </w:pPr>
      <w:r>
        <w:rPr>
          <w:rFonts w:hint="eastAsia"/>
          <w:color w:val="auto"/>
          <w:sz w:val="24"/>
          <w:highlight w:val="none"/>
        </w:rPr>
        <w:t>（8）投标文件格式；</w:t>
      </w:r>
    </w:p>
    <w:p>
      <w:pPr>
        <w:spacing w:line="450" w:lineRule="exact"/>
        <w:ind w:firstLine="410" w:firstLineChars="171"/>
        <w:rPr>
          <w:color w:val="auto"/>
          <w:sz w:val="24"/>
          <w:highlight w:val="none"/>
        </w:rPr>
      </w:pPr>
      <w:r>
        <w:rPr>
          <w:rFonts w:hint="eastAsia"/>
          <w:color w:val="auto"/>
          <w:sz w:val="24"/>
          <w:highlight w:val="none"/>
        </w:rPr>
        <w:t>（9）投标人须知前附表规定的其他材料；</w:t>
      </w:r>
    </w:p>
    <w:p>
      <w:pPr>
        <w:autoSpaceDE w:val="0"/>
        <w:autoSpaceDN w:val="0"/>
        <w:spacing w:line="45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根据本章第</w:t>
      </w:r>
      <w:r>
        <w:rPr>
          <w:rFonts w:hAnsi="宋体" w:cs="宋体"/>
          <w:color w:val="auto"/>
          <w:sz w:val="24"/>
          <w:highlight w:val="none"/>
        </w:rPr>
        <w:t xml:space="preserve">2.2 </w:t>
      </w:r>
      <w:r>
        <w:rPr>
          <w:rFonts w:hint="eastAsia" w:hAnsi="宋体" w:cs="宋体"/>
          <w:color w:val="auto"/>
          <w:sz w:val="24"/>
          <w:highlight w:val="none"/>
        </w:rPr>
        <w:t>款和第</w:t>
      </w:r>
      <w:r>
        <w:rPr>
          <w:rFonts w:hAnsi="宋体" w:cs="宋体"/>
          <w:color w:val="auto"/>
          <w:sz w:val="24"/>
          <w:highlight w:val="none"/>
        </w:rPr>
        <w:t xml:space="preserve">2.3 </w:t>
      </w:r>
      <w:r>
        <w:rPr>
          <w:rFonts w:hint="eastAsia" w:hAnsi="宋体" w:cs="宋体"/>
          <w:color w:val="auto"/>
          <w:sz w:val="24"/>
          <w:highlight w:val="none"/>
        </w:rPr>
        <w:t>款对招标文件所作的澄清、修改，构成招标文件的组成部分。</w:t>
      </w:r>
    </w:p>
    <w:p>
      <w:pPr>
        <w:autoSpaceDE w:val="0"/>
        <w:autoSpaceDN w:val="0"/>
        <w:spacing w:line="450" w:lineRule="exact"/>
        <w:jc w:val="left"/>
        <w:outlineLvl w:val="0"/>
        <w:rPr>
          <w:rFonts w:hAnsi="宋体" w:cs="宋体"/>
          <w:b/>
          <w:color w:val="auto"/>
          <w:sz w:val="24"/>
          <w:highlight w:val="none"/>
        </w:rPr>
      </w:pPr>
      <w:bookmarkStart w:id="40" w:name="_Toc283559953"/>
      <w:r>
        <w:rPr>
          <w:rFonts w:hAnsi="宋体" w:cs="宋体"/>
          <w:b/>
          <w:color w:val="auto"/>
          <w:sz w:val="24"/>
          <w:highlight w:val="none"/>
        </w:rPr>
        <w:t xml:space="preserve">2.2 </w:t>
      </w:r>
      <w:r>
        <w:rPr>
          <w:rFonts w:hint="eastAsia" w:hAnsi="宋体" w:cs="宋体"/>
          <w:b/>
          <w:color w:val="auto"/>
          <w:sz w:val="24"/>
          <w:highlight w:val="none"/>
        </w:rPr>
        <w:t>招标文件的澄清</w:t>
      </w:r>
      <w:bookmarkEnd w:id="40"/>
    </w:p>
    <w:p>
      <w:pPr>
        <w:spacing w:line="450" w:lineRule="exact"/>
        <w:ind w:firstLine="410" w:firstLineChars="171"/>
        <w:rPr>
          <w:color w:val="auto"/>
          <w:sz w:val="24"/>
          <w:highlight w:val="none"/>
        </w:rPr>
      </w:pPr>
      <w:bookmarkStart w:id="41" w:name="_Toc283559954"/>
      <w:r>
        <w:rPr>
          <w:rFonts w:hint="eastAsia"/>
          <w:color w:val="auto"/>
          <w:sz w:val="24"/>
          <w:highlight w:val="none"/>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color w:val="auto"/>
          <w:sz w:val="24"/>
          <w:highlight w:val="none"/>
        </w:rPr>
        <w:t>如未提出异议，视为全面接受。</w:t>
      </w:r>
    </w:p>
    <w:p>
      <w:pPr>
        <w:spacing w:line="450" w:lineRule="exact"/>
        <w:ind w:firstLine="410" w:firstLineChars="171"/>
        <w:rPr>
          <w:color w:val="auto"/>
          <w:sz w:val="24"/>
          <w:highlight w:val="none"/>
        </w:rPr>
      </w:pPr>
      <w:r>
        <w:rPr>
          <w:rFonts w:hint="eastAsia"/>
          <w:color w:val="auto"/>
          <w:sz w:val="24"/>
          <w:highlight w:val="none"/>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color w:val="auto"/>
          <w:sz w:val="24"/>
          <w:highlight w:val="none"/>
        </w:rPr>
      </w:pPr>
      <w:r>
        <w:rPr>
          <w:rFonts w:hint="eastAsia"/>
          <w:color w:val="auto"/>
          <w:sz w:val="24"/>
          <w:highlight w:val="none"/>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color w:val="auto"/>
          <w:sz w:val="24"/>
          <w:highlight w:val="none"/>
        </w:rPr>
      </w:pPr>
      <w:r>
        <w:rPr>
          <w:rFonts w:hAnsi="宋体" w:cs="宋体"/>
          <w:b/>
          <w:color w:val="auto"/>
          <w:sz w:val="24"/>
          <w:highlight w:val="none"/>
        </w:rPr>
        <w:t xml:space="preserve">2.3 </w:t>
      </w:r>
      <w:r>
        <w:rPr>
          <w:rFonts w:hint="eastAsia" w:hAnsi="宋体" w:cs="宋体"/>
          <w:b/>
          <w:color w:val="auto"/>
          <w:sz w:val="24"/>
          <w:highlight w:val="none"/>
        </w:rPr>
        <w:t>招标文件的修改</w:t>
      </w:r>
      <w:bookmarkEnd w:id="41"/>
    </w:p>
    <w:p>
      <w:pPr>
        <w:autoSpaceDE w:val="0"/>
        <w:autoSpaceDN w:val="0"/>
        <w:spacing w:line="420" w:lineRule="exact"/>
        <w:ind w:firstLine="480" w:firstLineChars="200"/>
        <w:jc w:val="left"/>
        <w:outlineLvl w:val="0"/>
        <w:rPr>
          <w:rFonts w:hAnsi="宋体" w:cs="宋体"/>
          <w:color w:val="auto"/>
          <w:sz w:val="24"/>
          <w:highlight w:val="none"/>
        </w:rPr>
      </w:pPr>
      <w:r>
        <w:rPr>
          <w:rFonts w:hAnsi="宋体" w:cs="宋体"/>
          <w:color w:val="auto"/>
          <w:sz w:val="24"/>
          <w:highlight w:val="none"/>
        </w:rPr>
        <w:t xml:space="preserve">2.3.1 </w:t>
      </w:r>
      <w:r>
        <w:rPr>
          <w:rFonts w:hint="eastAsia" w:hAnsi="宋体" w:cs="宋体"/>
          <w:color w:val="auto"/>
          <w:sz w:val="24"/>
          <w:highlight w:val="none"/>
        </w:rPr>
        <w:t>在投标截止时间</w:t>
      </w:r>
      <w:r>
        <w:rPr>
          <w:rFonts w:hAnsi="宋体" w:cs="宋体"/>
          <w:color w:val="auto"/>
          <w:sz w:val="24"/>
          <w:highlight w:val="none"/>
        </w:rPr>
        <w:t>15</w:t>
      </w:r>
      <w:r>
        <w:rPr>
          <w:rFonts w:hint="eastAsia" w:hAnsi="宋体" w:cs="宋体"/>
          <w:color w:val="auto"/>
          <w:sz w:val="24"/>
          <w:highlight w:val="none"/>
        </w:rPr>
        <w:t>天前，招标人可以通过公共资源交易系统电子平台修改招标文件，如果修改招标文件的时间距投标截止时间不足</w:t>
      </w:r>
      <w:r>
        <w:rPr>
          <w:rFonts w:hAnsi="宋体" w:cs="宋体"/>
          <w:color w:val="auto"/>
          <w:sz w:val="24"/>
          <w:highlight w:val="none"/>
        </w:rPr>
        <w:t xml:space="preserve">15 </w:t>
      </w:r>
      <w:r>
        <w:rPr>
          <w:rFonts w:hint="eastAsia" w:hAnsi="宋体" w:cs="宋体"/>
          <w:color w:val="auto"/>
          <w:sz w:val="24"/>
          <w:highlight w:val="none"/>
        </w:rPr>
        <w:t>天，相应延长投标截止时间。</w:t>
      </w:r>
    </w:p>
    <w:p>
      <w:pPr>
        <w:autoSpaceDE w:val="0"/>
        <w:autoSpaceDN w:val="0"/>
        <w:spacing w:line="420" w:lineRule="exact"/>
        <w:ind w:firstLine="480" w:firstLineChars="200"/>
        <w:jc w:val="left"/>
        <w:outlineLvl w:val="0"/>
        <w:rPr>
          <w:rFonts w:hAnsi="宋体" w:cs="宋体"/>
          <w:color w:val="auto"/>
          <w:sz w:val="24"/>
          <w:highlight w:val="none"/>
        </w:rPr>
      </w:pPr>
      <w:r>
        <w:rPr>
          <w:rFonts w:hAnsi="宋体" w:cs="宋体"/>
          <w:color w:val="auto"/>
          <w:sz w:val="24"/>
          <w:highlight w:val="none"/>
        </w:rPr>
        <w:t xml:space="preserve">2.3.2 </w:t>
      </w:r>
      <w:r>
        <w:rPr>
          <w:rFonts w:hint="eastAsia" w:hAnsi="宋体" w:cs="宋体"/>
          <w:color w:val="auto"/>
          <w:sz w:val="24"/>
          <w:highlight w:val="none"/>
        </w:rPr>
        <w:t>当招标文件、补充通知、答疑纪要，内容相互矛盾时，以最后发出的通知或纪要为准。</w:t>
      </w:r>
    </w:p>
    <w:p>
      <w:pPr>
        <w:autoSpaceDE w:val="0"/>
        <w:autoSpaceDN w:val="0"/>
        <w:spacing w:line="420" w:lineRule="exact"/>
        <w:jc w:val="left"/>
        <w:outlineLvl w:val="0"/>
        <w:rPr>
          <w:rFonts w:hAnsi="宋体" w:cs="宋体"/>
          <w:b/>
          <w:color w:val="auto"/>
          <w:sz w:val="24"/>
          <w:highlight w:val="none"/>
        </w:rPr>
      </w:pPr>
      <w:bookmarkStart w:id="42" w:name="_Toc152042322"/>
      <w:bookmarkStart w:id="43" w:name="_Toc179632564"/>
      <w:bookmarkStart w:id="44" w:name="_Toc152045546"/>
      <w:bookmarkStart w:id="45" w:name="_Toc144974514"/>
      <w:r>
        <w:rPr>
          <w:rFonts w:hint="eastAsia" w:hAnsi="宋体" w:cs="宋体"/>
          <w:b/>
          <w:color w:val="auto"/>
          <w:sz w:val="24"/>
          <w:highlight w:val="none"/>
        </w:rPr>
        <w:t>3. 投标文件</w:t>
      </w:r>
      <w:bookmarkEnd w:id="42"/>
      <w:bookmarkEnd w:id="43"/>
      <w:bookmarkEnd w:id="44"/>
      <w:bookmarkEnd w:id="45"/>
    </w:p>
    <w:p>
      <w:pPr>
        <w:autoSpaceDE w:val="0"/>
        <w:autoSpaceDN w:val="0"/>
        <w:spacing w:line="420" w:lineRule="exact"/>
        <w:jc w:val="left"/>
        <w:outlineLvl w:val="0"/>
        <w:rPr>
          <w:rFonts w:hAnsi="宋体" w:cs="宋体"/>
          <w:b/>
          <w:color w:val="auto"/>
          <w:sz w:val="24"/>
          <w:highlight w:val="none"/>
        </w:rPr>
      </w:pPr>
      <w:bookmarkStart w:id="46" w:name="_Toc278443453"/>
      <w:r>
        <w:rPr>
          <w:rFonts w:hint="eastAsia" w:hAnsi="宋体" w:cs="宋体"/>
          <w:b/>
          <w:color w:val="auto"/>
          <w:sz w:val="24"/>
          <w:highlight w:val="none"/>
        </w:rPr>
        <w:t>3.1投标文件由商务标、综合（信用）标和技术标三部分组成。</w:t>
      </w:r>
    </w:p>
    <w:p>
      <w:pPr>
        <w:autoSpaceDE w:val="0"/>
        <w:autoSpaceDN w:val="0"/>
        <w:spacing w:line="42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3.1.1  商务标组成：</w:t>
      </w:r>
    </w:p>
    <w:p>
      <w:pPr>
        <w:autoSpaceDE w:val="0"/>
        <w:autoSpaceDN w:val="0"/>
        <w:spacing w:line="42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已标价工程量清单</w:t>
      </w:r>
    </w:p>
    <w:p>
      <w:pPr>
        <w:autoSpaceDE w:val="0"/>
        <w:autoSpaceDN w:val="0"/>
        <w:spacing w:line="42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3.1.2  综合（信用）标组成：</w:t>
      </w:r>
    </w:p>
    <w:p>
      <w:pPr>
        <w:autoSpaceDE w:val="0"/>
        <w:autoSpaceDN w:val="0"/>
        <w:spacing w:line="420" w:lineRule="exact"/>
        <w:ind w:firstLine="480" w:firstLineChars="200"/>
        <w:jc w:val="left"/>
        <w:outlineLvl w:val="1"/>
        <w:rPr>
          <w:rFonts w:hAnsi="宋体" w:cs="宋体"/>
          <w:color w:val="auto"/>
          <w:sz w:val="24"/>
          <w:highlight w:val="none"/>
        </w:rPr>
      </w:pPr>
      <w:r>
        <w:rPr>
          <w:rFonts w:hint="eastAsia" w:hAnsi="宋体" w:cs="宋体"/>
          <w:color w:val="auto"/>
          <w:sz w:val="24"/>
          <w:highlight w:val="none"/>
        </w:rPr>
        <w:t>（1）投标函及投标函附录；</w:t>
      </w:r>
    </w:p>
    <w:p>
      <w:pPr>
        <w:autoSpaceDE w:val="0"/>
        <w:autoSpaceDN w:val="0"/>
        <w:spacing w:line="420" w:lineRule="exact"/>
        <w:ind w:firstLine="480" w:firstLineChars="200"/>
        <w:jc w:val="left"/>
        <w:outlineLvl w:val="1"/>
        <w:rPr>
          <w:rFonts w:hAnsi="宋体" w:cs="宋体"/>
          <w:color w:val="auto"/>
          <w:sz w:val="24"/>
          <w:highlight w:val="none"/>
        </w:rPr>
      </w:pPr>
      <w:r>
        <w:rPr>
          <w:rFonts w:hint="eastAsia" w:hAnsi="宋体" w:cs="宋体"/>
          <w:color w:val="auto"/>
          <w:sz w:val="24"/>
          <w:highlight w:val="none"/>
        </w:rPr>
        <w:t>（2）法定代表人身份证明、授权委托书及项目负责人承诺书；</w:t>
      </w:r>
    </w:p>
    <w:p>
      <w:pPr>
        <w:autoSpaceDE w:val="0"/>
        <w:autoSpaceDN w:val="0"/>
        <w:spacing w:line="420" w:lineRule="exact"/>
        <w:ind w:firstLine="480" w:firstLineChars="200"/>
        <w:jc w:val="left"/>
        <w:outlineLvl w:val="1"/>
        <w:rPr>
          <w:rFonts w:hAnsi="宋体" w:cs="宋体"/>
          <w:color w:val="auto"/>
          <w:sz w:val="24"/>
          <w:highlight w:val="none"/>
        </w:rPr>
      </w:pPr>
      <w:r>
        <w:rPr>
          <w:rFonts w:hint="eastAsia" w:hAnsi="宋体" w:cs="宋体"/>
          <w:color w:val="auto"/>
          <w:sz w:val="24"/>
          <w:highlight w:val="none"/>
        </w:rPr>
        <w:t>（3）投标保证金；</w:t>
      </w:r>
    </w:p>
    <w:p>
      <w:pPr>
        <w:autoSpaceDE w:val="0"/>
        <w:autoSpaceDN w:val="0"/>
        <w:spacing w:line="440" w:lineRule="exact"/>
        <w:ind w:firstLine="480" w:firstLineChars="200"/>
        <w:jc w:val="left"/>
        <w:outlineLvl w:val="1"/>
        <w:rPr>
          <w:rFonts w:hAnsi="宋体" w:cs="宋体"/>
          <w:color w:val="auto"/>
          <w:sz w:val="24"/>
          <w:highlight w:val="none"/>
        </w:rPr>
      </w:pPr>
      <w:r>
        <w:rPr>
          <w:rFonts w:hint="eastAsia" w:hAnsi="宋体" w:cs="宋体"/>
          <w:color w:val="auto"/>
          <w:sz w:val="24"/>
          <w:highlight w:val="none"/>
        </w:rPr>
        <w:t xml:space="preserve">（4）项目管理机构配备情况； </w:t>
      </w:r>
    </w:p>
    <w:p>
      <w:pPr>
        <w:autoSpaceDE w:val="0"/>
        <w:autoSpaceDN w:val="0"/>
        <w:spacing w:line="440" w:lineRule="exact"/>
        <w:ind w:firstLine="480" w:firstLineChars="200"/>
        <w:jc w:val="left"/>
        <w:outlineLvl w:val="1"/>
        <w:rPr>
          <w:rFonts w:hAnsi="宋体" w:cs="宋体"/>
          <w:color w:val="auto"/>
          <w:sz w:val="24"/>
          <w:highlight w:val="none"/>
        </w:rPr>
      </w:pPr>
      <w:r>
        <w:rPr>
          <w:rFonts w:hint="eastAsia" w:hAnsi="宋体" w:cs="宋体"/>
          <w:color w:val="auto"/>
          <w:sz w:val="24"/>
          <w:highlight w:val="none"/>
        </w:rPr>
        <w:t>（5）投标单位基本信息表；</w:t>
      </w:r>
    </w:p>
    <w:p>
      <w:pPr>
        <w:autoSpaceDE w:val="0"/>
        <w:autoSpaceDN w:val="0"/>
        <w:spacing w:line="440" w:lineRule="exact"/>
        <w:ind w:firstLine="480" w:firstLineChars="200"/>
        <w:jc w:val="left"/>
        <w:outlineLvl w:val="1"/>
        <w:rPr>
          <w:rFonts w:hAnsi="宋体" w:cs="宋体"/>
          <w:color w:val="auto"/>
          <w:sz w:val="24"/>
          <w:highlight w:val="none"/>
        </w:rPr>
      </w:pPr>
      <w:r>
        <w:rPr>
          <w:rFonts w:hint="eastAsia" w:hAnsi="宋体" w:cs="宋体"/>
          <w:color w:val="auto"/>
          <w:sz w:val="24"/>
          <w:highlight w:val="none"/>
        </w:rPr>
        <w:t>（6）资格证明文件；</w:t>
      </w:r>
    </w:p>
    <w:p>
      <w:pPr>
        <w:autoSpaceDE w:val="0"/>
        <w:autoSpaceDN w:val="0"/>
        <w:spacing w:line="440" w:lineRule="exact"/>
        <w:ind w:firstLine="480" w:firstLineChars="200"/>
        <w:jc w:val="left"/>
        <w:outlineLvl w:val="1"/>
        <w:rPr>
          <w:rFonts w:hAnsi="宋体" w:cs="宋体"/>
          <w:color w:val="auto"/>
          <w:sz w:val="24"/>
          <w:highlight w:val="none"/>
        </w:rPr>
      </w:pPr>
      <w:r>
        <w:rPr>
          <w:rFonts w:hint="eastAsia" w:hAnsi="宋体" w:cs="宋体"/>
          <w:color w:val="auto"/>
          <w:sz w:val="24"/>
          <w:highlight w:val="none"/>
        </w:rPr>
        <w:t>（7）近年完成的类似项目情况；</w:t>
      </w:r>
    </w:p>
    <w:p>
      <w:pPr>
        <w:autoSpaceDE w:val="0"/>
        <w:autoSpaceDN w:val="0"/>
        <w:spacing w:line="440" w:lineRule="exact"/>
        <w:ind w:firstLine="480" w:firstLineChars="200"/>
        <w:jc w:val="left"/>
        <w:outlineLvl w:val="1"/>
        <w:rPr>
          <w:rFonts w:hAnsi="宋体" w:cs="宋体"/>
          <w:color w:val="auto"/>
          <w:sz w:val="24"/>
          <w:highlight w:val="none"/>
        </w:rPr>
      </w:pPr>
      <w:r>
        <w:rPr>
          <w:rFonts w:hint="eastAsia" w:hAnsi="宋体" w:cs="宋体"/>
          <w:color w:val="auto"/>
          <w:sz w:val="24"/>
          <w:highlight w:val="none"/>
        </w:rPr>
        <w:t>（8）正在施工的和新承接的项目情况；</w:t>
      </w:r>
    </w:p>
    <w:p>
      <w:pPr>
        <w:autoSpaceDE w:val="0"/>
        <w:autoSpaceDN w:val="0"/>
        <w:spacing w:line="440" w:lineRule="exact"/>
        <w:ind w:firstLine="480" w:firstLineChars="200"/>
        <w:jc w:val="left"/>
        <w:outlineLvl w:val="1"/>
        <w:rPr>
          <w:rFonts w:hAnsi="宋体" w:cs="宋体"/>
          <w:color w:val="auto"/>
          <w:sz w:val="24"/>
          <w:highlight w:val="none"/>
        </w:rPr>
      </w:pPr>
      <w:r>
        <w:rPr>
          <w:rFonts w:hint="eastAsia" w:hAnsi="宋体" w:cs="宋体"/>
          <w:color w:val="auto"/>
          <w:sz w:val="24"/>
          <w:highlight w:val="none"/>
        </w:rPr>
        <w:t>（9）其它材料；</w:t>
      </w:r>
    </w:p>
    <w:p>
      <w:pPr>
        <w:autoSpaceDE w:val="0"/>
        <w:autoSpaceDN w:val="0"/>
        <w:spacing w:line="42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3.1.3  技术标组成：</w:t>
      </w:r>
    </w:p>
    <w:p>
      <w:pPr>
        <w:autoSpaceDE w:val="0"/>
        <w:autoSpaceDN w:val="0"/>
        <w:spacing w:line="42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（1）内容完整性和编制水平；</w:t>
      </w:r>
    </w:p>
    <w:p>
      <w:pPr>
        <w:autoSpaceDE w:val="0"/>
        <w:autoSpaceDN w:val="0"/>
        <w:spacing w:line="42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（2）施工方案和技术措施；</w:t>
      </w:r>
    </w:p>
    <w:p>
      <w:pPr>
        <w:autoSpaceDE w:val="0"/>
        <w:autoSpaceDN w:val="0"/>
        <w:spacing w:line="42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（3）质量管理体系与措施；</w:t>
      </w:r>
    </w:p>
    <w:p>
      <w:pPr>
        <w:autoSpaceDE w:val="0"/>
        <w:autoSpaceDN w:val="0"/>
        <w:spacing w:line="42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（4）安全管理体系与措施；</w:t>
      </w:r>
    </w:p>
    <w:p>
      <w:pPr>
        <w:autoSpaceDE w:val="0"/>
        <w:autoSpaceDN w:val="0"/>
        <w:spacing w:line="42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（5）环境保护管理体系与措施；</w:t>
      </w:r>
    </w:p>
    <w:p>
      <w:pPr>
        <w:autoSpaceDE w:val="0"/>
        <w:autoSpaceDN w:val="0"/>
        <w:spacing w:line="42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（6）工程进度计划与措施；</w:t>
      </w:r>
    </w:p>
    <w:p>
      <w:pPr>
        <w:autoSpaceDE w:val="0"/>
        <w:autoSpaceDN w:val="0"/>
        <w:spacing w:line="42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（7）拟投入资源配备计划；</w:t>
      </w:r>
    </w:p>
    <w:p>
      <w:pPr>
        <w:autoSpaceDE w:val="0"/>
        <w:autoSpaceDN w:val="0"/>
        <w:spacing w:line="42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（8）施工进度表或施工网络图；</w:t>
      </w:r>
    </w:p>
    <w:p>
      <w:pPr>
        <w:autoSpaceDE w:val="0"/>
        <w:autoSpaceDN w:val="0"/>
        <w:spacing w:line="42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（9）施工总平面布置图；</w:t>
      </w:r>
    </w:p>
    <w:p>
      <w:pPr>
        <w:autoSpaceDE w:val="0"/>
        <w:autoSpaceDN w:val="0"/>
        <w:spacing w:line="42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（10）在节能减排、绿色施工（含扬尘治理）、工艺创新方面针对本工程有具体措施或企业自有创新技术；</w:t>
      </w:r>
    </w:p>
    <w:p>
      <w:pPr>
        <w:autoSpaceDE w:val="0"/>
        <w:autoSpaceDN w:val="0"/>
        <w:spacing w:line="42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（11）新工艺、新技术、新设备、新材料的采用程度，其在确保质量、降低成本、缩短工期、减轻劳动强度、提高工效等方面的作用；</w:t>
      </w:r>
    </w:p>
    <w:p>
      <w:pPr>
        <w:autoSpaceDE w:val="0"/>
        <w:autoSpaceDN w:val="0"/>
        <w:spacing w:line="42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（12）企业具备信息化管理平台，能够使工程管理者对现场实施监控和数据处理。</w:t>
      </w:r>
    </w:p>
    <w:p>
      <w:pPr>
        <w:autoSpaceDE w:val="0"/>
        <w:autoSpaceDN w:val="0"/>
        <w:spacing w:line="420" w:lineRule="exact"/>
        <w:jc w:val="left"/>
        <w:outlineLvl w:val="0"/>
        <w:rPr>
          <w:rFonts w:hAnsi="宋体" w:cs="宋体"/>
          <w:b/>
          <w:bCs/>
          <w:color w:val="auto"/>
          <w:sz w:val="24"/>
          <w:highlight w:val="none"/>
        </w:rPr>
      </w:pPr>
      <w:r>
        <w:rPr>
          <w:rFonts w:hint="eastAsia" w:hAnsi="宋体" w:cs="宋体"/>
          <w:b/>
          <w:bCs/>
          <w:color w:val="auto"/>
          <w:sz w:val="24"/>
          <w:highlight w:val="none"/>
        </w:rPr>
        <w:t>3.2 投标报价</w:t>
      </w:r>
    </w:p>
    <w:p>
      <w:pPr>
        <w:autoSpaceDE w:val="0"/>
        <w:autoSpaceDN w:val="0"/>
        <w:spacing w:line="420" w:lineRule="exact"/>
        <w:ind w:firstLine="480" w:firstLineChars="200"/>
        <w:jc w:val="left"/>
        <w:outlineLvl w:val="0"/>
        <w:rPr>
          <w:rFonts w:hint="eastAsia" w:hAnsi="宋体" w:cs="宋体"/>
          <w:color w:val="auto"/>
          <w:sz w:val="24"/>
          <w:szCs w:val="22"/>
          <w:highlight w:val="none"/>
        </w:rPr>
      </w:pPr>
      <w:r>
        <w:rPr>
          <w:rFonts w:hint="eastAsia" w:hAnsi="宋体" w:cs="宋体"/>
          <w:color w:val="auto"/>
          <w:sz w:val="24"/>
          <w:szCs w:val="22"/>
          <w:highlight w:val="none"/>
        </w:rPr>
        <w:t>3.2.1 投标人应按第五章“工程量清单”的要求填写相应表格。</w:t>
      </w:r>
    </w:p>
    <w:p>
      <w:pPr>
        <w:autoSpaceDE w:val="0"/>
        <w:autoSpaceDN w:val="0"/>
        <w:spacing w:line="420" w:lineRule="exact"/>
        <w:ind w:firstLine="480" w:firstLineChars="200"/>
        <w:jc w:val="left"/>
        <w:outlineLvl w:val="0"/>
        <w:rPr>
          <w:rFonts w:hint="eastAsia" w:hAnsi="宋体" w:cs="宋体"/>
          <w:color w:val="auto"/>
          <w:sz w:val="24"/>
          <w:szCs w:val="22"/>
          <w:highlight w:val="none"/>
        </w:rPr>
      </w:pPr>
      <w:r>
        <w:rPr>
          <w:rFonts w:hint="eastAsia" w:hAnsi="宋体" w:cs="宋体"/>
          <w:color w:val="auto"/>
          <w:sz w:val="24"/>
          <w:szCs w:val="22"/>
          <w:highlight w:val="none"/>
        </w:rPr>
        <w:t>3.2.2 投标人在投标截止时间前修改投标函中的投标总报价，应同时修改第五章“工程量清单”中的相应报价。此修改须符合本章第4.3款的有关要求。</w:t>
      </w:r>
    </w:p>
    <w:p>
      <w:pPr>
        <w:autoSpaceDE w:val="0"/>
        <w:autoSpaceDN w:val="0"/>
        <w:spacing w:line="420" w:lineRule="exact"/>
        <w:ind w:firstLine="480" w:firstLineChars="200"/>
        <w:jc w:val="left"/>
        <w:outlineLvl w:val="0"/>
        <w:rPr>
          <w:rFonts w:hint="eastAsia" w:hAnsi="宋体" w:cs="宋体"/>
          <w:color w:val="auto"/>
          <w:sz w:val="24"/>
          <w:szCs w:val="22"/>
          <w:highlight w:val="none"/>
        </w:rPr>
      </w:pPr>
      <w:r>
        <w:rPr>
          <w:rFonts w:hint="eastAsia" w:hAnsi="宋体" w:cs="宋体"/>
          <w:color w:val="auto"/>
          <w:sz w:val="24"/>
          <w:szCs w:val="22"/>
          <w:highlight w:val="none"/>
        </w:rPr>
        <w:t>3.2.3投标人只能提出一个不变价格，招标人不接受任何选择报价。不允许任一投标人对同一招标项目提出两个或两个以上不同的投标报价。</w:t>
      </w:r>
    </w:p>
    <w:p>
      <w:pPr>
        <w:autoSpaceDE w:val="0"/>
        <w:autoSpaceDN w:val="0"/>
        <w:spacing w:line="420" w:lineRule="exact"/>
        <w:ind w:firstLine="480" w:firstLineChars="200"/>
        <w:jc w:val="left"/>
        <w:outlineLvl w:val="0"/>
        <w:rPr>
          <w:rFonts w:hint="eastAsia" w:hAnsi="宋体" w:cs="宋体"/>
          <w:color w:val="auto"/>
          <w:sz w:val="24"/>
          <w:szCs w:val="22"/>
          <w:highlight w:val="none"/>
        </w:rPr>
      </w:pPr>
      <w:r>
        <w:rPr>
          <w:rFonts w:hint="eastAsia" w:hAnsi="宋体" w:cs="宋体"/>
          <w:color w:val="auto"/>
          <w:sz w:val="24"/>
          <w:szCs w:val="22"/>
          <w:highlight w:val="none"/>
        </w:rPr>
        <w:t>3.2.4投标报价有算术错误的，评标委员会按以下原则进行修正：</w:t>
      </w:r>
    </w:p>
    <w:p>
      <w:pPr>
        <w:autoSpaceDE w:val="0"/>
        <w:autoSpaceDN w:val="0"/>
        <w:spacing w:line="420" w:lineRule="exact"/>
        <w:ind w:firstLine="480" w:firstLineChars="200"/>
        <w:jc w:val="left"/>
        <w:outlineLvl w:val="0"/>
        <w:rPr>
          <w:rFonts w:hint="eastAsia" w:hAnsi="宋体" w:cs="宋体"/>
          <w:color w:val="auto"/>
          <w:sz w:val="24"/>
          <w:szCs w:val="22"/>
          <w:highlight w:val="none"/>
        </w:rPr>
      </w:pPr>
      <w:r>
        <w:rPr>
          <w:rFonts w:hint="eastAsia" w:hAnsi="宋体" w:cs="宋体"/>
          <w:color w:val="auto"/>
          <w:sz w:val="24"/>
          <w:szCs w:val="22"/>
          <w:highlight w:val="none"/>
        </w:rPr>
        <w:t>（一）用数字表示的数额与用文字表示的数额不一致时，以文字数额为准；</w:t>
      </w:r>
    </w:p>
    <w:p>
      <w:pPr>
        <w:autoSpaceDE w:val="0"/>
        <w:autoSpaceDN w:val="0"/>
        <w:spacing w:line="420" w:lineRule="exact"/>
        <w:ind w:firstLine="480" w:firstLineChars="200"/>
        <w:jc w:val="left"/>
        <w:outlineLvl w:val="0"/>
        <w:rPr>
          <w:rFonts w:hint="eastAsia" w:hAnsi="宋体" w:cs="宋体"/>
          <w:color w:val="auto"/>
          <w:sz w:val="24"/>
          <w:szCs w:val="22"/>
          <w:highlight w:val="none"/>
        </w:rPr>
      </w:pPr>
      <w:r>
        <w:rPr>
          <w:rFonts w:hint="eastAsia" w:hAnsi="宋体" w:cs="宋体"/>
          <w:color w:val="auto"/>
          <w:sz w:val="24"/>
          <w:szCs w:val="22"/>
          <w:highlight w:val="none"/>
        </w:rPr>
        <w:t>（二）单价与工程量的乘积与总价之间不一致时，以单价为准。若单价有明显的小数点错位，应以总价为准，并修改单价。</w:t>
      </w:r>
    </w:p>
    <w:p>
      <w:pPr>
        <w:autoSpaceDE w:val="0"/>
        <w:autoSpaceDN w:val="0"/>
        <w:spacing w:line="420" w:lineRule="exact"/>
        <w:ind w:firstLine="480" w:firstLineChars="200"/>
        <w:jc w:val="left"/>
        <w:outlineLvl w:val="0"/>
        <w:rPr>
          <w:rFonts w:hint="eastAsia" w:hAnsi="宋体" w:cs="宋体"/>
          <w:color w:val="auto"/>
          <w:sz w:val="24"/>
          <w:szCs w:val="22"/>
          <w:highlight w:val="none"/>
        </w:rPr>
      </w:pPr>
      <w:r>
        <w:rPr>
          <w:rFonts w:hint="eastAsia" w:hAnsi="宋体" w:cs="宋体"/>
          <w:color w:val="auto"/>
          <w:sz w:val="24"/>
          <w:szCs w:val="22"/>
          <w:highlight w:val="none"/>
        </w:rPr>
        <w:t>调整后的报价经投标人确认后产生约束力，投标人不接受修正价格的，其投标将被否决。</w:t>
      </w:r>
    </w:p>
    <w:p>
      <w:pPr>
        <w:autoSpaceDE w:val="0"/>
        <w:autoSpaceDN w:val="0"/>
        <w:spacing w:line="420" w:lineRule="exact"/>
        <w:ind w:firstLine="480" w:firstLineChars="200"/>
        <w:jc w:val="left"/>
        <w:outlineLvl w:val="0"/>
        <w:rPr>
          <w:rFonts w:hint="eastAsia" w:hAnsi="宋体" w:cs="宋体"/>
          <w:color w:val="auto"/>
          <w:sz w:val="24"/>
          <w:szCs w:val="22"/>
          <w:highlight w:val="none"/>
        </w:rPr>
      </w:pPr>
      <w:r>
        <w:rPr>
          <w:rFonts w:hint="eastAsia" w:hAnsi="宋体" w:cs="宋体"/>
          <w:color w:val="auto"/>
          <w:sz w:val="24"/>
          <w:szCs w:val="22"/>
          <w:highlight w:val="none"/>
        </w:rPr>
        <w:t>3.2.5“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autoSpaceDE w:val="0"/>
        <w:autoSpaceDN w:val="0"/>
        <w:spacing w:line="420" w:lineRule="exact"/>
        <w:ind w:firstLine="480" w:firstLineChars="200"/>
        <w:jc w:val="left"/>
        <w:outlineLvl w:val="0"/>
        <w:rPr>
          <w:rFonts w:hint="eastAsia" w:hAnsi="宋体" w:cs="宋体"/>
          <w:color w:val="auto"/>
          <w:sz w:val="24"/>
          <w:szCs w:val="22"/>
          <w:highlight w:val="none"/>
        </w:rPr>
      </w:pPr>
      <w:r>
        <w:rPr>
          <w:rFonts w:hint="eastAsia" w:hAnsi="宋体" w:cs="宋体"/>
          <w:color w:val="auto"/>
          <w:sz w:val="24"/>
          <w:szCs w:val="22"/>
          <w:highlight w:val="none"/>
        </w:rPr>
        <w:t>3.2.6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autoSpaceDE w:val="0"/>
        <w:autoSpaceDN w:val="0"/>
        <w:spacing w:line="420" w:lineRule="exact"/>
        <w:ind w:firstLine="480" w:firstLineChars="200"/>
        <w:jc w:val="left"/>
        <w:outlineLvl w:val="0"/>
        <w:rPr>
          <w:rFonts w:hint="eastAsia" w:hAnsi="宋体" w:cs="宋体"/>
          <w:color w:val="auto"/>
          <w:sz w:val="24"/>
          <w:szCs w:val="22"/>
          <w:highlight w:val="none"/>
        </w:rPr>
      </w:pPr>
      <w:r>
        <w:rPr>
          <w:rFonts w:hint="eastAsia" w:hAnsi="宋体" w:cs="宋体"/>
          <w:color w:val="auto"/>
          <w:sz w:val="24"/>
          <w:szCs w:val="22"/>
          <w:highlight w:val="none"/>
        </w:rPr>
        <w:t>不按照以上要求编制投标报价的，视为违反《许昌市建设工程工程量清单招标评标办法（试行）》第八条第3款之规定，按废标处理。</w:t>
      </w:r>
    </w:p>
    <w:p>
      <w:pPr>
        <w:autoSpaceDE w:val="0"/>
        <w:autoSpaceDN w:val="0"/>
        <w:spacing w:line="420" w:lineRule="exact"/>
        <w:ind w:firstLine="480" w:firstLineChars="200"/>
        <w:jc w:val="left"/>
        <w:outlineLvl w:val="0"/>
        <w:rPr>
          <w:rFonts w:hAnsi="宋体" w:cs="宋体"/>
          <w:b/>
          <w:bCs/>
          <w:color w:val="auto"/>
          <w:sz w:val="24"/>
          <w:highlight w:val="none"/>
        </w:rPr>
      </w:pPr>
      <w:r>
        <w:rPr>
          <w:rFonts w:hint="eastAsia" w:hAnsi="宋体" w:cs="宋体"/>
          <w:b/>
          <w:bCs/>
          <w:color w:val="auto"/>
          <w:sz w:val="24"/>
          <w:highlight w:val="none"/>
        </w:rPr>
        <w:t>3.3 投标有效期</w:t>
      </w:r>
      <w:bookmarkEnd w:id="46"/>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highlight w:val="none"/>
        </w:rPr>
      </w:pPr>
      <w:r>
        <w:rPr>
          <w:rFonts w:ascii="新宋体" w:hAnsi="新宋体" w:eastAsia="新宋体" w:cs="仿宋_GB2312"/>
          <w:color w:val="auto"/>
          <w:sz w:val="24"/>
          <w:highlight w:val="none"/>
        </w:rPr>
        <w:t>3.3.1</w:t>
      </w:r>
      <w:r>
        <w:rPr>
          <w:rFonts w:hint="eastAsia" w:ascii="新宋体" w:hAnsi="新宋体" w:eastAsia="新宋体" w:cs="仿宋_GB2312"/>
          <w:color w:val="auto"/>
          <w:sz w:val="24"/>
          <w:highlight w:val="none"/>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highlight w:val="none"/>
        </w:rPr>
      </w:pPr>
      <w:r>
        <w:rPr>
          <w:rFonts w:ascii="新宋体" w:hAnsi="新宋体" w:eastAsia="新宋体" w:cs="仿宋_GB2312"/>
          <w:color w:val="auto"/>
          <w:sz w:val="24"/>
          <w:highlight w:val="none"/>
        </w:rPr>
        <w:t>3.3.2</w:t>
      </w:r>
      <w:r>
        <w:rPr>
          <w:rFonts w:hint="eastAsia" w:ascii="新宋体" w:hAnsi="新宋体" w:eastAsia="新宋体" w:cs="仿宋_GB2312"/>
          <w:color w:val="auto"/>
          <w:sz w:val="24"/>
          <w:highlight w:val="none"/>
        </w:rPr>
        <w:t xml:space="preserve"> 出现特殊情况需要延长投标有效期的，</w:t>
      </w:r>
      <w:r>
        <w:rPr>
          <w:rFonts w:hint="eastAsia" w:ascii="新宋体" w:hAnsi="新宋体" w:eastAsia="新宋体"/>
          <w:color w:val="auto"/>
          <w:sz w:val="24"/>
          <w:highlight w:val="none"/>
        </w:rPr>
        <w:t>招标人在公共资源交易系统电子平台发出延长投标有效期的通知</w:t>
      </w:r>
      <w:r>
        <w:rPr>
          <w:rFonts w:hint="eastAsia" w:ascii="新宋体" w:hAnsi="新宋体" w:eastAsia="新宋体" w:cs="仿宋_GB2312"/>
          <w:color w:val="auto"/>
          <w:sz w:val="24"/>
          <w:highlight w:val="none"/>
        </w:rPr>
        <w:t>。投标人同意延长的，应相应延长其投标保证金的有效期，但不得要求或被允许修改或撤销其投标文件；投标人拒绝延长的，其投标失效，但投标人有权收回其投标保证金。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color w:val="auto"/>
          <w:sz w:val="24"/>
          <w:highlight w:val="none"/>
        </w:rPr>
      </w:pPr>
      <w:r>
        <w:rPr>
          <w:rFonts w:hint="eastAsia" w:hAnsi="宋体" w:cs="宋体"/>
          <w:b/>
          <w:bCs/>
          <w:color w:val="auto"/>
          <w:sz w:val="24"/>
          <w:highlight w:val="none"/>
        </w:rPr>
        <w:t>3.4 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rPr>
        <w:t xml:space="preserve">3.4.1.2 基本户备案流程：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rPr>
        <w:t>3.4.2 投标保证金缴纳：按《投标人须知前附表》第3.4.2条规定。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highlight w:val="none"/>
          <w:lang w:val="zh-CN"/>
        </w:rPr>
      </w:pPr>
      <w:r>
        <w:rPr>
          <w:rFonts w:hint="eastAsia" w:ascii="新宋体" w:hAnsi="新宋体" w:eastAsia="新宋体" w:cs="仿宋_GB2312"/>
          <w:color w:val="auto"/>
          <w:sz w:val="24"/>
          <w:highlight w:val="none"/>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highlight w:val="none"/>
          <w:lang w:val="zh-CN"/>
        </w:rPr>
      </w:pPr>
      <w:r>
        <w:rPr>
          <w:rFonts w:hint="eastAsia" w:ascii="新宋体" w:hAnsi="新宋体" w:eastAsia="新宋体" w:cs="仿宋_GB2312"/>
          <w:color w:val="auto"/>
          <w:sz w:val="24"/>
          <w:highlight w:val="none"/>
          <w:lang w:val="zh-CN"/>
        </w:rPr>
        <w:t>3.4.2.2 投标保证金缴纳方式：</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lang w:val="zh-CN"/>
        </w:rPr>
        <w:t>投标人网上报名后</w:t>
      </w:r>
      <w:r>
        <w:rPr>
          <w:rFonts w:hint="eastAsia" w:ascii="新宋体" w:hAnsi="新宋体" w:eastAsia="新宋体" w:cs="仿宋_GB2312"/>
          <w:color w:val="auto"/>
          <w:sz w:val="24"/>
          <w:highlight w:val="none"/>
        </w:rPr>
        <w:t>，</w:t>
      </w:r>
      <w:r>
        <w:rPr>
          <w:rFonts w:hint="eastAsia" w:ascii="新宋体" w:hAnsi="新宋体" w:eastAsia="新宋体" w:cs="仿宋_GB2312"/>
          <w:color w:val="auto"/>
          <w:sz w:val="24"/>
          <w:highlight w:val="none"/>
          <w:lang w:val="zh-CN"/>
        </w:rPr>
        <w:t>登录</w:t>
      </w:r>
      <w:r>
        <w:rPr>
          <w:color w:val="auto"/>
          <w:highlight w:val="none"/>
        </w:rPr>
        <w:fldChar w:fldCharType="begin"/>
      </w:r>
      <w:r>
        <w:rPr>
          <w:color w:val="auto"/>
          <w:highlight w:val="none"/>
        </w:rPr>
        <w:instrText xml:space="preserve"> HYPERLINK "http://221.14.6.70:8088/ggzy" </w:instrText>
      </w:r>
      <w:r>
        <w:rPr>
          <w:color w:val="auto"/>
          <w:highlight w:val="none"/>
        </w:rPr>
        <w:fldChar w:fldCharType="separate"/>
      </w:r>
      <w:r>
        <w:rPr>
          <w:rFonts w:hint="eastAsia" w:ascii="新宋体" w:hAnsi="新宋体" w:eastAsia="新宋体" w:cs="仿宋_GB2312"/>
          <w:color w:val="auto"/>
          <w:sz w:val="24"/>
          <w:highlight w:val="none"/>
        </w:rPr>
        <w:t>http://221.14.6.70:8088/ggzy</w:t>
      </w:r>
      <w:r>
        <w:rPr>
          <w:rFonts w:hint="eastAsia" w:ascii="新宋体" w:hAnsi="新宋体" w:eastAsia="新宋体" w:cs="仿宋_GB2312"/>
          <w:color w:val="auto"/>
          <w:sz w:val="24"/>
          <w:highlight w:val="none"/>
        </w:rPr>
        <w:fldChar w:fldCharType="end"/>
      </w:r>
      <w:r>
        <w:rPr>
          <w:rFonts w:hint="eastAsia" w:ascii="新宋体" w:hAnsi="新宋体" w:eastAsia="新宋体" w:cs="仿宋_GB2312"/>
          <w:color w:val="auto"/>
          <w:sz w:val="24"/>
          <w:highlight w:val="none"/>
          <w:lang w:val="zh-CN"/>
        </w:rPr>
        <w:t>系统</w:t>
      </w:r>
      <w:r>
        <w:rPr>
          <w:rFonts w:hint="eastAsia" w:ascii="新宋体" w:hAnsi="新宋体" w:eastAsia="新宋体" w:cs="仿宋_GB2312"/>
          <w:color w:val="auto"/>
          <w:sz w:val="24"/>
          <w:highlight w:val="none"/>
        </w:rPr>
        <w:t>，</w:t>
      </w:r>
      <w:r>
        <w:rPr>
          <w:rFonts w:hint="eastAsia" w:ascii="新宋体" w:hAnsi="新宋体" w:eastAsia="新宋体" w:cs="仿宋_GB2312"/>
          <w:color w:val="auto"/>
          <w:sz w:val="24"/>
          <w:highlight w:val="none"/>
          <w:lang w:val="zh-CN"/>
        </w:rPr>
        <w:t>依次点击</w:t>
      </w:r>
      <w:r>
        <w:rPr>
          <w:rFonts w:hint="eastAsia" w:ascii="新宋体" w:hAnsi="新宋体" w:eastAsia="新宋体" w:cs="仿宋_GB2312"/>
          <w:color w:val="auto"/>
          <w:sz w:val="24"/>
          <w:highlight w:val="none"/>
        </w:rPr>
        <w:t>“</w:t>
      </w:r>
      <w:r>
        <w:rPr>
          <w:rFonts w:hint="eastAsia" w:ascii="新宋体" w:hAnsi="新宋体" w:eastAsia="新宋体" w:cs="仿宋_GB2312"/>
          <w:color w:val="auto"/>
          <w:sz w:val="24"/>
          <w:highlight w:val="none"/>
          <w:lang w:val="zh-CN"/>
        </w:rPr>
        <w:t>会员向导</w:t>
      </w:r>
      <w:r>
        <w:rPr>
          <w:rFonts w:hint="eastAsia" w:ascii="新宋体" w:hAnsi="新宋体" w:eastAsia="新宋体" w:cs="仿宋_GB2312"/>
          <w:color w:val="auto"/>
          <w:sz w:val="24"/>
          <w:highlight w:val="none"/>
        </w:rPr>
        <w:t>”→“</w:t>
      </w:r>
      <w:r>
        <w:rPr>
          <w:rFonts w:hint="eastAsia" w:ascii="新宋体" w:hAnsi="新宋体" w:eastAsia="新宋体" w:cs="仿宋_GB2312"/>
          <w:color w:val="auto"/>
          <w:sz w:val="24"/>
          <w:highlight w:val="none"/>
          <w:lang w:val="zh-CN"/>
        </w:rPr>
        <w:t>参与投标</w:t>
      </w:r>
      <w:r>
        <w:rPr>
          <w:rFonts w:hint="eastAsia" w:ascii="新宋体" w:hAnsi="新宋体" w:eastAsia="新宋体" w:cs="仿宋_GB2312"/>
          <w:color w:val="auto"/>
          <w:sz w:val="24"/>
          <w:highlight w:val="none"/>
        </w:rPr>
        <w:t>”→“</w:t>
      </w:r>
      <w:r>
        <w:rPr>
          <w:rFonts w:hint="eastAsia" w:ascii="新宋体" w:hAnsi="新宋体" w:eastAsia="新宋体" w:cs="仿宋_GB2312"/>
          <w:color w:val="auto"/>
          <w:sz w:val="24"/>
          <w:highlight w:val="none"/>
          <w:lang w:val="zh-CN"/>
        </w:rPr>
        <w:t>费用缴纳说明</w:t>
      </w:r>
      <w:r>
        <w:rPr>
          <w:rFonts w:hint="eastAsia" w:ascii="新宋体" w:hAnsi="新宋体" w:eastAsia="新宋体" w:cs="仿宋_GB2312"/>
          <w:color w:val="auto"/>
          <w:sz w:val="24"/>
          <w:highlight w:val="none"/>
        </w:rPr>
        <w:t>”→“</w:t>
      </w:r>
      <w:r>
        <w:rPr>
          <w:rFonts w:hint="eastAsia" w:ascii="新宋体" w:hAnsi="新宋体" w:eastAsia="新宋体" w:cs="仿宋_GB2312"/>
          <w:color w:val="auto"/>
          <w:sz w:val="24"/>
          <w:highlight w:val="none"/>
          <w:lang w:val="zh-CN"/>
        </w:rPr>
        <w:t>保证金缴纳说明单</w:t>
      </w:r>
      <w:r>
        <w:rPr>
          <w:rFonts w:hint="eastAsia" w:ascii="新宋体" w:hAnsi="新宋体" w:eastAsia="新宋体" w:cs="仿宋_GB2312"/>
          <w:color w:val="auto"/>
          <w:sz w:val="24"/>
          <w:highlight w:val="none"/>
        </w:rPr>
        <w:t>”，</w:t>
      </w:r>
      <w:r>
        <w:rPr>
          <w:rFonts w:hint="eastAsia" w:ascii="新宋体" w:hAnsi="新宋体" w:eastAsia="新宋体" w:cs="仿宋_GB2312"/>
          <w:color w:val="auto"/>
          <w:sz w:val="24"/>
          <w:highlight w:val="none"/>
          <w:lang w:val="zh-CN"/>
        </w:rPr>
        <w:t>获取缴费说明单</w:t>
      </w:r>
      <w:r>
        <w:rPr>
          <w:rFonts w:hint="eastAsia" w:ascii="新宋体" w:hAnsi="新宋体" w:eastAsia="新宋体" w:cs="仿宋_GB2312"/>
          <w:color w:val="auto"/>
          <w:sz w:val="24"/>
          <w:highlight w:val="none"/>
        </w:rPr>
        <w:t>，</w:t>
      </w:r>
      <w:r>
        <w:rPr>
          <w:rFonts w:hint="eastAsia" w:ascii="新宋体" w:hAnsi="新宋体" w:eastAsia="新宋体" w:cs="仿宋_GB2312"/>
          <w:color w:val="auto"/>
          <w:sz w:val="24"/>
          <w:highlight w:val="none"/>
          <w:lang w:val="zh-CN"/>
        </w:rPr>
        <w:t>根据每个标段的缴纳说明单在缴纳截止时间前缴纳</w:t>
      </w:r>
      <w:r>
        <w:rPr>
          <w:rFonts w:hint="eastAsia" w:ascii="新宋体" w:hAnsi="新宋体" w:eastAsia="新宋体" w:cs="仿宋_GB2312"/>
          <w:color w:val="auto"/>
          <w:sz w:val="24"/>
          <w:highlight w:val="none"/>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lang w:val="zh-CN"/>
        </w:rPr>
        <w:t>成功缴纳后重新登录前述系统</w:t>
      </w:r>
      <w:r>
        <w:rPr>
          <w:rFonts w:hint="eastAsia" w:ascii="新宋体" w:hAnsi="新宋体" w:eastAsia="新宋体" w:cs="仿宋_GB2312"/>
          <w:color w:val="auto"/>
          <w:sz w:val="24"/>
          <w:highlight w:val="none"/>
        </w:rPr>
        <w:t>，</w:t>
      </w:r>
      <w:r>
        <w:rPr>
          <w:rFonts w:hint="eastAsia" w:ascii="新宋体" w:hAnsi="新宋体" w:eastAsia="新宋体" w:cs="仿宋_GB2312"/>
          <w:color w:val="auto"/>
          <w:sz w:val="24"/>
          <w:highlight w:val="none"/>
          <w:lang w:val="zh-CN"/>
        </w:rPr>
        <w:t>依次点击</w:t>
      </w:r>
      <w:r>
        <w:rPr>
          <w:rFonts w:hint="eastAsia" w:ascii="新宋体" w:hAnsi="新宋体" w:eastAsia="新宋体" w:cs="仿宋_GB2312"/>
          <w:color w:val="auto"/>
          <w:sz w:val="24"/>
          <w:highlight w:val="none"/>
        </w:rPr>
        <w:t>“</w:t>
      </w:r>
      <w:r>
        <w:rPr>
          <w:rFonts w:hint="eastAsia" w:ascii="新宋体" w:hAnsi="新宋体" w:eastAsia="新宋体" w:cs="仿宋_GB2312"/>
          <w:color w:val="auto"/>
          <w:sz w:val="24"/>
          <w:highlight w:val="none"/>
          <w:lang w:val="zh-CN"/>
        </w:rPr>
        <w:t>会员向导</w:t>
      </w:r>
      <w:r>
        <w:rPr>
          <w:rFonts w:hint="eastAsia" w:ascii="新宋体" w:hAnsi="新宋体" w:eastAsia="新宋体" w:cs="仿宋_GB2312"/>
          <w:color w:val="auto"/>
          <w:sz w:val="24"/>
          <w:highlight w:val="none"/>
        </w:rPr>
        <w:t>”→“</w:t>
      </w:r>
      <w:r>
        <w:rPr>
          <w:rFonts w:hint="eastAsia" w:ascii="新宋体" w:hAnsi="新宋体" w:eastAsia="新宋体" w:cs="仿宋_GB2312"/>
          <w:color w:val="auto"/>
          <w:sz w:val="24"/>
          <w:highlight w:val="none"/>
          <w:lang w:val="zh-CN"/>
        </w:rPr>
        <w:t>参与投标</w:t>
      </w:r>
      <w:r>
        <w:rPr>
          <w:rFonts w:hint="eastAsia" w:ascii="新宋体" w:hAnsi="新宋体" w:eastAsia="新宋体" w:cs="仿宋_GB2312"/>
          <w:color w:val="auto"/>
          <w:sz w:val="24"/>
          <w:highlight w:val="none"/>
        </w:rPr>
        <w:t>”→“</w:t>
      </w:r>
      <w:r>
        <w:rPr>
          <w:rFonts w:hint="eastAsia" w:ascii="新宋体" w:hAnsi="新宋体" w:eastAsia="新宋体" w:cs="仿宋_GB2312"/>
          <w:color w:val="auto"/>
          <w:sz w:val="24"/>
          <w:highlight w:val="none"/>
          <w:lang w:val="zh-CN"/>
        </w:rPr>
        <w:t>保证金绑定</w:t>
      </w:r>
      <w:r>
        <w:rPr>
          <w:rFonts w:hint="eastAsia" w:ascii="新宋体" w:hAnsi="新宋体" w:eastAsia="新宋体" w:cs="仿宋_GB2312"/>
          <w:color w:val="auto"/>
          <w:sz w:val="24"/>
          <w:highlight w:val="none"/>
        </w:rPr>
        <w:t>”→“</w:t>
      </w:r>
      <w:r>
        <w:rPr>
          <w:rFonts w:hint="eastAsia" w:ascii="新宋体" w:hAnsi="新宋体" w:eastAsia="新宋体" w:cs="仿宋_GB2312"/>
          <w:color w:val="auto"/>
          <w:sz w:val="24"/>
          <w:highlight w:val="none"/>
          <w:lang w:val="zh-CN"/>
        </w:rPr>
        <w:t>绑定</w:t>
      </w:r>
      <w:r>
        <w:rPr>
          <w:rFonts w:hint="eastAsia" w:ascii="新宋体" w:hAnsi="新宋体" w:eastAsia="新宋体" w:cs="仿宋_GB2312"/>
          <w:color w:val="auto"/>
          <w:sz w:val="24"/>
          <w:highlight w:val="none"/>
        </w:rPr>
        <w:t>”</w:t>
      </w:r>
      <w:r>
        <w:rPr>
          <w:rFonts w:hint="eastAsia" w:ascii="新宋体" w:hAnsi="新宋体" w:eastAsia="新宋体" w:cs="仿宋_GB2312"/>
          <w:color w:val="auto"/>
          <w:sz w:val="24"/>
          <w:highlight w:val="none"/>
          <w:lang w:val="zh-CN"/>
        </w:rPr>
        <w:t>进行投标保证金绑定。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highlight w:val="none"/>
          <w:lang w:val="zh-CN"/>
        </w:rPr>
      </w:pPr>
      <w:r>
        <w:rPr>
          <w:rFonts w:hint="eastAsia" w:ascii="新宋体" w:hAnsi="新宋体" w:eastAsia="新宋体" w:cs="仿宋_GB2312"/>
          <w:color w:val="auto"/>
          <w:sz w:val="24"/>
          <w:highlight w:val="none"/>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highlight w:val="none"/>
          <w:lang w:val="zh-CN"/>
        </w:rPr>
      </w:pPr>
      <w:r>
        <w:rPr>
          <w:rFonts w:hint="eastAsia" w:ascii="新宋体" w:hAnsi="新宋体" w:eastAsia="新宋体" w:cs="仿宋_GB2312"/>
          <w:color w:val="auto"/>
          <w:sz w:val="24"/>
          <w:highlight w:val="none"/>
          <w:lang w:val="zh-CN"/>
        </w:rPr>
        <w:t>3.4.2.3 每个投标人每个项目每个标段只有唯一缴纳账号，</w:t>
      </w:r>
      <w:r>
        <w:rPr>
          <w:rFonts w:hint="eastAsia" w:ascii="新宋体" w:hAnsi="新宋体" w:eastAsia="新宋体" w:cs="仿宋_GB2312"/>
          <w:color w:val="auto"/>
          <w:sz w:val="24"/>
          <w:highlight w:val="none"/>
        </w:rPr>
        <w:t>切勿重复缴纳或错误缴纳。</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lang w:val="zh-CN"/>
        </w:rPr>
        <w:t>3.4.2.4</w:t>
      </w:r>
      <w:r>
        <w:rPr>
          <w:rFonts w:hint="eastAsia" w:ascii="新宋体" w:hAnsi="新宋体" w:eastAsia="新宋体" w:cs="仿宋_GB2312"/>
          <w:color w:val="auto"/>
          <w:sz w:val="24"/>
          <w:highlight w:val="none"/>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highlight w:val="none"/>
          <w:lang w:val="zh-CN"/>
        </w:rPr>
      </w:pPr>
      <w:r>
        <w:rPr>
          <w:rFonts w:hint="eastAsia" w:ascii="新宋体" w:hAnsi="新宋体" w:eastAsia="新宋体" w:cs="仿宋_GB2312"/>
          <w:color w:val="auto"/>
          <w:sz w:val="24"/>
          <w:highlight w:val="none"/>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lang w:val="zh-CN"/>
        </w:rPr>
        <w:t xml:space="preserve">3.4.2.6 </w:t>
      </w:r>
      <w:r>
        <w:rPr>
          <w:rFonts w:hint="eastAsia" w:ascii="新宋体" w:hAnsi="新宋体" w:eastAsia="新宋体" w:cs="仿宋_GB2312"/>
          <w:color w:val="auto"/>
          <w:sz w:val="24"/>
          <w:highlight w:val="none"/>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rPr>
        <w:t>(1)投标保证金未从投标人的基本账户转出；</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rPr>
        <w:t>(2)投标保证金未按照招标文件划分的标段转账。</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highlight w:val="none"/>
          <w:lang w:val="zh-CN"/>
        </w:rPr>
      </w:pPr>
      <w:r>
        <w:rPr>
          <w:rFonts w:hint="eastAsia" w:ascii="新宋体" w:hAnsi="新宋体" w:eastAsia="新宋体" w:cs="仿宋_GB2312"/>
          <w:color w:val="auto"/>
          <w:sz w:val="24"/>
          <w:highlight w:val="none"/>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highlight w:val="none"/>
          <w:lang w:val="zh-CN"/>
        </w:rPr>
      </w:pPr>
      <w:r>
        <w:rPr>
          <w:rFonts w:hint="eastAsia" w:ascii="新宋体" w:hAnsi="新宋体" w:eastAsia="新宋体" w:cs="仿宋_GB2312"/>
          <w:color w:val="auto"/>
          <w:sz w:val="24"/>
          <w:highlight w:val="none"/>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rPr>
        <w:t>3.4.3 投标人不按本章第3.4.2项要求提交投标保证金的，拒收其投标文件。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rPr>
        <w:t>3.4.4 投标保证金的退还：</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rPr>
        <w:t>（3）项目废标或招标人终止招标的，在此后5个工作日内退还投标保证金及银行同期活期存利息。</w:t>
      </w:r>
      <w:r>
        <w:rPr>
          <w:rFonts w:hint="eastAsia" w:ascii="新宋体" w:hAnsi="新宋体" w:eastAsia="新宋体" w:cs="仿宋_GB2312"/>
          <w:color w:val="auto"/>
          <w:sz w:val="24"/>
          <w:highlight w:val="none"/>
        </w:rPr>
        <w:br w:type="textWrapping"/>
      </w:r>
      <w:r>
        <w:rPr>
          <w:rFonts w:hint="eastAsia" w:ascii="新宋体" w:hAnsi="新宋体" w:eastAsia="新宋体" w:cs="仿宋_GB2312"/>
          <w:color w:val="auto"/>
          <w:sz w:val="24"/>
          <w:highlight w:val="none"/>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Ansi="宋体"/>
          <w:color w:val="auto"/>
          <w:sz w:val="24"/>
          <w:highlight w:val="none"/>
        </w:rPr>
      </w:pPr>
      <w:r>
        <w:rPr>
          <w:rFonts w:hint="eastAsia" w:ascii="新宋体" w:hAnsi="新宋体" w:eastAsia="新宋体" w:cs="仿宋_GB2312"/>
          <w:color w:val="auto"/>
          <w:sz w:val="24"/>
          <w:highlight w:val="none"/>
        </w:rPr>
        <w:t>（5）相关投标人有违法违规行为的项目，其投标保证金暂不退还，待行政监督部</w:t>
      </w:r>
      <w:r>
        <w:rPr>
          <w:rFonts w:hint="eastAsia" w:hAnsi="宋体"/>
          <w:color w:val="auto"/>
          <w:sz w:val="24"/>
          <w:highlight w:val="none"/>
        </w:rPr>
        <w:t>门对相关情况处置后，按照有关规定办理。</w:t>
      </w:r>
    </w:p>
    <w:p>
      <w:pPr>
        <w:tabs>
          <w:tab w:val="left" w:pos="1260"/>
        </w:tabs>
        <w:autoSpaceDE w:val="0"/>
        <w:autoSpaceDN w:val="0"/>
        <w:adjustRightInd w:val="0"/>
        <w:spacing w:line="460" w:lineRule="exact"/>
        <w:ind w:firstLine="360" w:firstLineChars="15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Ansi="宋体" w:cs="宋体"/>
          <w:color w:val="auto"/>
          <w:sz w:val="24"/>
          <w:highlight w:val="none"/>
        </w:rPr>
      </w:pPr>
      <w:r>
        <w:rPr>
          <w:rFonts w:hint="eastAsia" w:hAnsi="宋体"/>
          <w:color w:val="auto"/>
          <w:sz w:val="24"/>
          <w:highlight w:val="none"/>
        </w:rPr>
        <w:t>（7）退还投标保证金，除另有规定外，一般以转账方式一次性退还至投标保证金的原提交账户。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rPr>
        <w:t>（8）特殊情况处理</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adjustRightInd w:val="0"/>
        <w:spacing w:line="460" w:lineRule="exact"/>
        <w:ind w:firstLine="480" w:firstLineChars="200"/>
        <w:jc w:val="left"/>
        <w:rPr>
          <w:rFonts w:hAnsi="宋体" w:cs="宋体"/>
          <w:color w:val="auto"/>
          <w:sz w:val="24"/>
          <w:highlight w:val="none"/>
        </w:rPr>
      </w:pPr>
      <w:r>
        <w:rPr>
          <w:rFonts w:hint="eastAsia" w:hAnsi="宋体" w:cs="宋体"/>
          <w:color w:val="auto"/>
          <w:sz w:val="24"/>
          <w:highlight w:val="none"/>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Ansi="宋体" w:cs="宋体"/>
          <w:color w:val="auto"/>
          <w:sz w:val="24"/>
          <w:highlight w:val="none"/>
        </w:rPr>
      </w:pPr>
      <w:r>
        <w:rPr>
          <w:rFonts w:hint="eastAsia" w:hAnsi="宋体" w:cs="宋体"/>
          <w:color w:val="auto"/>
          <w:sz w:val="24"/>
          <w:highlight w:val="none"/>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360" w:firstLineChars="150"/>
        <w:jc w:val="left"/>
        <w:rPr>
          <w:rFonts w:hAnsi="宋体" w:cs="宋体"/>
          <w:color w:val="auto"/>
          <w:sz w:val="24"/>
          <w:highlight w:val="none"/>
        </w:rPr>
      </w:pPr>
      <w:r>
        <w:rPr>
          <w:rFonts w:hint="eastAsia" w:hAnsi="宋体" w:cs="宋体"/>
          <w:color w:val="auto"/>
          <w:sz w:val="24"/>
          <w:highlight w:val="none"/>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360" w:firstLineChars="150"/>
        <w:jc w:val="left"/>
        <w:rPr>
          <w:rFonts w:hAnsi="宋体" w:cs="宋体"/>
          <w:color w:val="auto"/>
          <w:sz w:val="24"/>
          <w:highlight w:val="none"/>
        </w:rPr>
      </w:pPr>
      <w:r>
        <w:rPr>
          <w:rFonts w:hint="eastAsia" w:hAnsi="宋体" w:cs="宋体"/>
          <w:color w:val="auto"/>
          <w:sz w:val="24"/>
          <w:highlight w:val="none"/>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360" w:firstLineChars="150"/>
        <w:jc w:val="left"/>
        <w:rPr>
          <w:rFonts w:hAnsi="宋体" w:cs="宋体"/>
          <w:color w:val="auto"/>
          <w:sz w:val="24"/>
          <w:highlight w:val="none"/>
        </w:rPr>
      </w:pPr>
      <w:r>
        <w:rPr>
          <w:rFonts w:hint="eastAsia" w:hAnsi="宋体" w:cs="宋体"/>
          <w:color w:val="auto"/>
          <w:sz w:val="24"/>
          <w:highlight w:val="none"/>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360" w:firstLineChars="150"/>
        <w:jc w:val="left"/>
        <w:rPr>
          <w:rFonts w:hAnsi="宋体" w:cs="宋体"/>
          <w:color w:val="auto"/>
          <w:sz w:val="24"/>
          <w:highlight w:val="none"/>
        </w:rPr>
      </w:pPr>
      <w:r>
        <w:rPr>
          <w:rFonts w:hint="eastAsia" w:hAnsi="宋体" w:cs="宋体"/>
          <w:color w:val="auto"/>
          <w:sz w:val="24"/>
          <w:highlight w:val="none"/>
        </w:rPr>
        <w:t xml:space="preserve"> （5）拒绝履行合同义务的；</w:t>
      </w:r>
    </w:p>
    <w:p>
      <w:pPr>
        <w:tabs>
          <w:tab w:val="left" w:pos="1260"/>
        </w:tabs>
        <w:autoSpaceDE w:val="0"/>
        <w:autoSpaceDN w:val="0"/>
        <w:adjustRightInd w:val="0"/>
        <w:spacing w:line="460" w:lineRule="exact"/>
        <w:ind w:firstLine="480" w:firstLineChars="200"/>
        <w:jc w:val="left"/>
        <w:rPr>
          <w:rFonts w:hAnsi="宋体" w:cs="宋体"/>
          <w:color w:val="auto"/>
          <w:sz w:val="24"/>
          <w:highlight w:val="none"/>
          <w:lang w:val="zh-CN"/>
        </w:rPr>
      </w:pPr>
      <w:r>
        <w:rPr>
          <w:rFonts w:hint="eastAsia" w:ascii="新宋体" w:hAnsi="新宋体" w:eastAsia="新宋体" w:cs="仿宋_GB2312"/>
          <w:color w:val="auto"/>
          <w:sz w:val="24"/>
          <w:highlight w:val="none"/>
        </w:rPr>
        <w:t>（6）</w:t>
      </w:r>
      <w:r>
        <w:rPr>
          <w:rFonts w:hint="eastAsia" w:hAnsi="宋体" w:cs="宋体"/>
          <w:color w:val="auto"/>
          <w:sz w:val="24"/>
          <w:highlight w:val="none"/>
          <w:lang w:val="zh-CN"/>
        </w:rPr>
        <w:t>凡投标人投标保证金交纳至同一标段相同子账号的，保证金暂不予退还，</w:t>
      </w:r>
      <w:r>
        <w:rPr>
          <w:rFonts w:hint="eastAsia" w:hAnsi="宋体" w:eastAsia="Times New Roman" w:cs="宋体"/>
          <w:color w:val="auto"/>
          <w:sz w:val="24"/>
          <w:highlight w:val="none"/>
          <w:lang w:val="zh-CN"/>
        </w:rPr>
        <w:t>并</w:t>
      </w:r>
      <w:r>
        <w:rPr>
          <w:rFonts w:hint="eastAsia" w:hAnsi="宋体" w:cs="宋体"/>
          <w:color w:val="auto"/>
          <w:sz w:val="24"/>
          <w:highlight w:val="none"/>
          <w:lang w:val="zh-CN"/>
        </w:rPr>
        <w:t>依照《许昌市公共资源交易当事人不良行为管理暂行办法》（许公管委〔2017〕1号）规定，进行调查、认定、记录、公示</w:t>
      </w:r>
      <w:r>
        <w:rPr>
          <w:rFonts w:hint="eastAsia" w:hAnsi="宋体" w:eastAsia="Times New Roman" w:cs="宋体"/>
          <w:color w:val="auto"/>
          <w:sz w:val="24"/>
          <w:highlight w:val="none"/>
          <w:lang w:val="zh-CN"/>
        </w:rPr>
        <w:t>、</w:t>
      </w:r>
      <w:r>
        <w:rPr>
          <w:rFonts w:hint="eastAsia" w:hAnsi="宋体" w:cs="宋体"/>
          <w:color w:val="auto"/>
          <w:sz w:val="24"/>
          <w:highlight w:val="none"/>
          <w:lang w:val="zh-CN"/>
        </w:rPr>
        <w:t>公告。对涉嫌串通投标</w:t>
      </w:r>
      <w:r>
        <w:rPr>
          <w:rFonts w:hint="eastAsia" w:hAnsi="宋体" w:eastAsia="Times New Roman" w:cs="宋体"/>
          <w:color w:val="auto"/>
          <w:sz w:val="24"/>
          <w:highlight w:val="none"/>
          <w:lang w:val="zh-CN"/>
        </w:rPr>
        <w:t>等违规行为的</w:t>
      </w:r>
      <w:r>
        <w:rPr>
          <w:rFonts w:hint="eastAsia" w:hAnsi="宋体" w:cs="宋体"/>
          <w:color w:val="auto"/>
          <w:sz w:val="24"/>
          <w:highlight w:val="none"/>
          <w:lang w:val="zh-CN"/>
        </w:rPr>
        <w:t>，经调查核实后，记录不良行为，移交有关部门进行查处。不予退还的保证金上缴国库。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rPr>
          <w:rFonts w:hAnsi="宋体" w:cs="宋体"/>
          <w:color w:val="auto"/>
          <w:sz w:val="24"/>
          <w:highlight w:val="none"/>
        </w:rPr>
      </w:pPr>
      <w:r>
        <w:rPr>
          <w:rFonts w:hint="eastAsia" w:hAnsi="宋体" w:cs="宋体"/>
          <w:color w:val="auto"/>
          <w:sz w:val="24"/>
          <w:highlight w:val="none"/>
        </w:rPr>
        <w:t xml:space="preserve">（7）相关法律、法规规定不予退还的其它情形。 </w:t>
      </w:r>
    </w:p>
    <w:p>
      <w:pPr>
        <w:tabs>
          <w:tab w:val="left" w:pos="1260"/>
        </w:tabs>
        <w:autoSpaceDE w:val="0"/>
        <w:autoSpaceDN w:val="0"/>
        <w:adjustRightInd w:val="0"/>
        <w:spacing w:line="460" w:lineRule="exact"/>
        <w:jc w:val="left"/>
        <w:rPr>
          <w:rFonts w:hAnsi="宋体" w:cs="宋体"/>
          <w:b/>
          <w:color w:val="auto"/>
          <w:sz w:val="24"/>
          <w:highlight w:val="none"/>
        </w:rPr>
      </w:pPr>
      <w:bookmarkStart w:id="47" w:name="_Toc283559960"/>
      <w:r>
        <w:rPr>
          <w:rFonts w:hint="eastAsia" w:hAnsi="宋体" w:cs="宋体"/>
          <w:b/>
          <w:color w:val="auto"/>
          <w:sz w:val="24"/>
          <w:highlight w:val="none"/>
        </w:rPr>
        <w:t>3.5 资格审查资料</w:t>
      </w:r>
    </w:p>
    <w:p>
      <w:pPr>
        <w:tabs>
          <w:tab w:val="left" w:pos="1260"/>
        </w:tabs>
        <w:autoSpaceDE w:val="0"/>
        <w:autoSpaceDN w:val="0"/>
        <w:adjustRightInd w:val="0"/>
        <w:spacing w:line="460" w:lineRule="exact"/>
        <w:ind w:firstLine="480" w:firstLineChars="200"/>
        <w:jc w:val="left"/>
        <w:rPr>
          <w:rFonts w:hAnsi="宋体" w:cs="宋体"/>
          <w:color w:val="auto"/>
          <w:sz w:val="24"/>
          <w:highlight w:val="none"/>
          <w:lang w:val="zh-CN"/>
        </w:rPr>
      </w:pPr>
      <w:r>
        <w:rPr>
          <w:rFonts w:hint="eastAsia" w:hAnsi="宋体" w:cs="宋体"/>
          <w:color w:val="auto"/>
          <w:sz w:val="24"/>
          <w:highlight w:val="none"/>
          <w:lang w:val="zh-CN"/>
        </w:rPr>
        <w:t xml:space="preserve"> 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color w:val="auto"/>
          <w:sz w:val="24"/>
          <w:highlight w:val="none"/>
          <w:lang w:val="zh-CN"/>
        </w:rPr>
      </w:pPr>
      <w:r>
        <w:rPr>
          <w:rFonts w:hint="eastAsia" w:hAnsi="宋体" w:cs="宋体"/>
          <w:color w:val="auto"/>
          <w:sz w:val="24"/>
          <w:highlight w:val="none"/>
          <w:lang w:val="zh-CN"/>
        </w:rPr>
        <w:t>3.5.2 “近年财务状况表”应附经会计师事务所或审计机构审计的财务会计报表，包括资产负债表、现金流量表、利润表和财务情况说明书的原件扫描件，具体年份要求见投标人须知前附表。</w:t>
      </w:r>
    </w:p>
    <w:p>
      <w:pPr>
        <w:tabs>
          <w:tab w:val="left" w:pos="1260"/>
        </w:tabs>
        <w:autoSpaceDE w:val="0"/>
        <w:autoSpaceDN w:val="0"/>
        <w:adjustRightInd w:val="0"/>
        <w:spacing w:line="460" w:lineRule="exact"/>
        <w:ind w:firstLine="480" w:firstLineChars="200"/>
        <w:jc w:val="left"/>
        <w:rPr>
          <w:rFonts w:hAnsi="宋体" w:cs="宋体"/>
          <w:color w:val="auto"/>
          <w:sz w:val="24"/>
          <w:highlight w:val="none"/>
          <w:lang w:val="zh-CN"/>
        </w:rPr>
      </w:pPr>
      <w:r>
        <w:rPr>
          <w:rFonts w:hint="eastAsia" w:hAnsi="宋体" w:cs="宋体"/>
          <w:color w:val="auto"/>
          <w:sz w:val="24"/>
          <w:highlight w:val="none"/>
          <w:lang w:val="zh-CN"/>
        </w:rPr>
        <w:t>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color w:val="auto"/>
          <w:sz w:val="24"/>
          <w:highlight w:val="none"/>
          <w:lang w:val="zh-CN"/>
        </w:rPr>
      </w:pPr>
      <w:r>
        <w:rPr>
          <w:rFonts w:hint="eastAsia" w:hAnsi="宋体" w:cs="宋体"/>
          <w:color w:val="auto"/>
          <w:sz w:val="24"/>
          <w:highlight w:val="none"/>
          <w:lang w:val="zh-CN"/>
        </w:rPr>
        <w:t>3.5.4 “正在施工和新承接的项目情况表”应附中标通知书和合同协议书的原件扫描件。每张表格只填写一个项目，并标明序号。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highlight w:val="none"/>
        </w:rPr>
      </w:pPr>
      <w:r>
        <w:rPr>
          <w:rFonts w:hint="eastAsia" w:hAnsi="宋体" w:cs="宋体"/>
          <w:color w:val="auto"/>
          <w:sz w:val="24"/>
          <w:highlight w:val="none"/>
          <w:lang w:val="zh-CN"/>
        </w:rPr>
        <w:t>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color w:val="auto"/>
          <w:sz w:val="24"/>
          <w:highlight w:val="none"/>
        </w:rPr>
      </w:pPr>
      <w:r>
        <w:rPr>
          <w:rFonts w:hint="eastAsia" w:hAnsi="宋体" w:cs="宋体"/>
          <w:b/>
          <w:color w:val="auto"/>
          <w:sz w:val="24"/>
          <w:highlight w:val="none"/>
        </w:rPr>
        <w:t xml:space="preserve">3.6 </w:t>
      </w:r>
      <w:bookmarkStart w:id="48" w:name="_Toc179632571"/>
      <w:bookmarkStart w:id="49" w:name="_Toc144974521"/>
      <w:bookmarkStart w:id="50" w:name="_Toc152042329"/>
      <w:bookmarkStart w:id="51" w:name="_Toc152045553"/>
      <w:r>
        <w:rPr>
          <w:rFonts w:hint="eastAsia" w:hAnsi="宋体" w:cs="宋体"/>
          <w:b/>
          <w:color w:val="auto"/>
          <w:sz w:val="24"/>
          <w:highlight w:val="none"/>
        </w:rPr>
        <w:t>备选投标方案</w:t>
      </w:r>
    </w:p>
    <w:bookmarkEnd w:id="48"/>
    <w:bookmarkEnd w:id="49"/>
    <w:bookmarkEnd w:id="50"/>
    <w:bookmarkEnd w:id="51"/>
    <w:p>
      <w:pPr>
        <w:autoSpaceDE w:val="0"/>
        <w:autoSpaceDN w:val="0"/>
        <w:spacing w:line="44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47"/>
    <w:p>
      <w:pPr>
        <w:autoSpaceDE w:val="0"/>
        <w:autoSpaceDN w:val="0"/>
        <w:spacing w:line="440" w:lineRule="exact"/>
        <w:jc w:val="left"/>
        <w:rPr>
          <w:rFonts w:hAnsi="宋体" w:cs="宋体"/>
          <w:b/>
          <w:color w:val="auto"/>
          <w:sz w:val="24"/>
          <w:highlight w:val="none"/>
        </w:rPr>
      </w:pPr>
      <w:bookmarkStart w:id="52" w:name="_Toc283559961"/>
      <w:r>
        <w:rPr>
          <w:rFonts w:hint="eastAsia" w:hAnsi="宋体" w:cs="宋体"/>
          <w:b/>
          <w:color w:val="auto"/>
          <w:sz w:val="24"/>
          <w:highlight w:val="none"/>
        </w:rPr>
        <w:t>3.7 投标文件的编制</w:t>
      </w:r>
    </w:p>
    <w:p>
      <w:pPr>
        <w:spacing w:line="400" w:lineRule="exact"/>
        <w:ind w:firstLine="480" w:firstLineChars="200"/>
        <w:rPr>
          <w:rFonts w:hAnsi="宋体" w:cs="宋体"/>
          <w:color w:val="auto"/>
          <w:sz w:val="24"/>
          <w:highlight w:val="none"/>
        </w:rPr>
      </w:pPr>
      <w:r>
        <w:rPr>
          <w:rFonts w:hint="eastAsia" w:hAnsi="宋体" w:cs="宋体"/>
          <w:color w:val="auto"/>
          <w:sz w:val="24"/>
          <w:highlight w:val="none"/>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3.7.2 投标文件应当对招标文件有关工期、投标有效期、质量要求、招标范围作出响应。</w:t>
      </w:r>
    </w:p>
    <w:p>
      <w:pPr>
        <w:tabs>
          <w:tab w:val="left" w:pos="7095"/>
        </w:tabs>
        <w:spacing w:line="360" w:lineRule="auto"/>
        <w:ind w:firstLine="480" w:firstLineChars="200"/>
        <w:rPr>
          <w:rFonts w:hAnsi="宋体" w:cs="宋体"/>
          <w:color w:val="auto"/>
          <w:sz w:val="24"/>
          <w:highlight w:val="none"/>
        </w:rPr>
      </w:pPr>
      <w:r>
        <w:rPr>
          <w:rFonts w:hint="eastAsia" w:hAnsi="宋体" w:cs="宋体"/>
          <w:color w:val="auto"/>
          <w:sz w:val="24"/>
          <w:highlight w:val="none"/>
        </w:rPr>
        <w:t>3.7.3 投标人编制的投标文件应分为商务标、综合（信用）标和技术标。</w:t>
      </w:r>
    </w:p>
    <w:p>
      <w:pPr>
        <w:tabs>
          <w:tab w:val="left" w:pos="7095"/>
        </w:tabs>
        <w:spacing w:line="360" w:lineRule="auto"/>
        <w:ind w:firstLine="480" w:firstLineChars="200"/>
        <w:rPr>
          <w:rFonts w:hAnsi="宋体"/>
          <w:color w:val="auto"/>
          <w:sz w:val="24"/>
          <w:szCs w:val="24"/>
          <w:highlight w:val="none"/>
        </w:rPr>
      </w:pPr>
      <w:r>
        <w:rPr>
          <w:rFonts w:hint="eastAsia" w:hAnsi="宋体" w:cs="宋体"/>
          <w:color w:val="auto"/>
          <w:sz w:val="24"/>
          <w:highlight w:val="none"/>
        </w:rPr>
        <w:t xml:space="preserve">3.7.4 </w:t>
      </w:r>
      <w:r>
        <w:rPr>
          <w:rFonts w:hint="eastAsia" w:hAnsi="宋体"/>
          <w:color w:val="auto"/>
          <w:sz w:val="24"/>
          <w:szCs w:val="24"/>
          <w:highlight w:val="none"/>
        </w:rPr>
        <w:t>投标人登录许昌公共资源交易系统下载“许昌投标文件制作系统SEARUN V1.</w:t>
      </w:r>
      <w:r>
        <w:rPr>
          <w:rFonts w:hint="eastAsia" w:hAnsi="宋体"/>
          <w:color w:val="auto"/>
          <w:sz w:val="24"/>
          <w:szCs w:val="24"/>
          <w:highlight w:val="none"/>
          <w:lang w:val="en-US" w:eastAsia="zh-CN"/>
        </w:rPr>
        <w:t>1</w:t>
      </w:r>
      <w:r>
        <w:rPr>
          <w:rFonts w:hint="eastAsia" w:hAnsi="宋体"/>
          <w:color w:val="auto"/>
          <w:sz w:val="24"/>
          <w:szCs w:val="24"/>
          <w:highlight w:val="none"/>
        </w:rPr>
        <w:t>”，按招标文件要求制作电子投标文件</w:t>
      </w:r>
      <w:r>
        <w:rPr>
          <w:rFonts w:hint="eastAsia" w:hAnsi="宋体" w:cs="Times New Roman"/>
          <w:b/>
          <w:bCs/>
          <w:color w:val="auto"/>
          <w:sz w:val="24"/>
          <w:szCs w:val="24"/>
          <w:highlight w:val="none"/>
        </w:rPr>
        <w:t>（不包括工程量清单</w:t>
      </w:r>
      <w:r>
        <w:rPr>
          <w:rFonts w:hint="eastAsia" w:hAnsi="宋体" w:cs="Times New Roman"/>
          <w:color w:val="auto"/>
          <w:sz w:val="24"/>
          <w:szCs w:val="24"/>
          <w:highlight w:val="none"/>
        </w:rPr>
        <w:t>）。</w:t>
      </w:r>
    </w:p>
    <w:p>
      <w:pPr>
        <w:autoSpaceDE w:val="0"/>
        <w:autoSpaceDN w:val="0"/>
        <w:spacing w:line="440" w:lineRule="exact"/>
        <w:ind w:firstLine="480" w:firstLineChars="200"/>
        <w:jc w:val="left"/>
        <w:outlineLvl w:val="0"/>
        <w:rPr>
          <w:rFonts w:hint="eastAsia" w:hAnsi="宋体" w:cs="宋体"/>
          <w:color w:val="auto"/>
          <w:sz w:val="24"/>
          <w:highlight w:val="none"/>
        </w:rPr>
      </w:pPr>
      <w:r>
        <w:rPr>
          <w:rFonts w:hint="eastAsia" w:hAnsi="宋体" w:cs="宋体"/>
          <w:color w:val="auto"/>
          <w:sz w:val="24"/>
          <w:highlight w:val="none"/>
        </w:rPr>
        <w:t>3.7.5 使用电子介质存储的备份文件1份。</w:t>
      </w:r>
    </w:p>
    <w:p>
      <w:pPr>
        <w:autoSpaceDE w:val="0"/>
        <w:autoSpaceDN w:val="0"/>
        <w:spacing w:line="440" w:lineRule="exact"/>
        <w:ind w:firstLine="480" w:firstLineChars="200"/>
        <w:jc w:val="left"/>
        <w:outlineLvl w:val="0"/>
        <w:rPr>
          <w:rFonts w:hAnsi="宋体" w:cs="宋体"/>
          <w:b/>
          <w:color w:val="auto"/>
          <w:sz w:val="24"/>
          <w:highlight w:val="none"/>
        </w:rPr>
      </w:pPr>
      <w:r>
        <w:rPr>
          <w:rFonts w:hint="eastAsia" w:hAnsi="宋体" w:cs="宋体"/>
          <w:color w:val="auto"/>
          <w:sz w:val="24"/>
          <w:highlight w:val="none"/>
        </w:rPr>
        <w:t>3.7.6 同时生成与电子投标文件内容、水印码、</w:t>
      </w:r>
      <w:r>
        <w:rPr>
          <w:rFonts w:hint="eastAsia" w:hAnsi="宋体" w:cs="宋体"/>
          <w:b/>
          <w:color w:val="auto"/>
          <w:sz w:val="24"/>
          <w:highlight w:val="none"/>
        </w:rPr>
        <w:t>电子签章</w:t>
      </w:r>
      <w:r>
        <w:rPr>
          <w:rFonts w:hint="eastAsia" w:hAnsi="宋体" w:cs="宋体"/>
          <w:color w:val="auto"/>
          <w:sz w:val="24"/>
          <w:highlight w:val="none"/>
        </w:rPr>
        <w:t>一致的PDF文件</w:t>
      </w:r>
      <w:r>
        <w:rPr>
          <w:rFonts w:hint="eastAsia" w:hAnsi="宋体" w:cs="Times New Roman"/>
          <w:b/>
          <w:bCs/>
          <w:color w:val="auto"/>
          <w:sz w:val="24"/>
          <w:szCs w:val="24"/>
          <w:highlight w:val="none"/>
        </w:rPr>
        <w:t>（不包括工程量清单</w:t>
      </w:r>
      <w:r>
        <w:rPr>
          <w:rFonts w:hint="eastAsia" w:hAnsi="宋体" w:cs="Times New Roman"/>
          <w:color w:val="auto"/>
          <w:sz w:val="24"/>
          <w:szCs w:val="24"/>
          <w:highlight w:val="none"/>
        </w:rPr>
        <w:t>）</w:t>
      </w:r>
      <w:r>
        <w:rPr>
          <w:rFonts w:hint="eastAsia" w:hAnsi="宋体" w:cs="宋体"/>
          <w:color w:val="auto"/>
          <w:sz w:val="24"/>
          <w:highlight w:val="none"/>
        </w:rPr>
        <w:t>,用于打印纸质文件。</w:t>
      </w:r>
    </w:p>
    <w:p>
      <w:pPr>
        <w:autoSpaceDE w:val="0"/>
        <w:autoSpaceDN w:val="0"/>
        <w:spacing w:line="44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3.7.</w:t>
      </w:r>
      <w:r>
        <w:rPr>
          <w:rFonts w:hint="eastAsia" w:hAnsi="宋体" w:cs="宋体"/>
          <w:color w:val="auto"/>
          <w:sz w:val="24"/>
          <w:highlight w:val="none"/>
          <w:lang w:val="en-US" w:eastAsia="zh-CN"/>
        </w:rPr>
        <w:t>7</w:t>
      </w:r>
      <w:r>
        <w:rPr>
          <w:rFonts w:hint="eastAsia" w:hAnsi="宋体" w:cs="宋体"/>
          <w:color w:val="auto"/>
          <w:sz w:val="24"/>
          <w:highlight w:val="none"/>
        </w:rPr>
        <w:t xml:space="preserve">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pPr>
        <w:autoSpaceDE w:val="0"/>
        <w:autoSpaceDN w:val="0"/>
        <w:adjustRightInd w:val="0"/>
        <w:spacing w:line="360" w:lineRule="auto"/>
        <w:ind w:firstLine="480"/>
        <w:rPr>
          <w:rFonts w:hAnsi="宋体" w:cs="宋体"/>
          <w:bCs/>
          <w:color w:val="auto"/>
          <w:sz w:val="24"/>
          <w:highlight w:val="none"/>
        </w:rPr>
      </w:pPr>
      <w:r>
        <w:rPr>
          <w:rFonts w:hint="eastAsia" w:hAnsi="宋体" w:cs="宋体"/>
          <w:color w:val="auto"/>
          <w:sz w:val="24"/>
          <w:highlight w:val="none"/>
        </w:rPr>
        <w:t>3.7.</w:t>
      </w:r>
      <w:r>
        <w:rPr>
          <w:rFonts w:hint="eastAsia" w:hAnsi="宋体" w:cs="宋体"/>
          <w:color w:val="auto"/>
          <w:sz w:val="24"/>
          <w:highlight w:val="none"/>
          <w:lang w:val="en-US" w:eastAsia="zh-CN"/>
        </w:rPr>
        <w:t>8</w:t>
      </w:r>
      <w:r>
        <w:rPr>
          <w:rFonts w:hint="eastAsia" w:hAnsi="宋体" w:cs="宋体"/>
          <w:color w:val="auto"/>
          <w:sz w:val="24"/>
          <w:highlight w:val="none"/>
        </w:rPr>
        <w:t xml:space="preserve">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autoSpaceDE w:val="0"/>
        <w:autoSpaceDN w:val="0"/>
        <w:spacing w:line="44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3.7.</w:t>
      </w:r>
      <w:r>
        <w:rPr>
          <w:rFonts w:hint="eastAsia" w:hAnsi="宋体" w:cs="宋体"/>
          <w:color w:val="auto"/>
          <w:sz w:val="24"/>
          <w:highlight w:val="none"/>
          <w:lang w:val="en-US" w:eastAsia="zh-CN"/>
        </w:rPr>
        <w:t>9</w:t>
      </w:r>
      <w:r>
        <w:rPr>
          <w:rFonts w:hint="eastAsia" w:hAnsi="宋体" w:cs="宋体"/>
          <w:color w:val="auto"/>
          <w:sz w:val="24"/>
          <w:highlight w:val="none"/>
        </w:rPr>
        <w:t xml:space="preserve"> 纸质投标文件的正本与副本应分别装订成册，具体装订要求见投标人须知前附表规定。</w:t>
      </w:r>
    </w:p>
    <w:p>
      <w:pPr>
        <w:autoSpaceDE w:val="0"/>
        <w:autoSpaceDN w:val="0"/>
        <w:spacing w:line="440" w:lineRule="exact"/>
        <w:jc w:val="left"/>
        <w:rPr>
          <w:rFonts w:hAnsi="宋体" w:cs="宋体"/>
          <w:b/>
          <w:color w:val="auto"/>
          <w:sz w:val="24"/>
          <w:highlight w:val="none"/>
        </w:rPr>
      </w:pPr>
      <w:r>
        <w:rPr>
          <w:rFonts w:hint="eastAsia" w:hAnsi="宋体" w:cs="宋体"/>
          <w:b/>
          <w:color w:val="auto"/>
          <w:sz w:val="24"/>
          <w:highlight w:val="none"/>
        </w:rPr>
        <w:t xml:space="preserve"> 3.</w:t>
      </w:r>
      <w:r>
        <w:rPr>
          <w:rFonts w:hint="eastAsia" w:hAnsi="宋体" w:cs="宋体"/>
          <w:b/>
          <w:color w:val="auto"/>
          <w:sz w:val="24"/>
          <w:highlight w:val="none"/>
          <w:lang w:val="en-US" w:eastAsia="zh-CN"/>
        </w:rPr>
        <w:t>8</w:t>
      </w:r>
      <w:r>
        <w:rPr>
          <w:rFonts w:hint="eastAsia" w:hAnsi="宋体" w:cs="宋体"/>
          <w:b/>
          <w:color w:val="auto"/>
          <w:sz w:val="24"/>
          <w:highlight w:val="none"/>
        </w:rPr>
        <w:t>商务标投标文件制作注意事项：</w:t>
      </w:r>
    </w:p>
    <w:p>
      <w:pPr>
        <w:autoSpaceDE w:val="0"/>
        <w:autoSpaceDN w:val="0"/>
        <w:spacing w:line="440" w:lineRule="exact"/>
        <w:jc w:val="left"/>
        <w:rPr>
          <w:rFonts w:hint="eastAsia" w:hAnsi="宋体" w:cs="宋体"/>
          <w:b/>
          <w:color w:val="auto"/>
          <w:sz w:val="24"/>
          <w:szCs w:val="22"/>
          <w:highlight w:val="none"/>
        </w:rPr>
      </w:pPr>
      <w:r>
        <w:rPr>
          <w:rFonts w:hint="eastAsia" w:hAnsi="宋体" w:cs="宋体"/>
          <w:b/>
          <w:color w:val="auto"/>
          <w:sz w:val="24"/>
          <w:szCs w:val="22"/>
          <w:highlight w:val="none"/>
        </w:rPr>
        <w:t>3.</w:t>
      </w:r>
      <w:r>
        <w:rPr>
          <w:rFonts w:hint="eastAsia" w:hAnsi="宋体" w:cs="宋体"/>
          <w:b/>
          <w:color w:val="auto"/>
          <w:sz w:val="24"/>
          <w:szCs w:val="22"/>
          <w:highlight w:val="none"/>
          <w:lang w:val="en-US" w:eastAsia="zh-CN"/>
        </w:rPr>
        <w:t>8</w:t>
      </w:r>
      <w:r>
        <w:rPr>
          <w:rFonts w:hint="eastAsia" w:hAnsi="宋体" w:cs="宋体"/>
          <w:b/>
          <w:color w:val="auto"/>
          <w:sz w:val="24"/>
          <w:szCs w:val="22"/>
          <w:highlight w:val="none"/>
        </w:rPr>
        <w:t>.1本项目投标人按照发布的Excel版本工程量清单和招标控制价制作商务标投标文件。</w:t>
      </w:r>
    </w:p>
    <w:p>
      <w:pPr>
        <w:autoSpaceDE w:val="0"/>
        <w:autoSpaceDN w:val="0"/>
        <w:spacing w:line="440" w:lineRule="exact"/>
        <w:jc w:val="left"/>
        <w:rPr>
          <w:rFonts w:hint="eastAsia" w:hAnsi="宋体" w:cs="宋体"/>
          <w:b/>
          <w:color w:val="auto"/>
          <w:sz w:val="24"/>
          <w:szCs w:val="22"/>
          <w:highlight w:val="none"/>
        </w:rPr>
      </w:pPr>
      <w:r>
        <w:rPr>
          <w:rFonts w:hint="eastAsia" w:hAnsi="宋体" w:cs="宋体"/>
          <w:b/>
          <w:color w:val="auto"/>
          <w:sz w:val="24"/>
          <w:szCs w:val="22"/>
          <w:highlight w:val="none"/>
        </w:rPr>
        <w:t>3.</w:t>
      </w:r>
      <w:r>
        <w:rPr>
          <w:rFonts w:hint="eastAsia" w:hAnsi="宋体" w:cs="宋体"/>
          <w:b/>
          <w:color w:val="auto"/>
          <w:sz w:val="24"/>
          <w:szCs w:val="22"/>
          <w:highlight w:val="none"/>
          <w:lang w:val="en-US" w:eastAsia="zh-CN"/>
        </w:rPr>
        <w:t>8</w:t>
      </w:r>
      <w:r>
        <w:rPr>
          <w:rFonts w:hint="eastAsia" w:hAnsi="宋体" w:cs="宋体"/>
          <w:b/>
          <w:color w:val="auto"/>
          <w:sz w:val="24"/>
          <w:szCs w:val="22"/>
          <w:highlight w:val="none"/>
        </w:rPr>
        <w:t>.2本项目工程量清单同时包含16 和08定额，不能使用电子辅助清标，请评标委员会人工清标。</w:t>
      </w:r>
    </w:p>
    <w:p>
      <w:pPr>
        <w:pStyle w:val="68"/>
        <w:spacing w:line="480" w:lineRule="exact"/>
        <w:jc w:val="both"/>
        <w:outlineLvl w:val="0"/>
        <w:rPr>
          <w:rFonts w:hAnsi="宋体"/>
          <w:b/>
          <w:color w:val="auto"/>
          <w:highlight w:val="none"/>
        </w:rPr>
      </w:pPr>
      <w:r>
        <w:rPr>
          <w:rFonts w:hAnsi="宋体"/>
          <w:b/>
          <w:color w:val="auto"/>
          <w:highlight w:val="none"/>
        </w:rPr>
        <w:t xml:space="preserve">4. </w:t>
      </w:r>
      <w:r>
        <w:rPr>
          <w:rFonts w:hint="eastAsia" w:hAnsi="宋体"/>
          <w:b/>
          <w:color w:val="auto"/>
          <w:highlight w:val="none"/>
        </w:rPr>
        <w:t>投标</w:t>
      </w:r>
      <w:bookmarkEnd w:id="52"/>
    </w:p>
    <w:p>
      <w:pPr>
        <w:autoSpaceDE w:val="0"/>
        <w:autoSpaceDN w:val="0"/>
        <w:adjustRightInd w:val="0"/>
        <w:spacing w:line="440" w:lineRule="exact"/>
        <w:jc w:val="left"/>
        <w:outlineLvl w:val="0"/>
        <w:rPr>
          <w:rFonts w:hAnsi="宋体" w:cs="宋体"/>
          <w:b/>
          <w:color w:val="auto"/>
          <w:sz w:val="24"/>
          <w:highlight w:val="none"/>
        </w:rPr>
      </w:pPr>
      <w:bookmarkStart w:id="53" w:name="_Toc283559962"/>
      <w:r>
        <w:rPr>
          <w:rFonts w:hAnsi="宋体" w:cs="宋体"/>
          <w:b/>
          <w:color w:val="auto"/>
          <w:sz w:val="24"/>
          <w:highlight w:val="none"/>
        </w:rPr>
        <w:t xml:space="preserve">4.1 </w:t>
      </w:r>
      <w:r>
        <w:rPr>
          <w:rFonts w:hint="eastAsia" w:hAnsi="宋体" w:cs="宋体"/>
          <w:b/>
          <w:color w:val="auto"/>
          <w:sz w:val="24"/>
          <w:highlight w:val="none"/>
        </w:rPr>
        <w:t>投标文件的密封和标记</w:t>
      </w:r>
      <w:bookmarkEnd w:id="53"/>
    </w:p>
    <w:p>
      <w:pPr>
        <w:autoSpaceDE w:val="0"/>
        <w:autoSpaceDN w:val="0"/>
        <w:adjustRightInd w:val="0"/>
        <w:spacing w:line="420" w:lineRule="exact"/>
        <w:ind w:firstLine="480" w:firstLineChars="200"/>
        <w:jc w:val="left"/>
        <w:rPr>
          <w:rFonts w:hAnsi="宋体" w:cs="宋体"/>
          <w:color w:val="auto"/>
          <w:sz w:val="24"/>
          <w:highlight w:val="none"/>
        </w:rPr>
      </w:pPr>
      <w:bookmarkStart w:id="54" w:name="_Toc283559963"/>
      <w:r>
        <w:rPr>
          <w:rFonts w:hint="eastAsia" w:hAnsi="宋体" w:cs="宋体"/>
          <w:color w:val="auto"/>
          <w:sz w:val="24"/>
          <w:highlight w:val="none"/>
        </w:rPr>
        <w:t>4.1.1 纸质投标文件的正本、副本应包封在一个包装内，加贴封条，并在封套的封口处加盖投标人公章，密封不符合要求的不予受理。</w:t>
      </w:r>
    </w:p>
    <w:p>
      <w:pPr>
        <w:autoSpaceDE w:val="0"/>
        <w:autoSpaceDN w:val="0"/>
        <w:adjustRightInd w:val="0"/>
        <w:spacing w:line="420" w:lineRule="exact"/>
        <w:ind w:firstLine="480" w:firstLineChars="200"/>
        <w:jc w:val="left"/>
        <w:rPr>
          <w:rFonts w:hAnsi="宋体" w:cs="宋体"/>
          <w:color w:val="auto"/>
          <w:sz w:val="24"/>
          <w:highlight w:val="none"/>
        </w:rPr>
      </w:pPr>
      <w:r>
        <w:rPr>
          <w:rFonts w:hint="eastAsia" w:hAnsi="宋体" w:cs="宋体"/>
          <w:color w:val="auto"/>
          <w:sz w:val="24"/>
          <w:highlight w:val="none"/>
        </w:rPr>
        <w:t>4.1.2 投标文件的封套上应写明的其他内容见投标人须知前附表。</w:t>
      </w:r>
    </w:p>
    <w:p>
      <w:pPr>
        <w:autoSpaceDE w:val="0"/>
        <w:autoSpaceDN w:val="0"/>
        <w:spacing w:line="44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4.1.3 使用电子介质存储的投标文件应单独密封，封套上写明“投标人名称、项目名称、标段，在</w:t>
      </w:r>
      <w:r>
        <w:rPr>
          <w:rFonts w:hAnsi="宋体" w:cs="宋体"/>
          <w:color w:val="auto"/>
          <w:sz w:val="24"/>
          <w:highlight w:val="none"/>
        </w:rPr>
        <w:t xml:space="preserve">  </w:t>
      </w:r>
      <w:r>
        <w:rPr>
          <w:rFonts w:hint="eastAsia" w:hAnsi="宋体" w:cs="宋体"/>
          <w:color w:val="auto"/>
          <w:sz w:val="24"/>
          <w:highlight w:val="none"/>
        </w:rPr>
        <w:t>年</w:t>
      </w:r>
      <w:r>
        <w:rPr>
          <w:rFonts w:hAnsi="宋体" w:cs="宋体"/>
          <w:color w:val="auto"/>
          <w:sz w:val="24"/>
          <w:highlight w:val="none"/>
        </w:rPr>
        <w:t xml:space="preserve">  </w:t>
      </w:r>
      <w:r>
        <w:rPr>
          <w:rFonts w:hint="eastAsia" w:hAnsi="宋体" w:cs="宋体"/>
          <w:color w:val="auto"/>
          <w:sz w:val="24"/>
          <w:highlight w:val="none"/>
        </w:rPr>
        <w:t>月</w:t>
      </w:r>
      <w:r>
        <w:rPr>
          <w:rFonts w:hAnsi="宋体" w:cs="宋体"/>
          <w:color w:val="auto"/>
          <w:sz w:val="24"/>
          <w:highlight w:val="none"/>
        </w:rPr>
        <w:t xml:space="preserve">  </w:t>
      </w:r>
      <w:r>
        <w:rPr>
          <w:rFonts w:hint="eastAsia" w:hAnsi="宋体" w:cs="宋体"/>
          <w:color w:val="auto"/>
          <w:sz w:val="24"/>
          <w:highlight w:val="none"/>
        </w:rPr>
        <w:t>日</w:t>
      </w:r>
      <w:r>
        <w:rPr>
          <w:rFonts w:hAnsi="宋体" w:cs="宋体"/>
          <w:color w:val="auto"/>
          <w:sz w:val="24"/>
          <w:highlight w:val="none"/>
        </w:rPr>
        <w:t xml:space="preserve">  </w:t>
      </w:r>
      <w:r>
        <w:rPr>
          <w:rFonts w:hint="eastAsia" w:hAnsi="宋体" w:cs="宋体"/>
          <w:color w:val="auto"/>
          <w:sz w:val="24"/>
          <w:highlight w:val="none"/>
        </w:rPr>
        <w:t>时</w:t>
      </w:r>
      <w:r>
        <w:rPr>
          <w:rFonts w:hAnsi="宋体" w:cs="宋体"/>
          <w:color w:val="auto"/>
          <w:sz w:val="24"/>
          <w:highlight w:val="none"/>
        </w:rPr>
        <w:t xml:space="preserve">  </w:t>
      </w:r>
      <w:r>
        <w:rPr>
          <w:rFonts w:hint="eastAsia" w:hAnsi="宋体" w:cs="宋体"/>
          <w:color w:val="auto"/>
          <w:sz w:val="24"/>
          <w:highlight w:val="none"/>
        </w:rPr>
        <w:t>分前不得开启”，并加盖单位公章，法定代表人或委托代理人签名，在投标截止时间前随纸质投标文件一并递交。</w:t>
      </w:r>
    </w:p>
    <w:p>
      <w:pPr>
        <w:spacing w:line="420" w:lineRule="exact"/>
        <w:ind w:firstLine="480" w:firstLineChars="200"/>
        <w:rPr>
          <w:rFonts w:hAnsi="宋体" w:cs="宋体"/>
          <w:color w:val="auto"/>
          <w:sz w:val="24"/>
          <w:highlight w:val="none"/>
        </w:rPr>
      </w:pPr>
      <w:r>
        <w:rPr>
          <w:rFonts w:hint="eastAsia" w:hAnsi="宋体" w:cs="宋体"/>
          <w:color w:val="auto"/>
          <w:sz w:val="24"/>
          <w:highlight w:val="none"/>
        </w:rPr>
        <w:t>4.1.4 未按本章第4.1.1项、第4.1.2项、第4.1.3项要求密封和加写标记的投标文件，招标人不予受理。</w:t>
      </w:r>
    </w:p>
    <w:p>
      <w:pPr>
        <w:autoSpaceDE w:val="0"/>
        <w:autoSpaceDN w:val="0"/>
        <w:spacing w:line="440" w:lineRule="exact"/>
        <w:jc w:val="left"/>
        <w:outlineLvl w:val="0"/>
        <w:rPr>
          <w:rFonts w:hAnsi="宋体" w:cs="宋体"/>
          <w:b/>
          <w:color w:val="auto"/>
          <w:sz w:val="24"/>
          <w:highlight w:val="none"/>
        </w:rPr>
      </w:pPr>
      <w:r>
        <w:rPr>
          <w:rFonts w:hAnsi="宋体" w:cs="宋体"/>
          <w:b/>
          <w:color w:val="auto"/>
          <w:sz w:val="24"/>
          <w:highlight w:val="none"/>
        </w:rPr>
        <w:t xml:space="preserve">4.2 </w:t>
      </w:r>
      <w:r>
        <w:rPr>
          <w:rFonts w:hint="eastAsia" w:hAnsi="宋体" w:cs="宋体"/>
          <w:b/>
          <w:color w:val="auto"/>
          <w:sz w:val="24"/>
          <w:highlight w:val="none"/>
        </w:rPr>
        <w:t>投标文件的提交</w:t>
      </w:r>
      <w:bookmarkEnd w:id="54"/>
    </w:p>
    <w:p>
      <w:pPr>
        <w:autoSpaceDE w:val="0"/>
        <w:autoSpaceDN w:val="0"/>
        <w:spacing w:line="440" w:lineRule="exact"/>
        <w:ind w:firstLine="480" w:firstLineChars="200"/>
        <w:jc w:val="left"/>
        <w:outlineLvl w:val="0"/>
        <w:rPr>
          <w:rFonts w:hAnsi="宋体" w:cs="宋体"/>
          <w:color w:val="auto"/>
          <w:sz w:val="24"/>
          <w:highlight w:val="none"/>
        </w:rPr>
      </w:pPr>
      <w:bookmarkStart w:id="55" w:name="_Toc283559964"/>
      <w:r>
        <w:rPr>
          <w:rFonts w:hint="eastAsia" w:hAnsi="宋体" w:cs="宋体"/>
          <w:color w:val="auto"/>
          <w:sz w:val="24"/>
          <w:highlight w:val="none"/>
        </w:rPr>
        <w:t>4.2.1 投标人应在投标人须知前附表中规定的投标截止时间前成功上传电子投标文件和现场提交纸质投标文件、电子介质存储的投标文件。</w:t>
      </w:r>
    </w:p>
    <w:p>
      <w:pPr>
        <w:autoSpaceDE w:val="0"/>
        <w:autoSpaceDN w:val="0"/>
        <w:spacing w:line="44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4.2.2 投标人提交纸质投标文件及电子介质存储的投标文件地点：见投标人须知前附表。</w:t>
      </w:r>
    </w:p>
    <w:p>
      <w:pPr>
        <w:autoSpaceDE w:val="0"/>
        <w:autoSpaceDN w:val="0"/>
        <w:spacing w:line="44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4.2.3 除投标人须知前附表另有规定外，投标人所提交的电子投标文件、纸质投标文件及电子介质存储的投标文件不予退还。</w:t>
      </w:r>
    </w:p>
    <w:p>
      <w:pPr>
        <w:autoSpaceDE w:val="0"/>
        <w:autoSpaceDN w:val="0"/>
        <w:spacing w:line="440" w:lineRule="exact"/>
        <w:jc w:val="left"/>
        <w:outlineLvl w:val="0"/>
        <w:rPr>
          <w:rFonts w:hint="eastAsia" w:hAnsi="宋体" w:cs="宋体"/>
          <w:color w:val="auto"/>
          <w:sz w:val="24"/>
          <w:highlight w:val="none"/>
        </w:rPr>
      </w:pPr>
      <w:r>
        <w:rPr>
          <w:rFonts w:hint="eastAsia" w:hAnsi="宋体" w:cs="宋体"/>
          <w:color w:val="auto"/>
          <w:sz w:val="24"/>
          <w:highlight w:val="none"/>
        </w:rPr>
        <w:t>4.2.4 逾期送达的或者未送达指定地点的纸质投标文件、电子介质存储的投标文件，招标人不予受理。</w:t>
      </w:r>
    </w:p>
    <w:p>
      <w:pPr>
        <w:autoSpaceDE w:val="0"/>
        <w:autoSpaceDN w:val="0"/>
        <w:spacing w:line="440" w:lineRule="exact"/>
        <w:jc w:val="left"/>
        <w:outlineLvl w:val="0"/>
        <w:rPr>
          <w:rFonts w:hAnsi="宋体" w:cs="宋体"/>
          <w:b/>
          <w:color w:val="auto"/>
          <w:sz w:val="24"/>
          <w:highlight w:val="none"/>
        </w:rPr>
      </w:pPr>
      <w:r>
        <w:rPr>
          <w:rFonts w:hAnsi="宋体" w:cs="宋体"/>
          <w:b/>
          <w:color w:val="auto"/>
          <w:sz w:val="24"/>
          <w:highlight w:val="none"/>
        </w:rPr>
        <w:t xml:space="preserve">4.3 </w:t>
      </w:r>
      <w:r>
        <w:rPr>
          <w:rFonts w:hint="eastAsia" w:hAnsi="宋体" w:cs="宋体"/>
          <w:b/>
          <w:color w:val="auto"/>
          <w:sz w:val="24"/>
          <w:highlight w:val="none"/>
        </w:rPr>
        <w:t>投标文件的修改与撤回</w:t>
      </w:r>
      <w:bookmarkEnd w:id="55"/>
    </w:p>
    <w:p>
      <w:pPr>
        <w:autoSpaceDE w:val="0"/>
        <w:autoSpaceDN w:val="0"/>
        <w:spacing w:line="440" w:lineRule="exact"/>
        <w:ind w:firstLine="480" w:firstLineChars="200"/>
        <w:jc w:val="left"/>
        <w:outlineLvl w:val="0"/>
        <w:rPr>
          <w:rFonts w:hAnsi="宋体" w:cs="宋体"/>
          <w:color w:val="auto"/>
          <w:sz w:val="24"/>
          <w:highlight w:val="none"/>
        </w:rPr>
      </w:pPr>
      <w:bookmarkStart w:id="56" w:name="_Toc283559967"/>
      <w:r>
        <w:rPr>
          <w:rFonts w:hint="eastAsia" w:hAnsi="宋体" w:cs="宋体"/>
          <w:color w:val="auto"/>
          <w:sz w:val="24"/>
          <w:highlight w:val="none"/>
        </w:rPr>
        <w:t>4.3.1 在本章第2.2.2 项规定的投标截止时间前，投标人可以修改或撤回已提交的投标文件，纸质投标文件的修改或撤回应以书面形式通知招标人。</w:t>
      </w:r>
    </w:p>
    <w:p>
      <w:pPr>
        <w:autoSpaceDE w:val="0"/>
        <w:autoSpaceDN w:val="0"/>
        <w:spacing w:line="44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4.3.2 投标人修改或撤回已提交纸质投标文件的书面通知应按照投标人须知前附表第3.7.3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4.3.3 修改的内容为投标文件的组成部分。修改的纸质投标文件应按照本章第3条、第4条规定进行编制、密封、标记和提交，并标明“修改”字样。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4.3.4 投标人应当在投标截止时间前完成电子投标文件的提交，可以补充、修改或撤回。投标截止时间前未完成电子投标文件提交、取得“投标文件提交回执单”的，视为撤回投标文件。</w:t>
      </w:r>
    </w:p>
    <w:p>
      <w:pPr>
        <w:pStyle w:val="68"/>
        <w:spacing w:line="440" w:lineRule="exact"/>
        <w:jc w:val="both"/>
        <w:outlineLvl w:val="0"/>
        <w:rPr>
          <w:rFonts w:hAnsi="宋体"/>
          <w:b/>
          <w:color w:val="auto"/>
          <w:highlight w:val="none"/>
        </w:rPr>
      </w:pPr>
      <w:r>
        <w:rPr>
          <w:rFonts w:hAnsi="宋体"/>
          <w:b/>
          <w:color w:val="auto"/>
          <w:highlight w:val="none"/>
        </w:rPr>
        <w:t xml:space="preserve">5. </w:t>
      </w:r>
      <w:r>
        <w:rPr>
          <w:rFonts w:hint="eastAsia" w:hAnsi="宋体"/>
          <w:b/>
          <w:color w:val="auto"/>
          <w:highlight w:val="none"/>
        </w:rPr>
        <w:t>开标</w:t>
      </w:r>
      <w:bookmarkEnd w:id="56"/>
    </w:p>
    <w:p>
      <w:pPr>
        <w:autoSpaceDE w:val="0"/>
        <w:autoSpaceDN w:val="0"/>
        <w:adjustRightInd w:val="0"/>
        <w:spacing w:line="440" w:lineRule="exact"/>
        <w:jc w:val="left"/>
        <w:outlineLvl w:val="0"/>
        <w:rPr>
          <w:rFonts w:hAnsi="宋体" w:cs="宋体"/>
          <w:b/>
          <w:color w:val="auto"/>
          <w:sz w:val="24"/>
          <w:highlight w:val="none"/>
        </w:rPr>
      </w:pPr>
      <w:bookmarkStart w:id="57" w:name="_Toc283559968"/>
      <w:r>
        <w:rPr>
          <w:rFonts w:hAnsi="宋体" w:cs="宋体"/>
          <w:b/>
          <w:color w:val="auto"/>
          <w:sz w:val="24"/>
          <w:highlight w:val="none"/>
        </w:rPr>
        <w:t xml:space="preserve">5.1 </w:t>
      </w:r>
      <w:r>
        <w:rPr>
          <w:rFonts w:hint="eastAsia" w:hAnsi="宋体" w:cs="宋体"/>
          <w:b/>
          <w:color w:val="auto"/>
          <w:sz w:val="24"/>
          <w:highlight w:val="none"/>
        </w:rPr>
        <w:t>开标时间和地点</w:t>
      </w:r>
      <w:bookmarkEnd w:id="57"/>
    </w:p>
    <w:p>
      <w:pPr>
        <w:spacing w:line="400" w:lineRule="exact"/>
        <w:ind w:firstLine="480" w:firstLineChars="200"/>
        <w:rPr>
          <w:rFonts w:hAnsi="宋体" w:cs="宋体"/>
          <w:b/>
          <w:color w:val="auto"/>
          <w:sz w:val="24"/>
          <w:highlight w:val="none"/>
        </w:rPr>
      </w:pPr>
      <w:r>
        <w:rPr>
          <w:rFonts w:hint="eastAsia"/>
          <w:color w:val="auto"/>
          <w:sz w:val="24"/>
          <w:highlight w:val="none"/>
        </w:rPr>
        <w:t>招标人在投标人须知前</w:t>
      </w:r>
      <w:r>
        <w:rPr>
          <w:rFonts w:hint="eastAsia" w:hAnsi="Times New Roman" w:cs="Times New Roman"/>
          <w:color w:val="auto"/>
          <w:sz w:val="24"/>
          <w:szCs w:val="22"/>
          <w:highlight w:val="none"/>
        </w:rPr>
        <w:t>附表第2.2.2项规定的</w:t>
      </w:r>
      <w:r>
        <w:rPr>
          <w:rFonts w:hint="eastAsia"/>
          <w:color w:val="auto"/>
          <w:sz w:val="24"/>
          <w:highlight w:val="none"/>
        </w:rPr>
        <w:t>投标截止时间（开标时间）和投标人须知前附表规定的地点公开开标</w:t>
      </w:r>
      <w:r>
        <w:rPr>
          <w:rFonts w:hint="eastAsia" w:hAnsi="Times New Roman" w:cs="Times New Roman"/>
          <w:color w:val="auto"/>
          <w:sz w:val="24"/>
          <w:szCs w:val="22"/>
          <w:highlight w:val="none"/>
        </w:rPr>
        <w:t>，并邀请所有投标人的法定</w:t>
      </w:r>
      <w:r>
        <w:rPr>
          <w:rFonts w:hint="eastAsia"/>
          <w:color w:val="auto"/>
          <w:sz w:val="24"/>
          <w:highlight w:val="none"/>
        </w:rPr>
        <w:t>代表人或授权委托人准时参加。</w:t>
      </w:r>
    </w:p>
    <w:p>
      <w:pPr>
        <w:autoSpaceDE w:val="0"/>
        <w:autoSpaceDN w:val="0"/>
        <w:adjustRightInd w:val="0"/>
        <w:spacing w:line="440" w:lineRule="exact"/>
        <w:jc w:val="left"/>
        <w:rPr>
          <w:rFonts w:hAnsi="宋体" w:cs="宋体"/>
          <w:b/>
          <w:color w:val="auto"/>
          <w:sz w:val="24"/>
          <w:highlight w:val="none"/>
        </w:rPr>
      </w:pPr>
      <w:bookmarkStart w:id="58" w:name="_Toc283559970"/>
      <w:r>
        <w:rPr>
          <w:rFonts w:hint="eastAsia" w:hAnsi="宋体" w:cs="宋体"/>
          <w:b/>
          <w:color w:val="auto"/>
          <w:sz w:val="24"/>
          <w:highlight w:val="none"/>
        </w:rPr>
        <w:t>5.2 开标、解密、唱标程序</w:t>
      </w:r>
    </w:p>
    <w:p>
      <w:pPr>
        <w:spacing w:line="400" w:lineRule="exact"/>
        <w:ind w:firstLine="480" w:firstLineChars="200"/>
        <w:rPr>
          <w:rFonts w:hAnsi="宋体" w:cs="宋体"/>
          <w:color w:val="auto"/>
          <w:sz w:val="24"/>
          <w:highlight w:val="none"/>
        </w:rPr>
      </w:pPr>
      <w:r>
        <w:rPr>
          <w:rFonts w:hint="eastAsia" w:hAnsi="宋体" w:cs="宋体"/>
          <w:color w:val="auto"/>
          <w:sz w:val="24"/>
          <w:highlight w:val="none"/>
        </w:rPr>
        <w:t>5.2.1主持人按下列程序进行开标：</w:t>
      </w:r>
    </w:p>
    <w:p>
      <w:pPr>
        <w:spacing w:line="400" w:lineRule="exact"/>
        <w:ind w:firstLine="480" w:firstLineChars="200"/>
        <w:rPr>
          <w:rFonts w:hint="eastAsia" w:hAnsi="宋体" w:cs="宋体"/>
          <w:color w:val="auto"/>
          <w:sz w:val="24"/>
          <w:szCs w:val="22"/>
          <w:highlight w:val="none"/>
        </w:rPr>
      </w:pPr>
      <w:r>
        <w:rPr>
          <w:rFonts w:hint="eastAsia" w:hAnsi="宋体" w:cs="宋体"/>
          <w:color w:val="auto"/>
          <w:sz w:val="24"/>
          <w:szCs w:val="22"/>
          <w:highlight w:val="none"/>
        </w:rPr>
        <w:t>（1）宣布投标截止时间，并公布招标人、代理机构、监督部门名称；</w:t>
      </w:r>
    </w:p>
    <w:p>
      <w:pPr>
        <w:spacing w:line="400" w:lineRule="exact"/>
        <w:ind w:firstLine="480" w:firstLineChars="200"/>
        <w:rPr>
          <w:rFonts w:hint="eastAsia" w:hAnsi="宋体" w:cs="宋体"/>
          <w:color w:val="auto"/>
          <w:sz w:val="24"/>
          <w:szCs w:val="22"/>
          <w:highlight w:val="none"/>
        </w:rPr>
      </w:pPr>
      <w:r>
        <w:rPr>
          <w:rFonts w:hint="eastAsia" w:hAnsi="宋体" w:cs="宋体"/>
          <w:color w:val="auto"/>
          <w:sz w:val="24"/>
          <w:szCs w:val="22"/>
          <w:highlight w:val="none"/>
        </w:rPr>
        <w:t xml:space="preserve">（2）宣布开标纪律； </w:t>
      </w:r>
    </w:p>
    <w:p>
      <w:pPr>
        <w:spacing w:line="400" w:lineRule="exact"/>
        <w:ind w:firstLine="480" w:firstLineChars="200"/>
        <w:rPr>
          <w:rFonts w:hint="eastAsia" w:hAnsi="宋体" w:cs="宋体"/>
          <w:color w:val="auto"/>
          <w:sz w:val="24"/>
          <w:szCs w:val="22"/>
          <w:highlight w:val="none"/>
        </w:rPr>
      </w:pPr>
      <w:r>
        <w:rPr>
          <w:rFonts w:hint="eastAsia" w:hAnsi="宋体" w:cs="宋体"/>
          <w:color w:val="auto"/>
          <w:sz w:val="24"/>
          <w:szCs w:val="22"/>
          <w:highlight w:val="none"/>
        </w:rPr>
        <w:t>（3）公布在投标截止时间前递交投标文件的投标人名称和投标保证金缴纳情况；</w:t>
      </w:r>
    </w:p>
    <w:p>
      <w:pPr>
        <w:spacing w:line="400" w:lineRule="exact"/>
        <w:ind w:firstLine="480" w:firstLineChars="200"/>
        <w:rPr>
          <w:rFonts w:hint="eastAsia" w:hAnsi="宋体" w:cs="宋体"/>
          <w:color w:val="auto"/>
          <w:sz w:val="24"/>
          <w:szCs w:val="22"/>
          <w:highlight w:val="none"/>
        </w:rPr>
      </w:pPr>
      <w:r>
        <w:rPr>
          <w:rFonts w:hint="eastAsia" w:hAnsi="宋体" w:cs="宋体"/>
          <w:color w:val="auto"/>
          <w:sz w:val="24"/>
          <w:szCs w:val="22"/>
          <w:highlight w:val="none"/>
        </w:rPr>
        <w:t>（4）检查投标文件的密封情况；</w:t>
      </w:r>
    </w:p>
    <w:p>
      <w:pPr>
        <w:spacing w:line="400" w:lineRule="exact"/>
        <w:ind w:firstLine="480" w:firstLineChars="200"/>
        <w:rPr>
          <w:rFonts w:hint="eastAsia" w:hAnsi="宋体" w:cs="宋体"/>
          <w:color w:val="auto"/>
          <w:sz w:val="24"/>
          <w:szCs w:val="22"/>
          <w:highlight w:val="none"/>
        </w:rPr>
      </w:pPr>
      <w:r>
        <w:rPr>
          <w:rFonts w:hint="eastAsia" w:hAnsi="宋体" w:cs="宋体"/>
          <w:color w:val="auto"/>
          <w:sz w:val="24"/>
          <w:szCs w:val="22"/>
          <w:highlight w:val="none"/>
        </w:rPr>
        <w:t>（5）电子投标文件解密；</w:t>
      </w:r>
    </w:p>
    <w:p>
      <w:pPr>
        <w:spacing w:line="400" w:lineRule="exact"/>
        <w:ind w:firstLine="480" w:firstLineChars="200"/>
        <w:rPr>
          <w:rFonts w:hint="eastAsia" w:hAnsi="宋体" w:cs="宋体"/>
          <w:color w:val="auto"/>
          <w:sz w:val="24"/>
          <w:szCs w:val="22"/>
          <w:highlight w:val="none"/>
        </w:rPr>
      </w:pPr>
      <w:r>
        <w:rPr>
          <w:rFonts w:hint="eastAsia" w:hAnsi="宋体" w:cs="宋体"/>
          <w:color w:val="auto"/>
          <w:sz w:val="24"/>
          <w:szCs w:val="22"/>
          <w:highlight w:val="none"/>
        </w:rPr>
        <w:t>（6）宣布唱标顺序，按已定顺序唱标，唱标内容为：投标人名称、投标报价、质量目标、工期及其他内容，并记录；</w:t>
      </w:r>
    </w:p>
    <w:p>
      <w:pPr>
        <w:spacing w:line="400" w:lineRule="exact"/>
        <w:ind w:firstLine="480" w:firstLineChars="200"/>
        <w:rPr>
          <w:rFonts w:hint="eastAsia" w:hAnsi="宋体" w:cs="宋体"/>
          <w:color w:val="auto"/>
          <w:sz w:val="24"/>
          <w:szCs w:val="22"/>
          <w:highlight w:val="none"/>
        </w:rPr>
      </w:pPr>
      <w:r>
        <w:rPr>
          <w:rFonts w:hint="eastAsia" w:hAnsi="宋体" w:cs="宋体"/>
          <w:color w:val="auto"/>
          <w:sz w:val="24"/>
          <w:szCs w:val="22"/>
          <w:highlight w:val="none"/>
        </w:rPr>
        <w:t>（7）现场抽取参与计算评标基准价的K值并宣布，同时公布招标控制价；</w:t>
      </w:r>
    </w:p>
    <w:p>
      <w:pPr>
        <w:spacing w:line="400" w:lineRule="exact"/>
        <w:ind w:firstLine="480" w:firstLineChars="200"/>
        <w:rPr>
          <w:rFonts w:hint="eastAsia" w:hAnsi="宋体" w:cs="宋体"/>
          <w:color w:val="auto"/>
          <w:sz w:val="24"/>
          <w:szCs w:val="22"/>
          <w:highlight w:val="none"/>
        </w:rPr>
      </w:pPr>
      <w:r>
        <w:rPr>
          <w:rFonts w:hint="eastAsia" w:hAnsi="宋体" w:cs="宋体"/>
          <w:color w:val="auto"/>
          <w:sz w:val="24"/>
          <w:szCs w:val="22"/>
          <w:highlight w:val="none"/>
        </w:rPr>
        <w:t>（8）投标人代表、招标人代表、监标人、记录人等有关人员在开标记录上签字确认；</w:t>
      </w:r>
    </w:p>
    <w:p>
      <w:pPr>
        <w:spacing w:line="400" w:lineRule="exact"/>
        <w:ind w:firstLine="480" w:firstLineChars="200"/>
        <w:rPr>
          <w:rFonts w:hint="eastAsia" w:hAnsi="宋体" w:cs="宋体"/>
          <w:color w:val="auto"/>
          <w:sz w:val="24"/>
          <w:szCs w:val="22"/>
          <w:highlight w:val="none"/>
        </w:rPr>
      </w:pPr>
      <w:r>
        <w:rPr>
          <w:rFonts w:hint="eastAsia" w:hAnsi="宋体" w:cs="宋体"/>
          <w:color w:val="auto"/>
          <w:sz w:val="24"/>
          <w:szCs w:val="22"/>
          <w:highlight w:val="none"/>
        </w:rPr>
        <w:t>（9）开标结束。</w:t>
      </w:r>
    </w:p>
    <w:p>
      <w:pPr>
        <w:spacing w:line="400" w:lineRule="exact"/>
        <w:ind w:firstLine="480" w:firstLineChars="200"/>
        <w:rPr>
          <w:rFonts w:hint="eastAsia" w:hAnsi="宋体" w:cs="宋体"/>
          <w:color w:val="auto"/>
          <w:sz w:val="24"/>
          <w:szCs w:val="22"/>
          <w:highlight w:val="none"/>
        </w:rPr>
      </w:pPr>
      <w:r>
        <w:rPr>
          <w:rFonts w:hint="eastAsia" w:hAnsi="宋体" w:cs="宋体"/>
          <w:color w:val="auto"/>
          <w:sz w:val="24"/>
          <w:szCs w:val="22"/>
          <w:highlight w:val="none"/>
        </w:rPr>
        <w:t>5.2.2 电子投标文件的解密</w:t>
      </w:r>
    </w:p>
    <w:p>
      <w:pPr>
        <w:spacing w:line="360" w:lineRule="auto"/>
        <w:ind w:firstLine="480" w:firstLineChars="200"/>
        <w:rPr>
          <w:rFonts w:hAnsi="宋体" w:cs="宋体"/>
          <w:color w:val="auto"/>
          <w:sz w:val="24"/>
          <w:highlight w:val="none"/>
        </w:rPr>
      </w:pPr>
      <w:r>
        <w:rPr>
          <w:rFonts w:hint="eastAsia" w:hAnsi="宋体"/>
          <w:color w:val="auto"/>
          <w:sz w:val="24"/>
          <w:szCs w:val="24"/>
          <w:highlight w:val="none"/>
        </w:rPr>
        <w:t>5.2.2.1本项目为全流程电子化交易项目，电子投标文件采用双重加密。在投标截止时间到达后，</w:t>
      </w:r>
      <w:r>
        <w:rPr>
          <w:rFonts w:hint="eastAsia" w:hAnsi="宋体" w:cs="宋体"/>
          <w:color w:val="auto"/>
          <w:sz w:val="24"/>
          <w:highlight w:val="none"/>
        </w:rPr>
        <w:t>分标段进行解密。</w:t>
      </w:r>
    </w:p>
    <w:p>
      <w:pPr>
        <w:spacing w:line="360" w:lineRule="auto"/>
        <w:ind w:firstLine="480" w:firstLineChars="200"/>
        <w:rPr>
          <w:rFonts w:hAnsi="宋体" w:cs="宋体"/>
          <w:color w:val="auto"/>
          <w:sz w:val="24"/>
          <w:highlight w:val="none"/>
        </w:rPr>
      </w:pPr>
      <w:r>
        <w:rPr>
          <w:rFonts w:hint="eastAsia" w:hAnsi="宋体" w:cs="宋体"/>
          <w:color w:val="auto"/>
          <w:sz w:val="24"/>
          <w:highlight w:val="none"/>
        </w:rPr>
        <w:t>(1)投标人解密：投标人使用本单位CA数字证书远程或现场进行解密。</w:t>
      </w:r>
      <w:r>
        <w:rPr>
          <w:rFonts w:hint="eastAsia" w:hAnsi="宋体"/>
          <w:color w:val="auto"/>
          <w:sz w:val="24"/>
          <w:szCs w:val="24"/>
          <w:highlight w:val="none"/>
        </w:rPr>
        <w:t>需现场使用一体机进行解密的，请在代理机构引导下进行。</w:t>
      </w:r>
    </w:p>
    <w:p>
      <w:pPr>
        <w:spacing w:line="360" w:lineRule="auto"/>
        <w:ind w:firstLine="480" w:firstLineChars="200"/>
        <w:rPr>
          <w:rFonts w:hAnsi="宋体" w:cs="宋体"/>
          <w:color w:val="auto"/>
          <w:sz w:val="24"/>
          <w:highlight w:val="none"/>
        </w:rPr>
      </w:pPr>
      <w:r>
        <w:rPr>
          <w:rFonts w:hint="eastAsia" w:hAnsi="宋体" w:cs="宋体"/>
          <w:color w:val="auto"/>
          <w:sz w:val="24"/>
          <w:highlight w:val="none"/>
        </w:rPr>
        <w:t>(2)代理机构解密：代理机构</w:t>
      </w:r>
      <w:r>
        <w:rPr>
          <w:rFonts w:hAnsi="宋体" w:cs="宋体"/>
          <w:color w:val="auto"/>
          <w:sz w:val="24"/>
          <w:highlight w:val="none"/>
        </w:rPr>
        <w:t>按</w:t>
      </w:r>
      <w:r>
        <w:rPr>
          <w:rFonts w:hint="eastAsia" w:hAnsi="宋体" w:cs="宋体"/>
          <w:color w:val="auto"/>
          <w:sz w:val="24"/>
          <w:highlight w:val="none"/>
        </w:rPr>
        <w:t>电子</w:t>
      </w:r>
      <w:r>
        <w:rPr>
          <w:rFonts w:hAnsi="宋体" w:cs="宋体"/>
          <w:color w:val="auto"/>
          <w:sz w:val="24"/>
          <w:highlight w:val="none"/>
        </w:rPr>
        <w:t>投标</w:t>
      </w:r>
      <w:r>
        <w:rPr>
          <w:rFonts w:hint="eastAsia" w:hAnsi="宋体" w:cs="宋体"/>
          <w:color w:val="auto"/>
          <w:sz w:val="24"/>
          <w:highlight w:val="none"/>
        </w:rPr>
        <w:t>文件到达交易系统</w:t>
      </w:r>
      <w:r>
        <w:rPr>
          <w:rFonts w:hAnsi="宋体" w:cs="宋体"/>
          <w:color w:val="auto"/>
          <w:sz w:val="24"/>
          <w:highlight w:val="none"/>
        </w:rPr>
        <w:t>的先后顺序</w:t>
      </w:r>
      <w:r>
        <w:rPr>
          <w:rFonts w:hint="eastAsia" w:hAnsi="宋体" w:cs="宋体"/>
          <w:color w:val="auto"/>
          <w:sz w:val="24"/>
          <w:highlight w:val="none"/>
        </w:rPr>
        <w:t>，使用本单位CA数字证书进行再次解密。</w:t>
      </w:r>
    </w:p>
    <w:p>
      <w:pPr>
        <w:spacing w:line="360" w:lineRule="auto"/>
        <w:ind w:firstLine="480" w:firstLineChars="200"/>
        <w:rPr>
          <w:rFonts w:hAnsi="宋体"/>
          <w:color w:val="auto"/>
          <w:sz w:val="24"/>
          <w:szCs w:val="24"/>
          <w:highlight w:val="none"/>
        </w:rPr>
      </w:pPr>
      <w:r>
        <w:rPr>
          <w:rFonts w:hint="eastAsia" w:hAnsi="宋体"/>
          <w:color w:val="auto"/>
          <w:sz w:val="24"/>
          <w:szCs w:val="24"/>
          <w:highlight w:val="none"/>
        </w:rPr>
        <w:t>5.2.2.2电子投标文件解密异常情况处理</w:t>
      </w:r>
    </w:p>
    <w:p>
      <w:pPr>
        <w:spacing w:line="360" w:lineRule="auto"/>
        <w:ind w:firstLine="480" w:firstLineChars="200"/>
        <w:rPr>
          <w:rFonts w:hAnsi="宋体"/>
          <w:color w:val="auto"/>
          <w:sz w:val="24"/>
          <w:szCs w:val="24"/>
          <w:highlight w:val="none"/>
        </w:rPr>
      </w:pPr>
      <w:r>
        <w:rPr>
          <w:rFonts w:hint="eastAsia" w:hAnsi="宋体"/>
          <w:color w:val="auto"/>
          <w:sz w:val="24"/>
          <w:szCs w:val="24"/>
          <w:highlight w:val="none"/>
        </w:rPr>
        <w:t>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68"/>
        <w:spacing w:line="440" w:lineRule="exact"/>
        <w:jc w:val="both"/>
        <w:outlineLvl w:val="0"/>
        <w:rPr>
          <w:rFonts w:hAnsi="宋体"/>
          <w:b/>
          <w:color w:val="auto"/>
          <w:highlight w:val="none"/>
        </w:rPr>
      </w:pPr>
      <w:r>
        <w:rPr>
          <w:rFonts w:hAnsi="宋体"/>
          <w:b/>
          <w:color w:val="auto"/>
          <w:highlight w:val="none"/>
        </w:rPr>
        <w:t xml:space="preserve">6. </w:t>
      </w:r>
      <w:r>
        <w:rPr>
          <w:rFonts w:hint="eastAsia" w:hAnsi="宋体"/>
          <w:b/>
          <w:color w:val="auto"/>
          <w:highlight w:val="none"/>
        </w:rPr>
        <w:t>评标</w:t>
      </w:r>
      <w:bookmarkEnd w:id="58"/>
    </w:p>
    <w:p>
      <w:pPr>
        <w:autoSpaceDE w:val="0"/>
        <w:autoSpaceDN w:val="0"/>
        <w:adjustRightInd w:val="0"/>
        <w:spacing w:line="440" w:lineRule="exact"/>
        <w:jc w:val="left"/>
        <w:outlineLvl w:val="0"/>
        <w:rPr>
          <w:rFonts w:hAnsi="宋体" w:cs="宋体"/>
          <w:b/>
          <w:color w:val="auto"/>
          <w:sz w:val="24"/>
          <w:highlight w:val="none"/>
        </w:rPr>
      </w:pPr>
      <w:bookmarkStart w:id="59" w:name="_Toc283559971"/>
      <w:r>
        <w:rPr>
          <w:rFonts w:hAnsi="宋体" w:cs="宋体"/>
          <w:b/>
          <w:color w:val="auto"/>
          <w:sz w:val="24"/>
          <w:highlight w:val="none"/>
        </w:rPr>
        <w:t xml:space="preserve">6.1 </w:t>
      </w:r>
      <w:r>
        <w:rPr>
          <w:rFonts w:hint="eastAsia" w:hAnsi="宋体" w:cs="宋体"/>
          <w:b/>
          <w:color w:val="auto"/>
          <w:sz w:val="24"/>
          <w:highlight w:val="none"/>
        </w:rPr>
        <w:t>评标委员会</w:t>
      </w:r>
      <w:bookmarkEnd w:id="59"/>
    </w:p>
    <w:p>
      <w:pPr>
        <w:autoSpaceDE w:val="0"/>
        <w:autoSpaceDN w:val="0"/>
        <w:spacing w:line="440" w:lineRule="exact"/>
        <w:ind w:firstLine="480" w:firstLineChars="200"/>
        <w:jc w:val="left"/>
        <w:outlineLvl w:val="0"/>
        <w:rPr>
          <w:rFonts w:hAnsi="宋体" w:cs="宋体"/>
          <w:color w:val="auto"/>
          <w:sz w:val="24"/>
          <w:highlight w:val="none"/>
        </w:rPr>
      </w:pPr>
      <w:r>
        <w:rPr>
          <w:rFonts w:hAnsi="宋体" w:cs="宋体"/>
          <w:color w:val="auto"/>
          <w:sz w:val="24"/>
          <w:highlight w:val="none"/>
        </w:rPr>
        <w:t xml:space="preserve">6.1.1 </w:t>
      </w:r>
      <w:r>
        <w:rPr>
          <w:rFonts w:hint="eastAsia" w:hAnsi="宋体" w:cs="宋体"/>
          <w:color w:val="auto"/>
          <w:sz w:val="24"/>
          <w:highlight w:val="none"/>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color w:val="auto"/>
          <w:sz w:val="24"/>
          <w:highlight w:val="none"/>
        </w:rPr>
      </w:pPr>
      <w:r>
        <w:rPr>
          <w:rFonts w:hAnsi="宋体" w:cs="宋体"/>
          <w:color w:val="auto"/>
          <w:sz w:val="24"/>
          <w:highlight w:val="none"/>
        </w:rPr>
        <w:t xml:space="preserve">6.1.2 </w:t>
      </w:r>
      <w:r>
        <w:rPr>
          <w:rFonts w:hint="eastAsia" w:hAnsi="宋体" w:cs="宋体"/>
          <w:color w:val="auto"/>
          <w:sz w:val="24"/>
          <w:highlight w:val="none"/>
        </w:rPr>
        <w:t>评标委员会成员有下列情形之一的，应当回避：</w:t>
      </w:r>
    </w:p>
    <w:p>
      <w:pPr>
        <w:autoSpaceDE w:val="0"/>
        <w:autoSpaceDN w:val="0"/>
        <w:spacing w:line="44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w:t>
      </w:r>
      <w:r>
        <w:rPr>
          <w:rFonts w:hAnsi="宋体" w:cs="宋体"/>
          <w:color w:val="auto"/>
          <w:sz w:val="24"/>
          <w:highlight w:val="none"/>
        </w:rPr>
        <w:t>1</w:t>
      </w:r>
      <w:r>
        <w:rPr>
          <w:rFonts w:hint="eastAsia" w:hAnsi="宋体" w:cs="宋体"/>
          <w:color w:val="auto"/>
          <w:sz w:val="24"/>
          <w:highlight w:val="none"/>
        </w:rPr>
        <w:t>）招标人或投标人的主要负责人的近亲属；</w:t>
      </w:r>
    </w:p>
    <w:p>
      <w:pPr>
        <w:autoSpaceDE w:val="0"/>
        <w:autoSpaceDN w:val="0"/>
        <w:spacing w:line="44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w:t>
      </w:r>
      <w:r>
        <w:rPr>
          <w:rFonts w:hAnsi="宋体" w:cs="宋体"/>
          <w:color w:val="auto"/>
          <w:sz w:val="24"/>
          <w:highlight w:val="none"/>
        </w:rPr>
        <w:t>2</w:t>
      </w:r>
      <w:r>
        <w:rPr>
          <w:rFonts w:hint="eastAsia" w:hAnsi="宋体" w:cs="宋体"/>
          <w:color w:val="auto"/>
          <w:sz w:val="24"/>
          <w:highlight w:val="none"/>
        </w:rPr>
        <w:t>）项目主管部门或者行政监督部门的人员；</w:t>
      </w:r>
    </w:p>
    <w:p>
      <w:pPr>
        <w:autoSpaceDE w:val="0"/>
        <w:autoSpaceDN w:val="0"/>
        <w:spacing w:line="44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w:t>
      </w:r>
      <w:r>
        <w:rPr>
          <w:rFonts w:hAnsi="宋体" w:cs="宋体"/>
          <w:color w:val="auto"/>
          <w:sz w:val="24"/>
          <w:highlight w:val="none"/>
        </w:rPr>
        <w:t>3</w:t>
      </w:r>
      <w:r>
        <w:rPr>
          <w:rFonts w:hint="eastAsia" w:hAnsi="宋体" w:cs="宋体"/>
          <w:color w:val="auto"/>
          <w:sz w:val="24"/>
          <w:highlight w:val="none"/>
        </w:rPr>
        <w:t>）与投标人有经济利益关系，可能影响对投标公正评审的；</w:t>
      </w:r>
    </w:p>
    <w:p>
      <w:pPr>
        <w:autoSpaceDE w:val="0"/>
        <w:autoSpaceDN w:val="0"/>
        <w:spacing w:line="44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w:t>
      </w:r>
      <w:r>
        <w:rPr>
          <w:rFonts w:hAnsi="宋体" w:cs="宋体"/>
          <w:color w:val="auto"/>
          <w:sz w:val="24"/>
          <w:highlight w:val="none"/>
        </w:rPr>
        <w:t>4</w:t>
      </w:r>
      <w:r>
        <w:rPr>
          <w:rFonts w:hint="eastAsia" w:hAnsi="宋体" w:cs="宋体"/>
          <w:color w:val="auto"/>
          <w:sz w:val="24"/>
          <w:highlight w:val="none"/>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color w:val="auto"/>
          <w:sz w:val="24"/>
          <w:highlight w:val="none"/>
        </w:rPr>
      </w:pPr>
      <w:bookmarkStart w:id="60" w:name="_Toc283559972"/>
      <w:r>
        <w:rPr>
          <w:rFonts w:hAnsi="宋体" w:cs="宋体"/>
          <w:b/>
          <w:color w:val="auto"/>
          <w:sz w:val="24"/>
          <w:highlight w:val="none"/>
        </w:rPr>
        <w:t xml:space="preserve">6.2 </w:t>
      </w:r>
      <w:r>
        <w:rPr>
          <w:rFonts w:hint="eastAsia" w:hAnsi="宋体" w:cs="宋体"/>
          <w:b/>
          <w:color w:val="auto"/>
          <w:sz w:val="24"/>
          <w:highlight w:val="none"/>
        </w:rPr>
        <w:t>评标原则</w:t>
      </w:r>
      <w:bookmarkEnd w:id="60"/>
    </w:p>
    <w:p>
      <w:pPr>
        <w:autoSpaceDE w:val="0"/>
        <w:autoSpaceDN w:val="0"/>
        <w:spacing w:line="44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评标活动遵循公平、公正、科学和择优的原则。</w:t>
      </w:r>
    </w:p>
    <w:p>
      <w:pPr>
        <w:autoSpaceDE w:val="0"/>
        <w:autoSpaceDN w:val="0"/>
        <w:spacing w:line="440" w:lineRule="exact"/>
        <w:jc w:val="left"/>
        <w:outlineLvl w:val="0"/>
        <w:rPr>
          <w:rFonts w:hAnsi="宋体" w:cs="宋体"/>
          <w:b/>
          <w:color w:val="auto"/>
          <w:sz w:val="24"/>
          <w:highlight w:val="none"/>
        </w:rPr>
      </w:pPr>
      <w:bookmarkStart w:id="61" w:name="_Toc283559973"/>
      <w:r>
        <w:rPr>
          <w:rFonts w:hAnsi="宋体" w:cs="宋体"/>
          <w:b/>
          <w:color w:val="auto"/>
          <w:sz w:val="24"/>
          <w:highlight w:val="none"/>
        </w:rPr>
        <w:t xml:space="preserve">6.3 </w:t>
      </w:r>
      <w:r>
        <w:rPr>
          <w:rFonts w:hint="eastAsia" w:hAnsi="宋体" w:cs="宋体"/>
          <w:b/>
          <w:color w:val="auto"/>
          <w:sz w:val="24"/>
          <w:highlight w:val="none"/>
        </w:rPr>
        <w:t>评标</w:t>
      </w:r>
      <w:bookmarkEnd w:id="61"/>
    </w:p>
    <w:p>
      <w:pPr>
        <w:autoSpaceDE w:val="0"/>
        <w:autoSpaceDN w:val="0"/>
        <w:spacing w:line="44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评标委员会按照第三章“评标办法”规定的方法、评审因素、标准和程序对投标文件进行评审。第三章“评标办法”没有规定的方法、评审因素和标准，不作为评标依据。</w:t>
      </w:r>
    </w:p>
    <w:p>
      <w:pPr>
        <w:pStyle w:val="68"/>
        <w:spacing w:line="440" w:lineRule="exact"/>
        <w:jc w:val="both"/>
        <w:outlineLvl w:val="0"/>
        <w:rPr>
          <w:rFonts w:hAnsi="宋体"/>
          <w:b/>
          <w:color w:val="auto"/>
          <w:highlight w:val="none"/>
        </w:rPr>
      </w:pPr>
      <w:bookmarkStart w:id="62" w:name="_Toc283559974"/>
      <w:r>
        <w:rPr>
          <w:rFonts w:hAnsi="宋体"/>
          <w:b/>
          <w:color w:val="auto"/>
          <w:highlight w:val="none"/>
        </w:rPr>
        <w:t xml:space="preserve">7. </w:t>
      </w:r>
      <w:r>
        <w:rPr>
          <w:rFonts w:hint="eastAsia" w:hAnsi="宋体"/>
          <w:b/>
          <w:color w:val="auto"/>
          <w:highlight w:val="none"/>
        </w:rPr>
        <w:t>合同授予</w:t>
      </w:r>
      <w:bookmarkEnd w:id="62"/>
    </w:p>
    <w:p>
      <w:pPr>
        <w:autoSpaceDE w:val="0"/>
        <w:autoSpaceDN w:val="0"/>
        <w:spacing w:line="440" w:lineRule="exact"/>
        <w:jc w:val="left"/>
        <w:outlineLvl w:val="0"/>
        <w:rPr>
          <w:rFonts w:hAnsi="宋体" w:cs="宋体"/>
          <w:b/>
          <w:color w:val="auto"/>
          <w:sz w:val="24"/>
          <w:highlight w:val="none"/>
        </w:rPr>
      </w:pPr>
      <w:bookmarkStart w:id="63" w:name="_Toc283559975"/>
      <w:r>
        <w:rPr>
          <w:rFonts w:hAnsi="宋体" w:cs="宋体"/>
          <w:b/>
          <w:color w:val="auto"/>
          <w:sz w:val="24"/>
          <w:highlight w:val="none"/>
        </w:rPr>
        <w:t xml:space="preserve">7.1 </w:t>
      </w:r>
      <w:r>
        <w:rPr>
          <w:rFonts w:hint="eastAsia" w:hAnsi="宋体" w:cs="宋体"/>
          <w:b/>
          <w:color w:val="auto"/>
          <w:sz w:val="24"/>
          <w:highlight w:val="none"/>
        </w:rPr>
        <w:t>定标方式</w:t>
      </w:r>
      <w:bookmarkEnd w:id="63"/>
    </w:p>
    <w:p>
      <w:pPr>
        <w:spacing w:line="400" w:lineRule="exact"/>
        <w:ind w:firstLine="480" w:firstLineChars="200"/>
        <w:rPr>
          <w:color w:val="auto"/>
          <w:sz w:val="24"/>
          <w:highlight w:val="none"/>
        </w:rPr>
      </w:pPr>
      <w:r>
        <w:rPr>
          <w:rFonts w:hint="eastAsia"/>
          <w:color w:val="auto"/>
          <w:sz w:val="24"/>
          <w:highlight w:val="none"/>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color w:val="auto"/>
          <w:sz w:val="24"/>
          <w:highlight w:val="none"/>
        </w:rPr>
      </w:pPr>
      <w:bookmarkStart w:id="64" w:name="_Toc283559976"/>
      <w:r>
        <w:rPr>
          <w:rFonts w:hAnsi="宋体" w:cs="宋体"/>
          <w:b/>
          <w:color w:val="auto"/>
          <w:sz w:val="24"/>
          <w:highlight w:val="none"/>
        </w:rPr>
        <w:t>7.</w:t>
      </w:r>
      <w:r>
        <w:rPr>
          <w:rFonts w:hint="eastAsia" w:hAnsi="宋体" w:cs="宋体"/>
          <w:b/>
          <w:color w:val="auto"/>
          <w:sz w:val="24"/>
          <w:highlight w:val="none"/>
        </w:rPr>
        <w:t>2中标通知</w:t>
      </w:r>
      <w:bookmarkEnd w:id="64"/>
    </w:p>
    <w:p>
      <w:pPr>
        <w:autoSpaceDE w:val="0"/>
        <w:autoSpaceDN w:val="0"/>
        <w:spacing w:line="44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在本章第</w:t>
      </w:r>
      <w:r>
        <w:rPr>
          <w:rFonts w:hAnsi="宋体" w:cs="宋体"/>
          <w:color w:val="auto"/>
          <w:sz w:val="24"/>
          <w:highlight w:val="none"/>
        </w:rPr>
        <w:t xml:space="preserve">3.3 </w:t>
      </w:r>
      <w:r>
        <w:rPr>
          <w:rFonts w:hint="eastAsia" w:hAnsi="宋体" w:cs="宋体"/>
          <w:color w:val="auto"/>
          <w:sz w:val="24"/>
          <w:highlight w:val="none"/>
        </w:rPr>
        <w:t>款规定的投标有效期内，招标人以书面形式向中标人发出中标通知书，同时将中标结果通知未中标的投标人。</w:t>
      </w:r>
      <w:bookmarkStart w:id="65" w:name="_Toc152045569"/>
      <w:bookmarkStart w:id="66" w:name="_Toc144974537"/>
      <w:bookmarkStart w:id="67" w:name="_Toc152042345"/>
      <w:bookmarkStart w:id="68" w:name="_Toc179632587"/>
    </w:p>
    <w:bookmarkEnd w:id="65"/>
    <w:bookmarkEnd w:id="66"/>
    <w:bookmarkEnd w:id="67"/>
    <w:bookmarkEnd w:id="68"/>
    <w:p>
      <w:pPr>
        <w:autoSpaceDE w:val="0"/>
        <w:autoSpaceDN w:val="0"/>
        <w:spacing w:line="440" w:lineRule="exact"/>
        <w:jc w:val="left"/>
        <w:outlineLvl w:val="0"/>
        <w:rPr>
          <w:rFonts w:hAnsi="宋体" w:cs="宋体"/>
          <w:b/>
          <w:color w:val="auto"/>
          <w:sz w:val="24"/>
          <w:highlight w:val="none"/>
        </w:rPr>
      </w:pPr>
      <w:r>
        <w:rPr>
          <w:rFonts w:hint="eastAsia" w:hAnsi="宋体" w:cs="宋体"/>
          <w:b/>
          <w:color w:val="auto"/>
          <w:sz w:val="24"/>
          <w:highlight w:val="none"/>
        </w:rPr>
        <w:t>7.3 签订合同</w:t>
      </w:r>
    </w:p>
    <w:p>
      <w:pPr>
        <w:autoSpaceDE w:val="0"/>
        <w:autoSpaceDN w:val="0"/>
        <w:spacing w:line="44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color w:val="auto"/>
          <w:sz w:val="24"/>
          <w:highlight w:val="none"/>
        </w:rPr>
      </w:pPr>
      <w:bookmarkStart w:id="69" w:name="_Toc283559978"/>
      <w:r>
        <w:rPr>
          <w:rFonts w:hAnsi="宋体" w:cs="宋体"/>
          <w:b/>
          <w:color w:val="auto"/>
          <w:sz w:val="24"/>
          <w:highlight w:val="none"/>
        </w:rPr>
        <w:t xml:space="preserve">8. </w:t>
      </w:r>
      <w:r>
        <w:rPr>
          <w:rFonts w:hint="eastAsia" w:hAnsi="宋体" w:cs="宋体"/>
          <w:b/>
          <w:color w:val="auto"/>
          <w:sz w:val="24"/>
          <w:highlight w:val="none"/>
        </w:rPr>
        <w:t>重新招标和不再招标</w:t>
      </w:r>
      <w:bookmarkEnd w:id="69"/>
    </w:p>
    <w:p>
      <w:pPr>
        <w:autoSpaceDE w:val="0"/>
        <w:autoSpaceDN w:val="0"/>
        <w:adjustRightInd w:val="0"/>
        <w:spacing w:line="440" w:lineRule="exact"/>
        <w:jc w:val="left"/>
        <w:outlineLvl w:val="0"/>
        <w:rPr>
          <w:rFonts w:hAnsi="宋体" w:cs="宋体"/>
          <w:b/>
          <w:color w:val="auto"/>
          <w:sz w:val="24"/>
          <w:highlight w:val="none"/>
        </w:rPr>
      </w:pPr>
      <w:bookmarkStart w:id="70" w:name="_Toc283559979"/>
      <w:r>
        <w:rPr>
          <w:rFonts w:hAnsi="宋体" w:cs="宋体"/>
          <w:b/>
          <w:color w:val="auto"/>
          <w:sz w:val="24"/>
          <w:highlight w:val="none"/>
        </w:rPr>
        <w:t xml:space="preserve">8.1 </w:t>
      </w:r>
      <w:r>
        <w:rPr>
          <w:rFonts w:hint="eastAsia" w:hAnsi="宋体" w:cs="宋体"/>
          <w:b/>
          <w:color w:val="auto"/>
          <w:sz w:val="24"/>
          <w:highlight w:val="none"/>
        </w:rPr>
        <w:t>重新招标</w:t>
      </w:r>
      <w:bookmarkEnd w:id="70"/>
    </w:p>
    <w:p>
      <w:pPr>
        <w:autoSpaceDE w:val="0"/>
        <w:autoSpaceDN w:val="0"/>
        <w:adjustRightInd w:val="0"/>
        <w:spacing w:line="440" w:lineRule="exact"/>
        <w:ind w:firstLine="420" w:firstLineChars="175"/>
        <w:jc w:val="left"/>
        <w:rPr>
          <w:rFonts w:hAnsi="宋体" w:cs="宋体"/>
          <w:color w:val="auto"/>
          <w:sz w:val="24"/>
          <w:highlight w:val="none"/>
        </w:rPr>
      </w:pPr>
      <w:r>
        <w:rPr>
          <w:rFonts w:hint="eastAsia" w:hAnsi="宋体" w:cs="宋体"/>
          <w:color w:val="auto"/>
          <w:sz w:val="24"/>
          <w:highlight w:val="none"/>
        </w:rPr>
        <w:t>有下列情形之一的，招标人将重新招标：</w:t>
      </w:r>
    </w:p>
    <w:p>
      <w:pPr>
        <w:autoSpaceDE w:val="0"/>
        <w:autoSpaceDN w:val="0"/>
        <w:adjustRightInd w:val="0"/>
        <w:spacing w:line="440" w:lineRule="exact"/>
        <w:ind w:firstLine="420" w:firstLineChars="175"/>
        <w:jc w:val="left"/>
        <w:rPr>
          <w:rFonts w:hAnsi="宋体" w:cs="宋体"/>
          <w:color w:val="auto"/>
          <w:sz w:val="24"/>
          <w:highlight w:val="none"/>
        </w:rPr>
      </w:pPr>
      <w:r>
        <w:rPr>
          <w:rFonts w:hint="eastAsia" w:hAnsi="宋体" w:cs="宋体"/>
          <w:color w:val="auto"/>
          <w:sz w:val="24"/>
          <w:highlight w:val="none"/>
        </w:rPr>
        <w:t>（</w:t>
      </w:r>
      <w:r>
        <w:rPr>
          <w:rFonts w:hAnsi="宋体" w:cs="宋体"/>
          <w:color w:val="auto"/>
          <w:sz w:val="24"/>
          <w:highlight w:val="none"/>
        </w:rPr>
        <w:t>1</w:t>
      </w:r>
      <w:r>
        <w:rPr>
          <w:rFonts w:hint="eastAsia" w:hAnsi="宋体" w:cs="宋体"/>
          <w:color w:val="auto"/>
          <w:sz w:val="24"/>
          <w:highlight w:val="none"/>
        </w:rPr>
        <w:t>）投标截止时间止，投标人少于</w:t>
      </w:r>
      <w:r>
        <w:rPr>
          <w:rFonts w:hAnsi="宋体" w:cs="宋体"/>
          <w:color w:val="auto"/>
          <w:sz w:val="24"/>
          <w:highlight w:val="none"/>
        </w:rPr>
        <w:t>3</w:t>
      </w:r>
      <w:r>
        <w:rPr>
          <w:rFonts w:hint="eastAsia" w:hAnsi="宋体" w:cs="宋体"/>
          <w:color w:val="auto"/>
          <w:sz w:val="24"/>
          <w:highlight w:val="none"/>
        </w:rPr>
        <w:t>个的；</w:t>
      </w:r>
    </w:p>
    <w:p>
      <w:pPr>
        <w:autoSpaceDE w:val="0"/>
        <w:autoSpaceDN w:val="0"/>
        <w:adjustRightInd w:val="0"/>
        <w:spacing w:line="440" w:lineRule="exact"/>
        <w:ind w:firstLine="420" w:firstLineChars="175"/>
        <w:jc w:val="left"/>
        <w:rPr>
          <w:rFonts w:hAnsi="宋体" w:cs="宋体"/>
          <w:color w:val="auto"/>
          <w:sz w:val="24"/>
          <w:highlight w:val="none"/>
        </w:rPr>
      </w:pPr>
      <w:r>
        <w:rPr>
          <w:rFonts w:hint="eastAsia" w:hAnsi="宋体" w:cs="宋体"/>
          <w:color w:val="auto"/>
          <w:sz w:val="24"/>
          <w:highlight w:val="none"/>
        </w:rPr>
        <w:t>（</w:t>
      </w:r>
      <w:r>
        <w:rPr>
          <w:rFonts w:hAnsi="宋体" w:cs="宋体"/>
          <w:color w:val="auto"/>
          <w:sz w:val="24"/>
          <w:highlight w:val="none"/>
        </w:rPr>
        <w:t>2</w:t>
      </w:r>
      <w:r>
        <w:rPr>
          <w:rFonts w:hint="eastAsia" w:hAnsi="宋体" w:cs="宋体"/>
          <w:color w:val="auto"/>
          <w:sz w:val="24"/>
          <w:highlight w:val="none"/>
        </w:rPr>
        <w:t>）经评标委员会评审后否决所有投标的。</w:t>
      </w:r>
    </w:p>
    <w:p>
      <w:pPr>
        <w:autoSpaceDE w:val="0"/>
        <w:autoSpaceDN w:val="0"/>
        <w:adjustRightInd w:val="0"/>
        <w:spacing w:line="440" w:lineRule="exact"/>
        <w:jc w:val="left"/>
        <w:outlineLvl w:val="0"/>
        <w:rPr>
          <w:rFonts w:hAnsi="宋体" w:cs="宋体"/>
          <w:b/>
          <w:color w:val="auto"/>
          <w:sz w:val="24"/>
          <w:highlight w:val="none"/>
        </w:rPr>
      </w:pPr>
      <w:bookmarkStart w:id="71" w:name="_Toc283559980"/>
      <w:r>
        <w:rPr>
          <w:rFonts w:hAnsi="宋体" w:cs="宋体"/>
          <w:b/>
          <w:color w:val="auto"/>
          <w:sz w:val="24"/>
          <w:highlight w:val="none"/>
        </w:rPr>
        <w:t xml:space="preserve">8.2 </w:t>
      </w:r>
      <w:r>
        <w:rPr>
          <w:rFonts w:hint="eastAsia" w:hAnsi="宋体" w:cs="宋体"/>
          <w:b/>
          <w:color w:val="auto"/>
          <w:sz w:val="24"/>
          <w:highlight w:val="none"/>
        </w:rPr>
        <w:t>不再招标</w:t>
      </w:r>
      <w:bookmarkEnd w:id="71"/>
    </w:p>
    <w:p>
      <w:pPr>
        <w:autoSpaceDE w:val="0"/>
        <w:autoSpaceDN w:val="0"/>
        <w:adjustRightInd w:val="0"/>
        <w:spacing w:line="440" w:lineRule="exact"/>
        <w:ind w:firstLine="540" w:firstLineChars="225"/>
        <w:jc w:val="left"/>
        <w:rPr>
          <w:rFonts w:hAnsi="宋体" w:cs="宋体"/>
          <w:color w:val="auto"/>
          <w:sz w:val="24"/>
          <w:highlight w:val="none"/>
        </w:rPr>
      </w:pPr>
      <w:r>
        <w:rPr>
          <w:rFonts w:hint="eastAsia" w:hAnsi="宋体" w:cs="宋体"/>
          <w:color w:val="auto"/>
          <w:sz w:val="24"/>
          <w:highlight w:val="none"/>
        </w:rPr>
        <w:t>重新招标后投标人仍少于</w:t>
      </w:r>
      <w:r>
        <w:rPr>
          <w:rFonts w:hAnsi="宋体" w:cs="宋体"/>
          <w:color w:val="auto"/>
          <w:sz w:val="24"/>
          <w:highlight w:val="none"/>
        </w:rPr>
        <w:t>3</w:t>
      </w:r>
      <w:r>
        <w:rPr>
          <w:rFonts w:hint="eastAsia" w:hAnsi="宋体" w:cs="宋体"/>
          <w:color w:val="auto"/>
          <w:sz w:val="24"/>
          <w:highlight w:val="none"/>
        </w:rPr>
        <w:t>个，属于必须审批或核准的工程建设项目，经原审批或核准部门批准后不再进行招标。</w:t>
      </w:r>
    </w:p>
    <w:p>
      <w:pPr>
        <w:pStyle w:val="68"/>
        <w:spacing w:line="440" w:lineRule="exact"/>
        <w:jc w:val="both"/>
        <w:outlineLvl w:val="0"/>
        <w:rPr>
          <w:rFonts w:hAnsi="宋体"/>
          <w:b/>
          <w:color w:val="auto"/>
          <w:highlight w:val="none"/>
        </w:rPr>
      </w:pPr>
      <w:bookmarkStart w:id="72" w:name="_Toc283559981"/>
      <w:r>
        <w:rPr>
          <w:rFonts w:hAnsi="宋体"/>
          <w:b/>
          <w:color w:val="auto"/>
          <w:highlight w:val="none"/>
        </w:rPr>
        <w:t xml:space="preserve">9. </w:t>
      </w:r>
      <w:r>
        <w:rPr>
          <w:rFonts w:hint="eastAsia" w:hAnsi="宋体"/>
          <w:b/>
          <w:color w:val="auto"/>
          <w:highlight w:val="none"/>
        </w:rPr>
        <w:t>纪律和监督</w:t>
      </w:r>
      <w:bookmarkEnd w:id="72"/>
    </w:p>
    <w:p>
      <w:pPr>
        <w:autoSpaceDE w:val="0"/>
        <w:autoSpaceDN w:val="0"/>
        <w:adjustRightInd w:val="0"/>
        <w:spacing w:line="440" w:lineRule="exact"/>
        <w:jc w:val="left"/>
        <w:outlineLvl w:val="0"/>
        <w:rPr>
          <w:rFonts w:hAnsi="宋体" w:cs="宋体"/>
          <w:b/>
          <w:color w:val="auto"/>
          <w:sz w:val="24"/>
          <w:highlight w:val="none"/>
        </w:rPr>
      </w:pPr>
      <w:bookmarkStart w:id="73" w:name="_Toc283559982"/>
      <w:r>
        <w:rPr>
          <w:rFonts w:hAnsi="宋体" w:cs="宋体"/>
          <w:b/>
          <w:color w:val="auto"/>
          <w:sz w:val="24"/>
          <w:highlight w:val="none"/>
        </w:rPr>
        <w:t xml:space="preserve">9.1 </w:t>
      </w:r>
      <w:r>
        <w:rPr>
          <w:rFonts w:hint="eastAsia" w:hAnsi="宋体" w:cs="宋体"/>
          <w:b/>
          <w:color w:val="auto"/>
          <w:sz w:val="24"/>
          <w:highlight w:val="none"/>
        </w:rPr>
        <w:t>对招标人的纪律要求</w:t>
      </w:r>
      <w:bookmarkEnd w:id="73"/>
    </w:p>
    <w:p>
      <w:pPr>
        <w:autoSpaceDE w:val="0"/>
        <w:autoSpaceDN w:val="0"/>
        <w:adjustRightInd w:val="0"/>
        <w:spacing w:line="440" w:lineRule="exact"/>
        <w:ind w:firstLine="480" w:firstLineChars="200"/>
        <w:jc w:val="left"/>
        <w:rPr>
          <w:rFonts w:hAnsi="宋体" w:cs="宋体"/>
          <w:color w:val="auto"/>
          <w:sz w:val="24"/>
          <w:highlight w:val="none"/>
        </w:rPr>
      </w:pPr>
      <w:r>
        <w:rPr>
          <w:rFonts w:hint="eastAsia" w:hAnsi="宋体" w:cs="宋体"/>
          <w:color w:val="auto"/>
          <w:sz w:val="24"/>
          <w:highlight w:val="none"/>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color w:val="auto"/>
          <w:sz w:val="24"/>
          <w:highlight w:val="none"/>
        </w:rPr>
      </w:pPr>
      <w:bookmarkStart w:id="74" w:name="_Toc283559983"/>
      <w:r>
        <w:rPr>
          <w:rFonts w:hAnsi="宋体" w:cs="宋体"/>
          <w:b/>
          <w:color w:val="auto"/>
          <w:sz w:val="24"/>
          <w:highlight w:val="none"/>
        </w:rPr>
        <w:t xml:space="preserve">9.2 </w:t>
      </w:r>
      <w:r>
        <w:rPr>
          <w:rFonts w:hint="eastAsia" w:hAnsi="宋体" w:cs="宋体"/>
          <w:b/>
          <w:color w:val="auto"/>
          <w:sz w:val="24"/>
          <w:highlight w:val="none"/>
        </w:rPr>
        <w:t>对投标人的纪律要求</w:t>
      </w:r>
      <w:bookmarkEnd w:id="74"/>
    </w:p>
    <w:p>
      <w:pPr>
        <w:autoSpaceDE w:val="0"/>
        <w:autoSpaceDN w:val="0"/>
        <w:adjustRightInd w:val="0"/>
        <w:spacing w:line="440" w:lineRule="exact"/>
        <w:ind w:firstLine="480" w:firstLineChars="200"/>
        <w:jc w:val="left"/>
        <w:rPr>
          <w:rFonts w:hAnsi="宋体" w:cs="宋体"/>
          <w:color w:val="auto"/>
          <w:sz w:val="24"/>
          <w:highlight w:val="none"/>
        </w:rPr>
      </w:pPr>
      <w:r>
        <w:rPr>
          <w:rFonts w:hint="eastAsia" w:hAnsi="宋体" w:cs="宋体"/>
          <w:color w:val="auto"/>
          <w:sz w:val="24"/>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color w:val="auto"/>
          <w:sz w:val="24"/>
          <w:highlight w:val="none"/>
        </w:rPr>
      </w:pPr>
      <w:bookmarkStart w:id="75" w:name="_Toc283559984"/>
      <w:r>
        <w:rPr>
          <w:rFonts w:hAnsi="宋体" w:cs="宋体"/>
          <w:b/>
          <w:color w:val="auto"/>
          <w:sz w:val="24"/>
          <w:highlight w:val="none"/>
        </w:rPr>
        <w:t xml:space="preserve">9.3 </w:t>
      </w:r>
      <w:r>
        <w:rPr>
          <w:rFonts w:hint="eastAsia" w:hAnsi="宋体" w:cs="宋体"/>
          <w:b/>
          <w:color w:val="auto"/>
          <w:sz w:val="24"/>
          <w:highlight w:val="none"/>
        </w:rPr>
        <w:t>对评标委员会成员的纪律要求</w:t>
      </w:r>
      <w:bookmarkEnd w:id="75"/>
    </w:p>
    <w:p>
      <w:pPr>
        <w:autoSpaceDE w:val="0"/>
        <w:autoSpaceDN w:val="0"/>
        <w:adjustRightInd w:val="0"/>
        <w:spacing w:line="440" w:lineRule="exact"/>
        <w:ind w:firstLine="480" w:firstLineChars="200"/>
        <w:jc w:val="left"/>
        <w:rPr>
          <w:rFonts w:hAnsi="宋体" w:cs="宋体"/>
          <w:color w:val="auto"/>
          <w:sz w:val="24"/>
          <w:highlight w:val="none"/>
        </w:rPr>
      </w:pPr>
      <w:r>
        <w:rPr>
          <w:rFonts w:hint="eastAsia" w:hAnsi="宋体" w:cs="宋体"/>
          <w:color w:val="auto"/>
          <w:sz w:val="24"/>
          <w:highlight w:val="none"/>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color w:val="auto"/>
          <w:sz w:val="24"/>
          <w:highlight w:val="none"/>
        </w:rPr>
      </w:pPr>
      <w:bookmarkStart w:id="76" w:name="_Toc283559985"/>
      <w:r>
        <w:rPr>
          <w:rFonts w:hAnsi="宋体" w:cs="宋体"/>
          <w:b/>
          <w:color w:val="auto"/>
          <w:sz w:val="24"/>
          <w:highlight w:val="none"/>
        </w:rPr>
        <w:t xml:space="preserve">9.4 </w:t>
      </w:r>
      <w:r>
        <w:rPr>
          <w:rFonts w:hint="eastAsia" w:hAnsi="宋体" w:cs="宋体"/>
          <w:b/>
          <w:color w:val="auto"/>
          <w:sz w:val="24"/>
          <w:highlight w:val="none"/>
        </w:rPr>
        <w:t>对与评标活动有关的工作人员的纪律要求</w:t>
      </w:r>
      <w:bookmarkEnd w:id="76"/>
    </w:p>
    <w:p>
      <w:pPr>
        <w:autoSpaceDE w:val="0"/>
        <w:autoSpaceDN w:val="0"/>
        <w:adjustRightInd w:val="0"/>
        <w:spacing w:line="440" w:lineRule="exact"/>
        <w:ind w:firstLine="480" w:firstLineChars="200"/>
        <w:jc w:val="left"/>
        <w:rPr>
          <w:rFonts w:hAnsi="宋体" w:cs="宋体"/>
          <w:color w:val="auto"/>
          <w:sz w:val="24"/>
          <w:highlight w:val="none"/>
        </w:rPr>
      </w:pPr>
      <w:r>
        <w:rPr>
          <w:rFonts w:hint="eastAsia" w:hAnsi="宋体" w:cs="宋体"/>
          <w:color w:val="auto"/>
          <w:sz w:val="24"/>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color w:val="auto"/>
          <w:sz w:val="24"/>
          <w:highlight w:val="none"/>
        </w:rPr>
      </w:pPr>
      <w:bookmarkStart w:id="77" w:name="_Toc283559986"/>
      <w:r>
        <w:rPr>
          <w:rFonts w:hAnsi="宋体" w:cs="宋体"/>
          <w:b/>
          <w:color w:val="auto"/>
          <w:sz w:val="24"/>
          <w:highlight w:val="none"/>
        </w:rPr>
        <w:t xml:space="preserve">9.5 </w:t>
      </w:r>
      <w:r>
        <w:rPr>
          <w:rFonts w:hint="eastAsia" w:hAnsi="宋体" w:cs="宋体"/>
          <w:b/>
          <w:color w:val="auto"/>
          <w:sz w:val="24"/>
          <w:highlight w:val="none"/>
        </w:rPr>
        <w:t>投诉</w:t>
      </w:r>
      <w:bookmarkEnd w:id="77"/>
    </w:p>
    <w:p>
      <w:pPr>
        <w:autoSpaceDE w:val="0"/>
        <w:autoSpaceDN w:val="0"/>
        <w:adjustRightInd w:val="0"/>
        <w:spacing w:line="440" w:lineRule="exact"/>
        <w:ind w:firstLine="480" w:firstLineChars="200"/>
        <w:jc w:val="left"/>
        <w:rPr>
          <w:rFonts w:hAnsi="宋体" w:cs="宋体"/>
          <w:color w:val="auto"/>
          <w:sz w:val="24"/>
          <w:highlight w:val="none"/>
        </w:rPr>
      </w:pPr>
      <w:r>
        <w:rPr>
          <w:rFonts w:hint="eastAsia" w:hAnsi="宋体" w:cs="宋体"/>
          <w:color w:val="auto"/>
          <w:sz w:val="24"/>
          <w:highlight w:val="none"/>
        </w:rPr>
        <w:t>投标人和其他利害关系人认为本次招标活动违反法律、法规和规章规定的，有权向有关行政监督部门投诉。</w:t>
      </w:r>
    </w:p>
    <w:p>
      <w:pPr>
        <w:pStyle w:val="68"/>
        <w:spacing w:line="440" w:lineRule="exact"/>
        <w:jc w:val="both"/>
        <w:outlineLvl w:val="0"/>
        <w:rPr>
          <w:rFonts w:hAnsi="宋体"/>
          <w:b/>
          <w:color w:val="auto"/>
          <w:highlight w:val="none"/>
        </w:rPr>
      </w:pPr>
      <w:bookmarkStart w:id="78" w:name="_Toc283559987"/>
      <w:r>
        <w:rPr>
          <w:rFonts w:hAnsi="宋体"/>
          <w:b/>
          <w:color w:val="auto"/>
          <w:highlight w:val="none"/>
        </w:rPr>
        <w:t xml:space="preserve">10. </w:t>
      </w:r>
      <w:r>
        <w:rPr>
          <w:rFonts w:hint="eastAsia" w:hAnsi="宋体"/>
          <w:b/>
          <w:color w:val="auto"/>
          <w:highlight w:val="none"/>
        </w:rPr>
        <w:t>需要补充的其他内容</w:t>
      </w:r>
      <w:bookmarkEnd w:id="78"/>
    </w:p>
    <w:p>
      <w:pPr>
        <w:autoSpaceDE w:val="0"/>
        <w:autoSpaceDN w:val="0"/>
        <w:adjustRightInd w:val="0"/>
        <w:spacing w:line="440" w:lineRule="exact"/>
        <w:ind w:firstLine="480" w:firstLineChars="200"/>
        <w:jc w:val="left"/>
        <w:rPr>
          <w:rFonts w:ascii="新宋体" w:hAnsi="新宋体" w:eastAsia="新宋体"/>
          <w:b/>
          <w:color w:val="auto"/>
          <w:sz w:val="24"/>
          <w:highlight w:val="none"/>
        </w:rPr>
      </w:pPr>
      <w:r>
        <w:rPr>
          <w:rFonts w:hint="eastAsia" w:hAnsi="宋体" w:cs="宋体"/>
          <w:color w:val="auto"/>
          <w:sz w:val="24"/>
          <w:highlight w:val="none"/>
        </w:rPr>
        <w:t>需要补充的其他内容：见投标人须知前附表。</w:t>
      </w:r>
      <w:bookmarkStart w:id="79" w:name="_Toc283559990"/>
    </w:p>
    <w:p>
      <w:pPr>
        <w:spacing w:line="400" w:lineRule="exact"/>
        <w:ind w:firstLine="480" w:firstLineChars="200"/>
        <w:rPr>
          <w:rFonts w:ascii="新宋体" w:hAnsi="新宋体" w:eastAsia="新宋体"/>
          <w:b/>
          <w:color w:val="auto"/>
          <w:sz w:val="24"/>
          <w:highlight w:val="none"/>
        </w:rPr>
      </w:pPr>
    </w:p>
    <w:p>
      <w:pPr>
        <w:spacing w:beforeLines="100" w:afterLines="100" w:line="400" w:lineRule="exact"/>
        <w:rPr>
          <w:rFonts w:hAnsi="宋体" w:cs="宋体"/>
          <w:b/>
          <w:bCs/>
          <w:color w:val="auto"/>
          <w:sz w:val="24"/>
          <w:highlight w:val="none"/>
        </w:rPr>
      </w:pPr>
    </w:p>
    <w:p>
      <w:pPr>
        <w:pStyle w:val="2"/>
        <w:rPr>
          <w:rFonts w:hAnsi="宋体" w:cs="宋体"/>
          <w:b/>
          <w:bCs/>
          <w:color w:val="auto"/>
          <w:sz w:val="24"/>
          <w:highlight w:val="none"/>
        </w:rPr>
      </w:pPr>
    </w:p>
    <w:p>
      <w:pPr>
        <w:pStyle w:val="2"/>
        <w:rPr>
          <w:rFonts w:hAnsi="宋体" w:cs="宋体"/>
          <w:b/>
          <w:bCs/>
          <w:color w:val="auto"/>
          <w:sz w:val="24"/>
          <w:highlight w:val="none"/>
        </w:rPr>
      </w:pPr>
    </w:p>
    <w:p>
      <w:pPr>
        <w:pStyle w:val="2"/>
        <w:rPr>
          <w:rFonts w:hAnsi="宋体" w:cs="宋体"/>
          <w:b/>
          <w:bCs/>
          <w:color w:val="auto"/>
          <w:sz w:val="24"/>
          <w:highlight w:val="none"/>
        </w:rPr>
      </w:pPr>
    </w:p>
    <w:p>
      <w:pPr>
        <w:pStyle w:val="2"/>
        <w:rPr>
          <w:rFonts w:hAnsi="宋体" w:cs="宋体"/>
          <w:b/>
          <w:bCs/>
          <w:color w:val="auto"/>
          <w:sz w:val="24"/>
          <w:highlight w:val="none"/>
        </w:rPr>
      </w:pPr>
    </w:p>
    <w:p>
      <w:pPr>
        <w:pStyle w:val="2"/>
        <w:rPr>
          <w:rFonts w:hAnsi="宋体" w:cs="宋体"/>
          <w:b/>
          <w:bCs/>
          <w:color w:val="auto"/>
          <w:sz w:val="24"/>
          <w:highlight w:val="none"/>
        </w:rPr>
      </w:pPr>
    </w:p>
    <w:p>
      <w:pPr>
        <w:pStyle w:val="2"/>
        <w:rPr>
          <w:rFonts w:hAnsi="宋体" w:cs="宋体"/>
          <w:b/>
          <w:bCs/>
          <w:color w:val="auto"/>
          <w:sz w:val="24"/>
          <w:highlight w:val="none"/>
        </w:rPr>
      </w:pPr>
    </w:p>
    <w:p>
      <w:pPr>
        <w:pStyle w:val="2"/>
        <w:rPr>
          <w:rFonts w:hAnsi="宋体" w:cs="宋体"/>
          <w:b/>
          <w:bCs/>
          <w:color w:val="auto"/>
          <w:sz w:val="24"/>
          <w:highlight w:val="none"/>
        </w:rPr>
      </w:pPr>
    </w:p>
    <w:p>
      <w:pPr>
        <w:pStyle w:val="2"/>
        <w:rPr>
          <w:rFonts w:hAnsi="宋体" w:cs="宋体"/>
          <w:b/>
          <w:bCs/>
          <w:color w:val="auto"/>
          <w:sz w:val="24"/>
          <w:highlight w:val="none"/>
        </w:rPr>
      </w:pPr>
    </w:p>
    <w:p>
      <w:pPr>
        <w:pStyle w:val="2"/>
        <w:rPr>
          <w:rFonts w:hAnsi="宋体" w:cs="宋体"/>
          <w:b/>
          <w:bCs/>
          <w:color w:val="auto"/>
          <w:sz w:val="24"/>
          <w:highlight w:val="none"/>
        </w:rPr>
      </w:pPr>
    </w:p>
    <w:p>
      <w:pPr>
        <w:spacing w:beforeLines="100" w:afterLines="100" w:line="400" w:lineRule="exact"/>
        <w:rPr>
          <w:rFonts w:hAnsi="宋体" w:cs="宋体"/>
          <w:b/>
          <w:bCs/>
          <w:color w:val="auto"/>
          <w:sz w:val="24"/>
          <w:highlight w:val="none"/>
        </w:rPr>
      </w:pPr>
      <w:r>
        <w:rPr>
          <w:rFonts w:hint="eastAsia" w:hAnsi="宋体" w:cs="宋体"/>
          <w:b/>
          <w:bCs/>
          <w:color w:val="auto"/>
          <w:sz w:val="24"/>
          <w:highlight w:val="none"/>
        </w:rPr>
        <w:t>附表一：</w:t>
      </w:r>
    </w:p>
    <w:p>
      <w:pPr>
        <w:spacing w:beforeLines="100" w:afterLines="100" w:line="400" w:lineRule="exact"/>
        <w:jc w:val="center"/>
        <w:rPr>
          <w:rFonts w:hAnsi="宋体" w:cs="宋体"/>
          <w:color w:val="auto"/>
          <w:sz w:val="28"/>
          <w:szCs w:val="28"/>
          <w:highlight w:val="none"/>
        </w:rPr>
      </w:pPr>
      <w:r>
        <w:rPr>
          <w:rFonts w:hint="eastAsia" w:hAnsi="宋体" w:cs="宋体"/>
          <w:color w:val="auto"/>
          <w:sz w:val="28"/>
          <w:szCs w:val="28"/>
          <w:highlight w:val="none"/>
        </w:rPr>
        <w:t>问题澄清通知</w:t>
      </w:r>
    </w:p>
    <w:p>
      <w:pPr>
        <w:spacing w:line="400" w:lineRule="exact"/>
        <w:ind w:firstLine="6120" w:firstLineChars="2550"/>
        <w:rPr>
          <w:rFonts w:hAnsi="宋体" w:cs="宋体"/>
          <w:color w:val="auto"/>
          <w:sz w:val="24"/>
          <w:highlight w:val="none"/>
          <w:u w:val="single"/>
        </w:rPr>
      </w:pPr>
      <w:r>
        <w:rPr>
          <w:rFonts w:hint="eastAsia" w:hAnsi="宋体" w:cs="宋体"/>
          <w:color w:val="auto"/>
          <w:sz w:val="24"/>
          <w:highlight w:val="none"/>
        </w:rPr>
        <w:t>编号：</w:t>
      </w:r>
      <w:r>
        <w:rPr>
          <w:rFonts w:hint="eastAsia" w:hAnsi="宋体" w:cs="宋体"/>
          <w:color w:val="auto"/>
          <w:sz w:val="24"/>
          <w:highlight w:val="none"/>
          <w:u w:val="single"/>
        </w:rPr>
        <w:t xml:space="preserve">                  </w:t>
      </w:r>
    </w:p>
    <w:p>
      <w:pPr>
        <w:spacing w:line="480" w:lineRule="exact"/>
        <w:ind w:firstLine="480" w:firstLineChars="200"/>
        <w:rPr>
          <w:rFonts w:hAnsi="宋体" w:cs="宋体"/>
          <w:color w:val="auto"/>
          <w:sz w:val="24"/>
          <w:highlight w:val="none"/>
        </w:rPr>
      </w:pPr>
      <w:r>
        <w:rPr>
          <w:rFonts w:hint="eastAsia" w:hAnsi="宋体" w:cs="宋体"/>
          <w:color w:val="auto"/>
          <w:sz w:val="24"/>
          <w:highlight w:val="none"/>
          <w:u w:val="single"/>
        </w:rPr>
        <w:t xml:space="preserve">                           </w:t>
      </w:r>
      <w:r>
        <w:rPr>
          <w:rFonts w:hint="eastAsia" w:hAnsi="宋体" w:cs="宋体"/>
          <w:color w:val="auto"/>
          <w:sz w:val="24"/>
          <w:highlight w:val="none"/>
        </w:rPr>
        <w:t>（投标人名称）：</w:t>
      </w:r>
    </w:p>
    <w:p>
      <w:pPr>
        <w:spacing w:line="480" w:lineRule="exact"/>
        <w:ind w:firstLine="480" w:firstLineChars="200"/>
        <w:rPr>
          <w:rFonts w:hAnsi="宋体" w:cs="宋体"/>
          <w:color w:val="auto"/>
          <w:sz w:val="24"/>
          <w:highlight w:val="none"/>
        </w:rPr>
      </w:pPr>
      <w:r>
        <w:rPr>
          <w:rFonts w:hint="eastAsia" w:hAnsi="宋体" w:cs="宋体"/>
          <w:color w:val="auto"/>
          <w:sz w:val="24"/>
          <w:highlight w:val="none"/>
          <w:u w:val="single"/>
        </w:rPr>
        <w:t xml:space="preserve">             </w:t>
      </w:r>
      <w:r>
        <w:rPr>
          <w:rFonts w:hint="eastAsia" w:hAnsi="宋体" w:cs="宋体"/>
          <w:color w:val="auto"/>
          <w:sz w:val="24"/>
          <w:highlight w:val="none"/>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color w:val="auto"/>
          <w:sz w:val="24"/>
          <w:highlight w:val="none"/>
        </w:rPr>
      </w:pPr>
    </w:p>
    <w:p>
      <w:pPr>
        <w:spacing w:line="480" w:lineRule="exact"/>
        <w:ind w:firstLine="480" w:firstLineChars="200"/>
        <w:rPr>
          <w:rFonts w:hAnsi="宋体" w:cs="宋体"/>
          <w:color w:val="auto"/>
          <w:sz w:val="24"/>
          <w:highlight w:val="none"/>
        </w:rPr>
      </w:pPr>
      <w:r>
        <w:rPr>
          <w:rFonts w:hint="eastAsia" w:hAnsi="宋体" w:cs="宋体"/>
          <w:color w:val="auto"/>
          <w:sz w:val="24"/>
          <w:highlight w:val="none"/>
        </w:rPr>
        <w:t>1.</w:t>
      </w:r>
    </w:p>
    <w:p>
      <w:pPr>
        <w:spacing w:line="480" w:lineRule="exact"/>
        <w:ind w:firstLine="480" w:firstLineChars="200"/>
        <w:rPr>
          <w:rFonts w:hAnsi="宋体" w:cs="宋体"/>
          <w:color w:val="auto"/>
          <w:sz w:val="24"/>
          <w:highlight w:val="none"/>
        </w:rPr>
      </w:pPr>
      <w:r>
        <w:rPr>
          <w:rFonts w:hint="eastAsia" w:hAnsi="宋体" w:cs="宋体"/>
          <w:color w:val="auto"/>
          <w:sz w:val="24"/>
          <w:highlight w:val="none"/>
        </w:rPr>
        <w:t>2.</w:t>
      </w:r>
    </w:p>
    <w:p>
      <w:pPr>
        <w:spacing w:line="480" w:lineRule="exact"/>
        <w:ind w:firstLine="480" w:firstLineChars="200"/>
        <w:rPr>
          <w:rFonts w:hAnsi="宋体" w:cs="宋体"/>
          <w:color w:val="auto"/>
          <w:sz w:val="24"/>
          <w:highlight w:val="none"/>
        </w:rPr>
      </w:pPr>
    </w:p>
    <w:p>
      <w:pPr>
        <w:spacing w:line="480" w:lineRule="exact"/>
        <w:ind w:firstLine="480" w:firstLineChars="200"/>
        <w:rPr>
          <w:rFonts w:hAnsi="宋体" w:cs="宋体"/>
          <w:color w:val="auto"/>
          <w:sz w:val="24"/>
          <w:highlight w:val="none"/>
        </w:rPr>
      </w:pPr>
      <w:r>
        <w:rPr>
          <w:rFonts w:hint="eastAsia" w:hAnsi="宋体" w:cs="宋体"/>
          <w:color w:val="auto"/>
          <w:sz w:val="24"/>
          <w:highlight w:val="none"/>
        </w:rPr>
        <w:t>……</w:t>
      </w:r>
    </w:p>
    <w:p>
      <w:pPr>
        <w:spacing w:line="480" w:lineRule="exact"/>
        <w:ind w:firstLine="480" w:firstLineChars="200"/>
        <w:rPr>
          <w:rFonts w:hAnsi="宋体" w:cs="宋体"/>
          <w:color w:val="auto"/>
          <w:sz w:val="24"/>
          <w:highlight w:val="none"/>
        </w:rPr>
      </w:pPr>
    </w:p>
    <w:p>
      <w:pPr>
        <w:spacing w:line="480" w:lineRule="exact"/>
        <w:ind w:firstLine="480" w:firstLineChars="200"/>
        <w:rPr>
          <w:rFonts w:hAnsi="宋体" w:cs="宋体"/>
          <w:color w:val="auto"/>
          <w:sz w:val="24"/>
          <w:highlight w:val="none"/>
        </w:rPr>
      </w:pPr>
      <w:r>
        <w:rPr>
          <w:rFonts w:hint="eastAsia" w:hAnsi="宋体" w:cs="宋体"/>
          <w:color w:val="auto"/>
          <w:sz w:val="24"/>
          <w:highlight w:val="none"/>
        </w:rPr>
        <w:t>请将上述问题的澄清、说明或者补正于</w:t>
      </w:r>
      <w:r>
        <w:rPr>
          <w:rFonts w:hint="eastAsia" w:hAnsi="宋体" w:cs="宋体"/>
          <w:color w:val="auto"/>
          <w:sz w:val="24"/>
          <w:highlight w:val="none"/>
          <w:u w:val="single"/>
        </w:rPr>
        <w:t xml:space="preserve">      </w:t>
      </w:r>
      <w:r>
        <w:rPr>
          <w:rFonts w:hint="eastAsia" w:hAnsi="宋体" w:cs="宋体"/>
          <w:color w:val="auto"/>
          <w:sz w:val="24"/>
          <w:highlight w:val="none"/>
        </w:rPr>
        <w:t>年</w:t>
      </w:r>
      <w:r>
        <w:rPr>
          <w:rFonts w:hint="eastAsia" w:hAnsi="宋体" w:cs="宋体"/>
          <w:color w:val="auto"/>
          <w:sz w:val="24"/>
          <w:highlight w:val="none"/>
          <w:u w:val="single"/>
        </w:rPr>
        <w:t xml:space="preserve">      </w:t>
      </w:r>
      <w:r>
        <w:rPr>
          <w:rFonts w:hint="eastAsia" w:hAnsi="宋体" w:cs="宋体"/>
          <w:color w:val="auto"/>
          <w:sz w:val="24"/>
          <w:highlight w:val="none"/>
        </w:rPr>
        <w:t>月</w:t>
      </w:r>
      <w:r>
        <w:rPr>
          <w:rFonts w:hint="eastAsia" w:hAnsi="宋体" w:cs="宋体"/>
          <w:color w:val="auto"/>
          <w:sz w:val="24"/>
          <w:highlight w:val="none"/>
          <w:u w:val="single"/>
        </w:rPr>
        <w:t xml:space="preserve">      </w:t>
      </w:r>
      <w:r>
        <w:rPr>
          <w:rFonts w:hint="eastAsia" w:hAnsi="宋体" w:cs="宋体"/>
          <w:color w:val="auto"/>
          <w:sz w:val="24"/>
          <w:highlight w:val="none"/>
        </w:rPr>
        <w:t>日</w:t>
      </w:r>
      <w:r>
        <w:rPr>
          <w:rFonts w:hint="eastAsia" w:hAnsi="宋体" w:cs="宋体"/>
          <w:color w:val="auto"/>
          <w:sz w:val="24"/>
          <w:highlight w:val="none"/>
          <w:u w:val="single"/>
        </w:rPr>
        <w:t xml:space="preserve">     </w:t>
      </w:r>
      <w:r>
        <w:rPr>
          <w:rFonts w:hint="eastAsia" w:hAnsi="宋体" w:cs="宋体"/>
          <w:color w:val="auto"/>
          <w:sz w:val="24"/>
          <w:highlight w:val="none"/>
        </w:rPr>
        <w:t>时前密封递交至</w:t>
      </w:r>
      <w:r>
        <w:rPr>
          <w:rFonts w:hint="eastAsia" w:hAnsi="宋体" w:cs="宋体"/>
          <w:color w:val="auto"/>
          <w:sz w:val="24"/>
          <w:highlight w:val="none"/>
          <w:u w:val="single"/>
        </w:rPr>
        <w:t xml:space="preserve">                         </w:t>
      </w:r>
      <w:r>
        <w:rPr>
          <w:rFonts w:hint="eastAsia" w:hAnsi="宋体" w:cs="宋体"/>
          <w:color w:val="auto"/>
          <w:sz w:val="24"/>
          <w:highlight w:val="none"/>
        </w:rPr>
        <w:t xml:space="preserve"> （详细地址）。</w:t>
      </w:r>
    </w:p>
    <w:p>
      <w:pPr>
        <w:spacing w:line="480" w:lineRule="exact"/>
        <w:rPr>
          <w:rFonts w:hAnsi="宋体" w:cs="宋体"/>
          <w:color w:val="auto"/>
          <w:sz w:val="24"/>
          <w:highlight w:val="none"/>
        </w:rPr>
      </w:pPr>
    </w:p>
    <w:p>
      <w:pPr>
        <w:spacing w:line="480" w:lineRule="exact"/>
        <w:rPr>
          <w:rFonts w:hAnsi="宋体" w:cs="宋体"/>
          <w:color w:val="auto"/>
          <w:sz w:val="24"/>
          <w:highlight w:val="none"/>
        </w:rPr>
      </w:pPr>
      <w:r>
        <w:rPr>
          <w:rFonts w:hint="eastAsia" w:hAnsi="宋体" w:cs="宋体"/>
          <w:color w:val="auto"/>
          <w:sz w:val="24"/>
          <w:highlight w:val="none"/>
        </w:rPr>
        <w:t>附件：质疑问卷</w:t>
      </w:r>
    </w:p>
    <w:p>
      <w:pPr>
        <w:spacing w:line="480" w:lineRule="exact"/>
        <w:ind w:firstLine="4080" w:firstLineChars="1700"/>
        <w:rPr>
          <w:rFonts w:hAnsi="宋体" w:cs="宋体"/>
          <w:color w:val="auto"/>
          <w:sz w:val="24"/>
          <w:highlight w:val="none"/>
          <w:u w:val="single"/>
        </w:rPr>
      </w:pPr>
    </w:p>
    <w:p>
      <w:pPr>
        <w:spacing w:line="480" w:lineRule="exact"/>
        <w:ind w:firstLine="4080" w:firstLineChars="1700"/>
        <w:rPr>
          <w:rFonts w:hAnsi="宋体" w:cs="宋体"/>
          <w:color w:val="auto"/>
          <w:sz w:val="24"/>
          <w:highlight w:val="none"/>
          <w:u w:val="single"/>
        </w:rPr>
      </w:pPr>
    </w:p>
    <w:p>
      <w:pPr>
        <w:spacing w:line="480" w:lineRule="exact"/>
        <w:ind w:firstLine="4080" w:firstLineChars="1700"/>
        <w:rPr>
          <w:rFonts w:hAnsi="宋体" w:cs="宋体"/>
          <w:color w:val="auto"/>
          <w:sz w:val="24"/>
          <w:highlight w:val="none"/>
          <w:u w:val="single"/>
        </w:rPr>
      </w:pPr>
    </w:p>
    <w:p>
      <w:pPr>
        <w:spacing w:line="480" w:lineRule="exact"/>
        <w:rPr>
          <w:rFonts w:hAnsi="宋体" w:cs="宋体"/>
          <w:color w:val="auto"/>
          <w:sz w:val="24"/>
          <w:highlight w:val="none"/>
          <w:u w:val="single"/>
        </w:rPr>
      </w:pPr>
    </w:p>
    <w:p>
      <w:pPr>
        <w:spacing w:line="480" w:lineRule="exact"/>
        <w:ind w:firstLine="4080" w:firstLineChars="1700"/>
        <w:rPr>
          <w:rFonts w:hAnsi="宋体" w:cs="宋体"/>
          <w:color w:val="auto"/>
          <w:sz w:val="24"/>
          <w:highlight w:val="none"/>
          <w:u w:val="single"/>
        </w:rPr>
      </w:pPr>
    </w:p>
    <w:p>
      <w:pPr>
        <w:spacing w:line="480" w:lineRule="exact"/>
        <w:ind w:firstLine="4080" w:firstLineChars="1700"/>
        <w:rPr>
          <w:color w:val="auto"/>
          <w:sz w:val="24"/>
          <w:highlight w:val="none"/>
        </w:rPr>
      </w:pPr>
      <w:r>
        <w:rPr>
          <w:rFonts w:hint="eastAsia"/>
          <w:color w:val="auto"/>
          <w:sz w:val="24"/>
          <w:highlight w:val="none"/>
          <w:u w:val="single"/>
        </w:rPr>
        <w:t xml:space="preserve">     </w:t>
      </w:r>
      <w:r>
        <w:rPr>
          <w:rFonts w:hint="eastAsia"/>
          <w:color w:val="auto"/>
          <w:sz w:val="24"/>
          <w:highlight w:val="none"/>
        </w:rPr>
        <w:t xml:space="preserve"> （项目名称）</w:t>
      </w:r>
      <w:r>
        <w:rPr>
          <w:rFonts w:hint="eastAsia"/>
          <w:color w:val="auto"/>
          <w:sz w:val="24"/>
          <w:highlight w:val="none"/>
          <w:u w:val="single"/>
        </w:rPr>
        <w:t xml:space="preserve">     </w:t>
      </w:r>
      <w:r>
        <w:rPr>
          <w:rFonts w:hint="eastAsia" w:hAnsi="宋体" w:cs="宋体"/>
          <w:color w:val="auto"/>
          <w:sz w:val="24"/>
          <w:highlight w:val="none"/>
        </w:rPr>
        <w:t>招标评标委员会</w:t>
      </w:r>
    </w:p>
    <w:p>
      <w:pPr>
        <w:spacing w:line="480" w:lineRule="exact"/>
        <w:ind w:firstLine="2880" w:firstLineChars="1200"/>
        <w:rPr>
          <w:color w:val="auto"/>
          <w:sz w:val="24"/>
          <w:highlight w:val="none"/>
        </w:rPr>
      </w:pPr>
      <w:r>
        <w:rPr>
          <w:rFonts w:hint="eastAsia"/>
          <w:color w:val="auto"/>
          <w:sz w:val="24"/>
          <w:highlight w:val="none"/>
        </w:rPr>
        <w:t>（经评标委员会授权的招标人代表签字或招标人加盖单位章）</w:t>
      </w:r>
    </w:p>
    <w:p>
      <w:pPr>
        <w:spacing w:line="480" w:lineRule="exact"/>
        <w:ind w:firstLine="5280" w:firstLineChars="2200"/>
        <w:rPr>
          <w:rFonts w:hAnsi="宋体" w:cs="宋体"/>
          <w:color w:val="auto"/>
          <w:sz w:val="24"/>
          <w:highlight w:val="none"/>
        </w:rPr>
      </w:pPr>
      <w:r>
        <w:rPr>
          <w:rFonts w:hint="eastAsia"/>
          <w:color w:val="auto"/>
          <w:sz w:val="24"/>
          <w:highlight w:val="none"/>
          <w:u w:val="single"/>
        </w:rPr>
        <w:t xml:space="preserve">      </w:t>
      </w:r>
      <w:r>
        <w:rPr>
          <w:rFonts w:hint="eastAsia"/>
          <w:color w:val="auto"/>
          <w:sz w:val="24"/>
          <w:highlight w:val="none"/>
        </w:rPr>
        <w:t>年</w:t>
      </w:r>
      <w:r>
        <w:rPr>
          <w:rFonts w:hint="eastAsia"/>
          <w:color w:val="auto"/>
          <w:sz w:val="24"/>
          <w:highlight w:val="none"/>
          <w:u w:val="single"/>
        </w:rPr>
        <w:t xml:space="preserve">       </w:t>
      </w:r>
      <w:r>
        <w:rPr>
          <w:rFonts w:hint="eastAsia"/>
          <w:color w:val="auto"/>
          <w:sz w:val="24"/>
          <w:highlight w:val="none"/>
        </w:rPr>
        <w:t>月</w:t>
      </w:r>
      <w:r>
        <w:rPr>
          <w:rFonts w:hint="eastAsia"/>
          <w:color w:val="auto"/>
          <w:sz w:val="24"/>
          <w:highlight w:val="none"/>
          <w:u w:val="single"/>
        </w:rPr>
        <w:t xml:space="preserve">       </w:t>
      </w:r>
      <w:r>
        <w:rPr>
          <w:rFonts w:hint="eastAsia"/>
          <w:color w:val="auto"/>
          <w:sz w:val="24"/>
          <w:highlight w:val="none"/>
        </w:rPr>
        <w:t>日</w:t>
      </w:r>
    </w:p>
    <w:p>
      <w:pPr>
        <w:spacing w:line="400" w:lineRule="exact"/>
        <w:ind w:firstLine="480" w:firstLineChars="200"/>
        <w:rPr>
          <w:rFonts w:ascii="新宋体" w:hAnsi="新宋体" w:eastAsia="新宋体"/>
          <w:b/>
          <w:color w:val="auto"/>
          <w:sz w:val="24"/>
          <w:highlight w:val="none"/>
        </w:rPr>
      </w:pPr>
    </w:p>
    <w:p>
      <w:pPr>
        <w:spacing w:line="400" w:lineRule="exact"/>
        <w:ind w:firstLine="480" w:firstLineChars="200"/>
        <w:rPr>
          <w:rFonts w:ascii="新宋体" w:hAnsi="新宋体" w:eastAsia="新宋体"/>
          <w:b/>
          <w:color w:val="auto"/>
          <w:sz w:val="24"/>
          <w:highlight w:val="none"/>
        </w:rPr>
      </w:pPr>
    </w:p>
    <w:p>
      <w:pPr>
        <w:spacing w:line="400" w:lineRule="exact"/>
        <w:ind w:firstLine="480" w:firstLineChars="200"/>
        <w:rPr>
          <w:rFonts w:hint="eastAsia" w:hAnsi="宋体" w:cs="宋体"/>
          <w:b/>
          <w:bCs/>
          <w:color w:val="auto"/>
          <w:sz w:val="24"/>
          <w:highlight w:val="none"/>
        </w:rPr>
      </w:pPr>
    </w:p>
    <w:p>
      <w:pPr>
        <w:spacing w:line="400" w:lineRule="exact"/>
        <w:ind w:firstLine="480" w:firstLineChars="200"/>
        <w:rPr>
          <w:rFonts w:hint="eastAsia" w:hAnsi="宋体" w:cs="宋体"/>
          <w:b/>
          <w:bCs/>
          <w:color w:val="auto"/>
          <w:sz w:val="24"/>
          <w:highlight w:val="none"/>
        </w:rPr>
      </w:pPr>
    </w:p>
    <w:p>
      <w:pPr>
        <w:spacing w:line="400" w:lineRule="exact"/>
        <w:ind w:firstLine="480" w:firstLineChars="200"/>
        <w:rPr>
          <w:rFonts w:hint="eastAsia" w:hAnsi="宋体" w:cs="宋体"/>
          <w:b/>
          <w:bCs/>
          <w:color w:val="auto"/>
          <w:sz w:val="24"/>
          <w:highlight w:val="none"/>
        </w:rPr>
      </w:pPr>
    </w:p>
    <w:p>
      <w:pPr>
        <w:spacing w:line="400" w:lineRule="exact"/>
        <w:ind w:firstLine="480" w:firstLineChars="200"/>
        <w:rPr>
          <w:rFonts w:hint="eastAsia" w:hAnsi="宋体" w:cs="宋体"/>
          <w:b/>
          <w:bCs/>
          <w:color w:val="auto"/>
          <w:sz w:val="24"/>
          <w:highlight w:val="none"/>
        </w:rPr>
      </w:pPr>
    </w:p>
    <w:p>
      <w:pPr>
        <w:spacing w:line="400" w:lineRule="exact"/>
        <w:ind w:firstLine="480" w:firstLineChars="200"/>
        <w:rPr>
          <w:rFonts w:hint="eastAsia" w:hAnsi="宋体" w:cs="宋体"/>
          <w:b/>
          <w:bCs/>
          <w:color w:val="auto"/>
          <w:sz w:val="24"/>
          <w:highlight w:val="none"/>
        </w:rPr>
      </w:pPr>
    </w:p>
    <w:p>
      <w:pPr>
        <w:spacing w:line="400" w:lineRule="exact"/>
        <w:ind w:firstLine="480" w:firstLineChars="200"/>
        <w:rPr>
          <w:rFonts w:hint="eastAsia" w:hAnsi="宋体" w:cs="宋体"/>
          <w:b/>
          <w:bCs/>
          <w:color w:val="auto"/>
          <w:sz w:val="24"/>
          <w:highlight w:val="none"/>
        </w:rPr>
      </w:pPr>
    </w:p>
    <w:p>
      <w:pPr>
        <w:spacing w:line="400" w:lineRule="exact"/>
        <w:ind w:firstLine="480" w:firstLineChars="200"/>
        <w:rPr>
          <w:rFonts w:hint="eastAsia" w:hAnsi="宋体" w:cs="宋体"/>
          <w:b/>
          <w:bCs/>
          <w:color w:val="auto"/>
          <w:sz w:val="24"/>
          <w:highlight w:val="none"/>
        </w:rPr>
      </w:pPr>
    </w:p>
    <w:p>
      <w:pPr>
        <w:spacing w:line="400" w:lineRule="exact"/>
        <w:ind w:firstLine="480" w:firstLineChars="200"/>
        <w:rPr>
          <w:rFonts w:hint="eastAsia" w:hAnsi="宋体" w:cs="宋体"/>
          <w:b/>
          <w:bCs/>
          <w:color w:val="auto"/>
          <w:sz w:val="24"/>
          <w:highlight w:val="none"/>
        </w:rPr>
      </w:pPr>
    </w:p>
    <w:p>
      <w:pPr>
        <w:spacing w:line="400" w:lineRule="exact"/>
        <w:ind w:firstLine="480" w:firstLineChars="200"/>
        <w:rPr>
          <w:rFonts w:hAnsi="宋体" w:cs="宋体"/>
          <w:b/>
          <w:bCs/>
          <w:color w:val="auto"/>
          <w:sz w:val="24"/>
          <w:highlight w:val="none"/>
        </w:rPr>
      </w:pPr>
      <w:r>
        <w:rPr>
          <w:rFonts w:hint="eastAsia" w:hAnsi="宋体" w:cs="宋体"/>
          <w:b/>
          <w:bCs/>
          <w:color w:val="auto"/>
          <w:sz w:val="24"/>
          <w:highlight w:val="none"/>
        </w:rPr>
        <w:t>附表二：问题的澄清</w:t>
      </w:r>
    </w:p>
    <w:p>
      <w:pPr>
        <w:spacing w:beforeLines="100" w:afterLines="100" w:line="480" w:lineRule="exact"/>
        <w:jc w:val="center"/>
        <w:rPr>
          <w:rFonts w:hAnsi="宋体" w:cs="宋体"/>
          <w:color w:val="auto"/>
          <w:sz w:val="28"/>
          <w:szCs w:val="28"/>
          <w:highlight w:val="none"/>
        </w:rPr>
      </w:pPr>
      <w:r>
        <w:rPr>
          <w:rFonts w:hint="eastAsia" w:hAnsi="宋体" w:cs="宋体"/>
          <w:color w:val="auto"/>
          <w:sz w:val="28"/>
          <w:szCs w:val="28"/>
          <w:highlight w:val="none"/>
        </w:rPr>
        <w:t>问题的澄清、说明或补正</w:t>
      </w:r>
    </w:p>
    <w:p>
      <w:pPr>
        <w:spacing w:line="400" w:lineRule="exact"/>
        <w:ind w:firstLine="6120" w:firstLineChars="2550"/>
        <w:rPr>
          <w:rFonts w:hAnsi="宋体" w:cs="宋体"/>
          <w:color w:val="auto"/>
          <w:sz w:val="24"/>
          <w:highlight w:val="none"/>
          <w:u w:val="single"/>
        </w:rPr>
      </w:pPr>
      <w:r>
        <w:rPr>
          <w:rFonts w:hint="eastAsia" w:hAnsi="宋体" w:cs="宋体"/>
          <w:color w:val="auto"/>
          <w:sz w:val="24"/>
          <w:highlight w:val="none"/>
        </w:rPr>
        <w:t>编号：</w:t>
      </w:r>
      <w:r>
        <w:rPr>
          <w:rFonts w:hint="eastAsia" w:hAnsi="宋体" w:cs="宋体"/>
          <w:color w:val="auto"/>
          <w:sz w:val="24"/>
          <w:highlight w:val="none"/>
          <w:u w:val="single"/>
        </w:rPr>
        <w:t xml:space="preserve">                  </w:t>
      </w:r>
    </w:p>
    <w:p>
      <w:pPr>
        <w:spacing w:line="480" w:lineRule="exact"/>
        <w:rPr>
          <w:rFonts w:hAnsi="宋体" w:cs="宋体"/>
          <w:color w:val="auto"/>
          <w:sz w:val="24"/>
          <w:highlight w:val="none"/>
        </w:rPr>
      </w:pPr>
      <w:r>
        <w:rPr>
          <w:rFonts w:hint="eastAsia" w:hAnsi="宋体" w:cs="宋体"/>
          <w:color w:val="auto"/>
          <w:sz w:val="24"/>
          <w:highlight w:val="none"/>
        </w:rPr>
        <w:t xml:space="preserve">  </w:t>
      </w:r>
      <w:r>
        <w:rPr>
          <w:rFonts w:hint="eastAsia" w:hAnsi="宋体" w:cs="宋体"/>
          <w:color w:val="auto"/>
          <w:sz w:val="24"/>
          <w:highlight w:val="none"/>
          <w:u w:val="single"/>
        </w:rPr>
        <w:t xml:space="preserve">            </w:t>
      </w:r>
      <w:r>
        <w:rPr>
          <w:rFonts w:hint="eastAsia" w:hAnsi="宋体" w:cs="宋体"/>
          <w:color w:val="auto"/>
          <w:sz w:val="24"/>
          <w:highlight w:val="none"/>
        </w:rPr>
        <w:t>（项目名称）招标评标委员会：</w:t>
      </w:r>
    </w:p>
    <w:p>
      <w:pPr>
        <w:spacing w:line="480" w:lineRule="exact"/>
        <w:ind w:firstLine="480" w:firstLineChars="200"/>
        <w:rPr>
          <w:rFonts w:hAnsi="宋体" w:cs="宋体"/>
          <w:color w:val="auto"/>
          <w:sz w:val="24"/>
          <w:highlight w:val="none"/>
        </w:rPr>
      </w:pPr>
      <w:r>
        <w:rPr>
          <w:rFonts w:hint="eastAsia" w:hAnsi="宋体" w:cs="宋体"/>
          <w:color w:val="auto"/>
          <w:sz w:val="24"/>
          <w:highlight w:val="none"/>
        </w:rPr>
        <w:t>问题澄清通知（编号：</w:t>
      </w:r>
      <w:r>
        <w:rPr>
          <w:rFonts w:hint="eastAsia" w:hAnsi="宋体" w:cs="宋体"/>
          <w:color w:val="auto"/>
          <w:sz w:val="24"/>
          <w:highlight w:val="none"/>
          <w:u w:val="single"/>
        </w:rPr>
        <w:t xml:space="preserve">      </w:t>
      </w:r>
      <w:r>
        <w:rPr>
          <w:rFonts w:hint="eastAsia" w:hAnsi="宋体" w:cs="宋体"/>
          <w:color w:val="auto"/>
          <w:sz w:val="24"/>
          <w:highlight w:val="none"/>
        </w:rPr>
        <w:t>）已收悉，现澄清、说明或者补正如下：</w:t>
      </w:r>
    </w:p>
    <w:p>
      <w:pPr>
        <w:spacing w:line="480" w:lineRule="exact"/>
        <w:ind w:firstLine="480" w:firstLineChars="200"/>
        <w:rPr>
          <w:rFonts w:hAnsi="宋体" w:cs="宋体"/>
          <w:color w:val="auto"/>
          <w:sz w:val="24"/>
          <w:highlight w:val="none"/>
        </w:rPr>
      </w:pPr>
      <w:r>
        <w:rPr>
          <w:rFonts w:hint="eastAsia" w:hAnsi="宋体" w:cs="宋体"/>
          <w:color w:val="auto"/>
          <w:sz w:val="24"/>
          <w:highlight w:val="none"/>
        </w:rPr>
        <w:t>1.</w:t>
      </w:r>
    </w:p>
    <w:p>
      <w:pPr>
        <w:spacing w:line="480" w:lineRule="exact"/>
        <w:ind w:firstLine="480" w:firstLineChars="200"/>
        <w:rPr>
          <w:rFonts w:hAnsi="宋体" w:cs="宋体"/>
          <w:color w:val="auto"/>
          <w:sz w:val="24"/>
          <w:highlight w:val="none"/>
        </w:rPr>
      </w:pPr>
      <w:r>
        <w:rPr>
          <w:rFonts w:hint="eastAsia" w:hAnsi="宋体" w:cs="宋体"/>
          <w:color w:val="auto"/>
          <w:sz w:val="24"/>
          <w:highlight w:val="none"/>
        </w:rPr>
        <w:t>2.</w:t>
      </w:r>
    </w:p>
    <w:p>
      <w:pPr>
        <w:spacing w:line="480" w:lineRule="exact"/>
        <w:ind w:firstLine="480" w:firstLineChars="200"/>
        <w:rPr>
          <w:rFonts w:hAnsi="宋体" w:cs="宋体"/>
          <w:color w:val="auto"/>
          <w:sz w:val="24"/>
          <w:highlight w:val="none"/>
        </w:rPr>
      </w:pPr>
    </w:p>
    <w:p>
      <w:pPr>
        <w:spacing w:line="480" w:lineRule="exact"/>
        <w:ind w:firstLine="480" w:firstLineChars="200"/>
        <w:rPr>
          <w:rFonts w:hAnsi="宋体" w:cs="宋体"/>
          <w:color w:val="auto"/>
          <w:sz w:val="24"/>
          <w:highlight w:val="none"/>
        </w:rPr>
      </w:pPr>
      <w:r>
        <w:rPr>
          <w:rFonts w:hint="eastAsia" w:hAnsi="宋体" w:cs="宋体"/>
          <w:color w:val="auto"/>
          <w:sz w:val="24"/>
          <w:highlight w:val="none"/>
        </w:rPr>
        <w:t>……</w:t>
      </w:r>
    </w:p>
    <w:p>
      <w:pPr>
        <w:spacing w:line="480" w:lineRule="exact"/>
        <w:ind w:firstLine="480" w:firstLineChars="200"/>
        <w:rPr>
          <w:rFonts w:hAnsi="宋体" w:cs="宋体"/>
          <w:color w:val="auto"/>
          <w:sz w:val="24"/>
          <w:highlight w:val="none"/>
        </w:rPr>
      </w:pPr>
    </w:p>
    <w:p>
      <w:pPr>
        <w:spacing w:line="480" w:lineRule="exact"/>
        <w:ind w:firstLine="480" w:firstLineChars="200"/>
        <w:rPr>
          <w:rFonts w:hAnsi="宋体" w:cs="宋体"/>
          <w:color w:val="auto"/>
          <w:sz w:val="24"/>
          <w:highlight w:val="none"/>
        </w:rPr>
      </w:pPr>
    </w:p>
    <w:p>
      <w:pPr>
        <w:spacing w:line="480" w:lineRule="exact"/>
        <w:ind w:firstLine="480" w:firstLineChars="200"/>
        <w:rPr>
          <w:rFonts w:hAnsi="宋体" w:cs="宋体"/>
          <w:color w:val="auto"/>
          <w:sz w:val="24"/>
          <w:highlight w:val="none"/>
        </w:rPr>
      </w:pPr>
    </w:p>
    <w:p>
      <w:pPr>
        <w:spacing w:line="480" w:lineRule="exact"/>
        <w:ind w:firstLine="480" w:firstLineChars="200"/>
        <w:rPr>
          <w:rFonts w:hAnsi="宋体" w:cs="宋体"/>
          <w:color w:val="auto"/>
          <w:sz w:val="24"/>
          <w:highlight w:val="none"/>
        </w:rPr>
      </w:pPr>
    </w:p>
    <w:p>
      <w:pPr>
        <w:spacing w:line="480" w:lineRule="exact"/>
        <w:ind w:firstLine="480" w:firstLineChars="200"/>
        <w:rPr>
          <w:rFonts w:hAnsi="宋体" w:cs="宋体"/>
          <w:color w:val="auto"/>
          <w:sz w:val="24"/>
          <w:highlight w:val="none"/>
        </w:rPr>
      </w:pPr>
    </w:p>
    <w:p>
      <w:pPr>
        <w:spacing w:line="480" w:lineRule="exact"/>
        <w:ind w:firstLine="480" w:firstLineChars="200"/>
        <w:rPr>
          <w:rFonts w:hAnsi="宋体" w:cs="宋体"/>
          <w:color w:val="auto"/>
          <w:sz w:val="24"/>
          <w:highlight w:val="none"/>
        </w:rPr>
      </w:pPr>
    </w:p>
    <w:p>
      <w:pPr>
        <w:wordWrap w:val="0"/>
        <w:spacing w:line="480" w:lineRule="exact"/>
        <w:ind w:firstLine="480" w:firstLineChars="200"/>
        <w:jc w:val="right"/>
        <w:rPr>
          <w:rFonts w:hAnsi="宋体" w:cs="宋体"/>
          <w:color w:val="auto"/>
          <w:sz w:val="24"/>
          <w:highlight w:val="none"/>
        </w:rPr>
      </w:pPr>
      <w:r>
        <w:rPr>
          <w:rFonts w:hint="eastAsia" w:hAnsi="宋体" w:cs="宋体"/>
          <w:color w:val="auto"/>
          <w:sz w:val="24"/>
          <w:highlight w:val="none"/>
        </w:rPr>
        <w:t>投标人：</w:t>
      </w:r>
      <w:r>
        <w:rPr>
          <w:rFonts w:hint="eastAsia" w:hAnsi="宋体" w:cs="宋体"/>
          <w:color w:val="auto"/>
          <w:sz w:val="24"/>
          <w:highlight w:val="none"/>
          <w:u w:val="single"/>
        </w:rPr>
        <w:t xml:space="preserve">                      </w:t>
      </w:r>
      <w:r>
        <w:rPr>
          <w:rFonts w:hint="eastAsia" w:hAnsi="宋体" w:cs="宋体"/>
          <w:color w:val="auto"/>
          <w:sz w:val="24"/>
          <w:highlight w:val="none"/>
        </w:rPr>
        <w:t xml:space="preserve">（盖单位章） </w:t>
      </w:r>
    </w:p>
    <w:p>
      <w:pPr>
        <w:wordWrap w:val="0"/>
        <w:spacing w:beforeLines="50" w:afterLines="50" w:line="480" w:lineRule="exact"/>
        <w:ind w:right="210"/>
        <w:jc w:val="right"/>
        <w:rPr>
          <w:rFonts w:hAnsi="宋体" w:cs="宋体"/>
          <w:color w:val="auto"/>
          <w:sz w:val="24"/>
          <w:highlight w:val="none"/>
        </w:rPr>
      </w:pPr>
      <w:r>
        <w:rPr>
          <w:rFonts w:hint="eastAsia" w:hAnsi="宋体" w:cs="宋体"/>
          <w:color w:val="auto"/>
          <w:sz w:val="24"/>
          <w:highlight w:val="none"/>
        </w:rPr>
        <w:t>法定代表人或其委托代理人：</w:t>
      </w:r>
      <w:r>
        <w:rPr>
          <w:rFonts w:hint="eastAsia" w:hAnsi="宋体" w:cs="宋体"/>
          <w:color w:val="auto"/>
          <w:sz w:val="24"/>
          <w:highlight w:val="none"/>
          <w:u w:val="single"/>
        </w:rPr>
        <w:t xml:space="preserve">      </w:t>
      </w:r>
      <w:r>
        <w:rPr>
          <w:rFonts w:hint="eastAsia" w:hAnsi="宋体" w:cs="宋体"/>
          <w:color w:val="auto"/>
          <w:sz w:val="24"/>
          <w:highlight w:val="none"/>
        </w:rPr>
        <w:t xml:space="preserve">（签字） </w:t>
      </w:r>
    </w:p>
    <w:p>
      <w:pPr>
        <w:spacing w:line="480" w:lineRule="exact"/>
        <w:rPr>
          <w:rFonts w:hAnsi="宋体" w:cs="宋体"/>
          <w:color w:val="auto"/>
          <w:sz w:val="24"/>
          <w:highlight w:val="none"/>
        </w:rPr>
      </w:pPr>
      <w:r>
        <w:rPr>
          <w:rFonts w:hint="eastAsia" w:hAnsi="宋体" w:cs="宋体"/>
          <w:color w:val="auto"/>
          <w:sz w:val="24"/>
          <w:highlight w:val="none"/>
        </w:rPr>
        <w:t xml:space="preserve">                                                        </w:t>
      </w:r>
      <w:r>
        <w:rPr>
          <w:rFonts w:hint="eastAsia" w:hAnsi="宋体" w:cs="宋体"/>
          <w:color w:val="auto"/>
          <w:sz w:val="24"/>
          <w:highlight w:val="none"/>
          <w:u w:val="single"/>
        </w:rPr>
        <w:t xml:space="preserve">      </w:t>
      </w:r>
      <w:r>
        <w:rPr>
          <w:rFonts w:hint="eastAsia" w:hAnsi="宋体" w:cs="宋体"/>
          <w:color w:val="auto"/>
          <w:sz w:val="24"/>
          <w:highlight w:val="none"/>
        </w:rPr>
        <w:t>年</w:t>
      </w:r>
      <w:r>
        <w:rPr>
          <w:rFonts w:hint="eastAsia" w:hAnsi="宋体" w:cs="宋体"/>
          <w:color w:val="auto"/>
          <w:sz w:val="24"/>
          <w:highlight w:val="none"/>
          <w:u w:val="single"/>
        </w:rPr>
        <w:t xml:space="preserve">     </w:t>
      </w:r>
      <w:r>
        <w:rPr>
          <w:rFonts w:hint="eastAsia" w:hAnsi="宋体" w:cs="宋体"/>
          <w:color w:val="auto"/>
          <w:sz w:val="24"/>
          <w:highlight w:val="none"/>
        </w:rPr>
        <w:t>月</w:t>
      </w:r>
      <w:r>
        <w:rPr>
          <w:rFonts w:hint="eastAsia" w:hAnsi="宋体" w:cs="宋体"/>
          <w:color w:val="auto"/>
          <w:sz w:val="24"/>
          <w:highlight w:val="none"/>
          <w:u w:val="single"/>
        </w:rPr>
        <w:t xml:space="preserve">     </w:t>
      </w:r>
      <w:r>
        <w:rPr>
          <w:rFonts w:hint="eastAsia" w:hAnsi="宋体" w:cs="宋体"/>
          <w:color w:val="auto"/>
          <w:sz w:val="24"/>
          <w:highlight w:val="none"/>
        </w:rPr>
        <w:t>日</w:t>
      </w:r>
    </w:p>
    <w:p>
      <w:pPr>
        <w:spacing w:line="480" w:lineRule="exact"/>
        <w:rPr>
          <w:color w:val="auto"/>
          <w:sz w:val="24"/>
          <w:highlight w:val="none"/>
        </w:rPr>
      </w:pPr>
    </w:p>
    <w:p>
      <w:pPr>
        <w:spacing w:line="480" w:lineRule="exact"/>
        <w:rPr>
          <w:color w:val="auto"/>
          <w:sz w:val="24"/>
          <w:highlight w:val="none"/>
        </w:rPr>
      </w:pPr>
    </w:p>
    <w:p>
      <w:pPr>
        <w:pStyle w:val="2"/>
        <w:rPr>
          <w:color w:val="auto"/>
          <w:highlight w:val="none"/>
        </w:rPr>
      </w:pPr>
    </w:p>
    <w:p>
      <w:pPr>
        <w:spacing w:line="480" w:lineRule="exact"/>
        <w:rPr>
          <w:color w:val="auto"/>
          <w:sz w:val="24"/>
          <w:highlight w:val="none"/>
        </w:rPr>
      </w:pPr>
    </w:p>
    <w:p>
      <w:pPr>
        <w:spacing w:line="480" w:lineRule="exact"/>
        <w:rPr>
          <w:color w:val="auto"/>
          <w:sz w:val="24"/>
          <w:highlight w:val="none"/>
        </w:rPr>
      </w:pPr>
    </w:p>
    <w:p>
      <w:pPr>
        <w:numPr>
          <w:ilvl w:val="0"/>
          <w:numId w:val="2"/>
        </w:numPr>
        <w:spacing w:line="420" w:lineRule="exact"/>
        <w:jc w:val="center"/>
        <w:rPr>
          <w:rFonts w:ascii="新宋体" w:hAnsi="新宋体" w:eastAsia="新宋体" w:cs="新宋体"/>
          <w:b/>
          <w:bCs/>
          <w:color w:val="auto"/>
          <w:sz w:val="36"/>
          <w:szCs w:val="36"/>
          <w:highlight w:val="none"/>
        </w:rPr>
      </w:pPr>
      <w:bookmarkStart w:id="80" w:name="_Toc2012_WPSOffice_Level1"/>
      <w:r>
        <w:rPr>
          <w:rFonts w:hint="eastAsia" w:hAnsi="宋体"/>
          <w:b/>
          <w:color w:val="auto"/>
          <w:sz w:val="36"/>
          <w:szCs w:val="36"/>
          <w:highlight w:val="none"/>
        </w:rPr>
        <w:t>评标办法</w:t>
      </w:r>
      <w:r>
        <w:rPr>
          <w:rFonts w:hint="eastAsia" w:ascii="新宋体" w:hAnsi="新宋体" w:eastAsia="新宋体" w:cs="新宋体"/>
          <w:b/>
          <w:bCs/>
          <w:color w:val="auto"/>
          <w:sz w:val="36"/>
          <w:szCs w:val="36"/>
          <w:highlight w:val="none"/>
        </w:rPr>
        <w:t>（综合计分法）</w:t>
      </w:r>
      <w:bookmarkEnd w:id="80"/>
    </w:p>
    <w:p>
      <w:pPr>
        <w:spacing w:line="420" w:lineRule="exact"/>
        <w:rPr>
          <w:rFonts w:hAnsi="宋体"/>
          <w:b/>
          <w:color w:val="auto"/>
          <w:sz w:val="18"/>
          <w:szCs w:val="18"/>
          <w:highlight w:val="none"/>
        </w:rPr>
      </w:pPr>
    </w:p>
    <w:p>
      <w:pPr>
        <w:spacing w:line="360" w:lineRule="auto"/>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一、评标应遵循公正、公平、择优的原则严格按照招标文件进行。</w:t>
      </w:r>
    </w:p>
    <w:p>
      <w:pPr>
        <w:spacing w:line="360" w:lineRule="auto"/>
        <w:ind w:firstLine="480" w:firstLineChars="200"/>
        <w:rPr>
          <w:rFonts w:hint="eastAsia" w:ascii="新宋体" w:hAnsi="新宋体" w:eastAsia="新宋体"/>
          <w:color w:val="auto"/>
          <w:sz w:val="24"/>
          <w:highlight w:val="none"/>
          <w:lang w:eastAsia="zh-CN"/>
        </w:rPr>
      </w:pPr>
      <w:r>
        <w:rPr>
          <w:rFonts w:hint="eastAsia" w:ascii="新宋体" w:hAnsi="新宋体" w:eastAsia="新宋体"/>
          <w:color w:val="auto"/>
          <w:sz w:val="24"/>
          <w:highlight w:val="none"/>
        </w:rPr>
        <w:t>二、评标委员会构成：从河南省综合评标专家库中随机抽取</w:t>
      </w:r>
      <w:r>
        <w:rPr>
          <w:rFonts w:hint="eastAsia" w:ascii="新宋体" w:hAnsi="新宋体" w:eastAsia="新宋体"/>
          <w:color w:val="auto"/>
          <w:sz w:val="24"/>
          <w:highlight w:val="none"/>
          <w:lang w:val="en-US" w:eastAsia="zh-CN"/>
        </w:rPr>
        <w:t>5</w:t>
      </w:r>
      <w:r>
        <w:rPr>
          <w:rFonts w:hint="eastAsia" w:ascii="新宋体" w:hAnsi="新宋体" w:eastAsia="新宋体"/>
          <w:color w:val="auto"/>
          <w:sz w:val="24"/>
          <w:highlight w:val="none"/>
        </w:rPr>
        <w:t>人和招标人代表</w:t>
      </w:r>
      <w:r>
        <w:rPr>
          <w:rFonts w:hint="eastAsia" w:ascii="新宋体" w:hAnsi="新宋体" w:eastAsia="新宋体"/>
          <w:color w:val="auto"/>
          <w:sz w:val="24"/>
          <w:highlight w:val="none"/>
          <w:lang w:val="en-US" w:eastAsia="zh-CN"/>
        </w:rPr>
        <w:t>2</w:t>
      </w:r>
      <w:r>
        <w:rPr>
          <w:rFonts w:hint="eastAsia" w:ascii="新宋体" w:hAnsi="新宋体" w:eastAsia="新宋体"/>
          <w:color w:val="auto"/>
          <w:sz w:val="24"/>
          <w:highlight w:val="none"/>
        </w:rPr>
        <w:t>人组成。其中注册造价工程师不少于</w:t>
      </w:r>
      <w:r>
        <w:rPr>
          <w:rFonts w:hint="eastAsia" w:ascii="新宋体" w:hAnsi="新宋体" w:eastAsia="新宋体"/>
          <w:color w:val="auto"/>
          <w:sz w:val="24"/>
          <w:highlight w:val="none"/>
          <w:lang w:val="en-US" w:eastAsia="zh-CN"/>
        </w:rPr>
        <w:t>2</w:t>
      </w:r>
      <w:r>
        <w:rPr>
          <w:rFonts w:hint="eastAsia" w:ascii="新宋体" w:hAnsi="新宋体" w:eastAsia="新宋体"/>
          <w:color w:val="auto"/>
          <w:sz w:val="24"/>
          <w:highlight w:val="none"/>
        </w:rPr>
        <w:t>人</w:t>
      </w:r>
      <w:r>
        <w:rPr>
          <w:rFonts w:hint="eastAsia" w:ascii="新宋体" w:hAnsi="新宋体" w:eastAsia="新宋体"/>
          <w:color w:val="auto"/>
          <w:sz w:val="24"/>
          <w:highlight w:val="none"/>
          <w:lang w:eastAsia="zh-CN"/>
        </w:rPr>
        <w:t>。</w:t>
      </w:r>
    </w:p>
    <w:p>
      <w:pPr>
        <w:spacing w:line="360" w:lineRule="auto"/>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三、评标采用综合计分法，是指评标委员会根据招标文件要求，应从技术标、商务标、综合（信用）标三部分进行综合评审。</w:t>
      </w:r>
    </w:p>
    <w:p>
      <w:pPr>
        <w:spacing w:line="360" w:lineRule="auto"/>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四、评标程序为：</w:t>
      </w:r>
    </w:p>
    <w:p>
      <w:pPr>
        <w:spacing w:line="360" w:lineRule="auto"/>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（一）清标；</w:t>
      </w:r>
    </w:p>
    <w:p>
      <w:pPr>
        <w:spacing w:line="360" w:lineRule="auto"/>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（二）初步评审；</w:t>
      </w:r>
    </w:p>
    <w:p>
      <w:pPr>
        <w:spacing w:line="360" w:lineRule="auto"/>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（三）详细评审；</w:t>
      </w:r>
    </w:p>
    <w:p>
      <w:pPr>
        <w:spacing w:line="360" w:lineRule="auto"/>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（四）问题的澄清、说明或补正；</w:t>
      </w:r>
    </w:p>
    <w:p>
      <w:pPr>
        <w:spacing w:line="360" w:lineRule="auto"/>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（五）推荐中标候选人；</w:t>
      </w:r>
    </w:p>
    <w:p>
      <w:pPr>
        <w:spacing w:line="360" w:lineRule="auto"/>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（六）评标现场宣布中标候选人确定结果并在指定媒体上进行公示。</w:t>
      </w:r>
    </w:p>
    <w:p>
      <w:pPr>
        <w:spacing w:line="360" w:lineRule="auto"/>
        <w:ind w:firstLine="480" w:firstLineChars="200"/>
        <w:rPr>
          <w:rFonts w:ascii="新宋体" w:hAnsi="新宋体" w:eastAsia="新宋体"/>
          <w:bCs/>
          <w:color w:val="auto"/>
          <w:sz w:val="24"/>
          <w:highlight w:val="none"/>
        </w:rPr>
      </w:pPr>
      <w:r>
        <w:rPr>
          <w:rFonts w:hint="eastAsia" w:ascii="新宋体" w:hAnsi="新宋体" w:eastAsia="新宋体"/>
          <w:bCs/>
          <w:color w:val="auto"/>
          <w:sz w:val="24"/>
          <w:highlight w:val="none"/>
        </w:rPr>
        <w:t>五、清标</w:t>
      </w:r>
    </w:p>
    <w:p>
      <w:pPr>
        <w:spacing w:line="360" w:lineRule="auto"/>
        <w:ind w:firstLine="480" w:firstLineChars="200"/>
        <w:rPr>
          <w:rFonts w:hint="eastAsia" w:ascii="新宋体" w:hAnsi="新宋体" w:eastAsia="新宋体" w:cs="Times New Roman"/>
          <w:b/>
          <w:bCs/>
          <w:color w:val="auto"/>
          <w:sz w:val="24"/>
          <w:szCs w:val="22"/>
          <w:highlight w:val="none"/>
        </w:rPr>
      </w:pPr>
      <w:r>
        <w:rPr>
          <w:rFonts w:hint="eastAsia" w:ascii="新宋体" w:hAnsi="新宋体" w:eastAsia="新宋体" w:cs="Times New Roman"/>
          <w:b/>
          <w:bCs/>
          <w:color w:val="auto"/>
          <w:sz w:val="24"/>
          <w:szCs w:val="22"/>
          <w:highlight w:val="none"/>
        </w:rPr>
        <w:t>本项目工程量清单同时包含16 和08定额，不能使用电子辅助清标，先由评标委员会使用手工方式对本项目进行基础性数据分析和整理（清标内容见下表），形成清标成果</w:t>
      </w:r>
    </w:p>
    <w:p>
      <w:pPr>
        <w:spacing w:line="360" w:lineRule="auto"/>
        <w:ind w:firstLine="480" w:firstLineChars="200"/>
        <w:rPr>
          <w:rFonts w:ascii="新宋体" w:hAnsi="新宋体" w:eastAsia="新宋体"/>
          <w:bCs/>
          <w:color w:val="auto"/>
          <w:sz w:val="24"/>
          <w:highlight w:val="none"/>
        </w:rPr>
      </w:pPr>
      <w:r>
        <w:rPr>
          <w:rFonts w:hint="eastAsia" w:ascii="新宋体" w:hAnsi="新宋体" w:eastAsia="新宋体"/>
          <w:bCs/>
          <w:color w:val="auto"/>
          <w:sz w:val="24"/>
          <w:highlight w:val="none"/>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color w:val="auto"/>
          <w:sz w:val="24"/>
          <w:highlight w:val="none"/>
        </w:rPr>
      </w:pPr>
      <w:r>
        <w:rPr>
          <w:rFonts w:hint="eastAsia" w:ascii="新宋体" w:hAnsi="新宋体" w:eastAsia="新宋体"/>
          <w:bCs/>
          <w:color w:val="auto"/>
          <w:sz w:val="24"/>
          <w:highlight w:val="none"/>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color w:val="auto"/>
          <w:sz w:val="24"/>
          <w:highlight w:val="none"/>
        </w:rPr>
      </w:pPr>
      <w:r>
        <w:rPr>
          <w:rFonts w:hint="eastAsia" w:ascii="新宋体" w:hAnsi="新宋体" w:eastAsia="新宋体"/>
          <w:bCs/>
          <w:color w:val="auto"/>
          <w:sz w:val="24"/>
          <w:highlight w:val="none"/>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color w:val="auto"/>
          <w:sz w:val="24"/>
          <w:highlight w:val="none"/>
        </w:rPr>
      </w:pPr>
      <w:r>
        <w:rPr>
          <w:rFonts w:hint="eastAsia" w:ascii="新宋体" w:hAnsi="新宋体" w:eastAsia="新宋体"/>
          <w:bCs/>
          <w:color w:val="auto"/>
          <w:sz w:val="24"/>
          <w:highlight w:val="none"/>
        </w:rPr>
        <w:t>投标文件存在下列情形之一的，按废标处理：</w:t>
      </w:r>
    </w:p>
    <w:p>
      <w:pPr>
        <w:spacing w:line="360" w:lineRule="auto"/>
        <w:ind w:firstLine="480" w:firstLineChars="200"/>
        <w:rPr>
          <w:rFonts w:ascii="新宋体" w:hAnsi="新宋体" w:eastAsia="新宋体"/>
          <w:bCs/>
          <w:color w:val="auto"/>
          <w:sz w:val="24"/>
          <w:highlight w:val="none"/>
        </w:rPr>
      </w:pPr>
      <w:r>
        <w:rPr>
          <w:rFonts w:hint="eastAsia" w:ascii="新宋体" w:hAnsi="新宋体" w:eastAsia="新宋体"/>
          <w:bCs/>
          <w:color w:val="auto"/>
          <w:sz w:val="24"/>
          <w:highlight w:val="none"/>
        </w:rPr>
        <w:t xml:space="preserve">（1）未按招标文件规定编制各项报价的； </w:t>
      </w:r>
    </w:p>
    <w:p>
      <w:pPr>
        <w:spacing w:line="360" w:lineRule="auto"/>
        <w:ind w:firstLine="480" w:firstLineChars="200"/>
        <w:rPr>
          <w:rFonts w:ascii="新宋体" w:hAnsi="新宋体" w:eastAsia="新宋体"/>
          <w:bCs/>
          <w:color w:val="auto"/>
          <w:sz w:val="24"/>
          <w:highlight w:val="none"/>
        </w:rPr>
      </w:pPr>
      <w:r>
        <w:rPr>
          <w:rFonts w:hint="eastAsia" w:ascii="新宋体" w:hAnsi="新宋体" w:eastAsia="新宋体"/>
          <w:bCs/>
          <w:color w:val="auto"/>
          <w:sz w:val="24"/>
          <w:highlight w:val="none"/>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color w:val="auto"/>
          <w:sz w:val="24"/>
          <w:highlight w:val="none"/>
        </w:rPr>
      </w:pPr>
      <w:r>
        <w:rPr>
          <w:rFonts w:hint="eastAsia" w:ascii="新宋体" w:hAnsi="新宋体" w:eastAsia="新宋体"/>
          <w:bCs/>
          <w:color w:val="auto"/>
          <w:sz w:val="24"/>
          <w:highlight w:val="none"/>
        </w:rPr>
        <w:t xml:space="preserve">（3）规费和税金、安全文明施工措施费违背工程造价管理规定的； </w:t>
      </w:r>
    </w:p>
    <w:p>
      <w:pPr>
        <w:spacing w:line="360" w:lineRule="auto"/>
        <w:ind w:firstLine="480" w:firstLineChars="200"/>
        <w:rPr>
          <w:rFonts w:ascii="新宋体" w:hAnsi="新宋体" w:eastAsia="新宋体"/>
          <w:bCs/>
          <w:color w:val="auto"/>
          <w:sz w:val="24"/>
          <w:highlight w:val="none"/>
        </w:rPr>
      </w:pPr>
      <w:r>
        <w:rPr>
          <w:rFonts w:hint="eastAsia" w:ascii="新宋体" w:hAnsi="新宋体" w:eastAsia="新宋体"/>
          <w:bCs/>
          <w:color w:val="auto"/>
          <w:sz w:val="24"/>
          <w:highlight w:val="none"/>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
          <w:color w:val="auto"/>
          <w:sz w:val="24"/>
          <w:highlight w:val="none"/>
        </w:rPr>
      </w:pPr>
      <w:r>
        <w:rPr>
          <w:rFonts w:hint="eastAsia" w:ascii="新宋体" w:hAnsi="新宋体" w:eastAsia="新宋体"/>
          <w:bCs/>
          <w:color w:val="auto"/>
          <w:sz w:val="24"/>
          <w:highlight w:val="none"/>
        </w:rPr>
        <w:t>（5）未按照暂列金额或者暂估价编制投标报价的。</w:t>
      </w:r>
    </w:p>
    <w:p>
      <w:pPr>
        <w:spacing w:line="440" w:lineRule="exact"/>
        <w:rPr>
          <w:rFonts w:ascii="新宋体" w:hAnsi="新宋体" w:eastAsia="新宋体"/>
          <w:b/>
          <w:color w:val="auto"/>
          <w:sz w:val="24"/>
          <w:highlight w:val="none"/>
        </w:rPr>
      </w:pPr>
      <w:r>
        <w:rPr>
          <w:rFonts w:hint="eastAsia" w:ascii="新宋体" w:hAnsi="新宋体" w:eastAsia="新宋体"/>
          <w:b/>
          <w:color w:val="auto"/>
          <w:sz w:val="24"/>
          <w:highlight w:val="none"/>
        </w:rPr>
        <w:t>清标内容：</w:t>
      </w:r>
    </w:p>
    <w:tbl>
      <w:tblPr>
        <w:tblStyle w:val="36"/>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color w:val="auto"/>
                <w:sz w:val="20"/>
                <w:highlight w:val="none"/>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color w:val="auto"/>
                <w:sz w:val="20"/>
                <w:highlight w:val="none"/>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color w:val="auto"/>
                <w:sz w:val="20"/>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是否等于各分部分项清单费之和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分部分项及单价措施项目工程数量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分部分项工程费及单价措施费清单单价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综合单价=人工费+材料费+机械费+管理费+利润之和；</w:t>
            </w:r>
          </w:p>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偏差不大于招标控制价相应项目单价的±12％</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材料表中的单价与组成清单单价中的单价必须一致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安全文明费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必须按河南省计价依据规定计算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总价措施项目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必须等于各组成部分之和（暂列金额+专业暂估价+计日工费+总承包服务费）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专业暂估价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税金</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sz w:val="21"/>
                <w:szCs w:val="21"/>
                <w:highlight w:val="none"/>
              </w:rPr>
            </w:pPr>
          </w:p>
        </w:tc>
      </w:tr>
    </w:tbl>
    <w:p>
      <w:pPr>
        <w:tabs>
          <w:tab w:val="left" w:pos="1260"/>
        </w:tabs>
        <w:autoSpaceDE w:val="0"/>
        <w:autoSpaceDN w:val="0"/>
        <w:adjustRightInd w:val="0"/>
        <w:spacing w:line="460" w:lineRule="exact"/>
        <w:ind w:firstLine="480" w:firstLineChars="200"/>
        <w:jc w:val="left"/>
        <w:rPr>
          <w:rFonts w:hAnsi="宋体" w:cs="宋体"/>
          <w:b/>
          <w:color w:val="auto"/>
          <w:sz w:val="24"/>
          <w:szCs w:val="24"/>
          <w:highlight w:val="none"/>
        </w:rPr>
      </w:pPr>
      <w:r>
        <w:rPr>
          <w:rFonts w:hint="eastAsia" w:hAnsi="宋体" w:cs="宋体"/>
          <w:b/>
          <w:color w:val="auto"/>
          <w:sz w:val="24"/>
          <w:szCs w:val="24"/>
          <w:highlight w:val="none"/>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color w:val="auto"/>
          <w:sz w:val="24"/>
          <w:szCs w:val="24"/>
          <w:highlight w:val="none"/>
        </w:rPr>
      </w:pPr>
      <w:r>
        <w:rPr>
          <w:rFonts w:hint="eastAsia" w:hAnsi="宋体" w:cs="宋体"/>
          <w:b/>
          <w:color w:val="auto"/>
          <w:sz w:val="24"/>
          <w:szCs w:val="24"/>
          <w:highlight w:val="none"/>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ascii="新宋体" w:hAnsi="新宋体" w:eastAsia="新宋体"/>
          <w:b/>
          <w:color w:val="auto"/>
          <w:sz w:val="24"/>
          <w:highlight w:val="none"/>
        </w:rPr>
      </w:pPr>
      <w:r>
        <w:rPr>
          <w:rFonts w:hint="eastAsia" w:hAnsi="宋体" w:cs="宋体"/>
          <w:b/>
          <w:color w:val="auto"/>
          <w:sz w:val="24"/>
          <w:szCs w:val="24"/>
          <w:highlight w:val="none"/>
        </w:rPr>
        <w:t>不按照以上要求编制投标报价的，视为违反《许昌市建设工程工程量清单招标评标办法（试行）》第八条第3款之规定，按废标处理。</w:t>
      </w:r>
    </w:p>
    <w:p>
      <w:pPr>
        <w:spacing w:line="440" w:lineRule="exact"/>
        <w:ind w:firstLine="480" w:firstLineChars="200"/>
        <w:rPr>
          <w:rFonts w:ascii="新宋体" w:hAnsi="新宋体" w:eastAsia="新宋体"/>
          <w:b/>
          <w:color w:val="auto"/>
          <w:sz w:val="24"/>
          <w:highlight w:val="none"/>
        </w:rPr>
      </w:pPr>
      <w:r>
        <w:rPr>
          <w:rFonts w:hint="eastAsia" w:ascii="新宋体" w:hAnsi="新宋体" w:eastAsia="新宋体"/>
          <w:b/>
          <w:color w:val="auto"/>
          <w:sz w:val="24"/>
          <w:highlight w:val="none"/>
        </w:rPr>
        <w:t>六、初步评审</w:t>
      </w:r>
    </w:p>
    <w:p>
      <w:pPr>
        <w:spacing w:line="44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 xml:space="preserve">评标委员会按招标文件要求对所有投标文件真实性、符合性、响应性和重大偏差逐一评审，经审查不符合招标文件要求的，不再进入详细评审阶段。初步评审主要包括以下内容：  </w:t>
      </w:r>
    </w:p>
    <w:p>
      <w:pPr>
        <w:spacing w:line="440" w:lineRule="exact"/>
        <w:ind w:firstLine="600" w:firstLineChars="250"/>
        <w:rPr>
          <w:rFonts w:ascii="新宋体" w:hAnsi="新宋体" w:eastAsia="新宋体"/>
          <w:color w:val="auto"/>
          <w:sz w:val="24"/>
          <w:highlight w:val="none"/>
        </w:rPr>
      </w:pPr>
      <w:r>
        <w:rPr>
          <w:rFonts w:hint="eastAsia" w:ascii="新宋体" w:hAnsi="新宋体" w:eastAsia="新宋体"/>
          <w:color w:val="auto"/>
          <w:sz w:val="24"/>
          <w:highlight w:val="none"/>
        </w:rPr>
        <w:t>（1）投标文件是否按招标文件要求签字盖章</w:t>
      </w:r>
      <w:r>
        <w:rPr>
          <w:rFonts w:hint="eastAsia" w:ascii="新宋体" w:hAnsi="新宋体" w:eastAsia="新宋体"/>
          <w:color w:val="auto"/>
          <w:sz w:val="24"/>
          <w:highlight w:val="none"/>
          <w:lang w:eastAsia="zh-CN"/>
        </w:rPr>
        <w:t>；</w:t>
      </w:r>
      <w:r>
        <w:rPr>
          <w:rFonts w:hint="eastAsia" w:ascii="新宋体" w:hAnsi="新宋体" w:eastAsia="新宋体"/>
          <w:color w:val="auto"/>
          <w:sz w:val="24"/>
          <w:highlight w:val="none"/>
        </w:rPr>
        <w:t>；</w:t>
      </w:r>
    </w:p>
    <w:p>
      <w:pPr>
        <w:spacing w:line="44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（2）投标联合体是否提交共同投标协议（允许联合体投标的）；</w:t>
      </w:r>
    </w:p>
    <w:p>
      <w:pPr>
        <w:spacing w:line="44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（3）投标人是否符合国家或者招标文件规定的资格条件，注册建造师注册单位与投标人是否一致；</w:t>
      </w:r>
    </w:p>
    <w:p>
      <w:pPr>
        <w:spacing w:line="44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（5）投标报价是否高于招标文件设定的最高投标限价；</w:t>
      </w:r>
    </w:p>
    <w:p>
      <w:pPr>
        <w:spacing w:line="360" w:lineRule="auto"/>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（6）投标范围、工期、工程质量、投标有效期、付款方式是否符合招标文件规定；</w:t>
      </w:r>
    </w:p>
    <w:p>
      <w:pPr>
        <w:snapToGrid w:val="0"/>
        <w:spacing w:line="360" w:lineRule="auto"/>
        <w:ind w:firstLine="480" w:firstLineChars="200"/>
        <w:rPr>
          <w:rFonts w:hAnsi="宋体" w:cs="宋体"/>
          <w:color w:val="auto"/>
          <w:sz w:val="24"/>
          <w:highlight w:val="none"/>
        </w:rPr>
      </w:pPr>
      <w:r>
        <w:rPr>
          <w:rFonts w:hint="eastAsia" w:ascii="新宋体" w:hAnsi="新宋体" w:eastAsia="新宋体"/>
          <w:color w:val="auto"/>
          <w:sz w:val="24"/>
          <w:highlight w:val="none"/>
        </w:rPr>
        <w:t>（7）投标人是否有串通投标、弄虚作假、行贿等违法行为</w:t>
      </w:r>
      <w:r>
        <w:rPr>
          <w:rFonts w:hint="eastAsia" w:hAnsi="宋体" w:cs="宋体"/>
          <w:color w:val="auto"/>
          <w:sz w:val="24"/>
          <w:highlight w:val="none"/>
        </w:rPr>
        <w:t>。</w:t>
      </w:r>
    </w:p>
    <w:p>
      <w:pPr>
        <w:snapToGrid w:val="0"/>
        <w:spacing w:line="360" w:lineRule="auto"/>
        <w:ind w:firstLine="480" w:firstLineChars="200"/>
        <w:rPr>
          <w:rFonts w:hAnsi="宋体" w:cs="宋体"/>
          <w:color w:val="auto"/>
          <w:sz w:val="24"/>
          <w:highlight w:val="none"/>
        </w:rPr>
      </w:pPr>
      <w:r>
        <w:rPr>
          <w:rFonts w:hint="eastAsia" w:hAnsi="宋体" w:cs="宋体"/>
          <w:color w:val="auto"/>
          <w:sz w:val="24"/>
          <w:highlight w:val="none"/>
        </w:rPr>
        <w:t>初步评审经审查后应写出评审意见。</w:t>
      </w:r>
    </w:p>
    <w:p>
      <w:pPr>
        <w:spacing w:line="400" w:lineRule="exact"/>
        <w:ind w:firstLine="480" w:firstLineChars="200"/>
        <w:rPr>
          <w:rFonts w:ascii="新宋体" w:hAnsi="新宋体" w:eastAsia="新宋体" w:cs="宋体"/>
          <w:b/>
          <w:color w:val="auto"/>
          <w:sz w:val="24"/>
          <w:highlight w:val="none"/>
        </w:rPr>
      </w:pPr>
      <w:r>
        <w:rPr>
          <w:rFonts w:hint="eastAsia" w:ascii="新宋体" w:hAnsi="新宋体" w:eastAsia="新宋体" w:cs="宋体"/>
          <w:b/>
          <w:color w:val="auto"/>
          <w:sz w:val="24"/>
          <w:highlight w:val="none"/>
        </w:rPr>
        <w:t>七、详细评审</w:t>
      </w:r>
    </w:p>
    <w:p>
      <w:pPr>
        <w:spacing w:line="400" w:lineRule="exact"/>
        <w:ind w:firstLine="480" w:firstLineChars="200"/>
        <w:rPr>
          <w:rFonts w:ascii="新宋体" w:hAnsi="新宋体" w:eastAsia="新宋体" w:cs="宋体"/>
          <w:bCs/>
          <w:color w:val="auto"/>
          <w:sz w:val="24"/>
          <w:highlight w:val="none"/>
        </w:rPr>
      </w:pPr>
      <w:r>
        <w:rPr>
          <w:rFonts w:hint="eastAsia" w:ascii="新宋体" w:hAnsi="新宋体" w:eastAsia="新宋体" w:cs="宋体"/>
          <w:bCs/>
          <w:color w:val="auto"/>
          <w:sz w:val="24"/>
          <w:highlight w:val="none"/>
        </w:rPr>
        <w:t>评标委员会根据招标文件要求应从技术标、商务标、综合（信用）标三部分进行综合评审。技术标的权重占20%，商务标的权重占60%，综合（信用）标的权重占20%。</w:t>
      </w:r>
    </w:p>
    <w:p>
      <w:pPr>
        <w:spacing w:line="440" w:lineRule="exact"/>
        <w:rPr>
          <w:rFonts w:hAnsi="宋体" w:cs="宋体"/>
          <w:b/>
          <w:bCs/>
          <w:color w:val="auto"/>
          <w:sz w:val="24"/>
          <w:szCs w:val="24"/>
          <w:highlight w:val="none"/>
        </w:rPr>
      </w:pPr>
      <w:r>
        <w:rPr>
          <w:rFonts w:hint="eastAsia" w:hAnsi="宋体" w:cs="宋体"/>
          <w:b/>
          <w:bCs/>
          <w:color w:val="auto"/>
          <w:sz w:val="24"/>
          <w:szCs w:val="24"/>
          <w:highlight w:val="none"/>
        </w:rPr>
        <w:t>（一）工程量清单总报价评标基准价按下列公式确定：</w:t>
      </w:r>
    </w:p>
    <w:p>
      <w:pPr>
        <w:spacing w:line="440" w:lineRule="exact"/>
        <w:ind w:firstLine="480" w:firstLineChars="200"/>
        <w:rPr>
          <w:rFonts w:ascii="新宋体" w:hAnsi="新宋体" w:eastAsia="新宋体"/>
          <w:color w:val="auto"/>
          <w:sz w:val="24"/>
          <w:highlight w:val="none"/>
        </w:rPr>
      </w:pPr>
      <w:bookmarkStart w:id="81" w:name="_Toc5078"/>
      <w:r>
        <w:rPr>
          <w:rFonts w:hint="eastAsia" w:ascii="新宋体" w:hAnsi="新宋体" w:eastAsia="新宋体"/>
          <w:color w:val="auto"/>
          <w:sz w:val="24"/>
          <w:highlight w:val="none"/>
        </w:rPr>
        <w:t>评标基准价＝招标控制价×K+投标总报价×（1－K）</w:t>
      </w:r>
    </w:p>
    <w:p>
      <w:pPr>
        <w:spacing w:line="44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44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注：①有效投标人指通过清标和初步评审的投标人；</w:t>
      </w:r>
    </w:p>
    <w:p>
      <w:pPr>
        <w:spacing w:line="44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 xml:space="preserve">    ②K为招标控制价权重系数，0.1≤K≤0.5（K的取值：0.1、0.2、0.3、0.4、0.5），在开标现场随机抽取。</w:t>
      </w:r>
    </w:p>
    <w:bookmarkEnd w:id="81"/>
    <w:p>
      <w:pPr>
        <w:snapToGrid w:val="0"/>
        <w:spacing w:line="360" w:lineRule="auto"/>
        <w:rPr>
          <w:rFonts w:hAnsi="宋体" w:cs="宋体"/>
          <w:b/>
          <w:color w:val="auto"/>
          <w:sz w:val="24"/>
          <w:highlight w:val="none"/>
        </w:rPr>
      </w:pPr>
      <w:r>
        <w:rPr>
          <w:rFonts w:hint="eastAsia" w:hAnsi="宋体" w:cs="宋体"/>
          <w:b/>
          <w:color w:val="auto"/>
          <w:sz w:val="24"/>
          <w:highlight w:val="none"/>
        </w:rPr>
        <w:t>（二）技术标（20分）</w:t>
      </w:r>
    </w:p>
    <w:tbl>
      <w:tblPr>
        <w:tblStyle w:val="36"/>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color w:val="auto"/>
                <w:sz w:val="24"/>
                <w:highlight w:val="none"/>
              </w:rPr>
            </w:pPr>
            <w:bookmarkStart w:id="82" w:name="_Toc295572535"/>
            <w:bookmarkStart w:id="83" w:name="_Toc273546398"/>
            <w:bookmarkStart w:id="84" w:name="_Toc272833453"/>
            <w:bookmarkStart w:id="85" w:name="_Toc270931534"/>
            <w:r>
              <w:rPr>
                <w:rFonts w:ascii="新宋体" w:hAnsi="新宋体" w:eastAsia="新宋体"/>
                <w:color w:val="auto"/>
                <w:sz w:val="24"/>
                <w:highlight w:val="none"/>
              </w:rPr>
              <w:t> 评审内容</w:t>
            </w:r>
          </w:p>
        </w:tc>
        <w:tc>
          <w:tcPr>
            <w:tcW w:w="2814" w:type="dxa"/>
          </w:tcPr>
          <w:p>
            <w:pPr>
              <w:spacing w:line="440" w:lineRule="exact"/>
              <w:ind w:firstLine="480" w:firstLineChars="200"/>
              <w:rPr>
                <w:rFonts w:ascii="新宋体" w:hAnsi="新宋体" w:eastAsia="新宋体"/>
                <w:color w:val="auto"/>
                <w:sz w:val="24"/>
                <w:highlight w:val="none"/>
              </w:rPr>
            </w:pPr>
            <w:r>
              <w:rPr>
                <w:rFonts w:ascii="新宋体" w:hAnsi="新宋体" w:eastAsia="新宋体"/>
                <w:color w:val="auto"/>
                <w:sz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color w:val="auto"/>
                <w:sz w:val="24"/>
                <w:highlight w:val="none"/>
              </w:rPr>
            </w:pPr>
            <w:r>
              <w:rPr>
                <w:rFonts w:ascii="新宋体" w:hAnsi="新宋体" w:eastAsia="新宋体"/>
                <w:color w:val="auto"/>
                <w:sz w:val="24"/>
                <w:highlight w:val="none"/>
              </w:rPr>
              <w:t>（1）内容完整性和编制水平；</w:t>
            </w:r>
          </w:p>
        </w:tc>
        <w:tc>
          <w:tcPr>
            <w:tcW w:w="2814" w:type="dxa"/>
          </w:tcPr>
          <w:p>
            <w:pPr>
              <w:spacing w:line="440" w:lineRule="exact"/>
              <w:ind w:firstLine="480" w:firstLineChars="200"/>
              <w:rPr>
                <w:rFonts w:ascii="新宋体" w:hAnsi="新宋体" w:eastAsia="新宋体"/>
                <w:color w:val="auto"/>
                <w:sz w:val="24"/>
                <w:highlight w:val="none"/>
              </w:rPr>
            </w:pPr>
            <w:r>
              <w:rPr>
                <w:rFonts w:ascii="新宋体" w:hAnsi="新宋体" w:eastAsia="新宋体"/>
                <w:color w:val="auto"/>
                <w:sz w:val="24"/>
                <w:highlight w:val="none"/>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color w:val="auto"/>
                <w:sz w:val="24"/>
                <w:highlight w:val="none"/>
              </w:rPr>
            </w:pPr>
            <w:r>
              <w:rPr>
                <w:rFonts w:ascii="新宋体" w:hAnsi="新宋体" w:eastAsia="新宋体"/>
                <w:color w:val="auto"/>
                <w:sz w:val="24"/>
                <w:highlight w:val="none"/>
              </w:rPr>
              <w:t>（2）施工方案和技术措施；</w:t>
            </w:r>
          </w:p>
        </w:tc>
        <w:tc>
          <w:tcPr>
            <w:tcW w:w="2814" w:type="dxa"/>
          </w:tcPr>
          <w:p>
            <w:pPr>
              <w:spacing w:line="44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1</w:t>
            </w:r>
            <w:r>
              <w:rPr>
                <w:rFonts w:ascii="新宋体" w:hAnsi="新宋体" w:eastAsia="新宋体"/>
                <w:color w:val="auto"/>
                <w:sz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color w:val="auto"/>
                <w:sz w:val="24"/>
                <w:highlight w:val="none"/>
              </w:rPr>
            </w:pPr>
            <w:r>
              <w:rPr>
                <w:rFonts w:ascii="新宋体" w:hAnsi="新宋体" w:eastAsia="新宋体"/>
                <w:color w:val="auto"/>
                <w:sz w:val="24"/>
                <w:highlight w:val="none"/>
              </w:rPr>
              <w:t xml:space="preserve">（3）质量管理体系与措施；              </w:t>
            </w:r>
          </w:p>
        </w:tc>
        <w:tc>
          <w:tcPr>
            <w:tcW w:w="2814" w:type="dxa"/>
          </w:tcPr>
          <w:p>
            <w:pPr>
              <w:spacing w:line="44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1</w:t>
            </w:r>
            <w:r>
              <w:rPr>
                <w:rFonts w:ascii="新宋体" w:hAnsi="新宋体" w:eastAsia="新宋体"/>
                <w:color w:val="auto"/>
                <w:sz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color w:val="auto"/>
                <w:sz w:val="24"/>
                <w:highlight w:val="none"/>
              </w:rPr>
            </w:pPr>
            <w:r>
              <w:rPr>
                <w:rFonts w:ascii="新宋体" w:hAnsi="新宋体" w:eastAsia="新宋体"/>
                <w:color w:val="auto"/>
                <w:sz w:val="24"/>
                <w:highlight w:val="none"/>
              </w:rPr>
              <w:t xml:space="preserve">（4）安全管理体系与措施；              </w:t>
            </w:r>
          </w:p>
        </w:tc>
        <w:tc>
          <w:tcPr>
            <w:tcW w:w="2814" w:type="dxa"/>
          </w:tcPr>
          <w:p>
            <w:pPr>
              <w:spacing w:line="44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1</w:t>
            </w:r>
            <w:r>
              <w:rPr>
                <w:rFonts w:ascii="新宋体" w:hAnsi="新宋体" w:eastAsia="新宋体"/>
                <w:color w:val="auto"/>
                <w:sz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color w:val="auto"/>
                <w:sz w:val="24"/>
                <w:highlight w:val="none"/>
              </w:rPr>
            </w:pPr>
            <w:r>
              <w:rPr>
                <w:rFonts w:ascii="新宋体" w:hAnsi="新宋体" w:eastAsia="新宋体"/>
                <w:color w:val="auto"/>
                <w:sz w:val="24"/>
                <w:highlight w:val="none"/>
              </w:rPr>
              <w:t>（5）环境保护管理体系与措施；</w:t>
            </w:r>
          </w:p>
        </w:tc>
        <w:tc>
          <w:tcPr>
            <w:tcW w:w="2814" w:type="dxa"/>
          </w:tcPr>
          <w:p>
            <w:pPr>
              <w:spacing w:line="44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1</w:t>
            </w:r>
            <w:r>
              <w:rPr>
                <w:rFonts w:ascii="新宋体" w:hAnsi="新宋体" w:eastAsia="新宋体"/>
                <w:color w:val="auto"/>
                <w:sz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color w:val="auto"/>
                <w:sz w:val="24"/>
                <w:highlight w:val="none"/>
              </w:rPr>
            </w:pPr>
            <w:r>
              <w:rPr>
                <w:rFonts w:ascii="新宋体" w:hAnsi="新宋体" w:eastAsia="新宋体"/>
                <w:color w:val="auto"/>
                <w:sz w:val="24"/>
                <w:highlight w:val="none"/>
              </w:rPr>
              <w:t>（6）工程进度计划与措施；</w:t>
            </w:r>
          </w:p>
        </w:tc>
        <w:tc>
          <w:tcPr>
            <w:tcW w:w="2814" w:type="dxa"/>
          </w:tcPr>
          <w:p>
            <w:pPr>
              <w:spacing w:line="440" w:lineRule="exact"/>
              <w:ind w:firstLine="480" w:firstLineChars="200"/>
              <w:rPr>
                <w:rFonts w:ascii="新宋体" w:hAnsi="新宋体" w:eastAsia="新宋体"/>
                <w:color w:val="auto"/>
                <w:sz w:val="24"/>
                <w:highlight w:val="none"/>
              </w:rPr>
            </w:pPr>
            <w:r>
              <w:rPr>
                <w:rFonts w:ascii="新宋体" w:hAnsi="新宋体" w:eastAsia="新宋体"/>
                <w:color w:val="auto"/>
                <w:sz w:val="24"/>
                <w:highlight w:val="none"/>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color w:val="auto"/>
                <w:sz w:val="24"/>
                <w:highlight w:val="none"/>
              </w:rPr>
            </w:pPr>
            <w:r>
              <w:rPr>
                <w:rFonts w:ascii="新宋体" w:hAnsi="新宋体" w:eastAsia="新宋体"/>
                <w:color w:val="auto"/>
                <w:sz w:val="24"/>
                <w:highlight w:val="none"/>
              </w:rPr>
              <w:t>（7）拟投入资源配备计划；</w:t>
            </w:r>
          </w:p>
        </w:tc>
        <w:tc>
          <w:tcPr>
            <w:tcW w:w="2814" w:type="dxa"/>
          </w:tcPr>
          <w:p>
            <w:pPr>
              <w:spacing w:line="44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1</w:t>
            </w:r>
            <w:r>
              <w:rPr>
                <w:rFonts w:ascii="新宋体" w:hAnsi="新宋体" w:eastAsia="新宋体"/>
                <w:color w:val="auto"/>
                <w:sz w:val="24"/>
                <w:highlight w:val="none"/>
              </w:rPr>
              <w:t>-</w:t>
            </w:r>
            <w:r>
              <w:rPr>
                <w:rFonts w:hint="eastAsia" w:ascii="新宋体" w:hAnsi="新宋体" w:eastAsia="新宋体"/>
                <w:color w:val="auto"/>
                <w:sz w:val="24"/>
                <w:highlight w:val="none"/>
              </w:rPr>
              <w:t>2</w:t>
            </w:r>
            <w:r>
              <w:rPr>
                <w:rFonts w:ascii="新宋体" w:hAnsi="新宋体" w:eastAsia="新宋体"/>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color w:val="auto"/>
                <w:sz w:val="24"/>
                <w:highlight w:val="none"/>
              </w:rPr>
            </w:pPr>
            <w:r>
              <w:rPr>
                <w:rFonts w:ascii="新宋体" w:hAnsi="新宋体" w:eastAsia="新宋体"/>
                <w:color w:val="auto"/>
                <w:sz w:val="24"/>
                <w:highlight w:val="none"/>
              </w:rPr>
              <w:t xml:space="preserve">（8）施工进度表或施工网络图；    </w:t>
            </w:r>
          </w:p>
        </w:tc>
        <w:tc>
          <w:tcPr>
            <w:tcW w:w="2814" w:type="dxa"/>
          </w:tcPr>
          <w:p>
            <w:pPr>
              <w:spacing w:line="440" w:lineRule="exact"/>
              <w:ind w:firstLine="480" w:firstLineChars="200"/>
              <w:rPr>
                <w:rFonts w:ascii="新宋体" w:hAnsi="新宋体" w:eastAsia="新宋体"/>
                <w:color w:val="auto"/>
                <w:sz w:val="24"/>
                <w:highlight w:val="none"/>
              </w:rPr>
            </w:pPr>
            <w:r>
              <w:rPr>
                <w:rFonts w:ascii="新宋体" w:hAnsi="新宋体" w:eastAsia="新宋体"/>
                <w:color w:val="auto"/>
                <w:sz w:val="24"/>
                <w:highlight w:val="none"/>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color w:val="auto"/>
                <w:sz w:val="24"/>
                <w:highlight w:val="none"/>
              </w:rPr>
            </w:pPr>
            <w:r>
              <w:rPr>
                <w:rFonts w:ascii="新宋体" w:hAnsi="新宋体" w:eastAsia="新宋体"/>
                <w:color w:val="auto"/>
                <w:sz w:val="24"/>
                <w:highlight w:val="none"/>
              </w:rPr>
              <w:t>（9）</w:t>
            </w:r>
            <w:r>
              <w:rPr>
                <w:rFonts w:hint="eastAsia" w:ascii="新宋体" w:hAnsi="新宋体" w:eastAsia="新宋体"/>
                <w:color w:val="auto"/>
                <w:sz w:val="24"/>
                <w:highlight w:val="none"/>
              </w:rPr>
              <w:t>施工总平面布置图</w:t>
            </w:r>
            <w:r>
              <w:rPr>
                <w:rFonts w:ascii="新宋体" w:hAnsi="新宋体" w:eastAsia="新宋体"/>
                <w:color w:val="auto"/>
                <w:sz w:val="24"/>
                <w:highlight w:val="none"/>
              </w:rPr>
              <w:t>；</w:t>
            </w:r>
          </w:p>
        </w:tc>
        <w:tc>
          <w:tcPr>
            <w:tcW w:w="2814" w:type="dxa"/>
          </w:tcPr>
          <w:p>
            <w:pPr>
              <w:spacing w:line="440" w:lineRule="exact"/>
              <w:ind w:firstLine="480" w:firstLineChars="200"/>
              <w:rPr>
                <w:rFonts w:ascii="新宋体" w:hAnsi="新宋体" w:eastAsia="新宋体"/>
                <w:color w:val="auto"/>
                <w:sz w:val="24"/>
                <w:highlight w:val="none"/>
              </w:rPr>
            </w:pPr>
            <w:r>
              <w:rPr>
                <w:rFonts w:ascii="新宋体" w:hAnsi="新宋体" w:eastAsia="新宋体"/>
                <w:color w:val="auto"/>
                <w:sz w:val="24"/>
                <w:highlight w:val="none"/>
              </w:rPr>
              <w:t>0-</w:t>
            </w:r>
            <w:r>
              <w:rPr>
                <w:rFonts w:hint="eastAsia" w:ascii="新宋体" w:hAnsi="新宋体" w:eastAsia="新宋体"/>
                <w:color w:val="auto"/>
                <w:sz w:val="24"/>
                <w:highlight w:val="none"/>
              </w:rPr>
              <w:t>1</w:t>
            </w:r>
            <w:r>
              <w:rPr>
                <w:rFonts w:ascii="新宋体" w:hAnsi="新宋体" w:eastAsia="新宋体"/>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386" w:type="dxa"/>
          </w:tcPr>
          <w:p>
            <w:pPr>
              <w:spacing w:line="440" w:lineRule="exact"/>
              <w:ind w:firstLine="480" w:firstLineChars="200"/>
              <w:rPr>
                <w:rFonts w:ascii="新宋体" w:hAnsi="新宋体" w:eastAsia="新宋体"/>
                <w:color w:val="auto"/>
                <w:sz w:val="24"/>
                <w:highlight w:val="none"/>
              </w:rPr>
            </w:pPr>
            <w:r>
              <w:rPr>
                <w:rFonts w:ascii="新宋体" w:hAnsi="新宋体" w:eastAsia="新宋体"/>
                <w:color w:val="auto"/>
                <w:sz w:val="24"/>
                <w:highlight w:val="none"/>
              </w:rPr>
              <w:t>（10）在节能减排、绿色施工（含扬尘治理）、工艺创新方面针对本工程有具体措施或企业自有创新技术；</w:t>
            </w:r>
          </w:p>
        </w:tc>
        <w:tc>
          <w:tcPr>
            <w:tcW w:w="2814" w:type="dxa"/>
          </w:tcPr>
          <w:p>
            <w:pPr>
              <w:spacing w:line="44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1</w:t>
            </w:r>
            <w:r>
              <w:rPr>
                <w:rFonts w:ascii="新宋体" w:hAnsi="新宋体" w:eastAsia="新宋体"/>
                <w:color w:val="auto"/>
                <w:sz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6386" w:type="dxa"/>
          </w:tcPr>
          <w:p>
            <w:pPr>
              <w:spacing w:line="440" w:lineRule="exact"/>
              <w:ind w:firstLine="480" w:firstLineChars="200"/>
              <w:rPr>
                <w:rFonts w:ascii="新宋体" w:hAnsi="新宋体" w:eastAsia="新宋体"/>
                <w:color w:val="auto"/>
                <w:sz w:val="24"/>
                <w:highlight w:val="none"/>
              </w:rPr>
            </w:pPr>
            <w:r>
              <w:rPr>
                <w:rFonts w:ascii="新宋体" w:hAnsi="新宋体" w:eastAsia="新宋体"/>
                <w:color w:val="auto"/>
                <w:sz w:val="24"/>
                <w:highlight w:val="none"/>
              </w:rPr>
              <w:t>（11）新工艺、新技术、新设备、新材料的采用程度，其在确保质量、降低成本、缩短工期、减轻劳动强度、提高工效等方面的作用；</w:t>
            </w:r>
          </w:p>
        </w:tc>
        <w:tc>
          <w:tcPr>
            <w:tcW w:w="2814" w:type="dxa"/>
          </w:tcPr>
          <w:p>
            <w:pPr>
              <w:spacing w:line="44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1</w:t>
            </w:r>
            <w:r>
              <w:rPr>
                <w:rFonts w:ascii="新宋体" w:hAnsi="新宋体" w:eastAsia="新宋体"/>
                <w:color w:val="auto"/>
                <w:sz w:val="24"/>
                <w:highlight w:val="none"/>
              </w:rPr>
              <w:t>-</w:t>
            </w:r>
            <w:r>
              <w:rPr>
                <w:rFonts w:hint="eastAsia" w:ascii="新宋体" w:hAnsi="新宋体" w:eastAsia="新宋体"/>
                <w:color w:val="auto"/>
                <w:sz w:val="24"/>
                <w:highlight w:val="none"/>
              </w:rPr>
              <w:t>2</w:t>
            </w:r>
            <w:r>
              <w:rPr>
                <w:rFonts w:ascii="新宋体" w:hAnsi="新宋体" w:eastAsia="新宋体"/>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386" w:type="dxa"/>
          </w:tcPr>
          <w:p>
            <w:pPr>
              <w:spacing w:line="440" w:lineRule="exact"/>
              <w:ind w:firstLine="480" w:firstLineChars="200"/>
              <w:rPr>
                <w:rFonts w:ascii="新宋体" w:hAnsi="新宋体" w:eastAsia="新宋体"/>
                <w:color w:val="auto"/>
                <w:sz w:val="24"/>
                <w:highlight w:val="none"/>
              </w:rPr>
            </w:pPr>
            <w:r>
              <w:rPr>
                <w:rFonts w:ascii="新宋体" w:hAnsi="新宋体" w:eastAsia="新宋体"/>
                <w:color w:val="auto"/>
                <w:sz w:val="24"/>
                <w:highlight w:val="none"/>
              </w:rPr>
              <w:t>（12）企业具备信息化管理平台，能够使工程管理者对现场实施监控和数据处理。</w:t>
            </w:r>
          </w:p>
        </w:tc>
        <w:tc>
          <w:tcPr>
            <w:tcW w:w="2814" w:type="dxa"/>
          </w:tcPr>
          <w:p>
            <w:pPr>
              <w:spacing w:line="44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1</w:t>
            </w:r>
            <w:r>
              <w:rPr>
                <w:rFonts w:ascii="新宋体" w:hAnsi="新宋体" w:eastAsia="新宋体"/>
                <w:color w:val="auto"/>
                <w:sz w:val="24"/>
                <w:highlight w:val="none"/>
              </w:rPr>
              <w:t>-2分</w:t>
            </w:r>
          </w:p>
        </w:tc>
      </w:tr>
    </w:tbl>
    <w:p>
      <w:pPr>
        <w:snapToGrid w:val="0"/>
        <w:spacing w:line="360" w:lineRule="auto"/>
        <w:ind w:firstLine="481"/>
        <w:rPr>
          <w:rFonts w:hAnsi="宋体" w:cs="宋体"/>
          <w:color w:val="auto"/>
          <w:sz w:val="24"/>
          <w:szCs w:val="24"/>
          <w:highlight w:val="none"/>
        </w:rPr>
      </w:pPr>
      <w:r>
        <w:rPr>
          <w:rFonts w:hint="eastAsia" w:hAnsi="宋体" w:cs="宋体"/>
          <w:color w:val="auto"/>
          <w:sz w:val="24"/>
          <w:szCs w:val="24"/>
          <w:highlight w:val="none"/>
        </w:rPr>
        <w:t>以上项目若有缺项，该项为0分。</w:t>
      </w:r>
    </w:p>
    <w:p>
      <w:pPr>
        <w:snapToGrid w:val="0"/>
        <w:spacing w:line="360" w:lineRule="auto"/>
        <w:jc w:val="left"/>
        <w:rPr>
          <w:rFonts w:hAnsi="宋体" w:cs="宋体"/>
          <w:b/>
          <w:bCs/>
          <w:color w:val="auto"/>
          <w:sz w:val="24"/>
          <w:szCs w:val="24"/>
          <w:highlight w:val="none"/>
        </w:rPr>
      </w:pPr>
      <w:r>
        <w:rPr>
          <w:rFonts w:hint="eastAsia" w:hAnsi="宋体" w:cs="宋体"/>
          <w:b/>
          <w:bCs/>
          <w:color w:val="auto"/>
          <w:sz w:val="24"/>
          <w:szCs w:val="24"/>
          <w:highlight w:val="none"/>
        </w:rPr>
        <w:t>（三）商务标（60分）</w:t>
      </w:r>
    </w:p>
    <w:p>
      <w:pPr>
        <w:snapToGrid w:val="0"/>
        <w:spacing w:line="360" w:lineRule="auto"/>
        <w:rPr>
          <w:rFonts w:hAnsi="宋体" w:cs="宋体"/>
          <w:b/>
          <w:bCs/>
          <w:color w:val="auto"/>
          <w:sz w:val="24"/>
          <w:szCs w:val="24"/>
          <w:highlight w:val="none"/>
        </w:rPr>
      </w:pPr>
      <w:r>
        <w:rPr>
          <w:rFonts w:hint="eastAsia" w:hAnsi="宋体" w:cs="宋体"/>
          <w:b/>
          <w:bCs/>
          <w:color w:val="auto"/>
          <w:sz w:val="24"/>
          <w:szCs w:val="24"/>
          <w:highlight w:val="none"/>
        </w:rPr>
        <w:t xml:space="preserve">    1、投标报价（30分） </w:t>
      </w:r>
    </w:p>
    <w:p>
      <w:pPr>
        <w:snapToGrid w:val="0"/>
        <w:spacing w:line="360" w:lineRule="auto"/>
        <w:ind w:firstLine="481"/>
        <w:rPr>
          <w:rFonts w:hAnsi="宋体" w:cs="宋体"/>
          <w:color w:val="auto"/>
          <w:sz w:val="24"/>
          <w:szCs w:val="24"/>
          <w:highlight w:val="none"/>
        </w:rPr>
      </w:pPr>
      <w:r>
        <w:rPr>
          <w:rFonts w:hint="eastAsia" w:hAnsi="宋体" w:cs="宋体"/>
          <w:color w:val="auto"/>
          <w:sz w:val="24"/>
          <w:szCs w:val="24"/>
          <w:highlight w:val="none"/>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3"/>
        </w:numPr>
        <w:snapToGrid w:val="0"/>
        <w:spacing w:line="360" w:lineRule="auto"/>
        <w:ind w:firstLine="481"/>
        <w:rPr>
          <w:rFonts w:hAnsi="宋体" w:cs="宋体"/>
          <w:b/>
          <w:bCs/>
          <w:color w:val="auto"/>
          <w:sz w:val="24"/>
          <w:szCs w:val="24"/>
          <w:highlight w:val="none"/>
        </w:rPr>
      </w:pPr>
      <w:r>
        <w:rPr>
          <w:rFonts w:hint="eastAsia" w:hAnsi="宋体" w:cs="宋体"/>
          <w:b/>
          <w:bCs/>
          <w:color w:val="auto"/>
          <w:sz w:val="24"/>
          <w:szCs w:val="24"/>
          <w:highlight w:val="none"/>
        </w:rPr>
        <w:t>分部分项工程项目综合单价（15分）</w:t>
      </w:r>
    </w:p>
    <w:p>
      <w:pPr>
        <w:snapToGrid w:val="0"/>
        <w:spacing w:line="360" w:lineRule="auto"/>
        <w:ind w:firstLine="484"/>
        <w:rPr>
          <w:rFonts w:hAnsi="宋体" w:cs="宋体"/>
          <w:color w:val="auto"/>
          <w:sz w:val="24"/>
          <w:szCs w:val="24"/>
          <w:highlight w:val="none"/>
        </w:rPr>
      </w:pPr>
      <w:r>
        <w:rPr>
          <w:rFonts w:hint="eastAsia" w:hAnsi="宋体" w:cs="宋体"/>
          <w:color w:val="auto"/>
          <w:sz w:val="24"/>
          <w:szCs w:val="24"/>
          <w:highlight w:val="none"/>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rPr>
          <w:rFonts w:hAnsi="宋体" w:cs="宋体"/>
          <w:color w:val="auto"/>
          <w:sz w:val="24"/>
          <w:szCs w:val="24"/>
          <w:highlight w:val="none"/>
        </w:rPr>
      </w:pPr>
      <w:r>
        <w:rPr>
          <w:rFonts w:hint="eastAsia" w:hAnsi="宋体" w:cs="宋体"/>
          <w:b/>
          <w:bCs/>
          <w:color w:val="auto"/>
          <w:sz w:val="24"/>
          <w:szCs w:val="24"/>
          <w:highlight w:val="none"/>
        </w:rPr>
        <w:t xml:space="preserve">    3、措施项目（5分）</w:t>
      </w:r>
    </w:p>
    <w:p>
      <w:pPr>
        <w:snapToGrid w:val="0"/>
        <w:spacing w:line="360" w:lineRule="auto"/>
        <w:ind w:firstLine="484"/>
        <w:rPr>
          <w:rFonts w:hAnsi="宋体" w:cs="宋体"/>
          <w:color w:val="auto"/>
          <w:sz w:val="24"/>
          <w:szCs w:val="24"/>
          <w:highlight w:val="none"/>
        </w:rPr>
      </w:pPr>
      <w:r>
        <w:rPr>
          <w:rFonts w:hint="eastAsia" w:hAnsi="宋体" w:cs="宋体"/>
          <w:color w:val="auto"/>
          <w:sz w:val="24"/>
          <w:szCs w:val="24"/>
          <w:highlight w:val="none"/>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4"/>
        </w:numPr>
        <w:snapToGrid w:val="0"/>
        <w:spacing w:line="360" w:lineRule="auto"/>
        <w:ind w:firstLine="484"/>
        <w:rPr>
          <w:rFonts w:hAnsi="宋体" w:cs="宋体"/>
          <w:b/>
          <w:bCs/>
          <w:color w:val="auto"/>
          <w:sz w:val="24"/>
          <w:szCs w:val="24"/>
          <w:highlight w:val="none"/>
        </w:rPr>
      </w:pPr>
      <w:r>
        <w:rPr>
          <w:rFonts w:hint="eastAsia" w:hAnsi="宋体" w:cs="宋体"/>
          <w:b/>
          <w:bCs/>
          <w:color w:val="auto"/>
          <w:sz w:val="24"/>
          <w:szCs w:val="24"/>
          <w:highlight w:val="none"/>
        </w:rPr>
        <w:t>主要材料单价（10分）</w:t>
      </w:r>
    </w:p>
    <w:p>
      <w:pPr>
        <w:snapToGrid w:val="0"/>
        <w:spacing w:line="360" w:lineRule="auto"/>
        <w:ind w:firstLine="484"/>
        <w:rPr>
          <w:rFonts w:hAnsi="宋体" w:cs="宋体"/>
          <w:color w:val="auto"/>
          <w:sz w:val="24"/>
          <w:szCs w:val="24"/>
          <w:highlight w:val="none"/>
        </w:rPr>
      </w:pPr>
      <w:r>
        <w:rPr>
          <w:rFonts w:hint="eastAsia" w:hAnsi="宋体" w:cs="宋体"/>
          <w:color w:val="auto"/>
          <w:sz w:val="24"/>
          <w:szCs w:val="24"/>
          <w:highlight w:val="none"/>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pPr>
        <w:snapToGrid w:val="0"/>
        <w:spacing w:line="360" w:lineRule="auto"/>
        <w:rPr>
          <w:rFonts w:hAnsi="宋体" w:cs="宋体"/>
          <w:b/>
          <w:bCs/>
          <w:color w:val="auto"/>
          <w:sz w:val="24"/>
          <w:szCs w:val="24"/>
          <w:highlight w:val="none"/>
        </w:rPr>
      </w:pPr>
      <w:bookmarkStart w:id="86" w:name="_Toc26294"/>
      <w:r>
        <w:rPr>
          <w:rFonts w:hint="eastAsia" w:hAnsi="宋体" w:cs="宋体"/>
          <w:b/>
          <w:bCs/>
          <w:color w:val="auto"/>
          <w:sz w:val="24"/>
          <w:szCs w:val="24"/>
          <w:highlight w:val="none"/>
        </w:rPr>
        <w:t>（四）综合（信用）标的评标分值20分</w:t>
      </w:r>
      <w:bookmarkEnd w:id="86"/>
    </w:p>
    <w:p>
      <w:pPr>
        <w:snapToGrid w:val="0"/>
        <w:spacing w:line="360" w:lineRule="auto"/>
        <w:ind w:firstLine="481"/>
        <w:rPr>
          <w:rFonts w:hAnsi="宋体" w:cs="宋体"/>
          <w:b/>
          <w:bCs/>
          <w:color w:val="auto"/>
          <w:sz w:val="24"/>
          <w:szCs w:val="24"/>
          <w:highlight w:val="none"/>
        </w:rPr>
      </w:pPr>
      <w:r>
        <w:rPr>
          <w:rFonts w:hint="eastAsia" w:hAnsi="宋体" w:cs="宋体"/>
          <w:b/>
          <w:bCs/>
          <w:color w:val="auto"/>
          <w:sz w:val="24"/>
          <w:szCs w:val="24"/>
          <w:highlight w:val="none"/>
        </w:rPr>
        <w:t>1、项目班子配备0-</w:t>
      </w:r>
      <w:r>
        <w:rPr>
          <w:rFonts w:hint="eastAsia" w:hAnsi="宋体" w:cs="宋体"/>
          <w:b/>
          <w:bCs/>
          <w:color w:val="auto"/>
          <w:sz w:val="24"/>
          <w:szCs w:val="24"/>
          <w:highlight w:val="none"/>
          <w:lang w:val="en-US" w:eastAsia="zh-CN"/>
        </w:rPr>
        <w:t>3</w:t>
      </w:r>
      <w:r>
        <w:rPr>
          <w:rFonts w:hint="eastAsia" w:hAnsi="宋体" w:cs="宋体"/>
          <w:b/>
          <w:bCs/>
          <w:color w:val="auto"/>
          <w:sz w:val="24"/>
          <w:szCs w:val="24"/>
          <w:highlight w:val="none"/>
        </w:rPr>
        <w:t>分</w:t>
      </w:r>
    </w:p>
    <w:p>
      <w:pPr>
        <w:pStyle w:val="2"/>
        <w:ind w:firstLine="360" w:firstLineChars="150"/>
        <w:rPr>
          <w:rFonts w:hAnsi="宋体" w:cs="宋体"/>
          <w:color w:val="auto"/>
          <w:sz w:val="24"/>
          <w:szCs w:val="24"/>
          <w:highlight w:val="none"/>
        </w:rPr>
      </w:pPr>
      <w:r>
        <w:rPr>
          <w:rFonts w:hint="eastAsia" w:hAnsi="宋体" w:cs="宋体"/>
          <w:color w:val="auto"/>
          <w:sz w:val="24"/>
          <w:szCs w:val="24"/>
          <w:highlight w:val="none"/>
        </w:rPr>
        <w:t>1、拟派</w:t>
      </w:r>
      <w:r>
        <w:rPr>
          <w:rFonts w:hint="eastAsia" w:hAnsi="宋体" w:cs="宋体"/>
          <w:color w:val="auto"/>
          <w:sz w:val="24"/>
          <w:szCs w:val="24"/>
          <w:highlight w:val="none"/>
          <w:lang w:eastAsia="zh-CN"/>
        </w:rPr>
        <w:t>技术</w:t>
      </w:r>
      <w:r>
        <w:rPr>
          <w:rFonts w:hint="eastAsia" w:hAnsi="宋体" w:cs="宋体"/>
          <w:color w:val="auto"/>
          <w:sz w:val="24"/>
          <w:szCs w:val="24"/>
          <w:highlight w:val="none"/>
        </w:rPr>
        <w:t>负责人为</w:t>
      </w:r>
      <w:r>
        <w:rPr>
          <w:rFonts w:hint="eastAsia" w:hAnsi="宋体" w:cs="宋体"/>
          <w:color w:val="auto"/>
          <w:sz w:val="24"/>
          <w:szCs w:val="24"/>
          <w:highlight w:val="none"/>
          <w:lang w:eastAsia="zh-CN"/>
        </w:rPr>
        <w:t>高</w:t>
      </w:r>
      <w:r>
        <w:rPr>
          <w:rFonts w:hint="eastAsia" w:hAnsi="宋体" w:cs="宋体"/>
          <w:color w:val="auto"/>
          <w:sz w:val="24"/>
          <w:szCs w:val="24"/>
          <w:highlight w:val="none"/>
        </w:rPr>
        <w:t>级职称得1分。（以证书为准）</w:t>
      </w:r>
    </w:p>
    <w:p>
      <w:pPr>
        <w:snapToGrid w:val="0"/>
        <w:spacing w:line="360" w:lineRule="auto"/>
        <w:ind w:firstLine="360" w:firstLineChars="150"/>
        <w:rPr>
          <w:rFonts w:hAnsi="宋体" w:cs="宋体"/>
          <w:color w:val="auto"/>
          <w:sz w:val="24"/>
          <w:szCs w:val="24"/>
          <w:highlight w:val="none"/>
        </w:rPr>
      </w:pPr>
      <w:bookmarkStart w:id="87" w:name="_Toc20105"/>
      <w:r>
        <w:rPr>
          <w:rFonts w:hint="eastAsia" w:hAnsi="宋体" w:cs="宋体"/>
          <w:color w:val="auto"/>
          <w:sz w:val="24"/>
          <w:szCs w:val="24"/>
          <w:highlight w:val="none"/>
        </w:rPr>
        <w:t>2、施工员、安全员、材料员、质量员、</w:t>
      </w:r>
      <w:r>
        <w:rPr>
          <w:rFonts w:hint="eastAsia" w:hAnsi="宋体" w:cs="宋体"/>
          <w:color w:val="auto"/>
          <w:sz w:val="24"/>
          <w:szCs w:val="24"/>
          <w:highlight w:val="none"/>
          <w:lang w:eastAsia="zh-CN"/>
        </w:rPr>
        <w:t>注册造价工程师</w:t>
      </w:r>
      <w:r>
        <w:rPr>
          <w:rFonts w:hint="eastAsia" w:hAnsi="宋体" w:cs="宋体"/>
          <w:color w:val="auto"/>
          <w:sz w:val="24"/>
          <w:szCs w:val="24"/>
          <w:highlight w:val="none"/>
        </w:rPr>
        <w:t>配备齐全得</w:t>
      </w:r>
      <w:r>
        <w:rPr>
          <w:rFonts w:hint="eastAsia" w:hAnsi="宋体" w:cs="宋体"/>
          <w:color w:val="auto"/>
          <w:sz w:val="24"/>
          <w:szCs w:val="24"/>
          <w:highlight w:val="none"/>
          <w:lang w:val="en-US" w:eastAsia="zh-CN"/>
        </w:rPr>
        <w:t>2</w:t>
      </w:r>
      <w:r>
        <w:rPr>
          <w:rFonts w:hint="eastAsia" w:hAnsi="宋体" w:cs="宋体"/>
          <w:color w:val="auto"/>
          <w:sz w:val="24"/>
          <w:szCs w:val="24"/>
          <w:highlight w:val="none"/>
        </w:rPr>
        <w:t>分。缺项不得分。（以证书为准）</w:t>
      </w:r>
      <w:bookmarkEnd w:id="87"/>
    </w:p>
    <w:p>
      <w:pPr>
        <w:snapToGrid w:val="0"/>
        <w:spacing w:line="360" w:lineRule="auto"/>
        <w:ind w:firstLine="481"/>
        <w:rPr>
          <w:rFonts w:hAnsi="宋体" w:cs="宋体"/>
          <w:b/>
          <w:bCs/>
          <w:color w:val="auto"/>
          <w:sz w:val="24"/>
          <w:szCs w:val="24"/>
          <w:highlight w:val="none"/>
        </w:rPr>
      </w:pPr>
      <w:r>
        <w:rPr>
          <w:rFonts w:hint="eastAsia" w:hAnsi="宋体" w:cs="宋体"/>
          <w:b/>
          <w:bCs/>
          <w:color w:val="auto"/>
          <w:sz w:val="24"/>
          <w:szCs w:val="24"/>
          <w:highlight w:val="none"/>
        </w:rPr>
        <w:t>2、企业综合信用0-12分</w:t>
      </w:r>
    </w:p>
    <w:p>
      <w:pPr>
        <w:pStyle w:val="2"/>
        <w:ind w:firstLine="360" w:firstLineChars="150"/>
        <w:rPr>
          <w:rFonts w:hint="eastAsia" w:hAnsi="宋体" w:cs="宋体"/>
          <w:color w:val="auto"/>
          <w:sz w:val="24"/>
          <w:szCs w:val="24"/>
          <w:highlight w:val="none"/>
        </w:rPr>
      </w:pPr>
      <w:r>
        <w:rPr>
          <w:rFonts w:hint="eastAsia" w:hAnsi="宋体" w:cs="宋体"/>
          <w:color w:val="auto"/>
          <w:sz w:val="24"/>
          <w:szCs w:val="24"/>
          <w:highlight w:val="none"/>
        </w:rPr>
        <w:t>1</w:t>
      </w:r>
      <w:r>
        <w:rPr>
          <w:rFonts w:hint="eastAsia" w:hAnsi="宋体" w:cs="宋体"/>
          <w:color w:val="auto"/>
          <w:sz w:val="24"/>
          <w:szCs w:val="24"/>
          <w:highlight w:val="none"/>
          <w:lang w:eastAsia="zh-CN"/>
        </w:rPr>
        <w:t>、</w:t>
      </w:r>
      <w:r>
        <w:rPr>
          <w:rFonts w:hint="eastAsia" w:hAnsi="宋体" w:cs="宋体"/>
          <w:color w:val="auto"/>
          <w:sz w:val="24"/>
          <w:szCs w:val="24"/>
          <w:highlight w:val="none"/>
        </w:rPr>
        <w:t>企业在2016年1月1日年以来具有合同金额在1亿以上类似项目施工业绩者，每一项得1分，最高的4分。（需提供中标通知书和施工合同或施工合同和竣工验收备案证书，时间以中标通知书签发时间为准。）</w:t>
      </w:r>
    </w:p>
    <w:p>
      <w:pPr>
        <w:pStyle w:val="2"/>
        <w:ind w:firstLine="360" w:firstLineChars="150"/>
        <w:rPr>
          <w:rFonts w:hint="eastAsia" w:hAnsi="宋体" w:cs="宋体"/>
          <w:color w:val="auto"/>
          <w:sz w:val="24"/>
          <w:szCs w:val="24"/>
          <w:highlight w:val="none"/>
        </w:rPr>
      </w:pPr>
      <w:r>
        <w:rPr>
          <w:rFonts w:hint="eastAsia" w:hAnsi="宋体" w:cs="宋体"/>
          <w:color w:val="auto"/>
          <w:sz w:val="24"/>
          <w:szCs w:val="24"/>
          <w:highlight w:val="none"/>
        </w:rPr>
        <w:t>2</w:t>
      </w:r>
      <w:r>
        <w:rPr>
          <w:rFonts w:hint="eastAsia" w:hAnsi="宋体" w:cs="宋体"/>
          <w:color w:val="auto"/>
          <w:sz w:val="24"/>
          <w:szCs w:val="24"/>
          <w:highlight w:val="none"/>
          <w:lang w:eastAsia="zh-CN"/>
        </w:rPr>
        <w:t>、</w:t>
      </w:r>
      <w:r>
        <w:rPr>
          <w:rFonts w:hint="eastAsia" w:hAnsi="宋体" w:cs="宋体"/>
          <w:color w:val="auto"/>
          <w:sz w:val="24"/>
          <w:szCs w:val="24"/>
          <w:highlight w:val="none"/>
        </w:rPr>
        <w:t>2016年1月1日以来企业所承建的市政公用工程项目荣获省级以上（含省级）市政工程金杯奖的每个项目得0.5分，最高得1分；荣获省级以上（含省级）市政工程安全文明工地的每个项目得0.5分，最高得1分；（同一项目不重复计分；提供相关证书和发证文件扫描件）</w:t>
      </w:r>
    </w:p>
    <w:p>
      <w:pPr>
        <w:pStyle w:val="2"/>
        <w:ind w:firstLine="360" w:firstLineChars="150"/>
        <w:rPr>
          <w:rFonts w:hint="eastAsia" w:hAnsi="宋体" w:cs="宋体"/>
          <w:color w:val="auto"/>
          <w:sz w:val="24"/>
          <w:szCs w:val="24"/>
          <w:highlight w:val="none"/>
        </w:rPr>
      </w:pPr>
      <w:r>
        <w:rPr>
          <w:rFonts w:hint="eastAsia" w:hAnsi="宋体" w:cs="宋体"/>
          <w:color w:val="auto"/>
          <w:sz w:val="24"/>
          <w:szCs w:val="24"/>
          <w:highlight w:val="none"/>
          <w:lang w:val="en-US" w:eastAsia="zh-CN"/>
        </w:rPr>
        <w:t>3</w:t>
      </w:r>
      <w:r>
        <w:rPr>
          <w:rFonts w:hint="eastAsia" w:hAnsi="宋体" w:cs="宋体"/>
          <w:color w:val="auto"/>
          <w:sz w:val="24"/>
          <w:szCs w:val="24"/>
          <w:highlight w:val="none"/>
          <w:lang w:eastAsia="zh-CN"/>
        </w:rPr>
        <w:t>、</w:t>
      </w:r>
      <w:r>
        <w:rPr>
          <w:rFonts w:hint="eastAsia" w:hAnsi="宋体" w:cs="宋体"/>
          <w:color w:val="auto"/>
          <w:sz w:val="24"/>
          <w:szCs w:val="24"/>
          <w:highlight w:val="none"/>
        </w:rPr>
        <w:t>2016年1月1日以来企业连续三年获得市政公用工程优秀施工企业称号的市级得1分，省级及以上得2分。（提供相关证书和发证文件扫描件）</w:t>
      </w:r>
    </w:p>
    <w:p>
      <w:pPr>
        <w:pStyle w:val="2"/>
        <w:ind w:firstLine="360" w:firstLineChars="150"/>
        <w:rPr>
          <w:rFonts w:hint="eastAsia" w:hAnsi="宋体" w:cs="宋体"/>
          <w:color w:val="auto"/>
          <w:sz w:val="24"/>
          <w:szCs w:val="24"/>
          <w:highlight w:val="none"/>
        </w:rPr>
      </w:pPr>
      <w:r>
        <w:rPr>
          <w:rFonts w:hint="eastAsia" w:hAnsi="宋体" w:cs="宋体"/>
          <w:color w:val="auto"/>
          <w:sz w:val="24"/>
          <w:szCs w:val="24"/>
          <w:highlight w:val="none"/>
          <w:lang w:val="en-US" w:eastAsia="zh-CN"/>
        </w:rPr>
        <w:t>4</w:t>
      </w:r>
      <w:r>
        <w:rPr>
          <w:rFonts w:hint="eastAsia" w:hAnsi="宋体" w:cs="宋体"/>
          <w:color w:val="auto"/>
          <w:sz w:val="24"/>
          <w:szCs w:val="24"/>
          <w:highlight w:val="none"/>
          <w:lang w:eastAsia="zh-CN"/>
        </w:rPr>
        <w:t>、</w:t>
      </w:r>
      <w:r>
        <w:rPr>
          <w:rFonts w:hint="eastAsia" w:hAnsi="宋体" w:cs="宋体"/>
          <w:color w:val="auto"/>
          <w:sz w:val="24"/>
          <w:szCs w:val="24"/>
          <w:highlight w:val="none"/>
        </w:rPr>
        <w:t>2016年1月1日以来企业获得市政工程施工技术创新先进企业称号的得2分。（提供相关证书和发证文件扫描件）</w:t>
      </w:r>
    </w:p>
    <w:p>
      <w:pPr>
        <w:pStyle w:val="2"/>
        <w:ind w:firstLine="360" w:firstLineChars="150"/>
        <w:rPr>
          <w:rFonts w:hint="eastAsia" w:hAnsi="宋体" w:cs="宋体"/>
          <w:color w:val="auto"/>
          <w:sz w:val="24"/>
          <w:szCs w:val="24"/>
          <w:highlight w:val="none"/>
        </w:rPr>
      </w:pPr>
      <w:r>
        <w:rPr>
          <w:rFonts w:hint="eastAsia" w:hAnsi="宋体" w:cs="宋体"/>
          <w:color w:val="auto"/>
          <w:sz w:val="24"/>
          <w:szCs w:val="24"/>
          <w:highlight w:val="none"/>
          <w:lang w:val="en-US" w:eastAsia="zh-CN"/>
        </w:rPr>
        <w:t>5</w:t>
      </w:r>
      <w:r>
        <w:rPr>
          <w:rFonts w:hint="eastAsia" w:hAnsi="宋体" w:cs="宋体"/>
          <w:color w:val="auto"/>
          <w:sz w:val="24"/>
          <w:szCs w:val="24"/>
          <w:highlight w:val="none"/>
          <w:lang w:eastAsia="zh-CN"/>
        </w:rPr>
        <w:t>、</w:t>
      </w:r>
      <w:r>
        <w:rPr>
          <w:rFonts w:hint="eastAsia" w:hAnsi="宋体" w:cs="宋体"/>
          <w:color w:val="auto"/>
          <w:sz w:val="24"/>
          <w:szCs w:val="24"/>
          <w:highlight w:val="none"/>
        </w:rPr>
        <w:t>2016年1月1日以来企业获得建设主管部门或市政行业协会颁发的AAA信用等级证书的得2分。（提供相关证书和发证文件扫描件）</w:t>
      </w:r>
    </w:p>
    <w:p>
      <w:pPr>
        <w:snapToGrid w:val="0"/>
        <w:spacing w:line="360" w:lineRule="auto"/>
        <w:ind w:firstLine="481"/>
        <w:rPr>
          <w:rFonts w:hAnsi="宋体"/>
          <w:b/>
          <w:bCs/>
          <w:color w:val="auto"/>
          <w:sz w:val="24"/>
          <w:szCs w:val="24"/>
          <w:highlight w:val="none"/>
        </w:rPr>
      </w:pPr>
      <w:r>
        <w:rPr>
          <w:rFonts w:hint="eastAsia" w:hAnsi="宋体"/>
          <w:b/>
          <w:bCs/>
          <w:color w:val="auto"/>
          <w:sz w:val="24"/>
          <w:szCs w:val="24"/>
          <w:highlight w:val="none"/>
        </w:rPr>
        <w:t>3、项目负责人业绩及信用（0-2分）</w:t>
      </w:r>
    </w:p>
    <w:p>
      <w:pPr>
        <w:snapToGrid w:val="0"/>
        <w:spacing w:line="360" w:lineRule="auto"/>
        <w:ind w:firstLine="481"/>
        <w:rPr>
          <w:rFonts w:hint="eastAsia" w:hAnsi="宋体" w:cs="宋体"/>
          <w:color w:val="auto"/>
          <w:sz w:val="24"/>
          <w:szCs w:val="24"/>
          <w:highlight w:val="none"/>
        </w:rPr>
      </w:pPr>
      <w:r>
        <w:rPr>
          <w:rFonts w:hint="eastAsia" w:hAnsi="宋体" w:cs="宋体"/>
          <w:color w:val="auto"/>
          <w:sz w:val="24"/>
          <w:szCs w:val="24"/>
          <w:highlight w:val="none"/>
        </w:rPr>
        <w:t>1</w:t>
      </w:r>
      <w:r>
        <w:rPr>
          <w:rFonts w:hint="eastAsia" w:hAnsi="宋体" w:cs="宋体"/>
          <w:color w:val="auto"/>
          <w:sz w:val="24"/>
          <w:szCs w:val="24"/>
          <w:highlight w:val="none"/>
          <w:lang w:eastAsia="zh-CN"/>
        </w:rPr>
        <w:t>、</w:t>
      </w:r>
      <w:r>
        <w:rPr>
          <w:rFonts w:hint="eastAsia" w:hAnsi="宋体" w:cs="宋体"/>
          <w:color w:val="auto"/>
          <w:sz w:val="24"/>
          <w:szCs w:val="24"/>
          <w:highlight w:val="none"/>
        </w:rPr>
        <w:t>拟派项目负责人2016年1月1日以来承建的市政工程荣获省级及以上荣誉得1分。</w:t>
      </w:r>
      <w:r>
        <w:rPr>
          <w:rFonts w:hint="eastAsia" w:hAnsi="宋体"/>
          <w:color w:val="auto"/>
          <w:sz w:val="24"/>
          <w:szCs w:val="24"/>
          <w:highlight w:val="none"/>
        </w:rPr>
        <w:t>（</w:t>
      </w:r>
      <w:r>
        <w:rPr>
          <w:rFonts w:hint="eastAsia" w:hAnsi="宋体" w:cs="宋体"/>
          <w:color w:val="auto"/>
          <w:sz w:val="24"/>
          <w:szCs w:val="24"/>
          <w:highlight w:val="none"/>
        </w:rPr>
        <w:t>提供相关证书和发证文件扫描件）</w:t>
      </w:r>
    </w:p>
    <w:p>
      <w:pPr>
        <w:snapToGrid w:val="0"/>
        <w:spacing w:line="360" w:lineRule="auto"/>
        <w:ind w:firstLine="481"/>
        <w:rPr>
          <w:rFonts w:hAnsi="宋体" w:cs="宋体"/>
          <w:color w:val="auto"/>
          <w:sz w:val="24"/>
          <w:szCs w:val="24"/>
          <w:highlight w:val="none"/>
        </w:rPr>
      </w:pPr>
      <w:r>
        <w:rPr>
          <w:rFonts w:hint="eastAsia" w:hAnsi="宋体" w:cs="宋体"/>
          <w:color w:val="auto"/>
          <w:sz w:val="24"/>
          <w:szCs w:val="24"/>
          <w:highlight w:val="none"/>
        </w:rPr>
        <w:t>2</w:t>
      </w:r>
      <w:r>
        <w:rPr>
          <w:rFonts w:hint="eastAsia" w:hAnsi="宋体" w:cs="宋体"/>
          <w:color w:val="auto"/>
          <w:sz w:val="24"/>
          <w:szCs w:val="24"/>
          <w:highlight w:val="none"/>
          <w:lang w:eastAsia="zh-CN"/>
        </w:rPr>
        <w:t>、</w:t>
      </w:r>
      <w:r>
        <w:rPr>
          <w:rFonts w:hint="eastAsia" w:hAnsi="宋体" w:cs="宋体"/>
          <w:color w:val="auto"/>
          <w:sz w:val="24"/>
          <w:szCs w:val="24"/>
          <w:highlight w:val="none"/>
        </w:rPr>
        <w:t>2016年1月1日以来拟派项目负责人获得省级及以上市政公用工程优秀项目经理称号的得1分。</w:t>
      </w:r>
      <w:r>
        <w:rPr>
          <w:rFonts w:hint="eastAsia" w:hAnsi="宋体"/>
          <w:color w:val="auto"/>
          <w:sz w:val="24"/>
          <w:szCs w:val="24"/>
          <w:highlight w:val="none"/>
        </w:rPr>
        <w:t>（</w:t>
      </w:r>
      <w:r>
        <w:rPr>
          <w:rFonts w:hint="eastAsia" w:hAnsi="宋体" w:cs="宋体"/>
          <w:color w:val="auto"/>
          <w:sz w:val="24"/>
          <w:szCs w:val="24"/>
          <w:highlight w:val="none"/>
        </w:rPr>
        <w:t>提供相关证书和发证文件扫描件）</w:t>
      </w:r>
    </w:p>
    <w:p>
      <w:pPr>
        <w:pStyle w:val="2"/>
        <w:ind w:left="0" w:leftChars="0" w:firstLine="480" w:firstLineChars="200"/>
        <w:rPr>
          <w:rFonts w:hAnsi="宋体" w:cs="宋体"/>
          <w:color w:val="auto"/>
          <w:sz w:val="24"/>
          <w:szCs w:val="24"/>
          <w:highlight w:val="none"/>
        </w:rPr>
      </w:pPr>
      <w:r>
        <w:rPr>
          <w:rFonts w:hint="eastAsia" w:hAnsi="宋体" w:cs="宋体"/>
          <w:b/>
          <w:color w:val="auto"/>
          <w:sz w:val="24"/>
          <w:szCs w:val="24"/>
          <w:highlight w:val="none"/>
          <w:lang w:val="en-US" w:eastAsia="zh-CN"/>
        </w:rPr>
        <w:t>4</w:t>
      </w:r>
      <w:r>
        <w:rPr>
          <w:rFonts w:hAnsi="宋体" w:cs="宋体"/>
          <w:b/>
          <w:color w:val="auto"/>
          <w:sz w:val="24"/>
          <w:szCs w:val="24"/>
          <w:highlight w:val="none"/>
        </w:rPr>
        <w:t>.</w:t>
      </w:r>
      <w:r>
        <w:rPr>
          <w:rFonts w:hint="eastAsia" w:hAnsi="宋体" w:cs="宋体"/>
          <w:b/>
          <w:color w:val="auto"/>
          <w:sz w:val="24"/>
          <w:szCs w:val="24"/>
          <w:highlight w:val="none"/>
        </w:rPr>
        <w:t>服务承诺（含不拖欠农民工工资承诺、扬尘治理等内容</w:t>
      </w:r>
      <w:r>
        <w:rPr>
          <w:rFonts w:hint="eastAsia" w:hAnsi="宋体" w:cs="宋体"/>
          <w:color w:val="auto"/>
          <w:sz w:val="24"/>
          <w:szCs w:val="24"/>
          <w:highlight w:val="none"/>
        </w:rPr>
        <w:t>）</w:t>
      </w:r>
      <w:r>
        <w:rPr>
          <w:rFonts w:hAnsi="宋体" w:cs="宋体"/>
          <w:b/>
          <w:color w:val="auto"/>
          <w:sz w:val="24"/>
          <w:szCs w:val="24"/>
          <w:highlight w:val="none"/>
        </w:rPr>
        <w:t>0-</w:t>
      </w:r>
      <w:r>
        <w:rPr>
          <w:rFonts w:hint="eastAsia" w:hAnsi="宋体" w:cs="宋体"/>
          <w:b/>
          <w:color w:val="auto"/>
          <w:sz w:val="24"/>
          <w:szCs w:val="24"/>
          <w:highlight w:val="none"/>
        </w:rPr>
        <w:t>3分</w:t>
      </w:r>
    </w:p>
    <w:p>
      <w:pPr>
        <w:pStyle w:val="2"/>
        <w:ind w:firstLine="360" w:firstLineChars="150"/>
        <w:rPr>
          <w:rFonts w:hAnsi="宋体"/>
          <w:color w:val="auto"/>
          <w:sz w:val="24"/>
          <w:highlight w:val="none"/>
        </w:rPr>
      </w:pPr>
      <w:r>
        <w:rPr>
          <w:rFonts w:hint="eastAsia" w:hAnsi="宋体"/>
          <w:color w:val="auto"/>
          <w:sz w:val="24"/>
          <w:highlight w:val="none"/>
        </w:rPr>
        <w:t>投标人针对招标项目的特点和要求，结合自身条件和潜力做出优惠和服务承诺。投标人有实质性承诺的在0-3分之间酌情打分，评委根据承诺内容的实际情况进行打分。</w:t>
      </w:r>
    </w:p>
    <w:p>
      <w:pPr>
        <w:snapToGrid w:val="0"/>
        <w:spacing w:line="360" w:lineRule="auto"/>
        <w:rPr>
          <w:rFonts w:hAnsi="宋体" w:cs="宋体"/>
          <w:color w:val="auto"/>
          <w:sz w:val="24"/>
          <w:szCs w:val="24"/>
          <w:highlight w:val="none"/>
        </w:rPr>
      </w:pPr>
      <w:r>
        <w:rPr>
          <w:rFonts w:hint="eastAsia" w:hAnsi="宋体" w:cs="宋体"/>
          <w:b/>
          <w:bCs/>
          <w:color w:val="auto"/>
          <w:sz w:val="24"/>
          <w:szCs w:val="24"/>
          <w:highlight w:val="none"/>
        </w:rPr>
        <w:t>（五）投标人综合得分</w:t>
      </w:r>
    </w:p>
    <w:p>
      <w:pPr>
        <w:snapToGrid w:val="0"/>
        <w:spacing w:line="360" w:lineRule="auto"/>
        <w:ind w:firstLine="480"/>
        <w:rPr>
          <w:rFonts w:hAnsi="宋体" w:cs="宋体"/>
          <w:color w:val="auto"/>
          <w:sz w:val="24"/>
          <w:szCs w:val="24"/>
          <w:highlight w:val="none"/>
        </w:rPr>
      </w:pPr>
      <w:r>
        <w:rPr>
          <w:rFonts w:hint="eastAsia" w:hAnsi="宋体" w:cs="宋体"/>
          <w:color w:val="auto"/>
          <w:sz w:val="24"/>
          <w:szCs w:val="24"/>
          <w:highlight w:val="none"/>
        </w:rPr>
        <w:t xml:space="preserve">投标人综合得分＝技术标平均得分＋商务标得分＋综合（信用）标平均得分 </w:t>
      </w:r>
    </w:p>
    <w:p>
      <w:pPr>
        <w:spacing w:line="440" w:lineRule="exact"/>
        <w:rPr>
          <w:rFonts w:ascii="新宋体" w:hAnsi="新宋体" w:eastAsia="新宋体" w:cs="宋体"/>
          <w:b/>
          <w:color w:val="auto"/>
          <w:sz w:val="24"/>
          <w:highlight w:val="none"/>
        </w:rPr>
      </w:pPr>
      <w:r>
        <w:rPr>
          <w:rFonts w:hint="eastAsia" w:ascii="新宋体" w:hAnsi="新宋体" w:eastAsia="新宋体" w:cs="宋体"/>
          <w:b/>
          <w:color w:val="auto"/>
          <w:sz w:val="24"/>
          <w:highlight w:val="none"/>
        </w:rPr>
        <w:t xml:space="preserve">（六）投标人的最终得分及中标候选人排序 </w:t>
      </w:r>
    </w:p>
    <w:p>
      <w:pPr>
        <w:spacing w:line="44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1.1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spacing w:line="400" w:lineRule="exact"/>
        <w:ind w:firstLine="480" w:firstLineChars="200"/>
        <w:rPr>
          <w:rFonts w:ascii="新宋体" w:hAnsi="新宋体" w:eastAsia="新宋体"/>
          <w:color w:val="auto"/>
          <w:sz w:val="24"/>
          <w:highlight w:val="none"/>
        </w:rPr>
      </w:pPr>
      <w:r>
        <w:rPr>
          <w:rFonts w:hint="eastAsia" w:hAnsi="宋体" w:cs="宋体"/>
          <w:bCs/>
          <w:color w:val="auto"/>
          <w:sz w:val="24"/>
          <w:szCs w:val="24"/>
          <w:highlight w:val="none"/>
        </w:rPr>
        <w:t>1.2评标委员会人数在5人以上时，去掉一个最高分和一个最低分取平均值；评标委员会人数在5人时，取所有评委评分的平均值。</w:t>
      </w:r>
    </w:p>
    <w:p>
      <w:pPr>
        <w:spacing w:line="44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pPr>
        <w:spacing w:line="440" w:lineRule="exact"/>
        <w:ind w:firstLine="480" w:firstLineChars="200"/>
        <w:rPr>
          <w:rFonts w:ascii="新宋体" w:hAnsi="新宋体" w:eastAsia="新宋体"/>
          <w:b/>
          <w:bCs/>
          <w:color w:val="auto"/>
          <w:sz w:val="24"/>
          <w:highlight w:val="none"/>
        </w:rPr>
      </w:pPr>
      <w:r>
        <w:rPr>
          <w:rFonts w:hint="eastAsia" w:ascii="新宋体" w:hAnsi="新宋体" w:eastAsia="新宋体"/>
          <w:b/>
          <w:bCs/>
          <w:color w:val="auto"/>
          <w:sz w:val="24"/>
          <w:highlight w:val="none"/>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pacing w:line="440" w:lineRule="exact"/>
        <w:ind w:firstLine="480" w:firstLineChars="200"/>
        <w:rPr>
          <w:rFonts w:ascii="新宋体" w:hAnsi="新宋体" w:eastAsia="新宋体" w:cs="宋体"/>
          <w:b/>
          <w:color w:val="auto"/>
          <w:sz w:val="24"/>
          <w:highlight w:val="none"/>
        </w:rPr>
      </w:pPr>
      <w:r>
        <w:rPr>
          <w:rFonts w:hint="eastAsia" w:ascii="新宋体" w:hAnsi="新宋体" w:eastAsia="新宋体" w:cs="宋体"/>
          <w:b/>
          <w:color w:val="auto"/>
          <w:sz w:val="24"/>
          <w:highlight w:val="none"/>
        </w:rPr>
        <w:t>八、定标</w:t>
      </w:r>
    </w:p>
    <w:p>
      <w:pPr>
        <w:spacing w:line="44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spacing w:line="440" w:lineRule="exact"/>
        <w:ind w:firstLine="480" w:firstLineChars="200"/>
        <w:rPr>
          <w:rFonts w:ascii="新宋体" w:hAnsi="新宋体" w:eastAsia="新宋体" w:cs="宋体"/>
          <w:b/>
          <w:color w:val="auto"/>
          <w:sz w:val="24"/>
          <w:highlight w:val="none"/>
        </w:rPr>
      </w:pPr>
      <w:r>
        <w:rPr>
          <w:rFonts w:hint="eastAsia" w:ascii="新宋体" w:hAnsi="新宋体" w:eastAsia="新宋体" w:cs="宋体"/>
          <w:b/>
          <w:color w:val="auto"/>
          <w:sz w:val="24"/>
          <w:highlight w:val="none"/>
        </w:rPr>
        <w:t>九、评标注意事项</w:t>
      </w:r>
      <w:bookmarkEnd w:id="82"/>
      <w:bookmarkEnd w:id="83"/>
      <w:bookmarkEnd w:id="84"/>
      <w:bookmarkEnd w:id="85"/>
    </w:p>
    <w:p>
      <w:pPr>
        <w:spacing w:line="40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评标委员会应按下列原则进行评分汇总统计：</w:t>
      </w:r>
    </w:p>
    <w:p>
      <w:pPr>
        <w:spacing w:line="40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分数计算过程中，保留两位小数，小数点后第三位四舍五入。</w:t>
      </w:r>
    </w:p>
    <w:p>
      <w:pPr>
        <w:spacing w:line="40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评标委员会人数在5人以上时，去掉一个最高分和一个最低分去平均值；评标委员会人数在5人时，取所有评委评分的平均值。</w:t>
      </w:r>
    </w:p>
    <w:p>
      <w:pPr>
        <w:pStyle w:val="67"/>
        <w:keepNext w:val="0"/>
        <w:keepLines w:val="0"/>
        <w:ind w:firstLine="480" w:firstLineChars="200"/>
        <w:rPr>
          <w:rFonts w:ascii="新宋体" w:hAnsi="新宋体" w:eastAsia="新宋体"/>
          <w:b/>
          <w:color w:val="auto"/>
          <w:szCs w:val="24"/>
          <w:highlight w:val="none"/>
        </w:rPr>
      </w:pPr>
      <w:r>
        <w:rPr>
          <w:rFonts w:hint="eastAsia" w:ascii="新宋体" w:hAnsi="新宋体" w:eastAsia="新宋体"/>
          <w:b/>
          <w:color w:val="auto"/>
          <w:szCs w:val="24"/>
          <w:highlight w:val="none"/>
        </w:rPr>
        <w:t>十、评标报告</w:t>
      </w:r>
    </w:p>
    <w:p>
      <w:pPr>
        <w:spacing w:line="43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评标委员会根据投标人须知前附表7.1条的规定向招标人提交评标报告。评标报告应当由全体评标委员会成员签字，并于评标结束时抄送有关行政监督部门。</w:t>
      </w:r>
    </w:p>
    <w:p>
      <w:pPr>
        <w:pStyle w:val="67"/>
        <w:keepNext w:val="0"/>
        <w:keepLines w:val="0"/>
        <w:ind w:firstLine="480" w:firstLineChars="200"/>
        <w:rPr>
          <w:rFonts w:ascii="新宋体" w:hAnsi="新宋体" w:eastAsia="新宋体"/>
          <w:b/>
          <w:color w:val="auto"/>
          <w:szCs w:val="24"/>
          <w:highlight w:val="none"/>
        </w:rPr>
      </w:pPr>
      <w:r>
        <w:rPr>
          <w:rFonts w:hint="eastAsia" w:ascii="新宋体" w:hAnsi="新宋体" w:eastAsia="新宋体"/>
          <w:b/>
          <w:color w:val="auto"/>
          <w:highlight w:val="none"/>
        </w:rPr>
        <w:t>十一、</w:t>
      </w:r>
      <w:r>
        <w:rPr>
          <w:rFonts w:hint="eastAsia" w:ascii="新宋体" w:hAnsi="新宋体" w:eastAsia="新宋体"/>
          <w:b/>
          <w:color w:val="auto"/>
          <w:szCs w:val="24"/>
          <w:highlight w:val="none"/>
        </w:rPr>
        <w:t>公示</w:t>
      </w:r>
    </w:p>
    <w:p>
      <w:pPr>
        <w:spacing w:line="420" w:lineRule="exact"/>
        <w:ind w:firstLine="480" w:firstLineChars="200"/>
        <w:rPr>
          <w:rFonts w:ascii="新宋体" w:hAnsi="新宋体" w:eastAsia="新宋体"/>
          <w:color w:val="auto"/>
          <w:sz w:val="24"/>
          <w:highlight w:val="none"/>
        </w:rPr>
      </w:pPr>
      <w:r>
        <w:rPr>
          <w:rFonts w:ascii="新宋体" w:hAnsi="新宋体" w:eastAsia="新宋体"/>
          <w:color w:val="auto"/>
          <w:sz w:val="24"/>
          <w:highlight w:val="none"/>
        </w:rPr>
        <w:t>中标人确定后，招标人应当在</w:t>
      </w:r>
      <w:r>
        <w:rPr>
          <w:rFonts w:hint="eastAsia" w:hAnsi="宋体"/>
          <w:color w:val="auto"/>
          <w:sz w:val="24"/>
          <w:highlight w:val="none"/>
        </w:rPr>
        <w:t>《全国公共资源交易平台(河南省▪许昌市</w:t>
      </w:r>
      <w:r>
        <w:rPr>
          <w:rFonts w:hAnsi="宋体"/>
          <w:color w:val="auto"/>
          <w:sz w:val="24"/>
          <w:highlight w:val="none"/>
        </w:rPr>
        <w:t>)</w:t>
      </w:r>
      <w:r>
        <w:rPr>
          <w:rFonts w:hint="eastAsia" w:hAnsi="宋体"/>
          <w:color w:val="auto"/>
          <w:sz w:val="24"/>
          <w:highlight w:val="none"/>
        </w:rPr>
        <w:t>》、《河南省电子招标投标公共服务平台》</w:t>
      </w:r>
      <w:r>
        <w:rPr>
          <w:rFonts w:ascii="新宋体" w:hAnsi="新宋体" w:eastAsia="新宋体"/>
          <w:color w:val="auto"/>
          <w:sz w:val="24"/>
          <w:highlight w:val="none"/>
        </w:rPr>
        <w:t>上进行公示，公示时间不少于3日。公示期满后，招标人应当将招标投标情况书面报告提交招标投标管理部门备案，向中标人发出中标通知书，并向所有合格投标人告知中标结果。</w:t>
      </w:r>
    </w:p>
    <w:p>
      <w:pPr>
        <w:spacing w:line="430" w:lineRule="exact"/>
        <w:ind w:firstLine="480" w:firstLineChars="200"/>
        <w:outlineLvl w:val="0"/>
        <w:rPr>
          <w:rFonts w:ascii="新宋体" w:hAnsi="新宋体" w:eastAsia="新宋体"/>
          <w:b/>
          <w:color w:val="auto"/>
          <w:sz w:val="24"/>
          <w:highlight w:val="none"/>
        </w:rPr>
      </w:pPr>
      <w:r>
        <w:rPr>
          <w:rFonts w:hint="eastAsia" w:ascii="新宋体" w:hAnsi="新宋体" w:eastAsia="新宋体"/>
          <w:b/>
          <w:color w:val="auto"/>
          <w:sz w:val="24"/>
          <w:highlight w:val="none"/>
        </w:rPr>
        <w:t>十二、特殊情况的处置程序</w:t>
      </w:r>
    </w:p>
    <w:p>
      <w:pPr>
        <w:spacing w:line="430" w:lineRule="exact"/>
        <w:ind w:firstLine="480" w:firstLineChars="200"/>
        <w:outlineLvl w:val="0"/>
        <w:rPr>
          <w:rFonts w:ascii="新宋体" w:hAnsi="新宋体" w:eastAsia="新宋体"/>
          <w:b/>
          <w:color w:val="auto"/>
          <w:sz w:val="24"/>
          <w:highlight w:val="none"/>
        </w:rPr>
      </w:pPr>
      <w:r>
        <w:rPr>
          <w:rFonts w:hint="eastAsia" w:ascii="新宋体" w:hAnsi="新宋体" w:eastAsia="新宋体"/>
          <w:b/>
          <w:color w:val="auto"/>
          <w:sz w:val="24"/>
          <w:highlight w:val="none"/>
        </w:rPr>
        <w:t>12.1关于澄清、说明或补正</w:t>
      </w:r>
    </w:p>
    <w:p>
      <w:pPr>
        <w:spacing w:line="430" w:lineRule="exact"/>
        <w:ind w:firstLine="480" w:firstLineChars="200"/>
        <w:outlineLvl w:val="0"/>
        <w:rPr>
          <w:rFonts w:ascii="新宋体" w:hAnsi="新宋体" w:eastAsia="新宋体"/>
          <w:color w:val="auto"/>
          <w:sz w:val="24"/>
          <w:highlight w:val="none"/>
        </w:rPr>
      </w:pPr>
      <w:r>
        <w:rPr>
          <w:rFonts w:hint="eastAsia" w:ascii="新宋体" w:hAnsi="新宋体" w:eastAsia="新宋体"/>
          <w:color w:val="auto"/>
          <w:sz w:val="24"/>
          <w:highlight w:val="none"/>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w:t>
      </w:r>
    </w:p>
    <w:p>
      <w:pPr>
        <w:spacing w:line="430" w:lineRule="exact"/>
        <w:ind w:firstLine="480" w:firstLineChars="200"/>
        <w:outlineLvl w:val="0"/>
        <w:rPr>
          <w:rFonts w:ascii="新宋体" w:hAnsi="新宋体" w:eastAsia="新宋体"/>
          <w:b/>
          <w:color w:val="auto"/>
          <w:sz w:val="24"/>
          <w:highlight w:val="none"/>
        </w:rPr>
      </w:pPr>
      <w:r>
        <w:rPr>
          <w:rFonts w:hint="eastAsia" w:ascii="新宋体" w:hAnsi="新宋体" w:eastAsia="新宋体"/>
          <w:b/>
          <w:color w:val="auto"/>
          <w:sz w:val="24"/>
          <w:highlight w:val="none"/>
        </w:rPr>
        <w:t>12.2关于评标活动暂停</w:t>
      </w:r>
    </w:p>
    <w:p>
      <w:pPr>
        <w:spacing w:line="43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12.2.1评标委员会应当执行连续评标的原则，按评标办法中规定的程序、内容、方法、标准完成全部评标工作。只有发生不可抗力导致评标工作无法继续时，评标活动方可暂停。</w:t>
      </w:r>
    </w:p>
    <w:p>
      <w:pPr>
        <w:spacing w:line="43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12.2.2发生评标暂停情况时，评标委员会应当封存全部投标文件和评标记录，待不可抗力的影响结束且具备继续评标的条件时，由原评标委员会继续评标。</w:t>
      </w:r>
    </w:p>
    <w:p>
      <w:pPr>
        <w:spacing w:line="430" w:lineRule="exact"/>
        <w:ind w:firstLine="480" w:firstLineChars="200"/>
        <w:outlineLvl w:val="0"/>
        <w:rPr>
          <w:rFonts w:ascii="新宋体" w:hAnsi="新宋体" w:eastAsia="新宋体"/>
          <w:b/>
          <w:color w:val="auto"/>
          <w:sz w:val="24"/>
          <w:highlight w:val="none"/>
        </w:rPr>
      </w:pPr>
      <w:r>
        <w:rPr>
          <w:rFonts w:hint="eastAsia" w:ascii="新宋体" w:hAnsi="新宋体" w:eastAsia="新宋体"/>
          <w:b/>
          <w:color w:val="auto"/>
          <w:sz w:val="24"/>
          <w:highlight w:val="none"/>
        </w:rPr>
        <w:t>12.3关于评标中途更换评标委员会成员</w:t>
      </w:r>
    </w:p>
    <w:p>
      <w:pPr>
        <w:spacing w:line="43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12.3.1除非发生下列情况之一，评标委员会成员不得在评标中途更换：</w:t>
      </w:r>
    </w:p>
    <w:p>
      <w:pPr>
        <w:spacing w:line="40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（1）因不可抗拒的客观原因，不能到场或需在评标中途退出评标活动。</w:t>
      </w:r>
    </w:p>
    <w:p>
      <w:pPr>
        <w:spacing w:line="40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（2）根据法律法规规定，某个或某几个评标委员会成员需要回避。</w:t>
      </w:r>
    </w:p>
    <w:p>
      <w:pPr>
        <w:spacing w:line="40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12.3.2退出评标的评标委员会成员，其已完成的评标行为无效。由招标人根据本招标文件规定的评标委员会成员产生方式另行确定替代者进行评标。</w:t>
      </w:r>
    </w:p>
    <w:p>
      <w:pPr>
        <w:spacing w:line="400" w:lineRule="exact"/>
        <w:ind w:firstLine="480" w:firstLineChars="200"/>
        <w:outlineLvl w:val="0"/>
        <w:rPr>
          <w:rFonts w:ascii="新宋体" w:hAnsi="新宋体" w:eastAsia="新宋体"/>
          <w:b/>
          <w:color w:val="auto"/>
          <w:sz w:val="24"/>
          <w:highlight w:val="none"/>
        </w:rPr>
      </w:pPr>
      <w:r>
        <w:rPr>
          <w:rFonts w:hint="eastAsia" w:ascii="新宋体" w:hAnsi="新宋体" w:eastAsia="新宋体"/>
          <w:b/>
          <w:color w:val="auto"/>
          <w:sz w:val="24"/>
          <w:highlight w:val="none"/>
        </w:rPr>
        <w:t>12.4记名投票</w:t>
      </w:r>
    </w:p>
    <w:p>
      <w:pPr>
        <w:spacing w:line="40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在任何评标环节中，需评标委员会就某项定性的评审结论做出表决的，由评标委员会全体成员按照少数服从多数的原则，以记名投票方式表决。</w:t>
      </w:r>
    </w:p>
    <w:p>
      <w:pPr>
        <w:spacing w:line="400" w:lineRule="exact"/>
        <w:ind w:firstLine="480" w:firstLineChars="200"/>
        <w:rPr>
          <w:b/>
          <w:color w:val="auto"/>
          <w:sz w:val="24"/>
          <w:highlight w:val="none"/>
        </w:rPr>
      </w:pPr>
      <w:r>
        <w:rPr>
          <w:rFonts w:hint="eastAsia"/>
          <w:b/>
          <w:color w:val="auto"/>
          <w:sz w:val="24"/>
          <w:highlight w:val="none"/>
        </w:rPr>
        <w:t>12.5评标委员会对评标结果有异议的</w:t>
      </w:r>
    </w:p>
    <w:p>
      <w:pPr>
        <w:spacing w:line="400" w:lineRule="exact"/>
        <w:ind w:firstLine="468" w:firstLineChars="200"/>
        <w:rPr>
          <w:rFonts w:ascii="新宋体" w:hAnsi="新宋体" w:eastAsia="新宋体"/>
          <w:b/>
          <w:color w:val="auto"/>
          <w:szCs w:val="21"/>
          <w:highlight w:val="none"/>
        </w:rPr>
      </w:pPr>
      <w:r>
        <w:rPr>
          <w:rFonts w:hint="eastAsia"/>
          <w:color w:val="auto"/>
          <w:spacing w:val="-3"/>
          <w:sz w:val="24"/>
          <w:highlight w:val="none"/>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napToGrid w:val="0"/>
        <w:spacing w:line="360" w:lineRule="auto"/>
        <w:jc w:val="center"/>
        <w:rPr>
          <w:rFonts w:hAnsi="宋体" w:cs="黑体"/>
          <w:b/>
          <w:color w:val="auto"/>
          <w:sz w:val="36"/>
          <w:szCs w:val="36"/>
          <w:highlight w:val="none"/>
        </w:rPr>
      </w:pPr>
    </w:p>
    <w:p>
      <w:pPr>
        <w:widowControl/>
        <w:jc w:val="left"/>
        <w:rPr>
          <w:rFonts w:hAnsi="宋体" w:cs="黑体"/>
          <w:b/>
          <w:color w:val="auto"/>
          <w:sz w:val="36"/>
          <w:szCs w:val="36"/>
          <w:highlight w:val="none"/>
        </w:rPr>
      </w:pPr>
      <w:r>
        <w:rPr>
          <w:rFonts w:hAnsi="宋体" w:cs="黑体"/>
          <w:b/>
          <w:color w:val="auto"/>
          <w:sz w:val="36"/>
          <w:szCs w:val="36"/>
          <w:highlight w:val="none"/>
        </w:rPr>
        <w:br w:type="page"/>
      </w:r>
    </w:p>
    <w:p>
      <w:pPr>
        <w:snapToGrid w:val="0"/>
        <w:spacing w:line="360" w:lineRule="auto"/>
        <w:jc w:val="center"/>
        <w:rPr>
          <w:rFonts w:hAnsi="宋体" w:cs="黑体"/>
          <w:b/>
          <w:color w:val="auto"/>
          <w:sz w:val="36"/>
          <w:szCs w:val="36"/>
          <w:highlight w:val="none"/>
        </w:rPr>
      </w:pPr>
      <w:bookmarkStart w:id="88" w:name="_Toc10052_WPSOffice_Level1"/>
      <w:r>
        <w:rPr>
          <w:rFonts w:hint="eastAsia" w:hAnsi="宋体" w:cs="黑体"/>
          <w:b/>
          <w:color w:val="auto"/>
          <w:sz w:val="36"/>
          <w:szCs w:val="36"/>
          <w:highlight w:val="none"/>
        </w:rPr>
        <w:t>第四章合同条款及格式</w:t>
      </w:r>
      <w:bookmarkEnd w:id="79"/>
      <w:bookmarkEnd w:id="88"/>
    </w:p>
    <w:p>
      <w:pPr>
        <w:tabs>
          <w:tab w:val="left" w:pos="5000"/>
        </w:tabs>
        <w:spacing w:line="360" w:lineRule="auto"/>
        <w:ind w:firstLine="490"/>
        <w:rPr>
          <w:rFonts w:hAnsi="宋体" w:cs="黑体"/>
          <w:b/>
          <w:color w:val="auto"/>
          <w:sz w:val="32"/>
          <w:szCs w:val="32"/>
          <w:highlight w:val="none"/>
        </w:rPr>
      </w:pPr>
      <w:bookmarkStart w:id="89" w:name="_Toc278443514"/>
      <w:r>
        <w:rPr>
          <w:rFonts w:hint="eastAsia" w:hAnsi="宋体" w:cs="黑体"/>
          <w:b/>
          <w:color w:val="auto"/>
          <w:sz w:val="32"/>
          <w:szCs w:val="32"/>
          <w:highlight w:val="none"/>
        </w:rPr>
        <w:t xml:space="preserve"> 采用由中华人民共和国住房和城乡建设部与国家工商行政管理局联合制定的《建设工程施工合同示范文本》（GF-2017-0201）签订合</w:t>
      </w:r>
      <w:bookmarkEnd w:id="89"/>
      <w:bookmarkStart w:id="90" w:name="_Toc278443518"/>
      <w:r>
        <w:rPr>
          <w:rFonts w:hint="eastAsia" w:hAnsi="宋体" w:cs="黑体"/>
          <w:b/>
          <w:color w:val="auto"/>
          <w:sz w:val="32"/>
          <w:szCs w:val="32"/>
          <w:highlight w:val="none"/>
        </w:rPr>
        <w:t>同。</w:t>
      </w:r>
    </w:p>
    <w:p>
      <w:pPr>
        <w:autoSpaceDE w:val="0"/>
        <w:autoSpaceDN w:val="0"/>
        <w:adjustRightInd w:val="0"/>
        <w:jc w:val="center"/>
        <w:outlineLvl w:val="0"/>
        <w:rPr>
          <w:rFonts w:hAnsi="宋体" w:cs="黑体"/>
          <w:b/>
          <w:color w:val="auto"/>
          <w:sz w:val="36"/>
          <w:szCs w:val="36"/>
          <w:highlight w:val="none"/>
        </w:rPr>
      </w:pPr>
    </w:p>
    <w:p>
      <w:pPr>
        <w:autoSpaceDE w:val="0"/>
        <w:autoSpaceDN w:val="0"/>
        <w:adjustRightInd w:val="0"/>
        <w:jc w:val="center"/>
        <w:outlineLvl w:val="0"/>
        <w:rPr>
          <w:rFonts w:hAnsi="宋体" w:cs="黑体"/>
          <w:b/>
          <w:color w:val="auto"/>
          <w:sz w:val="36"/>
          <w:szCs w:val="36"/>
          <w:highlight w:val="none"/>
        </w:rPr>
      </w:pPr>
      <w:r>
        <w:rPr>
          <w:rFonts w:hAnsi="宋体" w:cs="黑体"/>
          <w:b/>
          <w:color w:val="auto"/>
          <w:sz w:val="36"/>
          <w:szCs w:val="36"/>
          <w:highlight w:val="none"/>
        </w:rPr>
        <w:br w:type="page"/>
      </w:r>
      <w:bookmarkStart w:id="91" w:name="_Toc146_WPSOffice_Level1"/>
      <w:r>
        <w:rPr>
          <w:rFonts w:hint="eastAsia" w:hAnsi="宋体" w:cs="黑体"/>
          <w:b/>
          <w:color w:val="auto"/>
          <w:sz w:val="36"/>
          <w:szCs w:val="36"/>
          <w:highlight w:val="none"/>
        </w:rPr>
        <w:t>第五章 工程量清单</w:t>
      </w:r>
      <w:bookmarkEnd w:id="91"/>
    </w:p>
    <w:p>
      <w:pPr>
        <w:spacing w:line="400" w:lineRule="exact"/>
        <w:ind w:firstLine="468" w:firstLineChars="200"/>
        <w:rPr>
          <w:rFonts w:hint="eastAsia" w:hAnsi="Times New Roman" w:cs="Times New Roman"/>
          <w:color w:val="auto"/>
          <w:spacing w:val="-3"/>
          <w:sz w:val="24"/>
          <w:szCs w:val="22"/>
          <w:highlight w:val="none"/>
        </w:rPr>
      </w:pPr>
      <w:r>
        <w:rPr>
          <w:rFonts w:hint="eastAsia" w:hAnsi="Times New Roman" w:cs="Times New Roman"/>
          <w:color w:val="auto"/>
          <w:spacing w:val="-3"/>
          <w:sz w:val="24"/>
          <w:szCs w:val="22"/>
          <w:highlight w:val="none"/>
        </w:rPr>
        <w:t>1.工程量清单说明</w:t>
      </w:r>
    </w:p>
    <w:p>
      <w:pPr>
        <w:spacing w:line="400" w:lineRule="exact"/>
        <w:ind w:firstLine="468" w:firstLineChars="200"/>
        <w:rPr>
          <w:rFonts w:hint="eastAsia" w:hAnsi="Times New Roman" w:cs="Times New Roman"/>
          <w:color w:val="auto"/>
          <w:spacing w:val="-3"/>
          <w:sz w:val="24"/>
          <w:szCs w:val="22"/>
          <w:highlight w:val="none"/>
        </w:rPr>
      </w:pPr>
      <w:r>
        <w:rPr>
          <w:rFonts w:hint="eastAsia" w:hAnsi="Times New Roman" w:cs="Times New Roman"/>
          <w:color w:val="auto"/>
          <w:spacing w:val="-3"/>
          <w:sz w:val="24"/>
          <w:szCs w:val="22"/>
          <w:highlight w:val="none"/>
        </w:rPr>
        <w:t>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400" w:lineRule="exact"/>
        <w:ind w:firstLine="468" w:firstLineChars="200"/>
        <w:rPr>
          <w:rFonts w:hint="eastAsia" w:hAnsi="Times New Roman" w:cs="Times New Roman"/>
          <w:color w:val="auto"/>
          <w:spacing w:val="-3"/>
          <w:sz w:val="24"/>
          <w:szCs w:val="22"/>
          <w:highlight w:val="none"/>
        </w:rPr>
      </w:pPr>
      <w:r>
        <w:rPr>
          <w:rFonts w:hint="eastAsia" w:hAnsi="Times New Roman" w:cs="Times New Roman"/>
          <w:color w:val="auto"/>
          <w:spacing w:val="-3"/>
          <w:sz w:val="24"/>
          <w:szCs w:val="22"/>
          <w:highlight w:val="none"/>
        </w:rPr>
        <w:t>1.2 本工程量清单应与招标文件中的投标人须知、通用合同条款、专用合同条款、技术标准和要求及图纸等一起阅读和理解。</w:t>
      </w:r>
    </w:p>
    <w:p>
      <w:pPr>
        <w:spacing w:line="400" w:lineRule="exact"/>
        <w:ind w:firstLine="468" w:firstLineChars="200"/>
        <w:rPr>
          <w:rFonts w:hint="eastAsia" w:hAnsi="Times New Roman" w:cs="Times New Roman"/>
          <w:color w:val="auto"/>
          <w:spacing w:val="-3"/>
          <w:sz w:val="24"/>
          <w:szCs w:val="22"/>
          <w:highlight w:val="none"/>
        </w:rPr>
      </w:pPr>
      <w:r>
        <w:rPr>
          <w:rFonts w:hint="eastAsia" w:hAnsi="Times New Roman" w:cs="Times New Roman"/>
          <w:color w:val="auto"/>
          <w:spacing w:val="-3"/>
          <w:sz w:val="24"/>
          <w:szCs w:val="22"/>
          <w:highlight w:val="none"/>
        </w:rPr>
        <w:t>1.3 本工程量清单仅是投标报价的共同基础，实际工程计量和工程价款的支付应遵循合同条款的约定和第七章“技术标准和要求”的有关规定。</w:t>
      </w:r>
    </w:p>
    <w:p>
      <w:pPr>
        <w:spacing w:line="400" w:lineRule="exact"/>
        <w:ind w:firstLine="468" w:firstLineChars="200"/>
        <w:rPr>
          <w:rFonts w:hint="eastAsia" w:hAnsi="Times New Roman" w:cs="Times New Roman"/>
          <w:b/>
          <w:bCs/>
          <w:color w:val="auto"/>
          <w:spacing w:val="-3"/>
          <w:sz w:val="24"/>
          <w:szCs w:val="22"/>
          <w:highlight w:val="none"/>
        </w:rPr>
      </w:pPr>
      <w:r>
        <w:rPr>
          <w:rFonts w:hint="eastAsia" w:hAnsi="Times New Roman" w:cs="Times New Roman"/>
          <w:b/>
          <w:bCs/>
          <w:color w:val="auto"/>
          <w:spacing w:val="-3"/>
          <w:sz w:val="24"/>
          <w:szCs w:val="22"/>
          <w:highlight w:val="none"/>
        </w:rPr>
        <w:t>注：因本项目包含两种定额无法进行电子清标，故进行手动清标。</w:t>
      </w:r>
    </w:p>
    <w:p>
      <w:pPr>
        <w:autoSpaceDE w:val="0"/>
        <w:autoSpaceDN w:val="0"/>
        <w:adjustRightInd w:val="0"/>
        <w:jc w:val="both"/>
        <w:outlineLvl w:val="0"/>
        <w:rPr>
          <w:rFonts w:hint="eastAsia" w:hAnsi="宋体" w:cs="黑体"/>
          <w:b/>
          <w:color w:val="auto"/>
          <w:sz w:val="36"/>
          <w:szCs w:val="36"/>
          <w:highlight w:val="none"/>
        </w:rPr>
      </w:pPr>
    </w:p>
    <w:p>
      <w:pPr>
        <w:autoSpaceDE w:val="0"/>
        <w:autoSpaceDN w:val="0"/>
        <w:adjustRightInd w:val="0"/>
        <w:jc w:val="center"/>
        <w:outlineLvl w:val="0"/>
        <w:rPr>
          <w:rFonts w:hint="eastAsia" w:hAnsi="宋体" w:cs="黑体"/>
          <w:b/>
          <w:color w:val="auto"/>
          <w:sz w:val="36"/>
          <w:szCs w:val="36"/>
          <w:highlight w:val="none"/>
        </w:rPr>
      </w:pPr>
    </w:p>
    <w:p>
      <w:pPr>
        <w:autoSpaceDE w:val="0"/>
        <w:autoSpaceDN w:val="0"/>
        <w:adjustRightInd w:val="0"/>
        <w:jc w:val="center"/>
        <w:outlineLvl w:val="0"/>
        <w:rPr>
          <w:rFonts w:hint="eastAsia" w:hAnsi="宋体" w:cs="黑体"/>
          <w:b/>
          <w:color w:val="auto"/>
          <w:sz w:val="36"/>
          <w:szCs w:val="36"/>
          <w:highlight w:val="none"/>
        </w:rPr>
      </w:pPr>
    </w:p>
    <w:p>
      <w:pPr>
        <w:autoSpaceDE w:val="0"/>
        <w:autoSpaceDN w:val="0"/>
        <w:adjustRightInd w:val="0"/>
        <w:jc w:val="center"/>
        <w:outlineLvl w:val="0"/>
        <w:rPr>
          <w:rFonts w:hAnsi="宋体" w:cs="黑体"/>
          <w:b/>
          <w:color w:val="auto"/>
          <w:sz w:val="36"/>
          <w:szCs w:val="36"/>
          <w:highlight w:val="none"/>
        </w:rPr>
      </w:pPr>
      <w:bookmarkStart w:id="92" w:name="_Toc26821_WPSOffice_Level1"/>
      <w:r>
        <w:rPr>
          <w:rFonts w:hint="eastAsia" w:hAnsi="宋体" w:cs="黑体"/>
          <w:b/>
          <w:color w:val="auto"/>
          <w:sz w:val="36"/>
          <w:szCs w:val="36"/>
          <w:highlight w:val="none"/>
        </w:rPr>
        <w:t>第六章图纸</w:t>
      </w:r>
      <w:bookmarkEnd w:id="90"/>
      <w:bookmarkEnd w:id="92"/>
    </w:p>
    <w:p>
      <w:pPr>
        <w:autoSpaceDE w:val="0"/>
        <w:autoSpaceDN w:val="0"/>
        <w:adjustRightInd w:val="0"/>
        <w:jc w:val="center"/>
        <w:outlineLvl w:val="0"/>
        <w:rPr>
          <w:rFonts w:hAnsi="宋体" w:cs="黑体"/>
          <w:b/>
          <w:color w:val="auto"/>
          <w:sz w:val="24"/>
          <w:highlight w:val="none"/>
        </w:rPr>
      </w:pPr>
    </w:p>
    <w:p>
      <w:pPr>
        <w:autoSpaceDE w:val="0"/>
        <w:autoSpaceDN w:val="0"/>
        <w:adjustRightInd w:val="0"/>
        <w:spacing w:line="420" w:lineRule="exact"/>
        <w:jc w:val="center"/>
        <w:rPr>
          <w:rFonts w:hAnsi="宋体" w:cs="黑体"/>
          <w:color w:val="auto"/>
          <w:sz w:val="28"/>
          <w:szCs w:val="28"/>
          <w:highlight w:val="none"/>
        </w:rPr>
      </w:pPr>
      <w:r>
        <w:rPr>
          <w:rFonts w:hint="eastAsia" w:hAnsi="宋体" w:cs="黑体"/>
          <w:color w:val="auto"/>
          <w:sz w:val="28"/>
          <w:szCs w:val="28"/>
          <w:highlight w:val="none"/>
        </w:rPr>
        <w:t>按照招标文件中第二章投标人须知前附表第2.1项自行下载。</w:t>
      </w:r>
    </w:p>
    <w:p>
      <w:pPr>
        <w:autoSpaceDE w:val="0"/>
        <w:autoSpaceDN w:val="0"/>
        <w:adjustRightInd w:val="0"/>
        <w:jc w:val="center"/>
        <w:outlineLvl w:val="0"/>
        <w:rPr>
          <w:rFonts w:hAnsi="宋体" w:cs="黑体"/>
          <w:b/>
          <w:color w:val="auto"/>
          <w:sz w:val="36"/>
          <w:szCs w:val="36"/>
          <w:highlight w:val="none"/>
        </w:rPr>
      </w:pPr>
      <w:bookmarkStart w:id="93" w:name="_Toc278443522"/>
    </w:p>
    <w:p>
      <w:pPr>
        <w:autoSpaceDE w:val="0"/>
        <w:autoSpaceDN w:val="0"/>
        <w:adjustRightInd w:val="0"/>
        <w:jc w:val="center"/>
        <w:outlineLvl w:val="0"/>
        <w:rPr>
          <w:rFonts w:hAnsi="宋体" w:cs="黑体"/>
          <w:b/>
          <w:color w:val="auto"/>
          <w:sz w:val="36"/>
          <w:szCs w:val="36"/>
          <w:highlight w:val="none"/>
        </w:rPr>
      </w:pPr>
    </w:p>
    <w:p>
      <w:pPr>
        <w:autoSpaceDE w:val="0"/>
        <w:autoSpaceDN w:val="0"/>
        <w:adjustRightInd w:val="0"/>
        <w:jc w:val="center"/>
        <w:outlineLvl w:val="0"/>
        <w:rPr>
          <w:rFonts w:hAnsi="宋体" w:cs="黑体"/>
          <w:b/>
          <w:color w:val="auto"/>
          <w:sz w:val="36"/>
          <w:szCs w:val="36"/>
          <w:highlight w:val="none"/>
        </w:rPr>
      </w:pPr>
      <w:bookmarkStart w:id="94" w:name="_Toc17354_WPSOffice_Level1"/>
      <w:r>
        <w:rPr>
          <w:rFonts w:hint="eastAsia" w:hAnsi="宋体" w:cs="黑体"/>
          <w:b/>
          <w:color w:val="auto"/>
          <w:sz w:val="36"/>
          <w:szCs w:val="36"/>
          <w:highlight w:val="none"/>
        </w:rPr>
        <w:t>第七章技术标准和要求</w:t>
      </w:r>
      <w:bookmarkEnd w:id="93"/>
      <w:bookmarkEnd w:id="94"/>
    </w:p>
    <w:p>
      <w:pPr>
        <w:spacing w:line="500" w:lineRule="exact"/>
        <w:ind w:firstLine="480" w:firstLineChars="200"/>
        <w:jc w:val="left"/>
        <w:rPr>
          <w:rFonts w:ascii="新宋体" w:hAnsi="新宋体" w:eastAsia="新宋体"/>
          <w:color w:val="auto"/>
          <w:sz w:val="24"/>
          <w:highlight w:val="none"/>
        </w:rPr>
      </w:pPr>
    </w:p>
    <w:p>
      <w:pPr>
        <w:spacing w:line="500" w:lineRule="exact"/>
        <w:ind w:firstLine="480" w:firstLineChars="200"/>
        <w:jc w:val="left"/>
        <w:rPr>
          <w:rFonts w:ascii="新宋体" w:hAnsi="新宋体" w:eastAsia="新宋体"/>
          <w:color w:val="auto"/>
          <w:sz w:val="24"/>
          <w:highlight w:val="none"/>
        </w:rPr>
      </w:pPr>
      <w:r>
        <w:rPr>
          <w:rFonts w:hint="eastAsia" w:ascii="新宋体" w:hAnsi="新宋体" w:eastAsia="新宋体"/>
          <w:color w:val="auto"/>
          <w:sz w:val="24"/>
          <w:highlight w:val="none"/>
        </w:rPr>
        <w:t>1、本工程技术标准和要求以本工程施工图纸和适用的国家、行业以及地方规范、标准和规程为准。</w:t>
      </w:r>
    </w:p>
    <w:p>
      <w:pPr>
        <w:spacing w:line="500" w:lineRule="exact"/>
        <w:ind w:firstLine="480" w:firstLineChars="200"/>
        <w:jc w:val="left"/>
        <w:rPr>
          <w:rFonts w:hAnsi="宋体" w:cs="黑体"/>
          <w:color w:val="auto"/>
          <w:sz w:val="32"/>
          <w:szCs w:val="32"/>
          <w:highlight w:val="none"/>
        </w:rPr>
      </w:pPr>
      <w:r>
        <w:rPr>
          <w:rFonts w:hint="eastAsia" w:ascii="新宋体" w:hAnsi="新宋体" w:eastAsia="新宋体"/>
          <w:color w:val="auto"/>
          <w:sz w:val="24"/>
          <w:highlight w:val="none"/>
        </w:rPr>
        <w:t>2、施工工地扬尘污染整治标准以《许昌市施工工地扬尘污染综合整治工作方案》许气联办《2016》21号文件为准。</w:t>
      </w:r>
      <w:bookmarkStart w:id="95" w:name="_Toc278443525"/>
    </w:p>
    <w:p>
      <w:pPr>
        <w:autoSpaceDE w:val="0"/>
        <w:autoSpaceDN w:val="0"/>
        <w:adjustRightInd w:val="0"/>
        <w:spacing w:beforeLines="100" w:afterLines="100"/>
        <w:jc w:val="center"/>
        <w:outlineLvl w:val="0"/>
        <w:rPr>
          <w:rFonts w:hAnsi="宋体" w:cs="黑体"/>
          <w:b/>
          <w:color w:val="auto"/>
          <w:sz w:val="44"/>
          <w:szCs w:val="44"/>
          <w:highlight w:val="none"/>
        </w:rPr>
      </w:pPr>
    </w:p>
    <w:p>
      <w:pPr>
        <w:widowControl/>
        <w:jc w:val="left"/>
        <w:rPr>
          <w:rFonts w:hAnsi="宋体" w:cs="黑体"/>
          <w:b/>
          <w:color w:val="auto"/>
          <w:sz w:val="44"/>
          <w:szCs w:val="44"/>
          <w:highlight w:val="none"/>
        </w:rPr>
      </w:pPr>
      <w:r>
        <w:rPr>
          <w:rFonts w:hAnsi="宋体" w:cs="黑体"/>
          <w:b/>
          <w:color w:val="auto"/>
          <w:sz w:val="44"/>
          <w:szCs w:val="44"/>
          <w:highlight w:val="none"/>
        </w:rPr>
        <w:br w:type="page"/>
      </w:r>
    </w:p>
    <w:p>
      <w:pPr>
        <w:autoSpaceDE w:val="0"/>
        <w:autoSpaceDN w:val="0"/>
        <w:adjustRightInd w:val="0"/>
        <w:spacing w:beforeLines="100" w:afterLines="100"/>
        <w:jc w:val="center"/>
        <w:outlineLvl w:val="0"/>
        <w:rPr>
          <w:rFonts w:hAnsi="宋体" w:cs="黑体"/>
          <w:b/>
          <w:color w:val="auto"/>
          <w:sz w:val="44"/>
          <w:szCs w:val="44"/>
          <w:highlight w:val="none"/>
        </w:rPr>
      </w:pPr>
      <w:bookmarkStart w:id="96" w:name="_Toc26638_WPSOffice_Level1"/>
      <w:r>
        <w:rPr>
          <w:rFonts w:hint="eastAsia" w:hAnsi="宋体" w:cs="黑体"/>
          <w:b/>
          <w:color w:val="auto"/>
          <w:sz w:val="44"/>
          <w:szCs w:val="44"/>
          <w:highlight w:val="none"/>
        </w:rPr>
        <w:t>第八章投标文件格式</w:t>
      </w:r>
      <w:bookmarkEnd w:id="95"/>
      <w:bookmarkEnd w:id="96"/>
    </w:p>
    <w:p>
      <w:pPr>
        <w:tabs>
          <w:tab w:val="center" w:pos="4739"/>
        </w:tabs>
        <w:ind w:left="180"/>
        <w:jc w:val="center"/>
        <w:rPr>
          <w:rFonts w:ascii="黑体" w:eastAsia="黑体"/>
          <w:b/>
          <w:color w:val="auto"/>
          <w:sz w:val="32"/>
          <w:highlight w:val="none"/>
          <w:u w:val="single"/>
        </w:rPr>
      </w:pPr>
    </w:p>
    <w:p>
      <w:pPr>
        <w:tabs>
          <w:tab w:val="center" w:pos="4739"/>
        </w:tabs>
        <w:ind w:left="180"/>
        <w:jc w:val="center"/>
        <w:rPr>
          <w:rFonts w:ascii="黑体" w:eastAsia="黑体"/>
          <w:b/>
          <w:color w:val="auto"/>
          <w:sz w:val="32"/>
          <w:highlight w:val="none"/>
        </w:rPr>
      </w:pPr>
      <w:r>
        <w:rPr>
          <w:rFonts w:hint="eastAsia" w:ascii="黑体" w:eastAsia="黑体"/>
          <w:b/>
          <w:color w:val="auto"/>
          <w:sz w:val="32"/>
          <w:highlight w:val="none"/>
          <w:u w:val="single"/>
        </w:rPr>
        <w:t>　　</w:t>
      </w:r>
      <w:bookmarkStart w:id="97" w:name="_Toc2959_WPSOffice_Level1"/>
      <w:bookmarkStart w:id="98" w:name="_Toc22132_WPSOffice_Level1"/>
      <w:bookmarkStart w:id="99" w:name="_Toc19123_WPSOffice_Level1"/>
      <w:r>
        <w:rPr>
          <w:rFonts w:hint="eastAsia" w:ascii="黑体" w:eastAsia="黑体"/>
          <w:b/>
          <w:color w:val="auto"/>
          <w:sz w:val="32"/>
          <w:highlight w:val="none"/>
          <w:u w:val="single"/>
        </w:rPr>
        <w:t>(项目名称、标段)</w:t>
      </w:r>
      <w:bookmarkEnd w:id="97"/>
      <w:bookmarkEnd w:id="98"/>
      <w:bookmarkEnd w:id="99"/>
      <w:r>
        <w:rPr>
          <w:rFonts w:hint="eastAsia" w:ascii="黑体" w:eastAsia="黑体"/>
          <w:b/>
          <w:color w:val="auto"/>
          <w:sz w:val="32"/>
          <w:highlight w:val="none"/>
          <w:u w:val="single"/>
        </w:rPr>
        <w:t xml:space="preserve">　   </w:t>
      </w:r>
    </w:p>
    <w:p>
      <w:pPr>
        <w:tabs>
          <w:tab w:val="center" w:pos="4739"/>
        </w:tabs>
        <w:ind w:left="180"/>
        <w:jc w:val="center"/>
        <w:rPr>
          <w:rFonts w:ascii="黑体" w:eastAsia="黑体"/>
          <w:b/>
          <w:color w:val="auto"/>
          <w:sz w:val="32"/>
          <w:highlight w:val="none"/>
        </w:rPr>
      </w:pPr>
    </w:p>
    <w:p>
      <w:pPr>
        <w:tabs>
          <w:tab w:val="center" w:pos="4739"/>
        </w:tabs>
        <w:ind w:left="180"/>
        <w:rPr>
          <w:color w:val="auto"/>
          <w:sz w:val="24"/>
          <w:highlight w:val="none"/>
        </w:rPr>
      </w:pPr>
    </w:p>
    <w:p>
      <w:pPr>
        <w:tabs>
          <w:tab w:val="center" w:pos="4739"/>
        </w:tabs>
        <w:ind w:left="180"/>
        <w:rPr>
          <w:color w:val="auto"/>
          <w:sz w:val="24"/>
          <w:highlight w:val="none"/>
        </w:rPr>
      </w:pPr>
    </w:p>
    <w:p>
      <w:pPr>
        <w:tabs>
          <w:tab w:val="center" w:pos="4739"/>
        </w:tabs>
        <w:ind w:left="180"/>
        <w:rPr>
          <w:color w:val="auto"/>
          <w:sz w:val="24"/>
          <w:highlight w:val="none"/>
        </w:rPr>
      </w:pPr>
    </w:p>
    <w:p>
      <w:pPr>
        <w:tabs>
          <w:tab w:val="center" w:pos="4739"/>
        </w:tabs>
        <w:ind w:left="180"/>
        <w:rPr>
          <w:color w:val="auto"/>
          <w:sz w:val="24"/>
          <w:highlight w:val="none"/>
        </w:rPr>
      </w:pPr>
    </w:p>
    <w:p>
      <w:pPr>
        <w:tabs>
          <w:tab w:val="center" w:pos="4739"/>
        </w:tabs>
        <w:ind w:left="180"/>
        <w:jc w:val="center"/>
        <w:rPr>
          <w:rFonts w:ascii="黑体" w:eastAsia="黑体"/>
          <w:b/>
          <w:color w:val="auto"/>
          <w:sz w:val="72"/>
          <w:szCs w:val="72"/>
          <w:highlight w:val="none"/>
        </w:rPr>
      </w:pPr>
      <w:r>
        <w:rPr>
          <w:rFonts w:hint="eastAsia" w:ascii="黑体" w:eastAsia="黑体"/>
          <w:b/>
          <w:color w:val="auto"/>
          <w:sz w:val="72"/>
          <w:szCs w:val="72"/>
          <w:highlight w:val="none"/>
        </w:rPr>
        <w:t>投 标 文 件</w:t>
      </w:r>
    </w:p>
    <w:p>
      <w:pPr>
        <w:tabs>
          <w:tab w:val="center" w:pos="4739"/>
        </w:tabs>
        <w:ind w:left="180"/>
        <w:rPr>
          <w:color w:val="auto"/>
          <w:sz w:val="24"/>
          <w:highlight w:val="none"/>
        </w:rPr>
      </w:pPr>
    </w:p>
    <w:p>
      <w:pPr>
        <w:tabs>
          <w:tab w:val="center" w:pos="4739"/>
        </w:tabs>
        <w:ind w:left="180"/>
        <w:rPr>
          <w:color w:val="auto"/>
          <w:sz w:val="24"/>
          <w:highlight w:val="none"/>
        </w:rPr>
      </w:pPr>
    </w:p>
    <w:p>
      <w:pPr>
        <w:tabs>
          <w:tab w:val="center" w:pos="4739"/>
        </w:tabs>
        <w:ind w:left="180"/>
        <w:jc w:val="center"/>
        <w:rPr>
          <w:b/>
          <w:color w:val="auto"/>
          <w:sz w:val="32"/>
          <w:szCs w:val="32"/>
          <w:highlight w:val="none"/>
        </w:rPr>
      </w:pPr>
      <w:bookmarkStart w:id="100" w:name="_Toc24682_WPSOffice_Level1"/>
      <w:bookmarkStart w:id="101" w:name="_Toc22102_WPSOffice_Level1"/>
      <w:bookmarkStart w:id="102" w:name="_Toc9763_WPSOffice_Level1"/>
      <w:r>
        <w:rPr>
          <w:rFonts w:hint="eastAsia"/>
          <w:b/>
          <w:color w:val="auto"/>
          <w:sz w:val="32"/>
          <w:szCs w:val="32"/>
          <w:highlight w:val="none"/>
        </w:rPr>
        <w:t>（商务标）</w:t>
      </w:r>
      <w:bookmarkEnd w:id="100"/>
      <w:bookmarkEnd w:id="101"/>
      <w:bookmarkEnd w:id="102"/>
    </w:p>
    <w:p>
      <w:pPr>
        <w:tabs>
          <w:tab w:val="center" w:pos="4739"/>
        </w:tabs>
        <w:ind w:left="180"/>
        <w:rPr>
          <w:b/>
          <w:color w:val="auto"/>
          <w:sz w:val="32"/>
          <w:szCs w:val="32"/>
          <w:highlight w:val="none"/>
        </w:rPr>
      </w:pPr>
      <w:r>
        <w:rPr>
          <w:rFonts w:hint="eastAsia"/>
          <w:b/>
          <w:color w:val="auto"/>
          <w:sz w:val="32"/>
          <w:szCs w:val="32"/>
          <w:highlight w:val="none"/>
        </w:rPr>
        <w:t xml:space="preserve">               项目编号：</w:t>
      </w:r>
    </w:p>
    <w:p>
      <w:pPr>
        <w:tabs>
          <w:tab w:val="center" w:pos="4739"/>
        </w:tabs>
        <w:ind w:left="180"/>
        <w:rPr>
          <w:color w:val="auto"/>
          <w:sz w:val="24"/>
          <w:highlight w:val="none"/>
        </w:rPr>
      </w:pPr>
    </w:p>
    <w:p>
      <w:pPr>
        <w:tabs>
          <w:tab w:val="center" w:pos="4739"/>
        </w:tabs>
        <w:ind w:left="180"/>
        <w:rPr>
          <w:color w:val="auto"/>
          <w:sz w:val="24"/>
          <w:highlight w:val="none"/>
        </w:rPr>
      </w:pPr>
    </w:p>
    <w:p>
      <w:pPr>
        <w:tabs>
          <w:tab w:val="center" w:pos="4739"/>
        </w:tabs>
        <w:rPr>
          <w:color w:val="auto"/>
          <w:sz w:val="24"/>
          <w:highlight w:val="none"/>
        </w:rPr>
      </w:pPr>
    </w:p>
    <w:p>
      <w:pPr>
        <w:tabs>
          <w:tab w:val="center" w:pos="4739"/>
        </w:tabs>
        <w:ind w:left="180"/>
        <w:rPr>
          <w:color w:val="auto"/>
          <w:sz w:val="24"/>
          <w:highlight w:val="none"/>
        </w:rPr>
      </w:pPr>
    </w:p>
    <w:p>
      <w:pPr>
        <w:tabs>
          <w:tab w:val="center" w:pos="4739"/>
        </w:tabs>
        <w:ind w:left="180"/>
        <w:rPr>
          <w:color w:val="auto"/>
          <w:sz w:val="24"/>
          <w:highlight w:val="none"/>
        </w:rPr>
      </w:pPr>
    </w:p>
    <w:p>
      <w:pPr>
        <w:tabs>
          <w:tab w:val="center" w:pos="4739"/>
        </w:tabs>
        <w:ind w:left="180"/>
        <w:jc w:val="center"/>
        <w:rPr>
          <w:rFonts w:ascii="黑体" w:eastAsia="黑体"/>
          <w:b/>
          <w:color w:val="auto"/>
          <w:sz w:val="32"/>
          <w:highlight w:val="none"/>
        </w:rPr>
      </w:pPr>
      <w:r>
        <w:rPr>
          <w:rFonts w:hint="eastAsia" w:ascii="黑体" w:eastAsia="黑体"/>
          <w:b/>
          <w:color w:val="auto"/>
          <w:sz w:val="32"/>
          <w:highlight w:val="none"/>
        </w:rPr>
        <w:t xml:space="preserve"> </w:t>
      </w:r>
      <w:bookmarkStart w:id="103" w:name="_Toc25872_WPSOffice_Level1"/>
      <w:bookmarkStart w:id="104" w:name="_Toc30516_WPSOffice_Level1"/>
      <w:bookmarkStart w:id="105" w:name="_Toc29867_WPSOffice_Level1"/>
      <w:r>
        <w:rPr>
          <w:rFonts w:hint="eastAsia" w:ascii="黑体" w:eastAsia="黑体"/>
          <w:b/>
          <w:color w:val="auto"/>
          <w:sz w:val="32"/>
          <w:highlight w:val="none"/>
        </w:rPr>
        <w:t>投标人:(盖单位章)</w:t>
      </w:r>
      <w:bookmarkEnd w:id="103"/>
      <w:bookmarkEnd w:id="104"/>
      <w:bookmarkEnd w:id="105"/>
    </w:p>
    <w:p>
      <w:pPr>
        <w:tabs>
          <w:tab w:val="center" w:pos="4739"/>
        </w:tabs>
        <w:ind w:left="180"/>
        <w:jc w:val="center"/>
        <w:rPr>
          <w:rFonts w:ascii="黑体" w:eastAsia="黑体"/>
          <w:b/>
          <w:color w:val="auto"/>
          <w:sz w:val="32"/>
          <w:highlight w:val="none"/>
        </w:rPr>
      </w:pPr>
    </w:p>
    <w:p>
      <w:pPr>
        <w:tabs>
          <w:tab w:val="center" w:pos="4739"/>
        </w:tabs>
        <w:ind w:left="180"/>
        <w:jc w:val="center"/>
        <w:rPr>
          <w:rFonts w:ascii="黑体" w:eastAsia="黑体"/>
          <w:b/>
          <w:color w:val="auto"/>
          <w:sz w:val="32"/>
          <w:highlight w:val="none"/>
        </w:rPr>
      </w:pPr>
      <w:bookmarkStart w:id="106" w:name="_Toc17832_WPSOffice_Level1"/>
      <w:bookmarkStart w:id="107" w:name="_Toc27652_WPSOffice_Level1"/>
      <w:bookmarkStart w:id="108" w:name="_Toc26048_WPSOffice_Level1"/>
      <w:r>
        <w:rPr>
          <w:rFonts w:hint="eastAsia" w:ascii="黑体" w:eastAsia="黑体"/>
          <w:b/>
          <w:color w:val="auto"/>
          <w:sz w:val="32"/>
          <w:highlight w:val="none"/>
        </w:rPr>
        <w:t>法定代表人或其委托代理人:(签字)</w:t>
      </w:r>
      <w:bookmarkEnd w:id="106"/>
      <w:bookmarkEnd w:id="107"/>
      <w:bookmarkEnd w:id="108"/>
    </w:p>
    <w:p>
      <w:pPr>
        <w:tabs>
          <w:tab w:val="center" w:pos="4739"/>
        </w:tabs>
        <w:ind w:left="180"/>
        <w:jc w:val="center"/>
        <w:rPr>
          <w:rFonts w:ascii="黑体" w:eastAsia="黑体"/>
          <w:b/>
          <w:color w:val="auto"/>
          <w:sz w:val="32"/>
          <w:highlight w:val="none"/>
        </w:rPr>
      </w:pPr>
    </w:p>
    <w:p>
      <w:pPr>
        <w:tabs>
          <w:tab w:val="center" w:pos="4739"/>
        </w:tabs>
        <w:ind w:left="180"/>
        <w:jc w:val="center"/>
        <w:rPr>
          <w:rFonts w:hAnsi="宋体" w:cs="黑体"/>
          <w:b/>
          <w:color w:val="auto"/>
          <w:sz w:val="36"/>
          <w:szCs w:val="36"/>
          <w:highlight w:val="none"/>
        </w:rPr>
      </w:pPr>
      <w:bookmarkStart w:id="109" w:name="_Toc12218_WPSOffice_Level1"/>
      <w:bookmarkStart w:id="110" w:name="_Toc7296_WPSOffice_Level1"/>
      <w:bookmarkStart w:id="111" w:name="_Toc16103_WPSOffice_Level1"/>
      <w:r>
        <w:rPr>
          <w:rFonts w:hint="eastAsia" w:ascii="黑体" w:eastAsia="黑体"/>
          <w:b/>
          <w:color w:val="auto"/>
          <w:sz w:val="32"/>
          <w:highlight w:val="none"/>
        </w:rPr>
        <w:t>年  月  日</w:t>
      </w:r>
      <w:bookmarkEnd w:id="109"/>
      <w:bookmarkEnd w:id="110"/>
      <w:bookmarkEnd w:id="111"/>
    </w:p>
    <w:p>
      <w:pPr>
        <w:autoSpaceDE w:val="0"/>
        <w:autoSpaceDN w:val="0"/>
        <w:adjustRightInd w:val="0"/>
        <w:spacing w:line="420" w:lineRule="exact"/>
        <w:ind w:firstLine="3780" w:firstLineChars="1050"/>
        <w:jc w:val="left"/>
        <w:rPr>
          <w:rFonts w:hAnsi="宋体" w:cs="黑体"/>
          <w:b/>
          <w:color w:val="auto"/>
          <w:sz w:val="36"/>
          <w:szCs w:val="36"/>
          <w:highlight w:val="none"/>
        </w:rPr>
      </w:pPr>
      <w:r>
        <w:rPr>
          <w:rFonts w:hAnsi="宋体" w:cs="黑体"/>
          <w:b/>
          <w:color w:val="auto"/>
          <w:sz w:val="36"/>
          <w:szCs w:val="36"/>
          <w:highlight w:val="none"/>
        </w:rPr>
        <w:br w:type="page"/>
      </w:r>
    </w:p>
    <w:p>
      <w:pPr>
        <w:tabs>
          <w:tab w:val="center" w:pos="4739"/>
        </w:tabs>
        <w:ind w:left="180"/>
        <w:jc w:val="center"/>
        <w:rPr>
          <w:rFonts w:ascii="黑体" w:eastAsia="黑体"/>
          <w:b/>
          <w:color w:val="auto"/>
          <w:sz w:val="32"/>
          <w:highlight w:val="none"/>
        </w:rPr>
      </w:pPr>
    </w:p>
    <w:p>
      <w:pPr>
        <w:autoSpaceDE w:val="0"/>
        <w:autoSpaceDN w:val="0"/>
        <w:adjustRightInd w:val="0"/>
        <w:spacing w:line="420" w:lineRule="exact"/>
        <w:jc w:val="center"/>
        <w:rPr>
          <w:rFonts w:hAnsi="宋体" w:cs="黑体"/>
          <w:b/>
          <w:color w:val="auto"/>
          <w:sz w:val="36"/>
          <w:szCs w:val="36"/>
          <w:highlight w:val="none"/>
        </w:rPr>
      </w:pPr>
      <w:r>
        <w:rPr>
          <w:rFonts w:hint="eastAsia" w:hAnsi="宋体" w:cs="黑体"/>
          <w:b/>
          <w:color w:val="auto"/>
          <w:sz w:val="36"/>
          <w:szCs w:val="36"/>
          <w:highlight w:val="none"/>
        </w:rPr>
        <w:t>已标价工程量清单</w:t>
      </w:r>
    </w:p>
    <w:p>
      <w:pPr>
        <w:spacing w:line="600" w:lineRule="exact"/>
        <w:ind w:firstLine="741" w:firstLineChars="218"/>
        <w:jc w:val="center"/>
        <w:rPr>
          <w:rFonts w:cs="仿宋_GB2312"/>
          <w:color w:val="auto"/>
          <w:szCs w:val="21"/>
          <w:highlight w:val="none"/>
        </w:rPr>
      </w:pPr>
      <w:r>
        <w:rPr>
          <w:rFonts w:hint="eastAsia" w:cs="仿宋_GB2312"/>
          <w:color w:val="auto"/>
          <w:szCs w:val="21"/>
          <w:highlight w:val="none"/>
        </w:rPr>
        <w:t>根据招标文件要求编制商务标。</w:t>
      </w:r>
    </w:p>
    <w:p>
      <w:pPr>
        <w:autoSpaceDE w:val="0"/>
        <w:autoSpaceDN w:val="0"/>
        <w:adjustRightInd w:val="0"/>
        <w:spacing w:line="360" w:lineRule="auto"/>
        <w:ind w:right="215"/>
        <w:jc w:val="center"/>
        <w:rPr>
          <w:rFonts w:hAnsi="宋体"/>
          <w:b/>
          <w:color w:val="auto"/>
          <w:sz w:val="32"/>
          <w:highlight w:val="none"/>
        </w:rPr>
      </w:pPr>
    </w:p>
    <w:p>
      <w:pPr>
        <w:tabs>
          <w:tab w:val="center" w:pos="4739"/>
        </w:tabs>
        <w:ind w:left="180"/>
        <w:jc w:val="center"/>
        <w:rPr>
          <w:rFonts w:ascii="黑体" w:eastAsia="黑体"/>
          <w:b/>
          <w:color w:val="auto"/>
          <w:sz w:val="32"/>
          <w:highlight w:val="none"/>
        </w:rPr>
      </w:pPr>
    </w:p>
    <w:p>
      <w:pPr>
        <w:autoSpaceDE w:val="0"/>
        <w:autoSpaceDN w:val="0"/>
        <w:adjustRightInd w:val="0"/>
        <w:spacing w:line="420" w:lineRule="exact"/>
        <w:ind w:firstLine="3780" w:firstLineChars="1050"/>
        <w:jc w:val="left"/>
        <w:rPr>
          <w:rFonts w:hAnsi="宋体" w:cs="黑体"/>
          <w:b/>
          <w:color w:val="auto"/>
          <w:sz w:val="36"/>
          <w:szCs w:val="36"/>
          <w:highlight w:val="none"/>
        </w:rPr>
      </w:pPr>
    </w:p>
    <w:p>
      <w:pPr>
        <w:autoSpaceDE w:val="0"/>
        <w:autoSpaceDN w:val="0"/>
        <w:adjustRightInd w:val="0"/>
        <w:spacing w:line="420" w:lineRule="exact"/>
        <w:jc w:val="center"/>
        <w:rPr>
          <w:rFonts w:hAnsi="宋体" w:cs="黑体"/>
          <w:b/>
          <w:color w:val="auto"/>
          <w:sz w:val="36"/>
          <w:szCs w:val="36"/>
          <w:highlight w:val="none"/>
        </w:rPr>
      </w:pPr>
      <w:r>
        <w:rPr>
          <w:rFonts w:hAnsi="宋体" w:cs="黑体"/>
          <w:b/>
          <w:color w:val="auto"/>
          <w:sz w:val="36"/>
          <w:szCs w:val="36"/>
          <w:highlight w:val="none"/>
        </w:rPr>
        <w:br w:type="page"/>
      </w:r>
    </w:p>
    <w:p>
      <w:pPr>
        <w:tabs>
          <w:tab w:val="center" w:pos="4739"/>
        </w:tabs>
        <w:ind w:left="180"/>
        <w:jc w:val="right"/>
        <w:rPr>
          <w:color w:val="auto"/>
          <w:sz w:val="24"/>
          <w:highlight w:val="none"/>
        </w:rPr>
      </w:pPr>
    </w:p>
    <w:p>
      <w:pPr>
        <w:tabs>
          <w:tab w:val="center" w:pos="4739"/>
        </w:tabs>
        <w:ind w:left="180"/>
        <w:jc w:val="center"/>
        <w:rPr>
          <w:rFonts w:ascii="黑体" w:eastAsia="黑体"/>
          <w:b/>
          <w:color w:val="auto"/>
          <w:sz w:val="32"/>
          <w:highlight w:val="none"/>
          <w:u w:val="single"/>
        </w:rPr>
      </w:pPr>
    </w:p>
    <w:p>
      <w:pPr>
        <w:tabs>
          <w:tab w:val="center" w:pos="4739"/>
        </w:tabs>
        <w:ind w:left="180"/>
        <w:jc w:val="center"/>
        <w:rPr>
          <w:rFonts w:ascii="黑体" w:eastAsia="黑体"/>
          <w:b/>
          <w:color w:val="auto"/>
          <w:sz w:val="32"/>
          <w:highlight w:val="none"/>
          <w:u w:val="single"/>
        </w:rPr>
      </w:pPr>
    </w:p>
    <w:p>
      <w:pPr>
        <w:tabs>
          <w:tab w:val="center" w:pos="4739"/>
        </w:tabs>
        <w:ind w:left="180"/>
        <w:jc w:val="center"/>
        <w:rPr>
          <w:color w:val="auto"/>
          <w:sz w:val="24"/>
          <w:highlight w:val="none"/>
        </w:rPr>
      </w:pPr>
      <w:r>
        <w:rPr>
          <w:rFonts w:hint="eastAsia" w:ascii="黑体" w:eastAsia="黑体"/>
          <w:b/>
          <w:color w:val="auto"/>
          <w:sz w:val="32"/>
          <w:highlight w:val="none"/>
          <w:u w:val="single"/>
        </w:rPr>
        <w:t xml:space="preserve">      </w:t>
      </w:r>
      <w:bookmarkStart w:id="112" w:name="_Toc30562_WPSOffice_Level1"/>
      <w:bookmarkStart w:id="113" w:name="_Toc28406_WPSOffice_Level1"/>
      <w:bookmarkStart w:id="114" w:name="_Toc9967_WPSOffice_Level1"/>
      <w:r>
        <w:rPr>
          <w:rFonts w:hint="eastAsia" w:ascii="黑体" w:eastAsia="黑体"/>
          <w:b/>
          <w:color w:val="auto"/>
          <w:sz w:val="32"/>
          <w:highlight w:val="none"/>
          <w:u w:val="single"/>
        </w:rPr>
        <w:t>(项目名称、标段）</w:t>
      </w:r>
      <w:bookmarkEnd w:id="112"/>
      <w:bookmarkEnd w:id="113"/>
      <w:bookmarkEnd w:id="114"/>
    </w:p>
    <w:p>
      <w:pPr>
        <w:tabs>
          <w:tab w:val="center" w:pos="4739"/>
        </w:tabs>
        <w:ind w:left="180"/>
        <w:rPr>
          <w:color w:val="auto"/>
          <w:sz w:val="24"/>
          <w:highlight w:val="none"/>
        </w:rPr>
      </w:pPr>
    </w:p>
    <w:p>
      <w:pPr>
        <w:tabs>
          <w:tab w:val="center" w:pos="4739"/>
        </w:tabs>
        <w:ind w:left="180"/>
        <w:rPr>
          <w:color w:val="auto"/>
          <w:sz w:val="24"/>
          <w:highlight w:val="none"/>
        </w:rPr>
      </w:pPr>
    </w:p>
    <w:p>
      <w:pPr>
        <w:tabs>
          <w:tab w:val="center" w:pos="4739"/>
        </w:tabs>
        <w:ind w:left="180"/>
        <w:rPr>
          <w:color w:val="auto"/>
          <w:sz w:val="24"/>
          <w:highlight w:val="none"/>
        </w:rPr>
      </w:pPr>
    </w:p>
    <w:p>
      <w:pPr>
        <w:tabs>
          <w:tab w:val="center" w:pos="4739"/>
        </w:tabs>
        <w:ind w:left="180"/>
        <w:rPr>
          <w:color w:val="auto"/>
          <w:sz w:val="24"/>
          <w:highlight w:val="none"/>
        </w:rPr>
      </w:pPr>
    </w:p>
    <w:p>
      <w:pPr>
        <w:tabs>
          <w:tab w:val="center" w:pos="4739"/>
        </w:tabs>
        <w:ind w:left="180"/>
        <w:jc w:val="center"/>
        <w:rPr>
          <w:rFonts w:ascii="黑体" w:eastAsia="黑体"/>
          <w:b/>
          <w:color w:val="auto"/>
          <w:sz w:val="72"/>
          <w:szCs w:val="72"/>
          <w:highlight w:val="none"/>
        </w:rPr>
      </w:pPr>
      <w:r>
        <w:rPr>
          <w:rFonts w:hint="eastAsia" w:ascii="黑体" w:eastAsia="黑体"/>
          <w:b/>
          <w:color w:val="auto"/>
          <w:sz w:val="72"/>
          <w:szCs w:val="72"/>
          <w:highlight w:val="none"/>
        </w:rPr>
        <w:t>投 标 文 件</w:t>
      </w:r>
    </w:p>
    <w:p>
      <w:pPr>
        <w:tabs>
          <w:tab w:val="center" w:pos="4739"/>
        </w:tabs>
        <w:ind w:left="180"/>
        <w:rPr>
          <w:color w:val="auto"/>
          <w:sz w:val="24"/>
          <w:highlight w:val="none"/>
        </w:rPr>
      </w:pPr>
    </w:p>
    <w:p>
      <w:pPr>
        <w:tabs>
          <w:tab w:val="center" w:pos="4739"/>
        </w:tabs>
        <w:ind w:left="180"/>
        <w:rPr>
          <w:color w:val="auto"/>
          <w:sz w:val="24"/>
          <w:highlight w:val="none"/>
        </w:rPr>
      </w:pPr>
    </w:p>
    <w:p>
      <w:pPr>
        <w:tabs>
          <w:tab w:val="center" w:pos="4739"/>
        </w:tabs>
        <w:ind w:left="180"/>
        <w:jc w:val="center"/>
        <w:rPr>
          <w:b/>
          <w:color w:val="auto"/>
          <w:sz w:val="32"/>
          <w:szCs w:val="32"/>
          <w:highlight w:val="none"/>
        </w:rPr>
      </w:pPr>
      <w:bookmarkStart w:id="115" w:name="_Toc21122_WPSOffice_Level1"/>
      <w:bookmarkStart w:id="116" w:name="_Toc22979_WPSOffice_Level1"/>
      <w:bookmarkStart w:id="117" w:name="_Toc27216_WPSOffice_Level1"/>
      <w:r>
        <w:rPr>
          <w:rFonts w:hint="eastAsia"/>
          <w:b/>
          <w:color w:val="auto"/>
          <w:sz w:val="32"/>
          <w:szCs w:val="32"/>
          <w:highlight w:val="none"/>
        </w:rPr>
        <w:t>综合（信用）标</w:t>
      </w:r>
      <w:bookmarkEnd w:id="115"/>
      <w:bookmarkEnd w:id="116"/>
      <w:bookmarkEnd w:id="117"/>
    </w:p>
    <w:p>
      <w:pPr>
        <w:tabs>
          <w:tab w:val="center" w:pos="4739"/>
        </w:tabs>
        <w:ind w:left="180"/>
        <w:rPr>
          <w:b/>
          <w:color w:val="auto"/>
          <w:sz w:val="32"/>
          <w:szCs w:val="32"/>
          <w:highlight w:val="none"/>
        </w:rPr>
      </w:pPr>
      <w:r>
        <w:rPr>
          <w:rFonts w:hint="eastAsia"/>
          <w:b/>
          <w:color w:val="auto"/>
          <w:sz w:val="32"/>
          <w:szCs w:val="32"/>
          <w:highlight w:val="none"/>
        </w:rPr>
        <w:t xml:space="preserve">               项目编号：</w:t>
      </w:r>
    </w:p>
    <w:p>
      <w:pPr>
        <w:tabs>
          <w:tab w:val="center" w:pos="4739"/>
        </w:tabs>
        <w:ind w:left="180"/>
        <w:rPr>
          <w:color w:val="auto"/>
          <w:sz w:val="24"/>
          <w:highlight w:val="none"/>
        </w:rPr>
      </w:pPr>
    </w:p>
    <w:p>
      <w:pPr>
        <w:tabs>
          <w:tab w:val="center" w:pos="4739"/>
        </w:tabs>
        <w:ind w:left="180"/>
        <w:rPr>
          <w:color w:val="auto"/>
          <w:sz w:val="24"/>
          <w:highlight w:val="none"/>
        </w:rPr>
      </w:pPr>
    </w:p>
    <w:p>
      <w:pPr>
        <w:tabs>
          <w:tab w:val="center" w:pos="4739"/>
        </w:tabs>
        <w:ind w:left="180"/>
        <w:rPr>
          <w:color w:val="auto"/>
          <w:sz w:val="24"/>
          <w:highlight w:val="none"/>
        </w:rPr>
      </w:pPr>
    </w:p>
    <w:p>
      <w:pPr>
        <w:tabs>
          <w:tab w:val="center" w:pos="4739"/>
        </w:tabs>
        <w:ind w:left="180"/>
        <w:rPr>
          <w:color w:val="auto"/>
          <w:sz w:val="24"/>
          <w:highlight w:val="none"/>
        </w:rPr>
      </w:pPr>
    </w:p>
    <w:p>
      <w:pPr>
        <w:tabs>
          <w:tab w:val="center" w:pos="4739"/>
        </w:tabs>
        <w:ind w:left="180"/>
        <w:rPr>
          <w:color w:val="auto"/>
          <w:sz w:val="24"/>
          <w:highlight w:val="none"/>
        </w:rPr>
      </w:pPr>
    </w:p>
    <w:p>
      <w:pPr>
        <w:tabs>
          <w:tab w:val="center" w:pos="4739"/>
        </w:tabs>
        <w:ind w:left="180"/>
        <w:rPr>
          <w:color w:val="auto"/>
          <w:sz w:val="24"/>
          <w:highlight w:val="none"/>
        </w:rPr>
      </w:pPr>
    </w:p>
    <w:p>
      <w:pPr>
        <w:tabs>
          <w:tab w:val="center" w:pos="4739"/>
        </w:tabs>
        <w:ind w:left="180"/>
        <w:rPr>
          <w:color w:val="auto"/>
          <w:sz w:val="24"/>
          <w:highlight w:val="none"/>
        </w:rPr>
      </w:pPr>
    </w:p>
    <w:p>
      <w:pPr>
        <w:tabs>
          <w:tab w:val="center" w:pos="4739"/>
        </w:tabs>
        <w:ind w:left="180"/>
        <w:jc w:val="center"/>
        <w:rPr>
          <w:rFonts w:ascii="黑体" w:eastAsia="黑体"/>
          <w:b/>
          <w:color w:val="auto"/>
          <w:sz w:val="32"/>
          <w:highlight w:val="none"/>
        </w:rPr>
      </w:pPr>
      <w:bookmarkStart w:id="118" w:name="_Toc8138_WPSOffice_Level1"/>
      <w:bookmarkStart w:id="119" w:name="_Toc2301_WPSOffice_Level1"/>
      <w:bookmarkStart w:id="120" w:name="_Toc27631_WPSOffice_Level1"/>
      <w:r>
        <w:rPr>
          <w:rFonts w:hint="eastAsia" w:ascii="黑体" w:eastAsia="黑体"/>
          <w:b/>
          <w:color w:val="auto"/>
          <w:sz w:val="32"/>
          <w:highlight w:val="none"/>
        </w:rPr>
        <w:t>投标人:(盖单位章)</w:t>
      </w:r>
      <w:bookmarkEnd w:id="118"/>
      <w:bookmarkEnd w:id="119"/>
      <w:bookmarkEnd w:id="120"/>
    </w:p>
    <w:p>
      <w:pPr>
        <w:tabs>
          <w:tab w:val="center" w:pos="4739"/>
        </w:tabs>
        <w:ind w:left="180"/>
        <w:jc w:val="center"/>
        <w:rPr>
          <w:rFonts w:ascii="黑体" w:eastAsia="黑体"/>
          <w:b/>
          <w:color w:val="auto"/>
          <w:sz w:val="32"/>
          <w:highlight w:val="none"/>
        </w:rPr>
      </w:pPr>
    </w:p>
    <w:p>
      <w:pPr>
        <w:tabs>
          <w:tab w:val="center" w:pos="4739"/>
        </w:tabs>
        <w:ind w:left="180"/>
        <w:jc w:val="center"/>
        <w:rPr>
          <w:rFonts w:ascii="黑体" w:eastAsia="黑体"/>
          <w:b/>
          <w:color w:val="auto"/>
          <w:sz w:val="32"/>
          <w:highlight w:val="none"/>
        </w:rPr>
      </w:pPr>
      <w:bookmarkStart w:id="121" w:name="_Toc32046_WPSOffice_Level1"/>
      <w:bookmarkStart w:id="122" w:name="_Toc10717_WPSOffice_Level1"/>
      <w:bookmarkStart w:id="123" w:name="_Toc2364_WPSOffice_Level1"/>
      <w:r>
        <w:rPr>
          <w:rFonts w:hint="eastAsia" w:ascii="黑体" w:eastAsia="黑体"/>
          <w:b/>
          <w:color w:val="auto"/>
          <w:sz w:val="32"/>
          <w:highlight w:val="none"/>
        </w:rPr>
        <w:t>法定代表人或其委托代理人:(签字)</w:t>
      </w:r>
      <w:bookmarkEnd w:id="121"/>
      <w:bookmarkEnd w:id="122"/>
      <w:bookmarkEnd w:id="123"/>
    </w:p>
    <w:p>
      <w:pPr>
        <w:tabs>
          <w:tab w:val="center" w:pos="4739"/>
        </w:tabs>
        <w:ind w:left="180"/>
        <w:jc w:val="center"/>
        <w:rPr>
          <w:rFonts w:ascii="黑体" w:eastAsia="黑体"/>
          <w:b/>
          <w:color w:val="auto"/>
          <w:sz w:val="32"/>
          <w:highlight w:val="none"/>
        </w:rPr>
      </w:pPr>
    </w:p>
    <w:p>
      <w:pPr>
        <w:tabs>
          <w:tab w:val="center" w:pos="4739"/>
        </w:tabs>
        <w:ind w:left="180"/>
        <w:jc w:val="center"/>
        <w:rPr>
          <w:rFonts w:hAnsi="宋体" w:cs="黑体"/>
          <w:b/>
          <w:color w:val="auto"/>
          <w:sz w:val="36"/>
          <w:szCs w:val="36"/>
          <w:highlight w:val="none"/>
        </w:rPr>
      </w:pPr>
      <w:bookmarkStart w:id="124" w:name="_Toc12732_WPSOffice_Level1"/>
      <w:bookmarkStart w:id="125" w:name="_Toc835_WPSOffice_Level1"/>
      <w:bookmarkStart w:id="126" w:name="_Toc31371_WPSOffice_Level1"/>
      <w:r>
        <w:rPr>
          <w:rFonts w:hint="eastAsia" w:ascii="黑体" w:eastAsia="黑体"/>
          <w:b/>
          <w:color w:val="auto"/>
          <w:sz w:val="32"/>
          <w:highlight w:val="none"/>
        </w:rPr>
        <w:t>年   月   日</w:t>
      </w:r>
      <w:bookmarkEnd w:id="124"/>
      <w:bookmarkEnd w:id="125"/>
      <w:bookmarkEnd w:id="126"/>
    </w:p>
    <w:p>
      <w:pPr>
        <w:autoSpaceDE w:val="0"/>
        <w:autoSpaceDN w:val="0"/>
        <w:adjustRightInd w:val="0"/>
        <w:spacing w:line="420" w:lineRule="exact"/>
        <w:rPr>
          <w:rFonts w:hAnsi="宋体" w:cs="黑体"/>
          <w:b/>
          <w:color w:val="auto"/>
          <w:sz w:val="36"/>
          <w:szCs w:val="36"/>
          <w:highlight w:val="none"/>
        </w:rPr>
      </w:pPr>
    </w:p>
    <w:p>
      <w:pPr>
        <w:autoSpaceDE w:val="0"/>
        <w:autoSpaceDN w:val="0"/>
        <w:adjustRightInd w:val="0"/>
        <w:spacing w:line="420" w:lineRule="exact"/>
        <w:rPr>
          <w:rFonts w:hAnsi="宋体" w:cs="黑体"/>
          <w:b/>
          <w:color w:val="auto"/>
          <w:sz w:val="36"/>
          <w:szCs w:val="36"/>
          <w:highlight w:val="none"/>
        </w:rPr>
      </w:pPr>
    </w:p>
    <w:p>
      <w:pPr>
        <w:autoSpaceDE w:val="0"/>
        <w:autoSpaceDN w:val="0"/>
        <w:adjustRightInd w:val="0"/>
        <w:spacing w:line="420" w:lineRule="exact"/>
        <w:ind w:firstLine="3780" w:firstLineChars="1050"/>
        <w:jc w:val="left"/>
        <w:rPr>
          <w:rFonts w:hAnsi="宋体" w:cs="黑体"/>
          <w:b/>
          <w:color w:val="auto"/>
          <w:sz w:val="36"/>
          <w:szCs w:val="36"/>
          <w:highlight w:val="none"/>
        </w:rPr>
      </w:pPr>
    </w:p>
    <w:p>
      <w:pPr>
        <w:autoSpaceDE w:val="0"/>
        <w:autoSpaceDN w:val="0"/>
        <w:adjustRightInd w:val="0"/>
        <w:spacing w:line="420" w:lineRule="exact"/>
        <w:ind w:firstLine="3780" w:firstLineChars="1050"/>
        <w:jc w:val="left"/>
        <w:rPr>
          <w:rFonts w:hAnsi="宋体" w:cs="黑体"/>
          <w:b/>
          <w:color w:val="auto"/>
          <w:sz w:val="36"/>
          <w:szCs w:val="36"/>
          <w:highlight w:val="none"/>
        </w:rPr>
      </w:pPr>
    </w:p>
    <w:p>
      <w:pPr>
        <w:pStyle w:val="2"/>
        <w:ind w:firstLine="340"/>
        <w:rPr>
          <w:color w:val="auto"/>
          <w:highlight w:val="none"/>
        </w:rPr>
      </w:pPr>
    </w:p>
    <w:p>
      <w:pPr>
        <w:autoSpaceDE w:val="0"/>
        <w:autoSpaceDN w:val="0"/>
        <w:adjustRightInd w:val="0"/>
        <w:spacing w:line="420" w:lineRule="exact"/>
        <w:ind w:firstLine="3780" w:firstLineChars="1050"/>
        <w:jc w:val="left"/>
        <w:rPr>
          <w:rFonts w:hAnsi="宋体" w:cs="黑体"/>
          <w:b/>
          <w:color w:val="auto"/>
          <w:sz w:val="36"/>
          <w:szCs w:val="36"/>
          <w:highlight w:val="none"/>
        </w:rPr>
      </w:pPr>
    </w:p>
    <w:p>
      <w:pPr>
        <w:autoSpaceDE w:val="0"/>
        <w:autoSpaceDN w:val="0"/>
        <w:adjustRightInd w:val="0"/>
        <w:spacing w:line="420" w:lineRule="exact"/>
        <w:ind w:firstLine="3780" w:firstLineChars="1050"/>
        <w:jc w:val="left"/>
        <w:rPr>
          <w:rFonts w:hAnsi="宋体" w:cs="TimesNewRomanPSMT"/>
          <w:color w:val="auto"/>
          <w:sz w:val="36"/>
          <w:szCs w:val="36"/>
          <w:highlight w:val="none"/>
        </w:rPr>
      </w:pPr>
      <w:r>
        <w:rPr>
          <w:rFonts w:hint="eastAsia" w:hAnsi="宋体" w:cs="黑体"/>
          <w:b/>
          <w:color w:val="auto"/>
          <w:sz w:val="36"/>
          <w:szCs w:val="36"/>
          <w:highlight w:val="none"/>
        </w:rPr>
        <w:t>目   录</w:t>
      </w:r>
    </w:p>
    <w:p>
      <w:pPr>
        <w:autoSpaceDE w:val="0"/>
        <w:autoSpaceDN w:val="0"/>
        <w:adjustRightInd w:val="0"/>
        <w:spacing w:line="420" w:lineRule="exact"/>
        <w:jc w:val="center"/>
        <w:rPr>
          <w:rFonts w:hAnsi="宋体" w:cs="黑体"/>
          <w:color w:val="auto"/>
          <w:sz w:val="28"/>
          <w:szCs w:val="28"/>
          <w:highlight w:val="none"/>
        </w:rPr>
      </w:pPr>
    </w:p>
    <w:p>
      <w:pPr>
        <w:autoSpaceDE w:val="0"/>
        <w:autoSpaceDN w:val="0"/>
        <w:adjustRightInd w:val="0"/>
        <w:spacing w:line="420" w:lineRule="exact"/>
        <w:jc w:val="center"/>
        <w:rPr>
          <w:rFonts w:hAnsi="宋体" w:cs="黑体"/>
          <w:color w:val="auto"/>
          <w:sz w:val="28"/>
          <w:szCs w:val="28"/>
          <w:highlight w:val="none"/>
        </w:rPr>
      </w:pPr>
    </w:p>
    <w:p>
      <w:pPr>
        <w:spacing w:line="600" w:lineRule="exact"/>
        <w:ind w:left="1377" w:leftChars="405"/>
        <w:rPr>
          <w:rFonts w:hint="eastAsia" w:hAnsi="宋体" w:cs="仿宋_GB2312"/>
          <w:b/>
          <w:color w:val="auto"/>
          <w:sz w:val="24"/>
          <w:highlight w:val="none"/>
        </w:rPr>
      </w:pPr>
      <w:bookmarkStart w:id="127" w:name="_Toc31720_WPSOffice_Level1"/>
      <w:bookmarkStart w:id="128" w:name="_Toc6289_WPSOffice_Level1"/>
      <w:bookmarkStart w:id="129" w:name="_Toc11249_WPSOffice_Level1"/>
      <w:r>
        <w:rPr>
          <w:rFonts w:hint="eastAsia" w:hAnsi="宋体" w:cs="仿宋_GB2312"/>
          <w:b/>
          <w:color w:val="auto"/>
          <w:sz w:val="24"/>
          <w:highlight w:val="none"/>
        </w:rPr>
        <w:t>一、投标函及投标函附录；</w:t>
      </w:r>
      <w:bookmarkEnd w:id="127"/>
      <w:bookmarkEnd w:id="128"/>
      <w:bookmarkEnd w:id="129"/>
    </w:p>
    <w:p>
      <w:pPr>
        <w:spacing w:line="600" w:lineRule="exact"/>
        <w:ind w:left="1377" w:leftChars="405"/>
        <w:rPr>
          <w:rFonts w:hint="eastAsia" w:hAnsi="宋体" w:cs="仿宋_GB2312"/>
          <w:b/>
          <w:color w:val="auto"/>
          <w:sz w:val="24"/>
          <w:highlight w:val="none"/>
        </w:rPr>
      </w:pPr>
      <w:bookmarkStart w:id="130" w:name="_Toc9508_WPSOffice_Level1"/>
      <w:bookmarkStart w:id="131" w:name="_Toc6263_WPSOffice_Level1"/>
      <w:bookmarkStart w:id="132" w:name="_Toc22149_WPSOffice_Level1"/>
      <w:r>
        <w:rPr>
          <w:rFonts w:hint="eastAsia" w:hAnsi="宋体" w:cs="仿宋_GB2312"/>
          <w:b/>
          <w:color w:val="auto"/>
          <w:sz w:val="24"/>
          <w:highlight w:val="none"/>
        </w:rPr>
        <w:t>二、法定代表人身份证明、授权委托书及项目负责人承诺书；</w:t>
      </w:r>
      <w:bookmarkEnd w:id="130"/>
      <w:bookmarkEnd w:id="131"/>
      <w:bookmarkEnd w:id="132"/>
    </w:p>
    <w:p>
      <w:pPr>
        <w:spacing w:line="600" w:lineRule="exact"/>
        <w:ind w:left="1377" w:leftChars="405"/>
        <w:rPr>
          <w:rFonts w:hint="eastAsia" w:hAnsi="宋体" w:cs="仿宋_GB2312"/>
          <w:b/>
          <w:color w:val="auto"/>
          <w:sz w:val="24"/>
          <w:highlight w:val="none"/>
        </w:rPr>
      </w:pPr>
      <w:bookmarkStart w:id="133" w:name="_Toc20385_WPSOffice_Level1"/>
      <w:bookmarkStart w:id="134" w:name="_Toc1408_WPSOffice_Level1"/>
      <w:bookmarkStart w:id="135" w:name="_Toc23014_WPSOffice_Level1"/>
      <w:r>
        <w:rPr>
          <w:rFonts w:hint="eastAsia" w:hAnsi="宋体" w:cs="仿宋_GB2312"/>
          <w:b/>
          <w:color w:val="auto"/>
          <w:sz w:val="24"/>
          <w:highlight w:val="none"/>
        </w:rPr>
        <w:t>三、投标保证金；</w:t>
      </w:r>
      <w:bookmarkEnd w:id="133"/>
      <w:bookmarkEnd w:id="134"/>
      <w:bookmarkEnd w:id="135"/>
    </w:p>
    <w:p>
      <w:pPr>
        <w:spacing w:line="600" w:lineRule="exact"/>
        <w:ind w:left="1377" w:leftChars="405"/>
        <w:rPr>
          <w:rFonts w:hint="eastAsia" w:hAnsi="宋体" w:cs="仿宋_GB2312"/>
          <w:b/>
          <w:color w:val="auto"/>
          <w:sz w:val="24"/>
          <w:highlight w:val="none"/>
        </w:rPr>
      </w:pPr>
      <w:bookmarkStart w:id="136" w:name="_Toc16622_WPSOffice_Level1"/>
      <w:bookmarkStart w:id="137" w:name="_Toc25249_WPSOffice_Level1"/>
      <w:bookmarkStart w:id="138" w:name="_Toc15733_WPSOffice_Level1"/>
      <w:r>
        <w:rPr>
          <w:rFonts w:hint="eastAsia" w:hAnsi="宋体" w:cs="仿宋_GB2312"/>
          <w:b/>
          <w:color w:val="auto"/>
          <w:sz w:val="24"/>
          <w:highlight w:val="none"/>
        </w:rPr>
        <w:t>四、项目管理机构配备情况；</w:t>
      </w:r>
      <w:bookmarkEnd w:id="136"/>
      <w:bookmarkEnd w:id="137"/>
      <w:bookmarkEnd w:id="138"/>
    </w:p>
    <w:p>
      <w:pPr>
        <w:spacing w:line="600" w:lineRule="exact"/>
        <w:ind w:left="1377" w:leftChars="405"/>
        <w:rPr>
          <w:rFonts w:hint="eastAsia" w:hAnsi="宋体" w:cs="仿宋_GB2312"/>
          <w:b/>
          <w:color w:val="auto"/>
          <w:sz w:val="24"/>
          <w:highlight w:val="none"/>
        </w:rPr>
      </w:pPr>
      <w:bookmarkStart w:id="139" w:name="_Toc30684_WPSOffice_Level1"/>
      <w:bookmarkStart w:id="140" w:name="_Toc13338_WPSOffice_Level1"/>
      <w:bookmarkStart w:id="141" w:name="_Toc2201_WPSOffice_Level1"/>
      <w:r>
        <w:rPr>
          <w:rFonts w:hint="eastAsia" w:hAnsi="宋体" w:cs="仿宋_GB2312"/>
          <w:b/>
          <w:color w:val="auto"/>
          <w:sz w:val="24"/>
          <w:highlight w:val="none"/>
        </w:rPr>
        <w:t>五、投标单位基本信息表；</w:t>
      </w:r>
      <w:bookmarkEnd w:id="139"/>
      <w:bookmarkEnd w:id="140"/>
      <w:bookmarkEnd w:id="141"/>
    </w:p>
    <w:p>
      <w:pPr>
        <w:spacing w:line="600" w:lineRule="exact"/>
        <w:ind w:left="1377" w:leftChars="405"/>
        <w:rPr>
          <w:rFonts w:hint="eastAsia" w:hAnsi="宋体" w:cs="仿宋_GB2312"/>
          <w:b/>
          <w:color w:val="auto"/>
          <w:sz w:val="24"/>
          <w:highlight w:val="none"/>
        </w:rPr>
      </w:pPr>
      <w:bookmarkStart w:id="142" w:name="_Toc23346_WPSOffice_Level1"/>
      <w:bookmarkStart w:id="143" w:name="_Toc18710_WPSOffice_Level1"/>
      <w:bookmarkStart w:id="144" w:name="_Toc17519_WPSOffice_Level1"/>
      <w:r>
        <w:rPr>
          <w:rFonts w:hint="eastAsia" w:hAnsi="宋体" w:cs="仿宋_GB2312"/>
          <w:b/>
          <w:color w:val="auto"/>
          <w:sz w:val="24"/>
          <w:highlight w:val="none"/>
        </w:rPr>
        <w:t>六、资格证明文件；</w:t>
      </w:r>
      <w:bookmarkEnd w:id="142"/>
      <w:bookmarkEnd w:id="143"/>
      <w:bookmarkEnd w:id="144"/>
    </w:p>
    <w:p>
      <w:pPr>
        <w:spacing w:line="600" w:lineRule="exact"/>
        <w:ind w:left="1377" w:leftChars="405"/>
        <w:rPr>
          <w:rFonts w:hint="eastAsia" w:hAnsi="宋体" w:cs="仿宋_GB2312"/>
          <w:b/>
          <w:color w:val="auto"/>
          <w:sz w:val="24"/>
          <w:highlight w:val="none"/>
        </w:rPr>
      </w:pPr>
      <w:bookmarkStart w:id="145" w:name="_Toc29759_WPSOffice_Level1"/>
      <w:bookmarkStart w:id="146" w:name="_Toc22694_WPSOffice_Level1"/>
      <w:bookmarkStart w:id="147" w:name="_Toc28946_WPSOffice_Level1"/>
      <w:r>
        <w:rPr>
          <w:rFonts w:hint="eastAsia" w:hAnsi="宋体" w:cs="仿宋_GB2312"/>
          <w:b/>
          <w:color w:val="auto"/>
          <w:sz w:val="24"/>
          <w:highlight w:val="none"/>
        </w:rPr>
        <w:t>七、近年完成的类似项目情况；</w:t>
      </w:r>
      <w:bookmarkEnd w:id="145"/>
      <w:bookmarkEnd w:id="146"/>
      <w:bookmarkEnd w:id="147"/>
    </w:p>
    <w:p>
      <w:pPr>
        <w:spacing w:line="600" w:lineRule="exact"/>
        <w:ind w:left="1377" w:leftChars="405"/>
        <w:rPr>
          <w:rFonts w:hint="eastAsia" w:hAnsi="宋体" w:cs="仿宋_GB2312"/>
          <w:b/>
          <w:color w:val="auto"/>
          <w:sz w:val="24"/>
          <w:highlight w:val="none"/>
        </w:rPr>
      </w:pPr>
      <w:bookmarkStart w:id="148" w:name="_Toc3482_WPSOffice_Level1"/>
      <w:bookmarkStart w:id="149" w:name="_Toc4622_WPSOffice_Level1"/>
      <w:bookmarkStart w:id="150" w:name="_Toc3896_WPSOffice_Level1"/>
      <w:r>
        <w:rPr>
          <w:rFonts w:hint="eastAsia" w:hAnsi="宋体" w:cs="仿宋_GB2312"/>
          <w:b/>
          <w:color w:val="auto"/>
          <w:sz w:val="24"/>
          <w:highlight w:val="none"/>
        </w:rPr>
        <w:t>八、正在施工的和新承接的项目情况；</w:t>
      </w:r>
      <w:bookmarkEnd w:id="148"/>
      <w:bookmarkEnd w:id="149"/>
      <w:bookmarkEnd w:id="150"/>
    </w:p>
    <w:p>
      <w:pPr>
        <w:spacing w:line="600" w:lineRule="exact"/>
        <w:ind w:left="1377" w:leftChars="405"/>
        <w:rPr>
          <w:rFonts w:hint="eastAsia" w:hAnsi="宋体" w:cs="仿宋_GB2312"/>
          <w:b/>
          <w:color w:val="auto"/>
          <w:sz w:val="24"/>
          <w:highlight w:val="none"/>
        </w:rPr>
      </w:pPr>
      <w:bookmarkStart w:id="151" w:name="_Toc19191_WPSOffice_Level1"/>
      <w:bookmarkStart w:id="152" w:name="_Toc29339_WPSOffice_Level1"/>
      <w:bookmarkStart w:id="153" w:name="_Toc15142_WPSOffice_Level1"/>
      <w:r>
        <w:rPr>
          <w:rFonts w:hint="eastAsia" w:hAnsi="宋体" w:cs="仿宋_GB2312"/>
          <w:b/>
          <w:color w:val="auto"/>
          <w:sz w:val="24"/>
          <w:highlight w:val="none"/>
        </w:rPr>
        <w:t>九、其它材料；</w:t>
      </w:r>
      <w:bookmarkEnd w:id="151"/>
      <w:bookmarkEnd w:id="152"/>
      <w:bookmarkEnd w:id="153"/>
    </w:p>
    <w:p>
      <w:pPr>
        <w:spacing w:line="600" w:lineRule="exact"/>
        <w:ind w:left="1377" w:leftChars="405"/>
        <w:rPr>
          <w:rFonts w:hint="eastAsia" w:hAnsi="宋体" w:cs="仿宋_GB2312"/>
          <w:b/>
          <w:color w:val="auto"/>
          <w:sz w:val="24"/>
          <w:highlight w:val="none"/>
        </w:rPr>
      </w:pPr>
    </w:p>
    <w:p>
      <w:pPr>
        <w:spacing w:line="600" w:lineRule="exact"/>
        <w:ind w:left="1377" w:leftChars="405"/>
        <w:rPr>
          <w:rFonts w:ascii="新宋体" w:hAnsi="新宋体" w:eastAsia="新宋体"/>
          <w:b/>
          <w:color w:val="auto"/>
          <w:sz w:val="24"/>
          <w:highlight w:val="none"/>
        </w:rPr>
      </w:pPr>
      <w:r>
        <w:rPr>
          <w:rFonts w:hint="eastAsia" w:ascii="新宋体" w:hAnsi="新宋体" w:eastAsia="新宋体"/>
          <w:b/>
          <w:color w:val="auto"/>
          <w:sz w:val="24"/>
          <w:highlight w:val="none"/>
        </w:rPr>
        <w:t>投标文件编制过程中应按本章提供的格式填报。</w:t>
      </w:r>
    </w:p>
    <w:p>
      <w:pPr>
        <w:spacing w:line="600" w:lineRule="exact"/>
        <w:ind w:left="1377" w:leftChars="405"/>
        <w:rPr>
          <w:rFonts w:ascii="新宋体" w:hAnsi="新宋体" w:eastAsia="新宋体"/>
          <w:b/>
          <w:color w:val="auto"/>
          <w:sz w:val="24"/>
          <w:highlight w:val="none"/>
        </w:rPr>
      </w:pPr>
      <w:r>
        <w:rPr>
          <w:rFonts w:hint="eastAsia" w:ascii="新宋体" w:hAnsi="新宋体" w:eastAsia="新宋体"/>
          <w:b/>
          <w:color w:val="auto"/>
          <w:sz w:val="24"/>
          <w:highlight w:val="none"/>
        </w:rPr>
        <w:t>如有本章未提供的格式，投标人可自行编制。</w:t>
      </w:r>
    </w:p>
    <w:p>
      <w:pPr>
        <w:spacing w:beforeLines="100" w:line="510" w:lineRule="exact"/>
        <w:jc w:val="center"/>
        <w:rPr>
          <w:rFonts w:ascii="黑体" w:hAnsi="宋体" w:eastAsia="黑体"/>
          <w:color w:val="auto"/>
          <w:sz w:val="24"/>
          <w:highlight w:val="none"/>
        </w:rPr>
      </w:pPr>
    </w:p>
    <w:p>
      <w:pPr>
        <w:spacing w:beforeLines="100" w:line="510" w:lineRule="exact"/>
        <w:jc w:val="center"/>
        <w:rPr>
          <w:rFonts w:ascii="黑体" w:hAnsi="宋体" w:eastAsia="黑体"/>
          <w:color w:val="auto"/>
          <w:sz w:val="28"/>
          <w:szCs w:val="28"/>
          <w:highlight w:val="none"/>
        </w:rPr>
      </w:pPr>
    </w:p>
    <w:p>
      <w:pPr>
        <w:spacing w:beforeLines="100" w:line="510" w:lineRule="exact"/>
        <w:jc w:val="center"/>
        <w:rPr>
          <w:rFonts w:ascii="黑体" w:hAnsi="宋体" w:eastAsia="黑体"/>
          <w:color w:val="auto"/>
          <w:sz w:val="28"/>
          <w:szCs w:val="28"/>
          <w:highlight w:val="none"/>
        </w:rPr>
      </w:pPr>
    </w:p>
    <w:p>
      <w:pPr>
        <w:spacing w:beforeLines="100" w:line="510" w:lineRule="exact"/>
        <w:jc w:val="center"/>
        <w:rPr>
          <w:rFonts w:ascii="黑体" w:hAnsi="宋体" w:eastAsia="黑体"/>
          <w:color w:val="auto"/>
          <w:sz w:val="28"/>
          <w:szCs w:val="28"/>
          <w:highlight w:val="none"/>
        </w:rPr>
      </w:pPr>
    </w:p>
    <w:p>
      <w:pPr>
        <w:spacing w:beforeLines="100" w:line="510" w:lineRule="exact"/>
        <w:jc w:val="center"/>
        <w:rPr>
          <w:rFonts w:ascii="黑体" w:hAnsi="宋体" w:eastAsia="黑体"/>
          <w:color w:val="auto"/>
          <w:sz w:val="28"/>
          <w:szCs w:val="28"/>
          <w:highlight w:val="none"/>
        </w:rPr>
      </w:pPr>
    </w:p>
    <w:p>
      <w:pPr>
        <w:tabs>
          <w:tab w:val="center" w:pos="4739"/>
        </w:tabs>
        <w:rPr>
          <w:rFonts w:hAnsi="宋体"/>
          <w:b/>
          <w:color w:val="auto"/>
          <w:sz w:val="32"/>
          <w:highlight w:val="none"/>
        </w:rPr>
      </w:pPr>
    </w:p>
    <w:p>
      <w:pPr>
        <w:tabs>
          <w:tab w:val="center" w:pos="4739"/>
        </w:tabs>
        <w:rPr>
          <w:rFonts w:hAnsi="宋体"/>
          <w:b/>
          <w:color w:val="auto"/>
          <w:sz w:val="32"/>
          <w:highlight w:val="none"/>
        </w:rPr>
      </w:pPr>
    </w:p>
    <w:p>
      <w:pPr>
        <w:tabs>
          <w:tab w:val="center" w:pos="4739"/>
        </w:tabs>
        <w:rPr>
          <w:rFonts w:hAnsi="宋体"/>
          <w:b/>
          <w:color w:val="auto"/>
          <w:sz w:val="32"/>
          <w:highlight w:val="none"/>
        </w:rPr>
      </w:pPr>
    </w:p>
    <w:p>
      <w:pPr>
        <w:tabs>
          <w:tab w:val="center" w:pos="4739"/>
        </w:tabs>
        <w:jc w:val="center"/>
        <w:rPr>
          <w:rFonts w:hAnsi="宋体"/>
          <w:b/>
          <w:color w:val="auto"/>
          <w:sz w:val="32"/>
          <w:highlight w:val="none"/>
        </w:rPr>
      </w:pPr>
      <w:bookmarkStart w:id="154" w:name="_Toc4551_WPSOffice_Level1"/>
      <w:bookmarkStart w:id="155" w:name="_Toc7643_WPSOffice_Level1"/>
      <w:bookmarkStart w:id="156" w:name="_Toc2602_WPSOffice_Level1"/>
      <w:r>
        <w:rPr>
          <w:rFonts w:hint="eastAsia" w:hAnsi="宋体"/>
          <w:b/>
          <w:color w:val="auto"/>
          <w:sz w:val="32"/>
          <w:highlight w:val="none"/>
        </w:rPr>
        <w:t>一、投标函</w:t>
      </w:r>
      <w:bookmarkEnd w:id="154"/>
      <w:bookmarkEnd w:id="155"/>
      <w:bookmarkEnd w:id="156"/>
    </w:p>
    <w:p>
      <w:pPr>
        <w:spacing w:beforeLines="100" w:afterLines="50" w:line="510" w:lineRule="exact"/>
        <w:jc w:val="center"/>
        <w:rPr>
          <w:rFonts w:ascii="黑体" w:eastAsia="黑体"/>
          <w:color w:val="auto"/>
          <w:sz w:val="28"/>
          <w:szCs w:val="28"/>
          <w:highlight w:val="none"/>
        </w:rPr>
      </w:pPr>
      <w:bookmarkStart w:id="157" w:name="_Toc271787730"/>
      <w:r>
        <w:rPr>
          <w:rFonts w:hint="eastAsia" w:ascii="黑体" w:eastAsia="黑体"/>
          <w:color w:val="auto"/>
          <w:sz w:val="28"/>
          <w:szCs w:val="28"/>
          <w:highlight w:val="none"/>
        </w:rPr>
        <w:t>（一）投标函</w:t>
      </w:r>
    </w:p>
    <w:p>
      <w:pPr>
        <w:spacing w:line="480" w:lineRule="exact"/>
        <w:rPr>
          <w:rFonts w:ascii="新宋体" w:hAnsi="新宋体" w:eastAsia="新宋体"/>
          <w:color w:val="auto"/>
          <w:sz w:val="24"/>
          <w:highlight w:val="none"/>
        </w:rPr>
      </w:pPr>
      <w:r>
        <w:rPr>
          <w:rFonts w:hint="eastAsia" w:ascii="新宋体" w:hAnsi="新宋体" w:eastAsia="新宋体"/>
          <w:color w:val="auto"/>
          <w:sz w:val="24"/>
          <w:highlight w:val="none"/>
        </w:rPr>
        <w:t>致：（招标人名称）</w:t>
      </w:r>
    </w:p>
    <w:p>
      <w:pPr>
        <w:spacing w:line="48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在考察现场并充分研究（项目名称）标段（以下简称“本工程”）招标文件的全部内容后，我方兹以：</w:t>
      </w:r>
    </w:p>
    <w:p>
      <w:pPr>
        <w:spacing w:line="48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人民币（大写）：元RMB￥：元</w:t>
      </w:r>
    </w:p>
    <w:p>
      <w:pPr>
        <w:spacing w:line="480" w:lineRule="exact"/>
        <w:rPr>
          <w:rFonts w:ascii="新宋体" w:hAnsi="新宋体" w:eastAsia="新宋体"/>
          <w:color w:val="auto"/>
          <w:sz w:val="24"/>
          <w:highlight w:val="none"/>
        </w:rPr>
      </w:pPr>
      <w:r>
        <w:rPr>
          <w:rFonts w:hint="eastAsia" w:ascii="新宋体" w:hAnsi="新宋体" w:eastAsia="新宋体"/>
          <w:color w:val="auto"/>
          <w:sz w:val="24"/>
          <w:highlight w:val="none"/>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在我方的上述投标报价中，包括：</w:t>
      </w:r>
    </w:p>
    <w:p>
      <w:pPr>
        <w:spacing w:line="480" w:lineRule="exact"/>
        <w:ind w:firstLine="960" w:firstLineChars="400"/>
        <w:rPr>
          <w:rFonts w:ascii="新宋体" w:hAnsi="新宋体" w:eastAsia="新宋体"/>
          <w:color w:val="auto"/>
          <w:sz w:val="24"/>
          <w:highlight w:val="none"/>
        </w:rPr>
      </w:pPr>
      <w:r>
        <w:rPr>
          <w:rFonts w:hint="eastAsia" w:ascii="新宋体" w:hAnsi="新宋体" w:eastAsia="新宋体"/>
          <w:color w:val="auto"/>
          <w:sz w:val="24"/>
          <w:highlight w:val="none"/>
        </w:rPr>
        <w:t>规费RMB￥：元</w:t>
      </w:r>
    </w:p>
    <w:p>
      <w:pPr>
        <w:spacing w:line="480" w:lineRule="exact"/>
        <w:ind w:firstLine="960" w:firstLineChars="400"/>
        <w:rPr>
          <w:rFonts w:ascii="新宋体" w:hAnsi="新宋体" w:eastAsia="新宋体"/>
          <w:color w:val="auto"/>
          <w:sz w:val="24"/>
          <w:highlight w:val="none"/>
        </w:rPr>
      </w:pPr>
      <w:r>
        <w:rPr>
          <w:rFonts w:hint="eastAsia" w:ascii="新宋体" w:hAnsi="新宋体" w:eastAsia="新宋体"/>
          <w:color w:val="auto"/>
          <w:sz w:val="24"/>
          <w:highlight w:val="none"/>
        </w:rPr>
        <w:t>税金RMB￥：元</w:t>
      </w:r>
    </w:p>
    <w:p>
      <w:pPr>
        <w:spacing w:line="480" w:lineRule="exact"/>
        <w:ind w:firstLine="960" w:firstLineChars="400"/>
        <w:rPr>
          <w:rFonts w:ascii="新宋体" w:hAnsi="新宋体" w:eastAsia="新宋体"/>
          <w:color w:val="auto"/>
          <w:sz w:val="24"/>
          <w:highlight w:val="none"/>
        </w:rPr>
      </w:pPr>
      <w:r>
        <w:rPr>
          <w:rFonts w:hint="eastAsia" w:ascii="新宋体" w:hAnsi="新宋体" w:eastAsia="新宋体"/>
          <w:color w:val="auto"/>
          <w:sz w:val="24"/>
          <w:highlight w:val="none"/>
        </w:rPr>
        <w:t>安全文明措施费RMB￥：元</w:t>
      </w:r>
    </w:p>
    <w:p>
      <w:pPr>
        <w:spacing w:line="48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随本投标函递交的投标函附录是本投标函的组成部分，对我方构成约束力。</w:t>
      </w:r>
    </w:p>
    <w:p>
      <w:pPr>
        <w:spacing w:line="48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随同本投标函递交投标保证金一份，金额为人民币（大写）：元（￥：元）。</w:t>
      </w:r>
    </w:p>
    <w:p>
      <w:pPr>
        <w:spacing w:line="48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在签署协议书之前，你方的中标通知书连同本投标函，包括投标函附录，对双方具有约束力。</w:t>
      </w:r>
    </w:p>
    <w:p>
      <w:pPr>
        <w:spacing w:line="480" w:lineRule="exact"/>
        <w:ind w:firstLine="480" w:firstLineChars="200"/>
        <w:rPr>
          <w:rFonts w:ascii="新宋体" w:hAnsi="新宋体" w:eastAsia="新宋体"/>
          <w:color w:val="auto"/>
          <w:sz w:val="24"/>
          <w:highlight w:val="none"/>
        </w:rPr>
      </w:pPr>
    </w:p>
    <w:p>
      <w:pPr>
        <w:spacing w:line="48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投标人（盖章）：</w:t>
      </w:r>
    </w:p>
    <w:p>
      <w:pPr>
        <w:spacing w:line="48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法人代表或委托代理人（签字）：</w:t>
      </w:r>
    </w:p>
    <w:p>
      <w:pPr>
        <w:spacing w:line="48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日期：年月日</w:t>
      </w:r>
    </w:p>
    <w:p>
      <w:pPr>
        <w:autoSpaceDE w:val="0"/>
        <w:autoSpaceDN w:val="0"/>
        <w:adjustRightInd w:val="0"/>
        <w:outlineLvl w:val="0"/>
        <w:rPr>
          <w:rFonts w:ascii="黑体" w:hAnsi="新宋体" w:eastAsia="黑体" w:cs="黑体"/>
          <w:color w:val="auto"/>
          <w:sz w:val="28"/>
          <w:szCs w:val="28"/>
          <w:highlight w:val="none"/>
        </w:rPr>
      </w:pPr>
      <w:bookmarkStart w:id="158" w:name="_Toc250616672"/>
    </w:p>
    <w:p>
      <w:pPr>
        <w:autoSpaceDE w:val="0"/>
        <w:autoSpaceDN w:val="0"/>
        <w:adjustRightInd w:val="0"/>
        <w:outlineLvl w:val="0"/>
        <w:rPr>
          <w:rFonts w:ascii="黑体" w:hAnsi="新宋体" w:eastAsia="黑体" w:cs="黑体"/>
          <w:color w:val="auto"/>
          <w:sz w:val="28"/>
          <w:szCs w:val="28"/>
          <w:highlight w:val="none"/>
        </w:rPr>
      </w:pPr>
    </w:p>
    <w:p>
      <w:pPr>
        <w:autoSpaceDE w:val="0"/>
        <w:autoSpaceDN w:val="0"/>
        <w:adjustRightInd w:val="0"/>
        <w:jc w:val="center"/>
        <w:outlineLvl w:val="0"/>
        <w:rPr>
          <w:rFonts w:ascii="黑体" w:hAnsi="新宋体" w:eastAsia="黑体" w:cs="黑体"/>
          <w:color w:val="auto"/>
          <w:sz w:val="28"/>
          <w:szCs w:val="28"/>
          <w:highlight w:val="none"/>
        </w:rPr>
      </w:pPr>
      <w:r>
        <w:rPr>
          <w:rFonts w:hint="eastAsia" w:ascii="黑体" w:hAnsi="新宋体" w:eastAsia="黑体" w:cs="黑体"/>
          <w:color w:val="auto"/>
          <w:sz w:val="28"/>
          <w:szCs w:val="28"/>
          <w:highlight w:val="none"/>
          <w:lang w:eastAsia="zh-CN"/>
        </w:rPr>
        <w:t>（二）</w:t>
      </w:r>
      <w:r>
        <w:rPr>
          <w:rFonts w:hint="eastAsia" w:ascii="黑体" w:hAnsi="新宋体" w:eastAsia="黑体" w:cs="黑体"/>
          <w:color w:val="auto"/>
          <w:sz w:val="28"/>
          <w:szCs w:val="28"/>
          <w:highlight w:val="none"/>
        </w:rPr>
        <w:t>、投标函附录</w:t>
      </w:r>
      <w:bookmarkEnd w:id="158"/>
    </w:p>
    <w:tbl>
      <w:tblPr>
        <w:tblStyle w:val="36"/>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color w:val="auto"/>
                <w:sz w:val="24"/>
                <w:highlight w:val="none"/>
              </w:rPr>
            </w:pPr>
            <w:r>
              <w:rPr>
                <w:rFonts w:hint="eastAsia" w:ascii="新宋体" w:hAnsi="新宋体" w:eastAsia="新宋体"/>
                <w:color w:val="auto"/>
                <w:sz w:val="24"/>
                <w:highlight w:val="none"/>
              </w:rPr>
              <w:t>工程名称/标段</w:t>
            </w:r>
          </w:p>
        </w:tc>
        <w:tc>
          <w:tcPr>
            <w:tcW w:w="6222" w:type="dxa"/>
            <w:gridSpan w:val="6"/>
            <w:vAlign w:val="center"/>
          </w:tcPr>
          <w:p>
            <w:pPr>
              <w:jc w:val="center"/>
              <w:rPr>
                <w:rFonts w:ascii="新宋体" w:hAnsi="新宋体" w:eastAsia="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color w:val="auto"/>
                <w:sz w:val="24"/>
                <w:highlight w:val="none"/>
              </w:rPr>
            </w:pPr>
            <w:r>
              <w:rPr>
                <w:rFonts w:hint="eastAsia" w:ascii="新宋体" w:hAnsi="新宋体" w:eastAsia="新宋体"/>
                <w:color w:val="auto"/>
                <w:sz w:val="24"/>
                <w:highlight w:val="none"/>
              </w:rPr>
              <w:t>投标人</w:t>
            </w:r>
          </w:p>
        </w:tc>
        <w:tc>
          <w:tcPr>
            <w:tcW w:w="6222" w:type="dxa"/>
            <w:gridSpan w:val="6"/>
            <w:vAlign w:val="center"/>
          </w:tcPr>
          <w:p>
            <w:pPr>
              <w:jc w:val="center"/>
              <w:rPr>
                <w:rFonts w:ascii="新宋体" w:hAnsi="新宋体" w:eastAsia="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color w:val="auto"/>
                <w:sz w:val="24"/>
                <w:highlight w:val="none"/>
              </w:rPr>
            </w:pPr>
            <w:r>
              <w:rPr>
                <w:rFonts w:hint="eastAsia" w:ascii="新宋体" w:hAnsi="新宋体" w:eastAsia="新宋体"/>
                <w:color w:val="auto"/>
                <w:sz w:val="24"/>
                <w:highlight w:val="none"/>
              </w:rPr>
              <w:t>项目负责人</w:t>
            </w:r>
          </w:p>
        </w:tc>
        <w:tc>
          <w:tcPr>
            <w:tcW w:w="809" w:type="dxa"/>
            <w:vAlign w:val="center"/>
          </w:tcPr>
          <w:p>
            <w:pPr>
              <w:jc w:val="center"/>
              <w:rPr>
                <w:rFonts w:ascii="新宋体" w:hAnsi="新宋体" w:eastAsia="新宋体"/>
                <w:color w:val="auto"/>
                <w:sz w:val="24"/>
                <w:highlight w:val="none"/>
              </w:rPr>
            </w:pPr>
          </w:p>
        </w:tc>
        <w:tc>
          <w:tcPr>
            <w:tcW w:w="607" w:type="dxa"/>
            <w:vAlign w:val="center"/>
          </w:tcPr>
          <w:p>
            <w:pPr>
              <w:jc w:val="center"/>
              <w:rPr>
                <w:rFonts w:ascii="新宋体" w:hAnsi="新宋体" w:eastAsia="新宋体"/>
                <w:color w:val="auto"/>
                <w:sz w:val="24"/>
                <w:highlight w:val="none"/>
              </w:rPr>
            </w:pPr>
            <w:r>
              <w:rPr>
                <w:rFonts w:hint="eastAsia" w:ascii="新宋体" w:hAnsi="新宋体" w:eastAsia="新宋体"/>
                <w:color w:val="auto"/>
                <w:sz w:val="24"/>
                <w:highlight w:val="none"/>
              </w:rPr>
              <w:t>级别</w:t>
            </w:r>
          </w:p>
        </w:tc>
        <w:tc>
          <w:tcPr>
            <w:tcW w:w="808" w:type="dxa"/>
            <w:vAlign w:val="center"/>
          </w:tcPr>
          <w:p>
            <w:pPr>
              <w:jc w:val="center"/>
              <w:rPr>
                <w:rFonts w:ascii="新宋体" w:hAnsi="新宋体" w:eastAsia="新宋体"/>
                <w:color w:val="auto"/>
                <w:sz w:val="24"/>
                <w:highlight w:val="none"/>
              </w:rPr>
            </w:pPr>
          </w:p>
        </w:tc>
        <w:tc>
          <w:tcPr>
            <w:tcW w:w="809" w:type="dxa"/>
            <w:vAlign w:val="center"/>
          </w:tcPr>
          <w:p>
            <w:pPr>
              <w:jc w:val="center"/>
              <w:rPr>
                <w:rFonts w:ascii="新宋体" w:hAnsi="新宋体" w:eastAsia="新宋体"/>
                <w:color w:val="auto"/>
                <w:sz w:val="24"/>
                <w:highlight w:val="none"/>
              </w:rPr>
            </w:pPr>
            <w:r>
              <w:rPr>
                <w:rFonts w:hint="eastAsia" w:ascii="新宋体" w:hAnsi="新宋体" w:eastAsia="新宋体"/>
                <w:color w:val="auto"/>
                <w:sz w:val="24"/>
                <w:highlight w:val="none"/>
              </w:rPr>
              <w:t>证书编号</w:t>
            </w:r>
          </w:p>
        </w:tc>
        <w:tc>
          <w:tcPr>
            <w:tcW w:w="3189" w:type="dxa"/>
            <w:gridSpan w:val="2"/>
            <w:vAlign w:val="center"/>
          </w:tcPr>
          <w:p>
            <w:pPr>
              <w:jc w:val="center"/>
              <w:rPr>
                <w:rFonts w:ascii="新宋体" w:hAnsi="新宋体" w:eastAsia="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color w:val="auto"/>
                <w:sz w:val="24"/>
                <w:highlight w:val="none"/>
              </w:rPr>
            </w:pPr>
            <w:r>
              <w:rPr>
                <w:rFonts w:hint="eastAsia" w:ascii="新宋体" w:hAnsi="新宋体" w:eastAsia="新宋体"/>
                <w:color w:val="auto"/>
                <w:sz w:val="24"/>
                <w:highlight w:val="none"/>
              </w:rPr>
              <w:t>技术负责人</w:t>
            </w:r>
          </w:p>
        </w:tc>
        <w:tc>
          <w:tcPr>
            <w:tcW w:w="809" w:type="dxa"/>
            <w:vAlign w:val="center"/>
          </w:tcPr>
          <w:p>
            <w:pPr>
              <w:jc w:val="center"/>
              <w:rPr>
                <w:rFonts w:ascii="新宋体" w:hAnsi="新宋体" w:eastAsia="新宋体"/>
                <w:color w:val="auto"/>
                <w:sz w:val="24"/>
                <w:highlight w:val="none"/>
              </w:rPr>
            </w:pPr>
          </w:p>
        </w:tc>
        <w:tc>
          <w:tcPr>
            <w:tcW w:w="607" w:type="dxa"/>
            <w:vAlign w:val="center"/>
          </w:tcPr>
          <w:p>
            <w:pPr>
              <w:jc w:val="center"/>
              <w:rPr>
                <w:rFonts w:ascii="新宋体" w:hAnsi="新宋体" w:eastAsia="新宋体"/>
                <w:color w:val="auto"/>
                <w:sz w:val="24"/>
                <w:highlight w:val="none"/>
              </w:rPr>
            </w:pPr>
            <w:r>
              <w:rPr>
                <w:rFonts w:hint="eastAsia" w:ascii="新宋体" w:hAnsi="新宋体" w:eastAsia="新宋体"/>
                <w:color w:val="auto"/>
                <w:sz w:val="24"/>
                <w:highlight w:val="none"/>
              </w:rPr>
              <w:t>级别</w:t>
            </w:r>
          </w:p>
        </w:tc>
        <w:tc>
          <w:tcPr>
            <w:tcW w:w="808" w:type="dxa"/>
            <w:vAlign w:val="center"/>
          </w:tcPr>
          <w:p>
            <w:pPr>
              <w:jc w:val="center"/>
              <w:rPr>
                <w:rFonts w:ascii="新宋体" w:hAnsi="新宋体" w:eastAsia="新宋体"/>
                <w:color w:val="auto"/>
                <w:sz w:val="24"/>
                <w:highlight w:val="none"/>
              </w:rPr>
            </w:pPr>
          </w:p>
        </w:tc>
        <w:tc>
          <w:tcPr>
            <w:tcW w:w="809" w:type="dxa"/>
            <w:vAlign w:val="center"/>
          </w:tcPr>
          <w:p>
            <w:pPr>
              <w:jc w:val="center"/>
              <w:rPr>
                <w:rFonts w:ascii="新宋体" w:hAnsi="新宋体" w:eastAsia="新宋体"/>
                <w:color w:val="auto"/>
                <w:sz w:val="24"/>
                <w:highlight w:val="none"/>
              </w:rPr>
            </w:pPr>
            <w:r>
              <w:rPr>
                <w:rFonts w:hint="eastAsia" w:ascii="新宋体" w:hAnsi="新宋体" w:eastAsia="新宋体"/>
                <w:color w:val="auto"/>
                <w:sz w:val="24"/>
                <w:highlight w:val="none"/>
              </w:rPr>
              <w:t>证书编号</w:t>
            </w:r>
          </w:p>
        </w:tc>
        <w:tc>
          <w:tcPr>
            <w:tcW w:w="3189" w:type="dxa"/>
            <w:gridSpan w:val="2"/>
            <w:vAlign w:val="center"/>
          </w:tcPr>
          <w:p>
            <w:pPr>
              <w:jc w:val="center"/>
              <w:rPr>
                <w:rFonts w:ascii="新宋体" w:hAnsi="新宋体" w:eastAsia="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color w:val="auto"/>
                <w:sz w:val="24"/>
                <w:highlight w:val="none"/>
              </w:rPr>
            </w:pPr>
            <w:r>
              <w:rPr>
                <w:rFonts w:hint="eastAsia" w:ascii="新宋体" w:hAnsi="新宋体" w:eastAsia="新宋体"/>
                <w:color w:val="auto"/>
                <w:sz w:val="24"/>
                <w:highlight w:val="none"/>
              </w:rPr>
              <w:t>投标报价</w:t>
            </w:r>
          </w:p>
          <w:p>
            <w:pPr>
              <w:jc w:val="center"/>
              <w:rPr>
                <w:rFonts w:ascii="新宋体" w:hAnsi="新宋体" w:eastAsia="新宋体"/>
                <w:color w:val="auto"/>
                <w:sz w:val="24"/>
                <w:highlight w:val="none"/>
              </w:rPr>
            </w:pPr>
          </w:p>
        </w:tc>
        <w:tc>
          <w:tcPr>
            <w:tcW w:w="3439" w:type="dxa"/>
            <w:gridSpan w:val="5"/>
            <w:vAlign w:val="center"/>
          </w:tcPr>
          <w:p>
            <w:pPr>
              <w:rPr>
                <w:rFonts w:ascii="新宋体" w:hAnsi="新宋体" w:eastAsia="新宋体"/>
                <w:color w:val="auto"/>
                <w:sz w:val="24"/>
                <w:highlight w:val="none"/>
              </w:rPr>
            </w:pPr>
            <w:r>
              <w:rPr>
                <w:rFonts w:hint="eastAsia" w:ascii="新宋体" w:hAnsi="新宋体" w:eastAsia="新宋体"/>
                <w:color w:val="auto"/>
                <w:sz w:val="24"/>
                <w:highlight w:val="none"/>
              </w:rPr>
              <w:t>（大写）</w:t>
            </w:r>
          </w:p>
        </w:tc>
        <w:tc>
          <w:tcPr>
            <w:tcW w:w="2783" w:type="dxa"/>
            <w:vAlign w:val="center"/>
          </w:tcPr>
          <w:p>
            <w:pPr>
              <w:rPr>
                <w:rFonts w:ascii="新宋体" w:hAnsi="新宋体" w:eastAsia="新宋体"/>
                <w:color w:val="auto"/>
                <w:sz w:val="24"/>
                <w:highlight w:val="none"/>
              </w:rPr>
            </w:pPr>
            <w:r>
              <w:rPr>
                <w:rFonts w:hint="eastAsia" w:ascii="新宋体" w:hAnsi="新宋体" w:eastAsia="新宋体"/>
                <w:color w:val="auto"/>
                <w:sz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color w:val="auto"/>
                <w:sz w:val="24"/>
                <w:highlight w:val="none"/>
              </w:rPr>
            </w:pPr>
          </w:p>
        </w:tc>
        <w:tc>
          <w:tcPr>
            <w:tcW w:w="6222" w:type="dxa"/>
            <w:gridSpan w:val="6"/>
            <w:vAlign w:val="center"/>
          </w:tcPr>
          <w:p>
            <w:pPr>
              <w:spacing w:line="480" w:lineRule="exact"/>
              <w:rPr>
                <w:rFonts w:ascii="新宋体" w:hAnsi="新宋体" w:eastAsia="新宋体"/>
                <w:color w:val="auto"/>
                <w:sz w:val="24"/>
                <w:highlight w:val="none"/>
              </w:rPr>
            </w:pPr>
            <w:r>
              <w:rPr>
                <w:rFonts w:hint="eastAsia" w:ascii="新宋体" w:hAnsi="新宋体" w:eastAsia="新宋体"/>
                <w:color w:val="auto"/>
                <w:sz w:val="24"/>
                <w:highlight w:val="none"/>
              </w:rPr>
              <w:t>其中：</w:t>
            </w:r>
          </w:p>
          <w:p>
            <w:pPr>
              <w:spacing w:line="480" w:lineRule="exact"/>
              <w:ind w:firstLine="600" w:firstLineChars="250"/>
              <w:rPr>
                <w:rFonts w:ascii="新宋体" w:hAnsi="新宋体" w:eastAsia="新宋体"/>
                <w:color w:val="auto"/>
                <w:sz w:val="24"/>
                <w:highlight w:val="none"/>
              </w:rPr>
            </w:pPr>
            <w:r>
              <w:rPr>
                <w:rFonts w:hint="eastAsia" w:ascii="新宋体" w:hAnsi="新宋体" w:eastAsia="新宋体"/>
                <w:color w:val="auto"/>
                <w:sz w:val="24"/>
                <w:highlight w:val="none"/>
              </w:rPr>
              <w:t>规费RMB￥：元</w:t>
            </w:r>
          </w:p>
          <w:p>
            <w:pPr>
              <w:spacing w:line="480" w:lineRule="exact"/>
              <w:ind w:firstLine="600" w:firstLineChars="250"/>
              <w:rPr>
                <w:rFonts w:ascii="新宋体" w:hAnsi="新宋体" w:eastAsia="新宋体"/>
                <w:color w:val="auto"/>
                <w:sz w:val="24"/>
                <w:highlight w:val="none"/>
              </w:rPr>
            </w:pPr>
            <w:r>
              <w:rPr>
                <w:rFonts w:hint="eastAsia" w:ascii="新宋体" w:hAnsi="新宋体" w:eastAsia="新宋体"/>
                <w:color w:val="auto"/>
                <w:sz w:val="24"/>
                <w:highlight w:val="none"/>
              </w:rPr>
              <w:t>税金RMB￥：元</w:t>
            </w:r>
          </w:p>
          <w:p>
            <w:pPr>
              <w:ind w:firstLine="600" w:firstLineChars="250"/>
              <w:rPr>
                <w:rFonts w:ascii="新宋体" w:hAnsi="新宋体" w:eastAsia="新宋体"/>
                <w:color w:val="auto"/>
                <w:sz w:val="24"/>
                <w:highlight w:val="none"/>
              </w:rPr>
            </w:pPr>
            <w:r>
              <w:rPr>
                <w:rFonts w:hint="eastAsia" w:ascii="新宋体" w:hAnsi="新宋体" w:eastAsia="新宋体"/>
                <w:color w:val="auto"/>
                <w:sz w:val="24"/>
                <w:highlight w:val="none"/>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color w:val="auto"/>
                <w:sz w:val="24"/>
                <w:highlight w:val="none"/>
              </w:rPr>
            </w:pPr>
            <w:r>
              <w:rPr>
                <w:rFonts w:hint="eastAsia" w:ascii="新宋体" w:hAnsi="新宋体" w:eastAsia="新宋体"/>
                <w:color w:val="auto"/>
                <w:sz w:val="24"/>
                <w:highlight w:val="none"/>
              </w:rPr>
              <w:t>投标质量等级</w:t>
            </w:r>
          </w:p>
        </w:tc>
        <w:tc>
          <w:tcPr>
            <w:tcW w:w="6222" w:type="dxa"/>
            <w:gridSpan w:val="6"/>
            <w:vAlign w:val="center"/>
          </w:tcPr>
          <w:p>
            <w:pPr>
              <w:jc w:val="center"/>
              <w:rPr>
                <w:rFonts w:ascii="新宋体" w:hAnsi="新宋体" w:eastAsia="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color w:val="auto"/>
                <w:sz w:val="24"/>
                <w:highlight w:val="none"/>
              </w:rPr>
            </w:pPr>
            <w:r>
              <w:rPr>
                <w:rFonts w:hint="eastAsia" w:ascii="新宋体" w:hAnsi="新宋体" w:eastAsia="新宋体"/>
                <w:color w:val="auto"/>
                <w:sz w:val="24"/>
                <w:highlight w:val="none"/>
              </w:rPr>
              <w:t>投标工期</w:t>
            </w:r>
          </w:p>
        </w:tc>
        <w:tc>
          <w:tcPr>
            <w:tcW w:w="6222" w:type="dxa"/>
            <w:gridSpan w:val="6"/>
            <w:vAlign w:val="center"/>
          </w:tcPr>
          <w:p>
            <w:pPr>
              <w:jc w:val="center"/>
              <w:rPr>
                <w:rFonts w:ascii="新宋体" w:hAnsi="新宋体" w:eastAsia="新宋体"/>
                <w:color w:val="auto"/>
                <w:sz w:val="24"/>
                <w:highlight w:val="none"/>
              </w:rPr>
            </w:pPr>
            <w:r>
              <w:rPr>
                <w:rFonts w:hint="eastAsia" w:ascii="新宋体" w:hAnsi="新宋体" w:eastAsia="新宋体"/>
                <w:color w:val="auto"/>
                <w:sz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color w:val="auto"/>
                <w:sz w:val="24"/>
                <w:highlight w:val="none"/>
              </w:rPr>
            </w:pPr>
            <w:r>
              <w:rPr>
                <w:rFonts w:hint="eastAsia" w:ascii="新宋体" w:hAnsi="新宋体" w:eastAsia="新宋体"/>
                <w:color w:val="auto"/>
                <w:sz w:val="24"/>
                <w:highlight w:val="none"/>
              </w:rPr>
              <w:t>投标有效期</w:t>
            </w:r>
          </w:p>
        </w:tc>
        <w:tc>
          <w:tcPr>
            <w:tcW w:w="6222" w:type="dxa"/>
            <w:gridSpan w:val="6"/>
            <w:vAlign w:val="center"/>
          </w:tcPr>
          <w:p>
            <w:pPr>
              <w:jc w:val="center"/>
              <w:rPr>
                <w:rFonts w:ascii="新宋体" w:hAnsi="新宋体" w:eastAsia="新宋体"/>
                <w:color w:val="auto"/>
                <w:sz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color w:val="auto"/>
                <w:sz w:val="24"/>
                <w:highlight w:val="none"/>
              </w:rPr>
            </w:pPr>
            <w:r>
              <w:rPr>
                <w:rFonts w:hint="eastAsia" w:ascii="新宋体" w:hAnsi="新宋体" w:eastAsia="新宋体"/>
                <w:color w:val="auto"/>
                <w:sz w:val="24"/>
                <w:highlight w:val="none"/>
              </w:rPr>
              <w:t xml:space="preserve"> 优惠与服务承诺：</w:t>
            </w:r>
          </w:p>
          <w:p>
            <w:pPr>
              <w:rPr>
                <w:rFonts w:ascii="新宋体" w:hAnsi="新宋体" w:eastAsia="新宋体"/>
                <w:color w:val="auto"/>
                <w:sz w:val="24"/>
                <w:highlight w:val="none"/>
              </w:rPr>
            </w:pPr>
          </w:p>
          <w:p>
            <w:pPr>
              <w:rPr>
                <w:rFonts w:ascii="新宋体" w:hAnsi="新宋体" w:eastAsia="新宋体"/>
                <w:color w:val="auto"/>
                <w:sz w:val="24"/>
                <w:highlight w:val="none"/>
              </w:rPr>
            </w:pPr>
          </w:p>
          <w:p>
            <w:pPr>
              <w:rPr>
                <w:rFonts w:ascii="新宋体" w:hAnsi="新宋体" w:eastAsia="新宋体"/>
                <w:color w:val="auto"/>
                <w:sz w:val="24"/>
                <w:highlight w:val="none"/>
              </w:rPr>
            </w:pPr>
          </w:p>
          <w:p>
            <w:pPr>
              <w:rPr>
                <w:rFonts w:ascii="新宋体" w:hAnsi="新宋体" w:eastAsia="新宋体"/>
                <w:color w:val="auto"/>
                <w:sz w:val="24"/>
                <w:highlight w:val="none"/>
              </w:rPr>
            </w:pPr>
          </w:p>
          <w:p>
            <w:pPr>
              <w:rPr>
                <w:rFonts w:ascii="新宋体" w:hAnsi="新宋体" w:eastAsia="新宋体"/>
                <w:color w:val="auto"/>
                <w:sz w:val="24"/>
                <w:highlight w:val="none"/>
              </w:rPr>
            </w:pPr>
          </w:p>
          <w:p>
            <w:pPr>
              <w:rPr>
                <w:rFonts w:ascii="新宋体" w:hAnsi="新宋体" w:eastAsia="新宋体"/>
                <w:color w:val="auto"/>
                <w:sz w:val="24"/>
                <w:highlight w:val="none"/>
              </w:rPr>
            </w:pPr>
          </w:p>
          <w:p>
            <w:pPr>
              <w:rPr>
                <w:rFonts w:ascii="新宋体" w:hAnsi="新宋体" w:eastAsia="新宋体"/>
                <w:color w:val="auto"/>
                <w:sz w:val="24"/>
                <w:highlight w:val="none"/>
              </w:rPr>
            </w:pPr>
            <w:r>
              <w:rPr>
                <w:rFonts w:hint="eastAsia" w:ascii="新宋体" w:hAnsi="新宋体" w:eastAsia="新宋体"/>
                <w:color w:val="auto"/>
                <w:sz w:val="24"/>
                <w:highlight w:val="none"/>
              </w:rPr>
              <w:t>（包含优惠承诺、质量承诺、服务承诺及按扬尘污染整治标准进行各工序的施工）</w:t>
            </w:r>
          </w:p>
        </w:tc>
      </w:tr>
    </w:tbl>
    <w:p>
      <w:pPr>
        <w:ind w:right="955"/>
        <w:rPr>
          <w:color w:val="auto"/>
          <w:sz w:val="24"/>
          <w:highlight w:val="none"/>
        </w:rPr>
      </w:pPr>
    </w:p>
    <w:p>
      <w:pPr>
        <w:spacing w:line="360" w:lineRule="auto"/>
        <w:ind w:right="475"/>
        <w:jc w:val="right"/>
        <w:rPr>
          <w:rFonts w:ascii="新宋体" w:hAnsi="新宋体" w:eastAsia="新宋体"/>
          <w:color w:val="auto"/>
          <w:sz w:val="24"/>
          <w:highlight w:val="none"/>
        </w:rPr>
      </w:pPr>
      <w:r>
        <w:rPr>
          <w:rFonts w:hint="eastAsia" w:ascii="新宋体" w:hAnsi="新宋体" w:eastAsia="新宋体"/>
          <w:color w:val="auto"/>
          <w:sz w:val="24"/>
          <w:highlight w:val="none"/>
        </w:rPr>
        <w:t>投标单位（盖章）：</w:t>
      </w:r>
    </w:p>
    <w:p>
      <w:pPr>
        <w:spacing w:line="360" w:lineRule="auto"/>
        <w:ind w:right="315"/>
        <w:jc w:val="right"/>
        <w:rPr>
          <w:rFonts w:ascii="新宋体" w:hAnsi="新宋体" w:eastAsia="新宋体"/>
          <w:color w:val="auto"/>
          <w:sz w:val="24"/>
          <w:highlight w:val="none"/>
        </w:rPr>
      </w:pPr>
      <w:r>
        <w:rPr>
          <w:rFonts w:hint="eastAsia" w:ascii="新宋体" w:hAnsi="新宋体" w:eastAsia="新宋体"/>
          <w:color w:val="auto"/>
          <w:sz w:val="24"/>
          <w:highlight w:val="none"/>
        </w:rPr>
        <w:t>法定代表人或委托代理人（签字）：</w:t>
      </w:r>
    </w:p>
    <w:p>
      <w:pPr>
        <w:tabs>
          <w:tab w:val="left" w:pos="7560"/>
          <w:tab w:val="right" w:pos="9008"/>
        </w:tabs>
        <w:spacing w:line="360" w:lineRule="auto"/>
        <w:ind w:right="630"/>
        <w:jc w:val="left"/>
        <w:rPr>
          <w:rFonts w:ascii="黑体" w:hAnsi="新宋体" w:eastAsia="黑体" w:cs="黑体"/>
          <w:color w:val="auto"/>
          <w:sz w:val="28"/>
          <w:szCs w:val="28"/>
          <w:highlight w:val="none"/>
        </w:rPr>
      </w:pPr>
      <w:r>
        <w:rPr>
          <w:rFonts w:ascii="新宋体" w:hAnsi="新宋体" w:eastAsia="新宋体"/>
          <w:color w:val="auto"/>
          <w:sz w:val="24"/>
          <w:highlight w:val="none"/>
        </w:rPr>
        <w:tab/>
      </w:r>
      <w:r>
        <w:rPr>
          <w:rFonts w:hint="eastAsia" w:ascii="新宋体" w:hAnsi="新宋体" w:eastAsia="新宋体"/>
          <w:color w:val="auto"/>
          <w:sz w:val="24"/>
          <w:highlight w:val="none"/>
        </w:rPr>
        <w:t>年 月 日</w:t>
      </w:r>
    </w:p>
    <w:p>
      <w:pPr>
        <w:autoSpaceDE w:val="0"/>
        <w:autoSpaceDN w:val="0"/>
        <w:adjustRightInd w:val="0"/>
        <w:spacing w:line="420" w:lineRule="exact"/>
        <w:jc w:val="center"/>
        <w:outlineLvl w:val="0"/>
        <w:rPr>
          <w:rFonts w:ascii="黑体" w:hAnsi="新宋体" w:eastAsia="黑体" w:cs="黑体"/>
          <w:color w:val="auto"/>
          <w:sz w:val="28"/>
          <w:szCs w:val="28"/>
          <w:highlight w:val="none"/>
        </w:rPr>
      </w:pPr>
    </w:p>
    <w:p>
      <w:pPr>
        <w:autoSpaceDE w:val="0"/>
        <w:autoSpaceDN w:val="0"/>
        <w:adjustRightInd w:val="0"/>
        <w:spacing w:line="420" w:lineRule="exact"/>
        <w:jc w:val="center"/>
        <w:outlineLvl w:val="0"/>
        <w:rPr>
          <w:rFonts w:hAnsi="宋体" w:cs="仿宋_GB2312"/>
          <w:b/>
          <w:color w:val="auto"/>
          <w:sz w:val="28"/>
          <w:szCs w:val="28"/>
          <w:highlight w:val="none"/>
        </w:rPr>
      </w:pPr>
      <w:bookmarkStart w:id="159" w:name="_Toc7126_WPSOffice_Level1"/>
      <w:bookmarkStart w:id="160" w:name="_Toc13028_WPSOffice_Level1"/>
      <w:bookmarkStart w:id="161" w:name="_Toc12044_WPSOffice_Level1"/>
      <w:r>
        <w:rPr>
          <w:rFonts w:hint="eastAsia" w:ascii="黑体" w:hAnsi="新宋体" w:eastAsia="黑体" w:cs="黑体"/>
          <w:color w:val="auto"/>
          <w:sz w:val="28"/>
          <w:szCs w:val="28"/>
          <w:highlight w:val="none"/>
          <w:lang w:eastAsia="zh-CN"/>
        </w:rPr>
        <w:t>二</w:t>
      </w:r>
      <w:r>
        <w:rPr>
          <w:rFonts w:hint="eastAsia" w:ascii="黑体" w:hAnsi="新宋体" w:eastAsia="黑体" w:cs="黑体"/>
          <w:color w:val="auto"/>
          <w:sz w:val="28"/>
          <w:szCs w:val="28"/>
          <w:highlight w:val="none"/>
        </w:rPr>
        <w:t>、</w:t>
      </w:r>
      <w:bookmarkEnd w:id="157"/>
      <w:r>
        <w:rPr>
          <w:rFonts w:hint="eastAsia" w:hAnsi="宋体" w:cs="仿宋_GB2312"/>
          <w:b/>
          <w:color w:val="auto"/>
          <w:sz w:val="28"/>
          <w:szCs w:val="28"/>
          <w:highlight w:val="none"/>
        </w:rPr>
        <w:t>法定代表人身份证明、授权委托书及项目负责人承诺书；</w:t>
      </w:r>
      <w:bookmarkEnd w:id="159"/>
      <w:bookmarkEnd w:id="160"/>
      <w:bookmarkEnd w:id="161"/>
    </w:p>
    <w:p>
      <w:pPr>
        <w:autoSpaceDE w:val="0"/>
        <w:autoSpaceDN w:val="0"/>
        <w:adjustRightInd w:val="0"/>
        <w:spacing w:line="420" w:lineRule="exact"/>
        <w:jc w:val="center"/>
        <w:outlineLvl w:val="0"/>
        <w:rPr>
          <w:rFonts w:ascii="黑体" w:hAnsi="新宋体" w:eastAsia="黑体" w:cs="黑体"/>
          <w:color w:val="auto"/>
          <w:sz w:val="28"/>
          <w:szCs w:val="28"/>
          <w:highlight w:val="none"/>
        </w:rPr>
      </w:pPr>
    </w:p>
    <w:p>
      <w:pPr>
        <w:autoSpaceDE w:val="0"/>
        <w:autoSpaceDN w:val="0"/>
        <w:adjustRightInd w:val="0"/>
        <w:spacing w:line="420" w:lineRule="exact"/>
        <w:jc w:val="center"/>
        <w:outlineLvl w:val="0"/>
        <w:rPr>
          <w:rFonts w:ascii="黑体" w:hAnsi="新宋体" w:eastAsia="黑体" w:cs="黑体"/>
          <w:color w:val="auto"/>
          <w:sz w:val="28"/>
          <w:szCs w:val="28"/>
          <w:highlight w:val="none"/>
        </w:rPr>
      </w:pPr>
      <w:bookmarkStart w:id="162" w:name="_Toc271787731"/>
      <w:r>
        <w:rPr>
          <w:rFonts w:hint="eastAsia" w:ascii="黑体" w:hAnsi="新宋体" w:eastAsia="黑体" w:cs="黑体"/>
          <w:color w:val="auto"/>
          <w:sz w:val="28"/>
          <w:szCs w:val="28"/>
          <w:highlight w:val="none"/>
        </w:rPr>
        <w:t>（一）法定代表人身份证明</w:t>
      </w:r>
      <w:bookmarkEnd w:id="162"/>
    </w:p>
    <w:p>
      <w:pPr>
        <w:autoSpaceDE w:val="0"/>
        <w:autoSpaceDN w:val="0"/>
        <w:adjustRightInd w:val="0"/>
        <w:spacing w:line="420" w:lineRule="exact"/>
        <w:jc w:val="center"/>
        <w:rPr>
          <w:rFonts w:hAnsi="宋体" w:cs="黑体"/>
          <w:color w:val="auto"/>
          <w:sz w:val="28"/>
          <w:szCs w:val="28"/>
          <w:highlight w:val="none"/>
        </w:rPr>
      </w:pPr>
    </w:p>
    <w:p>
      <w:pPr>
        <w:autoSpaceDE w:val="0"/>
        <w:autoSpaceDN w:val="0"/>
        <w:adjustRightInd w:val="0"/>
        <w:spacing w:line="420" w:lineRule="exact"/>
        <w:ind w:firstLine="480" w:firstLineChars="200"/>
        <w:jc w:val="left"/>
        <w:rPr>
          <w:rFonts w:hAnsi="宋体" w:cs="仿宋_GB2312"/>
          <w:color w:val="auto"/>
          <w:sz w:val="24"/>
          <w:highlight w:val="none"/>
        </w:rPr>
      </w:pPr>
      <w:r>
        <w:rPr>
          <w:rFonts w:hint="eastAsia" w:hAnsi="宋体" w:cs="仿宋_GB2312"/>
          <w:color w:val="auto"/>
          <w:sz w:val="24"/>
          <w:highlight w:val="none"/>
        </w:rPr>
        <w:t>投标人名称：</w:t>
      </w:r>
      <w:r>
        <w:rPr>
          <w:rFonts w:hAnsi="宋体" w:cs="TimesNewRomanPSMT"/>
          <w:color w:val="auto"/>
          <w:sz w:val="24"/>
          <w:highlight w:val="none"/>
          <w:u w:val="single"/>
        </w:rPr>
        <w:t>__</w:t>
      </w:r>
      <w:r>
        <w:rPr>
          <w:rFonts w:hAnsi="宋体" w:cs="TimesNewRomanPSMT"/>
          <w:color w:val="auto"/>
          <w:sz w:val="24"/>
          <w:highlight w:val="none"/>
        </w:rPr>
        <w:t>___</w:t>
      </w:r>
    </w:p>
    <w:p>
      <w:pPr>
        <w:autoSpaceDE w:val="0"/>
        <w:autoSpaceDN w:val="0"/>
        <w:adjustRightInd w:val="0"/>
        <w:spacing w:line="420" w:lineRule="exact"/>
        <w:ind w:firstLine="480" w:firstLineChars="200"/>
        <w:jc w:val="left"/>
        <w:rPr>
          <w:rFonts w:hAnsi="宋体" w:cs="仿宋_GB2312"/>
          <w:color w:val="auto"/>
          <w:sz w:val="24"/>
          <w:highlight w:val="none"/>
        </w:rPr>
      </w:pPr>
      <w:r>
        <w:rPr>
          <w:rFonts w:hint="eastAsia" w:hAnsi="宋体" w:cs="仿宋_GB2312"/>
          <w:color w:val="auto"/>
          <w:sz w:val="24"/>
          <w:highlight w:val="none"/>
        </w:rPr>
        <w:t>单位性质：</w:t>
      </w:r>
      <w:r>
        <w:rPr>
          <w:rFonts w:hAnsi="宋体" w:cs="TimesNewRomanPSMT"/>
          <w:color w:val="auto"/>
          <w:sz w:val="24"/>
          <w:highlight w:val="none"/>
          <w:u w:val="single"/>
        </w:rPr>
        <w:t>_____</w:t>
      </w:r>
    </w:p>
    <w:p>
      <w:pPr>
        <w:autoSpaceDE w:val="0"/>
        <w:autoSpaceDN w:val="0"/>
        <w:adjustRightInd w:val="0"/>
        <w:spacing w:line="420" w:lineRule="exact"/>
        <w:ind w:firstLine="480" w:firstLineChars="200"/>
        <w:jc w:val="left"/>
        <w:rPr>
          <w:rFonts w:hAnsi="宋体" w:cs="仿宋_GB2312"/>
          <w:color w:val="auto"/>
          <w:sz w:val="24"/>
          <w:highlight w:val="none"/>
        </w:rPr>
      </w:pPr>
      <w:r>
        <w:rPr>
          <w:rFonts w:hint="eastAsia" w:hAnsi="宋体" w:cs="仿宋_GB2312"/>
          <w:color w:val="auto"/>
          <w:sz w:val="24"/>
          <w:highlight w:val="none"/>
        </w:rPr>
        <w:t>地址：</w:t>
      </w:r>
      <w:r>
        <w:rPr>
          <w:rFonts w:hAnsi="宋体" w:cs="TimesNewRomanPSMT"/>
          <w:color w:val="auto"/>
          <w:sz w:val="24"/>
          <w:highlight w:val="none"/>
          <w:u w:val="single"/>
        </w:rPr>
        <w:t>__</w:t>
      </w:r>
      <w:r>
        <w:rPr>
          <w:rFonts w:hAnsi="宋体" w:cs="TimesNewRomanPSMT"/>
          <w:color w:val="auto"/>
          <w:sz w:val="24"/>
          <w:highlight w:val="none"/>
        </w:rPr>
        <w:t>___</w:t>
      </w:r>
    </w:p>
    <w:p>
      <w:pPr>
        <w:autoSpaceDE w:val="0"/>
        <w:autoSpaceDN w:val="0"/>
        <w:adjustRightInd w:val="0"/>
        <w:spacing w:line="420" w:lineRule="exact"/>
        <w:ind w:firstLine="480" w:firstLineChars="200"/>
        <w:jc w:val="left"/>
        <w:rPr>
          <w:rFonts w:hAnsi="宋体" w:cs="仿宋_GB2312"/>
          <w:color w:val="auto"/>
          <w:sz w:val="24"/>
          <w:highlight w:val="none"/>
        </w:rPr>
      </w:pPr>
      <w:r>
        <w:rPr>
          <w:rFonts w:hint="eastAsia" w:hAnsi="宋体" w:cs="仿宋_GB2312"/>
          <w:color w:val="auto"/>
          <w:sz w:val="24"/>
          <w:highlight w:val="none"/>
        </w:rPr>
        <w:t>成立时间：</w:t>
      </w:r>
      <w:r>
        <w:rPr>
          <w:rFonts w:hAnsi="宋体" w:cs="TimesNewRomanPSMT"/>
          <w:color w:val="auto"/>
          <w:sz w:val="24"/>
          <w:highlight w:val="none"/>
          <w:u w:val="single"/>
        </w:rPr>
        <w:t>__</w:t>
      </w:r>
      <w:r>
        <w:rPr>
          <w:rFonts w:hAnsi="宋体" w:cs="TimesNewRomanPSMT"/>
          <w:color w:val="auto"/>
          <w:sz w:val="24"/>
          <w:highlight w:val="none"/>
        </w:rPr>
        <w:t>___</w:t>
      </w:r>
      <w:r>
        <w:rPr>
          <w:rFonts w:hint="eastAsia" w:hAnsi="宋体" w:cs="仿宋_GB2312"/>
          <w:color w:val="auto"/>
          <w:sz w:val="24"/>
          <w:highlight w:val="none"/>
        </w:rPr>
        <w:t>年</w:t>
      </w:r>
      <w:r>
        <w:rPr>
          <w:rFonts w:hAnsi="宋体" w:cs="TimesNewRomanPSMT"/>
          <w:color w:val="auto"/>
          <w:sz w:val="24"/>
          <w:highlight w:val="none"/>
          <w:u w:val="single"/>
        </w:rPr>
        <w:t>__</w:t>
      </w:r>
      <w:r>
        <w:rPr>
          <w:rFonts w:hAnsi="宋体" w:cs="TimesNewRomanPSMT"/>
          <w:color w:val="auto"/>
          <w:sz w:val="24"/>
          <w:highlight w:val="none"/>
        </w:rPr>
        <w:t>___</w:t>
      </w:r>
      <w:r>
        <w:rPr>
          <w:rFonts w:hint="eastAsia" w:hAnsi="宋体" w:cs="仿宋_GB2312"/>
          <w:color w:val="auto"/>
          <w:sz w:val="24"/>
          <w:highlight w:val="none"/>
        </w:rPr>
        <w:t>月</w:t>
      </w:r>
      <w:r>
        <w:rPr>
          <w:rFonts w:hAnsi="宋体" w:cs="TimesNewRomanPSMT"/>
          <w:color w:val="auto"/>
          <w:sz w:val="24"/>
          <w:highlight w:val="none"/>
          <w:u w:val="single"/>
        </w:rPr>
        <w:t>__</w:t>
      </w:r>
      <w:r>
        <w:rPr>
          <w:rFonts w:hAnsi="宋体" w:cs="TimesNewRomanPSMT"/>
          <w:color w:val="auto"/>
          <w:sz w:val="24"/>
          <w:highlight w:val="none"/>
        </w:rPr>
        <w:t>___</w:t>
      </w:r>
      <w:r>
        <w:rPr>
          <w:rFonts w:hint="eastAsia" w:hAnsi="宋体" w:cs="仿宋_GB2312"/>
          <w:color w:val="auto"/>
          <w:sz w:val="24"/>
          <w:highlight w:val="none"/>
        </w:rPr>
        <w:t>日</w:t>
      </w:r>
    </w:p>
    <w:p>
      <w:pPr>
        <w:autoSpaceDE w:val="0"/>
        <w:autoSpaceDN w:val="0"/>
        <w:adjustRightInd w:val="0"/>
        <w:spacing w:line="420" w:lineRule="exact"/>
        <w:ind w:firstLine="480" w:firstLineChars="200"/>
        <w:jc w:val="left"/>
        <w:rPr>
          <w:rFonts w:hAnsi="宋体" w:cs="仿宋_GB2312"/>
          <w:color w:val="auto"/>
          <w:sz w:val="24"/>
          <w:highlight w:val="none"/>
        </w:rPr>
      </w:pPr>
      <w:r>
        <w:rPr>
          <w:rFonts w:hint="eastAsia" w:hAnsi="宋体" w:cs="仿宋_GB2312"/>
          <w:color w:val="auto"/>
          <w:sz w:val="24"/>
          <w:highlight w:val="none"/>
        </w:rPr>
        <w:t>经营期限：</w:t>
      </w:r>
      <w:r>
        <w:rPr>
          <w:rFonts w:hAnsi="宋体" w:cs="TimesNewRomanPSMT"/>
          <w:color w:val="auto"/>
          <w:sz w:val="24"/>
          <w:highlight w:val="none"/>
          <w:u w:val="single"/>
        </w:rPr>
        <w:t>____</w:t>
      </w:r>
      <w:r>
        <w:rPr>
          <w:rFonts w:hAnsi="宋体" w:cs="TimesNewRomanPSMT"/>
          <w:color w:val="auto"/>
          <w:sz w:val="24"/>
          <w:highlight w:val="none"/>
        </w:rPr>
        <w:t>_</w:t>
      </w:r>
    </w:p>
    <w:p>
      <w:pPr>
        <w:autoSpaceDE w:val="0"/>
        <w:autoSpaceDN w:val="0"/>
        <w:adjustRightInd w:val="0"/>
        <w:spacing w:line="420" w:lineRule="exact"/>
        <w:ind w:firstLine="480" w:firstLineChars="200"/>
        <w:jc w:val="left"/>
        <w:rPr>
          <w:rFonts w:hAnsi="宋体" w:cs="仿宋_GB2312"/>
          <w:color w:val="auto"/>
          <w:sz w:val="24"/>
          <w:highlight w:val="none"/>
        </w:rPr>
      </w:pPr>
      <w:r>
        <w:rPr>
          <w:rFonts w:hint="eastAsia" w:hAnsi="宋体" w:cs="仿宋_GB2312"/>
          <w:color w:val="auto"/>
          <w:sz w:val="24"/>
          <w:highlight w:val="none"/>
        </w:rPr>
        <w:t>姓名：</w:t>
      </w:r>
      <w:r>
        <w:rPr>
          <w:rFonts w:hAnsi="宋体" w:cs="TimesNewRomanPSMT"/>
          <w:color w:val="auto"/>
          <w:sz w:val="24"/>
          <w:highlight w:val="none"/>
          <w:u w:val="single"/>
        </w:rPr>
        <w:t>__</w:t>
      </w:r>
      <w:r>
        <w:rPr>
          <w:rFonts w:hAnsi="宋体" w:cs="TimesNewRomanPSMT"/>
          <w:color w:val="auto"/>
          <w:sz w:val="24"/>
          <w:highlight w:val="none"/>
        </w:rPr>
        <w:t>___</w:t>
      </w:r>
      <w:r>
        <w:rPr>
          <w:rFonts w:hint="eastAsia" w:hAnsi="宋体" w:cs="仿宋_GB2312"/>
          <w:color w:val="auto"/>
          <w:sz w:val="24"/>
          <w:highlight w:val="none"/>
        </w:rPr>
        <w:t>性别：</w:t>
      </w:r>
      <w:r>
        <w:rPr>
          <w:rFonts w:hAnsi="宋体" w:cs="TimesNewRomanPSMT"/>
          <w:color w:val="auto"/>
          <w:sz w:val="24"/>
          <w:highlight w:val="none"/>
          <w:u w:val="single"/>
        </w:rPr>
        <w:t>__</w:t>
      </w:r>
      <w:r>
        <w:rPr>
          <w:rFonts w:hAnsi="宋体" w:cs="TimesNewRomanPSMT"/>
          <w:color w:val="auto"/>
          <w:sz w:val="24"/>
          <w:highlight w:val="none"/>
        </w:rPr>
        <w:t>___</w:t>
      </w:r>
      <w:r>
        <w:rPr>
          <w:rFonts w:hint="eastAsia" w:hAnsi="宋体" w:cs="仿宋_GB2312"/>
          <w:color w:val="auto"/>
          <w:sz w:val="24"/>
          <w:highlight w:val="none"/>
        </w:rPr>
        <w:t>年龄：</w:t>
      </w:r>
      <w:r>
        <w:rPr>
          <w:rFonts w:hAnsi="宋体" w:cs="TimesNewRomanPSMT"/>
          <w:color w:val="auto"/>
          <w:sz w:val="24"/>
          <w:highlight w:val="none"/>
          <w:u w:val="single"/>
        </w:rPr>
        <w:t>__</w:t>
      </w:r>
      <w:r>
        <w:rPr>
          <w:rFonts w:hAnsi="宋体" w:cs="TimesNewRomanPSMT"/>
          <w:color w:val="auto"/>
          <w:sz w:val="24"/>
          <w:highlight w:val="none"/>
        </w:rPr>
        <w:t>___</w:t>
      </w:r>
      <w:r>
        <w:rPr>
          <w:rFonts w:hint="eastAsia" w:hAnsi="宋体" w:cs="仿宋_GB2312"/>
          <w:color w:val="auto"/>
          <w:sz w:val="24"/>
          <w:highlight w:val="none"/>
        </w:rPr>
        <w:t>职务：</w:t>
      </w:r>
      <w:r>
        <w:rPr>
          <w:rFonts w:hAnsi="宋体" w:cs="TimesNewRomanPSMT"/>
          <w:color w:val="auto"/>
          <w:sz w:val="24"/>
          <w:highlight w:val="none"/>
          <w:u w:val="single"/>
        </w:rPr>
        <w:t>__</w:t>
      </w:r>
      <w:r>
        <w:rPr>
          <w:rFonts w:hAnsi="宋体" w:cs="TimesNewRomanPSMT"/>
          <w:color w:val="auto"/>
          <w:sz w:val="24"/>
          <w:highlight w:val="none"/>
        </w:rPr>
        <w:t>___</w:t>
      </w:r>
    </w:p>
    <w:p>
      <w:pPr>
        <w:autoSpaceDE w:val="0"/>
        <w:autoSpaceDN w:val="0"/>
        <w:adjustRightInd w:val="0"/>
        <w:spacing w:line="420" w:lineRule="exact"/>
        <w:ind w:firstLine="480" w:firstLineChars="200"/>
        <w:jc w:val="left"/>
        <w:rPr>
          <w:rFonts w:hAnsi="宋体" w:cs="仿宋_GB2312"/>
          <w:color w:val="auto"/>
          <w:sz w:val="24"/>
          <w:highlight w:val="none"/>
        </w:rPr>
      </w:pPr>
      <w:r>
        <w:rPr>
          <w:rFonts w:hint="eastAsia" w:hAnsi="宋体" w:cs="仿宋_GB2312"/>
          <w:color w:val="auto"/>
          <w:sz w:val="24"/>
          <w:highlight w:val="none"/>
        </w:rPr>
        <w:t>系</w:t>
      </w:r>
      <w:r>
        <w:rPr>
          <w:rFonts w:hAnsi="宋体" w:cs="TimesNewRomanPSMT"/>
          <w:color w:val="auto"/>
          <w:sz w:val="24"/>
          <w:highlight w:val="none"/>
          <w:u w:val="single"/>
        </w:rPr>
        <w:t>_</w:t>
      </w:r>
      <w:r>
        <w:rPr>
          <w:rFonts w:hAnsi="宋体" w:cs="TimesNewRomanPSMT"/>
          <w:color w:val="auto"/>
          <w:sz w:val="24"/>
          <w:highlight w:val="none"/>
        </w:rPr>
        <w:t>___</w:t>
      </w:r>
      <w:r>
        <w:rPr>
          <w:rFonts w:hint="eastAsia" w:hAnsi="宋体" w:cs="仿宋_GB2312"/>
          <w:color w:val="auto"/>
          <w:sz w:val="24"/>
          <w:highlight w:val="none"/>
        </w:rPr>
        <w:t>（投标人名称）的法定代表人。</w:t>
      </w:r>
    </w:p>
    <w:p>
      <w:pPr>
        <w:autoSpaceDE w:val="0"/>
        <w:autoSpaceDN w:val="0"/>
        <w:adjustRightInd w:val="0"/>
        <w:spacing w:line="420" w:lineRule="exact"/>
        <w:ind w:firstLine="480" w:firstLineChars="200"/>
        <w:jc w:val="left"/>
        <w:rPr>
          <w:rFonts w:hAnsi="宋体" w:cs="仿宋_GB2312"/>
          <w:color w:val="auto"/>
          <w:sz w:val="24"/>
          <w:highlight w:val="none"/>
        </w:rPr>
      </w:pPr>
      <w:r>
        <w:rPr>
          <w:rFonts w:hint="eastAsia" w:hAnsi="宋体" w:cs="仿宋_GB2312"/>
          <w:color w:val="auto"/>
          <w:sz w:val="24"/>
          <w:highlight w:val="none"/>
        </w:rPr>
        <w:t>特此证明。</w:t>
      </w:r>
    </w:p>
    <w:p>
      <w:pPr>
        <w:autoSpaceDE w:val="0"/>
        <w:autoSpaceDN w:val="0"/>
        <w:adjustRightInd w:val="0"/>
        <w:spacing w:line="420" w:lineRule="exact"/>
        <w:ind w:firstLine="480" w:firstLineChars="200"/>
        <w:jc w:val="right"/>
        <w:rPr>
          <w:rFonts w:hAnsi="宋体" w:cs="仿宋_GB2312"/>
          <w:color w:val="auto"/>
          <w:sz w:val="24"/>
          <w:highlight w:val="none"/>
        </w:rPr>
      </w:pPr>
    </w:p>
    <w:p>
      <w:pPr>
        <w:autoSpaceDE w:val="0"/>
        <w:autoSpaceDN w:val="0"/>
        <w:adjustRightInd w:val="0"/>
        <w:spacing w:line="420" w:lineRule="exact"/>
        <w:ind w:firstLine="480" w:firstLineChars="200"/>
        <w:jc w:val="right"/>
        <w:rPr>
          <w:rFonts w:hAnsi="宋体" w:cs="仿宋_GB2312"/>
          <w:color w:val="auto"/>
          <w:sz w:val="24"/>
          <w:highlight w:val="none"/>
        </w:rPr>
      </w:pPr>
      <w:r>
        <w:rPr>
          <w:rFonts w:hint="eastAsia" w:hAnsi="宋体" w:cs="仿宋_GB2312"/>
          <w:color w:val="auto"/>
          <w:sz w:val="24"/>
          <w:highlight w:val="none"/>
        </w:rPr>
        <w:t>投标人：</w:t>
      </w:r>
      <w:r>
        <w:rPr>
          <w:rFonts w:hAnsi="宋体" w:cs="TimesNewRomanPSMT"/>
          <w:color w:val="auto"/>
          <w:sz w:val="24"/>
          <w:highlight w:val="none"/>
          <w:u w:val="single"/>
        </w:rPr>
        <w:t>____</w:t>
      </w:r>
      <w:r>
        <w:rPr>
          <w:rFonts w:hAnsi="宋体" w:cs="TimesNewRomanPSMT"/>
          <w:color w:val="auto"/>
          <w:sz w:val="24"/>
          <w:highlight w:val="none"/>
        </w:rPr>
        <w:t>_</w:t>
      </w:r>
      <w:r>
        <w:rPr>
          <w:rFonts w:hint="eastAsia" w:hAnsi="宋体" w:cs="仿宋_GB2312"/>
          <w:color w:val="auto"/>
          <w:sz w:val="24"/>
          <w:highlight w:val="none"/>
        </w:rPr>
        <w:t>（盖单位章）</w:t>
      </w:r>
    </w:p>
    <w:p>
      <w:pPr>
        <w:autoSpaceDE w:val="0"/>
        <w:autoSpaceDN w:val="0"/>
        <w:adjustRightInd w:val="0"/>
        <w:spacing w:line="420" w:lineRule="exact"/>
        <w:ind w:firstLine="480" w:firstLineChars="200"/>
        <w:jc w:val="right"/>
        <w:rPr>
          <w:rFonts w:hAnsi="宋体" w:cs="仿宋_GB2312"/>
          <w:color w:val="auto"/>
          <w:sz w:val="24"/>
          <w:highlight w:val="none"/>
        </w:rPr>
      </w:pPr>
      <w:r>
        <w:rPr>
          <w:rFonts w:hAnsi="宋体" w:cs="TimesNewRomanPSMT"/>
          <w:color w:val="auto"/>
          <w:sz w:val="24"/>
          <w:highlight w:val="none"/>
          <w:u w:val="single"/>
        </w:rPr>
        <w:t>__</w:t>
      </w:r>
      <w:r>
        <w:rPr>
          <w:rFonts w:hAnsi="宋体" w:cs="TimesNewRomanPSMT"/>
          <w:color w:val="auto"/>
          <w:sz w:val="24"/>
          <w:highlight w:val="none"/>
        </w:rPr>
        <w:t>___</w:t>
      </w:r>
      <w:r>
        <w:rPr>
          <w:rFonts w:hint="eastAsia" w:hAnsi="宋体" w:cs="仿宋_GB2312"/>
          <w:color w:val="auto"/>
          <w:sz w:val="24"/>
          <w:highlight w:val="none"/>
        </w:rPr>
        <w:t>年</w:t>
      </w:r>
      <w:r>
        <w:rPr>
          <w:rFonts w:hAnsi="宋体" w:cs="TimesNewRomanPSMT"/>
          <w:color w:val="auto"/>
          <w:sz w:val="24"/>
          <w:highlight w:val="none"/>
          <w:u w:val="single"/>
        </w:rPr>
        <w:t>__</w:t>
      </w:r>
      <w:r>
        <w:rPr>
          <w:rFonts w:hAnsi="宋体" w:cs="TimesNewRomanPSMT"/>
          <w:color w:val="auto"/>
          <w:sz w:val="24"/>
          <w:highlight w:val="none"/>
        </w:rPr>
        <w:t>___</w:t>
      </w:r>
      <w:r>
        <w:rPr>
          <w:rFonts w:hint="eastAsia" w:hAnsi="宋体" w:cs="仿宋_GB2312"/>
          <w:color w:val="auto"/>
          <w:sz w:val="24"/>
          <w:highlight w:val="none"/>
        </w:rPr>
        <w:t>月</w:t>
      </w:r>
      <w:r>
        <w:rPr>
          <w:rFonts w:hAnsi="宋体" w:cs="TimesNewRomanPSMT"/>
          <w:color w:val="auto"/>
          <w:sz w:val="24"/>
          <w:highlight w:val="none"/>
          <w:u w:val="single"/>
        </w:rPr>
        <w:t>_</w:t>
      </w:r>
      <w:r>
        <w:rPr>
          <w:rFonts w:hAnsi="宋体" w:cs="TimesNewRomanPSMT"/>
          <w:color w:val="auto"/>
          <w:sz w:val="24"/>
          <w:highlight w:val="none"/>
        </w:rPr>
        <w:t>__</w:t>
      </w:r>
      <w:r>
        <w:rPr>
          <w:rFonts w:hint="eastAsia" w:hAnsi="宋体" w:cs="仿宋_GB2312"/>
          <w:color w:val="auto"/>
          <w:sz w:val="24"/>
          <w:highlight w:val="none"/>
        </w:rPr>
        <w:t>日</w:t>
      </w:r>
    </w:p>
    <w:p>
      <w:pPr>
        <w:autoSpaceDE w:val="0"/>
        <w:autoSpaceDN w:val="0"/>
        <w:adjustRightInd w:val="0"/>
        <w:spacing w:line="420" w:lineRule="exact"/>
        <w:ind w:firstLine="680" w:firstLineChars="200"/>
        <w:jc w:val="right"/>
        <w:rPr>
          <w:rFonts w:hAnsi="宋体" w:cs="仿宋_GB2312"/>
          <w:color w:val="auto"/>
          <w:szCs w:val="21"/>
          <w:highlight w:val="none"/>
        </w:rPr>
      </w:pPr>
    </w:p>
    <w:p>
      <w:pPr>
        <w:autoSpaceDE w:val="0"/>
        <w:autoSpaceDN w:val="0"/>
        <w:adjustRightInd w:val="0"/>
        <w:spacing w:line="420" w:lineRule="exact"/>
        <w:jc w:val="center"/>
        <w:outlineLvl w:val="0"/>
        <w:rPr>
          <w:rFonts w:ascii="黑体" w:hAnsi="新宋体" w:eastAsia="黑体" w:cs="黑体"/>
          <w:color w:val="auto"/>
          <w:sz w:val="28"/>
          <w:szCs w:val="28"/>
          <w:highlight w:val="none"/>
        </w:rPr>
      </w:pPr>
      <w:bookmarkStart w:id="163" w:name="_Toc271787732"/>
      <w:r>
        <w:rPr>
          <w:rFonts w:hint="eastAsia" w:ascii="黑体" w:hAnsi="新宋体" w:eastAsia="黑体" w:cs="黑体"/>
          <w:color w:val="auto"/>
          <w:sz w:val="28"/>
          <w:szCs w:val="28"/>
          <w:highlight w:val="none"/>
        </w:rPr>
        <w:t>（二）授权委托书</w:t>
      </w:r>
      <w:bookmarkEnd w:id="163"/>
    </w:p>
    <w:p>
      <w:pPr>
        <w:autoSpaceDE w:val="0"/>
        <w:autoSpaceDN w:val="0"/>
        <w:adjustRightInd w:val="0"/>
        <w:spacing w:line="420" w:lineRule="exact"/>
        <w:jc w:val="center"/>
        <w:rPr>
          <w:rFonts w:hAnsi="宋体" w:cs="黑体"/>
          <w:color w:val="auto"/>
          <w:sz w:val="28"/>
          <w:szCs w:val="28"/>
          <w:highlight w:val="none"/>
        </w:rPr>
      </w:pPr>
    </w:p>
    <w:p>
      <w:pPr>
        <w:autoSpaceDE w:val="0"/>
        <w:autoSpaceDN w:val="0"/>
        <w:adjustRightInd w:val="0"/>
        <w:spacing w:line="440" w:lineRule="exact"/>
        <w:ind w:firstLine="480" w:firstLineChars="200"/>
        <w:jc w:val="left"/>
        <w:rPr>
          <w:rFonts w:hAnsi="宋体" w:cs="仿宋_GB2312"/>
          <w:color w:val="auto"/>
          <w:sz w:val="24"/>
          <w:highlight w:val="none"/>
        </w:rPr>
      </w:pPr>
      <w:r>
        <w:rPr>
          <w:rFonts w:hint="eastAsia" w:hAnsi="宋体" w:cs="仿宋_GB2312"/>
          <w:color w:val="auto"/>
          <w:sz w:val="24"/>
          <w:highlight w:val="none"/>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color w:val="auto"/>
          <w:sz w:val="24"/>
          <w:highlight w:val="none"/>
        </w:rPr>
      </w:pPr>
      <w:r>
        <w:rPr>
          <w:rFonts w:hint="eastAsia" w:hAnsi="宋体" w:cs="仿宋_GB2312"/>
          <w:color w:val="auto"/>
          <w:sz w:val="24"/>
          <w:highlight w:val="none"/>
        </w:rPr>
        <w:t>委托期限：。</w:t>
      </w:r>
    </w:p>
    <w:p>
      <w:pPr>
        <w:autoSpaceDE w:val="0"/>
        <w:autoSpaceDN w:val="0"/>
        <w:adjustRightInd w:val="0"/>
        <w:spacing w:line="440" w:lineRule="exact"/>
        <w:ind w:firstLine="480" w:firstLineChars="200"/>
        <w:jc w:val="left"/>
        <w:rPr>
          <w:rFonts w:hAnsi="宋体" w:cs="仿宋_GB2312"/>
          <w:color w:val="auto"/>
          <w:sz w:val="24"/>
          <w:highlight w:val="none"/>
        </w:rPr>
      </w:pPr>
      <w:r>
        <w:rPr>
          <w:rFonts w:hint="eastAsia" w:hAnsi="宋体" w:cs="仿宋_GB2312"/>
          <w:color w:val="auto"/>
          <w:sz w:val="24"/>
          <w:highlight w:val="none"/>
        </w:rPr>
        <w:t>代理人无转委托权。</w:t>
      </w:r>
    </w:p>
    <w:p>
      <w:pPr>
        <w:autoSpaceDE w:val="0"/>
        <w:autoSpaceDN w:val="0"/>
        <w:adjustRightInd w:val="0"/>
        <w:spacing w:line="440" w:lineRule="exact"/>
        <w:ind w:firstLine="480" w:firstLineChars="200"/>
        <w:jc w:val="left"/>
        <w:rPr>
          <w:rFonts w:hAnsi="宋体" w:cs="仿宋_GB2312"/>
          <w:color w:val="auto"/>
          <w:sz w:val="24"/>
          <w:highlight w:val="none"/>
        </w:rPr>
      </w:pPr>
      <w:r>
        <w:rPr>
          <w:rFonts w:hint="eastAsia" w:hAnsi="宋体" w:cs="仿宋_GB2312"/>
          <w:color w:val="auto"/>
          <w:sz w:val="24"/>
          <w:highlight w:val="none"/>
        </w:rPr>
        <w:t>附：法定代表人身份证明</w:t>
      </w:r>
    </w:p>
    <w:p>
      <w:pPr>
        <w:autoSpaceDE w:val="0"/>
        <w:autoSpaceDN w:val="0"/>
        <w:adjustRightInd w:val="0"/>
        <w:spacing w:line="440" w:lineRule="exact"/>
        <w:ind w:firstLine="480" w:firstLineChars="200"/>
        <w:jc w:val="left"/>
        <w:rPr>
          <w:rFonts w:hAnsi="宋体" w:cs="仿宋_GB2312"/>
          <w:color w:val="auto"/>
          <w:sz w:val="24"/>
          <w:highlight w:val="none"/>
        </w:rPr>
      </w:pPr>
    </w:p>
    <w:p>
      <w:pPr>
        <w:autoSpaceDE w:val="0"/>
        <w:autoSpaceDN w:val="0"/>
        <w:adjustRightInd w:val="0"/>
        <w:spacing w:line="440" w:lineRule="exact"/>
        <w:ind w:firstLine="3700" w:firstLineChars="1542"/>
        <w:jc w:val="left"/>
        <w:rPr>
          <w:rFonts w:hAnsi="宋体" w:cs="仿宋_GB2312"/>
          <w:color w:val="auto"/>
          <w:sz w:val="24"/>
          <w:highlight w:val="none"/>
        </w:rPr>
      </w:pPr>
      <w:r>
        <w:rPr>
          <w:rFonts w:hint="eastAsia" w:hAnsi="宋体" w:cs="仿宋_GB2312"/>
          <w:color w:val="auto"/>
          <w:sz w:val="24"/>
          <w:highlight w:val="none"/>
        </w:rPr>
        <w:t>投标人：（盖单位章）</w:t>
      </w:r>
    </w:p>
    <w:p>
      <w:pPr>
        <w:autoSpaceDE w:val="0"/>
        <w:autoSpaceDN w:val="0"/>
        <w:adjustRightInd w:val="0"/>
        <w:spacing w:line="440" w:lineRule="exact"/>
        <w:ind w:firstLine="3700" w:firstLineChars="1542"/>
        <w:jc w:val="left"/>
        <w:rPr>
          <w:rFonts w:hAnsi="宋体" w:cs="仿宋_GB2312"/>
          <w:color w:val="auto"/>
          <w:sz w:val="24"/>
          <w:highlight w:val="none"/>
        </w:rPr>
      </w:pPr>
      <w:r>
        <w:rPr>
          <w:rFonts w:hint="eastAsia" w:hAnsi="宋体" w:cs="仿宋_GB2312"/>
          <w:color w:val="auto"/>
          <w:sz w:val="24"/>
          <w:highlight w:val="none"/>
        </w:rPr>
        <w:t>法定代表人：</w:t>
      </w:r>
      <w:r>
        <w:rPr>
          <w:rFonts w:hint="eastAsia" w:ascii="新宋体" w:hAnsi="新宋体" w:eastAsia="新宋体"/>
          <w:color w:val="auto"/>
          <w:sz w:val="24"/>
          <w:highlight w:val="none"/>
        </w:rPr>
        <w:t>（签字）</w:t>
      </w:r>
    </w:p>
    <w:p>
      <w:pPr>
        <w:autoSpaceDE w:val="0"/>
        <w:autoSpaceDN w:val="0"/>
        <w:adjustRightInd w:val="0"/>
        <w:spacing w:line="440" w:lineRule="exact"/>
        <w:ind w:firstLine="3700" w:firstLineChars="1542"/>
        <w:jc w:val="left"/>
        <w:rPr>
          <w:rFonts w:hAnsi="宋体" w:cs="仿宋_GB2312"/>
          <w:color w:val="auto"/>
          <w:sz w:val="24"/>
          <w:highlight w:val="none"/>
        </w:rPr>
      </w:pPr>
      <w:r>
        <w:rPr>
          <w:rFonts w:hint="eastAsia" w:hAnsi="宋体" w:cs="仿宋_GB2312"/>
          <w:color w:val="auto"/>
          <w:sz w:val="24"/>
          <w:highlight w:val="none"/>
        </w:rPr>
        <w:t>身份证号码：</w:t>
      </w:r>
    </w:p>
    <w:p>
      <w:pPr>
        <w:autoSpaceDE w:val="0"/>
        <w:autoSpaceDN w:val="0"/>
        <w:adjustRightInd w:val="0"/>
        <w:spacing w:line="440" w:lineRule="exact"/>
        <w:ind w:firstLine="3700" w:firstLineChars="1542"/>
        <w:jc w:val="left"/>
        <w:rPr>
          <w:rFonts w:hAnsi="宋体" w:cs="仿宋_GB2312"/>
          <w:color w:val="auto"/>
          <w:sz w:val="24"/>
          <w:highlight w:val="none"/>
        </w:rPr>
      </w:pPr>
      <w:r>
        <w:rPr>
          <w:rFonts w:hint="eastAsia" w:hAnsi="宋体" w:cs="仿宋_GB2312"/>
          <w:color w:val="auto"/>
          <w:sz w:val="24"/>
          <w:highlight w:val="none"/>
        </w:rPr>
        <w:t>委托代理人：</w:t>
      </w:r>
      <w:r>
        <w:rPr>
          <w:rFonts w:hint="eastAsia" w:ascii="新宋体" w:hAnsi="新宋体" w:eastAsia="新宋体"/>
          <w:color w:val="auto"/>
          <w:sz w:val="24"/>
          <w:highlight w:val="none"/>
        </w:rPr>
        <w:t>（签字）</w:t>
      </w:r>
    </w:p>
    <w:p>
      <w:pPr>
        <w:autoSpaceDE w:val="0"/>
        <w:autoSpaceDN w:val="0"/>
        <w:adjustRightInd w:val="0"/>
        <w:spacing w:line="440" w:lineRule="exact"/>
        <w:ind w:firstLine="3700" w:firstLineChars="1542"/>
        <w:jc w:val="left"/>
        <w:rPr>
          <w:rFonts w:hAnsi="宋体" w:cs="仿宋_GB2312"/>
          <w:color w:val="auto"/>
          <w:sz w:val="24"/>
          <w:highlight w:val="none"/>
        </w:rPr>
      </w:pPr>
      <w:r>
        <w:rPr>
          <w:rFonts w:hint="eastAsia" w:hAnsi="宋体" w:cs="仿宋_GB2312"/>
          <w:color w:val="auto"/>
          <w:sz w:val="24"/>
          <w:highlight w:val="none"/>
        </w:rPr>
        <w:t>身份证号码：</w:t>
      </w:r>
    </w:p>
    <w:p>
      <w:pPr>
        <w:autoSpaceDE w:val="0"/>
        <w:autoSpaceDN w:val="0"/>
        <w:adjustRightInd w:val="0"/>
        <w:spacing w:line="440" w:lineRule="exact"/>
        <w:ind w:firstLine="3700" w:firstLineChars="1542"/>
        <w:jc w:val="left"/>
        <w:rPr>
          <w:rFonts w:hAnsi="宋体" w:cs="仿宋_GB2312"/>
          <w:color w:val="auto"/>
          <w:sz w:val="24"/>
          <w:highlight w:val="none"/>
        </w:rPr>
      </w:pPr>
      <w:r>
        <w:rPr>
          <w:rFonts w:hint="eastAsia" w:hAnsi="宋体" w:cs="仿宋_GB2312"/>
          <w:color w:val="auto"/>
          <w:sz w:val="24"/>
          <w:highlight w:val="none"/>
        </w:rPr>
        <w:t>年月日</w:t>
      </w:r>
    </w:p>
    <w:p>
      <w:pPr>
        <w:spacing w:line="360" w:lineRule="auto"/>
        <w:rPr>
          <w:rFonts w:ascii="黑体" w:hAnsi="新宋体" w:eastAsia="黑体" w:cs="黑体"/>
          <w:color w:val="auto"/>
          <w:sz w:val="28"/>
          <w:szCs w:val="28"/>
          <w:highlight w:val="none"/>
        </w:rPr>
      </w:pPr>
    </w:p>
    <w:p>
      <w:pPr>
        <w:spacing w:line="360" w:lineRule="auto"/>
        <w:ind w:firstLine="3080" w:firstLineChars="1100"/>
        <w:rPr>
          <w:rFonts w:ascii="黑体" w:hAnsi="新宋体" w:eastAsia="黑体" w:cs="黑体"/>
          <w:color w:val="auto"/>
          <w:sz w:val="28"/>
          <w:szCs w:val="28"/>
          <w:highlight w:val="none"/>
        </w:rPr>
      </w:pPr>
      <w:r>
        <w:rPr>
          <w:rFonts w:hint="eastAsia" w:ascii="黑体" w:hAnsi="新宋体" w:eastAsia="黑体" w:cs="黑体"/>
          <w:color w:val="auto"/>
          <w:sz w:val="28"/>
          <w:szCs w:val="28"/>
          <w:highlight w:val="none"/>
        </w:rPr>
        <w:t>（三）项目</w:t>
      </w:r>
      <w:r>
        <w:rPr>
          <w:rFonts w:hint="eastAsia" w:ascii="黑体" w:hAnsi="新宋体" w:eastAsia="黑体" w:cs="黑体"/>
          <w:color w:val="auto"/>
          <w:sz w:val="28"/>
          <w:szCs w:val="28"/>
          <w:highlight w:val="none"/>
          <w:lang w:eastAsia="zh-CN"/>
        </w:rPr>
        <w:t>负责人</w:t>
      </w:r>
      <w:r>
        <w:rPr>
          <w:rFonts w:hint="eastAsia" w:ascii="黑体" w:hAnsi="新宋体" w:eastAsia="黑体" w:cs="黑体"/>
          <w:color w:val="auto"/>
          <w:sz w:val="28"/>
          <w:szCs w:val="28"/>
          <w:highlight w:val="none"/>
        </w:rPr>
        <w:t>承诺书</w:t>
      </w:r>
    </w:p>
    <w:p>
      <w:pPr>
        <w:spacing w:line="360" w:lineRule="auto"/>
        <w:rPr>
          <w:color w:val="auto"/>
          <w:sz w:val="24"/>
          <w:highlight w:val="none"/>
        </w:rPr>
      </w:pPr>
    </w:p>
    <w:p>
      <w:pPr>
        <w:spacing w:line="360" w:lineRule="auto"/>
        <w:rPr>
          <w:color w:val="auto"/>
          <w:sz w:val="24"/>
          <w:highlight w:val="none"/>
        </w:rPr>
      </w:pPr>
      <w:r>
        <w:rPr>
          <w:rFonts w:hint="eastAsia"/>
          <w:color w:val="auto"/>
          <w:sz w:val="24"/>
          <w:highlight w:val="none"/>
        </w:rPr>
        <w:t>（招标人名称）：</w:t>
      </w:r>
    </w:p>
    <w:p>
      <w:pPr>
        <w:spacing w:line="360" w:lineRule="auto"/>
        <w:ind w:left="237" w:leftChars="70" w:firstLine="576" w:firstLineChars="240"/>
        <w:rPr>
          <w:color w:val="auto"/>
          <w:sz w:val="24"/>
          <w:highlight w:val="none"/>
        </w:rPr>
      </w:pPr>
      <w:r>
        <w:rPr>
          <w:rFonts w:hint="eastAsia"/>
          <w:color w:val="auto"/>
          <w:sz w:val="24"/>
          <w:highlight w:val="none"/>
        </w:rPr>
        <w:t>本人（姓名）系我公司拟派（项目名称/标段）</w:t>
      </w:r>
      <w:r>
        <w:rPr>
          <w:rFonts w:hint="eastAsia"/>
          <w:color w:val="auto"/>
          <w:sz w:val="24"/>
          <w:highlight w:val="none"/>
          <w:u w:val="single"/>
        </w:rPr>
        <w:t xml:space="preserve">　　  </w:t>
      </w:r>
      <w:r>
        <w:rPr>
          <w:color w:val="auto"/>
          <w:sz w:val="24"/>
          <w:highlight w:val="none"/>
          <w:u w:val="single"/>
        </w:rPr>
        <w:t xml:space="preserve"> </w:t>
      </w:r>
      <w:r>
        <w:rPr>
          <w:rFonts w:hint="eastAsia"/>
          <w:color w:val="auto"/>
          <w:sz w:val="24"/>
          <w:highlight w:val="none"/>
        </w:rPr>
        <w:t>的项目负责人，现承诺并愿意承担因我方就此弄虚作假所引起的一切法律后果。</w:t>
      </w:r>
    </w:p>
    <w:p>
      <w:pPr>
        <w:spacing w:line="360" w:lineRule="auto"/>
        <w:ind w:firstLine="480"/>
        <w:rPr>
          <w:color w:val="auto"/>
          <w:sz w:val="24"/>
          <w:highlight w:val="none"/>
        </w:rPr>
      </w:pPr>
      <w:r>
        <w:rPr>
          <w:rFonts w:hint="eastAsia"/>
          <w:color w:val="auto"/>
          <w:sz w:val="24"/>
          <w:highlight w:val="none"/>
        </w:rPr>
        <w:t xml:space="preserve">特此承诺  </w:t>
      </w:r>
    </w:p>
    <w:p>
      <w:pPr>
        <w:spacing w:line="360" w:lineRule="auto"/>
        <w:ind w:firstLine="480"/>
        <w:rPr>
          <w:color w:val="auto"/>
          <w:sz w:val="24"/>
          <w:highlight w:val="none"/>
        </w:rPr>
      </w:pPr>
    </w:p>
    <w:p>
      <w:pPr>
        <w:spacing w:line="720" w:lineRule="auto"/>
        <w:ind w:firstLine="482"/>
        <w:rPr>
          <w:color w:val="auto"/>
          <w:sz w:val="24"/>
          <w:highlight w:val="none"/>
        </w:rPr>
      </w:pPr>
      <w:r>
        <w:rPr>
          <w:rFonts w:hint="eastAsia"/>
          <w:color w:val="auto"/>
          <w:sz w:val="24"/>
          <w:highlight w:val="none"/>
        </w:rPr>
        <w:t>附：项目负责人身份证明</w:t>
      </w:r>
    </w:p>
    <w:p>
      <w:pPr>
        <w:spacing w:line="720" w:lineRule="auto"/>
        <w:ind w:firstLine="482"/>
        <w:rPr>
          <w:color w:val="auto"/>
          <w:sz w:val="24"/>
          <w:highlight w:val="none"/>
        </w:rPr>
      </w:pPr>
      <w:r>
        <w:rPr>
          <w:rFonts w:hint="eastAsia"/>
          <w:color w:val="auto"/>
          <w:sz w:val="24"/>
          <w:highlight w:val="none"/>
        </w:rPr>
        <w:t>投  标  人： （盖单位章）</w:t>
      </w:r>
    </w:p>
    <w:p>
      <w:pPr>
        <w:spacing w:line="720" w:lineRule="auto"/>
        <w:ind w:firstLine="482"/>
        <w:rPr>
          <w:color w:val="auto"/>
          <w:sz w:val="24"/>
          <w:highlight w:val="none"/>
        </w:rPr>
      </w:pPr>
      <w:r>
        <w:rPr>
          <w:rFonts w:hint="eastAsia"/>
          <w:color w:val="auto"/>
          <w:sz w:val="24"/>
          <w:highlight w:val="none"/>
        </w:rPr>
        <w:t>项目负责人： （须本人签字）</w:t>
      </w:r>
    </w:p>
    <w:p>
      <w:pPr>
        <w:spacing w:line="720" w:lineRule="auto"/>
        <w:ind w:firstLine="482"/>
        <w:rPr>
          <w:color w:val="auto"/>
          <w:sz w:val="24"/>
          <w:highlight w:val="none"/>
          <w:u w:val="single"/>
        </w:rPr>
      </w:pPr>
      <w:r>
        <w:rPr>
          <w:rFonts w:hint="eastAsia"/>
          <w:color w:val="auto"/>
          <w:sz w:val="24"/>
          <w:highlight w:val="none"/>
        </w:rPr>
        <w:t>身份证号：</w:t>
      </w:r>
    </w:p>
    <w:p>
      <w:pPr>
        <w:spacing w:line="720" w:lineRule="auto"/>
        <w:ind w:firstLine="482"/>
        <w:rPr>
          <w:color w:val="auto"/>
          <w:sz w:val="24"/>
          <w:highlight w:val="none"/>
        </w:rPr>
      </w:pPr>
      <w:r>
        <w:rPr>
          <w:rFonts w:hint="eastAsia"/>
          <w:color w:val="auto"/>
          <w:sz w:val="24"/>
          <w:highlight w:val="none"/>
        </w:rPr>
        <w:t xml:space="preserve">                                           年     月     日</w:t>
      </w:r>
    </w:p>
    <w:p>
      <w:pPr>
        <w:spacing w:line="360" w:lineRule="auto"/>
        <w:ind w:firstLine="480"/>
        <w:rPr>
          <w:color w:val="auto"/>
          <w:sz w:val="24"/>
          <w:highlight w:val="none"/>
        </w:rPr>
      </w:pPr>
    </w:p>
    <w:tbl>
      <w:tblPr>
        <w:tblStyle w:val="36"/>
        <w:tblpPr w:leftFromText="180" w:rightFromText="180" w:vertAnchor="text" w:tblpX="683" w:tblpY="2"/>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4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1" w:hRule="atLeast"/>
        </w:trPr>
        <w:tc>
          <w:tcPr>
            <w:tcW w:w="4305" w:type="dxa"/>
            <w:vAlign w:val="center"/>
          </w:tcPr>
          <w:p>
            <w:pPr>
              <w:spacing w:line="360" w:lineRule="auto"/>
              <w:jc w:val="center"/>
              <w:rPr>
                <w:color w:val="auto"/>
                <w:sz w:val="24"/>
                <w:highlight w:val="none"/>
              </w:rPr>
            </w:pPr>
            <w:r>
              <w:rPr>
                <w:rFonts w:hint="eastAsia"/>
                <w:color w:val="auto"/>
                <w:sz w:val="24"/>
                <w:highlight w:val="none"/>
              </w:rPr>
              <w:t>身份证复印件</w:t>
            </w:r>
          </w:p>
        </w:tc>
        <w:tc>
          <w:tcPr>
            <w:tcW w:w="4195" w:type="dxa"/>
            <w:vAlign w:val="center"/>
          </w:tcPr>
          <w:p>
            <w:pPr>
              <w:spacing w:line="360" w:lineRule="auto"/>
              <w:jc w:val="center"/>
              <w:rPr>
                <w:color w:val="auto"/>
                <w:sz w:val="24"/>
                <w:highlight w:val="none"/>
              </w:rPr>
            </w:pPr>
            <w:r>
              <w:rPr>
                <w:rFonts w:hint="eastAsia"/>
                <w:color w:val="auto"/>
                <w:sz w:val="24"/>
                <w:highlight w:val="none"/>
              </w:rPr>
              <w:t>建造师证书复印件</w:t>
            </w:r>
          </w:p>
        </w:tc>
      </w:tr>
    </w:tbl>
    <w:p>
      <w:pPr>
        <w:spacing w:line="360" w:lineRule="auto"/>
        <w:jc w:val="center"/>
        <w:rPr>
          <w:rFonts w:hAnsi="宋体"/>
          <w:b/>
          <w:color w:val="auto"/>
          <w:sz w:val="32"/>
          <w:highlight w:val="none"/>
        </w:rPr>
      </w:pPr>
    </w:p>
    <w:p>
      <w:pPr>
        <w:spacing w:line="360" w:lineRule="auto"/>
        <w:jc w:val="center"/>
        <w:rPr>
          <w:rFonts w:hAnsi="宋体"/>
          <w:b/>
          <w:color w:val="auto"/>
          <w:sz w:val="32"/>
          <w:highlight w:val="none"/>
        </w:rPr>
      </w:pPr>
    </w:p>
    <w:p>
      <w:pPr>
        <w:spacing w:line="360" w:lineRule="auto"/>
        <w:jc w:val="center"/>
        <w:rPr>
          <w:rFonts w:hAnsi="宋体"/>
          <w:b/>
          <w:color w:val="auto"/>
          <w:sz w:val="32"/>
          <w:highlight w:val="none"/>
        </w:rPr>
      </w:pPr>
    </w:p>
    <w:p>
      <w:pPr>
        <w:spacing w:line="360" w:lineRule="auto"/>
        <w:jc w:val="center"/>
        <w:rPr>
          <w:rFonts w:hAnsi="宋体"/>
          <w:b/>
          <w:color w:val="auto"/>
          <w:sz w:val="32"/>
          <w:highlight w:val="none"/>
        </w:rPr>
      </w:pPr>
    </w:p>
    <w:p>
      <w:pPr>
        <w:spacing w:line="360" w:lineRule="auto"/>
        <w:jc w:val="center"/>
        <w:rPr>
          <w:rFonts w:hAnsi="宋体"/>
          <w:b/>
          <w:color w:val="auto"/>
          <w:sz w:val="32"/>
          <w:highlight w:val="none"/>
        </w:rPr>
      </w:pPr>
    </w:p>
    <w:p>
      <w:pPr>
        <w:spacing w:line="360" w:lineRule="auto"/>
        <w:jc w:val="center"/>
        <w:rPr>
          <w:rFonts w:hAnsi="宋体"/>
          <w:b/>
          <w:color w:val="auto"/>
          <w:sz w:val="32"/>
          <w:highlight w:val="none"/>
        </w:rPr>
      </w:pPr>
    </w:p>
    <w:p>
      <w:pPr>
        <w:spacing w:line="360" w:lineRule="auto"/>
        <w:jc w:val="center"/>
        <w:rPr>
          <w:rFonts w:hAnsi="宋体"/>
          <w:b/>
          <w:color w:val="auto"/>
          <w:sz w:val="32"/>
          <w:highlight w:val="none"/>
        </w:rPr>
      </w:pPr>
    </w:p>
    <w:p>
      <w:pPr>
        <w:spacing w:line="360" w:lineRule="auto"/>
        <w:jc w:val="center"/>
        <w:rPr>
          <w:rFonts w:hAnsi="宋体"/>
          <w:b/>
          <w:color w:val="auto"/>
          <w:sz w:val="32"/>
          <w:highlight w:val="none"/>
        </w:rPr>
      </w:pPr>
    </w:p>
    <w:p>
      <w:pPr>
        <w:spacing w:line="360" w:lineRule="auto"/>
        <w:jc w:val="center"/>
        <w:rPr>
          <w:rFonts w:hAnsi="宋体"/>
          <w:b/>
          <w:color w:val="auto"/>
          <w:sz w:val="32"/>
          <w:highlight w:val="none"/>
        </w:rPr>
      </w:pPr>
    </w:p>
    <w:p>
      <w:pPr>
        <w:spacing w:line="360" w:lineRule="auto"/>
        <w:jc w:val="center"/>
        <w:rPr>
          <w:rFonts w:hAnsi="宋体"/>
          <w:b/>
          <w:color w:val="auto"/>
          <w:sz w:val="32"/>
          <w:highlight w:val="none"/>
        </w:rPr>
      </w:pPr>
    </w:p>
    <w:p>
      <w:pPr>
        <w:spacing w:line="360" w:lineRule="auto"/>
        <w:jc w:val="center"/>
        <w:rPr>
          <w:rFonts w:hAnsi="宋体"/>
          <w:b/>
          <w:color w:val="auto"/>
          <w:sz w:val="32"/>
          <w:highlight w:val="none"/>
        </w:rPr>
      </w:pPr>
      <w:r>
        <w:rPr>
          <w:rFonts w:hint="eastAsia" w:hAnsi="宋体"/>
          <w:color w:val="auto"/>
          <w:highlight w:val="none"/>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2"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color w:val="auto"/>
          <w:highlight w:val="none"/>
          <w:lang w:eastAsia="zh-CN"/>
        </w:rPr>
        <w:t>三</w:t>
      </w:r>
      <w:r>
        <w:rPr>
          <w:rFonts w:hint="eastAsia" w:hAnsi="宋体"/>
          <w:b/>
          <w:color w:val="auto"/>
          <w:sz w:val="32"/>
          <w:highlight w:val="none"/>
        </w:rPr>
        <w:t>、投标保证金</w:t>
      </w:r>
    </w:p>
    <w:p>
      <w:pPr>
        <w:autoSpaceDE w:val="0"/>
        <w:autoSpaceDN w:val="0"/>
        <w:adjustRightInd w:val="0"/>
        <w:spacing w:line="420" w:lineRule="exact"/>
        <w:jc w:val="left"/>
        <w:rPr>
          <w:rFonts w:hAnsi="宋体" w:cs="仿宋_GB2312"/>
          <w:color w:val="auto"/>
          <w:szCs w:val="21"/>
          <w:highlight w:val="none"/>
        </w:rPr>
      </w:pPr>
      <w:bookmarkStart w:id="164" w:name="_Toc3282_WPSOffice_Level1"/>
      <w:bookmarkStart w:id="165" w:name="_Toc12130_WPSOffice_Level1"/>
      <w:bookmarkStart w:id="166" w:name="_Toc30413_WPSOffice_Level1"/>
      <w:r>
        <w:rPr>
          <w:rFonts w:hint="eastAsia" w:hAnsi="宋体" w:cs="仿宋_GB2312"/>
          <w:color w:val="auto"/>
          <w:szCs w:val="21"/>
          <w:highlight w:val="none"/>
        </w:rPr>
        <w:t>……………………………………………………………………</w:t>
      </w:r>
      <w:bookmarkEnd w:id="164"/>
      <w:bookmarkEnd w:id="165"/>
      <w:bookmarkEnd w:id="166"/>
    </w:p>
    <w:p>
      <w:pPr>
        <w:autoSpaceDE w:val="0"/>
        <w:autoSpaceDN w:val="0"/>
        <w:adjustRightInd w:val="0"/>
        <w:spacing w:line="420" w:lineRule="exact"/>
        <w:jc w:val="left"/>
        <w:rPr>
          <w:rFonts w:hAnsi="宋体" w:cs="仿宋_GB2312"/>
          <w:color w:val="auto"/>
          <w:sz w:val="24"/>
          <w:szCs w:val="24"/>
          <w:highlight w:val="none"/>
        </w:rPr>
      </w:pPr>
      <w:r>
        <w:rPr>
          <w:rFonts w:hint="eastAsia" w:hAnsi="宋体" w:cs="仿宋_GB2312"/>
          <w:color w:val="auto"/>
          <w:sz w:val="24"/>
          <w:szCs w:val="24"/>
          <w:highlight w:val="none"/>
        </w:rPr>
        <w:t>附投标保证金有效银行缴纳凭证；</w:t>
      </w:r>
    </w:p>
    <w:p>
      <w:pPr>
        <w:autoSpaceDE w:val="0"/>
        <w:autoSpaceDN w:val="0"/>
        <w:adjustRightInd w:val="0"/>
        <w:spacing w:line="360" w:lineRule="auto"/>
        <w:ind w:right="215" w:firstLine="2704" w:firstLineChars="845"/>
        <w:rPr>
          <w:rFonts w:hAnsi="宋体"/>
          <w:b/>
          <w:color w:val="auto"/>
          <w:sz w:val="32"/>
          <w:highlight w:val="none"/>
        </w:rPr>
      </w:pPr>
    </w:p>
    <w:p>
      <w:pPr>
        <w:autoSpaceDE w:val="0"/>
        <w:autoSpaceDN w:val="0"/>
        <w:adjustRightInd w:val="0"/>
        <w:spacing w:line="360" w:lineRule="auto"/>
        <w:ind w:right="215" w:firstLine="2704" w:firstLineChars="845"/>
        <w:rPr>
          <w:rFonts w:hAnsi="宋体"/>
          <w:b/>
          <w:color w:val="auto"/>
          <w:sz w:val="32"/>
          <w:highlight w:val="none"/>
        </w:rPr>
      </w:pPr>
      <w:bookmarkStart w:id="167" w:name="_Toc612_WPSOffice_Level1"/>
      <w:bookmarkStart w:id="168" w:name="_Toc26166_WPSOffice_Level1"/>
      <w:bookmarkStart w:id="169" w:name="_Toc8906_WPSOffice_Level1"/>
      <w:r>
        <w:rPr>
          <w:rFonts w:hint="eastAsia" w:hAnsi="宋体"/>
          <w:b/>
          <w:color w:val="auto"/>
          <w:sz w:val="32"/>
          <w:highlight w:val="none"/>
          <w:lang w:eastAsia="zh-CN"/>
        </w:rPr>
        <w:t>四</w:t>
      </w:r>
      <w:r>
        <w:rPr>
          <w:rFonts w:hint="eastAsia" w:hAnsi="宋体"/>
          <w:b/>
          <w:color w:val="auto"/>
          <w:sz w:val="32"/>
          <w:highlight w:val="none"/>
        </w:rPr>
        <w:t>、项目管理机构配备情况</w:t>
      </w:r>
      <w:bookmarkEnd w:id="167"/>
      <w:bookmarkEnd w:id="168"/>
      <w:bookmarkEnd w:id="169"/>
    </w:p>
    <w:p>
      <w:pPr>
        <w:autoSpaceDE w:val="0"/>
        <w:autoSpaceDN w:val="0"/>
        <w:adjustRightInd w:val="0"/>
        <w:spacing w:line="360" w:lineRule="auto"/>
        <w:ind w:right="215" w:firstLine="420"/>
        <w:jc w:val="center"/>
        <w:rPr>
          <w:rFonts w:hAnsi="宋体"/>
          <w:b/>
          <w:color w:val="auto"/>
          <w:sz w:val="28"/>
          <w:highlight w:val="none"/>
        </w:rPr>
      </w:pPr>
      <w:r>
        <w:rPr>
          <w:rFonts w:hint="eastAsia" w:hAnsi="宋体"/>
          <w:b/>
          <w:color w:val="auto"/>
          <w:sz w:val="28"/>
          <w:highlight w:val="none"/>
        </w:rPr>
        <w:t>（一）项目管理机构组成表</w:t>
      </w:r>
    </w:p>
    <w:p>
      <w:pPr>
        <w:autoSpaceDE w:val="0"/>
        <w:autoSpaceDN w:val="0"/>
        <w:adjustRightInd w:val="0"/>
        <w:spacing w:line="360" w:lineRule="auto"/>
        <w:ind w:right="215" w:firstLine="420"/>
        <w:jc w:val="center"/>
        <w:rPr>
          <w:rFonts w:hAnsi="宋体"/>
          <w:b/>
          <w:color w:val="auto"/>
          <w:sz w:val="24"/>
          <w:highlight w:val="none"/>
        </w:rPr>
      </w:pPr>
    </w:p>
    <w:tbl>
      <w:tblPr>
        <w:tblStyle w:val="36"/>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职务</w:t>
            </w:r>
          </w:p>
        </w:tc>
        <w:tc>
          <w:tcPr>
            <w:tcW w:w="960" w:type="dxa"/>
            <w:vMerge w:val="restart"/>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姓名</w:t>
            </w:r>
          </w:p>
        </w:tc>
        <w:tc>
          <w:tcPr>
            <w:tcW w:w="960" w:type="dxa"/>
            <w:vMerge w:val="restart"/>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职称</w:t>
            </w:r>
          </w:p>
        </w:tc>
        <w:tc>
          <w:tcPr>
            <w:tcW w:w="5729" w:type="dxa"/>
            <w:gridSpan w:val="5"/>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执业或职业资格证明</w:t>
            </w:r>
          </w:p>
        </w:tc>
        <w:tc>
          <w:tcPr>
            <w:tcW w:w="960" w:type="dxa"/>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color w:val="auto"/>
                <w:sz w:val="24"/>
                <w:highlight w:val="none"/>
              </w:rPr>
            </w:pPr>
          </w:p>
        </w:tc>
        <w:tc>
          <w:tcPr>
            <w:tcW w:w="960" w:type="dxa"/>
            <w:vMerge w:val="continue"/>
            <w:vAlign w:val="center"/>
          </w:tcPr>
          <w:p>
            <w:pPr>
              <w:autoSpaceDE w:val="0"/>
              <w:autoSpaceDN w:val="0"/>
              <w:adjustRightInd w:val="0"/>
              <w:spacing w:line="360" w:lineRule="auto"/>
              <w:ind w:right="215"/>
              <w:jc w:val="center"/>
              <w:rPr>
                <w:rFonts w:hAnsi="宋体"/>
                <w:color w:val="auto"/>
                <w:sz w:val="24"/>
                <w:highlight w:val="none"/>
              </w:rPr>
            </w:pPr>
          </w:p>
        </w:tc>
        <w:tc>
          <w:tcPr>
            <w:tcW w:w="960" w:type="dxa"/>
            <w:vMerge w:val="continue"/>
            <w:vAlign w:val="center"/>
          </w:tcPr>
          <w:p>
            <w:pPr>
              <w:autoSpaceDE w:val="0"/>
              <w:autoSpaceDN w:val="0"/>
              <w:adjustRightInd w:val="0"/>
              <w:spacing w:line="360" w:lineRule="auto"/>
              <w:ind w:right="215"/>
              <w:jc w:val="center"/>
              <w:rPr>
                <w:rFonts w:hAnsi="宋体"/>
                <w:color w:val="auto"/>
                <w:sz w:val="24"/>
                <w:highlight w:val="none"/>
              </w:rPr>
            </w:pPr>
          </w:p>
        </w:tc>
        <w:tc>
          <w:tcPr>
            <w:tcW w:w="1428" w:type="dxa"/>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证书名称</w:t>
            </w:r>
          </w:p>
        </w:tc>
        <w:tc>
          <w:tcPr>
            <w:tcW w:w="960" w:type="dxa"/>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级别</w:t>
            </w:r>
          </w:p>
        </w:tc>
        <w:tc>
          <w:tcPr>
            <w:tcW w:w="960" w:type="dxa"/>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证号</w:t>
            </w:r>
          </w:p>
        </w:tc>
        <w:tc>
          <w:tcPr>
            <w:tcW w:w="960" w:type="dxa"/>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专业</w:t>
            </w:r>
          </w:p>
        </w:tc>
        <w:tc>
          <w:tcPr>
            <w:tcW w:w="1421" w:type="dxa"/>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养老保险</w:t>
            </w:r>
          </w:p>
        </w:tc>
        <w:tc>
          <w:tcPr>
            <w:tcW w:w="960" w:type="dxa"/>
            <w:vAlign w:val="center"/>
          </w:tcPr>
          <w:p>
            <w:pPr>
              <w:autoSpaceDE w:val="0"/>
              <w:autoSpaceDN w:val="0"/>
              <w:adjustRightInd w:val="0"/>
              <w:spacing w:line="360" w:lineRule="auto"/>
              <w:ind w:right="215"/>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color w:val="auto"/>
                <w:sz w:val="24"/>
                <w:highlight w:val="none"/>
              </w:rPr>
            </w:pPr>
          </w:p>
        </w:tc>
        <w:tc>
          <w:tcPr>
            <w:tcW w:w="960" w:type="dxa"/>
          </w:tcPr>
          <w:p>
            <w:pPr>
              <w:autoSpaceDE w:val="0"/>
              <w:autoSpaceDN w:val="0"/>
              <w:adjustRightInd w:val="0"/>
              <w:spacing w:line="360" w:lineRule="auto"/>
              <w:ind w:right="215"/>
              <w:rPr>
                <w:rFonts w:hAnsi="宋体"/>
                <w:color w:val="auto"/>
                <w:sz w:val="24"/>
                <w:highlight w:val="none"/>
              </w:rPr>
            </w:pPr>
          </w:p>
        </w:tc>
        <w:tc>
          <w:tcPr>
            <w:tcW w:w="960" w:type="dxa"/>
          </w:tcPr>
          <w:p>
            <w:pPr>
              <w:autoSpaceDE w:val="0"/>
              <w:autoSpaceDN w:val="0"/>
              <w:adjustRightInd w:val="0"/>
              <w:spacing w:line="360" w:lineRule="auto"/>
              <w:ind w:right="215"/>
              <w:rPr>
                <w:rFonts w:hAnsi="宋体"/>
                <w:color w:val="auto"/>
                <w:sz w:val="24"/>
                <w:highlight w:val="none"/>
              </w:rPr>
            </w:pPr>
          </w:p>
        </w:tc>
        <w:tc>
          <w:tcPr>
            <w:tcW w:w="1428" w:type="dxa"/>
          </w:tcPr>
          <w:p>
            <w:pPr>
              <w:autoSpaceDE w:val="0"/>
              <w:autoSpaceDN w:val="0"/>
              <w:adjustRightInd w:val="0"/>
              <w:spacing w:line="360" w:lineRule="auto"/>
              <w:ind w:right="215"/>
              <w:rPr>
                <w:rFonts w:hAnsi="宋体"/>
                <w:color w:val="auto"/>
                <w:sz w:val="24"/>
                <w:highlight w:val="none"/>
              </w:rPr>
            </w:pPr>
          </w:p>
        </w:tc>
        <w:tc>
          <w:tcPr>
            <w:tcW w:w="960" w:type="dxa"/>
          </w:tcPr>
          <w:p>
            <w:pPr>
              <w:autoSpaceDE w:val="0"/>
              <w:autoSpaceDN w:val="0"/>
              <w:adjustRightInd w:val="0"/>
              <w:spacing w:line="360" w:lineRule="auto"/>
              <w:ind w:right="215"/>
              <w:rPr>
                <w:rFonts w:hAnsi="宋体"/>
                <w:color w:val="auto"/>
                <w:sz w:val="24"/>
                <w:highlight w:val="none"/>
              </w:rPr>
            </w:pPr>
          </w:p>
        </w:tc>
        <w:tc>
          <w:tcPr>
            <w:tcW w:w="960" w:type="dxa"/>
          </w:tcPr>
          <w:p>
            <w:pPr>
              <w:autoSpaceDE w:val="0"/>
              <w:autoSpaceDN w:val="0"/>
              <w:adjustRightInd w:val="0"/>
              <w:spacing w:line="360" w:lineRule="auto"/>
              <w:ind w:right="215"/>
              <w:rPr>
                <w:rFonts w:hAnsi="宋体"/>
                <w:color w:val="auto"/>
                <w:sz w:val="24"/>
                <w:highlight w:val="none"/>
              </w:rPr>
            </w:pPr>
          </w:p>
        </w:tc>
        <w:tc>
          <w:tcPr>
            <w:tcW w:w="960" w:type="dxa"/>
          </w:tcPr>
          <w:p>
            <w:pPr>
              <w:autoSpaceDE w:val="0"/>
              <w:autoSpaceDN w:val="0"/>
              <w:adjustRightInd w:val="0"/>
              <w:spacing w:line="360" w:lineRule="auto"/>
              <w:ind w:right="215"/>
              <w:rPr>
                <w:rFonts w:hAnsi="宋体"/>
                <w:color w:val="auto"/>
                <w:sz w:val="24"/>
                <w:highlight w:val="none"/>
              </w:rPr>
            </w:pPr>
          </w:p>
        </w:tc>
        <w:tc>
          <w:tcPr>
            <w:tcW w:w="1421" w:type="dxa"/>
          </w:tcPr>
          <w:p>
            <w:pPr>
              <w:autoSpaceDE w:val="0"/>
              <w:autoSpaceDN w:val="0"/>
              <w:adjustRightInd w:val="0"/>
              <w:spacing w:line="360" w:lineRule="auto"/>
              <w:ind w:right="215"/>
              <w:rPr>
                <w:rFonts w:hAnsi="宋体"/>
                <w:color w:val="auto"/>
                <w:sz w:val="24"/>
                <w:highlight w:val="none"/>
              </w:rPr>
            </w:pPr>
          </w:p>
        </w:tc>
        <w:tc>
          <w:tcPr>
            <w:tcW w:w="960" w:type="dxa"/>
          </w:tcPr>
          <w:p>
            <w:pPr>
              <w:autoSpaceDE w:val="0"/>
              <w:autoSpaceDN w:val="0"/>
              <w:adjustRightInd w:val="0"/>
              <w:spacing w:line="360" w:lineRule="auto"/>
              <w:ind w:right="215"/>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color w:val="auto"/>
                <w:sz w:val="24"/>
                <w:highlight w:val="none"/>
              </w:rPr>
            </w:pPr>
          </w:p>
        </w:tc>
        <w:tc>
          <w:tcPr>
            <w:tcW w:w="960" w:type="dxa"/>
          </w:tcPr>
          <w:p>
            <w:pPr>
              <w:autoSpaceDE w:val="0"/>
              <w:autoSpaceDN w:val="0"/>
              <w:adjustRightInd w:val="0"/>
              <w:spacing w:line="360" w:lineRule="auto"/>
              <w:ind w:right="215"/>
              <w:rPr>
                <w:rFonts w:hAnsi="宋体"/>
                <w:color w:val="auto"/>
                <w:sz w:val="24"/>
                <w:highlight w:val="none"/>
              </w:rPr>
            </w:pPr>
          </w:p>
        </w:tc>
        <w:tc>
          <w:tcPr>
            <w:tcW w:w="960" w:type="dxa"/>
          </w:tcPr>
          <w:p>
            <w:pPr>
              <w:autoSpaceDE w:val="0"/>
              <w:autoSpaceDN w:val="0"/>
              <w:adjustRightInd w:val="0"/>
              <w:spacing w:line="360" w:lineRule="auto"/>
              <w:ind w:right="215"/>
              <w:rPr>
                <w:rFonts w:hAnsi="宋体"/>
                <w:color w:val="auto"/>
                <w:sz w:val="24"/>
                <w:highlight w:val="none"/>
              </w:rPr>
            </w:pPr>
          </w:p>
        </w:tc>
        <w:tc>
          <w:tcPr>
            <w:tcW w:w="1428" w:type="dxa"/>
          </w:tcPr>
          <w:p>
            <w:pPr>
              <w:autoSpaceDE w:val="0"/>
              <w:autoSpaceDN w:val="0"/>
              <w:adjustRightInd w:val="0"/>
              <w:spacing w:line="360" w:lineRule="auto"/>
              <w:ind w:right="215"/>
              <w:rPr>
                <w:rFonts w:hAnsi="宋体"/>
                <w:color w:val="auto"/>
                <w:sz w:val="24"/>
                <w:highlight w:val="none"/>
              </w:rPr>
            </w:pPr>
          </w:p>
        </w:tc>
        <w:tc>
          <w:tcPr>
            <w:tcW w:w="960" w:type="dxa"/>
          </w:tcPr>
          <w:p>
            <w:pPr>
              <w:autoSpaceDE w:val="0"/>
              <w:autoSpaceDN w:val="0"/>
              <w:adjustRightInd w:val="0"/>
              <w:spacing w:line="360" w:lineRule="auto"/>
              <w:ind w:right="215"/>
              <w:rPr>
                <w:rFonts w:hAnsi="宋体"/>
                <w:color w:val="auto"/>
                <w:sz w:val="24"/>
                <w:highlight w:val="none"/>
              </w:rPr>
            </w:pPr>
          </w:p>
        </w:tc>
        <w:tc>
          <w:tcPr>
            <w:tcW w:w="960" w:type="dxa"/>
          </w:tcPr>
          <w:p>
            <w:pPr>
              <w:autoSpaceDE w:val="0"/>
              <w:autoSpaceDN w:val="0"/>
              <w:adjustRightInd w:val="0"/>
              <w:spacing w:line="360" w:lineRule="auto"/>
              <w:ind w:right="215"/>
              <w:rPr>
                <w:rFonts w:hAnsi="宋体"/>
                <w:color w:val="auto"/>
                <w:sz w:val="24"/>
                <w:highlight w:val="none"/>
              </w:rPr>
            </w:pPr>
          </w:p>
        </w:tc>
        <w:tc>
          <w:tcPr>
            <w:tcW w:w="960" w:type="dxa"/>
          </w:tcPr>
          <w:p>
            <w:pPr>
              <w:autoSpaceDE w:val="0"/>
              <w:autoSpaceDN w:val="0"/>
              <w:adjustRightInd w:val="0"/>
              <w:spacing w:line="360" w:lineRule="auto"/>
              <w:ind w:right="215"/>
              <w:rPr>
                <w:rFonts w:hAnsi="宋体"/>
                <w:color w:val="auto"/>
                <w:sz w:val="24"/>
                <w:highlight w:val="none"/>
              </w:rPr>
            </w:pPr>
          </w:p>
        </w:tc>
        <w:tc>
          <w:tcPr>
            <w:tcW w:w="1421" w:type="dxa"/>
          </w:tcPr>
          <w:p>
            <w:pPr>
              <w:autoSpaceDE w:val="0"/>
              <w:autoSpaceDN w:val="0"/>
              <w:adjustRightInd w:val="0"/>
              <w:spacing w:line="360" w:lineRule="auto"/>
              <w:ind w:right="215"/>
              <w:rPr>
                <w:rFonts w:hAnsi="宋体"/>
                <w:color w:val="auto"/>
                <w:sz w:val="24"/>
                <w:highlight w:val="none"/>
              </w:rPr>
            </w:pPr>
          </w:p>
        </w:tc>
        <w:tc>
          <w:tcPr>
            <w:tcW w:w="960" w:type="dxa"/>
          </w:tcPr>
          <w:p>
            <w:pPr>
              <w:autoSpaceDE w:val="0"/>
              <w:autoSpaceDN w:val="0"/>
              <w:adjustRightInd w:val="0"/>
              <w:spacing w:line="360" w:lineRule="auto"/>
              <w:ind w:right="215"/>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color w:val="auto"/>
                <w:sz w:val="24"/>
                <w:highlight w:val="none"/>
              </w:rPr>
            </w:pPr>
          </w:p>
        </w:tc>
        <w:tc>
          <w:tcPr>
            <w:tcW w:w="960" w:type="dxa"/>
          </w:tcPr>
          <w:p>
            <w:pPr>
              <w:autoSpaceDE w:val="0"/>
              <w:autoSpaceDN w:val="0"/>
              <w:adjustRightInd w:val="0"/>
              <w:spacing w:line="360" w:lineRule="auto"/>
              <w:ind w:right="215"/>
              <w:rPr>
                <w:rFonts w:hAnsi="宋体"/>
                <w:color w:val="auto"/>
                <w:sz w:val="24"/>
                <w:highlight w:val="none"/>
              </w:rPr>
            </w:pPr>
          </w:p>
        </w:tc>
        <w:tc>
          <w:tcPr>
            <w:tcW w:w="960" w:type="dxa"/>
          </w:tcPr>
          <w:p>
            <w:pPr>
              <w:autoSpaceDE w:val="0"/>
              <w:autoSpaceDN w:val="0"/>
              <w:adjustRightInd w:val="0"/>
              <w:spacing w:line="360" w:lineRule="auto"/>
              <w:ind w:right="215"/>
              <w:rPr>
                <w:rFonts w:hAnsi="宋体"/>
                <w:color w:val="auto"/>
                <w:sz w:val="24"/>
                <w:highlight w:val="none"/>
              </w:rPr>
            </w:pPr>
          </w:p>
        </w:tc>
        <w:tc>
          <w:tcPr>
            <w:tcW w:w="1428" w:type="dxa"/>
          </w:tcPr>
          <w:p>
            <w:pPr>
              <w:autoSpaceDE w:val="0"/>
              <w:autoSpaceDN w:val="0"/>
              <w:adjustRightInd w:val="0"/>
              <w:spacing w:line="360" w:lineRule="auto"/>
              <w:ind w:right="215"/>
              <w:rPr>
                <w:rFonts w:hAnsi="宋体"/>
                <w:color w:val="auto"/>
                <w:sz w:val="24"/>
                <w:highlight w:val="none"/>
              </w:rPr>
            </w:pPr>
          </w:p>
        </w:tc>
        <w:tc>
          <w:tcPr>
            <w:tcW w:w="960" w:type="dxa"/>
          </w:tcPr>
          <w:p>
            <w:pPr>
              <w:autoSpaceDE w:val="0"/>
              <w:autoSpaceDN w:val="0"/>
              <w:adjustRightInd w:val="0"/>
              <w:spacing w:line="360" w:lineRule="auto"/>
              <w:ind w:right="215"/>
              <w:rPr>
                <w:rFonts w:hAnsi="宋体"/>
                <w:color w:val="auto"/>
                <w:sz w:val="24"/>
                <w:highlight w:val="none"/>
              </w:rPr>
            </w:pPr>
          </w:p>
        </w:tc>
        <w:tc>
          <w:tcPr>
            <w:tcW w:w="960" w:type="dxa"/>
          </w:tcPr>
          <w:p>
            <w:pPr>
              <w:autoSpaceDE w:val="0"/>
              <w:autoSpaceDN w:val="0"/>
              <w:adjustRightInd w:val="0"/>
              <w:spacing w:line="360" w:lineRule="auto"/>
              <w:ind w:right="215"/>
              <w:rPr>
                <w:rFonts w:hAnsi="宋体"/>
                <w:color w:val="auto"/>
                <w:sz w:val="24"/>
                <w:highlight w:val="none"/>
              </w:rPr>
            </w:pPr>
          </w:p>
        </w:tc>
        <w:tc>
          <w:tcPr>
            <w:tcW w:w="960" w:type="dxa"/>
          </w:tcPr>
          <w:p>
            <w:pPr>
              <w:autoSpaceDE w:val="0"/>
              <w:autoSpaceDN w:val="0"/>
              <w:adjustRightInd w:val="0"/>
              <w:spacing w:line="360" w:lineRule="auto"/>
              <w:ind w:right="215"/>
              <w:rPr>
                <w:rFonts w:hAnsi="宋体"/>
                <w:color w:val="auto"/>
                <w:sz w:val="24"/>
                <w:highlight w:val="none"/>
              </w:rPr>
            </w:pPr>
          </w:p>
        </w:tc>
        <w:tc>
          <w:tcPr>
            <w:tcW w:w="1421" w:type="dxa"/>
          </w:tcPr>
          <w:p>
            <w:pPr>
              <w:autoSpaceDE w:val="0"/>
              <w:autoSpaceDN w:val="0"/>
              <w:adjustRightInd w:val="0"/>
              <w:spacing w:line="360" w:lineRule="auto"/>
              <w:ind w:right="215"/>
              <w:rPr>
                <w:rFonts w:hAnsi="宋体"/>
                <w:color w:val="auto"/>
                <w:sz w:val="24"/>
                <w:highlight w:val="none"/>
              </w:rPr>
            </w:pPr>
          </w:p>
        </w:tc>
        <w:tc>
          <w:tcPr>
            <w:tcW w:w="960" w:type="dxa"/>
          </w:tcPr>
          <w:p>
            <w:pPr>
              <w:autoSpaceDE w:val="0"/>
              <w:autoSpaceDN w:val="0"/>
              <w:adjustRightInd w:val="0"/>
              <w:spacing w:line="360" w:lineRule="auto"/>
              <w:ind w:right="215"/>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color w:val="auto"/>
                <w:sz w:val="24"/>
                <w:highlight w:val="none"/>
              </w:rPr>
            </w:pPr>
          </w:p>
        </w:tc>
        <w:tc>
          <w:tcPr>
            <w:tcW w:w="960" w:type="dxa"/>
          </w:tcPr>
          <w:p>
            <w:pPr>
              <w:autoSpaceDE w:val="0"/>
              <w:autoSpaceDN w:val="0"/>
              <w:adjustRightInd w:val="0"/>
              <w:spacing w:line="360" w:lineRule="auto"/>
              <w:ind w:right="215"/>
              <w:rPr>
                <w:rFonts w:hAnsi="宋体"/>
                <w:color w:val="auto"/>
                <w:sz w:val="24"/>
                <w:highlight w:val="none"/>
              </w:rPr>
            </w:pPr>
            <w:r>
              <w:rPr>
                <w:rFonts w:hint="eastAsia" w:hAnsi="宋体"/>
                <w:color w:val="auto"/>
                <w:sz w:val="24"/>
                <w:highlight w:val="none"/>
              </w:rPr>
              <w:t>……</w:t>
            </w:r>
          </w:p>
        </w:tc>
        <w:tc>
          <w:tcPr>
            <w:tcW w:w="960" w:type="dxa"/>
          </w:tcPr>
          <w:p>
            <w:pPr>
              <w:autoSpaceDE w:val="0"/>
              <w:autoSpaceDN w:val="0"/>
              <w:adjustRightInd w:val="0"/>
              <w:spacing w:line="360" w:lineRule="auto"/>
              <w:ind w:right="215"/>
              <w:rPr>
                <w:rFonts w:hAnsi="宋体"/>
                <w:color w:val="auto"/>
                <w:sz w:val="24"/>
                <w:highlight w:val="none"/>
              </w:rPr>
            </w:pPr>
          </w:p>
        </w:tc>
        <w:tc>
          <w:tcPr>
            <w:tcW w:w="1428" w:type="dxa"/>
          </w:tcPr>
          <w:p>
            <w:pPr>
              <w:autoSpaceDE w:val="0"/>
              <w:autoSpaceDN w:val="0"/>
              <w:adjustRightInd w:val="0"/>
              <w:spacing w:line="360" w:lineRule="auto"/>
              <w:ind w:right="215"/>
              <w:rPr>
                <w:rFonts w:hAnsi="宋体"/>
                <w:color w:val="auto"/>
                <w:sz w:val="24"/>
                <w:highlight w:val="none"/>
              </w:rPr>
            </w:pPr>
          </w:p>
        </w:tc>
        <w:tc>
          <w:tcPr>
            <w:tcW w:w="960" w:type="dxa"/>
          </w:tcPr>
          <w:p>
            <w:pPr>
              <w:autoSpaceDE w:val="0"/>
              <w:autoSpaceDN w:val="0"/>
              <w:adjustRightInd w:val="0"/>
              <w:spacing w:line="360" w:lineRule="auto"/>
              <w:ind w:right="215"/>
              <w:rPr>
                <w:rFonts w:hAnsi="宋体"/>
                <w:color w:val="auto"/>
                <w:sz w:val="24"/>
                <w:highlight w:val="none"/>
              </w:rPr>
            </w:pPr>
          </w:p>
        </w:tc>
        <w:tc>
          <w:tcPr>
            <w:tcW w:w="960" w:type="dxa"/>
          </w:tcPr>
          <w:p>
            <w:pPr>
              <w:autoSpaceDE w:val="0"/>
              <w:autoSpaceDN w:val="0"/>
              <w:adjustRightInd w:val="0"/>
              <w:spacing w:line="360" w:lineRule="auto"/>
              <w:ind w:right="215"/>
              <w:rPr>
                <w:rFonts w:hAnsi="宋体"/>
                <w:color w:val="auto"/>
                <w:sz w:val="24"/>
                <w:highlight w:val="none"/>
              </w:rPr>
            </w:pPr>
          </w:p>
        </w:tc>
        <w:tc>
          <w:tcPr>
            <w:tcW w:w="960" w:type="dxa"/>
          </w:tcPr>
          <w:p>
            <w:pPr>
              <w:autoSpaceDE w:val="0"/>
              <w:autoSpaceDN w:val="0"/>
              <w:adjustRightInd w:val="0"/>
              <w:spacing w:line="360" w:lineRule="auto"/>
              <w:ind w:right="215"/>
              <w:rPr>
                <w:rFonts w:hAnsi="宋体"/>
                <w:color w:val="auto"/>
                <w:sz w:val="24"/>
                <w:highlight w:val="none"/>
              </w:rPr>
            </w:pPr>
          </w:p>
        </w:tc>
        <w:tc>
          <w:tcPr>
            <w:tcW w:w="1421" w:type="dxa"/>
          </w:tcPr>
          <w:p>
            <w:pPr>
              <w:autoSpaceDE w:val="0"/>
              <w:autoSpaceDN w:val="0"/>
              <w:adjustRightInd w:val="0"/>
              <w:spacing w:line="360" w:lineRule="auto"/>
              <w:ind w:right="215"/>
              <w:rPr>
                <w:rFonts w:hAnsi="宋体"/>
                <w:color w:val="auto"/>
                <w:sz w:val="24"/>
                <w:highlight w:val="none"/>
              </w:rPr>
            </w:pPr>
          </w:p>
        </w:tc>
        <w:tc>
          <w:tcPr>
            <w:tcW w:w="960" w:type="dxa"/>
          </w:tcPr>
          <w:p>
            <w:pPr>
              <w:autoSpaceDE w:val="0"/>
              <w:autoSpaceDN w:val="0"/>
              <w:adjustRightInd w:val="0"/>
              <w:spacing w:line="360" w:lineRule="auto"/>
              <w:ind w:right="215"/>
              <w:rPr>
                <w:rFonts w:hAnsi="宋体"/>
                <w:color w:val="auto"/>
                <w:sz w:val="24"/>
                <w:highlight w:val="none"/>
              </w:rPr>
            </w:pPr>
          </w:p>
        </w:tc>
      </w:tr>
    </w:tbl>
    <w:p>
      <w:pPr>
        <w:spacing w:beforeLines="50" w:afterLines="100" w:line="420" w:lineRule="exact"/>
        <w:ind w:firstLine="2800" w:firstLineChars="1000"/>
        <w:rPr>
          <w:rFonts w:hAnsi="宋体"/>
          <w:b/>
          <w:color w:val="auto"/>
          <w:sz w:val="28"/>
          <w:szCs w:val="28"/>
          <w:highlight w:val="none"/>
        </w:rPr>
      </w:pPr>
      <w:r>
        <w:rPr>
          <w:rFonts w:hint="eastAsia" w:hAnsi="宋体"/>
          <w:b/>
          <w:color w:val="auto"/>
          <w:sz w:val="28"/>
          <w:szCs w:val="28"/>
          <w:highlight w:val="none"/>
        </w:rPr>
        <w:t>（二）主要人员简历表</w:t>
      </w:r>
    </w:p>
    <w:p>
      <w:pPr>
        <w:spacing w:line="420" w:lineRule="exact"/>
        <w:rPr>
          <w:rFonts w:ascii="黑体" w:hAnsi="宋体" w:eastAsia="黑体"/>
          <w:color w:val="auto"/>
          <w:sz w:val="24"/>
          <w:highlight w:val="none"/>
        </w:rPr>
      </w:pPr>
      <w:r>
        <w:rPr>
          <w:rFonts w:hint="eastAsia" w:ascii="黑体" w:hAnsi="宋体" w:eastAsia="黑体"/>
          <w:color w:val="auto"/>
          <w:sz w:val="24"/>
          <w:highlight w:val="none"/>
        </w:rPr>
        <w:t>附1：项目负责人简历表</w:t>
      </w:r>
    </w:p>
    <w:tbl>
      <w:tblPr>
        <w:tblStyle w:val="36"/>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color w:val="auto"/>
                <w:sz w:val="24"/>
                <w:highlight w:val="none"/>
              </w:rPr>
            </w:pPr>
            <w:r>
              <w:rPr>
                <w:rFonts w:hint="eastAsia" w:hAnsi="宋体"/>
                <w:color w:val="auto"/>
                <w:sz w:val="24"/>
                <w:highlight w:val="none"/>
              </w:rPr>
              <w:t>姓  名</w:t>
            </w:r>
          </w:p>
        </w:tc>
        <w:tc>
          <w:tcPr>
            <w:tcW w:w="1165" w:type="dxa"/>
            <w:vAlign w:val="center"/>
          </w:tcPr>
          <w:p>
            <w:pPr>
              <w:jc w:val="center"/>
              <w:rPr>
                <w:rFonts w:hAnsi="宋体"/>
                <w:color w:val="auto"/>
                <w:sz w:val="24"/>
                <w:highlight w:val="none"/>
              </w:rPr>
            </w:pPr>
          </w:p>
        </w:tc>
        <w:tc>
          <w:tcPr>
            <w:tcW w:w="1275" w:type="dxa"/>
            <w:vAlign w:val="center"/>
          </w:tcPr>
          <w:p>
            <w:pPr>
              <w:jc w:val="center"/>
              <w:rPr>
                <w:rFonts w:hAnsi="宋体"/>
                <w:color w:val="auto"/>
                <w:sz w:val="24"/>
                <w:highlight w:val="none"/>
              </w:rPr>
            </w:pPr>
            <w:r>
              <w:rPr>
                <w:rFonts w:hint="eastAsia" w:hAnsi="宋体"/>
                <w:color w:val="auto"/>
                <w:sz w:val="24"/>
                <w:highlight w:val="none"/>
              </w:rPr>
              <w:t>年  龄</w:t>
            </w:r>
          </w:p>
        </w:tc>
        <w:tc>
          <w:tcPr>
            <w:tcW w:w="1434" w:type="dxa"/>
            <w:vAlign w:val="center"/>
          </w:tcPr>
          <w:p>
            <w:pPr>
              <w:jc w:val="center"/>
              <w:rPr>
                <w:rFonts w:hAnsi="宋体"/>
                <w:color w:val="auto"/>
                <w:sz w:val="24"/>
                <w:highlight w:val="none"/>
              </w:rPr>
            </w:pPr>
          </w:p>
        </w:tc>
        <w:tc>
          <w:tcPr>
            <w:tcW w:w="2074" w:type="dxa"/>
            <w:vAlign w:val="center"/>
          </w:tcPr>
          <w:p>
            <w:pPr>
              <w:jc w:val="center"/>
              <w:rPr>
                <w:rFonts w:hAnsi="宋体"/>
                <w:color w:val="auto"/>
                <w:sz w:val="24"/>
                <w:highlight w:val="none"/>
              </w:rPr>
            </w:pPr>
            <w:r>
              <w:rPr>
                <w:rFonts w:hint="eastAsia" w:hAnsi="宋体"/>
                <w:color w:val="auto"/>
                <w:sz w:val="24"/>
                <w:highlight w:val="none"/>
              </w:rPr>
              <w:t>学历</w:t>
            </w:r>
          </w:p>
        </w:tc>
        <w:tc>
          <w:tcPr>
            <w:tcW w:w="2391" w:type="dxa"/>
            <w:vAlign w:val="center"/>
          </w:tcPr>
          <w:p>
            <w:pPr>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color w:val="auto"/>
                <w:sz w:val="24"/>
                <w:highlight w:val="none"/>
              </w:rPr>
            </w:pPr>
            <w:r>
              <w:rPr>
                <w:rFonts w:hint="eastAsia" w:hAnsi="宋体"/>
                <w:color w:val="auto"/>
                <w:sz w:val="24"/>
                <w:highlight w:val="none"/>
              </w:rPr>
              <w:t>职  称</w:t>
            </w:r>
          </w:p>
        </w:tc>
        <w:tc>
          <w:tcPr>
            <w:tcW w:w="1165" w:type="dxa"/>
            <w:vAlign w:val="center"/>
          </w:tcPr>
          <w:p>
            <w:pPr>
              <w:jc w:val="center"/>
              <w:rPr>
                <w:rFonts w:hAnsi="宋体"/>
                <w:color w:val="auto"/>
                <w:sz w:val="24"/>
                <w:highlight w:val="none"/>
              </w:rPr>
            </w:pPr>
          </w:p>
        </w:tc>
        <w:tc>
          <w:tcPr>
            <w:tcW w:w="1275" w:type="dxa"/>
            <w:vAlign w:val="center"/>
          </w:tcPr>
          <w:p>
            <w:pPr>
              <w:jc w:val="center"/>
              <w:rPr>
                <w:rFonts w:hAnsi="宋体"/>
                <w:color w:val="auto"/>
                <w:sz w:val="24"/>
                <w:highlight w:val="none"/>
              </w:rPr>
            </w:pPr>
            <w:r>
              <w:rPr>
                <w:rFonts w:hint="eastAsia" w:hAnsi="宋体"/>
                <w:color w:val="auto"/>
                <w:sz w:val="24"/>
                <w:highlight w:val="none"/>
              </w:rPr>
              <w:t>职  务</w:t>
            </w:r>
          </w:p>
        </w:tc>
        <w:tc>
          <w:tcPr>
            <w:tcW w:w="1434" w:type="dxa"/>
            <w:vAlign w:val="center"/>
          </w:tcPr>
          <w:p>
            <w:pPr>
              <w:jc w:val="center"/>
              <w:rPr>
                <w:rFonts w:hAnsi="宋体"/>
                <w:color w:val="auto"/>
                <w:sz w:val="24"/>
                <w:highlight w:val="none"/>
              </w:rPr>
            </w:pPr>
          </w:p>
        </w:tc>
        <w:tc>
          <w:tcPr>
            <w:tcW w:w="2074" w:type="dxa"/>
            <w:vAlign w:val="center"/>
          </w:tcPr>
          <w:p>
            <w:pPr>
              <w:jc w:val="center"/>
              <w:rPr>
                <w:rFonts w:hAnsi="宋体"/>
                <w:color w:val="auto"/>
                <w:sz w:val="24"/>
                <w:highlight w:val="none"/>
              </w:rPr>
            </w:pPr>
            <w:r>
              <w:rPr>
                <w:rFonts w:hint="eastAsia" w:hAnsi="宋体"/>
                <w:color w:val="auto"/>
                <w:sz w:val="24"/>
                <w:highlight w:val="none"/>
              </w:rPr>
              <w:t>拟在本工程任职</w:t>
            </w:r>
          </w:p>
        </w:tc>
        <w:tc>
          <w:tcPr>
            <w:tcW w:w="2391" w:type="dxa"/>
            <w:vAlign w:val="center"/>
          </w:tcPr>
          <w:p>
            <w:pPr>
              <w:jc w:val="center"/>
              <w:rPr>
                <w:rFonts w:hAnsi="宋体"/>
                <w:color w:val="auto"/>
                <w:sz w:val="24"/>
                <w:highlight w:val="none"/>
              </w:rPr>
            </w:pPr>
            <w:r>
              <w:rPr>
                <w:rFonts w:hint="eastAsia"/>
                <w:color w:val="auto"/>
                <w:sz w:val="24"/>
                <w:highlight w:val="none"/>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color w:val="auto"/>
                <w:sz w:val="24"/>
                <w:highlight w:val="none"/>
              </w:rPr>
            </w:pPr>
            <w:r>
              <w:rPr>
                <w:rFonts w:hint="eastAsia" w:hAnsi="宋体"/>
                <w:color w:val="auto"/>
                <w:sz w:val="24"/>
                <w:highlight w:val="none"/>
              </w:rPr>
              <w:t>注册建造师执业资格等级</w:t>
            </w:r>
          </w:p>
        </w:tc>
        <w:tc>
          <w:tcPr>
            <w:tcW w:w="1434" w:type="dxa"/>
            <w:vAlign w:val="center"/>
          </w:tcPr>
          <w:p>
            <w:pPr>
              <w:jc w:val="center"/>
              <w:rPr>
                <w:rFonts w:hAnsi="宋体"/>
                <w:color w:val="auto"/>
                <w:sz w:val="24"/>
                <w:highlight w:val="none"/>
              </w:rPr>
            </w:pPr>
            <w:r>
              <w:rPr>
                <w:rFonts w:hint="eastAsia" w:hAnsi="宋体"/>
                <w:color w:val="auto"/>
                <w:sz w:val="24"/>
                <w:highlight w:val="none"/>
              </w:rPr>
              <w:t xml:space="preserve">      级</w:t>
            </w:r>
          </w:p>
        </w:tc>
        <w:tc>
          <w:tcPr>
            <w:tcW w:w="2074" w:type="dxa"/>
            <w:vAlign w:val="center"/>
          </w:tcPr>
          <w:p>
            <w:pPr>
              <w:jc w:val="center"/>
              <w:rPr>
                <w:rFonts w:hAnsi="宋体"/>
                <w:color w:val="auto"/>
                <w:sz w:val="24"/>
                <w:highlight w:val="none"/>
              </w:rPr>
            </w:pPr>
            <w:r>
              <w:rPr>
                <w:rFonts w:hint="eastAsia" w:hAnsi="宋体"/>
                <w:color w:val="auto"/>
                <w:sz w:val="24"/>
                <w:highlight w:val="none"/>
              </w:rPr>
              <w:t>建造师专业</w:t>
            </w:r>
          </w:p>
        </w:tc>
        <w:tc>
          <w:tcPr>
            <w:tcW w:w="2391" w:type="dxa"/>
            <w:vAlign w:val="center"/>
          </w:tcPr>
          <w:p>
            <w:pPr>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color w:val="auto"/>
                <w:sz w:val="24"/>
                <w:highlight w:val="none"/>
              </w:rPr>
            </w:pPr>
            <w:r>
              <w:rPr>
                <w:rFonts w:hint="eastAsia" w:hAnsi="宋体"/>
                <w:color w:val="auto"/>
                <w:sz w:val="24"/>
                <w:highlight w:val="none"/>
              </w:rPr>
              <w:t>安全生产考核合格证书</w:t>
            </w:r>
          </w:p>
        </w:tc>
        <w:tc>
          <w:tcPr>
            <w:tcW w:w="5899" w:type="dxa"/>
            <w:gridSpan w:val="3"/>
            <w:vAlign w:val="center"/>
          </w:tcPr>
          <w:p>
            <w:pPr>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color w:val="auto"/>
                <w:sz w:val="24"/>
                <w:highlight w:val="none"/>
              </w:rPr>
            </w:pPr>
            <w:r>
              <w:rPr>
                <w:rFonts w:hint="eastAsia" w:hAnsi="宋体"/>
                <w:color w:val="auto"/>
                <w:sz w:val="24"/>
                <w:highlight w:val="none"/>
              </w:rPr>
              <w:t>毕业学校</w:t>
            </w:r>
          </w:p>
        </w:tc>
        <w:tc>
          <w:tcPr>
            <w:tcW w:w="8339" w:type="dxa"/>
            <w:gridSpan w:val="5"/>
            <w:vAlign w:val="center"/>
          </w:tcPr>
          <w:p>
            <w:pPr>
              <w:ind w:firstLine="960" w:firstLineChars="400"/>
              <w:rPr>
                <w:rFonts w:hAnsi="宋体"/>
                <w:color w:val="auto"/>
                <w:sz w:val="24"/>
                <w:highlight w:val="none"/>
              </w:rPr>
            </w:pPr>
            <w:r>
              <w:rPr>
                <w:rFonts w:hint="eastAsia" w:hAnsi="宋体"/>
                <w:color w:val="auto"/>
                <w:sz w:val="24"/>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color w:val="auto"/>
                <w:sz w:val="24"/>
                <w:highlight w:val="none"/>
              </w:rPr>
            </w:pPr>
            <w:r>
              <w:rPr>
                <w:rFonts w:hint="eastAsia" w:hAnsi="宋体"/>
                <w:color w:val="auto"/>
                <w:sz w:val="24"/>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color w:val="auto"/>
                <w:sz w:val="24"/>
                <w:highlight w:val="none"/>
              </w:rPr>
            </w:pPr>
            <w:r>
              <w:rPr>
                <w:rFonts w:hint="eastAsia" w:hAnsi="宋体"/>
                <w:color w:val="auto"/>
                <w:sz w:val="24"/>
                <w:highlight w:val="none"/>
              </w:rPr>
              <w:t>时  间</w:t>
            </w:r>
          </w:p>
        </w:tc>
        <w:tc>
          <w:tcPr>
            <w:tcW w:w="3874" w:type="dxa"/>
            <w:gridSpan w:val="3"/>
            <w:vAlign w:val="center"/>
          </w:tcPr>
          <w:p>
            <w:pPr>
              <w:jc w:val="center"/>
              <w:rPr>
                <w:rFonts w:hAnsi="宋体"/>
                <w:color w:val="auto"/>
                <w:sz w:val="24"/>
                <w:highlight w:val="none"/>
              </w:rPr>
            </w:pPr>
            <w:r>
              <w:rPr>
                <w:rFonts w:hint="eastAsia" w:hAnsi="宋体"/>
                <w:color w:val="auto"/>
                <w:sz w:val="24"/>
                <w:highlight w:val="none"/>
              </w:rPr>
              <w:t>参加过的类似项目名称</w:t>
            </w:r>
          </w:p>
        </w:tc>
        <w:tc>
          <w:tcPr>
            <w:tcW w:w="2074" w:type="dxa"/>
            <w:vAlign w:val="center"/>
          </w:tcPr>
          <w:p>
            <w:pPr>
              <w:jc w:val="center"/>
              <w:rPr>
                <w:rFonts w:hAnsi="宋体"/>
                <w:color w:val="auto"/>
                <w:sz w:val="24"/>
                <w:highlight w:val="none"/>
              </w:rPr>
            </w:pPr>
            <w:r>
              <w:rPr>
                <w:rFonts w:hint="eastAsia" w:hAnsi="宋体"/>
                <w:color w:val="auto"/>
                <w:sz w:val="24"/>
                <w:highlight w:val="none"/>
              </w:rPr>
              <w:t>工程概况说明</w:t>
            </w:r>
          </w:p>
        </w:tc>
        <w:tc>
          <w:tcPr>
            <w:tcW w:w="2391" w:type="dxa"/>
            <w:vAlign w:val="center"/>
          </w:tcPr>
          <w:p>
            <w:pPr>
              <w:jc w:val="center"/>
              <w:rPr>
                <w:rFonts w:hAnsi="宋体"/>
                <w:color w:val="auto"/>
                <w:sz w:val="24"/>
                <w:highlight w:val="none"/>
              </w:rPr>
            </w:pPr>
            <w:r>
              <w:rPr>
                <w:rFonts w:hint="eastAsia" w:hAnsi="宋体"/>
                <w:color w:val="auto"/>
                <w:sz w:val="24"/>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color w:val="auto"/>
                <w:sz w:val="24"/>
                <w:highlight w:val="none"/>
              </w:rPr>
            </w:pPr>
          </w:p>
        </w:tc>
        <w:tc>
          <w:tcPr>
            <w:tcW w:w="1165" w:type="dxa"/>
            <w:vAlign w:val="center"/>
          </w:tcPr>
          <w:p>
            <w:pPr>
              <w:jc w:val="center"/>
              <w:rPr>
                <w:rFonts w:hAnsi="宋体"/>
                <w:color w:val="auto"/>
                <w:sz w:val="24"/>
                <w:highlight w:val="none"/>
              </w:rPr>
            </w:pPr>
          </w:p>
        </w:tc>
        <w:tc>
          <w:tcPr>
            <w:tcW w:w="1275" w:type="dxa"/>
            <w:vAlign w:val="center"/>
          </w:tcPr>
          <w:p>
            <w:pPr>
              <w:jc w:val="center"/>
              <w:rPr>
                <w:rFonts w:hAnsi="宋体"/>
                <w:color w:val="auto"/>
                <w:sz w:val="24"/>
                <w:highlight w:val="none"/>
              </w:rPr>
            </w:pPr>
          </w:p>
        </w:tc>
        <w:tc>
          <w:tcPr>
            <w:tcW w:w="1434" w:type="dxa"/>
            <w:vAlign w:val="center"/>
          </w:tcPr>
          <w:p>
            <w:pPr>
              <w:jc w:val="center"/>
              <w:rPr>
                <w:rFonts w:hAnsi="宋体"/>
                <w:color w:val="auto"/>
                <w:sz w:val="24"/>
                <w:highlight w:val="none"/>
              </w:rPr>
            </w:pPr>
          </w:p>
        </w:tc>
        <w:tc>
          <w:tcPr>
            <w:tcW w:w="2074" w:type="dxa"/>
            <w:vAlign w:val="center"/>
          </w:tcPr>
          <w:p>
            <w:pPr>
              <w:jc w:val="center"/>
              <w:rPr>
                <w:rFonts w:hAnsi="宋体"/>
                <w:color w:val="auto"/>
                <w:sz w:val="24"/>
                <w:highlight w:val="none"/>
              </w:rPr>
            </w:pPr>
          </w:p>
        </w:tc>
        <w:tc>
          <w:tcPr>
            <w:tcW w:w="2391" w:type="dxa"/>
            <w:vAlign w:val="center"/>
          </w:tcPr>
          <w:p>
            <w:pPr>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color w:val="auto"/>
                <w:sz w:val="24"/>
                <w:highlight w:val="none"/>
              </w:rPr>
            </w:pPr>
          </w:p>
        </w:tc>
        <w:tc>
          <w:tcPr>
            <w:tcW w:w="1165" w:type="dxa"/>
            <w:vAlign w:val="center"/>
          </w:tcPr>
          <w:p>
            <w:pPr>
              <w:jc w:val="center"/>
              <w:rPr>
                <w:rFonts w:hAnsi="宋体"/>
                <w:color w:val="auto"/>
                <w:sz w:val="24"/>
                <w:highlight w:val="none"/>
              </w:rPr>
            </w:pPr>
          </w:p>
        </w:tc>
        <w:tc>
          <w:tcPr>
            <w:tcW w:w="1275" w:type="dxa"/>
            <w:vAlign w:val="center"/>
          </w:tcPr>
          <w:p>
            <w:pPr>
              <w:jc w:val="center"/>
              <w:rPr>
                <w:rFonts w:hAnsi="宋体"/>
                <w:color w:val="auto"/>
                <w:sz w:val="24"/>
                <w:highlight w:val="none"/>
              </w:rPr>
            </w:pPr>
          </w:p>
        </w:tc>
        <w:tc>
          <w:tcPr>
            <w:tcW w:w="1434" w:type="dxa"/>
            <w:vAlign w:val="center"/>
          </w:tcPr>
          <w:p>
            <w:pPr>
              <w:jc w:val="center"/>
              <w:rPr>
                <w:rFonts w:hAnsi="宋体"/>
                <w:color w:val="auto"/>
                <w:sz w:val="24"/>
                <w:highlight w:val="none"/>
              </w:rPr>
            </w:pPr>
          </w:p>
        </w:tc>
        <w:tc>
          <w:tcPr>
            <w:tcW w:w="2074" w:type="dxa"/>
            <w:vAlign w:val="center"/>
          </w:tcPr>
          <w:p>
            <w:pPr>
              <w:jc w:val="center"/>
              <w:rPr>
                <w:rFonts w:hAnsi="宋体"/>
                <w:color w:val="auto"/>
                <w:sz w:val="24"/>
                <w:highlight w:val="none"/>
              </w:rPr>
            </w:pPr>
          </w:p>
        </w:tc>
        <w:tc>
          <w:tcPr>
            <w:tcW w:w="2391" w:type="dxa"/>
            <w:vAlign w:val="center"/>
          </w:tcPr>
          <w:p>
            <w:pPr>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rPr>
                <w:rFonts w:hAnsi="宋体"/>
                <w:color w:val="auto"/>
                <w:sz w:val="24"/>
                <w:highlight w:val="none"/>
              </w:rPr>
            </w:pPr>
          </w:p>
        </w:tc>
        <w:tc>
          <w:tcPr>
            <w:tcW w:w="1165" w:type="dxa"/>
            <w:vAlign w:val="center"/>
          </w:tcPr>
          <w:p>
            <w:pPr>
              <w:jc w:val="center"/>
              <w:rPr>
                <w:rFonts w:hAnsi="宋体"/>
                <w:color w:val="auto"/>
                <w:sz w:val="24"/>
                <w:highlight w:val="none"/>
              </w:rPr>
            </w:pPr>
          </w:p>
        </w:tc>
        <w:tc>
          <w:tcPr>
            <w:tcW w:w="1275" w:type="dxa"/>
            <w:vAlign w:val="center"/>
          </w:tcPr>
          <w:p>
            <w:pPr>
              <w:jc w:val="center"/>
              <w:rPr>
                <w:rFonts w:hAnsi="宋体"/>
                <w:color w:val="auto"/>
                <w:sz w:val="24"/>
                <w:highlight w:val="none"/>
              </w:rPr>
            </w:pPr>
          </w:p>
        </w:tc>
        <w:tc>
          <w:tcPr>
            <w:tcW w:w="1434" w:type="dxa"/>
            <w:vAlign w:val="center"/>
          </w:tcPr>
          <w:p>
            <w:pPr>
              <w:jc w:val="center"/>
              <w:rPr>
                <w:rFonts w:hAnsi="宋体"/>
                <w:color w:val="auto"/>
                <w:sz w:val="24"/>
                <w:highlight w:val="none"/>
              </w:rPr>
            </w:pPr>
          </w:p>
        </w:tc>
        <w:tc>
          <w:tcPr>
            <w:tcW w:w="2074" w:type="dxa"/>
            <w:vAlign w:val="center"/>
          </w:tcPr>
          <w:p>
            <w:pPr>
              <w:jc w:val="center"/>
              <w:rPr>
                <w:rFonts w:hAnsi="宋体"/>
                <w:color w:val="auto"/>
                <w:sz w:val="24"/>
                <w:highlight w:val="none"/>
              </w:rPr>
            </w:pPr>
          </w:p>
        </w:tc>
        <w:tc>
          <w:tcPr>
            <w:tcW w:w="2391" w:type="dxa"/>
            <w:vAlign w:val="center"/>
          </w:tcPr>
          <w:p>
            <w:pPr>
              <w:jc w:val="center"/>
              <w:rPr>
                <w:rFonts w:hAnsi="宋体"/>
                <w:color w:val="auto"/>
                <w:sz w:val="24"/>
                <w:highlight w:val="none"/>
              </w:rPr>
            </w:pPr>
          </w:p>
        </w:tc>
      </w:tr>
    </w:tbl>
    <w:p>
      <w:pPr>
        <w:spacing w:line="420" w:lineRule="exact"/>
        <w:rPr>
          <w:rFonts w:ascii="黑体" w:hAnsi="宋体" w:eastAsia="黑体"/>
          <w:color w:val="auto"/>
          <w:sz w:val="24"/>
          <w:highlight w:val="none"/>
        </w:rPr>
      </w:pPr>
      <w:r>
        <w:rPr>
          <w:rFonts w:hAnsi="宋体"/>
          <w:color w:val="auto"/>
          <w:szCs w:val="21"/>
          <w:highlight w:val="none"/>
        </w:rPr>
        <w:br w:type="page"/>
      </w:r>
      <w:r>
        <w:rPr>
          <w:rFonts w:hint="eastAsia" w:ascii="黑体" w:hAnsi="宋体" w:eastAsia="黑体"/>
          <w:color w:val="auto"/>
          <w:sz w:val="24"/>
          <w:highlight w:val="none"/>
        </w:rPr>
        <w:t>附2：主要项目管理人员简历表</w:t>
      </w:r>
    </w:p>
    <w:p>
      <w:pPr>
        <w:spacing w:line="420" w:lineRule="exact"/>
        <w:rPr>
          <w:rFonts w:hAnsi="宋体"/>
          <w:color w:val="auto"/>
          <w:sz w:val="24"/>
          <w:szCs w:val="24"/>
          <w:highlight w:val="none"/>
        </w:rPr>
      </w:pPr>
    </w:p>
    <w:tbl>
      <w:tblPr>
        <w:tblStyle w:val="36"/>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color w:val="auto"/>
                <w:sz w:val="24"/>
                <w:highlight w:val="none"/>
              </w:rPr>
            </w:pPr>
            <w:r>
              <w:rPr>
                <w:rFonts w:hint="eastAsia" w:hAnsi="宋体"/>
                <w:color w:val="auto"/>
                <w:sz w:val="24"/>
                <w:highlight w:val="none"/>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color w:val="auto"/>
                <w:sz w:val="24"/>
                <w:highlight w:val="none"/>
              </w:rPr>
            </w:pPr>
            <w:r>
              <w:rPr>
                <w:rFonts w:hint="eastAsia" w:hAnsi="宋体"/>
                <w:color w:val="auto"/>
                <w:sz w:val="24"/>
                <w:highlight w:val="none"/>
              </w:rPr>
              <w:t>姓    名</w:t>
            </w:r>
          </w:p>
        </w:tc>
        <w:tc>
          <w:tcPr>
            <w:tcW w:w="4884" w:type="dxa"/>
            <w:tcBorders>
              <w:left w:val="nil"/>
            </w:tcBorders>
            <w:vAlign w:val="center"/>
          </w:tcPr>
          <w:p>
            <w:pPr>
              <w:spacing w:line="640" w:lineRule="exact"/>
              <w:rPr>
                <w:rFonts w:hAnsi="宋体"/>
                <w:color w:val="auto"/>
                <w:sz w:val="24"/>
                <w:highlight w:val="none"/>
              </w:rPr>
            </w:pPr>
            <w:r>
              <w:rPr>
                <w:rFonts w:hint="eastAsia" w:hAnsi="宋体"/>
                <w:color w:val="auto"/>
                <w:sz w:val="24"/>
                <w:highlight w:val="none"/>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color w:val="auto"/>
                <w:sz w:val="24"/>
                <w:highlight w:val="none"/>
              </w:rPr>
            </w:pPr>
            <w:r>
              <w:rPr>
                <w:rFonts w:hint="eastAsia" w:hAnsi="宋体"/>
                <w:color w:val="auto"/>
                <w:sz w:val="24"/>
                <w:highlight w:val="none"/>
              </w:rPr>
              <w:t>性    别</w:t>
            </w:r>
          </w:p>
        </w:tc>
        <w:tc>
          <w:tcPr>
            <w:tcW w:w="4884" w:type="dxa"/>
            <w:vAlign w:val="center"/>
          </w:tcPr>
          <w:p>
            <w:pPr>
              <w:spacing w:line="640" w:lineRule="exact"/>
              <w:rPr>
                <w:rFonts w:hAnsi="宋体"/>
                <w:color w:val="auto"/>
                <w:sz w:val="24"/>
                <w:highlight w:val="none"/>
              </w:rPr>
            </w:pPr>
            <w:r>
              <w:rPr>
                <w:rFonts w:hint="eastAsia" w:hAnsi="宋体"/>
                <w:color w:val="auto"/>
                <w:sz w:val="24"/>
                <w:highlight w:val="none"/>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color w:val="auto"/>
                <w:sz w:val="24"/>
                <w:highlight w:val="none"/>
              </w:rPr>
            </w:pPr>
            <w:r>
              <w:rPr>
                <w:rFonts w:hint="eastAsia" w:hAnsi="宋体"/>
                <w:color w:val="auto"/>
                <w:sz w:val="24"/>
                <w:highlight w:val="none"/>
              </w:rPr>
              <w:t>学历和专业</w:t>
            </w:r>
          </w:p>
        </w:tc>
        <w:tc>
          <w:tcPr>
            <w:tcW w:w="4884" w:type="dxa"/>
            <w:vAlign w:val="center"/>
          </w:tcPr>
          <w:p>
            <w:pPr>
              <w:spacing w:line="640" w:lineRule="exact"/>
              <w:rPr>
                <w:rFonts w:hAnsi="宋体"/>
                <w:color w:val="auto"/>
                <w:sz w:val="24"/>
                <w:highlight w:val="none"/>
              </w:rPr>
            </w:pPr>
            <w:r>
              <w:rPr>
                <w:rFonts w:hint="eastAsia" w:hAnsi="宋体"/>
                <w:color w:val="auto"/>
                <w:sz w:val="24"/>
                <w:highlight w:val="none"/>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color w:val="auto"/>
                <w:sz w:val="24"/>
                <w:highlight w:val="none"/>
              </w:rPr>
            </w:pPr>
            <w:r>
              <w:rPr>
                <w:rFonts w:hint="eastAsia" w:hAnsi="宋体"/>
                <w:color w:val="auto"/>
                <w:sz w:val="24"/>
                <w:highlight w:val="none"/>
              </w:rPr>
              <w:t>拥有的执业资格</w:t>
            </w:r>
          </w:p>
        </w:tc>
        <w:tc>
          <w:tcPr>
            <w:tcW w:w="4884" w:type="dxa"/>
            <w:vAlign w:val="center"/>
          </w:tcPr>
          <w:p>
            <w:pPr>
              <w:spacing w:line="640" w:lineRule="exact"/>
              <w:rPr>
                <w:rFonts w:hAnsi="宋体"/>
                <w:color w:val="auto"/>
                <w:sz w:val="24"/>
                <w:highlight w:val="none"/>
              </w:rPr>
            </w:pPr>
            <w:r>
              <w:rPr>
                <w:rFonts w:hint="eastAsia" w:hAnsi="宋体"/>
                <w:color w:val="auto"/>
                <w:sz w:val="24"/>
                <w:highlight w:val="none"/>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color w:val="auto"/>
                <w:sz w:val="24"/>
                <w:highlight w:val="none"/>
              </w:rPr>
            </w:pPr>
            <w:r>
              <w:rPr>
                <w:rFonts w:hint="eastAsia" w:hAnsi="宋体"/>
                <w:color w:val="auto"/>
                <w:sz w:val="24"/>
                <w:highlight w:val="none"/>
              </w:rPr>
              <w:t>执业资格证书编号</w:t>
            </w:r>
          </w:p>
        </w:tc>
        <w:tc>
          <w:tcPr>
            <w:tcW w:w="4884" w:type="dxa"/>
            <w:vAlign w:val="center"/>
          </w:tcPr>
          <w:p>
            <w:pPr>
              <w:spacing w:line="640" w:lineRule="exact"/>
              <w:rPr>
                <w:rFonts w:hAnsi="宋体"/>
                <w:color w:val="auto"/>
                <w:sz w:val="24"/>
                <w:highlight w:val="none"/>
              </w:rPr>
            </w:pPr>
            <w:r>
              <w:rPr>
                <w:rFonts w:hint="eastAsia" w:hAnsi="宋体"/>
                <w:color w:val="auto"/>
                <w:sz w:val="24"/>
                <w:highlight w:val="none"/>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30" w:type="dxa"/>
          </w:tcPr>
          <w:p>
            <w:pPr>
              <w:rPr>
                <w:rFonts w:hAnsi="宋体"/>
                <w:color w:val="auto"/>
                <w:sz w:val="24"/>
                <w:highlight w:val="none"/>
              </w:rPr>
            </w:pPr>
            <w:r>
              <w:rPr>
                <w:rFonts w:hint="eastAsia" w:hAnsi="宋体"/>
                <w:color w:val="auto"/>
                <w:sz w:val="24"/>
                <w:highlight w:val="none"/>
              </w:rPr>
              <w:t>主要</w:t>
            </w:r>
          </w:p>
          <w:p>
            <w:pPr>
              <w:rPr>
                <w:rFonts w:hAnsi="宋体"/>
                <w:color w:val="auto"/>
                <w:sz w:val="24"/>
                <w:highlight w:val="none"/>
              </w:rPr>
            </w:pPr>
            <w:r>
              <w:rPr>
                <w:rFonts w:hint="eastAsia" w:hAnsi="宋体"/>
                <w:color w:val="auto"/>
                <w:sz w:val="24"/>
                <w:highlight w:val="none"/>
              </w:rPr>
              <w:t>工作</w:t>
            </w:r>
          </w:p>
          <w:p>
            <w:pPr>
              <w:rPr>
                <w:rFonts w:hAnsi="宋体"/>
                <w:color w:val="auto"/>
                <w:sz w:val="24"/>
                <w:highlight w:val="none"/>
              </w:rPr>
            </w:pPr>
            <w:r>
              <w:rPr>
                <w:rFonts w:hint="eastAsia" w:hAnsi="宋体"/>
                <w:color w:val="auto"/>
                <w:sz w:val="24"/>
                <w:highlight w:val="none"/>
              </w:rPr>
              <w:t>业绩</w:t>
            </w:r>
          </w:p>
          <w:p>
            <w:pPr>
              <w:rPr>
                <w:rFonts w:hAnsi="宋体"/>
                <w:color w:val="auto"/>
                <w:sz w:val="24"/>
                <w:highlight w:val="none"/>
              </w:rPr>
            </w:pPr>
            <w:r>
              <w:rPr>
                <w:rFonts w:hint="eastAsia" w:hAnsi="宋体"/>
                <w:color w:val="auto"/>
                <w:sz w:val="24"/>
                <w:highlight w:val="none"/>
              </w:rPr>
              <w:t>及担</w:t>
            </w:r>
          </w:p>
          <w:p>
            <w:pPr>
              <w:rPr>
                <w:rFonts w:hAnsi="宋体"/>
                <w:color w:val="auto"/>
                <w:sz w:val="24"/>
                <w:highlight w:val="none"/>
              </w:rPr>
            </w:pPr>
            <w:r>
              <w:rPr>
                <w:rFonts w:hint="eastAsia" w:hAnsi="宋体"/>
                <w:color w:val="auto"/>
                <w:sz w:val="24"/>
                <w:highlight w:val="none"/>
              </w:rPr>
              <w:t>任的</w:t>
            </w:r>
          </w:p>
          <w:p>
            <w:pPr>
              <w:rPr>
                <w:rFonts w:hAnsi="宋体"/>
                <w:color w:val="auto"/>
                <w:sz w:val="24"/>
                <w:highlight w:val="none"/>
              </w:rPr>
            </w:pPr>
            <w:r>
              <w:rPr>
                <w:rFonts w:hint="eastAsia" w:hAnsi="宋体"/>
                <w:color w:val="auto"/>
                <w:sz w:val="24"/>
                <w:highlight w:val="none"/>
              </w:rPr>
              <w:t>主要</w:t>
            </w:r>
          </w:p>
          <w:p>
            <w:pPr>
              <w:rPr>
                <w:rFonts w:hAnsi="宋体"/>
                <w:color w:val="auto"/>
                <w:sz w:val="24"/>
                <w:highlight w:val="none"/>
              </w:rPr>
            </w:pPr>
            <w:r>
              <w:rPr>
                <w:rFonts w:hint="eastAsia" w:hAnsi="宋体"/>
                <w:color w:val="auto"/>
                <w:sz w:val="24"/>
                <w:highlight w:val="none"/>
              </w:rPr>
              <w:t>工作</w:t>
            </w:r>
          </w:p>
        </w:tc>
        <w:tc>
          <w:tcPr>
            <w:tcW w:w="7984" w:type="dxa"/>
            <w:gridSpan w:val="2"/>
          </w:tcPr>
          <w:p>
            <w:pPr>
              <w:rPr>
                <w:rFonts w:hAnsi="宋体"/>
                <w:color w:val="auto"/>
                <w:sz w:val="24"/>
                <w:highlight w:val="none"/>
              </w:rPr>
            </w:pPr>
          </w:p>
        </w:tc>
      </w:tr>
    </w:tbl>
    <w:p>
      <w:pPr>
        <w:rPr>
          <w:rFonts w:ascii="黑体" w:hAnsi="宋体" w:eastAsia="黑体"/>
          <w:color w:val="auto"/>
          <w:sz w:val="24"/>
          <w:highlight w:val="none"/>
        </w:rPr>
      </w:pPr>
    </w:p>
    <w:p>
      <w:pPr>
        <w:rPr>
          <w:rFonts w:ascii="黑体" w:hAnsi="宋体" w:eastAsia="黑体"/>
          <w:color w:val="auto"/>
          <w:sz w:val="24"/>
          <w:highlight w:val="none"/>
        </w:rPr>
      </w:pPr>
    </w:p>
    <w:p>
      <w:pPr>
        <w:rPr>
          <w:rFonts w:ascii="黑体" w:hAnsi="宋体" w:eastAsia="黑体"/>
          <w:color w:val="auto"/>
          <w:sz w:val="24"/>
          <w:highlight w:val="none"/>
        </w:rPr>
      </w:pPr>
      <w:r>
        <w:rPr>
          <w:rFonts w:hint="eastAsia" w:ascii="黑体" w:hAnsi="宋体" w:eastAsia="黑体"/>
          <w:color w:val="auto"/>
          <w:sz w:val="24"/>
          <w:highlight w:val="none"/>
        </w:rPr>
        <w:t>附3：承诺书</w:t>
      </w:r>
    </w:p>
    <w:p>
      <w:pPr>
        <w:jc w:val="center"/>
        <w:rPr>
          <w:rFonts w:ascii="黑体" w:hAnsi="宋体" w:eastAsia="黑体"/>
          <w:color w:val="auto"/>
          <w:sz w:val="24"/>
          <w:highlight w:val="none"/>
        </w:rPr>
      </w:pPr>
      <w:r>
        <w:rPr>
          <w:rFonts w:hint="eastAsia" w:ascii="黑体" w:hAnsi="宋体" w:eastAsia="黑体"/>
          <w:color w:val="auto"/>
          <w:sz w:val="24"/>
          <w:highlight w:val="none"/>
        </w:rPr>
        <w:t>承诺书</w:t>
      </w:r>
    </w:p>
    <w:p>
      <w:pPr>
        <w:spacing w:afterLines="100" w:line="440" w:lineRule="exact"/>
        <w:rPr>
          <w:rFonts w:hAnsi="宋体"/>
          <w:color w:val="auto"/>
          <w:sz w:val="24"/>
          <w:highlight w:val="none"/>
        </w:rPr>
      </w:pPr>
      <w:r>
        <w:rPr>
          <w:rFonts w:hint="eastAsia" w:hAnsi="宋体"/>
          <w:color w:val="auto"/>
          <w:position w:val="-7"/>
          <w:sz w:val="24"/>
          <w:highlight w:val="none"/>
        </w:rPr>
        <w:t>————————</w:t>
      </w:r>
      <w:r>
        <w:rPr>
          <w:rFonts w:hint="eastAsia" w:hAnsi="宋体"/>
          <w:color w:val="auto"/>
          <w:sz w:val="24"/>
          <w:highlight w:val="none"/>
        </w:rPr>
        <w:t>（招标人名称）：</w:t>
      </w:r>
    </w:p>
    <w:p>
      <w:pPr>
        <w:spacing w:line="440" w:lineRule="exact"/>
        <w:ind w:firstLine="480" w:firstLineChars="200"/>
        <w:rPr>
          <w:rFonts w:hAnsi="宋体"/>
          <w:color w:val="auto"/>
          <w:sz w:val="24"/>
          <w:highlight w:val="none"/>
        </w:rPr>
      </w:pPr>
      <w:r>
        <w:rPr>
          <w:rFonts w:hint="eastAsia" w:hAnsi="宋体"/>
          <w:color w:val="auto"/>
          <w:sz w:val="24"/>
          <w:highlight w:val="none"/>
        </w:rPr>
        <w:t>我方在此声明，我方拟派往（项目名称）（以下简称“本工程”）的</w:t>
      </w:r>
      <w:r>
        <w:rPr>
          <w:rFonts w:hint="eastAsia"/>
          <w:color w:val="auto"/>
          <w:sz w:val="24"/>
          <w:highlight w:val="none"/>
        </w:rPr>
        <w:t>项目负责人</w:t>
      </w:r>
      <w:r>
        <w:rPr>
          <w:rFonts w:hint="eastAsia" w:hAnsi="宋体"/>
          <w:color w:val="auto"/>
          <w:sz w:val="24"/>
          <w:highlight w:val="none"/>
        </w:rPr>
        <w:t>（</w:t>
      </w:r>
      <w:r>
        <w:rPr>
          <w:rFonts w:hint="eastAsia"/>
          <w:color w:val="auto"/>
          <w:sz w:val="24"/>
          <w:highlight w:val="none"/>
        </w:rPr>
        <w:t>项目负责人</w:t>
      </w:r>
      <w:r>
        <w:rPr>
          <w:rFonts w:hint="eastAsia" w:hAnsi="宋体"/>
          <w:color w:val="auto"/>
          <w:sz w:val="24"/>
          <w:highlight w:val="none"/>
        </w:rPr>
        <w:t>姓名）现阶段没有担任任何在施建设工程项目的</w:t>
      </w:r>
      <w:r>
        <w:rPr>
          <w:rFonts w:hint="eastAsia"/>
          <w:color w:val="auto"/>
          <w:sz w:val="24"/>
          <w:highlight w:val="none"/>
        </w:rPr>
        <w:t>项目负责人</w:t>
      </w:r>
      <w:r>
        <w:rPr>
          <w:rFonts w:hint="eastAsia" w:hAnsi="宋体"/>
          <w:color w:val="auto"/>
          <w:sz w:val="24"/>
          <w:highlight w:val="none"/>
        </w:rPr>
        <w:t>。</w:t>
      </w:r>
    </w:p>
    <w:p>
      <w:pPr>
        <w:spacing w:line="440" w:lineRule="exact"/>
        <w:ind w:firstLine="480" w:firstLineChars="200"/>
        <w:rPr>
          <w:rFonts w:hAnsi="宋体"/>
          <w:color w:val="auto"/>
          <w:sz w:val="24"/>
          <w:highlight w:val="none"/>
        </w:rPr>
      </w:pPr>
      <w:r>
        <w:rPr>
          <w:rFonts w:hint="eastAsia" w:hAnsi="宋体"/>
          <w:color w:val="auto"/>
          <w:sz w:val="24"/>
          <w:highlight w:val="none"/>
        </w:rPr>
        <w:t>我方保证上述信息的真实和准确，并愿意承担因我方就此弄虚作假所引起的一切法律后果。</w:t>
      </w:r>
    </w:p>
    <w:p>
      <w:pPr>
        <w:spacing w:line="440" w:lineRule="exact"/>
        <w:ind w:firstLine="480" w:firstLineChars="200"/>
        <w:rPr>
          <w:rFonts w:hAnsi="宋体"/>
          <w:color w:val="auto"/>
          <w:sz w:val="24"/>
          <w:highlight w:val="none"/>
        </w:rPr>
      </w:pPr>
      <w:r>
        <w:rPr>
          <w:rFonts w:hint="eastAsia" w:hAnsi="宋体"/>
          <w:color w:val="auto"/>
          <w:sz w:val="24"/>
          <w:highlight w:val="none"/>
        </w:rPr>
        <w:t>特此承诺</w:t>
      </w:r>
    </w:p>
    <w:p>
      <w:pPr>
        <w:spacing w:line="440" w:lineRule="exact"/>
        <w:jc w:val="right"/>
        <w:rPr>
          <w:rFonts w:hAnsi="宋体"/>
          <w:color w:val="auto"/>
          <w:sz w:val="24"/>
          <w:highlight w:val="none"/>
        </w:rPr>
      </w:pPr>
      <w:r>
        <w:rPr>
          <w:rFonts w:hint="eastAsia" w:hAnsi="宋体"/>
          <w:color w:val="auto"/>
          <w:sz w:val="24"/>
          <w:highlight w:val="none"/>
        </w:rPr>
        <w:t>投标人：（盖单位章）</w:t>
      </w:r>
    </w:p>
    <w:p>
      <w:pPr>
        <w:spacing w:line="440" w:lineRule="exact"/>
        <w:ind w:right="315"/>
        <w:jc w:val="right"/>
        <w:rPr>
          <w:rFonts w:hAnsi="宋体"/>
          <w:color w:val="auto"/>
          <w:sz w:val="24"/>
          <w:highlight w:val="none"/>
        </w:rPr>
      </w:pPr>
      <w:r>
        <w:rPr>
          <w:rFonts w:hint="eastAsia" w:hAnsi="宋体"/>
          <w:color w:val="auto"/>
          <w:sz w:val="24"/>
          <w:highlight w:val="none"/>
        </w:rPr>
        <w:t>法定代表人：</w:t>
      </w:r>
      <w:r>
        <w:rPr>
          <w:rFonts w:hint="eastAsia" w:ascii="新宋体" w:hAnsi="新宋体" w:eastAsia="新宋体"/>
          <w:color w:val="auto"/>
          <w:sz w:val="24"/>
          <w:highlight w:val="none"/>
        </w:rPr>
        <w:t>（签字）</w:t>
      </w:r>
    </w:p>
    <w:p>
      <w:pPr>
        <w:spacing w:line="440" w:lineRule="exact"/>
        <w:jc w:val="right"/>
        <w:rPr>
          <w:rFonts w:hAnsi="宋体"/>
          <w:color w:val="auto"/>
          <w:sz w:val="24"/>
          <w:highlight w:val="none"/>
        </w:rPr>
      </w:pPr>
      <w:r>
        <w:rPr>
          <w:rFonts w:hint="eastAsia" w:hAnsi="宋体"/>
          <w:color w:val="auto"/>
          <w:sz w:val="24"/>
          <w:highlight w:val="none"/>
        </w:rPr>
        <w:t>年月日</w:t>
      </w:r>
    </w:p>
    <w:p>
      <w:pPr>
        <w:autoSpaceDE w:val="0"/>
        <w:autoSpaceDN w:val="0"/>
        <w:adjustRightInd w:val="0"/>
        <w:spacing w:line="360" w:lineRule="auto"/>
        <w:ind w:right="215" w:firstLine="420"/>
        <w:jc w:val="center"/>
        <w:rPr>
          <w:rFonts w:hAnsi="宋体"/>
          <w:b/>
          <w:color w:val="auto"/>
          <w:sz w:val="32"/>
          <w:highlight w:val="none"/>
        </w:rPr>
      </w:pPr>
    </w:p>
    <w:p>
      <w:pPr>
        <w:autoSpaceDE w:val="0"/>
        <w:autoSpaceDN w:val="0"/>
        <w:adjustRightInd w:val="0"/>
        <w:spacing w:line="360" w:lineRule="auto"/>
        <w:ind w:right="215" w:firstLine="420"/>
        <w:jc w:val="center"/>
        <w:rPr>
          <w:rFonts w:hAnsi="宋体"/>
          <w:b/>
          <w:color w:val="auto"/>
          <w:sz w:val="32"/>
          <w:highlight w:val="none"/>
        </w:rPr>
      </w:pPr>
    </w:p>
    <w:p>
      <w:pPr>
        <w:autoSpaceDE w:val="0"/>
        <w:autoSpaceDN w:val="0"/>
        <w:adjustRightInd w:val="0"/>
        <w:spacing w:line="360" w:lineRule="auto"/>
        <w:ind w:right="215" w:firstLine="420"/>
        <w:jc w:val="center"/>
        <w:rPr>
          <w:rFonts w:hAnsi="宋体"/>
          <w:color w:val="auto"/>
          <w:sz w:val="24"/>
          <w:highlight w:val="none"/>
        </w:rPr>
      </w:pPr>
      <w:bookmarkStart w:id="170" w:name="_Toc22667_WPSOffice_Level1"/>
      <w:bookmarkStart w:id="171" w:name="_Toc24452_WPSOffice_Level1"/>
      <w:bookmarkStart w:id="172" w:name="_Toc12098_WPSOffice_Level1"/>
      <w:r>
        <w:rPr>
          <w:rFonts w:hint="eastAsia" w:hAnsi="宋体"/>
          <w:b/>
          <w:color w:val="auto"/>
          <w:sz w:val="32"/>
          <w:highlight w:val="none"/>
          <w:lang w:eastAsia="zh-CN"/>
        </w:rPr>
        <w:t>五</w:t>
      </w:r>
      <w:r>
        <w:rPr>
          <w:rFonts w:hint="eastAsia" w:hAnsi="宋体"/>
          <w:b/>
          <w:color w:val="auto"/>
          <w:sz w:val="32"/>
          <w:highlight w:val="none"/>
        </w:rPr>
        <w:t>、</w:t>
      </w:r>
      <w:r>
        <w:rPr>
          <w:rFonts w:hint="eastAsia" w:hAnsi="宋体"/>
          <w:b/>
          <w:color w:val="auto"/>
          <w:sz w:val="32"/>
          <w:szCs w:val="32"/>
          <w:highlight w:val="none"/>
        </w:rPr>
        <w:t>投标单位基本信息表</w:t>
      </w:r>
      <w:bookmarkEnd w:id="170"/>
      <w:bookmarkEnd w:id="171"/>
      <w:bookmarkEnd w:id="172"/>
    </w:p>
    <w:p>
      <w:pPr>
        <w:autoSpaceDE w:val="0"/>
        <w:autoSpaceDN w:val="0"/>
        <w:adjustRightInd w:val="0"/>
        <w:spacing w:line="360" w:lineRule="auto"/>
        <w:ind w:right="215" w:firstLine="420"/>
        <w:jc w:val="center"/>
        <w:rPr>
          <w:rFonts w:hAnsi="宋体"/>
          <w:b/>
          <w:color w:val="auto"/>
          <w:sz w:val="28"/>
          <w:highlight w:val="none"/>
        </w:rPr>
      </w:pPr>
    </w:p>
    <w:tbl>
      <w:tblPr>
        <w:tblStyle w:val="36"/>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注册地址</w:t>
            </w:r>
          </w:p>
        </w:tc>
        <w:tc>
          <w:tcPr>
            <w:tcW w:w="4802" w:type="dxa"/>
            <w:gridSpan w:val="5"/>
            <w:vAlign w:val="center"/>
          </w:tcPr>
          <w:p>
            <w:pPr>
              <w:autoSpaceDE w:val="0"/>
              <w:autoSpaceDN w:val="0"/>
              <w:adjustRightInd w:val="0"/>
              <w:spacing w:line="360" w:lineRule="auto"/>
              <w:ind w:right="215"/>
              <w:jc w:val="center"/>
              <w:rPr>
                <w:rFonts w:hAnsi="宋体"/>
                <w:color w:val="auto"/>
                <w:sz w:val="24"/>
                <w:highlight w:val="none"/>
              </w:rPr>
            </w:pPr>
          </w:p>
        </w:tc>
        <w:tc>
          <w:tcPr>
            <w:tcW w:w="1655" w:type="dxa"/>
            <w:gridSpan w:val="2"/>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邮政编码</w:t>
            </w:r>
          </w:p>
        </w:tc>
        <w:tc>
          <w:tcPr>
            <w:tcW w:w="1250" w:type="dxa"/>
            <w:vAlign w:val="center"/>
          </w:tcPr>
          <w:p>
            <w:pPr>
              <w:autoSpaceDE w:val="0"/>
              <w:autoSpaceDN w:val="0"/>
              <w:adjustRightInd w:val="0"/>
              <w:spacing w:line="360" w:lineRule="auto"/>
              <w:ind w:right="215"/>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联系方式</w:t>
            </w:r>
          </w:p>
        </w:tc>
        <w:tc>
          <w:tcPr>
            <w:tcW w:w="1249" w:type="dxa"/>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联系人</w:t>
            </w:r>
          </w:p>
        </w:tc>
        <w:tc>
          <w:tcPr>
            <w:tcW w:w="3553" w:type="dxa"/>
            <w:gridSpan w:val="4"/>
            <w:vAlign w:val="center"/>
          </w:tcPr>
          <w:p>
            <w:pPr>
              <w:autoSpaceDE w:val="0"/>
              <w:autoSpaceDN w:val="0"/>
              <w:adjustRightInd w:val="0"/>
              <w:spacing w:line="360" w:lineRule="auto"/>
              <w:ind w:right="215"/>
              <w:jc w:val="center"/>
              <w:rPr>
                <w:rFonts w:hAnsi="宋体"/>
                <w:color w:val="auto"/>
                <w:sz w:val="24"/>
                <w:highlight w:val="none"/>
              </w:rPr>
            </w:pPr>
          </w:p>
        </w:tc>
        <w:tc>
          <w:tcPr>
            <w:tcW w:w="1655" w:type="dxa"/>
            <w:gridSpan w:val="2"/>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电话</w:t>
            </w:r>
          </w:p>
        </w:tc>
        <w:tc>
          <w:tcPr>
            <w:tcW w:w="1250" w:type="dxa"/>
            <w:vAlign w:val="center"/>
          </w:tcPr>
          <w:p>
            <w:pPr>
              <w:autoSpaceDE w:val="0"/>
              <w:autoSpaceDN w:val="0"/>
              <w:adjustRightInd w:val="0"/>
              <w:spacing w:line="360" w:lineRule="auto"/>
              <w:ind w:right="215"/>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color w:val="auto"/>
                <w:sz w:val="24"/>
                <w:highlight w:val="none"/>
              </w:rPr>
            </w:pPr>
          </w:p>
        </w:tc>
        <w:tc>
          <w:tcPr>
            <w:tcW w:w="1249" w:type="dxa"/>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传真</w:t>
            </w:r>
          </w:p>
        </w:tc>
        <w:tc>
          <w:tcPr>
            <w:tcW w:w="3553" w:type="dxa"/>
            <w:gridSpan w:val="4"/>
            <w:vAlign w:val="center"/>
          </w:tcPr>
          <w:p>
            <w:pPr>
              <w:autoSpaceDE w:val="0"/>
              <w:autoSpaceDN w:val="0"/>
              <w:adjustRightInd w:val="0"/>
              <w:spacing w:line="360" w:lineRule="auto"/>
              <w:ind w:right="215"/>
              <w:jc w:val="center"/>
              <w:rPr>
                <w:rFonts w:hAnsi="宋体"/>
                <w:color w:val="auto"/>
                <w:sz w:val="24"/>
                <w:highlight w:val="none"/>
              </w:rPr>
            </w:pPr>
          </w:p>
        </w:tc>
        <w:tc>
          <w:tcPr>
            <w:tcW w:w="1655" w:type="dxa"/>
            <w:gridSpan w:val="2"/>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网址</w:t>
            </w:r>
          </w:p>
        </w:tc>
        <w:tc>
          <w:tcPr>
            <w:tcW w:w="1250" w:type="dxa"/>
            <w:vAlign w:val="center"/>
          </w:tcPr>
          <w:p>
            <w:pPr>
              <w:autoSpaceDE w:val="0"/>
              <w:autoSpaceDN w:val="0"/>
              <w:adjustRightInd w:val="0"/>
              <w:spacing w:line="360" w:lineRule="auto"/>
              <w:ind w:right="215"/>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组织结构</w:t>
            </w:r>
          </w:p>
        </w:tc>
        <w:tc>
          <w:tcPr>
            <w:tcW w:w="7707" w:type="dxa"/>
            <w:gridSpan w:val="8"/>
            <w:vAlign w:val="center"/>
          </w:tcPr>
          <w:p>
            <w:pPr>
              <w:autoSpaceDE w:val="0"/>
              <w:autoSpaceDN w:val="0"/>
              <w:adjustRightInd w:val="0"/>
              <w:spacing w:line="360" w:lineRule="auto"/>
              <w:ind w:right="215"/>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法定代表人</w:t>
            </w:r>
          </w:p>
        </w:tc>
        <w:tc>
          <w:tcPr>
            <w:tcW w:w="1249" w:type="dxa"/>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姓名</w:t>
            </w:r>
          </w:p>
        </w:tc>
        <w:tc>
          <w:tcPr>
            <w:tcW w:w="1249" w:type="dxa"/>
            <w:vAlign w:val="center"/>
          </w:tcPr>
          <w:p>
            <w:pPr>
              <w:autoSpaceDE w:val="0"/>
              <w:autoSpaceDN w:val="0"/>
              <w:adjustRightInd w:val="0"/>
              <w:spacing w:line="360" w:lineRule="auto"/>
              <w:ind w:right="215"/>
              <w:jc w:val="center"/>
              <w:rPr>
                <w:rFonts w:hAnsi="宋体"/>
                <w:color w:val="auto"/>
                <w:sz w:val="24"/>
                <w:highlight w:val="none"/>
              </w:rPr>
            </w:pPr>
          </w:p>
        </w:tc>
        <w:tc>
          <w:tcPr>
            <w:tcW w:w="1751" w:type="dxa"/>
            <w:gridSpan w:val="2"/>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技术职称</w:t>
            </w:r>
          </w:p>
        </w:tc>
        <w:tc>
          <w:tcPr>
            <w:tcW w:w="1108" w:type="dxa"/>
            <w:gridSpan w:val="2"/>
            <w:vAlign w:val="center"/>
          </w:tcPr>
          <w:p>
            <w:pPr>
              <w:autoSpaceDE w:val="0"/>
              <w:autoSpaceDN w:val="0"/>
              <w:adjustRightInd w:val="0"/>
              <w:spacing w:line="360" w:lineRule="auto"/>
              <w:ind w:right="215"/>
              <w:jc w:val="center"/>
              <w:rPr>
                <w:rFonts w:hAnsi="宋体"/>
                <w:color w:val="auto"/>
                <w:sz w:val="24"/>
                <w:highlight w:val="none"/>
              </w:rPr>
            </w:pPr>
          </w:p>
        </w:tc>
        <w:tc>
          <w:tcPr>
            <w:tcW w:w="1100" w:type="dxa"/>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电话</w:t>
            </w:r>
          </w:p>
        </w:tc>
        <w:tc>
          <w:tcPr>
            <w:tcW w:w="1250" w:type="dxa"/>
            <w:vAlign w:val="center"/>
          </w:tcPr>
          <w:p>
            <w:pPr>
              <w:autoSpaceDE w:val="0"/>
              <w:autoSpaceDN w:val="0"/>
              <w:adjustRightInd w:val="0"/>
              <w:spacing w:line="360" w:lineRule="auto"/>
              <w:ind w:right="215"/>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技术负责人</w:t>
            </w:r>
          </w:p>
        </w:tc>
        <w:tc>
          <w:tcPr>
            <w:tcW w:w="1249" w:type="dxa"/>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姓名</w:t>
            </w:r>
          </w:p>
        </w:tc>
        <w:tc>
          <w:tcPr>
            <w:tcW w:w="1249" w:type="dxa"/>
            <w:vAlign w:val="center"/>
          </w:tcPr>
          <w:p>
            <w:pPr>
              <w:autoSpaceDE w:val="0"/>
              <w:autoSpaceDN w:val="0"/>
              <w:adjustRightInd w:val="0"/>
              <w:spacing w:line="360" w:lineRule="auto"/>
              <w:ind w:right="215"/>
              <w:jc w:val="center"/>
              <w:rPr>
                <w:rFonts w:hAnsi="宋体"/>
                <w:color w:val="auto"/>
                <w:sz w:val="24"/>
                <w:highlight w:val="none"/>
              </w:rPr>
            </w:pPr>
          </w:p>
        </w:tc>
        <w:tc>
          <w:tcPr>
            <w:tcW w:w="1751" w:type="dxa"/>
            <w:gridSpan w:val="2"/>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技术职称</w:t>
            </w:r>
          </w:p>
        </w:tc>
        <w:tc>
          <w:tcPr>
            <w:tcW w:w="1108" w:type="dxa"/>
            <w:gridSpan w:val="2"/>
            <w:vAlign w:val="center"/>
          </w:tcPr>
          <w:p>
            <w:pPr>
              <w:autoSpaceDE w:val="0"/>
              <w:autoSpaceDN w:val="0"/>
              <w:adjustRightInd w:val="0"/>
              <w:spacing w:line="360" w:lineRule="auto"/>
              <w:ind w:right="215"/>
              <w:jc w:val="center"/>
              <w:rPr>
                <w:rFonts w:hAnsi="宋体"/>
                <w:color w:val="auto"/>
                <w:sz w:val="24"/>
                <w:highlight w:val="none"/>
              </w:rPr>
            </w:pPr>
          </w:p>
        </w:tc>
        <w:tc>
          <w:tcPr>
            <w:tcW w:w="1100" w:type="dxa"/>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电话</w:t>
            </w:r>
          </w:p>
        </w:tc>
        <w:tc>
          <w:tcPr>
            <w:tcW w:w="1250" w:type="dxa"/>
            <w:vAlign w:val="center"/>
          </w:tcPr>
          <w:p>
            <w:pPr>
              <w:autoSpaceDE w:val="0"/>
              <w:autoSpaceDN w:val="0"/>
              <w:adjustRightInd w:val="0"/>
              <w:spacing w:line="360" w:lineRule="auto"/>
              <w:ind w:right="215"/>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成立时间</w:t>
            </w:r>
          </w:p>
        </w:tc>
        <w:tc>
          <w:tcPr>
            <w:tcW w:w="2498" w:type="dxa"/>
            <w:gridSpan w:val="2"/>
            <w:vAlign w:val="center"/>
          </w:tcPr>
          <w:p>
            <w:pPr>
              <w:autoSpaceDE w:val="0"/>
              <w:autoSpaceDN w:val="0"/>
              <w:adjustRightInd w:val="0"/>
              <w:spacing w:line="360" w:lineRule="auto"/>
              <w:ind w:right="215"/>
              <w:jc w:val="center"/>
              <w:rPr>
                <w:rFonts w:hAnsi="宋体"/>
                <w:color w:val="auto"/>
                <w:sz w:val="24"/>
                <w:highlight w:val="none"/>
              </w:rPr>
            </w:pPr>
          </w:p>
        </w:tc>
        <w:tc>
          <w:tcPr>
            <w:tcW w:w="5209" w:type="dxa"/>
            <w:gridSpan w:val="6"/>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color w:val="auto"/>
                <w:spacing w:val="-20"/>
                <w:sz w:val="24"/>
                <w:highlight w:val="none"/>
              </w:rPr>
            </w:pPr>
            <w:r>
              <w:rPr>
                <w:rFonts w:hint="eastAsia" w:hAnsi="宋体"/>
                <w:color w:val="auto"/>
                <w:spacing w:val="-20"/>
                <w:sz w:val="24"/>
                <w:highlight w:val="none"/>
              </w:rPr>
              <w:t>企业资质等级</w:t>
            </w:r>
          </w:p>
        </w:tc>
        <w:tc>
          <w:tcPr>
            <w:tcW w:w="2498" w:type="dxa"/>
            <w:gridSpan w:val="2"/>
            <w:vAlign w:val="center"/>
          </w:tcPr>
          <w:p>
            <w:pPr>
              <w:autoSpaceDE w:val="0"/>
              <w:autoSpaceDN w:val="0"/>
              <w:adjustRightInd w:val="0"/>
              <w:spacing w:line="360" w:lineRule="auto"/>
              <w:ind w:right="215"/>
              <w:jc w:val="center"/>
              <w:rPr>
                <w:rFonts w:hAnsi="宋体"/>
                <w:color w:val="auto"/>
                <w:sz w:val="24"/>
                <w:highlight w:val="none"/>
              </w:rPr>
            </w:pPr>
          </w:p>
        </w:tc>
        <w:tc>
          <w:tcPr>
            <w:tcW w:w="1249" w:type="dxa"/>
            <w:vMerge w:val="restart"/>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其中</w:t>
            </w:r>
          </w:p>
        </w:tc>
        <w:tc>
          <w:tcPr>
            <w:tcW w:w="2710" w:type="dxa"/>
            <w:gridSpan w:val="4"/>
            <w:vAlign w:val="center"/>
          </w:tcPr>
          <w:p>
            <w:pPr>
              <w:autoSpaceDE w:val="0"/>
              <w:autoSpaceDN w:val="0"/>
              <w:adjustRightInd w:val="0"/>
              <w:spacing w:line="360" w:lineRule="auto"/>
              <w:ind w:right="215"/>
              <w:jc w:val="center"/>
              <w:rPr>
                <w:rFonts w:hAnsi="宋体"/>
                <w:color w:val="auto"/>
                <w:sz w:val="24"/>
                <w:highlight w:val="none"/>
              </w:rPr>
            </w:pPr>
            <w:r>
              <w:rPr>
                <w:rFonts w:hint="eastAsia"/>
                <w:color w:val="auto"/>
                <w:sz w:val="24"/>
                <w:highlight w:val="none"/>
              </w:rPr>
              <w:t>项目负责人</w:t>
            </w:r>
          </w:p>
        </w:tc>
        <w:tc>
          <w:tcPr>
            <w:tcW w:w="1250" w:type="dxa"/>
            <w:vAlign w:val="center"/>
          </w:tcPr>
          <w:p>
            <w:pPr>
              <w:autoSpaceDE w:val="0"/>
              <w:autoSpaceDN w:val="0"/>
              <w:adjustRightInd w:val="0"/>
              <w:spacing w:line="360" w:lineRule="auto"/>
              <w:ind w:right="215"/>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营业执照号</w:t>
            </w:r>
          </w:p>
        </w:tc>
        <w:tc>
          <w:tcPr>
            <w:tcW w:w="2498" w:type="dxa"/>
            <w:gridSpan w:val="2"/>
            <w:vAlign w:val="center"/>
          </w:tcPr>
          <w:p>
            <w:pPr>
              <w:autoSpaceDE w:val="0"/>
              <w:autoSpaceDN w:val="0"/>
              <w:adjustRightInd w:val="0"/>
              <w:spacing w:line="360" w:lineRule="auto"/>
              <w:ind w:right="215"/>
              <w:jc w:val="center"/>
              <w:rPr>
                <w:rFonts w:hAnsi="宋体"/>
                <w:color w:val="auto"/>
                <w:sz w:val="24"/>
                <w:highlight w:val="none"/>
              </w:rPr>
            </w:pPr>
          </w:p>
        </w:tc>
        <w:tc>
          <w:tcPr>
            <w:tcW w:w="1249" w:type="dxa"/>
            <w:vMerge w:val="continue"/>
            <w:vAlign w:val="center"/>
          </w:tcPr>
          <w:p>
            <w:pPr>
              <w:autoSpaceDE w:val="0"/>
              <w:autoSpaceDN w:val="0"/>
              <w:adjustRightInd w:val="0"/>
              <w:spacing w:line="360" w:lineRule="auto"/>
              <w:ind w:right="215"/>
              <w:jc w:val="center"/>
              <w:rPr>
                <w:rFonts w:hAnsi="宋体"/>
                <w:color w:val="auto"/>
                <w:sz w:val="24"/>
                <w:highlight w:val="none"/>
              </w:rPr>
            </w:pPr>
          </w:p>
        </w:tc>
        <w:tc>
          <w:tcPr>
            <w:tcW w:w="2710" w:type="dxa"/>
            <w:gridSpan w:val="4"/>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高级职称人员</w:t>
            </w:r>
          </w:p>
        </w:tc>
        <w:tc>
          <w:tcPr>
            <w:tcW w:w="1250" w:type="dxa"/>
            <w:vAlign w:val="center"/>
          </w:tcPr>
          <w:p>
            <w:pPr>
              <w:autoSpaceDE w:val="0"/>
              <w:autoSpaceDN w:val="0"/>
              <w:adjustRightInd w:val="0"/>
              <w:spacing w:line="360" w:lineRule="auto"/>
              <w:ind w:right="215"/>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注册资金</w:t>
            </w:r>
          </w:p>
        </w:tc>
        <w:tc>
          <w:tcPr>
            <w:tcW w:w="2498" w:type="dxa"/>
            <w:gridSpan w:val="2"/>
            <w:vAlign w:val="center"/>
          </w:tcPr>
          <w:p>
            <w:pPr>
              <w:autoSpaceDE w:val="0"/>
              <w:autoSpaceDN w:val="0"/>
              <w:adjustRightInd w:val="0"/>
              <w:spacing w:line="360" w:lineRule="auto"/>
              <w:ind w:right="215"/>
              <w:jc w:val="center"/>
              <w:rPr>
                <w:rFonts w:hAnsi="宋体"/>
                <w:color w:val="auto"/>
                <w:sz w:val="24"/>
                <w:highlight w:val="none"/>
              </w:rPr>
            </w:pPr>
          </w:p>
        </w:tc>
        <w:tc>
          <w:tcPr>
            <w:tcW w:w="1249" w:type="dxa"/>
            <w:vMerge w:val="continue"/>
            <w:vAlign w:val="center"/>
          </w:tcPr>
          <w:p>
            <w:pPr>
              <w:autoSpaceDE w:val="0"/>
              <w:autoSpaceDN w:val="0"/>
              <w:adjustRightInd w:val="0"/>
              <w:spacing w:line="360" w:lineRule="auto"/>
              <w:ind w:right="215"/>
              <w:jc w:val="center"/>
              <w:rPr>
                <w:rFonts w:hAnsi="宋体"/>
                <w:color w:val="auto"/>
                <w:sz w:val="24"/>
                <w:highlight w:val="none"/>
              </w:rPr>
            </w:pPr>
          </w:p>
        </w:tc>
        <w:tc>
          <w:tcPr>
            <w:tcW w:w="2710" w:type="dxa"/>
            <w:gridSpan w:val="4"/>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中级职称人员</w:t>
            </w:r>
          </w:p>
        </w:tc>
        <w:tc>
          <w:tcPr>
            <w:tcW w:w="1250" w:type="dxa"/>
            <w:vAlign w:val="center"/>
          </w:tcPr>
          <w:p>
            <w:pPr>
              <w:autoSpaceDE w:val="0"/>
              <w:autoSpaceDN w:val="0"/>
              <w:adjustRightInd w:val="0"/>
              <w:spacing w:line="360" w:lineRule="auto"/>
              <w:ind w:right="215"/>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开户银行</w:t>
            </w:r>
          </w:p>
        </w:tc>
        <w:tc>
          <w:tcPr>
            <w:tcW w:w="2498" w:type="dxa"/>
            <w:gridSpan w:val="2"/>
            <w:vAlign w:val="center"/>
          </w:tcPr>
          <w:p>
            <w:pPr>
              <w:autoSpaceDE w:val="0"/>
              <w:autoSpaceDN w:val="0"/>
              <w:adjustRightInd w:val="0"/>
              <w:spacing w:line="360" w:lineRule="auto"/>
              <w:ind w:right="215"/>
              <w:jc w:val="center"/>
              <w:rPr>
                <w:rFonts w:hAnsi="宋体"/>
                <w:color w:val="auto"/>
                <w:sz w:val="24"/>
                <w:highlight w:val="none"/>
              </w:rPr>
            </w:pPr>
          </w:p>
        </w:tc>
        <w:tc>
          <w:tcPr>
            <w:tcW w:w="1249" w:type="dxa"/>
            <w:vMerge w:val="continue"/>
            <w:vAlign w:val="center"/>
          </w:tcPr>
          <w:p>
            <w:pPr>
              <w:autoSpaceDE w:val="0"/>
              <w:autoSpaceDN w:val="0"/>
              <w:adjustRightInd w:val="0"/>
              <w:spacing w:line="360" w:lineRule="auto"/>
              <w:ind w:right="215"/>
              <w:jc w:val="center"/>
              <w:rPr>
                <w:rFonts w:hAnsi="宋体"/>
                <w:color w:val="auto"/>
                <w:sz w:val="24"/>
                <w:highlight w:val="none"/>
              </w:rPr>
            </w:pPr>
          </w:p>
        </w:tc>
        <w:tc>
          <w:tcPr>
            <w:tcW w:w="2710" w:type="dxa"/>
            <w:gridSpan w:val="4"/>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初级职称人员</w:t>
            </w:r>
          </w:p>
        </w:tc>
        <w:tc>
          <w:tcPr>
            <w:tcW w:w="1250" w:type="dxa"/>
            <w:vAlign w:val="center"/>
          </w:tcPr>
          <w:p>
            <w:pPr>
              <w:autoSpaceDE w:val="0"/>
              <w:autoSpaceDN w:val="0"/>
              <w:adjustRightInd w:val="0"/>
              <w:spacing w:line="360" w:lineRule="auto"/>
              <w:ind w:right="215"/>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账号</w:t>
            </w:r>
          </w:p>
        </w:tc>
        <w:tc>
          <w:tcPr>
            <w:tcW w:w="2498" w:type="dxa"/>
            <w:gridSpan w:val="2"/>
            <w:vAlign w:val="center"/>
          </w:tcPr>
          <w:p>
            <w:pPr>
              <w:autoSpaceDE w:val="0"/>
              <w:autoSpaceDN w:val="0"/>
              <w:adjustRightInd w:val="0"/>
              <w:spacing w:line="360" w:lineRule="auto"/>
              <w:ind w:right="215"/>
              <w:jc w:val="center"/>
              <w:rPr>
                <w:rFonts w:hAnsi="宋体"/>
                <w:color w:val="auto"/>
                <w:sz w:val="24"/>
                <w:highlight w:val="none"/>
              </w:rPr>
            </w:pPr>
          </w:p>
        </w:tc>
        <w:tc>
          <w:tcPr>
            <w:tcW w:w="1249" w:type="dxa"/>
            <w:vMerge w:val="continue"/>
            <w:vAlign w:val="center"/>
          </w:tcPr>
          <w:p>
            <w:pPr>
              <w:autoSpaceDE w:val="0"/>
              <w:autoSpaceDN w:val="0"/>
              <w:adjustRightInd w:val="0"/>
              <w:spacing w:line="360" w:lineRule="auto"/>
              <w:ind w:right="215"/>
              <w:jc w:val="center"/>
              <w:rPr>
                <w:rFonts w:hAnsi="宋体"/>
                <w:color w:val="auto"/>
                <w:sz w:val="24"/>
                <w:highlight w:val="none"/>
              </w:rPr>
            </w:pPr>
          </w:p>
        </w:tc>
        <w:tc>
          <w:tcPr>
            <w:tcW w:w="2710" w:type="dxa"/>
            <w:gridSpan w:val="4"/>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技工</w:t>
            </w:r>
          </w:p>
        </w:tc>
        <w:tc>
          <w:tcPr>
            <w:tcW w:w="1250" w:type="dxa"/>
            <w:vAlign w:val="center"/>
          </w:tcPr>
          <w:p>
            <w:pPr>
              <w:autoSpaceDE w:val="0"/>
              <w:autoSpaceDN w:val="0"/>
              <w:adjustRightInd w:val="0"/>
              <w:spacing w:line="360" w:lineRule="auto"/>
              <w:ind w:right="215"/>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经营范围</w:t>
            </w:r>
          </w:p>
        </w:tc>
        <w:tc>
          <w:tcPr>
            <w:tcW w:w="7707" w:type="dxa"/>
            <w:gridSpan w:val="8"/>
            <w:vAlign w:val="center"/>
          </w:tcPr>
          <w:p>
            <w:pPr>
              <w:autoSpaceDE w:val="0"/>
              <w:autoSpaceDN w:val="0"/>
              <w:adjustRightInd w:val="0"/>
              <w:spacing w:line="360" w:lineRule="auto"/>
              <w:ind w:right="215"/>
              <w:jc w:val="center"/>
              <w:rPr>
                <w:rFonts w:hAnsi="宋体"/>
                <w:color w:val="auto"/>
                <w:sz w:val="24"/>
                <w:highlight w:val="none"/>
              </w:rPr>
            </w:pPr>
          </w:p>
          <w:p>
            <w:pPr>
              <w:autoSpaceDE w:val="0"/>
              <w:autoSpaceDN w:val="0"/>
              <w:adjustRightInd w:val="0"/>
              <w:spacing w:line="360" w:lineRule="auto"/>
              <w:ind w:right="215"/>
              <w:jc w:val="center"/>
              <w:rPr>
                <w:rFonts w:hAnsi="宋体"/>
                <w:color w:val="auto"/>
                <w:sz w:val="24"/>
                <w:highlight w:val="none"/>
              </w:rPr>
            </w:pPr>
          </w:p>
          <w:p>
            <w:pPr>
              <w:autoSpaceDE w:val="0"/>
              <w:autoSpaceDN w:val="0"/>
              <w:adjustRightInd w:val="0"/>
              <w:spacing w:line="360" w:lineRule="auto"/>
              <w:ind w:right="215"/>
              <w:jc w:val="center"/>
              <w:rPr>
                <w:rFonts w:hAnsi="宋体"/>
                <w:color w:val="auto"/>
                <w:sz w:val="24"/>
                <w:highlight w:val="none"/>
              </w:rPr>
            </w:pPr>
          </w:p>
          <w:p>
            <w:pPr>
              <w:autoSpaceDE w:val="0"/>
              <w:autoSpaceDN w:val="0"/>
              <w:adjustRightInd w:val="0"/>
              <w:spacing w:line="360" w:lineRule="auto"/>
              <w:ind w:right="215"/>
              <w:jc w:val="center"/>
              <w:rPr>
                <w:rFonts w:hAnsi="宋体"/>
                <w:color w:val="auto"/>
                <w:sz w:val="24"/>
                <w:highlight w:val="none"/>
              </w:rPr>
            </w:pPr>
          </w:p>
          <w:p>
            <w:pPr>
              <w:autoSpaceDE w:val="0"/>
              <w:autoSpaceDN w:val="0"/>
              <w:adjustRightInd w:val="0"/>
              <w:spacing w:line="360" w:lineRule="auto"/>
              <w:ind w:right="215"/>
              <w:jc w:val="center"/>
              <w:rPr>
                <w:rFonts w:hAnsi="宋体"/>
                <w:color w:val="auto"/>
                <w:sz w:val="24"/>
                <w:highlight w:val="none"/>
              </w:rPr>
            </w:pPr>
          </w:p>
          <w:p>
            <w:pPr>
              <w:autoSpaceDE w:val="0"/>
              <w:autoSpaceDN w:val="0"/>
              <w:adjustRightInd w:val="0"/>
              <w:spacing w:line="360" w:lineRule="auto"/>
              <w:ind w:right="215"/>
              <w:jc w:val="center"/>
              <w:rPr>
                <w:rFonts w:hAnsi="宋体"/>
                <w:color w:val="auto"/>
                <w:sz w:val="24"/>
                <w:highlight w:val="none"/>
              </w:rPr>
            </w:pPr>
          </w:p>
          <w:p>
            <w:pPr>
              <w:autoSpaceDE w:val="0"/>
              <w:autoSpaceDN w:val="0"/>
              <w:adjustRightInd w:val="0"/>
              <w:spacing w:line="360" w:lineRule="auto"/>
              <w:ind w:right="215"/>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备注</w:t>
            </w:r>
          </w:p>
        </w:tc>
        <w:tc>
          <w:tcPr>
            <w:tcW w:w="7707" w:type="dxa"/>
            <w:gridSpan w:val="8"/>
            <w:vAlign w:val="center"/>
          </w:tcPr>
          <w:p>
            <w:pPr>
              <w:autoSpaceDE w:val="0"/>
              <w:autoSpaceDN w:val="0"/>
              <w:adjustRightInd w:val="0"/>
              <w:spacing w:line="360" w:lineRule="auto"/>
              <w:ind w:right="215"/>
              <w:jc w:val="center"/>
              <w:rPr>
                <w:rFonts w:hAnsi="宋体"/>
                <w:color w:val="auto"/>
                <w:sz w:val="24"/>
                <w:highlight w:val="none"/>
              </w:rPr>
            </w:pPr>
          </w:p>
          <w:p>
            <w:pPr>
              <w:autoSpaceDE w:val="0"/>
              <w:autoSpaceDN w:val="0"/>
              <w:adjustRightInd w:val="0"/>
              <w:spacing w:line="360" w:lineRule="auto"/>
              <w:ind w:right="215"/>
              <w:jc w:val="center"/>
              <w:rPr>
                <w:rFonts w:hAnsi="宋体"/>
                <w:color w:val="auto"/>
                <w:sz w:val="24"/>
                <w:highlight w:val="none"/>
              </w:rPr>
            </w:pPr>
          </w:p>
        </w:tc>
      </w:tr>
    </w:tbl>
    <w:p>
      <w:pPr>
        <w:autoSpaceDE w:val="0"/>
        <w:autoSpaceDN w:val="0"/>
        <w:adjustRightInd w:val="0"/>
        <w:spacing w:line="360" w:lineRule="auto"/>
        <w:ind w:right="215" w:firstLine="420"/>
        <w:rPr>
          <w:rFonts w:hAnsi="宋体"/>
          <w:color w:val="auto"/>
          <w:sz w:val="24"/>
          <w:highlight w:val="none"/>
        </w:rPr>
      </w:pPr>
    </w:p>
    <w:p>
      <w:pPr>
        <w:autoSpaceDE w:val="0"/>
        <w:autoSpaceDN w:val="0"/>
        <w:adjustRightInd w:val="0"/>
        <w:spacing w:line="360" w:lineRule="auto"/>
        <w:ind w:right="215" w:firstLine="420"/>
        <w:rPr>
          <w:rFonts w:hAnsi="宋体"/>
          <w:color w:val="auto"/>
          <w:sz w:val="24"/>
          <w:highlight w:val="none"/>
        </w:rPr>
      </w:pPr>
    </w:p>
    <w:p>
      <w:pPr>
        <w:autoSpaceDE w:val="0"/>
        <w:autoSpaceDN w:val="0"/>
        <w:adjustRightInd w:val="0"/>
        <w:spacing w:line="360" w:lineRule="auto"/>
        <w:ind w:right="215" w:firstLine="420"/>
        <w:rPr>
          <w:rFonts w:hAnsi="宋体"/>
          <w:color w:val="auto"/>
          <w:sz w:val="24"/>
          <w:highlight w:val="none"/>
        </w:rPr>
      </w:pPr>
    </w:p>
    <w:p>
      <w:pPr>
        <w:autoSpaceDE w:val="0"/>
        <w:autoSpaceDN w:val="0"/>
        <w:adjustRightInd w:val="0"/>
        <w:spacing w:line="360" w:lineRule="auto"/>
        <w:ind w:right="215" w:firstLine="420"/>
        <w:rPr>
          <w:rFonts w:hAnsi="宋体"/>
          <w:color w:val="auto"/>
          <w:sz w:val="24"/>
          <w:highlight w:val="none"/>
        </w:rPr>
      </w:pPr>
    </w:p>
    <w:p>
      <w:pPr>
        <w:autoSpaceDE w:val="0"/>
        <w:autoSpaceDN w:val="0"/>
        <w:adjustRightInd w:val="0"/>
        <w:spacing w:line="360" w:lineRule="auto"/>
        <w:ind w:right="215" w:firstLine="420"/>
        <w:jc w:val="center"/>
        <w:rPr>
          <w:rFonts w:hAnsi="宋体"/>
          <w:b/>
          <w:color w:val="auto"/>
          <w:sz w:val="28"/>
          <w:highlight w:val="none"/>
        </w:rPr>
      </w:pPr>
      <w:bookmarkStart w:id="173" w:name="_Toc18946_WPSOffice_Level1"/>
      <w:bookmarkStart w:id="174" w:name="_Toc934_WPSOffice_Level1"/>
      <w:bookmarkStart w:id="175" w:name="_Toc11949_WPSOffice_Level1"/>
      <w:r>
        <w:rPr>
          <w:rFonts w:hint="eastAsia" w:hAnsi="宋体"/>
          <w:b/>
          <w:color w:val="auto"/>
          <w:sz w:val="32"/>
          <w:highlight w:val="none"/>
          <w:lang w:eastAsia="zh-CN"/>
        </w:rPr>
        <w:t>六</w:t>
      </w:r>
      <w:r>
        <w:rPr>
          <w:rFonts w:hint="eastAsia" w:hAnsi="宋体"/>
          <w:b/>
          <w:color w:val="auto"/>
          <w:sz w:val="32"/>
          <w:highlight w:val="none"/>
        </w:rPr>
        <w:t>、</w:t>
      </w:r>
      <w:r>
        <w:rPr>
          <w:rFonts w:hint="eastAsia" w:hAnsi="宋体"/>
          <w:b/>
          <w:color w:val="auto"/>
          <w:sz w:val="32"/>
          <w:szCs w:val="32"/>
          <w:highlight w:val="none"/>
        </w:rPr>
        <w:t>资格证明文件</w:t>
      </w:r>
      <w:bookmarkEnd w:id="173"/>
      <w:bookmarkEnd w:id="174"/>
      <w:bookmarkEnd w:id="175"/>
    </w:p>
    <w:p>
      <w:pPr>
        <w:autoSpaceDE w:val="0"/>
        <w:autoSpaceDN w:val="0"/>
        <w:adjustRightInd w:val="0"/>
        <w:spacing w:line="360" w:lineRule="auto"/>
        <w:ind w:right="215" w:firstLine="420"/>
        <w:jc w:val="center"/>
        <w:rPr>
          <w:rFonts w:hAnsi="宋体"/>
          <w:b/>
          <w:color w:val="auto"/>
          <w:sz w:val="32"/>
          <w:szCs w:val="32"/>
          <w:highlight w:val="none"/>
        </w:rPr>
      </w:pPr>
      <w:r>
        <w:rPr>
          <w:rFonts w:hint="eastAsia" w:hAnsi="宋体"/>
          <w:color w:val="auto"/>
          <w:sz w:val="24"/>
          <w:highlight w:val="none"/>
        </w:rPr>
        <w:t>（附原件扫描件或图片）</w:t>
      </w:r>
    </w:p>
    <w:p>
      <w:pPr>
        <w:widowControl/>
        <w:jc w:val="left"/>
        <w:rPr>
          <w:rFonts w:hAnsi="宋体"/>
          <w:b/>
          <w:color w:val="auto"/>
          <w:sz w:val="32"/>
          <w:szCs w:val="32"/>
          <w:highlight w:val="none"/>
        </w:rPr>
      </w:pPr>
      <w:r>
        <w:rPr>
          <w:rFonts w:hAnsi="宋体"/>
          <w:b/>
          <w:color w:val="auto"/>
          <w:sz w:val="32"/>
          <w:szCs w:val="32"/>
          <w:highlight w:val="none"/>
        </w:rPr>
        <w:br w:type="page"/>
      </w:r>
    </w:p>
    <w:p>
      <w:pPr>
        <w:autoSpaceDE w:val="0"/>
        <w:autoSpaceDN w:val="0"/>
        <w:adjustRightInd w:val="0"/>
        <w:spacing w:line="360" w:lineRule="auto"/>
        <w:ind w:right="215" w:firstLine="420"/>
        <w:jc w:val="center"/>
        <w:rPr>
          <w:rFonts w:hAnsi="宋体" w:cs="宋体"/>
          <w:b/>
          <w:color w:val="auto"/>
          <w:sz w:val="32"/>
          <w:szCs w:val="32"/>
          <w:highlight w:val="none"/>
        </w:rPr>
      </w:pPr>
      <w:bookmarkStart w:id="176" w:name="_Toc27337_WPSOffice_Level1"/>
      <w:bookmarkStart w:id="177" w:name="_Toc27377_WPSOffice_Level1"/>
      <w:bookmarkStart w:id="178" w:name="_Toc28544"/>
      <w:bookmarkStart w:id="179" w:name="_Toc14108"/>
      <w:bookmarkStart w:id="180" w:name="_Toc5650"/>
      <w:bookmarkStart w:id="181" w:name="_Toc8478"/>
      <w:bookmarkStart w:id="182" w:name="_Toc9468_WPSOffice_Level1"/>
      <w:r>
        <w:rPr>
          <w:rFonts w:hint="eastAsia" w:hAnsi="宋体" w:cs="宋体"/>
          <w:b/>
          <w:color w:val="auto"/>
          <w:sz w:val="32"/>
          <w:szCs w:val="32"/>
          <w:highlight w:val="none"/>
        </w:rPr>
        <w:t>七、近年完成的类似项目情况表</w:t>
      </w:r>
      <w:bookmarkEnd w:id="176"/>
      <w:bookmarkEnd w:id="177"/>
      <w:bookmarkEnd w:id="178"/>
      <w:bookmarkEnd w:id="179"/>
      <w:bookmarkEnd w:id="180"/>
      <w:bookmarkEnd w:id="181"/>
      <w:bookmarkEnd w:id="182"/>
    </w:p>
    <w:tbl>
      <w:tblPr>
        <w:tblStyle w:val="36"/>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highlight w:val="none"/>
              </w:rPr>
            </w:pPr>
            <w:r>
              <w:rPr>
                <w:rFonts w:hint="eastAsia" w:hAnsi="宋体" w:cs="宋体"/>
                <w:color w:val="auto"/>
                <w:sz w:val="24"/>
                <w:highlight w:val="none"/>
              </w:rPr>
              <w:t>项目名称</w:t>
            </w:r>
          </w:p>
        </w:tc>
        <w:tc>
          <w:tcPr>
            <w:tcW w:w="6721" w:type="dxa"/>
            <w:vAlign w:val="center"/>
          </w:tcPr>
          <w:p>
            <w:pPr>
              <w:autoSpaceDE w:val="0"/>
              <w:autoSpaceDN w:val="0"/>
              <w:adjustRightInd w:val="0"/>
              <w:spacing w:line="48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highlight w:val="none"/>
              </w:rPr>
            </w:pPr>
            <w:r>
              <w:rPr>
                <w:rFonts w:hint="eastAsia" w:hAnsi="宋体" w:cs="宋体"/>
                <w:color w:val="auto"/>
                <w:sz w:val="24"/>
                <w:highlight w:val="none"/>
              </w:rPr>
              <w:t>项目所在地</w:t>
            </w:r>
          </w:p>
        </w:tc>
        <w:tc>
          <w:tcPr>
            <w:tcW w:w="6721" w:type="dxa"/>
            <w:vAlign w:val="center"/>
          </w:tcPr>
          <w:p>
            <w:pPr>
              <w:autoSpaceDE w:val="0"/>
              <w:autoSpaceDN w:val="0"/>
              <w:adjustRightInd w:val="0"/>
              <w:spacing w:line="48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highlight w:val="none"/>
              </w:rPr>
            </w:pPr>
            <w:r>
              <w:rPr>
                <w:rFonts w:hint="eastAsia" w:hAnsi="宋体" w:cs="宋体"/>
                <w:color w:val="auto"/>
                <w:sz w:val="24"/>
                <w:highlight w:val="none"/>
              </w:rPr>
              <w:t>发包人名称</w:t>
            </w:r>
          </w:p>
        </w:tc>
        <w:tc>
          <w:tcPr>
            <w:tcW w:w="6721" w:type="dxa"/>
            <w:vAlign w:val="center"/>
          </w:tcPr>
          <w:p>
            <w:pPr>
              <w:autoSpaceDE w:val="0"/>
              <w:autoSpaceDN w:val="0"/>
              <w:adjustRightInd w:val="0"/>
              <w:spacing w:line="48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highlight w:val="none"/>
              </w:rPr>
            </w:pPr>
            <w:r>
              <w:rPr>
                <w:rFonts w:hint="eastAsia" w:hAnsi="宋体" w:cs="宋体"/>
                <w:color w:val="auto"/>
                <w:sz w:val="24"/>
                <w:highlight w:val="none"/>
              </w:rPr>
              <w:t>发包人地址</w:t>
            </w:r>
          </w:p>
        </w:tc>
        <w:tc>
          <w:tcPr>
            <w:tcW w:w="6721" w:type="dxa"/>
            <w:vAlign w:val="center"/>
          </w:tcPr>
          <w:p>
            <w:pPr>
              <w:autoSpaceDE w:val="0"/>
              <w:autoSpaceDN w:val="0"/>
              <w:adjustRightInd w:val="0"/>
              <w:spacing w:line="48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highlight w:val="none"/>
              </w:rPr>
            </w:pPr>
            <w:r>
              <w:rPr>
                <w:rFonts w:hint="eastAsia" w:hAnsi="宋体" w:cs="宋体"/>
                <w:color w:val="auto"/>
                <w:sz w:val="24"/>
                <w:highlight w:val="none"/>
              </w:rPr>
              <w:t>发包人电话</w:t>
            </w:r>
          </w:p>
        </w:tc>
        <w:tc>
          <w:tcPr>
            <w:tcW w:w="6721" w:type="dxa"/>
            <w:vAlign w:val="center"/>
          </w:tcPr>
          <w:p>
            <w:pPr>
              <w:autoSpaceDE w:val="0"/>
              <w:autoSpaceDN w:val="0"/>
              <w:adjustRightInd w:val="0"/>
              <w:spacing w:line="48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highlight w:val="none"/>
              </w:rPr>
            </w:pPr>
            <w:r>
              <w:rPr>
                <w:rFonts w:hint="eastAsia" w:hAnsi="宋体" w:cs="宋体"/>
                <w:color w:val="auto"/>
                <w:sz w:val="24"/>
                <w:highlight w:val="none"/>
              </w:rPr>
              <w:t>合同价格</w:t>
            </w:r>
          </w:p>
        </w:tc>
        <w:tc>
          <w:tcPr>
            <w:tcW w:w="6721" w:type="dxa"/>
            <w:vAlign w:val="center"/>
          </w:tcPr>
          <w:p>
            <w:pPr>
              <w:autoSpaceDE w:val="0"/>
              <w:autoSpaceDN w:val="0"/>
              <w:adjustRightInd w:val="0"/>
              <w:spacing w:line="48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highlight w:val="none"/>
              </w:rPr>
            </w:pPr>
            <w:r>
              <w:rPr>
                <w:rFonts w:hint="eastAsia" w:hAnsi="宋体" w:cs="宋体"/>
                <w:color w:val="auto"/>
                <w:sz w:val="24"/>
                <w:highlight w:val="none"/>
              </w:rPr>
              <w:t>开工日期</w:t>
            </w:r>
          </w:p>
        </w:tc>
        <w:tc>
          <w:tcPr>
            <w:tcW w:w="6721" w:type="dxa"/>
            <w:vAlign w:val="center"/>
          </w:tcPr>
          <w:p>
            <w:pPr>
              <w:autoSpaceDE w:val="0"/>
              <w:autoSpaceDN w:val="0"/>
              <w:adjustRightInd w:val="0"/>
              <w:spacing w:line="48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highlight w:val="none"/>
              </w:rPr>
            </w:pPr>
            <w:r>
              <w:rPr>
                <w:rFonts w:hint="eastAsia" w:hAnsi="宋体" w:cs="宋体"/>
                <w:color w:val="auto"/>
                <w:sz w:val="24"/>
                <w:highlight w:val="none"/>
              </w:rPr>
              <w:t>竣工日期</w:t>
            </w:r>
          </w:p>
        </w:tc>
        <w:tc>
          <w:tcPr>
            <w:tcW w:w="6721" w:type="dxa"/>
            <w:vAlign w:val="center"/>
          </w:tcPr>
          <w:p>
            <w:pPr>
              <w:autoSpaceDE w:val="0"/>
              <w:autoSpaceDN w:val="0"/>
              <w:adjustRightInd w:val="0"/>
              <w:spacing w:line="48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highlight w:val="none"/>
              </w:rPr>
            </w:pPr>
            <w:r>
              <w:rPr>
                <w:rFonts w:hint="eastAsia" w:hAnsi="宋体" w:cs="宋体"/>
                <w:color w:val="auto"/>
                <w:sz w:val="24"/>
                <w:highlight w:val="none"/>
              </w:rPr>
              <w:t>承担的工作</w:t>
            </w:r>
          </w:p>
        </w:tc>
        <w:tc>
          <w:tcPr>
            <w:tcW w:w="6721" w:type="dxa"/>
            <w:vAlign w:val="center"/>
          </w:tcPr>
          <w:p>
            <w:pPr>
              <w:autoSpaceDE w:val="0"/>
              <w:autoSpaceDN w:val="0"/>
              <w:adjustRightInd w:val="0"/>
              <w:spacing w:line="48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highlight w:val="none"/>
              </w:rPr>
            </w:pPr>
            <w:r>
              <w:rPr>
                <w:rFonts w:hint="eastAsia" w:hAnsi="宋体" w:cs="宋体"/>
                <w:color w:val="auto"/>
                <w:sz w:val="24"/>
                <w:highlight w:val="none"/>
              </w:rPr>
              <w:t>工程质量</w:t>
            </w:r>
          </w:p>
        </w:tc>
        <w:tc>
          <w:tcPr>
            <w:tcW w:w="6721" w:type="dxa"/>
            <w:vAlign w:val="center"/>
          </w:tcPr>
          <w:p>
            <w:pPr>
              <w:autoSpaceDE w:val="0"/>
              <w:autoSpaceDN w:val="0"/>
              <w:adjustRightInd w:val="0"/>
              <w:spacing w:line="48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highlight w:val="none"/>
              </w:rPr>
            </w:pPr>
            <w:r>
              <w:rPr>
                <w:rFonts w:hint="eastAsia" w:hAnsi="宋体" w:cs="宋体"/>
                <w:color w:val="auto"/>
                <w:sz w:val="24"/>
                <w:highlight w:val="none"/>
              </w:rPr>
              <w:t>项目负责人</w:t>
            </w:r>
          </w:p>
        </w:tc>
        <w:tc>
          <w:tcPr>
            <w:tcW w:w="6721" w:type="dxa"/>
            <w:vAlign w:val="center"/>
          </w:tcPr>
          <w:p>
            <w:pPr>
              <w:autoSpaceDE w:val="0"/>
              <w:autoSpaceDN w:val="0"/>
              <w:adjustRightInd w:val="0"/>
              <w:spacing w:line="48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highlight w:val="none"/>
              </w:rPr>
            </w:pPr>
            <w:r>
              <w:rPr>
                <w:rFonts w:hint="eastAsia" w:hAnsi="宋体" w:cs="宋体"/>
                <w:color w:val="auto"/>
                <w:sz w:val="24"/>
                <w:highlight w:val="none"/>
              </w:rPr>
              <w:t>技术负责人</w:t>
            </w:r>
          </w:p>
        </w:tc>
        <w:tc>
          <w:tcPr>
            <w:tcW w:w="6721" w:type="dxa"/>
            <w:vAlign w:val="center"/>
          </w:tcPr>
          <w:p>
            <w:pPr>
              <w:autoSpaceDE w:val="0"/>
              <w:autoSpaceDN w:val="0"/>
              <w:adjustRightInd w:val="0"/>
              <w:spacing w:line="48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416" w:type="dxa"/>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项目描述</w:t>
            </w:r>
          </w:p>
        </w:tc>
        <w:tc>
          <w:tcPr>
            <w:tcW w:w="6721" w:type="dxa"/>
            <w:vAlign w:val="center"/>
          </w:tcPr>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备注</w:t>
            </w:r>
          </w:p>
        </w:tc>
        <w:tc>
          <w:tcPr>
            <w:tcW w:w="6721" w:type="dxa"/>
            <w:vAlign w:val="center"/>
          </w:tcPr>
          <w:p>
            <w:pPr>
              <w:autoSpaceDE w:val="0"/>
              <w:autoSpaceDN w:val="0"/>
              <w:adjustRightInd w:val="0"/>
              <w:spacing w:line="360" w:lineRule="auto"/>
              <w:ind w:right="215"/>
              <w:jc w:val="center"/>
              <w:rPr>
                <w:rFonts w:hAnsi="宋体" w:cs="宋体"/>
                <w:color w:val="auto"/>
                <w:sz w:val="24"/>
                <w:highlight w:val="none"/>
              </w:rPr>
            </w:pPr>
          </w:p>
          <w:p>
            <w:pPr>
              <w:autoSpaceDE w:val="0"/>
              <w:autoSpaceDN w:val="0"/>
              <w:adjustRightInd w:val="0"/>
              <w:spacing w:line="360" w:lineRule="auto"/>
              <w:ind w:right="215"/>
              <w:rPr>
                <w:rFonts w:hAnsi="宋体" w:cs="宋体"/>
                <w:color w:val="auto"/>
                <w:sz w:val="24"/>
                <w:highlight w:val="none"/>
              </w:rPr>
            </w:pPr>
          </w:p>
        </w:tc>
      </w:tr>
    </w:tbl>
    <w:p>
      <w:pPr>
        <w:rPr>
          <w:rFonts w:hAnsi="宋体" w:cs="宋体"/>
          <w:color w:val="auto"/>
          <w:sz w:val="24"/>
          <w:szCs w:val="24"/>
          <w:highlight w:val="none"/>
        </w:rPr>
      </w:pPr>
    </w:p>
    <w:p>
      <w:pPr>
        <w:jc w:val="center"/>
        <w:rPr>
          <w:rFonts w:hAnsi="宋体" w:cs="宋体"/>
          <w:b/>
          <w:color w:val="auto"/>
          <w:sz w:val="32"/>
          <w:szCs w:val="32"/>
          <w:highlight w:val="none"/>
        </w:rPr>
      </w:pPr>
      <w:r>
        <w:rPr>
          <w:rFonts w:hint="eastAsia" w:hAnsi="宋体" w:cs="宋体"/>
          <w:color w:val="auto"/>
          <w:sz w:val="24"/>
          <w:szCs w:val="24"/>
          <w:highlight w:val="none"/>
        </w:rPr>
        <w:br w:type="page"/>
      </w:r>
      <w:bookmarkStart w:id="183" w:name="_Toc7338"/>
      <w:bookmarkStart w:id="184" w:name="_Toc32083"/>
      <w:bookmarkStart w:id="185" w:name="_Toc18653"/>
      <w:bookmarkStart w:id="186" w:name="_Toc30289"/>
      <w:bookmarkStart w:id="187" w:name="_Toc24791_WPSOffice_Level1"/>
      <w:bookmarkStart w:id="188" w:name="_Toc28600_WPSOffice_Level1"/>
      <w:bookmarkStart w:id="189" w:name="_Toc3919_WPSOffice_Level1"/>
      <w:r>
        <w:rPr>
          <w:rFonts w:hint="eastAsia" w:hAnsi="宋体" w:cs="宋体"/>
          <w:b/>
          <w:color w:val="auto"/>
          <w:sz w:val="32"/>
          <w:szCs w:val="32"/>
          <w:highlight w:val="none"/>
        </w:rPr>
        <w:t>八、正在施工的和新承接的项目情况</w:t>
      </w:r>
      <w:bookmarkEnd w:id="183"/>
      <w:bookmarkEnd w:id="184"/>
      <w:bookmarkEnd w:id="185"/>
      <w:bookmarkEnd w:id="186"/>
      <w:bookmarkEnd w:id="187"/>
      <w:bookmarkEnd w:id="188"/>
      <w:bookmarkEnd w:id="189"/>
    </w:p>
    <w:p>
      <w:pPr>
        <w:autoSpaceDE w:val="0"/>
        <w:autoSpaceDN w:val="0"/>
        <w:adjustRightInd w:val="0"/>
        <w:spacing w:line="360" w:lineRule="auto"/>
        <w:ind w:right="215" w:firstLine="420"/>
        <w:jc w:val="center"/>
        <w:rPr>
          <w:rFonts w:hAnsi="宋体" w:cs="宋体"/>
          <w:b/>
          <w:color w:val="auto"/>
          <w:sz w:val="32"/>
          <w:szCs w:val="32"/>
          <w:highlight w:val="none"/>
        </w:rPr>
      </w:pPr>
    </w:p>
    <w:tbl>
      <w:tblPr>
        <w:tblStyle w:val="36"/>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项目名称</w:t>
            </w:r>
          </w:p>
        </w:tc>
        <w:tc>
          <w:tcPr>
            <w:tcW w:w="6727" w:type="dxa"/>
            <w:vAlign w:val="center"/>
          </w:tcPr>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项目所在地</w:t>
            </w:r>
          </w:p>
        </w:tc>
        <w:tc>
          <w:tcPr>
            <w:tcW w:w="6727" w:type="dxa"/>
            <w:vAlign w:val="center"/>
          </w:tcPr>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发包人名称</w:t>
            </w:r>
          </w:p>
        </w:tc>
        <w:tc>
          <w:tcPr>
            <w:tcW w:w="6727" w:type="dxa"/>
            <w:vAlign w:val="center"/>
          </w:tcPr>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发包人地址</w:t>
            </w:r>
          </w:p>
        </w:tc>
        <w:tc>
          <w:tcPr>
            <w:tcW w:w="6727" w:type="dxa"/>
            <w:vAlign w:val="center"/>
          </w:tcPr>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发包人电话</w:t>
            </w:r>
          </w:p>
        </w:tc>
        <w:tc>
          <w:tcPr>
            <w:tcW w:w="6727" w:type="dxa"/>
            <w:vAlign w:val="center"/>
          </w:tcPr>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签约合同价</w:t>
            </w:r>
          </w:p>
        </w:tc>
        <w:tc>
          <w:tcPr>
            <w:tcW w:w="6727" w:type="dxa"/>
            <w:vAlign w:val="center"/>
          </w:tcPr>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开工日期</w:t>
            </w:r>
          </w:p>
        </w:tc>
        <w:tc>
          <w:tcPr>
            <w:tcW w:w="6727" w:type="dxa"/>
            <w:vAlign w:val="center"/>
          </w:tcPr>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计划竣工日期</w:t>
            </w:r>
          </w:p>
        </w:tc>
        <w:tc>
          <w:tcPr>
            <w:tcW w:w="6727" w:type="dxa"/>
            <w:vAlign w:val="center"/>
          </w:tcPr>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承担的工作</w:t>
            </w:r>
          </w:p>
        </w:tc>
        <w:tc>
          <w:tcPr>
            <w:tcW w:w="6727" w:type="dxa"/>
            <w:vAlign w:val="center"/>
          </w:tcPr>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工程质量</w:t>
            </w:r>
          </w:p>
        </w:tc>
        <w:tc>
          <w:tcPr>
            <w:tcW w:w="6727" w:type="dxa"/>
            <w:vAlign w:val="center"/>
          </w:tcPr>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项目负责人</w:t>
            </w:r>
          </w:p>
        </w:tc>
        <w:tc>
          <w:tcPr>
            <w:tcW w:w="6727" w:type="dxa"/>
            <w:vAlign w:val="center"/>
          </w:tcPr>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技术负责人</w:t>
            </w:r>
          </w:p>
        </w:tc>
        <w:tc>
          <w:tcPr>
            <w:tcW w:w="6727" w:type="dxa"/>
            <w:vAlign w:val="center"/>
          </w:tcPr>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项目描述</w:t>
            </w:r>
          </w:p>
        </w:tc>
        <w:tc>
          <w:tcPr>
            <w:tcW w:w="6727" w:type="dxa"/>
            <w:vAlign w:val="center"/>
          </w:tcPr>
          <w:p>
            <w:pPr>
              <w:autoSpaceDE w:val="0"/>
              <w:autoSpaceDN w:val="0"/>
              <w:adjustRightInd w:val="0"/>
              <w:spacing w:line="360" w:lineRule="auto"/>
              <w:ind w:right="215"/>
              <w:rPr>
                <w:rFonts w:hAnsi="宋体" w:cs="宋体"/>
                <w:color w:val="auto"/>
                <w:sz w:val="24"/>
                <w:highlight w:val="none"/>
              </w:rPr>
            </w:pPr>
          </w:p>
          <w:p>
            <w:pPr>
              <w:autoSpaceDE w:val="0"/>
              <w:autoSpaceDN w:val="0"/>
              <w:adjustRightInd w:val="0"/>
              <w:spacing w:line="360" w:lineRule="auto"/>
              <w:ind w:right="215"/>
              <w:jc w:val="center"/>
              <w:rPr>
                <w:rFonts w:hAnsi="宋体" w:cs="宋体"/>
                <w:color w:val="auto"/>
                <w:sz w:val="24"/>
                <w:highlight w:val="none"/>
              </w:rPr>
            </w:pPr>
          </w:p>
          <w:p>
            <w:pPr>
              <w:autoSpaceDE w:val="0"/>
              <w:autoSpaceDN w:val="0"/>
              <w:adjustRightInd w:val="0"/>
              <w:spacing w:line="360" w:lineRule="auto"/>
              <w:ind w:right="215"/>
              <w:jc w:val="center"/>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highlight w:val="none"/>
              </w:rPr>
            </w:pPr>
            <w:r>
              <w:rPr>
                <w:rFonts w:hint="eastAsia" w:hAnsi="宋体" w:cs="宋体"/>
                <w:color w:val="auto"/>
                <w:sz w:val="24"/>
                <w:highlight w:val="none"/>
              </w:rPr>
              <w:t>备注</w:t>
            </w:r>
          </w:p>
        </w:tc>
        <w:tc>
          <w:tcPr>
            <w:tcW w:w="6727" w:type="dxa"/>
            <w:vAlign w:val="center"/>
          </w:tcPr>
          <w:p>
            <w:pPr>
              <w:autoSpaceDE w:val="0"/>
              <w:autoSpaceDN w:val="0"/>
              <w:adjustRightInd w:val="0"/>
              <w:spacing w:line="360" w:lineRule="auto"/>
              <w:ind w:right="215"/>
              <w:jc w:val="center"/>
              <w:rPr>
                <w:rFonts w:hAnsi="宋体" w:cs="宋体"/>
                <w:color w:val="auto"/>
                <w:sz w:val="24"/>
                <w:highlight w:val="none"/>
              </w:rPr>
            </w:pPr>
          </w:p>
          <w:p>
            <w:pPr>
              <w:autoSpaceDE w:val="0"/>
              <w:autoSpaceDN w:val="0"/>
              <w:adjustRightInd w:val="0"/>
              <w:spacing w:line="360" w:lineRule="auto"/>
              <w:ind w:right="215"/>
              <w:rPr>
                <w:rFonts w:hAnsi="宋体" w:cs="宋体"/>
                <w:color w:val="auto"/>
                <w:sz w:val="24"/>
                <w:highlight w:val="none"/>
              </w:rPr>
            </w:pPr>
          </w:p>
        </w:tc>
      </w:tr>
    </w:tbl>
    <w:p>
      <w:pPr>
        <w:autoSpaceDE w:val="0"/>
        <w:autoSpaceDN w:val="0"/>
        <w:adjustRightInd w:val="0"/>
        <w:spacing w:line="360" w:lineRule="auto"/>
        <w:ind w:right="215"/>
        <w:rPr>
          <w:rFonts w:hAnsi="宋体" w:cs="宋体"/>
          <w:b/>
          <w:color w:val="auto"/>
          <w:sz w:val="32"/>
          <w:szCs w:val="32"/>
          <w:highlight w:val="none"/>
        </w:rPr>
      </w:pPr>
    </w:p>
    <w:p>
      <w:pPr>
        <w:autoSpaceDE w:val="0"/>
        <w:autoSpaceDN w:val="0"/>
        <w:adjustRightInd w:val="0"/>
        <w:spacing w:line="360" w:lineRule="auto"/>
        <w:ind w:right="215"/>
        <w:jc w:val="center"/>
        <w:rPr>
          <w:rFonts w:hAnsi="宋体" w:cs="宋体"/>
          <w:b/>
          <w:color w:val="auto"/>
          <w:sz w:val="32"/>
          <w:highlight w:val="none"/>
        </w:rPr>
      </w:pPr>
    </w:p>
    <w:p>
      <w:pPr>
        <w:autoSpaceDE w:val="0"/>
        <w:autoSpaceDN w:val="0"/>
        <w:adjustRightInd w:val="0"/>
        <w:spacing w:line="360" w:lineRule="auto"/>
        <w:ind w:right="215"/>
        <w:jc w:val="center"/>
        <w:rPr>
          <w:rFonts w:hAnsi="宋体" w:cs="宋体"/>
          <w:b/>
          <w:color w:val="auto"/>
          <w:sz w:val="32"/>
          <w:highlight w:val="none"/>
        </w:rPr>
      </w:pPr>
    </w:p>
    <w:p>
      <w:pPr>
        <w:pStyle w:val="2"/>
        <w:rPr>
          <w:color w:val="auto"/>
          <w:highlight w:val="none"/>
        </w:rPr>
      </w:pPr>
    </w:p>
    <w:p>
      <w:pPr>
        <w:autoSpaceDE w:val="0"/>
        <w:autoSpaceDN w:val="0"/>
        <w:adjustRightInd w:val="0"/>
        <w:spacing w:line="360" w:lineRule="auto"/>
        <w:ind w:right="215"/>
        <w:jc w:val="center"/>
        <w:rPr>
          <w:rFonts w:hAnsi="宋体" w:cs="宋体"/>
          <w:b/>
          <w:color w:val="auto"/>
          <w:sz w:val="32"/>
          <w:highlight w:val="none"/>
        </w:rPr>
      </w:pPr>
    </w:p>
    <w:p>
      <w:pPr>
        <w:autoSpaceDE w:val="0"/>
        <w:autoSpaceDN w:val="0"/>
        <w:adjustRightInd w:val="0"/>
        <w:spacing w:line="360" w:lineRule="auto"/>
        <w:ind w:right="215"/>
        <w:jc w:val="center"/>
        <w:rPr>
          <w:rFonts w:hAnsi="宋体" w:cs="宋体"/>
          <w:b/>
          <w:bCs/>
          <w:color w:val="auto"/>
          <w:spacing w:val="12"/>
          <w:sz w:val="32"/>
          <w:szCs w:val="32"/>
          <w:highlight w:val="none"/>
        </w:rPr>
      </w:pPr>
      <w:bookmarkStart w:id="190" w:name="_Toc2815_WPSOffice_Level1"/>
      <w:bookmarkStart w:id="191" w:name="_Toc21272_WPSOffice_Level1"/>
      <w:bookmarkStart w:id="192" w:name="_Toc10180_WPSOffice_Level1"/>
      <w:bookmarkStart w:id="193" w:name="_Toc20196"/>
      <w:bookmarkStart w:id="194" w:name="_Toc10088"/>
      <w:bookmarkStart w:id="195" w:name="_Toc32111"/>
      <w:bookmarkStart w:id="196" w:name="_Toc24108"/>
      <w:r>
        <w:rPr>
          <w:rFonts w:hint="eastAsia" w:hAnsi="宋体" w:cs="宋体"/>
          <w:b/>
          <w:color w:val="auto"/>
          <w:sz w:val="32"/>
          <w:highlight w:val="none"/>
        </w:rPr>
        <w:t>九、其它材料</w:t>
      </w:r>
      <w:bookmarkEnd w:id="190"/>
      <w:bookmarkEnd w:id="191"/>
      <w:bookmarkEnd w:id="192"/>
      <w:bookmarkEnd w:id="193"/>
      <w:bookmarkEnd w:id="194"/>
      <w:bookmarkEnd w:id="195"/>
      <w:bookmarkEnd w:id="196"/>
    </w:p>
    <w:p>
      <w:pPr>
        <w:tabs>
          <w:tab w:val="center" w:pos="4739"/>
        </w:tabs>
        <w:ind w:left="180"/>
        <w:rPr>
          <w:rFonts w:hAnsi="宋体" w:cs="宋体"/>
          <w:color w:val="auto"/>
          <w:sz w:val="24"/>
          <w:highlight w:val="none"/>
        </w:rPr>
      </w:pPr>
    </w:p>
    <w:p>
      <w:pPr>
        <w:tabs>
          <w:tab w:val="center" w:pos="4739"/>
        </w:tabs>
        <w:ind w:left="180"/>
        <w:rPr>
          <w:rFonts w:hAnsi="宋体" w:cs="宋体"/>
          <w:color w:val="auto"/>
          <w:sz w:val="24"/>
          <w:highlight w:val="none"/>
        </w:rPr>
      </w:pPr>
    </w:p>
    <w:p>
      <w:pPr>
        <w:tabs>
          <w:tab w:val="center" w:pos="4739"/>
        </w:tabs>
        <w:ind w:left="180"/>
        <w:rPr>
          <w:rFonts w:hAnsi="宋体" w:cs="宋体"/>
          <w:color w:val="auto"/>
          <w:sz w:val="24"/>
          <w:highlight w:val="none"/>
        </w:rPr>
      </w:pPr>
    </w:p>
    <w:p>
      <w:pPr>
        <w:tabs>
          <w:tab w:val="center" w:pos="4739"/>
        </w:tabs>
        <w:ind w:firstLine="840" w:firstLineChars="300"/>
        <w:rPr>
          <w:rFonts w:hAnsi="宋体" w:cs="宋体"/>
          <w:b/>
          <w:bCs/>
          <w:color w:val="auto"/>
          <w:sz w:val="28"/>
          <w:szCs w:val="28"/>
          <w:highlight w:val="none"/>
        </w:rPr>
      </w:pPr>
      <w:r>
        <w:rPr>
          <w:rFonts w:hint="eastAsia" w:hAnsi="宋体" w:cs="宋体"/>
          <w:b/>
          <w:bCs/>
          <w:color w:val="auto"/>
          <w:sz w:val="28"/>
          <w:szCs w:val="28"/>
          <w:highlight w:val="none"/>
        </w:rPr>
        <w:t>投标人认为须附的其他材料，格式可自行编制。</w:t>
      </w:r>
    </w:p>
    <w:p>
      <w:pPr>
        <w:autoSpaceDE w:val="0"/>
        <w:autoSpaceDN w:val="0"/>
        <w:adjustRightInd w:val="0"/>
        <w:spacing w:line="360" w:lineRule="auto"/>
        <w:ind w:right="215" w:firstLine="640"/>
        <w:rPr>
          <w:rFonts w:hAnsi="宋体"/>
          <w:bCs/>
          <w:color w:val="auto"/>
          <w:sz w:val="32"/>
          <w:szCs w:val="32"/>
          <w:highlight w:val="none"/>
        </w:rPr>
      </w:pPr>
    </w:p>
    <w:p>
      <w:pPr>
        <w:autoSpaceDE w:val="0"/>
        <w:autoSpaceDN w:val="0"/>
        <w:adjustRightInd w:val="0"/>
        <w:spacing w:line="360" w:lineRule="auto"/>
        <w:ind w:right="215" w:firstLine="640"/>
        <w:rPr>
          <w:rFonts w:hAnsi="宋体"/>
          <w:bCs/>
          <w:color w:val="auto"/>
          <w:sz w:val="32"/>
          <w:szCs w:val="32"/>
          <w:highlight w:val="none"/>
        </w:rPr>
      </w:pPr>
    </w:p>
    <w:p>
      <w:pPr>
        <w:tabs>
          <w:tab w:val="center" w:pos="4739"/>
        </w:tabs>
        <w:ind w:left="180"/>
        <w:rPr>
          <w:color w:val="auto"/>
          <w:sz w:val="32"/>
          <w:szCs w:val="32"/>
          <w:highlight w:val="none"/>
        </w:rPr>
      </w:pPr>
    </w:p>
    <w:p>
      <w:pPr>
        <w:tabs>
          <w:tab w:val="center" w:pos="4739"/>
        </w:tabs>
        <w:ind w:left="180"/>
        <w:jc w:val="right"/>
        <w:rPr>
          <w:color w:val="auto"/>
          <w:sz w:val="32"/>
          <w:szCs w:val="32"/>
          <w:highlight w:val="none"/>
        </w:rPr>
      </w:pPr>
    </w:p>
    <w:p>
      <w:pPr>
        <w:tabs>
          <w:tab w:val="center" w:pos="4739"/>
        </w:tabs>
        <w:ind w:left="180"/>
        <w:jc w:val="right"/>
        <w:rPr>
          <w:color w:val="auto"/>
          <w:sz w:val="32"/>
          <w:szCs w:val="32"/>
          <w:highlight w:val="none"/>
        </w:rPr>
      </w:pPr>
    </w:p>
    <w:p>
      <w:pPr>
        <w:tabs>
          <w:tab w:val="center" w:pos="4739"/>
        </w:tabs>
        <w:ind w:left="180"/>
        <w:jc w:val="right"/>
        <w:rPr>
          <w:color w:val="auto"/>
          <w:sz w:val="32"/>
          <w:szCs w:val="32"/>
          <w:highlight w:val="none"/>
        </w:rPr>
      </w:pPr>
    </w:p>
    <w:p>
      <w:pPr>
        <w:tabs>
          <w:tab w:val="center" w:pos="4739"/>
        </w:tabs>
        <w:ind w:left="180"/>
        <w:jc w:val="right"/>
        <w:rPr>
          <w:color w:val="auto"/>
          <w:sz w:val="32"/>
          <w:szCs w:val="32"/>
          <w:highlight w:val="none"/>
        </w:rPr>
      </w:pPr>
    </w:p>
    <w:p>
      <w:pPr>
        <w:tabs>
          <w:tab w:val="center" w:pos="4739"/>
        </w:tabs>
        <w:ind w:left="180"/>
        <w:jc w:val="right"/>
        <w:rPr>
          <w:color w:val="auto"/>
          <w:sz w:val="32"/>
          <w:szCs w:val="32"/>
          <w:highlight w:val="none"/>
        </w:rPr>
      </w:pPr>
    </w:p>
    <w:p>
      <w:pPr>
        <w:tabs>
          <w:tab w:val="center" w:pos="4739"/>
        </w:tabs>
        <w:ind w:left="180"/>
        <w:jc w:val="right"/>
        <w:rPr>
          <w:color w:val="auto"/>
          <w:sz w:val="32"/>
          <w:szCs w:val="32"/>
          <w:highlight w:val="none"/>
        </w:rPr>
      </w:pPr>
    </w:p>
    <w:p>
      <w:pPr>
        <w:tabs>
          <w:tab w:val="center" w:pos="4739"/>
        </w:tabs>
        <w:ind w:left="180"/>
        <w:jc w:val="right"/>
        <w:rPr>
          <w:color w:val="auto"/>
          <w:sz w:val="32"/>
          <w:szCs w:val="32"/>
          <w:highlight w:val="none"/>
        </w:rPr>
      </w:pPr>
    </w:p>
    <w:p>
      <w:pPr>
        <w:tabs>
          <w:tab w:val="center" w:pos="4739"/>
        </w:tabs>
        <w:ind w:left="180"/>
        <w:jc w:val="right"/>
        <w:rPr>
          <w:color w:val="auto"/>
          <w:sz w:val="32"/>
          <w:szCs w:val="32"/>
          <w:highlight w:val="none"/>
        </w:rPr>
      </w:pPr>
    </w:p>
    <w:p>
      <w:pPr>
        <w:tabs>
          <w:tab w:val="center" w:pos="4739"/>
        </w:tabs>
        <w:ind w:left="180"/>
        <w:jc w:val="right"/>
        <w:rPr>
          <w:color w:val="auto"/>
          <w:sz w:val="32"/>
          <w:szCs w:val="32"/>
          <w:highlight w:val="none"/>
        </w:rPr>
      </w:pPr>
    </w:p>
    <w:p>
      <w:pPr>
        <w:tabs>
          <w:tab w:val="center" w:pos="4739"/>
        </w:tabs>
        <w:ind w:left="180"/>
        <w:jc w:val="right"/>
        <w:rPr>
          <w:color w:val="auto"/>
          <w:sz w:val="32"/>
          <w:szCs w:val="32"/>
          <w:highlight w:val="none"/>
        </w:rPr>
      </w:pPr>
    </w:p>
    <w:p>
      <w:pPr>
        <w:tabs>
          <w:tab w:val="center" w:pos="4739"/>
        </w:tabs>
        <w:ind w:left="180"/>
        <w:jc w:val="right"/>
        <w:rPr>
          <w:color w:val="auto"/>
          <w:sz w:val="32"/>
          <w:szCs w:val="32"/>
          <w:highlight w:val="none"/>
        </w:rPr>
      </w:pPr>
    </w:p>
    <w:p>
      <w:pPr>
        <w:tabs>
          <w:tab w:val="center" w:pos="4739"/>
        </w:tabs>
        <w:ind w:left="180"/>
        <w:jc w:val="right"/>
        <w:rPr>
          <w:color w:val="auto"/>
          <w:sz w:val="32"/>
          <w:szCs w:val="32"/>
          <w:highlight w:val="none"/>
        </w:rPr>
      </w:pPr>
    </w:p>
    <w:p>
      <w:pPr>
        <w:tabs>
          <w:tab w:val="center" w:pos="4739"/>
        </w:tabs>
        <w:ind w:left="180"/>
        <w:jc w:val="right"/>
        <w:rPr>
          <w:color w:val="auto"/>
          <w:sz w:val="32"/>
          <w:szCs w:val="32"/>
          <w:highlight w:val="none"/>
        </w:rPr>
      </w:pPr>
    </w:p>
    <w:p>
      <w:pPr>
        <w:tabs>
          <w:tab w:val="center" w:pos="4739"/>
        </w:tabs>
        <w:rPr>
          <w:color w:val="auto"/>
          <w:sz w:val="24"/>
          <w:highlight w:val="none"/>
        </w:rPr>
      </w:pPr>
    </w:p>
    <w:p>
      <w:pPr>
        <w:tabs>
          <w:tab w:val="center" w:pos="4739"/>
        </w:tabs>
        <w:ind w:left="180"/>
        <w:jc w:val="right"/>
        <w:rPr>
          <w:color w:val="auto"/>
          <w:sz w:val="24"/>
          <w:highlight w:val="none"/>
        </w:rPr>
      </w:pPr>
    </w:p>
    <w:p>
      <w:pPr>
        <w:tabs>
          <w:tab w:val="center" w:pos="4739"/>
        </w:tabs>
        <w:ind w:left="180"/>
        <w:jc w:val="right"/>
        <w:rPr>
          <w:color w:val="auto"/>
          <w:sz w:val="32"/>
          <w:szCs w:val="32"/>
          <w:highlight w:val="none"/>
        </w:rPr>
      </w:pPr>
    </w:p>
    <w:p>
      <w:pPr>
        <w:tabs>
          <w:tab w:val="center" w:pos="4739"/>
        </w:tabs>
        <w:ind w:left="180"/>
        <w:jc w:val="center"/>
        <w:rPr>
          <w:rFonts w:ascii="黑体" w:eastAsia="黑体"/>
          <w:b/>
          <w:color w:val="auto"/>
          <w:sz w:val="32"/>
          <w:highlight w:val="none"/>
        </w:rPr>
      </w:pPr>
      <w:r>
        <w:rPr>
          <w:rFonts w:hint="eastAsia" w:ascii="黑体" w:eastAsia="黑体"/>
          <w:b/>
          <w:color w:val="auto"/>
          <w:sz w:val="32"/>
          <w:highlight w:val="none"/>
        </w:rPr>
        <w:t>　</w:t>
      </w:r>
    </w:p>
    <w:p>
      <w:pPr>
        <w:tabs>
          <w:tab w:val="center" w:pos="4739"/>
        </w:tabs>
        <w:ind w:left="180"/>
        <w:jc w:val="center"/>
        <w:rPr>
          <w:rFonts w:ascii="黑体" w:eastAsia="黑体"/>
          <w:b/>
          <w:color w:val="auto"/>
          <w:sz w:val="32"/>
          <w:highlight w:val="none"/>
        </w:rPr>
      </w:pPr>
      <w:r>
        <w:rPr>
          <w:rFonts w:hint="eastAsia" w:ascii="黑体" w:eastAsia="黑体"/>
          <w:b/>
          <w:color w:val="auto"/>
          <w:sz w:val="32"/>
          <w:highlight w:val="none"/>
          <w:u w:val="single"/>
        </w:rPr>
        <w:t xml:space="preserve">       </w:t>
      </w:r>
      <w:bookmarkStart w:id="197" w:name="_Toc12001_WPSOffice_Level1"/>
      <w:bookmarkStart w:id="198" w:name="_Toc15497_WPSOffice_Level1"/>
      <w:bookmarkStart w:id="199" w:name="_Toc1323_WPSOffice_Level1"/>
      <w:r>
        <w:rPr>
          <w:rFonts w:hint="eastAsia" w:ascii="黑体" w:eastAsia="黑体"/>
          <w:b/>
          <w:color w:val="auto"/>
          <w:sz w:val="32"/>
          <w:highlight w:val="none"/>
          <w:u w:val="single"/>
        </w:rPr>
        <w:t>(项目名称、标段)</w:t>
      </w:r>
      <w:bookmarkEnd w:id="197"/>
      <w:bookmarkEnd w:id="198"/>
      <w:bookmarkEnd w:id="199"/>
    </w:p>
    <w:p>
      <w:pPr>
        <w:tabs>
          <w:tab w:val="center" w:pos="4739"/>
        </w:tabs>
        <w:ind w:left="180"/>
        <w:rPr>
          <w:color w:val="auto"/>
          <w:sz w:val="24"/>
          <w:highlight w:val="none"/>
        </w:rPr>
      </w:pPr>
    </w:p>
    <w:p>
      <w:pPr>
        <w:tabs>
          <w:tab w:val="center" w:pos="4739"/>
        </w:tabs>
        <w:ind w:left="180"/>
        <w:rPr>
          <w:color w:val="auto"/>
          <w:sz w:val="24"/>
          <w:highlight w:val="none"/>
        </w:rPr>
      </w:pPr>
    </w:p>
    <w:p>
      <w:pPr>
        <w:tabs>
          <w:tab w:val="center" w:pos="4739"/>
        </w:tabs>
        <w:ind w:left="180"/>
        <w:rPr>
          <w:color w:val="auto"/>
          <w:sz w:val="24"/>
          <w:highlight w:val="none"/>
        </w:rPr>
      </w:pPr>
    </w:p>
    <w:p>
      <w:pPr>
        <w:tabs>
          <w:tab w:val="center" w:pos="4739"/>
        </w:tabs>
        <w:ind w:left="180"/>
        <w:rPr>
          <w:color w:val="auto"/>
          <w:sz w:val="24"/>
          <w:highlight w:val="none"/>
        </w:rPr>
      </w:pPr>
    </w:p>
    <w:p>
      <w:pPr>
        <w:tabs>
          <w:tab w:val="center" w:pos="4739"/>
        </w:tabs>
        <w:ind w:left="180"/>
        <w:rPr>
          <w:color w:val="auto"/>
          <w:sz w:val="24"/>
          <w:highlight w:val="none"/>
        </w:rPr>
      </w:pPr>
    </w:p>
    <w:p>
      <w:pPr>
        <w:tabs>
          <w:tab w:val="center" w:pos="4739"/>
        </w:tabs>
        <w:ind w:left="180"/>
        <w:jc w:val="center"/>
        <w:rPr>
          <w:rFonts w:ascii="黑体" w:eastAsia="黑体"/>
          <w:b/>
          <w:color w:val="auto"/>
          <w:sz w:val="84"/>
          <w:highlight w:val="none"/>
        </w:rPr>
      </w:pPr>
      <w:r>
        <w:rPr>
          <w:rFonts w:hint="eastAsia" w:ascii="黑体" w:eastAsia="黑体"/>
          <w:b/>
          <w:color w:val="auto"/>
          <w:sz w:val="84"/>
          <w:highlight w:val="none"/>
        </w:rPr>
        <w:t>投 标 文 件</w:t>
      </w:r>
    </w:p>
    <w:p>
      <w:pPr>
        <w:tabs>
          <w:tab w:val="center" w:pos="4739"/>
        </w:tabs>
        <w:ind w:left="180"/>
        <w:rPr>
          <w:color w:val="auto"/>
          <w:sz w:val="24"/>
          <w:highlight w:val="none"/>
        </w:rPr>
      </w:pPr>
    </w:p>
    <w:p>
      <w:pPr>
        <w:tabs>
          <w:tab w:val="center" w:pos="4739"/>
        </w:tabs>
        <w:ind w:left="180"/>
        <w:jc w:val="center"/>
        <w:rPr>
          <w:b/>
          <w:color w:val="auto"/>
          <w:sz w:val="32"/>
          <w:szCs w:val="32"/>
          <w:highlight w:val="none"/>
        </w:rPr>
      </w:pPr>
      <w:bookmarkStart w:id="200" w:name="_Toc13430_WPSOffice_Level1"/>
      <w:bookmarkStart w:id="201" w:name="_Toc6188_WPSOffice_Level1"/>
      <w:bookmarkStart w:id="202" w:name="_Toc30333_WPSOffice_Level1"/>
      <w:r>
        <w:rPr>
          <w:rFonts w:hint="eastAsia"/>
          <w:b/>
          <w:color w:val="auto"/>
          <w:sz w:val="32"/>
          <w:szCs w:val="32"/>
          <w:highlight w:val="none"/>
        </w:rPr>
        <w:t>（技术标）</w:t>
      </w:r>
      <w:bookmarkEnd w:id="200"/>
      <w:bookmarkEnd w:id="201"/>
      <w:bookmarkEnd w:id="202"/>
    </w:p>
    <w:p>
      <w:pPr>
        <w:tabs>
          <w:tab w:val="center" w:pos="4739"/>
        </w:tabs>
        <w:ind w:left="180"/>
        <w:rPr>
          <w:b/>
          <w:color w:val="auto"/>
          <w:sz w:val="32"/>
          <w:szCs w:val="32"/>
          <w:highlight w:val="none"/>
        </w:rPr>
      </w:pPr>
      <w:r>
        <w:rPr>
          <w:rFonts w:hint="eastAsia"/>
          <w:b/>
          <w:color w:val="auto"/>
          <w:sz w:val="32"/>
          <w:szCs w:val="32"/>
          <w:highlight w:val="none"/>
        </w:rPr>
        <w:t xml:space="preserve">               项目编号：</w:t>
      </w:r>
    </w:p>
    <w:p>
      <w:pPr>
        <w:tabs>
          <w:tab w:val="center" w:pos="4739"/>
        </w:tabs>
        <w:ind w:left="180"/>
        <w:rPr>
          <w:color w:val="auto"/>
          <w:sz w:val="24"/>
          <w:highlight w:val="none"/>
        </w:rPr>
      </w:pPr>
    </w:p>
    <w:p>
      <w:pPr>
        <w:tabs>
          <w:tab w:val="center" w:pos="4739"/>
        </w:tabs>
        <w:ind w:left="180"/>
        <w:rPr>
          <w:color w:val="auto"/>
          <w:sz w:val="24"/>
          <w:highlight w:val="none"/>
        </w:rPr>
      </w:pPr>
    </w:p>
    <w:p>
      <w:pPr>
        <w:tabs>
          <w:tab w:val="center" w:pos="4739"/>
        </w:tabs>
        <w:ind w:left="180"/>
        <w:rPr>
          <w:color w:val="auto"/>
          <w:sz w:val="24"/>
          <w:highlight w:val="none"/>
        </w:rPr>
      </w:pPr>
    </w:p>
    <w:p>
      <w:pPr>
        <w:tabs>
          <w:tab w:val="center" w:pos="4739"/>
        </w:tabs>
        <w:ind w:left="180"/>
        <w:rPr>
          <w:color w:val="auto"/>
          <w:sz w:val="24"/>
          <w:highlight w:val="none"/>
        </w:rPr>
      </w:pPr>
    </w:p>
    <w:p>
      <w:pPr>
        <w:tabs>
          <w:tab w:val="center" w:pos="4739"/>
        </w:tabs>
        <w:ind w:left="180"/>
        <w:rPr>
          <w:color w:val="auto"/>
          <w:sz w:val="24"/>
          <w:highlight w:val="none"/>
        </w:rPr>
      </w:pPr>
    </w:p>
    <w:p>
      <w:pPr>
        <w:tabs>
          <w:tab w:val="center" w:pos="4739"/>
        </w:tabs>
        <w:ind w:left="180"/>
        <w:rPr>
          <w:color w:val="auto"/>
          <w:sz w:val="24"/>
          <w:highlight w:val="none"/>
        </w:rPr>
      </w:pPr>
    </w:p>
    <w:p>
      <w:pPr>
        <w:tabs>
          <w:tab w:val="center" w:pos="4739"/>
        </w:tabs>
        <w:rPr>
          <w:color w:val="auto"/>
          <w:sz w:val="24"/>
          <w:highlight w:val="none"/>
        </w:rPr>
      </w:pPr>
    </w:p>
    <w:p>
      <w:pPr>
        <w:tabs>
          <w:tab w:val="center" w:pos="4739"/>
        </w:tabs>
        <w:ind w:left="180"/>
        <w:rPr>
          <w:color w:val="auto"/>
          <w:sz w:val="24"/>
          <w:highlight w:val="none"/>
        </w:rPr>
      </w:pPr>
    </w:p>
    <w:p>
      <w:pPr>
        <w:tabs>
          <w:tab w:val="center" w:pos="4739"/>
        </w:tabs>
        <w:ind w:left="180"/>
        <w:rPr>
          <w:color w:val="auto"/>
          <w:sz w:val="24"/>
          <w:highlight w:val="none"/>
        </w:rPr>
      </w:pPr>
    </w:p>
    <w:p>
      <w:pPr>
        <w:tabs>
          <w:tab w:val="center" w:pos="4739"/>
        </w:tabs>
        <w:ind w:left="180"/>
        <w:rPr>
          <w:color w:val="auto"/>
          <w:sz w:val="24"/>
          <w:highlight w:val="none"/>
        </w:rPr>
      </w:pPr>
    </w:p>
    <w:p>
      <w:pPr>
        <w:tabs>
          <w:tab w:val="center" w:pos="4739"/>
        </w:tabs>
        <w:ind w:left="180"/>
        <w:jc w:val="center"/>
        <w:rPr>
          <w:rFonts w:ascii="黑体" w:eastAsia="黑体"/>
          <w:b/>
          <w:color w:val="auto"/>
          <w:sz w:val="32"/>
          <w:highlight w:val="none"/>
        </w:rPr>
      </w:pPr>
      <w:bookmarkStart w:id="203" w:name="_Toc22604_WPSOffice_Level1"/>
      <w:bookmarkStart w:id="204" w:name="_Toc6360_WPSOffice_Level1"/>
      <w:bookmarkStart w:id="205" w:name="_Toc26572_WPSOffice_Level1"/>
      <w:r>
        <w:rPr>
          <w:rFonts w:hint="eastAsia" w:ascii="黑体" w:eastAsia="黑体"/>
          <w:b/>
          <w:color w:val="auto"/>
          <w:sz w:val="32"/>
          <w:highlight w:val="none"/>
        </w:rPr>
        <w:t>投标人:(盖单位章)</w:t>
      </w:r>
      <w:bookmarkEnd w:id="203"/>
      <w:bookmarkEnd w:id="204"/>
      <w:bookmarkEnd w:id="205"/>
    </w:p>
    <w:p>
      <w:pPr>
        <w:tabs>
          <w:tab w:val="center" w:pos="4739"/>
        </w:tabs>
        <w:ind w:left="180"/>
        <w:jc w:val="center"/>
        <w:rPr>
          <w:rFonts w:ascii="黑体" w:eastAsia="黑体"/>
          <w:b/>
          <w:color w:val="auto"/>
          <w:sz w:val="32"/>
          <w:highlight w:val="none"/>
        </w:rPr>
      </w:pPr>
    </w:p>
    <w:p>
      <w:pPr>
        <w:tabs>
          <w:tab w:val="center" w:pos="4739"/>
        </w:tabs>
        <w:ind w:left="180"/>
        <w:jc w:val="center"/>
        <w:rPr>
          <w:rFonts w:ascii="黑体" w:eastAsia="黑体"/>
          <w:b/>
          <w:color w:val="auto"/>
          <w:sz w:val="32"/>
          <w:highlight w:val="none"/>
        </w:rPr>
      </w:pPr>
      <w:bookmarkStart w:id="206" w:name="_Toc29550_WPSOffice_Level1"/>
      <w:bookmarkStart w:id="207" w:name="_Toc3195_WPSOffice_Level1"/>
      <w:bookmarkStart w:id="208" w:name="_Toc24202_WPSOffice_Level1"/>
      <w:r>
        <w:rPr>
          <w:rFonts w:hint="eastAsia" w:ascii="黑体" w:eastAsia="黑体"/>
          <w:b/>
          <w:color w:val="auto"/>
          <w:sz w:val="32"/>
          <w:highlight w:val="none"/>
        </w:rPr>
        <w:t>法定代表人或其委托代理人:(签字)</w:t>
      </w:r>
      <w:bookmarkEnd w:id="206"/>
      <w:bookmarkEnd w:id="207"/>
      <w:bookmarkEnd w:id="208"/>
    </w:p>
    <w:p>
      <w:pPr>
        <w:tabs>
          <w:tab w:val="center" w:pos="4739"/>
        </w:tabs>
        <w:ind w:left="180"/>
        <w:jc w:val="center"/>
        <w:rPr>
          <w:rFonts w:ascii="黑体" w:eastAsia="黑体"/>
          <w:b/>
          <w:color w:val="auto"/>
          <w:sz w:val="32"/>
          <w:highlight w:val="none"/>
        </w:rPr>
      </w:pPr>
    </w:p>
    <w:p>
      <w:pPr>
        <w:tabs>
          <w:tab w:val="center" w:pos="4739"/>
        </w:tabs>
        <w:ind w:left="180"/>
        <w:jc w:val="center"/>
        <w:rPr>
          <w:rFonts w:ascii="黑体" w:eastAsia="黑体"/>
          <w:b/>
          <w:color w:val="auto"/>
          <w:sz w:val="32"/>
          <w:highlight w:val="none"/>
        </w:rPr>
      </w:pPr>
      <w:bookmarkStart w:id="209" w:name="_Toc31415_WPSOffice_Level1"/>
      <w:bookmarkStart w:id="210" w:name="_Toc3751_WPSOffice_Level1"/>
      <w:bookmarkStart w:id="211" w:name="_Toc25023_WPSOffice_Level1"/>
      <w:r>
        <w:rPr>
          <w:rFonts w:hint="eastAsia" w:ascii="黑体" w:eastAsia="黑体"/>
          <w:b/>
          <w:color w:val="auto"/>
          <w:sz w:val="32"/>
          <w:highlight w:val="none"/>
        </w:rPr>
        <w:t>年月日</w:t>
      </w:r>
      <w:bookmarkEnd w:id="209"/>
      <w:bookmarkEnd w:id="210"/>
      <w:bookmarkEnd w:id="211"/>
    </w:p>
    <w:p>
      <w:pPr>
        <w:autoSpaceDE w:val="0"/>
        <w:autoSpaceDN w:val="0"/>
        <w:spacing w:line="540" w:lineRule="exact"/>
        <w:rPr>
          <w:rFonts w:hAnsi="宋体" w:cs="宋体"/>
          <w:b/>
          <w:color w:val="auto"/>
          <w:sz w:val="36"/>
          <w:szCs w:val="36"/>
          <w:highlight w:val="none"/>
        </w:rPr>
      </w:pPr>
    </w:p>
    <w:p>
      <w:pPr>
        <w:autoSpaceDE w:val="0"/>
        <w:autoSpaceDN w:val="0"/>
        <w:spacing w:line="540" w:lineRule="exact"/>
        <w:jc w:val="center"/>
        <w:rPr>
          <w:rFonts w:hAnsi="宋体" w:cs="宋体"/>
          <w:b/>
          <w:color w:val="auto"/>
          <w:sz w:val="36"/>
          <w:szCs w:val="36"/>
          <w:highlight w:val="none"/>
        </w:rPr>
      </w:pPr>
    </w:p>
    <w:p>
      <w:pPr>
        <w:pStyle w:val="2"/>
        <w:rPr>
          <w:color w:val="auto"/>
          <w:highlight w:val="none"/>
        </w:rPr>
      </w:pPr>
    </w:p>
    <w:p>
      <w:pPr>
        <w:autoSpaceDE w:val="0"/>
        <w:autoSpaceDN w:val="0"/>
        <w:spacing w:line="540" w:lineRule="exact"/>
        <w:jc w:val="center"/>
        <w:rPr>
          <w:rFonts w:hAnsi="宋体" w:cs="宋体"/>
          <w:b/>
          <w:color w:val="auto"/>
          <w:sz w:val="36"/>
          <w:szCs w:val="36"/>
          <w:highlight w:val="none"/>
        </w:rPr>
      </w:pPr>
    </w:p>
    <w:p>
      <w:pPr>
        <w:autoSpaceDE w:val="0"/>
        <w:autoSpaceDN w:val="0"/>
        <w:spacing w:line="540" w:lineRule="exact"/>
        <w:jc w:val="center"/>
        <w:rPr>
          <w:rFonts w:hAnsi="宋体" w:cs="宋体"/>
          <w:b/>
          <w:color w:val="auto"/>
          <w:sz w:val="36"/>
          <w:szCs w:val="36"/>
          <w:highlight w:val="none"/>
        </w:rPr>
      </w:pPr>
      <w:r>
        <w:rPr>
          <w:rFonts w:hint="eastAsia" w:hAnsi="宋体" w:cs="宋体"/>
          <w:b/>
          <w:color w:val="auto"/>
          <w:sz w:val="36"/>
          <w:szCs w:val="36"/>
          <w:highlight w:val="none"/>
        </w:rPr>
        <w:t>技 术 标 目 录</w:t>
      </w:r>
    </w:p>
    <w:p>
      <w:pPr>
        <w:autoSpaceDE w:val="0"/>
        <w:autoSpaceDN w:val="0"/>
        <w:spacing w:line="360" w:lineRule="auto"/>
        <w:jc w:val="center"/>
        <w:rPr>
          <w:rFonts w:ascii="仿宋_GB2312" w:hAnsi="宋体" w:eastAsia="仿宋_GB2312" w:cs="宋体"/>
          <w:b/>
          <w:color w:val="auto"/>
          <w:sz w:val="36"/>
          <w:szCs w:val="36"/>
          <w:highlight w:val="none"/>
        </w:rPr>
      </w:pPr>
    </w:p>
    <w:p>
      <w:pPr>
        <w:tabs>
          <w:tab w:val="center" w:pos="4739"/>
        </w:tabs>
        <w:ind w:left="180"/>
        <w:rPr>
          <w:rFonts w:hAnsi="宋体" w:cs="宋体"/>
          <w:b/>
          <w:color w:val="auto"/>
          <w:sz w:val="26"/>
          <w:szCs w:val="26"/>
          <w:highlight w:val="none"/>
        </w:rPr>
      </w:pPr>
      <w:r>
        <w:rPr>
          <w:rFonts w:hint="eastAsia" w:hAnsi="宋体" w:cs="宋体"/>
          <w:b/>
          <w:color w:val="auto"/>
          <w:sz w:val="26"/>
          <w:szCs w:val="26"/>
          <w:highlight w:val="none"/>
        </w:rPr>
        <w:t>（1）内容完整性和编制水平；</w:t>
      </w:r>
    </w:p>
    <w:p>
      <w:pPr>
        <w:tabs>
          <w:tab w:val="center" w:pos="4739"/>
        </w:tabs>
        <w:ind w:left="180"/>
        <w:rPr>
          <w:rFonts w:hAnsi="宋体" w:cs="宋体"/>
          <w:b/>
          <w:color w:val="auto"/>
          <w:sz w:val="26"/>
          <w:szCs w:val="26"/>
          <w:highlight w:val="none"/>
        </w:rPr>
      </w:pPr>
      <w:r>
        <w:rPr>
          <w:rFonts w:hint="eastAsia" w:hAnsi="宋体" w:cs="宋体"/>
          <w:b/>
          <w:color w:val="auto"/>
          <w:sz w:val="26"/>
          <w:szCs w:val="26"/>
          <w:highlight w:val="none"/>
        </w:rPr>
        <w:t>（2）施工方案和技术措施；</w:t>
      </w:r>
    </w:p>
    <w:p>
      <w:pPr>
        <w:tabs>
          <w:tab w:val="center" w:pos="4739"/>
        </w:tabs>
        <w:ind w:left="180"/>
        <w:rPr>
          <w:rFonts w:hAnsi="宋体" w:cs="宋体"/>
          <w:b/>
          <w:color w:val="auto"/>
          <w:sz w:val="26"/>
          <w:szCs w:val="26"/>
          <w:highlight w:val="none"/>
        </w:rPr>
      </w:pPr>
      <w:r>
        <w:rPr>
          <w:rFonts w:hint="eastAsia" w:hAnsi="宋体" w:cs="宋体"/>
          <w:b/>
          <w:color w:val="auto"/>
          <w:sz w:val="26"/>
          <w:szCs w:val="26"/>
          <w:highlight w:val="none"/>
        </w:rPr>
        <w:t>（3）质量管理体系与措施；</w:t>
      </w:r>
    </w:p>
    <w:p>
      <w:pPr>
        <w:tabs>
          <w:tab w:val="center" w:pos="4739"/>
        </w:tabs>
        <w:ind w:left="180"/>
        <w:rPr>
          <w:rFonts w:hAnsi="宋体" w:cs="宋体"/>
          <w:b/>
          <w:color w:val="auto"/>
          <w:sz w:val="26"/>
          <w:szCs w:val="26"/>
          <w:highlight w:val="none"/>
        </w:rPr>
      </w:pPr>
      <w:r>
        <w:rPr>
          <w:rFonts w:hint="eastAsia" w:hAnsi="宋体" w:cs="宋体"/>
          <w:b/>
          <w:color w:val="auto"/>
          <w:sz w:val="26"/>
          <w:szCs w:val="26"/>
          <w:highlight w:val="none"/>
        </w:rPr>
        <w:t>（4）安全管理体系与措施；</w:t>
      </w:r>
    </w:p>
    <w:p>
      <w:pPr>
        <w:tabs>
          <w:tab w:val="center" w:pos="4739"/>
        </w:tabs>
        <w:ind w:left="180"/>
        <w:rPr>
          <w:rFonts w:hAnsi="宋体" w:cs="宋体"/>
          <w:b/>
          <w:color w:val="auto"/>
          <w:sz w:val="26"/>
          <w:szCs w:val="26"/>
          <w:highlight w:val="none"/>
        </w:rPr>
      </w:pPr>
      <w:r>
        <w:rPr>
          <w:rFonts w:hint="eastAsia" w:hAnsi="宋体" w:cs="宋体"/>
          <w:b/>
          <w:color w:val="auto"/>
          <w:sz w:val="26"/>
          <w:szCs w:val="26"/>
          <w:highlight w:val="none"/>
        </w:rPr>
        <w:t>（5）环境保护管理体系与措施；</w:t>
      </w:r>
    </w:p>
    <w:p>
      <w:pPr>
        <w:tabs>
          <w:tab w:val="center" w:pos="4739"/>
        </w:tabs>
        <w:ind w:left="180"/>
        <w:rPr>
          <w:rFonts w:hAnsi="宋体" w:cs="宋体"/>
          <w:b/>
          <w:color w:val="auto"/>
          <w:sz w:val="26"/>
          <w:szCs w:val="26"/>
          <w:highlight w:val="none"/>
        </w:rPr>
      </w:pPr>
      <w:r>
        <w:rPr>
          <w:rFonts w:hint="eastAsia" w:hAnsi="宋体" w:cs="宋体"/>
          <w:b/>
          <w:color w:val="auto"/>
          <w:sz w:val="26"/>
          <w:szCs w:val="26"/>
          <w:highlight w:val="none"/>
        </w:rPr>
        <w:t>（6）工程进度计划与措施；</w:t>
      </w:r>
    </w:p>
    <w:p>
      <w:pPr>
        <w:tabs>
          <w:tab w:val="center" w:pos="4739"/>
        </w:tabs>
        <w:ind w:left="180"/>
        <w:rPr>
          <w:rFonts w:hAnsi="宋体" w:cs="宋体"/>
          <w:b/>
          <w:color w:val="auto"/>
          <w:sz w:val="26"/>
          <w:szCs w:val="26"/>
          <w:highlight w:val="none"/>
        </w:rPr>
      </w:pPr>
      <w:r>
        <w:rPr>
          <w:rFonts w:hint="eastAsia" w:hAnsi="宋体" w:cs="宋体"/>
          <w:b/>
          <w:color w:val="auto"/>
          <w:sz w:val="26"/>
          <w:szCs w:val="26"/>
          <w:highlight w:val="none"/>
        </w:rPr>
        <w:t>（7）拟投入资源配备计划；</w:t>
      </w:r>
    </w:p>
    <w:p>
      <w:pPr>
        <w:tabs>
          <w:tab w:val="center" w:pos="4739"/>
        </w:tabs>
        <w:ind w:left="180"/>
        <w:rPr>
          <w:rFonts w:hAnsi="宋体" w:cs="宋体"/>
          <w:b/>
          <w:color w:val="auto"/>
          <w:sz w:val="26"/>
          <w:szCs w:val="26"/>
          <w:highlight w:val="none"/>
        </w:rPr>
      </w:pPr>
      <w:r>
        <w:rPr>
          <w:rFonts w:hint="eastAsia" w:hAnsi="宋体" w:cs="宋体"/>
          <w:b/>
          <w:color w:val="auto"/>
          <w:sz w:val="26"/>
          <w:szCs w:val="26"/>
          <w:highlight w:val="none"/>
        </w:rPr>
        <w:t>（8）施工进度表或施工网络图；</w:t>
      </w:r>
    </w:p>
    <w:p>
      <w:pPr>
        <w:tabs>
          <w:tab w:val="center" w:pos="4739"/>
        </w:tabs>
        <w:ind w:left="180"/>
        <w:rPr>
          <w:rFonts w:hAnsi="宋体" w:cs="宋体"/>
          <w:b/>
          <w:color w:val="auto"/>
          <w:sz w:val="26"/>
          <w:szCs w:val="26"/>
          <w:highlight w:val="none"/>
        </w:rPr>
      </w:pPr>
      <w:r>
        <w:rPr>
          <w:rFonts w:hint="eastAsia" w:hAnsi="宋体" w:cs="宋体"/>
          <w:b/>
          <w:color w:val="auto"/>
          <w:sz w:val="26"/>
          <w:szCs w:val="26"/>
          <w:highlight w:val="none"/>
        </w:rPr>
        <w:t>（9）施工总平面布置图；</w:t>
      </w:r>
    </w:p>
    <w:p>
      <w:pPr>
        <w:tabs>
          <w:tab w:val="center" w:pos="4739"/>
        </w:tabs>
        <w:ind w:left="180"/>
        <w:rPr>
          <w:rFonts w:hAnsi="宋体" w:cs="宋体"/>
          <w:b/>
          <w:color w:val="auto"/>
          <w:sz w:val="26"/>
          <w:szCs w:val="26"/>
          <w:highlight w:val="none"/>
        </w:rPr>
      </w:pPr>
      <w:r>
        <w:rPr>
          <w:rFonts w:hint="eastAsia" w:hAnsi="宋体" w:cs="宋体"/>
          <w:b/>
          <w:color w:val="auto"/>
          <w:sz w:val="26"/>
          <w:szCs w:val="26"/>
          <w:highlight w:val="none"/>
        </w:rPr>
        <w:t>（10）在节能减排、绿色施工（含扬尘治理）、工艺创新方面针对本工程有具体措施或企业自有创新技术；</w:t>
      </w:r>
    </w:p>
    <w:p>
      <w:pPr>
        <w:tabs>
          <w:tab w:val="center" w:pos="4739"/>
        </w:tabs>
        <w:ind w:left="180"/>
        <w:rPr>
          <w:rFonts w:hAnsi="宋体" w:cs="宋体"/>
          <w:b/>
          <w:color w:val="auto"/>
          <w:sz w:val="26"/>
          <w:szCs w:val="26"/>
          <w:highlight w:val="none"/>
        </w:rPr>
      </w:pPr>
      <w:r>
        <w:rPr>
          <w:rFonts w:hint="eastAsia" w:hAnsi="宋体" w:cs="宋体"/>
          <w:b/>
          <w:color w:val="auto"/>
          <w:sz w:val="26"/>
          <w:szCs w:val="26"/>
          <w:highlight w:val="none"/>
        </w:rPr>
        <w:t>（11）新工艺、新技术、新设备、新材料的采用程度，其在确保质量、降低成本、缩短工期、减轻劳动强度、提高工效等方面的作用；</w:t>
      </w:r>
    </w:p>
    <w:p>
      <w:pPr>
        <w:tabs>
          <w:tab w:val="center" w:pos="4739"/>
        </w:tabs>
        <w:ind w:left="180"/>
        <w:rPr>
          <w:rFonts w:hAnsi="宋体" w:cs="宋体"/>
          <w:b/>
          <w:color w:val="auto"/>
          <w:sz w:val="26"/>
          <w:szCs w:val="26"/>
          <w:highlight w:val="none"/>
        </w:rPr>
      </w:pPr>
      <w:r>
        <w:rPr>
          <w:rFonts w:hint="eastAsia" w:hAnsi="宋体" w:cs="宋体"/>
          <w:b/>
          <w:color w:val="auto"/>
          <w:sz w:val="26"/>
          <w:szCs w:val="26"/>
          <w:highlight w:val="none"/>
        </w:rPr>
        <w:t>（12）企业具备信息化管理平台，能够使工程管理者对现场实施监控和数据处理。</w:t>
      </w:r>
    </w:p>
    <w:p>
      <w:pPr>
        <w:tabs>
          <w:tab w:val="center" w:pos="4739"/>
        </w:tabs>
        <w:ind w:left="180"/>
        <w:rPr>
          <w:rFonts w:hAnsi="宋体" w:cs="TimesNewRomanPSMT"/>
          <w:color w:val="auto"/>
          <w:sz w:val="18"/>
          <w:szCs w:val="18"/>
          <w:highlight w:val="none"/>
        </w:rPr>
      </w:pPr>
    </w:p>
    <w:p>
      <w:pPr>
        <w:autoSpaceDE w:val="0"/>
        <w:autoSpaceDN w:val="0"/>
        <w:adjustRightInd w:val="0"/>
        <w:spacing w:line="420" w:lineRule="exact"/>
        <w:rPr>
          <w:rFonts w:hAnsi="宋体" w:cs="宋体"/>
          <w:b/>
          <w:color w:val="auto"/>
          <w:sz w:val="26"/>
          <w:szCs w:val="26"/>
          <w:highlight w:val="none"/>
        </w:rPr>
      </w:pPr>
    </w:p>
    <w:sectPr>
      <w:footerReference r:id="rId10" w:type="first"/>
      <w:footerReference r:id="rId9"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NewRomanPSMT">
    <w:altName w:val="宋体"/>
    <w:panose1 w:val="00000000000000000000"/>
    <w:charset w:val="00"/>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文本框 1" o:spid="_x0000_s2053"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w:pict>
        <v:shape id="_x0000_s2060" o:spid="_x0000_s2060"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weight="1.25pt" joinstyle="miter"/>
          <v:imagedata o:title=""/>
          <o:lock v:ext="edit"/>
          <v:textbox inset="0mm,0mm,0mm,0mm" style="mso-fit-shape-to-text:t;">
            <w:txbxContent>
              <w:p>
                <w:pPr>
                  <w:pStyle w:val="23"/>
                </w:pPr>
                <w:r>
                  <w:fldChar w:fldCharType="begin"/>
                </w:r>
                <w:r>
                  <w:instrText xml:space="preserve"> PAGE  \* MERGEFORMAT </w:instrText>
                </w:r>
                <w:r>
                  <w:fldChar w:fldCharType="separate"/>
                </w:r>
                <w:r>
                  <w:rPr>
                    <w:rFonts w:hint="eastAsia"/>
                  </w:rPr>
                  <w:t>1</w:t>
                </w:r>
                <w:r>
                  <w:rPr>
                    <w:rFonts w:hint="eastAsia"/>
                  </w:rPr>
                  <w:fldChar w:fldCharType="end"/>
                </w:r>
              </w:p>
            </w:txbxContent>
          </v:textbox>
        </v:shape>
      </w:pict>
    </w:r>
    <w:r>
      <w:pict>
        <v:shape id="_x0000_s2050" o:spid="_x0000_s2050" o:spt="202" type="#_x0000_t202" style="position:absolute;left:0pt;margin-top:0pt;height:11.65pt;width:4.55pt;mso-position-horizontal:center;mso-position-horizontal-relative:margin;mso-wrap-style:none;z-index:251662336;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CCiGECvQEAAFMDAAAOAAAAZHJzL2Uyb0RvYy54bWytU0tu2zAQ&#10;3RfIHQjua9lpFLuC5aBBkCBAkQZIegCaIi0C/IFDW/IF0htklU33PZfPkSFtOUG6K7qhhpyZN+/N&#10;jOYXvdFkIwIoZ2s6GY0pEZa7RtlVTX8+Xn+eUQKR2YZpZ0VNtwLoxeLk07zzlTh1rdONCARBLFSd&#10;r2kbo6+KAngrDIOR88KiU7pgWMRrWBVNYB2iG12cjsfnRedC44PjAgBfr/ZOusj4Ugoef0gJIhJd&#10;U+QW8xnyuUxnsZizahWYbxU/0GD/wMIwZbHoEeqKRUbWQf0FZRQPDpyMI+5M4aRUXGQNqGYy/qDm&#10;oWVeZC3YHPDHNsH/g+V3m/tAVIOz+0KJZQZntHv+tXv5s/v9RMrUn85DhWEPHgNjf+l6jB3eAR+T&#10;7F4Gk74oiKAfO709dlf0kXB8LKfTWUkJR8/kbPq1zODFW64PEG+EMyQZNQ04u9xStvkOEXlg6BCS&#10;Sll3rbTO89OWdAhazqZlzji6MEVbzEwS9lSTFftlf9C1dM0WZXW4ADW1uKGU6FuL/U27MhhhMJaD&#10;sfZBrVokOcn1wH9bR6STWaYKe9hDYZxcJn/YsrQa7+856u1fWLw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lE7Vt9QAAAACAQAADwAAAAAAAAABACAAAAAiAAAAZHJzL2Rvd25yZXYueG1sUEsBAhQA&#10;FAAAAAgAh07iQIKIYQK9AQAAUwMAAA4AAAAAAAAAAQAgAAAAIwEAAGRycy9lMm9Eb2MueG1sUEsF&#10;BgAAAAAGAAYAWQEAAFI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_x0000_s2061" o:spid="_x0000_s2061"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weight="1.25pt" joinstyle="miter"/>
          <v:imagedata o:title=""/>
          <o:lock v:ext="edit"/>
          <v:textbox inset="0mm,0mm,0mm,0mm" style="mso-fit-shape-to-text:t;">
            <w:txbxContent>
              <w:p>
                <w:pPr>
                  <w:pStyle w:val="23"/>
                </w:pPr>
                <w:r>
                  <w:fldChar w:fldCharType="begin"/>
                </w:r>
                <w:r>
                  <w:instrText xml:space="preserve"> PAGE  \* MERGEFORMAT </w:instrText>
                </w:r>
                <w:r>
                  <w:fldChar w:fldCharType="separate"/>
                </w:r>
                <w:r>
                  <w:rPr>
                    <w:rFonts w:hint="eastAsia"/>
                  </w:rPr>
                  <w:t>1</w:t>
                </w:r>
                <w:r>
                  <w:rPr>
                    <w:rFonts w:hint="eastAsia"/>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w:pict>
        <v:shape id="_x0000_s2062" o:spid="_x0000_s2062"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weight="1.25pt" joinstyle="miter"/>
          <v:imagedata o:title=""/>
          <o:lock v:ext="edit"/>
          <v:textbox inset="0mm,0mm,0mm,0mm" style="mso-fit-shape-to-text:t;">
            <w:txbxContent>
              <w:p>
                <w:pPr>
                  <w:pStyle w:val="23"/>
                </w:pPr>
                <w:r>
                  <w:fldChar w:fldCharType="begin"/>
                </w:r>
                <w:r>
                  <w:instrText xml:space="preserve"> PAGE  \* MERGEFORMAT </w:instrText>
                </w:r>
                <w:r>
                  <w:fldChar w:fldCharType="separate"/>
                </w:r>
                <w:r>
                  <w:t>17</w:t>
                </w:r>
                <w:r>
                  <w:fldChar w:fldCharType="end"/>
                </w:r>
              </w:p>
            </w:txbxContent>
          </v:textbox>
        </v:shape>
      </w:pict>
    </w:r>
    <w:r>
      <w:pict>
        <v:shape id="文本框 7" o:spid="_x0000_s2049"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KcNMwG8AQAAUg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i0UShUOryYrDajjyWkG7Q1o9zr+hFheUEv3VorxpVUbD&#10;j8ZqNDbOq3WHTc5yveCuNhHbyV2mCgfYY2EcXOZ5XLK0Ga/vOevlV1g+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nDTMBvAEAAFIDAAAOAAAAAAAAAAEAIAAAACgBAABkcnMvZTJvRG9jLnht&#10;bFBLBQYAAAAABgAGAFkBAABW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_x0000_s2063" o:spid="_x0000_s2063"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weight="1.25pt" joinstyle="miter"/>
          <v:imagedata o:title=""/>
          <o:lock v:ext="edit"/>
          <v:textbox inset="0mm,0mm,0mm,0mm" style="mso-fit-shape-to-text:t;">
            <w:txbxContent>
              <w:p>
                <w:pPr>
                  <w:pStyle w:val="23"/>
                </w:pPr>
                <w:r>
                  <w:fldChar w:fldCharType="begin"/>
                </w:r>
                <w:r>
                  <w:instrText xml:space="preserve"> PAGE  \* MERGEFORMAT </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FFFFFF" w:sz="4" w:space="0"/>
      </w:pBdr>
      <w:snapToGrid w:val="0"/>
      <w:spacing w:beforeLines="50"/>
      <w:ind w:firstLine="680" w:firstLineChars="20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dotted" w:color="FFFFFF" w:sz="4"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76405E1"/>
    <w:multiLevelType w:val="singleLevel"/>
    <w:tmpl w:val="576405E1"/>
    <w:lvl w:ilvl="0" w:tentative="0">
      <w:start w:val="2"/>
      <w:numFmt w:val="decimal"/>
      <w:suff w:val="nothing"/>
      <w:lvlText w:val="%1、"/>
      <w:lvlJc w:val="left"/>
    </w:lvl>
  </w:abstractNum>
  <w:abstractNum w:abstractNumId="2">
    <w:nsid w:val="576406D4"/>
    <w:multiLevelType w:val="singleLevel"/>
    <w:tmpl w:val="576406D4"/>
    <w:lvl w:ilvl="0" w:tentative="0">
      <w:start w:val="4"/>
      <w:numFmt w:val="decimal"/>
      <w:suff w:val="nothing"/>
      <w:lvlText w:val="%1、"/>
      <w:lvlJc w:val="left"/>
    </w:lvl>
  </w:abstractNum>
  <w:abstractNum w:abstractNumId="3">
    <w:nsid w:val="665880F3"/>
    <w:multiLevelType w:val="singleLevel"/>
    <w:tmpl w:val="665880F3"/>
    <w:lvl w:ilvl="0" w:tentative="0">
      <w:start w:val="3"/>
      <w:numFmt w:val="chineseCounting"/>
      <w:suff w:val="nothing"/>
      <w:lvlText w:val="第%1章、"/>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165"/>
    <w:rsid w:val="00012AB0"/>
    <w:rsid w:val="000206AB"/>
    <w:rsid w:val="00020C45"/>
    <w:rsid w:val="0002487C"/>
    <w:rsid w:val="000267C9"/>
    <w:rsid w:val="000307B7"/>
    <w:rsid w:val="00053998"/>
    <w:rsid w:val="0005578B"/>
    <w:rsid w:val="00056F61"/>
    <w:rsid w:val="00061BCD"/>
    <w:rsid w:val="00072869"/>
    <w:rsid w:val="0008358D"/>
    <w:rsid w:val="000948C6"/>
    <w:rsid w:val="000A720A"/>
    <w:rsid w:val="000C5130"/>
    <w:rsid w:val="000D038F"/>
    <w:rsid w:val="000D70F0"/>
    <w:rsid w:val="000F52B5"/>
    <w:rsid w:val="0013108E"/>
    <w:rsid w:val="00141371"/>
    <w:rsid w:val="001447F3"/>
    <w:rsid w:val="00160C68"/>
    <w:rsid w:val="001617DE"/>
    <w:rsid w:val="001621DF"/>
    <w:rsid w:val="00170351"/>
    <w:rsid w:val="00172A27"/>
    <w:rsid w:val="00190A8C"/>
    <w:rsid w:val="001912DC"/>
    <w:rsid w:val="00194475"/>
    <w:rsid w:val="001A030E"/>
    <w:rsid w:val="001A1767"/>
    <w:rsid w:val="001B5162"/>
    <w:rsid w:val="001C60B9"/>
    <w:rsid w:val="001C7AF9"/>
    <w:rsid w:val="001C7C8B"/>
    <w:rsid w:val="001D27D3"/>
    <w:rsid w:val="001D41BA"/>
    <w:rsid w:val="001E6336"/>
    <w:rsid w:val="002000B2"/>
    <w:rsid w:val="002225A8"/>
    <w:rsid w:val="00223978"/>
    <w:rsid w:val="002330D7"/>
    <w:rsid w:val="002548A5"/>
    <w:rsid w:val="00262141"/>
    <w:rsid w:val="002838F3"/>
    <w:rsid w:val="00285179"/>
    <w:rsid w:val="00290A21"/>
    <w:rsid w:val="002A38DB"/>
    <w:rsid w:val="002B6CFD"/>
    <w:rsid w:val="002C349A"/>
    <w:rsid w:val="002D0DAD"/>
    <w:rsid w:val="002E07F9"/>
    <w:rsid w:val="002E4AC4"/>
    <w:rsid w:val="002F0B10"/>
    <w:rsid w:val="002F385A"/>
    <w:rsid w:val="00316590"/>
    <w:rsid w:val="0032098B"/>
    <w:rsid w:val="00352160"/>
    <w:rsid w:val="00357E8D"/>
    <w:rsid w:val="003666F0"/>
    <w:rsid w:val="00386B3C"/>
    <w:rsid w:val="003B04D0"/>
    <w:rsid w:val="003B483B"/>
    <w:rsid w:val="003E5FBF"/>
    <w:rsid w:val="003F16E6"/>
    <w:rsid w:val="0041298A"/>
    <w:rsid w:val="00415BC0"/>
    <w:rsid w:val="00415F75"/>
    <w:rsid w:val="00425C54"/>
    <w:rsid w:val="00461496"/>
    <w:rsid w:val="004622E3"/>
    <w:rsid w:val="0046524A"/>
    <w:rsid w:val="0047049E"/>
    <w:rsid w:val="00477253"/>
    <w:rsid w:val="00481A58"/>
    <w:rsid w:val="004B2360"/>
    <w:rsid w:val="004D2B00"/>
    <w:rsid w:val="004D4388"/>
    <w:rsid w:val="004E06CE"/>
    <w:rsid w:val="004E3A03"/>
    <w:rsid w:val="004F1948"/>
    <w:rsid w:val="005046F1"/>
    <w:rsid w:val="00505474"/>
    <w:rsid w:val="0051467F"/>
    <w:rsid w:val="005203E6"/>
    <w:rsid w:val="00567406"/>
    <w:rsid w:val="005C04C8"/>
    <w:rsid w:val="005C2FC1"/>
    <w:rsid w:val="005C7B38"/>
    <w:rsid w:val="005C7D89"/>
    <w:rsid w:val="0061516E"/>
    <w:rsid w:val="00624097"/>
    <w:rsid w:val="00634F94"/>
    <w:rsid w:val="00653585"/>
    <w:rsid w:val="00661C56"/>
    <w:rsid w:val="006A3BD6"/>
    <w:rsid w:val="006C58EE"/>
    <w:rsid w:val="006D5FBF"/>
    <w:rsid w:val="006E42B1"/>
    <w:rsid w:val="006F2F1D"/>
    <w:rsid w:val="00702197"/>
    <w:rsid w:val="00711825"/>
    <w:rsid w:val="00717871"/>
    <w:rsid w:val="007258B7"/>
    <w:rsid w:val="007428B7"/>
    <w:rsid w:val="00751460"/>
    <w:rsid w:val="00752725"/>
    <w:rsid w:val="007545F3"/>
    <w:rsid w:val="00755A2E"/>
    <w:rsid w:val="00760E93"/>
    <w:rsid w:val="007675A2"/>
    <w:rsid w:val="007772C5"/>
    <w:rsid w:val="0079424E"/>
    <w:rsid w:val="007A1127"/>
    <w:rsid w:val="007A249B"/>
    <w:rsid w:val="007B07A3"/>
    <w:rsid w:val="007C48E5"/>
    <w:rsid w:val="007E1D2A"/>
    <w:rsid w:val="007E6E4C"/>
    <w:rsid w:val="007F00E2"/>
    <w:rsid w:val="008022EE"/>
    <w:rsid w:val="008100C7"/>
    <w:rsid w:val="0081250A"/>
    <w:rsid w:val="0081767F"/>
    <w:rsid w:val="00827E47"/>
    <w:rsid w:val="0083183A"/>
    <w:rsid w:val="00837836"/>
    <w:rsid w:val="008407CF"/>
    <w:rsid w:val="00841FC2"/>
    <w:rsid w:val="00843389"/>
    <w:rsid w:val="00855EAA"/>
    <w:rsid w:val="008A6355"/>
    <w:rsid w:val="008B19B5"/>
    <w:rsid w:val="008C4A52"/>
    <w:rsid w:val="008D64E5"/>
    <w:rsid w:val="008E3555"/>
    <w:rsid w:val="008E44B0"/>
    <w:rsid w:val="008F5961"/>
    <w:rsid w:val="008F6F50"/>
    <w:rsid w:val="009046D3"/>
    <w:rsid w:val="00913652"/>
    <w:rsid w:val="00914023"/>
    <w:rsid w:val="00934CF0"/>
    <w:rsid w:val="00942D61"/>
    <w:rsid w:val="0094588C"/>
    <w:rsid w:val="009466ED"/>
    <w:rsid w:val="00953E1B"/>
    <w:rsid w:val="00960292"/>
    <w:rsid w:val="009628BC"/>
    <w:rsid w:val="00984888"/>
    <w:rsid w:val="00986772"/>
    <w:rsid w:val="009A2EF0"/>
    <w:rsid w:val="009A54C5"/>
    <w:rsid w:val="009B0078"/>
    <w:rsid w:val="009B1A29"/>
    <w:rsid w:val="009B22D0"/>
    <w:rsid w:val="009C15B6"/>
    <w:rsid w:val="009E6D32"/>
    <w:rsid w:val="009F6862"/>
    <w:rsid w:val="00A02446"/>
    <w:rsid w:val="00A11DD3"/>
    <w:rsid w:val="00A13B5A"/>
    <w:rsid w:val="00A20EE8"/>
    <w:rsid w:val="00A23EC7"/>
    <w:rsid w:val="00A272E1"/>
    <w:rsid w:val="00A500A7"/>
    <w:rsid w:val="00A5380D"/>
    <w:rsid w:val="00A64324"/>
    <w:rsid w:val="00A728AE"/>
    <w:rsid w:val="00A74405"/>
    <w:rsid w:val="00A926DB"/>
    <w:rsid w:val="00A976FA"/>
    <w:rsid w:val="00AC0B94"/>
    <w:rsid w:val="00AC4975"/>
    <w:rsid w:val="00AE432D"/>
    <w:rsid w:val="00AF3774"/>
    <w:rsid w:val="00B0052A"/>
    <w:rsid w:val="00B17727"/>
    <w:rsid w:val="00B33A32"/>
    <w:rsid w:val="00B51CE6"/>
    <w:rsid w:val="00B97E45"/>
    <w:rsid w:val="00BA1328"/>
    <w:rsid w:val="00BA49C4"/>
    <w:rsid w:val="00BC0CDE"/>
    <w:rsid w:val="00BC2BAE"/>
    <w:rsid w:val="00BC51A3"/>
    <w:rsid w:val="00BD4F87"/>
    <w:rsid w:val="00BE3E23"/>
    <w:rsid w:val="00BF3412"/>
    <w:rsid w:val="00C179DF"/>
    <w:rsid w:val="00C40DF7"/>
    <w:rsid w:val="00C616A4"/>
    <w:rsid w:val="00C655EA"/>
    <w:rsid w:val="00C72963"/>
    <w:rsid w:val="00C83852"/>
    <w:rsid w:val="00C840A3"/>
    <w:rsid w:val="00C94803"/>
    <w:rsid w:val="00C96F90"/>
    <w:rsid w:val="00D14B49"/>
    <w:rsid w:val="00D30BB3"/>
    <w:rsid w:val="00D3485A"/>
    <w:rsid w:val="00D467A7"/>
    <w:rsid w:val="00D763A0"/>
    <w:rsid w:val="00D76418"/>
    <w:rsid w:val="00D82924"/>
    <w:rsid w:val="00DA29A1"/>
    <w:rsid w:val="00DA3EDB"/>
    <w:rsid w:val="00DA42CA"/>
    <w:rsid w:val="00DB6CDD"/>
    <w:rsid w:val="00DD6E46"/>
    <w:rsid w:val="00DF277C"/>
    <w:rsid w:val="00DF7149"/>
    <w:rsid w:val="00DF7B5A"/>
    <w:rsid w:val="00E00073"/>
    <w:rsid w:val="00E134F4"/>
    <w:rsid w:val="00E345D1"/>
    <w:rsid w:val="00E44B4D"/>
    <w:rsid w:val="00E538F9"/>
    <w:rsid w:val="00E62FC1"/>
    <w:rsid w:val="00E65B98"/>
    <w:rsid w:val="00EA5008"/>
    <w:rsid w:val="00EB475E"/>
    <w:rsid w:val="00EC2314"/>
    <w:rsid w:val="00EE7843"/>
    <w:rsid w:val="00EE7F88"/>
    <w:rsid w:val="00F10827"/>
    <w:rsid w:val="00F16008"/>
    <w:rsid w:val="00F467A0"/>
    <w:rsid w:val="00F56DFB"/>
    <w:rsid w:val="00F63C92"/>
    <w:rsid w:val="00F70363"/>
    <w:rsid w:val="00F728FE"/>
    <w:rsid w:val="00F7314E"/>
    <w:rsid w:val="00F9261B"/>
    <w:rsid w:val="00F92859"/>
    <w:rsid w:val="00F94BD0"/>
    <w:rsid w:val="00FA563C"/>
    <w:rsid w:val="00FC0C1C"/>
    <w:rsid w:val="00FD2C2A"/>
    <w:rsid w:val="00FF206D"/>
    <w:rsid w:val="00FF29C1"/>
    <w:rsid w:val="00FF7975"/>
    <w:rsid w:val="01110E06"/>
    <w:rsid w:val="014C4E4F"/>
    <w:rsid w:val="01842513"/>
    <w:rsid w:val="01B504FF"/>
    <w:rsid w:val="01D772A3"/>
    <w:rsid w:val="01F27C77"/>
    <w:rsid w:val="02201428"/>
    <w:rsid w:val="023B5027"/>
    <w:rsid w:val="02431DC0"/>
    <w:rsid w:val="0248240F"/>
    <w:rsid w:val="02675512"/>
    <w:rsid w:val="026816F7"/>
    <w:rsid w:val="026E716C"/>
    <w:rsid w:val="027931B0"/>
    <w:rsid w:val="02981D02"/>
    <w:rsid w:val="02CD1577"/>
    <w:rsid w:val="032248BA"/>
    <w:rsid w:val="033B4C9D"/>
    <w:rsid w:val="037039DE"/>
    <w:rsid w:val="03771167"/>
    <w:rsid w:val="038E41B6"/>
    <w:rsid w:val="03B6392A"/>
    <w:rsid w:val="0401167E"/>
    <w:rsid w:val="04054A2B"/>
    <w:rsid w:val="041729A1"/>
    <w:rsid w:val="041B0CBF"/>
    <w:rsid w:val="0438675C"/>
    <w:rsid w:val="046A0239"/>
    <w:rsid w:val="049915C3"/>
    <w:rsid w:val="049F4EFD"/>
    <w:rsid w:val="04E06F09"/>
    <w:rsid w:val="04F61493"/>
    <w:rsid w:val="05001116"/>
    <w:rsid w:val="052122A1"/>
    <w:rsid w:val="05336A3F"/>
    <w:rsid w:val="053D00B6"/>
    <w:rsid w:val="056C4502"/>
    <w:rsid w:val="05707874"/>
    <w:rsid w:val="058B2A0E"/>
    <w:rsid w:val="05A07B6E"/>
    <w:rsid w:val="05E233A2"/>
    <w:rsid w:val="05E655CF"/>
    <w:rsid w:val="06001E20"/>
    <w:rsid w:val="06030411"/>
    <w:rsid w:val="06B857B7"/>
    <w:rsid w:val="0702214E"/>
    <w:rsid w:val="07023B66"/>
    <w:rsid w:val="072221F1"/>
    <w:rsid w:val="07391A2B"/>
    <w:rsid w:val="079E78C0"/>
    <w:rsid w:val="07D17C7C"/>
    <w:rsid w:val="07D9038C"/>
    <w:rsid w:val="08615B22"/>
    <w:rsid w:val="086F58A5"/>
    <w:rsid w:val="089B0FEE"/>
    <w:rsid w:val="089C4071"/>
    <w:rsid w:val="08AB7C23"/>
    <w:rsid w:val="08EB1CC7"/>
    <w:rsid w:val="08EC5325"/>
    <w:rsid w:val="092B3D47"/>
    <w:rsid w:val="094F60F8"/>
    <w:rsid w:val="09E337AF"/>
    <w:rsid w:val="09EA55D2"/>
    <w:rsid w:val="0A045C7A"/>
    <w:rsid w:val="0A255CB7"/>
    <w:rsid w:val="0A355701"/>
    <w:rsid w:val="0A702524"/>
    <w:rsid w:val="0A9A5D3D"/>
    <w:rsid w:val="0A9B67F9"/>
    <w:rsid w:val="0AFE4389"/>
    <w:rsid w:val="0B0978FC"/>
    <w:rsid w:val="0B15582D"/>
    <w:rsid w:val="0B6364EE"/>
    <w:rsid w:val="0B8D3B33"/>
    <w:rsid w:val="0B901D25"/>
    <w:rsid w:val="0BAF573C"/>
    <w:rsid w:val="0BF0362D"/>
    <w:rsid w:val="0C057449"/>
    <w:rsid w:val="0C2F476E"/>
    <w:rsid w:val="0C6F5056"/>
    <w:rsid w:val="0C952408"/>
    <w:rsid w:val="0CDB2A0A"/>
    <w:rsid w:val="0CE93AF2"/>
    <w:rsid w:val="0D072C66"/>
    <w:rsid w:val="0D0D6A84"/>
    <w:rsid w:val="0D8F1F77"/>
    <w:rsid w:val="0DE54C9B"/>
    <w:rsid w:val="0E0C2AFD"/>
    <w:rsid w:val="0E0E47F0"/>
    <w:rsid w:val="0E121D9A"/>
    <w:rsid w:val="0E217B3A"/>
    <w:rsid w:val="0E2E6AB6"/>
    <w:rsid w:val="0E395223"/>
    <w:rsid w:val="0E3B7750"/>
    <w:rsid w:val="0E72463B"/>
    <w:rsid w:val="0E7A66D6"/>
    <w:rsid w:val="0EA744AE"/>
    <w:rsid w:val="0EAB77A0"/>
    <w:rsid w:val="0EC01EC4"/>
    <w:rsid w:val="0EF5182E"/>
    <w:rsid w:val="0F1C38A1"/>
    <w:rsid w:val="0F367B25"/>
    <w:rsid w:val="0F540BFC"/>
    <w:rsid w:val="0F5E1E20"/>
    <w:rsid w:val="0F9344F8"/>
    <w:rsid w:val="0FA03F30"/>
    <w:rsid w:val="0FCE6FEC"/>
    <w:rsid w:val="10330ABF"/>
    <w:rsid w:val="10660739"/>
    <w:rsid w:val="106F11B4"/>
    <w:rsid w:val="10B250F8"/>
    <w:rsid w:val="10CC1D6A"/>
    <w:rsid w:val="10CF1CAA"/>
    <w:rsid w:val="10DC2540"/>
    <w:rsid w:val="11596574"/>
    <w:rsid w:val="11D65CBA"/>
    <w:rsid w:val="11E70DCC"/>
    <w:rsid w:val="123021D6"/>
    <w:rsid w:val="123710FF"/>
    <w:rsid w:val="124B3A99"/>
    <w:rsid w:val="126334DA"/>
    <w:rsid w:val="12A5368B"/>
    <w:rsid w:val="12AB3CA4"/>
    <w:rsid w:val="1306646C"/>
    <w:rsid w:val="13396B15"/>
    <w:rsid w:val="136D4A98"/>
    <w:rsid w:val="1386172F"/>
    <w:rsid w:val="13B100AE"/>
    <w:rsid w:val="13CB60FE"/>
    <w:rsid w:val="13F57B65"/>
    <w:rsid w:val="140F35A9"/>
    <w:rsid w:val="141B4934"/>
    <w:rsid w:val="14216B57"/>
    <w:rsid w:val="146809B1"/>
    <w:rsid w:val="14772DD6"/>
    <w:rsid w:val="1487448F"/>
    <w:rsid w:val="14B450AE"/>
    <w:rsid w:val="14B67BFC"/>
    <w:rsid w:val="14BD28E4"/>
    <w:rsid w:val="14CF31BC"/>
    <w:rsid w:val="14E56C94"/>
    <w:rsid w:val="1514324D"/>
    <w:rsid w:val="151E3969"/>
    <w:rsid w:val="15573AF5"/>
    <w:rsid w:val="157B5D24"/>
    <w:rsid w:val="15993788"/>
    <w:rsid w:val="15BE121B"/>
    <w:rsid w:val="15FB6943"/>
    <w:rsid w:val="16180A85"/>
    <w:rsid w:val="161E22D2"/>
    <w:rsid w:val="16537498"/>
    <w:rsid w:val="16883320"/>
    <w:rsid w:val="16DA63EA"/>
    <w:rsid w:val="17103A76"/>
    <w:rsid w:val="176F6EB0"/>
    <w:rsid w:val="177E7E5E"/>
    <w:rsid w:val="17930BDD"/>
    <w:rsid w:val="17A72250"/>
    <w:rsid w:val="17E04FBA"/>
    <w:rsid w:val="17E607AE"/>
    <w:rsid w:val="180C3E8B"/>
    <w:rsid w:val="18136905"/>
    <w:rsid w:val="181513AA"/>
    <w:rsid w:val="183C420C"/>
    <w:rsid w:val="18785038"/>
    <w:rsid w:val="189916D9"/>
    <w:rsid w:val="18A80767"/>
    <w:rsid w:val="18FF026F"/>
    <w:rsid w:val="191A476F"/>
    <w:rsid w:val="19376D41"/>
    <w:rsid w:val="19781F23"/>
    <w:rsid w:val="1998712F"/>
    <w:rsid w:val="19C373F7"/>
    <w:rsid w:val="1A031C47"/>
    <w:rsid w:val="1A4A02D3"/>
    <w:rsid w:val="1A600C51"/>
    <w:rsid w:val="1A7F57C5"/>
    <w:rsid w:val="1AB733ED"/>
    <w:rsid w:val="1AC345D1"/>
    <w:rsid w:val="1AD86972"/>
    <w:rsid w:val="1B2120AC"/>
    <w:rsid w:val="1B452900"/>
    <w:rsid w:val="1B8A146C"/>
    <w:rsid w:val="1B8A4C16"/>
    <w:rsid w:val="1BA36380"/>
    <w:rsid w:val="1BAA7CD3"/>
    <w:rsid w:val="1BD31BBF"/>
    <w:rsid w:val="1BF51208"/>
    <w:rsid w:val="1C0A444D"/>
    <w:rsid w:val="1C211361"/>
    <w:rsid w:val="1C2B6D54"/>
    <w:rsid w:val="1C6B0F54"/>
    <w:rsid w:val="1C8708CB"/>
    <w:rsid w:val="1C9D5B1D"/>
    <w:rsid w:val="1CDF34B6"/>
    <w:rsid w:val="1CE52527"/>
    <w:rsid w:val="1CEC79F8"/>
    <w:rsid w:val="1CF35E70"/>
    <w:rsid w:val="1D16249E"/>
    <w:rsid w:val="1D372520"/>
    <w:rsid w:val="1D3C3646"/>
    <w:rsid w:val="1D5505BA"/>
    <w:rsid w:val="1D8C5079"/>
    <w:rsid w:val="1DA97E12"/>
    <w:rsid w:val="1DC62049"/>
    <w:rsid w:val="1DD90759"/>
    <w:rsid w:val="1DEA080E"/>
    <w:rsid w:val="1E3A0202"/>
    <w:rsid w:val="1E462E17"/>
    <w:rsid w:val="1E524C7C"/>
    <w:rsid w:val="1E753056"/>
    <w:rsid w:val="1E8B5E12"/>
    <w:rsid w:val="1EA571FA"/>
    <w:rsid w:val="1F3F3F98"/>
    <w:rsid w:val="1F87717B"/>
    <w:rsid w:val="1FCC3593"/>
    <w:rsid w:val="203D4A3D"/>
    <w:rsid w:val="204751C3"/>
    <w:rsid w:val="20497170"/>
    <w:rsid w:val="209C582A"/>
    <w:rsid w:val="20A278EC"/>
    <w:rsid w:val="20B14A46"/>
    <w:rsid w:val="20D3484E"/>
    <w:rsid w:val="20D47DB9"/>
    <w:rsid w:val="20F8115A"/>
    <w:rsid w:val="20FE009B"/>
    <w:rsid w:val="21036FFF"/>
    <w:rsid w:val="219F1645"/>
    <w:rsid w:val="224F38DA"/>
    <w:rsid w:val="226418CC"/>
    <w:rsid w:val="228251F5"/>
    <w:rsid w:val="228D015E"/>
    <w:rsid w:val="22AC5A58"/>
    <w:rsid w:val="22C9211A"/>
    <w:rsid w:val="23406CEA"/>
    <w:rsid w:val="234F68A2"/>
    <w:rsid w:val="236E703D"/>
    <w:rsid w:val="2386696F"/>
    <w:rsid w:val="23885703"/>
    <w:rsid w:val="239627BC"/>
    <w:rsid w:val="23BA6F2A"/>
    <w:rsid w:val="23ED5BF9"/>
    <w:rsid w:val="23FE4E88"/>
    <w:rsid w:val="24253A31"/>
    <w:rsid w:val="244F0613"/>
    <w:rsid w:val="245453D0"/>
    <w:rsid w:val="249E314C"/>
    <w:rsid w:val="253E049A"/>
    <w:rsid w:val="25781279"/>
    <w:rsid w:val="25DA2023"/>
    <w:rsid w:val="2611641F"/>
    <w:rsid w:val="26206288"/>
    <w:rsid w:val="26475AFE"/>
    <w:rsid w:val="268E0AD7"/>
    <w:rsid w:val="26B54DA0"/>
    <w:rsid w:val="26FD2231"/>
    <w:rsid w:val="271D34AE"/>
    <w:rsid w:val="271D3671"/>
    <w:rsid w:val="274D3EC9"/>
    <w:rsid w:val="279639FD"/>
    <w:rsid w:val="27AD0BD7"/>
    <w:rsid w:val="27B4076A"/>
    <w:rsid w:val="27F01DF4"/>
    <w:rsid w:val="281E0FE5"/>
    <w:rsid w:val="289A661F"/>
    <w:rsid w:val="28B153B7"/>
    <w:rsid w:val="292B2876"/>
    <w:rsid w:val="293A6D89"/>
    <w:rsid w:val="296B0A15"/>
    <w:rsid w:val="29882E4E"/>
    <w:rsid w:val="299258C4"/>
    <w:rsid w:val="29D827B0"/>
    <w:rsid w:val="29D90988"/>
    <w:rsid w:val="29EF08CA"/>
    <w:rsid w:val="2A2A4AB3"/>
    <w:rsid w:val="2A2D6002"/>
    <w:rsid w:val="2A3C2B26"/>
    <w:rsid w:val="2AA71ECB"/>
    <w:rsid w:val="2AD61A0B"/>
    <w:rsid w:val="2ADE189C"/>
    <w:rsid w:val="2AF730EF"/>
    <w:rsid w:val="2B0F6C2E"/>
    <w:rsid w:val="2B2926C1"/>
    <w:rsid w:val="2B351489"/>
    <w:rsid w:val="2B661A55"/>
    <w:rsid w:val="2B967A5F"/>
    <w:rsid w:val="2BBE0985"/>
    <w:rsid w:val="2BE85CD5"/>
    <w:rsid w:val="2BF13B28"/>
    <w:rsid w:val="2BF47537"/>
    <w:rsid w:val="2C0A3E8C"/>
    <w:rsid w:val="2C2646D9"/>
    <w:rsid w:val="2C362138"/>
    <w:rsid w:val="2C41373D"/>
    <w:rsid w:val="2C4338B1"/>
    <w:rsid w:val="2C820957"/>
    <w:rsid w:val="2CBD63FA"/>
    <w:rsid w:val="2DA53C82"/>
    <w:rsid w:val="2DAD6592"/>
    <w:rsid w:val="2DDA26C9"/>
    <w:rsid w:val="2DFE17AA"/>
    <w:rsid w:val="2E4C12F6"/>
    <w:rsid w:val="2E502393"/>
    <w:rsid w:val="2E77668B"/>
    <w:rsid w:val="2EAD42E7"/>
    <w:rsid w:val="2ED14AA3"/>
    <w:rsid w:val="2EDF2A3C"/>
    <w:rsid w:val="2EF46270"/>
    <w:rsid w:val="2F2E5819"/>
    <w:rsid w:val="2F8B1FAF"/>
    <w:rsid w:val="2F96701C"/>
    <w:rsid w:val="30033829"/>
    <w:rsid w:val="300A19BE"/>
    <w:rsid w:val="301C60A2"/>
    <w:rsid w:val="302D0111"/>
    <w:rsid w:val="303323D8"/>
    <w:rsid w:val="30360576"/>
    <w:rsid w:val="30531075"/>
    <w:rsid w:val="306F0952"/>
    <w:rsid w:val="30721749"/>
    <w:rsid w:val="30837237"/>
    <w:rsid w:val="30B509C3"/>
    <w:rsid w:val="30BB211F"/>
    <w:rsid w:val="30EC22A4"/>
    <w:rsid w:val="30F34025"/>
    <w:rsid w:val="310F08BA"/>
    <w:rsid w:val="312C43CB"/>
    <w:rsid w:val="3163492C"/>
    <w:rsid w:val="317923F6"/>
    <w:rsid w:val="31A6072E"/>
    <w:rsid w:val="31A815F8"/>
    <w:rsid w:val="31D315D8"/>
    <w:rsid w:val="31FE1DD1"/>
    <w:rsid w:val="320D00ED"/>
    <w:rsid w:val="326177FE"/>
    <w:rsid w:val="3297376A"/>
    <w:rsid w:val="329F6EF3"/>
    <w:rsid w:val="32B35085"/>
    <w:rsid w:val="32BD1CCB"/>
    <w:rsid w:val="32DC3B5D"/>
    <w:rsid w:val="32F65E12"/>
    <w:rsid w:val="33116C26"/>
    <w:rsid w:val="331436BD"/>
    <w:rsid w:val="33BE4903"/>
    <w:rsid w:val="33C24013"/>
    <w:rsid w:val="33C359B4"/>
    <w:rsid w:val="33D134FA"/>
    <w:rsid w:val="343A5F16"/>
    <w:rsid w:val="347709E6"/>
    <w:rsid w:val="350018D5"/>
    <w:rsid w:val="350267A3"/>
    <w:rsid w:val="352A4911"/>
    <w:rsid w:val="3543129D"/>
    <w:rsid w:val="364411F3"/>
    <w:rsid w:val="36474E14"/>
    <w:rsid w:val="36FA5465"/>
    <w:rsid w:val="370F7C74"/>
    <w:rsid w:val="37AF1E47"/>
    <w:rsid w:val="37B3163C"/>
    <w:rsid w:val="37C532D0"/>
    <w:rsid w:val="381225FE"/>
    <w:rsid w:val="382F4F00"/>
    <w:rsid w:val="38524D52"/>
    <w:rsid w:val="38694597"/>
    <w:rsid w:val="38F81758"/>
    <w:rsid w:val="390154D7"/>
    <w:rsid w:val="39063923"/>
    <w:rsid w:val="39064CFA"/>
    <w:rsid w:val="39182567"/>
    <w:rsid w:val="398039F5"/>
    <w:rsid w:val="39B577EC"/>
    <w:rsid w:val="3A153665"/>
    <w:rsid w:val="3A1B55B0"/>
    <w:rsid w:val="3A31241E"/>
    <w:rsid w:val="3A426B31"/>
    <w:rsid w:val="3A77068E"/>
    <w:rsid w:val="3A8435CB"/>
    <w:rsid w:val="3ABA45C0"/>
    <w:rsid w:val="3AF2191D"/>
    <w:rsid w:val="3B281945"/>
    <w:rsid w:val="3B5102FE"/>
    <w:rsid w:val="3B651539"/>
    <w:rsid w:val="3B81545F"/>
    <w:rsid w:val="3B896933"/>
    <w:rsid w:val="3BFC0F79"/>
    <w:rsid w:val="3C043ACB"/>
    <w:rsid w:val="3C0A747E"/>
    <w:rsid w:val="3C0F2C7B"/>
    <w:rsid w:val="3C1079DE"/>
    <w:rsid w:val="3C1975A9"/>
    <w:rsid w:val="3C416BDA"/>
    <w:rsid w:val="3C6A79ED"/>
    <w:rsid w:val="3C98292F"/>
    <w:rsid w:val="3C9B7D61"/>
    <w:rsid w:val="3D52728F"/>
    <w:rsid w:val="3DB27522"/>
    <w:rsid w:val="3DBA0DE7"/>
    <w:rsid w:val="3DE73C14"/>
    <w:rsid w:val="3E0811A4"/>
    <w:rsid w:val="3E78186C"/>
    <w:rsid w:val="3E7F2420"/>
    <w:rsid w:val="3E82254D"/>
    <w:rsid w:val="3E9D334D"/>
    <w:rsid w:val="3EAA64E6"/>
    <w:rsid w:val="3EAF7196"/>
    <w:rsid w:val="3EC260A3"/>
    <w:rsid w:val="3ED830C1"/>
    <w:rsid w:val="3F4E7353"/>
    <w:rsid w:val="3F5F5B0A"/>
    <w:rsid w:val="3F6E75BE"/>
    <w:rsid w:val="3F6F3B4F"/>
    <w:rsid w:val="3FAF5A0A"/>
    <w:rsid w:val="3FD225D7"/>
    <w:rsid w:val="3FED5807"/>
    <w:rsid w:val="3FF04332"/>
    <w:rsid w:val="401E51CD"/>
    <w:rsid w:val="40292E2D"/>
    <w:rsid w:val="402F2E6D"/>
    <w:rsid w:val="405470E5"/>
    <w:rsid w:val="40C313A6"/>
    <w:rsid w:val="41380022"/>
    <w:rsid w:val="413A779B"/>
    <w:rsid w:val="41BE5BB0"/>
    <w:rsid w:val="41E45301"/>
    <w:rsid w:val="41E85E10"/>
    <w:rsid w:val="41F91632"/>
    <w:rsid w:val="420B640A"/>
    <w:rsid w:val="42130538"/>
    <w:rsid w:val="42756582"/>
    <w:rsid w:val="42852FE0"/>
    <w:rsid w:val="42BF71DD"/>
    <w:rsid w:val="43074B6B"/>
    <w:rsid w:val="43155376"/>
    <w:rsid w:val="4316688C"/>
    <w:rsid w:val="43515855"/>
    <w:rsid w:val="43941F9D"/>
    <w:rsid w:val="43D721DA"/>
    <w:rsid w:val="43FC4765"/>
    <w:rsid w:val="4413719D"/>
    <w:rsid w:val="44190BF7"/>
    <w:rsid w:val="443B5C7A"/>
    <w:rsid w:val="44537DBC"/>
    <w:rsid w:val="44641E1F"/>
    <w:rsid w:val="44C4141C"/>
    <w:rsid w:val="44D14757"/>
    <w:rsid w:val="44E86CB8"/>
    <w:rsid w:val="44FD16E5"/>
    <w:rsid w:val="45685207"/>
    <w:rsid w:val="458273FE"/>
    <w:rsid w:val="459267A0"/>
    <w:rsid w:val="45DA4640"/>
    <w:rsid w:val="45E212D3"/>
    <w:rsid w:val="45F3766A"/>
    <w:rsid w:val="462572BD"/>
    <w:rsid w:val="4634113C"/>
    <w:rsid w:val="46532F34"/>
    <w:rsid w:val="465C610C"/>
    <w:rsid w:val="468C526C"/>
    <w:rsid w:val="46A20458"/>
    <w:rsid w:val="46E061F1"/>
    <w:rsid w:val="46E74935"/>
    <w:rsid w:val="46E813ED"/>
    <w:rsid w:val="47017745"/>
    <w:rsid w:val="472968FC"/>
    <w:rsid w:val="472B5383"/>
    <w:rsid w:val="472E1EFB"/>
    <w:rsid w:val="473007D3"/>
    <w:rsid w:val="47504FB6"/>
    <w:rsid w:val="475877A4"/>
    <w:rsid w:val="47645B43"/>
    <w:rsid w:val="47A84DA9"/>
    <w:rsid w:val="47C759B2"/>
    <w:rsid w:val="48651BCD"/>
    <w:rsid w:val="486725B2"/>
    <w:rsid w:val="487E013D"/>
    <w:rsid w:val="48897B51"/>
    <w:rsid w:val="48A53B08"/>
    <w:rsid w:val="48CF150A"/>
    <w:rsid w:val="48F0581F"/>
    <w:rsid w:val="49032A86"/>
    <w:rsid w:val="493F1D69"/>
    <w:rsid w:val="49472410"/>
    <w:rsid w:val="49594955"/>
    <w:rsid w:val="49885870"/>
    <w:rsid w:val="49AA59B2"/>
    <w:rsid w:val="49CF2911"/>
    <w:rsid w:val="49E50628"/>
    <w:rsid w:val="49EC74CF"/>
    <w:rsid w:val="4A0F57C3"/>
    <w:rsid w:val="4A3108C4"/>
    <w:rsid w:val="4A8D69DF"/>
    <w:rsid w:val="4AB11443"/>
    <w:rsid w:val="4ADD0CFA"/>
    <w:rsid w:val="4B0C1CE5"/>
    <w:rsid w:val="4B157C35"/>
    <w:rsid w:val="4B8D7C37"/>
    <w:rsid w:val="4B91311E"/>
    <w:rsid w:val="4B9C5D36"/>
    <w:rsid w:val="4BCE1CBF"/>
    <w:rsid w:val="4BEC39C9"/>
    <w:rsid w:val="4BF47C24"/>
    <w:rsid w:val="4BFB7B67"/>
    <w:rsid w:val="4BFF06A6"/>
    <w:rsid w:val="4C0C6CD7"/>
    <w:rsid w:val="4C4436B6"/>
    <w:rsid w:val="4C563314"/>
    <w:rsid w:val="4C875761"/>
    <w:rsid w:val="4C9301B2"/>
    <w:rsid w:val="4C9E0259"/>
    <w:rsid w:val="4CE23E62"/>
    <w:rsid w:val="4CEC117A"/>
    <w:rsid w:val="4CED7E97"/>
    <w:rsid w:val="4CF20AB9"/>
    <w:rsid w:val="4D105A4F"/>
    <w:rsid w:val="4D2F59D2"/>
    <w:rsid w:val="4D363C0B"/>
    <w:rsid w:val="4D3B6DAA"/>
    <w:rsid w:val="4D687814"/>
    <w:rsid w:val="4D7F5C38"/>
    <w:rsid w:val="4DBC24D9"/>
    <w:rsid w:val="4E185E74"/>
    <w:rsid w:val="4E5E1C79"/>
    <w:rsid w:val="4E85282C"/>
    <w:rsid w:val="4EA51E29"/>
    <w:rsid w:val="4EBC4B99"/>
    <w:rsid w:val="4ECC0A63"/>
    <w:rsid w:val="4ED11A46"/>
    <w:rsid w:val="4EE52AC1"/>
    <w:rsid w:val="4EE64AD7"/>
    <w:rsid w:val="4EF7081D"/>
    <w:rsid w:val="4F1D54B4"/>
    <w:rsid w:val="4F2B024A"/>
    <w:rsid w:val="4F570206"/>
    <w:rsid w:val="4F663452"/>
    <w:rsid w:val="4F760AE0"/>
    <w:rsid w:val="4F817B37"/>
    <w:rsid w:val="4FEE4E93"/>
    <w:rsid w:val="4FF10170"/>
    <w:rsid w:val="50100886"/>
    <w:rsid w:val="50583DB2"/>
    <w:rsid w:val="50673B5C"/>
    <w:rsid w:val="50760C36"/>
    <w:rsid w:val="5076197A"/>
    <w:rsid w:val="50982913"/>
    <w:rsid w:val="50B3724A"/>
    <w:rsid w:val="50CE42A9"/>
    <w:rsid w:val="510420F7"/>
    <w:rsid w:val="51133B7C"/>
    <w:rsid w:val="511C1A15"/>
    <w:rsid w:val="51451F99"/>
    <w:rsid w:val="514B40DB"/>
    <w:rsid w:val="514B43E3"/>
    <w:rsid w:val="51567631"/>
    <w:rsid w:val="5162639F"/>
    <w:rsid w:val="51676FCA"/>
    <w:rsid w:val="51AA21BB"/>
    <w:rsid w:val="51F66CD0"/>
    <w:rsid w:val="52104906"/>
    <w:rsid w:val="5267628C"/>
    <w:rsid w:val="52AC49F5"/>
    <w:rsid w:val="52AD4347"/>
    <w:rsid w:val="52CA2BF0"/>
    <w:rsid w:val="532C5BCA"/>
    <w:rsid w:val="534539AE"/>
    <w:rsid w:val="53A26F83"/>
    <w:rsid w:val="53D424AA"/>
    <w:rsid w:val="53FC307D"/>
    <w:rsid w:val="54153A4D"/>
    <w:rsid w:val="544E6231"/>
    <w:rsid w:val="54563723"/>
    <w:rsid w:val="545E6D4C"/>
    <w:rsid w:val="546C63AD"/>
    <w:rsid w:val="54A93422"/>
    <w:rsid w:val="54B70268"/>
    <w:rsid w:val="54DA7340"/>
    <w:rsid w:val="550844B3"/>
    <w:rsid w:val="554419C6"/>
    <w:rsid w:val="5552628A"/>
    <w:rsid w:val="555979C7"/>
    <w:rsid w:val="556607CD"/>
    <w:rsid w:val="557B2F88"/>
    <w:rsid w:val="55A6717A"/>
    <w:rsid w:val="55B202EF"/>
    <w:rsid w:val="55CD0C94"/>
    <w:rsid w:val="55E910B6"/>
    <w:rsid w:val="55F877EC"/>
    <w:rsid w:val="55F940B7"/>
    <w:rsid w:val="55FD470E"/>
    <w:rsid w:val="56044360"/>
    <w:rsid w:val="563655E8"/>
    <w:rsid w:val="56365C2E"/>
    <w:rsid w:val="565A6AAB"/>
    <w:rsid w:val="566806CA"/>
    <w:rsid w:val="56700214"/>
    <w:rsid w:val="567045E1"/>
    <w:rsid w:val="56770197"/>
    <w:rsid w:val="56B53044"/>
    <w:rsid w:val="57025219"/>
    <w:rsid w:val="571A030C"/>
    <w:rsid w:val="574040F3"/>
    <w:rsid w:val="57690E4F"/>
    <w:rsid w:val="578560AC"/>
    <w:rsid w:val="57935A23"/>
    <w:rsid w:val="57B02BD0"/>
    <w:rsid w:val="57B45167"/>
    <w:rsid w:val="57E65BB5"/>
    <w:rsid w:val="57F51D84"/>
    <w:rsid w:val="57F60E39"/>
    <w:rsid w:val="580C5119"/>
    <w:rsid w:val="5830091C"/>
    <w:rsid w:val="583E5434"/>
    <w:rsid w:val="584D5309"/>
    <w:rsid w:val="58A323B4"/>
    <w:rsid w:val="58DA2FB8"/>
    <w:rsid w:val="58F87A38"/>
    <w:rsid w:val="59226D92"/>
    <w:rsid w:val="59376039"/>
    <w:rsid w:val="5948761B"/>
    <w:rsid w:val="595C77F0"/>
    <w:rsid w:val="59B53395"/>
    <w:rsid w:val="5A1A2C4A"/>
    <w:rsid w:val="5A4A12C4"/>
    <w:rsid w:val="5A5574BB"/>
    <w:rsid w:val="5A5D411C"/>
    <w:rsid w:val="5A935C9E"/>
    <w:rsid w:val="5A987FB9"/>
    <w:rsid w:val="5AC32F67"/>
    <w:rsid w:val="5AF01F35"/>
    <w:rsid w:val="5AFD4D68"/>
    <w:rsid w:val="5B565EED"/>
    <w:rsid w:val="5B612A70"/>
    <w:rsid w:val="5BB31251"/>
    <w:rsid w:val="5BC04523"/>
    <w:rsid w:val="5BC47140"/>
    <w:rsid w:val="5BC97DE9"/>
    <w:rsid w:val="5BD70891"/>
    <w:rsid w:val="5BF279CB"/>
    <w:rsid w:val="5C244811"/>
    <w:rsid w:val="5C2E10E2"/>
    <w:rsid w:val="5C341906"/>
    <w:rsid w:val="5C671D5D"/>
    <w:rsid w:val="5C764759"/>
    <w:rsid w:val="5C780D81"/>
    <w:rsid w:val="5C7A4359"/>
    <w:rsid w:val="5C7E21C5"/>
    <w:rsid w:val="5CB010EE"/>
    <w:rsid w:val="5D0806E6"/>
    <w:rsid w:val="5D4D675F"/>
    <w:rsid w:val="5D52002A"/>
    <w:rsid w:val="5D6E22AC"/>
    <w:rsid w:val="5DF07760"/>
    <w:rsid w:val="5E166EBD"/>
    <w:rsid w:val="5E373555"/>
    <w:rsid w:val="5E3762D9"/>
    <w:rsid w:val="5E7205D5"/>
    <w:rsid w:val="5EC034F5"/>
    <w:rsid w:val="5ED04232"/>
    <w:rsid w:val="5EDE17B0"/>
    <w:rsid w:val="5EFC3C5C"/>
    <w:rsid w:val="5F2556F8"/>
    <w:rsid w:val="5F262555"/>
    <w:rsid w:val="5F472817"/>
    <w:rsid w:val="5F5A2F0B"/>
    <w:rsid w:val="5F65126D"/>
    <w:rsid w:val="5F851A81"/>
    <w:rsid w:val="5FAA7F21"/>
    <w:rsid w:val="60182510"/>
    <w:rsid w:val="60491F57"/>
    <w:rsid w:val="60527275"/>
    <w:rsid w:val="605967A0"/>
    <w:rsid w:val="60C06C7E"/>
    <w:rsid w:val="60C50406"/>
    <w:rsid w:val="611F6D04"/>
    <w:rsid w:val="61335E3E"/>
    <w:rsid w:val="615F4317"/>
    <w:rsid w:val="6179504F"/>
    <w:rsid w:val="61E251F3"/>
    <w:rsid w:val="61E55E53"/>
    <w:rsid w:val="621E5012"/>
    <w:rsid w:val="62263F49"/>
    <w:rsid w:val="622C6AD8"/>
    <w:rsid w:val="62322573"/>
    <w:rsid w:val="62455725"/>
    <w:rsid w:val="62664464"/>
    <w:rsid w:val="626F61C9"/>
    <w:rsid w:val="629B426B"/>
    <w:rsid w:val="62AF39C3"/>
    <w:rsid w:val="62CA6F4A"/>
    <w:rsid w:val="62E719F2"/>
    <w:rsid w:val="63046CD6"/>
    <w:rsid w:val="631471BD"/>
    <w:rsid w:val="633B376B"/>
    <w:rsid w:val="63613B44"/>
    <w:rsid w:val="636E5C0D"/>
    <w:rsid w:val="63725411"/>
    <w:rsid w:val="637D2CD5"/>
    <w:rsid w:val="638C029E"/>
    <w:rsid w:val="63B83E3A"/>
    <w:rsid w:val="63BF2AA4"/>
    <w:rsid w:val="63D40918"/>
    <w:rsid w:val="63F46DD9"/>
    <w:rsid w:val="64082499"/>
    <w:rsid w:val="645017D8"/>
    <w:rsid w:val="6452759F"/>
    <w:rsid w:val="649A6F5A"/>
    <w:rsid w:val="64BC309B"/>
    <w:rsid w:val="64DE29BA"/>
    <w:rsid w:val="64F8178D"/>
    <w:rsid w:val="65A15117"/>
    <w:rsid w:val="65DC2619"/>
    <w:rsid w:val="66094C79"/>
    <w:rsid w:val="6618044D"/>
    <w:rsid w:val="66222AF8"/>
    <w:rsid w:val="663A2EB0"/>
    <w:rsid w:val="66B41982"/>
    <w:rsid w:val="66D654FF"/>
    <w:rsid w:val="67300702"/>
    <w:rsid w:val="6738785E"/>
    <w:rsid w:val="676913E0"/>
    <w:rsid w:val="67A105DD"/>
    <w:rsid w:val="67A44121"/>
    <w:rsid w:val="67C44765"/>
    <w:rsid w:val="680E7CB8"/>
    <w:rsid w:val="682D3205"/>
    <w:rsid w:val="683D1EEB"/>
    <w:rsid w:val="6858070E"/>
    <w:rsid w:val="68961081"/>
    <w:rsid w:val="696878B4"/>
    <w:rsid w:val="69B0655D"/>
    <w:rsid w:val="69B25DEF"/>
    <w:rsid w:val="69E537BF"/>
    <w:rsid w:val="69F52845"/>
    <w:rsid w:val="6A313D64"/>
    <w:rsid w:val="6A624BD4"/>
    <w:rsid w:val="6AC9040F"/>
    <w:rsid w:val="6AE65093"/>
    <w:rsid w:val="6B4D0A79"/>
    <w:rsid w:val="6B5427FA"/>
    <w:rsid w:val="6B650922"/>
    <w:rsid w:val="6BB8024D"/>
    <w:rsid w:val="6BC81A9A"/>
    <w:rsid w:val="6BD95B85"/>
    <w:rsid w:val="6C250AC0"/>
    <w:rsid w:val="6C4D03D9"/>
    <w:rsid w:val="6C626B5E"/>
    <w:rsid w:val="6C7A472B"/>
    <w:rsid w:val="6C7C0884"/>
    <w:rsid w:val="6CA44DB8"/>
    <w:rsid w:val="6CC62C2C"/>
    <w:rsid w:val="6CCD4A60"/>
    <w:rsid w:val="6CFE37CA"/>
    <w:rsid w:val="6D1C0FED"/>
    <w:rsid w:val="6D214955"/>
    <w:rsid w:val="6D2964FC"/>
    <w:rsid w:val="6D531591"/>
    <w:rsid w:val="6D612FC0"/>
    <w:rsid w:val="6DAF2E07"/>
    <w:rsid w:val="6DB25F5A"/>
    <w:rsid w:val="6DC67B27"/>
    <w:rsid w:val="6DE374EC"/>
    <w:rsid w:val="6E3D7E02"/>
    <w:rsid w:val="6E647E42"/>
    <w:rsid w:val="6ECB0CA3"/>
    <w:rsid w:val="6EDF1AD6"/>
    <w:rsid w:val="6F11007B"/>
    <w:rsid w:val="6F2464EF"/>
    <w:rsid w:val="6F2C3765"/>
    <w:rsid w:val="6F493831"/>
    <w:rsid w:val="6F8D2914"/>
    <w:rsid w:val="6F9244FD"/>
    <w:rsid w:val="6F9B0DEF"/>
    <w:rsid w:val="6FA429BA"/>
    <w:rsid w:val="6FC455CC"/>
    <w:rsid w:val="6FEE322F"/>
    <w:rsid w:val="701F1EAD"/>
    <w:rsid w:val="7039085E"/>
    <w:rsid w:val="703D225F"/>
    <w:rsid w:val="70A214DF"/>
    <w:rsid w:val="70AB74CF"/>
    <w:rsid w:val="70B53817"/>
    <w:rsid w:val="70D45145"/>
    <w:rsid w:val="710D3843"/>
    <w:rsid w:val="715044D6"/>
    <w:rsid w:val="71863CBA"/>
    <w:rsid w:val="71871E95"/>
    <w:rsid w:val="71C15203"/>
    <w:rsid w:val="71CE1B26"/>
    <w:rsid w:val="7254789B"/>
    <w:rsid w:val="729D39B9"/>
    <w:rsid w:val="72A43286"/>
    <w:rsid w:val="730208D7"/>
    <w:rsid w:val="736A6AD0"/>
    <w:rsid w:val="736B1B21"/>
    <w:rsid w:val="739A5F82"/>
    <w:rsid w:val="73CE3686"/>
    <w:rsid w:val="73D535AF"/>
    <w:rsid w:val="743A5748"/>
    <w:rsid w:val="743D795A"/>
    <w:rsid w:val="744B1CD2"/>
    <w:rsid w:val="744B3786"/>
    <w:rsid w:val="747A703F"/>
    <w:rsid w:val="747E79E5"/>
    <w:rsid w:val="7508592C"/>
    <w:rsid w:val="75224721"/>
    <w:rsid w:val="753217B8"/>
    <w:rsid w:val="755C4181"/>
    <w:rsid w:val="75A41183"/>
    <w:rsid w:val="75D94943"/>
    <w:rsid w:val="75DC41A0"/>
    <w:rsid w:val="75E76E54"/>
    <w:rsid w:val="75FF65EB"/>
    <w:rsid w:val="76041EF7"/>
    <w:rsid w:val="76634335"/>
    <w:rsid w:val="7668193E"/>
    <w:rsid w:val="767D01C7"/>
    <w:rsid w:val="768B52C6"/>
    <w:rsid w:val="76A907DA"/>
    <w:rsid w:val="76AD3E96"/>
    <w:rsid w:val="76B10C5B"/>
    <w:rsid w:val="76B11FB5"/>
    <w:rsid w:val="76DC63F8"/>
    <w:rsid w:val="770B193F"/>
    <w:rsid w:val="772E0073"/>
    <w:rsid w:val="77406F97"/>
    <w:rsid w:val="77486AE3"/>
    <w:rsid w:val="776E356D"/>
    <w:rsid w:val="77705083"/>
    <w:rsid w:val="77DB7F41"/>
    <w:rsid w:val="77FF5915"/>
    <w:rsid w:val="78684E9B"/>
    <w:rsid w:val="78E03732"/>
    <w:rsid w:val="78FE3063"/>
    <w:rsid w:val="793A45C1"/>
    <w:rsid w:val="79410B5B"/>
    <w:rsid w:val="795311B6"/>
    <w:rsid w:val="7970764E"/>
    <w:rsid w:val="79880E25"/>
    <w:rsid w:val="79902540"/>
    <w:rsid w:val="79D544BA"/>
    <w:rsid w:val="79EF427F"/>
    <w:rsid w:val="79F327A6"/>
    <w:rsid w:val="79FB71AC"/>
    <w:rsid w:val="7A214813"/>
    <w:rsid w:val="7A2C2A3F"/>
    <w:rsid w:val="7AB36004"/>
    <w:rsid w:val="7ACA7F25"/>
    <w:rsid w:val="7AD63475"/>
    <w:rsid w:val="7AED79A0"/>
    <w:rsid w:val="7B070F47"/>
    <w:rsid w:val="7B291D9A"/>
    <w:rsid w:val="7B2A110A"/>
    <w:rsid w:val="7B452238"/>
    <w:rsid w:val="7B613C56"/>
    <w:rsid w:val="7B6A5DEC"/>
    <w:rsid w:val="7BA95364"/>
    <w:rsid w:val="7BB327A5"/>
    <w:rsid w:val="7BD357BA"/>
    <w:rsid w:val="7BD83FC3"/>
    <w:rsid w:val="7BE7293D"/>
    <w:rsid w:val="7C1705F8"/>
    <w:rsid w:val="7C4A3F28"/>
    <w:rsid w:val="7C745814"/>
    <w:rsid w:val="7C852914"/>
    <w:rsid w:val="7CA66E71"/>
    <w:rsid w:val="7D0509A8"/>
    <w:rsid w:val="7D143198"/>
    <w:rsid w:val="7D377035"/>
    <w:rsid w:val="7D79759A"/>
    <w:rsid w:val="7D7B4CC5"/>
    <w:rsid w:val="7D7B5815"/>
    <w:rsid w:val="7DBA3498"/>
    <w:rsid w:val="7DF007AE"/>
    <w:rsid w:val="7E144C01"/>
    <w:rsid w:val="7E4438B2"/>
    <w:rsid w:val="7E8D6272"/>
    <w:rsid w:val="7EA102C3"/>
    <w:rsid w:val="7EA212D2"/>
    <w:rsid w:val="7EAD5D01"/>
    <w:rsid w:val="7EB82313"/>
    <w:rsid w:val="7EDD1569"/>
    <w:rsid w:val="7F002510"/>
    <w:rsid w:val="7F125C1D"/>
    <w:rsid w:val="7F3972B4"/>
    <w:rsid w:val="7F69027F"/>
    <w:rsid w:val="7F7E5012"/>
    <w:rsid w:val="7FA20D4B"/>
    <w:rsid w:val="7FAA3842"/>
    <w:rsid w:val="7FC338D5"/>
    <w:rsid w:val="7FD11A1C"/>
    <w:rsid w:val="7FEA35CC"/>
    <w:rsid w:val="7FEF033A"/>
    <w:rsid w:val="7FEF32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1"/>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30">
    <w:name w:val="Default Paragraph Font"/>
    <w:semiHidden/>
    <w:unhideWhenUsed/>
    <w:qFormat/>
    <w:uiPriority w:val="1"/>
  </w:style>
  <w:style w:type="table" w:default="1" w:styleId="3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13">
    <w:name w:val="Normal Indent"/>
    <w:basedOn w:val="1"/>
    <w:qFormat/>
    <w:uiPriority w:val="0"/>
    <w:pPr>
      <w:ind w:firstLine="420" w:firstLineChars="200"/>
    </w:pPr>
  </w:style>
  <w:style w:type="paragraph" w:styleId="14">
    <w:name w:val="Document Map"/>
    <w:basedOn w:val="1"/>
    <w:semiHidden/>
    <w:qFormat/>
    <w:uiPriority w:val="0"/>
    <w:pPr>
      <w:shd w:val="clear" w:color="auto" w:fill="000080"/>
    </w:pPr>
  </w:style>
  <w:style w:type="paragraph" w:styleId="15">
    <w:name w:val="annotation text"/>
    <w:basedOn w:val="1"/>
    <w:qFormat/>
    <w:uiPriority w:val="0"/>
    <w:pPr>
      <w:jc w:val="left"/>
    </w:pPr>
  </w:style>
  <w:style w:type="paragraph" w:styleId="16">
    <w:name w:val="Body Text 3"/>
    <w:basedOn w:val="1"/>
    <w:qFormat/>
    <w:uiPriority w:val="0"/>
    <w:rPr>
      <w:sz w:val="24"/>
    </w:rPr>
  </w:style>
  <w:style w:type="paragraph" w:styleId="17">
    <w:name w:val="Body Text Indent"/>
    <w:basedOn w:val="1"/>
    <w:qFormat/>
    <w:uiPriority w:val="0"/>
    <w:pPr>
      <w:spacing w:after="120"/>
      <w:ind w:left="420" w:leftChars="200"/>
    </w:pPr>
  </w:style>
  <w:style w:type="paragraph" w:styleId="18">
    <w:name w:val="toc 3"/>
    <w:basedOn w:val="1"/>
    <w:next w:val="1"/>
    <w:semiHidden/>
    <w:qFormat/>
    <w:uiPriority w:val="0"/>
    <w:pPr>
      <w:ind w:left="840" w:leftChars="400"/>
    </w:pPr>
  </w:style>
  <w:style w:type="paragraph" w:styleId="19">
    <w:name w:val="Plain Text"/>
    <w:basedOn w:val="1"/>
    <w:link w:val="42"/>
    <w:qFormat/>
    <w:uiPriority w:val="0"/>
    <w:rPr>
      <w:rFonts w:hAnsi="Courier New" w:cs="Courier New"/>
      <w:kern w:val="2"/>
      <w:sz w:val="21"/>
      <w:szCs w:val="21"/>
    </w:rPr>
  </w:style>
  <w:style w:type="paragraph" w:styleId="20">
    <w:name w:val="Date"/>
    <w:basedOn w:val="1"/>
    <w:next w:val="1"/>
    <w:qFormat/>
    <w:uiPriority w:val="0"/>
    <w:pPr>
      <w:ind w:left="100" w:leftChars="2500"/>
    </w:pPr>
  </w:style>
  <w:style w:type="paragraph" w:styleId="21">
    <w:name w:val="Body Text Indent 2"/>
    <w:basedOn w:val="1"/>
    <w:qFormat/>
    <w:uiPriority w:val="0"/>
    <w:pPr>
      <w:spacing w:after="120" w:line="480" w:lineRule="auto"/>
      <w:ind w:left="420" w:leftChars="200"/>
    </w:pPr>
  </w:style>
  <w:style w:type="paragraph" w:styleId="22">
    <w:name w:val="Balloon Text"/>
    <w:basedOn w:val="1"/>
    <w:semiHidden/>
    <w:qFormat/>
    <w:uiPriority w:val="0"/>
    <w:rPr>
      <w:sz w:val="18"/>
      <w:szCs w:val="18"/>
    </w:rPr>
  </w:style>
  <w:style w:type="paragraph" w:styleId="23">
    <w:name w:val="footer"/>
    <w:basedOn w:val="1"/>
    <w:link w:val="51"/>
    <w:qFormat/>
    <w:uiPriority w:val="99"/>
    <w:pPr>
      <w:tabs>
        <w:tab w:val="center" w:pos="4153"/>
        <w:tab w:val="right" w:pos="8306"/>
      </w:tabs>
      <w:snapToGrid w:val="0"/>
      <w:jc w:val="left"/>
    </w:pPr>
    <w:rPr>
      <w:rFonts w:ascii="Times New Roman"/>
      <w:kern w:val="2"/>
      <w:sz w:val="18"/>
      <w:szCs w:val="18"/>
    </w:rPr>
  </w:style>
  <w:style w:type="paragraph" w:styleId="2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6">
    <w:name w:val="Body Text Indent 3"/>
    <w:basedOn w:val="1"/>
    <w:qFormat/>
    <w:uiPriority w:val="0"/>
    <w:pPr>
      <w:ind w:firstLine="420" w:firstLineChars="200"/>
    </w:pPr>
    <w:rPr>
      <w:rFonts w:hAnsi="宋体"/>
    </w:rPr>
  </w:style>
  <w:style w:type="paragraph" w:styleId="27">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28">
    <w:name w:val="Normal (Web)"/>
    <w:basedOn w:val="1"/>
    <w:qFormat/>
    <w:uiPriority w:val="99"/>
    <w:pPr>
      <w:widowControl/>
      <w:spacing w:before="100" w:beforeAutospacing="1" w:after="100" w:afterAutospacing="1"/>
      <w:jc w:val="left"/>
    </w:pPr>
    <w:rPr>
      <w:rFonts w:hAnsi="宋体" w:cs="宋体"/>
      <w:sz w:val="24"/>
    </w:rPr>
  </w:style>
  <w:style w:type="paragraph" w:styleId="29">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character" w:styleId="31">
    <w:name w:val="Strong"/>
    <w:qFormat/>
    <w:uiPriority w:val="22"/>
    <w:rPr>
      <w:b/>
      <w:bCs/>
    </w:rPr>
  </w:style>
  <w:style w:type="character" w:styleId="32">
    <w:name w:val="page number"/>
    <w:basedOn w:val="30"/>
    <w:qFormat/>
    <w:uiPriority w:val="0"/>
  </w:style>
  <w:style w:type="character" w:styleId="33">
    <w:name w:val="FollowedHyperlink"/>
    <w:qFormat/>
    <w:uiPriority w:val="0"/>
    <w:rPr>
      <w:color w:val="000000"/>
      <w:u w:val="none"/>
    </w:rPr>
  </w:style>
  <w:style w:type="character" w:styleId="34">
    <w:name w:val="Emphasis"/>
    <w:basedOn w:val="30"/>
    <w:qFormat/>
    <w:uiPriority w:val="0"/>
  </w:style>
  <w:style w:type="character" w:styleId="35">
    <w:name w:val="Hyperlink"/>
    <w:basedOn w:val="30"/>
    <w:qFormat/>
    <w:uiPriority w:val="0"/>
    <w:rPr>
      <w:color w:val="000000"/>
      <w:u w:val="none"/>
    </w:rPr>
  </w:style>
  <w:style w:type="character" w:customStyle="1" w:styleId="37">
    <w:name w:val="hover3"/>
    <w:qFormat/>
    <w:uiPriority w:val="0"/>
    <w:rPr>
      <w:bdr w:val="single" w:color="FFCC33" w:sz="6" w:space="0"/>
    </w:rPr>
  </w:style>
  <w:style w:type="character" w:customStyle="1" w:styleId="38">
    <w:name w:val="tit1"/>
    <w:basedOn w:val="30"/>
    <w:qFormat/>
    <w:uiPriority w:val="0"/>
  </w:style>
  <w:style w:type="character" w:customStyle="1" w:styleId="39">
    <w:name w:val="textcontents"/>
    <w:basedOn w:val="30"/>
    <w:qFormat/>
    <w:uiPriority w:val="0"/>
  </w:style>
  <w:style w:type="character" w:customStyle="1" w:styleId="40">
    <w:name w:val="down"/>
    <w:qFormat/>
    <w:uiPriority w:val="0"/>
    <w:rPr>
      <w:shd w:val="clear" w:color="auto" w:fill="DAEEF9"/>
    </w:rPr>
  </w:style>
  <w:style w:type="character" w:customStyle="1" w:styleId="41">
    <w:name w:val="标题 2 Char"/>
    <w:link w:val="5"/>
    <w:qFormat/>
    <w:uiPriority w:val="0"/>
    <w:rPr>
      <w:rFonts w:ascii="Arial" w:hAnsi="Arial" w:eastAsia="黑体"/>
      <w:b/>
      <w:bCs/>
      <w:kern w:val="2"/>
      <w:sz w:val="32"/>
      <w:szCs w:val="32"/>
      <w:lang w:val="en-US" w:eastAsia="zh-CN" w:bidi="ar-SA"/>
    </w:rPr>
  </w:style>
  <w:style w:type="character" w:customStyle="1" w:styleId="42">
    <w:name w:val="纯文本 Char"/>
    <w:link w:val="19"/>
    <w:qFormat/>
    <w:uiPriority w:val="0"/>
    <w:rPr>
      <w:rFonts w:ascii="宋体" w:hAnsi="Courier New" w:eastAsia="宋体" w:cs="Courier New"/>
      <w:kern w:val="2"/>
      <w:sz w:val="21"/>
      <w:szCs w:val="21"/>
      <w:lang w:val="en-US" w:eastAsia="zh-CN" w:bidi="ar-SA"/>
    </w:rPr>
  </w:style>
  <w:style w:type="character" w:customStyle="1" w:styleId="43">
    <w:name w:val="lsl"/>
    <w:basedOn w:val="30"/>
    <w:qFormat/>
    <w:uiPriority w:val="0"/>
  </w:style>
  <w:style w:type="character" w:customStyle="1" w:styleId="44">
    <w:name w:val="tit"/>
    <w:basedOn w:val="30"/>
    <w:qFormat/>
    <w:uiPriority w:val="0"/>
  </w:style>
  <w:style w:type="character" w:customStyle="1" w:styleId="45">
    <w:name w:val="sl"/>
    <w:basedOn w:val="30"/>
    <w:qFormat/>
    <w:uiPriority w:val="0"/>
  </w:style>
  <w:style w:type="character" w:customStyle="1" w:styleId="46">
    <w:name w:val="up"/>
    <w:basedOn w:val="30"/>
    <w:qFormat/>
    <w:uiPriority w:val="0"/>
  </w:style>
  <w:style w:type="character" w:customStyle="1" w:styleId="47">
    <w:name w:val="lsr"/>
    <w:basedOn w:val="30"/>
    <w:qFormat/>
    <w:uiPriority w:val="0"/>
  </w:style>
  <w:style w:type="character" w:customStyle="1" w:styleId="48">
    <w:name w:val="cpb"/>
    <w:qFormat/>
    <w:uiPriority w:val="0"/>
    <w:rPr>
      <w:color w:val="FFFFFF"/>
    </w:rPr>
  </w:style>
  <w:style w:type="character" w:customStyle="1" w:styleId="49">
    <w:name w:val="sr"/>
    <w:basedOn w:val="30"/>
    <w:qFormat/>
    <w:uiPriority w:val="0"/>
  </w:style>
  <w:style w:type="character" w:customStyle="1" w:styleId="50">
    <w:name w:val="apple-converted-space"/>
    <w:basedOn w:val="30"/>
    <w:qFormat/>
    <w:uiPriority w:val="0"/>
  </w:style>
  <w:style w:type="character" w:customStyle="1" w:styleId="51">
    <w:name w:val="页脚 Char"/>
    <w:link w:val="23"/>
    <w:qFormat/>
    <w:uiPriority w:val="99"/>
    <w:rPr>
      <w:kern w:val="2"/>
      <w:sz w:val="18"/>
      <w:szCs w:val="18"/>
    </w:rPr>
  </w:style>
  <w:style w:type="character" w:customStyle="1" w:styleId="52">
    <w:name w:val="font161"/>
    <w:qFormat/>
    <w:uiPriority w:val="0"/>
    <w:rPr>
      <w:b/>
      <w:bCs/>
      <w:sz w:val="32"/>
      <w:szCs w:val="32"/>
    </w:rPr>
  </w:style>
  <w:style w:type="paragraph" w:customStyle="1" w:styleId="53">
    <w:name w:val="z-窗体顶端1"/>
    <w:basedOn w:val="1"/>
    <w:next w:val="1"/>
    <w:qFormat/>
    <w:uiPriority w:val="0"/>
    <w:pPr>
      <w:pBdr>
        <w:bottom w:val="single" w:color="auto" w:sz="6" w:space="1"/>
      </w:pBdr>
      <w:jc w:val="center"/>
    </w:pPr>
    <w:rPr>
      <w:rFonts w:ascii="Arial"/>
      <w:vanish/>
      <w:sz w:val="16"/>
    </w:rPr>
  </w:style>
  <w:style w:type="paragraph" w:customStyle="1" w:styleId="54">
    <w:name w:val="表格"/>
    <w:basedOn w:val="1"/>
    <w:qFormat/>
    <w:uiPriority w:val="0"/>
    <w:pPr>
      <w:jc w:val="center"/>
      <w:textAlignment w:val="center"/>
    </w:pPr>
    <w:rPr>
      <w:rFonts w:ascii="华文细黑" w:hAnsi="华文细黑"/>
    </w:rPr>
  </w:style>
  <w:style w:type="paragraph" w:customStyle="1" w:styleId="55">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6">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57">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58">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59">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0">
    <w:name w:val="Char1"/>
    <w:basedOn w:val="1"/>
    <w:qFormat/>
    <w:uiPriority w:val="0"/>
    <w:pPr>
      <w:adjustRightInd w:val="0"/>
      <w:spacing w:line="600" w:lineRule="exact"/>
      <w:ind w:firstLine="560" w:firstLineChars="200"/>
      <w:jc w:val="center"/>
    </w:pPr>
  </w:style>
  <w:style w:type="paragraph" w:customStyle="1" w:styleId="61">
    <w:name w:val="Char"/>
    <w:basedOn w:val="1"/>
    <w:qFormat/>
    <w:uiPriority w:val="0"/>
    <w:rPr>
      <w:rFonts w:ascii="仿宋_GB2312" w:eastAsia="仿宋_GB2312"/>
      <w:b/>
      <w:sz w:val="32"/>
      <w:szCs w:val="32"/>
    </w:rPr>
  </w:style>
  <w:style w:type="paragraph" w:customStyle="1" w:styleId="62">
    <w:name w:val="p0"/>
    <w:basedOn w:val="1"/>
    <w:qFormat/>
    <w:uiPriority w:val="0"/>
    <w:pPr>
      <w:widowControl/>
      <w:spacing w:line="408" w:lineRule="auto"/>
      <w:ind w:left="1"/>
      <w:textAlignment w:val="bottom"/>
    </w:pPr>
    <w:rPr>
      <w:color w:val="000000"/>
    </w:rPr>
  </w:style>
  <w:style w:type="paragraph" w:customStyle="1" w:styleId="63">
    <w:name w:val="1"/>
    <w:basedOn w:val="1"/>
    <w:next w:val="1"/>
    <w:qFormat/>
    <w:uiPriority w:val="0"/>
  </w:style>
  <w:style w:type="paragraph" w:customStyle="1" w:styleId="64">
    <w:name w:val="默认段落字体 Para Char Char Char Char Char Char Char"/>
    <w:basedOn w:val="1"/>
    <w:qFormat/>
    <w:uiPriority w:val="0"/>
    <w:rPr>
      <w:rFonts w:ascii="Tahoma" w:hAnsi="Tahoma"/>
      <w:sz w:val="24"/>
    </w:rPr>
  </w:style>
  <w:style w:type="paragraph" w:customStyle="1" w:styleId="65">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6">
    <w:name w:val="表格文字"/>
    <w:basedOn w:val="1"/>
    <w:qFormat/>
    <w:uiPriority w:val="0"/>
    <w:pPr>
      <w:adjustRightInd w:val="0"/>
      <w:spacing w:line="420" w:lineRule="atLeast"/>
      <w:jc w:val="left"/>
      <w:textAlignment w:val="baseline"/>
    </w:pPr>
  </w:style>
  <w:style w:type="paragraph" w:customStyle="1" w:styleId="67">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9">
    <w:name w:val="z-窗体底端1"/>
    <w:basedOn w:val="1"/>
    <w:next w:val="1"/>
    <w:qFormat/>
    <w:uiPriority w:val="0"/>
    <w:pPr>
      <w:pBdr>
        <w:top w:val="single" w:color="auto" w:sz="6" w:space="1"/>
      </w:pBdr>
      <w:jc w:val="center"/>
    </w:pPr>
    <w:rPr>
      <w:rFonts w:ascii="Arial"/>
      <w:vanish/>
      <w:sz w:val="16"/>
    </w:rPr>
  </w:style>
  <w:style w:type="paragraph" w:customStyle="1" w:styleId="70">
    <w:name w:val="列出段落1"/>
    <w:basedOn w:val="1"/>
    <w:qFormat/>
    <w:uiPriority w:val="0"/>
    <w:pPr>
      <w:adjustRightInd w:val="0"/>
      <w:snapToGrid w:val="0"/>
      <w:spacing w:line="360" w:lineRule="auto"/>
      <w:ind w:firstLine="420" w:firstLineChars="200"/>
    </w:pPr>
    <w:rPr>
      <w:color w:val="000000"/>
      <w:szCs w:val="21"/>
    </w:rPr>
  </w:style>
  <w:style w:type="paragraph" w:customStyle="1" w:styleId="71">
    <w:name w:val="cjk"/>
    <w:basedOn w:val="1"/>
    <w:qFormat/>
    <w:uiPriority w:val="0"/>
    <w:pPr>
      <w:widowControl/>
      <w:jc w:val="left"/>
    </w:pPr>
    <w:rPr>
      <w:rFonts w:hAnsi="宋体" w:cs="宋体"/>
      <w:sz w:val="24"/>
      <w:szCs w:val="24"/>
    </w:rPr>
  </w:style>
  <w:style w:type="character" w:customStyle="1" w:styleId="72">
    <w:name w:val="15"/>
    <w:qFormat/>
    <w:uiPriority w:val="0"/>
    <w:rPr>
      <w:rFonts w:hint="default" w:ascii="Times New Roman" w:hAnsi="Times New Roman" w:cs="Times New Roman"/>
      <w:color w:val="0000FF"/>
      <w:u w:val="single"/>
    </w:rPr>
  </w:style>
  <w:style w:type="character" w:customStyle="1" w:styleId="73">
    <w:name w:val="hover25"/>
    <w:basedOn w:val="30"/>
    <w:qFormat/>
    <w:uiPriority w:val="0"/>
  </w:style>
  <w:style w:type="character" w:customStyle="1" w:styleId="74">
    <w:name w:val="blue"/>
    <w:basedOn w:val="30"/>
    <w:qFormat/>
    <w:uiPriority w:val="0"/>
    <w:rPr>
      <w:color w:val="0371C6"/>
      <w:sz w:val="21"/>
      <w:szCs w:val="21"/>
    </w:rPr>
  </w:style>
  <w:style w:type="character" w:customStyle="1" w:styleId="75">
    <w:name w:val="green"/>
    <w:basedOn w:val="30"/>
    <w:qFormat/>
    <w:uiPriority w:val="0"/>
    <w:rPr>
      <w:color w:val="66AE00"/>
      <w:sz w:val="18"/>
      <w:szCs w:val="18"/>
    </w:rPr>
  </w:style>
  <w:style w:type="character" w:customStyle="1" w:styleId="76">
    <w:name w:val="green1"/>
    <w:basedOn w:val="30"/>
    <w:qFormat/>
    <w:uiPriority w:val="0"/>
    <w:rPr>
      <w:color w:val="66AE00"/>
      <w:sz w:val="18"/>
      <w:szCs w:val="18"/>
    </w:rPr>
  </w:style>
  <w:style w:type="character" w:customStyle="1" w:styleId="77">
    <w:name w:val="red"/>
    <w:basedOn w:val="30"/>
    <w:qFormat/>
    <w:uiPriority w:val="0"/>
    <w:rPr>
      <w:color w:val="FF0000"/>
      <w:sz w:val="18"/>
      <w:szCs w:val="18"/>
    </w:rPr>
  </w:style>
  <w:style w:type="character" w:customStyle="1" w:styleId="78">
    <w:name w:val="red1"/>
    <w:basedOn w:val="30"/>
    <w:qFormat/>
    <w:uiPriority w:val="0"/>
    <w:rPr>
      <w:color w:val="FF0000"/>
      <w:sz w:val="18"/>
      <w:szCs w:val="18"/>
    </w:rPr>
  </w:style>
  <w:style w:type="character" w:customStyle="1" w:styleId="79">
    <w:name w:val="red2"/>
    <w:basedOn w:val="30"/>
    <w:qFormat/>
    <w:uiPriority w:val="0"/>
    <w:rPr>
      <w:color w:val="FF0000"/>
    </w:rPr>
  </w:style>
  <w:style w:type="character" w:customStyle="1" w:styleId="80">
    <w:name w:val="gb-jt"/>
    <w:basedOn w:val="30"/>
    <w:qFormat/>
    <w:uiPriority w:val="0"/>
  </w:style>
  <w:style w:type="character" w:customStyle="1" w:styleId="81">
    <w:name w:val="right"/>
    <w:basedOn w:val="30"/>
    <w:qFormat/>
    <w:uiPriority w:val="0"/>
    <w:rPr>
      <w:color w:val="999999"/>
      <w:sz w:val="18"/>
      <w:szCs w:val="18"/>
    </w:rPr>
  </w:style>
  <w:style w:type="character" w:customStyle="1" w:styleId="82">
    <w:name w:val="red3"/>
    <w:basedOn w:val="30"/>
    <w:qFormat/>
    <w:uiPriority w:val="0"/>
    <w:rPr>
      <w:color w:val="CC0000"/>
    </w:rPr>
  </w:style>
  <w:style w:type="paragraph" w:customStyle="1" w:styleId="83">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ff1e066-dad2-48ed-bda8-95db1a6ca2ef}"/>
        <w:style w:val=""/>
        <w:category>
          <w:name w:val="常规"/>
          <w:gallery w:val="placeholder"/>
        </w:category>
        <w:types>
          <w:type w:val="bbPlcHdr"/>
        </w:types>
        <w:behaviors>
          <w:behavior w:val="content"/>
        </w:behaviors>
        <w:description w:val=""/>
        <w:guid w:val="{5ff1e066-dad2-48ed-bda8-95db1a6ca2ef}"/>
      </w:docPartPr>
      <w:docPartBody>
        <w:p>
          <w:r>
            <w:rPr>
              <w:color w:val="808080"/>
            </w:rPr>
            <w:t>单击此处输入文字。</w:t>
          </w:r>
        </w:p>
      </w:docPartBody>
    </w:docPart>
    <w:docPart>
      <w:docPartPr>
        <w:name w:val="{b4633e42-2951-489a-a5dc-d4303a8cddf9}"/>
        <w:style w:val=""/>
        <w:category>
          <w:name w:val="常规"/>
          <w:gallery w:val="placeholder"/>
        </w:category>
        <w:types>
          <w:type w:val="bbPlcHdr"/>
        </w:types>
        <w:behaviors>
          <w:behavior w:val="content"/>
        </w:behaviors>
        <w:description w:val=""/>
        <w:guid w:val="{b4633e42-2951-489a-a5dc-d4303a8cddf9}"/>
      </w:docPartPr>
      <w:docPartBody>
        <w:p>
          <w:r>
            <w:rPr>
              <w:color w:val="808080"/>
            </w:rPr>
            <w:t>单击此处输入文字。</w:t>
          </w:r>
        </w:p>
      </w:docPartBody>
    </w:docPart>
    <w:docPart>
      <w:docPartPr>
        <w:name w:val="{fcabd5bb-417e-41bc-a8c4-c3fce4d4e98e}"/>
        <w:style w:val=""/>
        <w:category>
          <w:name w:val="常规"/>
          <w:gallery w:val="placeholder"/>
        </w:category>
        <w:types>
          <w:type w:val="bbPlcHdr"/>
        </w:types>
        <w:behaviors>
          <w:behavior w:val="content"/>
        </w:behaviors>
        <w:description w:val=""/>
        <w:guid w:val="{fcabd5bb-417e-41bc-a8c4-c3fce4d4e98e}"/>
      </w:docPartPr>
      <w:docPartBody>
        <w:p>
          <w:r>
            <w:rPr>
              <w:color w:val="808080"/>
            </w:rPr>
            <w:t>单击此处输入文字。</w:t>
          </w:r>
        </w:p>
      </w:docPartBody>
    </w:docPart>
    <w:docPart>
      <w:docPartPr>
        <w:name w:val="{6d93ef66-88e0-4bab-9619-686efbce4de0}"/>
        <w:style w:val=""/>
        <w:category>
          <w:name w:val="常规"/>
          <w:gallery w:val="placeholder"/>
        </w:category>
        <w:types>
          <w:type w:val="bbPlcHdr"/>
        </w:types>
        <w:behaviors>
          <w:behavior w:val="content"/>
        </w:behaviors>
        <w:description w:val=""/>
        <w:guid w:val="{6d93ef66-88e0-4bab-9619-686efbce4de0}"/>
      </w:docPartPr>
      <w:docPartBody>
        <w:p>
          <w:r>
            <w:rPr>
              <w:color w:val="808080"/>
            </w:rPr>
            <w:t>单击此处输入文字。</w:t>
          </w:r>
        </w:p>
      </w:docPartBody>
    </w:docPart>
    <w:docPart>
      <w:docPartPr>
        <w:name w:val="{86d30dae-57dc-4405-a0b9-bb4ee11cc60e}"/>
        <w:style w:val=""/>
        <w:category>
          <w:name w:val="常规"/>
          <w:gallery w:val="placeholder"/>
        </w:category>
        <w:types>
          <w:type w:val="bbPlcHdr"/>
        </w:types>
        <w:behaviors>
          <w:behavior w:val="content"/>
        </w:behaviors>
        <w:description w:val=""/>
        <w:guid w:val="{86d30dae-57dc-4405-a0b9-bb4ee11cc60e}"/>
      </w:docPartPr>
      <w:docPartBody>
        <w:p>
          <w:r>
            <w:rPr>
              <w:color w:val="808080"/>
            </w:rPr>
            <w:t>单击此处输入文字。</w:t>
          </w:r>
        </w:p>
      </w:docPartBody>
    </w:docPart>
    <w:docPart>
      <w:docPartPr>
        <w:name w:val="{491f2a87-d8d9-4b75-9f3c-e7d9d8b2fe0a}"/>
        <w:style w:val=""/>
        <w:category>
          <w:name w:val="常规"/>
          <w:gallery w:val="placeholder"/>
        </w:category>
        <w:types>
          <w:type w:val="bbPlcHdr"/>
        </w:types>
        <w:behaviors>
          <w:behavior w:val="content"/>
        </w:behaviors>
        <w:description w:val=""/>
        <w:guid w:val="{491f2a87-d8d9-4b75-9f3c-e7d9d8b2fe0a}"/>
      </w:docPartPr>
      <w:docPartBody>
        <w:p>
          <w:r>
            <w:rPr>
              <w:color w:val="808080"/>
            </w:rPr>
            <w:t>单击此处输入文字。</w:t>
          </w:r>
        </w:p>
      </w:docPartBody>
    </w:docPart>
    <w:docPart>
      <w:docPartPr>
        <w:name w:val="{6e72d8be-ad46-48c6-95d6-1c6d538dde66}"/>
        <w:style w:val=""/>
        <w:category>
          <w:name w:val="常规"/>
          <w:gallery w:val="placeholder"/>
        </w:category>
        <w:types>
          <w:type w:val="bbPlcHdr"/>
        </w:types>
        <w:behaviors>
          <w:behavior w:val="content"/>
        </w:behaviors>
        <w:description w:val=""/>
        <w:guid w:val="{6e72d8be-ad46-48c6-95d6-1c6d538dde66}"/>
      </w:docPartPr>
      <w:docPartBody>
        <w:p>
          <w:r>
            <w:rPr>
              <w:color w:val="808080"/>
            </w:rPr>
            <w:t>单击此处输入文字。</w:t>
          </w:r>
        </w:p>
      </w:docPartBody>
    </w:docPart>
    <w:docPart>
      <w:docPartPr>
        <w:name w:val="{6a336d2c-d379-49b5-958a-585d394c22f4}"/>
        <w:style w:val=""/>
        <w:category>
          <w:name w:val="常规"/>
          <w:gallery w:val="placeholder"/>
        </w:category>
        <w:types>
          <w:type w:val="bbPlcHdr"/>
        </w:types>
        <w:behaviors>
          <w:behavior w:val="content"/>
        </w:behaviors>
        <w:description w:val=""/>
        <w:guid w:val="{6a336d2c-d379-49b5-958a-585d394c22f4}"/>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3"/>
    <customShpInfo spid="_x0000_s2060"/>
    <customShpInfo spid="_x0000_s2050"/>
    <customShpInfo spid="_x0000_s2061"/>
    <customShpInfo spid="_x0000_s2062"/>
    <customShpInfo spid="_x0000_s2049"/>
    <customShpInfo spid="_x0000_s206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58</Pages>
  <Words>4987</Words>
  <Characters>28429</Characters>
  <Lines>236</Lines>
  <Paragraphs>66</Paragraphs>
  <TotalTime>0</TotalTime>
  <ScaleCrop>false</ScaleCrop>
  <LinksUpToDate>false</LinksUpToDate>
  <CharactersWithSpaces>33350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2019-02-13T08:10:00Z</dcterms:created>
  <dc:creator>微软用户</dc:creator>
  <cp:lastModifiedBy>智远工程管理有限公司:康栋</cp:lastModifiedBy>
  <cp:lastPrinted>2019-03-11T01:01:00Z</cp:lastPrinted>
  <dcterms:modified xsi:type="dcterms:W3CDTF">2019-04-10T07:24:00Z</dcterms:modified>
  <dc:title>魏武大道曹操饮马河桥工程</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