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Ansi="宋体" w:cs="宋体"/>
          <w:b/>
          <w:sz w:val="48"/>
          <w:szCs w:val="48"/>
          <w:highlight w:val="none"/>
        </w:rPr>
      </w:pPr>
      <w:bookmarkStart w:id="43" w:name="_GoBack"/>
    </w:p>
    <w:p>
      <w:pPr>
        <w:autoSpaceDE w:val="0"/>
        <w:autoSpaceDN w:val="0"/>
        <w:adjustRightInd w:val="0"/>
        <w:spacing w:line="600" w:lineRule="auto"/>
        <w:jc w:val="center"/>
        <w:rPr>
          <w:rFonts w:hAnsi="宋体" w:cs="宋体"/>
          <w:b/>
          <w:bCs/>
          <w:sz w:val="48"/>
          <w:szCs w:val="48"/>
          <w:highlight w:val="none"/>
        </w:rPr>
      </w:pPr>
      <w:r>
        <w:rPr>
          <w:rFonts w:hAnsi="宋体" w:cs="宋体"/>
          <w:b/>
          <w:bCs/>
          <w:sz w:val="48"/>
          <w:szCs w:val="48"/>
          <w:highlight w:val="none"/>
        </w:rPr>
        <w:t>许昌经济技术开发区住房建设城市管理与环境保护局</w:t>
      </w:r>
      <w:r>
        <w:rPr>
          <w:rFonts w:hint="eastAsia" w:hAnsi="宋体" w:cs="宋体"/>
          <w:b/>
          <w:bCs/>
          <w:sz w:val="48"/>
          <w:szCs w:val="48"/>
          <w:highlight w:val="none"/>
        </w:rPr>
        <w:t>“许昌经济技术开发区瑞昌东路（瑞园路---仓库路）、瑞园路（恒通路-南外环）道路及给排水工程”</w:t>
      </w:r>
    </w:p>
    <w:p>
      <w:pPr>
        <w:autoSpaceDE w:val="0"/>
        <w:autoSpaceDN w:val="0"/>
        <w:adjustRightInd w:val="0"/>
        <w:spacing w:line="360" w:lineRule="auto"/>
        <w:ind w:firstLine="2880" w:firstLineChars="400"/>
        <w:rPr>
          <w:rFonts w:hAnsi="宋体" w:cs="宋体"/>
          <w:b/>
          <w:sz w:val="72"/>
          <w:szCs w:val="72"/>
          <w:highlight w:val="none"/>
        </w:rPr>
      </w:pPr>
    </w:p>
    <w:p>
      <w:pPr>
        <w:autoSpaceDE w:val="0"/>
        <w:autoSpaceDN w:val="0"/>
        <w:adjustRightInd w:val="0"/>
        <w:spacing w:line="360" w:lineRule="auto"/>
        <w:ind w:firstLine="3600" w:firstLineChars="500"/>
        <w:rPr>
          <w:rFonts w:hAnsi="宋体" w:cs="宋体"/>
          <w:b/>
          <w:sz w:val="72"/>
          <w:szCs w:val="72"/>
          <w:highlight w:val="none"/>
        </w:rPr>
      </w:pPr>
    </w:p>
    <w:p>
      <w:pPr>
        <w:autoSpaceDE w:val="0"/>
        <w:autoSpaceDN w:val="0"/>
        <w:adjustRightInd w:val="0"/>
        <w:spacing w:line="360" w:lineRule="auto"/>
        <w:jc w:val="center"/>
        <w:rPr>
          <w:rFonts w:hAnsi="宋体" w:cs="宋体"/>
          <w:b/>
          <w:sz w:val="72"/>
          <w:szCs w:val="72"/>
          <w:highlight w:val="none"/>
        </w:rPr>
      </w:pPr>
      <w:r>
        <w:rPr>
          <w:rFonts w:hint="eastAsia" w:hAnsi="宋体" w:cs="宋体"/>
          <w:b/>
          <w:sz w:val="72"/>
          <w:szCs w:val="72"/>
          <w:highlight w:val="none"/>
        </w:rPr>
        <w:t>招 标 文 件</w:t>
      </w:r>
    </w:p>
    <w:p>
      <w:pPr>
        <w:autoSpaceDE w:val="0"/>
        <w:autoSpaceDN w:val="0"/>
        <w:adjustRightInd w:val="0"/>
        <w:spacing w:line="600" w:lineRule="auto"/>
        <w:jc w:val="center"/>
        <w:rPr>
          <w:rFonts w:hAnsi="宋体" w:cs="宋体"/>
          <w:b/>
          <w:sz w:val="48"/>
          <w:szCs w:val="72"/>
          <w:highlight w:val="none"/>
        </w:rPr>
      </w:pPr>
      <w:r>
        <w:rPr>
          <w:rFonts w:hint="eastAsia" w:hAnsi="宋体" w:cs="宋体"/>
          <w:b/>
          <w:sz w:val="48"/>
          <w:szCs w:val="72"/>
          <w:highlight w:val="none"/>
        </w:rPr>
        <w:t>（监理标）</w:t>
      </w:r>
    </w:p>
    <w:p>
      <w:pPr>
        <w:autoSpaceDE w:val="0"/>
        <w:autoSpaceDN w:val="0"/>
        <w:adjustRightInd w:val="0"/>
        <w:spacing w:line="360" w:lineRule="auto"/>
        <w:ind w:firstLine="2858" w:firstLineChars="794"/>
        <w:rPr>
          <w:rFonts w:hAnsi="宋体" w:cs="宋体"/>
          <w:b/>
          <w:sz w:val="36"/>
          <w:szCs w:val="36"/>
          <w:highlight w:val="none"/>
        </w:rPr>
      </w:pPr>
    </w:p>
    <w:p>
      <w:pPr>
        <w:autoSpaceDE w:val="0"/>
        <w:autoSpaceDN w:val="0"/>
        <w:adjustRightInd w:val="0"/>
        <w:spacing w:line="360" w:lineRule="auto"/>
        <w:ind w:firstLine="2858" w:firstLineChars="794"/>
        <w:rPr>
          <w:rFonts w:hint="default" w:cs="宋体" w:eastAsiaTheme="minorEastAsia"/>
          <w:b/>
          <w:bCs/>
          <w:color w:val="000000"/>
          <w:sz w:val="32"/>
          <w:szCs w:val="24"/>
          <w:highlight w:val="none"/>
          <w:lang w:val="en-US" w:eastAsia="zh-CN"/>
        </w:rPr>
      </w:pPr>
      <w:r>
        <w:rPr>
          <w:rFonts w:hint="eastAsia" w:hAnsi="宋体" w:cs="宋体"/>
          <w:b/>
          <w:sz w:val="36"/>
          <w:szCs w:val="36"/>
          <w:highlight w:val="none"/>
        </w:rPr>
        <w:t>项目编号：</w:t>
      </w:r>
      <w:r>
        <w:rPr>
          <w:rFonts w:cs="宋体"/>
          <w:b/>
          <w:bCs/>
          <w:color w:val="000000"/>
          <w:sz w:val="32"/>
          <w:szCs w:val="24"/>
          <w:highlight w:val="none"/>
        </w:rPr>
        <w:t>XCGC-F201</w:t>
      </w:r>
      <w:r>
        <w:rPr>
          <w:rFonts w:hint="eastAsia" w:cs="宋体"/>
          <w:b/>
          <w:bCs/>
          <w:color w:val="000000"/>
          <w:sz w:val="32"/>
          <w:szCs w:val="24"/>
          <w:highlight w:val="none"/>
        </w:rPr>
        <w:t>9</w:t>
      </w:r>
      <w:r>
        <w:rPr>
          <w:rFonts w:hint="eastAsia" w:cs="宋体"/>
          <w:b/>
          <w:bCs/>
          <w:color w:val="000000"/>
          <w:sz w:val="32"/>
          <w:szCs w:val="24"/>
          <w:highlight w:val="none"/>
          <w:lang w:val="en-US" w:eastAsia="zh-CN"/>
        </w:rPr>
        <w:t>084</w:t>
      </w:r>
    </w:p>
    <w:p>
      <w:pPr>
        <w:autoSpaceDE w:val="0"/>
        <w:autoSpaceDN w:val="0"/>
        <w:adjustRightInd w:val="0"/>
        <w:spacing w:line="360" w:lineRule="auto"/>
        <w:ind w:firstLine="2704" w:firstLineChars="845"/>
        <w:rPr>
          <w:rFonts w:hAnsi="宋体" w:cs="宋体"/>
          <w:b/>
          <w:sz w:val="32"/>
          <w:szCs w:val="32"/>
          <w:highlight w:val="none"/>
        </w:rPr>
      </w:pPr>
    </w:p>
    <w:p>
      <w:pPr>
        <w:pStyle w:val="52"/>
        <w:tabs>
          <w:tab w:val="left" w:pos="1980"/>
        </w:tabs>
        <w:spacing w:line="360" w:lineRule="auto"/>
        <w:rPr>
          <w:rFonts w:hAnsi="宋体"/>
          <w:b/>
          <w:color w:val="auto"/>
          <w:sz w:val="32"/>
          <w:szCs w:val="32"/>
          <w:highlight w:val="none"/>
        </w:rPr>
      </w:pPr>
    </w:p>
    <w:p>
      <w:pPr>
        <w:pStyle w:val="52"/>
        <w:tabs>
          <w:tab w:val="left" w:pos="1980"/>
        </w:tabs>
        <w:spacing w:line="360" w:lineRule="auto"/>
        <w:rPr>
          <w:rFonts w:hAnsi="宋体"/>
          <w:b/>
          <w:color w:val="auto"/>
          <w:sz w:val="32"/>
          <w:szCs w:val="32"/>
          <w:highlight w:val="none"/>
        </w:rPr>
      </w:pPr>
    </w:p>
    <w:p>
      <w:pPr>
        <w:pStyle w:val="52"/>
        <w:tabs>
          <w:tab w:val="left" w:pos="1980"/>
        </w:tabs>
        <w:spacing w:line="360" w:lineRule="auto"/>
        <w:rPr>
          <w:rFonts w:hAnsi="宋体"/>
          <w:b/>
          <w:color w:val="auto"/>
          <w:sz w:val="32"/>
          <w:szCs w:val="32"/>
          <w:highlight w:val="none"/>
        </w:rPr>
      </w:pPr>
    </w:p>
    <w:p>
      <w:pPr>
        <w:pStyle w:val="52"/>
        <w:tabs>
          <w:tab w:val="left" w:pos="1980"/>
        </w:tabs>
        <w:spacing w:line="360" w:lineRule="auto"/>
        <w:jc w:val="center"/>
        <w:rPr>
          <w:b/>
          <w:bCs/>
          <w:sz w:val="32"/>
          <w:highlight w:val="none"/>
          <w:lang w:bidi="zh-CN"/>
        </w:rPr>
      </w:pPr>
      <w:r>
        <w:rPr>
          <w:rFonts w:hint="eastAsia" w:hAnsi="宋体"/>
          <w:b/>
          <w:color w:val="auto"/>
          <w:sz w:val="32"/>
          <w:szCs w:val="32"/>
          <w:highlight w:val="none"/>
        </w:rPr>
        <w:t>招标</w:t>
      </w:r>
      <w:r>
        <w:rPr>
          <w:rFonts w:hint="eastAsia"/>
          <w:b/>
          <w:bCs/>
          <w:sz w:val="32"/>
          <w:highlight w:val="none"/>
          <w:lang w:bidi="zh-CN"/>
        </w:rPr>
        <w:t>人：</w:t>
      </w:r>
      <w:r>
        <w:rPr>
          <w:b/>
          <w:bCs/>
          <w:sz w:val="32"/>
          <w:highlight w:val="none"/>
          <w:lang w:bidi="zh-CN"/>
        </w:rPr>
        <w:t>许昌经济技术开发区住房建设城市管理与环境保护局</w:t>
      </w:r>
    </w:p>
    <w:p>
      <w:pPr>
        <w:pStyle w:val="52"/>
        <w:tabs>
          <w:tab w:val="left" w:pos="1980"/>
        </w:tabs>
        <w:spacing w:line="360" w:lineRule="auto"/>
        <w:jc w:val="center"/>
        <w:rPr>
          <w:b/>
          <w:bCs/>
          <w:sz w:val="32"/>
          <w:highlight w:val="none"/>
          <w:lang w:bidi="zh-CN"/>
        </w:rPr>
      </w:pPr>
      <w:r>
        <w:rPr>
          <w:rFonts w:hint="eastAsia"/>
          <w:b/>
          <w:bCs/>
          <w:sz w:val="32"/>
          <w:highlight w:val="none"/>
          <w:lang w:bidi="zh-CN"/>
        </w:rPr>
        <w:t>招标代理机构：中辰工程咨询有限公司</w:t>
      </w:r>
    </w:p>
    <w:p>
      <w:pPr>
        <w:pStyle w:val="52"/>
        <w:tabs>
          <w:tab w:val="left" w:pos="1980"/>
        </w:tabs>
        <w:spacing w:line="360" w:lineRule="auto"/>
        <w:jc w:val="center"/>
        <w:rPr>
          <w:b/>
          <w:bCs/>
          <w:sz w:val="32"/>
          <w:highlight w:val="none"/>
          <w:lang w:bidi="zh-CN"/>
        </w:rPr>
      </w:pPr>
      <w:r>
        <w:rPr>
          <w:rFonts w:hint="eastAsia"/>
          <w:b/>
          <w:bCs/>
          <w:sz w:val="32"/>
          <w:highlight w:val="none"/>
          <w:lang w:bidi="zh-CN"/>
        </w:rPr>
        <w:t>2019年3月</w:t>
      </w:r>
    </w:p>
    <w:p>
      <w:pPr>
        <w:widowControl/>
        <w:spacing w:line="360" w:lineRule="auto"/>
        <w:jc w:val="left"/>
        <w:rPr>
          <w:rFonts w:hAnsi="宋体"/>
          <w:b/>
          <w:bCs/>
          <w:sz w:val="44"/>
          <w:szCs w:val="44"/>
          <w:highlight w:val="none"/>
        </w:rPr>
      </w:pPr>
      <w:r>
        <w:rPr>
          <w:rFonts w:hAnsi="宋体"/>
          <w:b/>
          <w:bCs/>
          <w:sz w:val="44"/>
          <w:szCs w:val="44"/>
          <w:highlight w:val="none"/>
        </w:rPr>
        <w:br w:type="page"/>
      </w:r>
    </w:p>
    <w:p>
      <w:pPr>
        <w:spacing w:line="360" w:lineRule="auto"/>
        <w:jc w:val="center"/>
        <w:rPr>
          <w:rFonts w:hAnsi="宋体"/>
          <w:b/>
          <w:bCs/>
          <w:sz w:val="44"/>
          <w:szCs w:val="44"/>
          <w:highlight w:val="none"/>
        </w:rPr>
      </w:pPr>
    </w:p>
    <w:p>
      <w:pPr>
        <w:spacing w:line="360" w:lineRule="auto"/>
        <w:jc w:val="center"/>
        <w:rPr>
          <w:rFonts w:hAnsi="宋体"/>
          <w:b/>
          <w:bCs/>
          <w:sz w:val="44"/>
          <w:szCs w:val="44"/>
          <w:highlight w:val="none"/>
        </w:rPr>
      </w:pPr>
      <w:r>
        <w:rPr>
          <w:rFonts w:hAnsi="宋体"/>
          <w:b/>
          <w:bCs/>
          <w:sz w:val="44"/>
          <w:szCs w:val="44"/>
          <w:highlight w:val="none"/>
        </w:rPr>
        <w:t>目</w:t>
      </w:r>
      <w:r>
        <w:rPr>
          <w:rFonts w:hint="eastAsia" w:hAnsi="宋体"/>
          <w:b/>
          <w:bCs/>
          <w:sz w:val="44"/>
          <w:szCs w:val="44"/>
          <w:highlight w:val="none"/>
        </w:rPr>
        <w:t xml:space="preserve">   </w:t>
      </w:r>
      <w:r>
        <w:rPr>
          <w:rFonts w:hAnsi="宋体"/>
          <w:b/>
          <w:bCs/>
          <w:sz w:val="44"/>
          <w:szCs w:val="44"/>
          <w:highlight w:val="none"/>
        </w:rPr>
        <w:t>录</w:t>
      </w:r>
    </w:p>
    <w:p>
      <w:pPr>
        <w:pStyle w:val="42"/>
        <w:spacing w:line="360" w:lineRule="auto"/>
        <w:ind w:firstLine="320"/>
        <w:rPr>
          <w:rFonts w:ascii="仿宋_GB2312" w:eastAsia="仿宋_GB2312"/>
          <w:b/>
          <w:sz w:val="32"/>
          <w:szCs w:val="32"/>
          <w:highlight w:val="none"/>
        </w:rPr>
      </w:pPr>
    </w:p>
    <w:p>
      <w:pPr>
        <w:pStyle w:val="30"/>
        <w:tabs>
          <w:tab w:val="right" w:leader="dot" w:pos="9639"/>
          <w:tab w:val="clear" w:pos="9060"/>
        </w:tabs>
        <w:spacing w:line="360" w:lineRule="auto"/>
        <w:rPr>
          <w:rFonts w:ascii="宋体" w:eastAsia="宋体" w:cs="Times New Roman"/>
          <w:b/>
          <w:kern w:val="2"/>
          <w:sz w:val="28"/>
          <w:szCs w:val="28"/>
          <w:highlight w:val="none"/>
        </w:rPr>
      </w:pPr>
      <w:r>
        <w:rPr>
          <w:rFonts w:ascii="宋体" w:eastAsia="宋体"/>
          <w:sz w:val="28"/>
          <w:szCs w:val="28"/>
          <w:highlight w:val="none"/>
        </w:rPr>
        <w:fldChar w:fldCharType="begin"/>
      </w:r>
      <w:r>
        <w:rPr>
          <w:rFonts w:ascii="宋体" w:eastAsia="宋体"/>
          <w:sz w:val="28"/>
          <w:szCs w:val="28"/>
          <w:highlight w:val="none"/>
        </w:rPr>
        <w:instrText xml:space="preserve"> TOC \o "1-3" \h \z \u </w:instrText>
      </w:r>
      <w:r>
        <w:rPr>
          <w:rFonts w:ascii="宋体" w:eastAsia="宋体"/>
          <w:sz w:val="28"/>
          <w:szCs w:val="28"/>
          <w:highlight w:val="none"/>
        </w:rPr>
        <w:fldChar w:fldCharType="separate"/>
      </w:r>
      <w:r>
        <w:rPr>
          <w:highlight w:val="none"/>
        </w:rPr>
        <w:fldChar w:fldCharType="begin"/>
      </w:r>
      <w:r>
        <w:rPr>
          <w:highlight w:val="none"/>
        </w:rPr>
        <w:instrText xml:space="preserve"> HYPERLINK \l "_Toc508875505" </w:instrText>
      </w:r>
      <w:r>
        <w:rPr>
          <w:highlight w:val="none"/>
        </w:rPr>
        <w:fldChar w:fldCharType="separate"/>
      </w:r>
      <w:r>
        <w:rPr>
          <w:rStyle w:val="50"/>
          <w:rFonts w:hint="eastAsia" w:ascii="宋体" w:eastAsia="宋体"/>
          <w:b/>
          <w:sz w:val="28"/>
          <w:szCs w:val="28"/>
          <w:highlight w:val="none"/>
        </w:rPr>
        <w:t>第一章</w:t>
      </w:r>
      <w:r>
        <w:rPr>
          <w:rStyle w:val="50"/>
          <w:rFonts w:ascii="宋体" w:eastAsia="宋体"/>
          <w:b/>
          <w:sz w:val="28"/>
          <w:szCs w:val="28"/>
          <w:highlight w:val="none"/>
        </w:rPr>
        <w:t xml:space="preserve"> </w:t>
      </w:r>
      <w:r>
        <w:rPr>
          <w:rStyle w:val="50"/>
          <w:rFonts w:hint="eastAsia" w:ascii="宋体" w:eastAsia="宋体"/>
          <w:b/>
          <w:sz w:val="28"/>
          <w:szCs w:val="28"/>
          <w:highlight w:val="none"/>
        </w:rPr>
        <w:t>招标公告</w:t>
      </w:r>
      <w:r>
        <w:rPr>
          <w:rFonts w:ascii="宋体" w:eastAsia="宋体"/>
          <w:b/>
          <w:sz w:val="28"/>
          <w:szCs w:val="28"/>
          <w:highlight w:val="none"/>
        </w:rPr>
        <w:tab/>
      </w:r>
      <w:r>
        <w:rPr>
          <w:rFonts w:ascii="宋体" w:eastAsia="宋体"/>
          <w:b/>
          <w:sz w:val="28"/>
          <w:szCs w:val="28"/>
          <w:highlight w:val="none"/>
        </w:rPr>
        <w:fldChar w:fldCharType="begin"/>
      </w:r>
      <w:r>
        <w:rPr>
          <w:rFonts w:ascii="宋体" w:eastAsia="宋体"/>
          <w:b/>
          <w:sz w:val="28"/>
          <w:szCs w:val="28"/>
          <w:highlight w:val="none"/>
        </w:rPr>
        <w:instrText xml:space="preserve"> PAGEREF _Toc508875505 \h </w:instrText>
      </w:r>
      <w:r>
        <w:rPr>
          <w:rFonts w:ascii="宋体" w:eastAsia="宋体"/>
          <w:b/>
          <w:sz w:val="28"/>
          <w:szCs w:val="28"/>
          <w:highlight w:val="none"/>
        </w:rPr>
        <w:fldChar w:fldCharType="separate"/>
      </w:r>
      <w:r>
        <w:rPr>
          <w:rFonts w:ascii="宋体" w:eastAsia="宋体"/>
          <w:b/>
          <w:sz w:val="28"/>
          <w:szCs w:val="28"/>
          <w:highlight w:val="none"/>
        </w:rPr>
        <w:t>3</w:t>
      </w:r>
      <w:r>
        <w:rPr>
          <w:rFonts w:ascii="宋体" w:eastAsia="宋体"/>
          <w:b/>
          <w:sz w:val="28"/>
          <w:szCs w:val="28"/>
          <w:highlight w:val="none"/>
        </w:rPr>
        <w:fldChar w:fldCharType="end"/>
      </w:r>
      <w:r>
        <w:rPr>
          <w:rFonts w:ascii="宋体" w:eastAsia="宋体"/>
          <w:b/>
          <w:sz w:val="28"/>
          <w:szCs w:val="28"/>
          <w:highlight w:val="none"/>
        </w:rPr>
        <w:fldChar w:fldCharType="end"/>
      </w:r>
    </w:p>
    <w:p>
      <w:pPr>
        <w:pStyle w:val="30"/>
        <w:tabs>
          <w:tab w:val="right" w:leader="dot" w:pos="9639"/>
          <w:tab w:val="clear" w:pos="9060"/>
        </w:tabs>
        <w:spacing w:line="360" w:lineRule="auto"/>
        <w:rPr>
          <w:rFonts w:ascii="宋体" w:eastAsia="宋体" w:cs="Times New Roman"/>
          <w:b/>
          <w:kern w:val="2"/>
          <w:sz w:val="28"/>
          <w:szCs w:val="28"/>
          <w:highlight w:val="none"/>
        </w:rPr>
      </w:pPr>
      <w:r>
        <w:rPr>
          <w:highlight w:val="none"/>
        </w:rPr>
        <w:fldChar w:fldCharType="begin"/>
      </w:r>
      <w:r>
        <w:rPr>
          <w:highlight w:val="none"/>
        </w:rPr>
        <w:instrText xml:space="preserve"> HYPERLINK \l "_Toc508875506" </w:instrText>
      </w:r>
      <w:r>
        <w:rPr>
          <w:highlight w:val="none"/>
        </w:rPr>
        <w:fldChar w:fldCharType="separate"/>
      </w:r>
      <w:r>
        <w:rPr>
          <w:rStyle w:val="50"/>
          <w:rFonts w:hint="eastAsia" w:ascii="宋体" w:eastAsia="宋体"/>
          <w:b/>
          <w:sz w:val="28"/>
          <w:szCs w:val="28"/>
          <w:highlight w:val="none"/>
        </w:rPr>
        <w:t>第二章 投标人须知</w:t>
      </w:r>
      <w:r>
        <w:rPr>
          <w:rFonts w:ascii="宋体" w:eastAsia="宋体"/>
          <w:b/>
          <w:sz w:val="28"/>
          <w:szCs w:val="28"/>
          <w:highlight w:val="none"/>
        </w:rPr>
        <w:tab/>
      </w:r>
      <w:r>
        <w:rPr>
          <w:rFonts w:ascii="宋体" w:eastAsia="宋体"/>
          <w:b/>
          <w:sz w:val="28"/>
          <w:szCs w:val="28"/>
          <w:highlight w:val="none"/>
        </w:rPr>
        <w:fldChar w:fldCharType="begin"/>
      </w:r>
      <w:r>
        <w:rPr>
          <w:rFonts w:ascii="宋体" w:eastAsia="宋体"/>
          <w:b/>
          <w:sz w:val="28"/>
          <w:szCs w:val="28"/>
          <w:highlight w:val="none"/>
        </w:rPr>
        <w:instrText xml:space="preserve"> PAGEREF _Toc508875506 \h </w:instrText>
      </w:r>
      <w:r>
        <w:rPr>
          <w:rFonts w:ascii="宋体" w:eastAsia="宋体"/>
          <w:b/>
          <w:sz w:val="28"/>
          <w:szCs w:val="28"/>
          <w:highlight w:val="none"/>
        </w:rPr>
        <w:fldChar w:fldCharType="separate"/>
      </w:r>
      <w:r>
        <w:rPr>
          <w:rFonts w:ascii="宋体" w:eastAsia="宋体"/>
          <w:b/>
          <w:sz w:val="28"/>
          <w:szCs w:val="28"/>
          <w:highlight w:val="none"/>
        </w:rPr>
        <w:t>7</w:t>
      </w:r>
      <w:r>
        <w:rPr>
          <w:rFonts w:ascii="宋体" w:eastAsia="宋体"/>
          <w:b/>
          <w:sz w:val="28"/>
          <w:szCs w:val="28"/>
          <w:highlight w:val="none"/>
        </w:rPr>
        <w:fldChar w:fldCharType="end"/>
      </w:r>
      <w:r>
        <w:rPr>
          <w:rFonts w:ascii="宋体" w:eastAsia="宋体"/>
          <w:b/>
          <w:sz w:val="28"/>
          <w:szCs w:val="28"/>
          <w:highlight w:val="none"/>
        </w:rPr>
        <w:fldChar w:fldCharType="end"/>
      </w:r>
    </w:p>
    <w:p>
      <w:pPr>
        <w:pStyle w:val="30"/>
        <w:tabs>
          <w:tab w:val="right" w:leader="dot" w:pos="9639"/>
          <w:tab w:val="clear" w:pos="9060"/>
        </w:tabs>
        <w:spacing w:line="360" w:lineRule="auto"/>
        <w:rPr>
          <w:rFonts w:ascii="宋体" w:eastAsia="宋体" w:cs="Times New Roman"/>
          <w:b/>
          <w:kern w:val="2"/>
          <w:sz w:val="28"/>
          <w:szCs w:val="28"/>
          <w:highlight w:val="none"/>
        </w:rPr>
      </w:pPr>
      <w:r>
        <w:rPr>
          <w:highlight w:val="none"/>
        </w:rPr>
        <w:fldChar w:fldCharType="begin"/>
      </w:r>
      <w:r>
        <w:rPr>
          <w:highlight w:val="none"/>
        </w:rPr>
        <w:instrText xml:space="preserve"> HYPERLINK \l "_Toc508875507" </w:instrText>
      </w:r>
      <w:r>
        <w:rPr>
          <w:highlight w:val="none"/>
        </w:rPr>
        <w:fldChar w:fldCharType="separate"/>
      </w:r>
      <w:r>
        <w:rPr>
          <w:rStyle w:val="50"/>
          <w:rFonts w:hint="eastAsia" w:ascii="宋体" w:eastAsia="宋体"/>
          <w:b/>
          <w:sz w:val="28"/>
          <w:szCs w:val="28"/>
          <w:highlight w:val="none"/>
        </w:rPr>
        <w:t>第三章</w:t>
      </w:r>
      <w:r>
        <w:rPr>
          <w:rStyle w:val="50"/>
          <w:rFonts w:ascii="宋体" w:eastAsia="宋体"/>
          <w:b/>
          <w:sz w:val="28"/>
          <w:szCs w:val="28"/>
          <w:highlight w:val="none"/>
        </w:rPr>
        <w:t xml:space="preserve"> </w:t>
      </w:r>
      <w:r>
        <w:rPr>
          <w:rStyle w:val="50"/>
          <w:rFonts w:hint="eastAsia" w:ascii="宋体" w:eastAsia="宋体"/>
          <w:b/>
          <w:sz w:val="28"/>
          <w:szCs w:val="28"/>
          <w:highlight w:val="none"/>
        </w:rPr>
        <w:t>评标办法</w:t>
      </w:r>
      <w:r>
        <w:rPr>
          <w:rStyle w:val="50"/>
          <w:rFonts w:hint="eastAsia" w:ascii="宋体" w:eastAsia="宋体" w:cs="新宋体"/>
          <w:b/>
          <w:bCs/>
          <w:sz w:val="28"/>
          <w:szCs w:val="28"/>
          <w:highlight w:val="none"/>
        </w:rPr>
        <w:t>（综合计分法）</w:t>
      </w:r>
      <w:r>
        <w:rPr>
          <w:rFonts w:ascii="宋体" w:eastAsia="宋体"/>
          <w:b/>
          <w:sz w:val="28"/>
          <w:szCs w:val="28"/>
          <w:highlight w:val="none"/>
        </w:rPr>
        <w:tab/>
      </w:r>
      <w:r>
        <w:rPr>
          <w:rFonts w:hint="eastAsia" w:ascii="宋体" w:eastAsia="宋体"/>
          <w:b/>
          <w:sz w:val="28"/>
          <w:szCs w:val="28"/>
          <w:highlight w:val="none"/>
        </w:rPr>
        <w:t>2</w:t>
      </w:r>
      <w:r>
        <w:rPr>
          <w:rFonts w:hint="eastAsia" w:ascii="宋体" w:eastAsia="宋体"/>
          <w:b/>
          <w:sz w:val="28"/>
          <w:szCs w:val="28"/>
          <w:highlight w:val="none"/>
        </w:rPr>
        <w:fldChar w:fldCharType="end"/>
      </w:r>
      <w:r>
        <w:rPr>
          <w:rFonts w:hint="eastAsia" w:ascii="宋体" w:eastAsia="宋体"/>
          <w:b/>
          <w:sz w:val="28"/>
          <w:szCs w:val="28"/>
          <w:highlight w:val="none"/>
        </w:rPr>
        <w:t>9</w:t>
      </w:r>
    </w:p>
    <w:p>
      <w:pPr>
        <w:pStyle w:val="30"/>
        <w:tabs>
          <w:tab w:val="right" w:leader="dot" w:pos="9639"/>
          <w:tab w:val="clear" w:pos="9060"/>
        </w:tabs>
        <w:spacing w:line="360" w:lineRule="auto"/>
        <w:rPr>
          <w:rFonts w:ascii="宋体" w:eastAsia="宋体" w:cs="Times New Roman"/>
          <w:b/>
          <w:kern w:val="2"/>
          <w:sz w:val="28"/>
          <w:szCs w:val="28"/>
          <w:highlight w:val="none"/>
        </w:rPr>
      </w:pPr>
      <w:r>
        <w:rPr>
          <w:highlight w:val="none"/>
        </w:rPr>
        <w:fldChar w:fldCharType="begin"/>
      </w:r>
      <w:r>
        <w:rPr>
          <w:highlight w:val="none"/>
        </w:rPr>
        <w:instrText xml:space="preserve"> HYPERLINK \l "_Toc508875510" </w:instrText>
      </w:r>
      <w:r>
        <w:rPr>
          <w:highlight w:val="none"/>
        </w:rPr>
        <w:fldChar w:fldCharType="separate"/>
      </w:r>
      <w:r>
        <w:rPr>
          <w:rStyle w:val="50"/>
          <w:rFonts w:hint="eastAsia" w:ascii="宋体" w:eastAsia="宋体" w:cs="黑体"/>
          <w:b/>
          <w:sz w:val="28"/>
          <w:szCs w:val="28"/>
          <w:highlight w:val="none"/>
        </w:rPr>
        <w:t>第四章</w:t>
      </w:r>
      <w:r>
        <w:rPr>
          <w:rStyle w:val="50"/>
          <w:rFonts w:ascii="宋体" w:eastAsia="宋体" w:cs="黑体"/>
          <w:b/>
          <w:sz w:val="28"/>
          <w:szCs w:val="28"/>
          <w:highlight w:val="none"/>
        </w:rPr>
        <w:t xml:space="preserve"> </w:t>
      </w:r>
      <w:r>
        <w:rPr>
          <w:rStyle w:val="50"/>
          <w:rFonts w:hint="eastAsia" w:ascii="宋体" w:eastAsia="宋体" w:cs="黑体"/>
          <w:b/>
          <w:sz w:val="28"/>
          <w:szCs w:val="28"/>
          <w:highlight w:val="none"/>
        </w:rPr>
        <w:t>合同条款及格式</w:t>
      </w:r>
      <w:r>
        <w:rPr>
          <w:rFonts w:ascii="宋体" w:eastAsia="宋体"/>
          <w:b/>
          <w:sz w:val="28"/>
          <w:szCs w:val="28"/>
          <w:highlight w:val="none"/>
        </w:rPr>
        <w:tab/>
      </w:r>
      <w:r>
        <w:rPr>
          <w:rFonts w:hint="eastAsia" w:ascii="宋体" w:eastAsia="宋体"/>
          <w:b/>
          <w:sz w:val="28"/>
          <w:szCs w:val="28"/>
          <w:highlight w:val="none"/>
        </w:rPr>
        <w:t>3</w:t>
      </w:r>
      <w:r>
        <w:rPr>
          <w:rFonts w:hint="eastAsia" w:ascii="宋体" w:eastAsia="宋体"/>
          <w:b/>
          <w:sz w:val="28"/>
          <w:szCs w:val="28"/>
          <w:highlight w:val="none"/>
        </w:rPr>
        <w:fldChar w:fldCharType="end"/>
      </w:r>
      <w:r>
        <w:rPr>
          <w:rFonts w:hint="eastAsia" w:ascii="宋体" w:eastAsia="宋体"/>
          <w:b/>
          <w:sz w:val="28"/>
          <w:szCs w:val="28"/>
          <w:highlight w:val="none"/>
        </w:rPr>
        <w:t>6</w:t>
      </w:r>
    </w:p>
    <w:p>
      <w:pPr>
        <w:pStyle w:val="30"/>
        <w:tabs>
          <w:tab w:val="right" w:leader="dot" w:pos="9639"/>
          <w:tab w:val="clear" w:pos="9060"/>
        </w:tabs>
        <w:spacing w:line="360" w:lineRule="auto"/>
        <w:rPr>
          <w:rFonts w:ascii="宋体" w:eastAsia="宋体" w:cs="Times New Roman"/>
          <w:b/>
          <w:kern w:val="2"/>
          <w:sz w:val="28"/>
          <w:szCs w:val="28"/>
          <w:highlight w:val="none"/>
        </w:rPr>
      </w:pPr>
      <w:r>
        <w:rPr>
          <w:highlight w:val="none"/>
        </w:rPr>
        <w:fldChar w:fldCharType="begin"/>
      </w:r>
      <w:r>
        <w:rPr>
          <w:highlight w:val="none"/>
        </w:rPr>
        <w:instrText xml:space="preserve"> HYPERLINK \l "_Toc508875511" </w:instrText>
      </w:r>
      <w:r>
        <w:rPr>
          <w:highlight w:val="none"/>
        </w:rPr>
        <w:fldChar w:fldCharType="separate"/>
      </w:r>
      <w:r>
        <w:rPr>
          <w:rStyle w:val="50"/>
          <w:rFonts w:hint="eastAsia" w:ascii="宋体" w:eastAsia="宋体" w:cs="黑体"/>
          <w:b/>
          <w:sz w:val="28"/>
          <w:szCs w:val="28"/>
          <w:highlight w:val="none"/>
        </w:rPr>
        <w:t>第五章</w:t>
      </w:r>
      <w:r>
        <w:rPr>
          <w:rStyle w:val="50"/>
          <w:rFonts w:ascii="宋体" w:eastAsia="宋体" w:cs="黑体"/>
          <w:b/>
          <w:sz w:val="28"/>
          <w:szCs w:val="28"/>
          <w:highlight w:val="none"/>
        </w:rPr>
        <w:t xml:space="preserve"> 委托人要求</w:t>
      </w:r>
      <w:r>
        <w:rPr>
          <w:rFonts w:ascii="宋体" w:eastAsia="宋体"/>
          <w:b/>
          <w:sz w:val="28"/>
          <w:szCs w:val="28"/>
          <w:highlight w:val="none"/>
        </w:rPr>
        <w:tab/>
      </w:r>
      <w:r>
        <w:rPr>
          <w:rFonts w:hint="eastAsia" w:ascii="宋体" w:eastAsia="宋体"/>
          <w:b/>
          <w:sz w:val="28"/>
          <w:szCs w:val="28"/>
          <w:highlight w:val="none"/>
        </w:rPr>
        <w:t>6</w:t>
      </w:r>
      <w:r>
        <w:rPr>
          <w:rFonts w:hint="eastAsia" w:ascii="宋体" w:eastAsia="宋体"/>
          <w:b/>
          <w:sz w:val="28"/>
          <w:szCs w:val="28"/>
          <w:highlight w:val="none"/>
        </w:rPr>
        <w:fldChar w:fldCharType="end"/>
      </w:r>
      <w:r>
        <w:rPr>
          <w:rFonts w:hint="eastAsia" w:ascii="宋体" w:eastAsia="宋体"/>
          <w:b/>
          <w:sz w:val="28"/>
          <w:szCs w:val="28"/>
          <w:highlight w:val="none"/>
        </w:rPr>
        <w:t>4</w:t>
      </w:r>
    </w:p>
    <w:p>
      <w:pPr>
        <w:pStyle w:val="30"/>
        <w:tabs>
          <w:tab w:val="right" w:leader="dot" w:pos="9639"/>
          <w:tab w:val="clear" w:pos="9060"/>
        </w:tabs>
        <w:spacing w:line="360" w:lineRule="auto"/>
        <w:rPr>
          <w:rFonts w:ascii="宋体" w:eastAsia="宋体" w:cs="Times New Roman"/>
          <w:b/>
          <w:kern w:val="2"/>
          <w:sz w:val="28"/>
          <w:szCs w:val="28"/>
          <w:highlight w:val="none"/>
        </w:rPr>
      </w:pPr>
      <w:r>
        <w:rPr>
          <w:highlight w:val="none"/>
        </w:rPr>
        <w:fldChar w:fldCharType="begin"/>
      </w:r>
      <w:r>
        <w:rPr>
          <w:highlight w:val="none"/>
        </w:rPr>
        <w:instrText xml:space="preserve"> HYPERLINK \l "_Toc508875512" </w:instrText>
      </w:r>
      <w:r>
        <w:rPr>
          <w:highlight w:val="none"/>
        </w:rPr>
        <w:fldChar w:fldCharType="separate"/>
      </w:r>
      <w:r>
        <w:rPr>
          <w:rStyle w:val="50"/>
          <w:rFonts w:hint="eastAsia" w:ascii="宋体" w:eastAsia="宋体" w:cs="黑体"/>
          <w:b/>
          <w:sz w:val="28"/>
          <w:szCs w:val="28"/>
          <w:highlight w:val="none"/>
        </w:rPr>
        <w:t>第六章</w:t>
      </w:r>
      <w:r>
        <w:rPr>
          <w:rStyle w:val="50"/>
          <w:rFonts w:ascii="宋体" w:eastAsia="宋体" w:cs="黑体"/>
          <w:b/>
          <w:sz w:val="28"/>
          <w:szCs w:val="28"/>
          <w:highlight w:val="none"/>
        </w:rPr>
        <w:t xml:space="preserve"> 投标文件格式</w:t>
      </w:r>
      <w:r>
        <w:rPr>
          <w:rFonts w:ascii="宋体" w:eastAsia="宋体"/>
          <w:b/>
          <w:sz w:val="28"/>
          <w:szCs w:val="28"/>
          <w:highlight w:val="none"/>
        </w:rPr>
        <w:tab/>
      </w:r>
      <w:r>
        <w:rPr>
          <w:rFonts w:hint="eastAsia" w:ascii="宋体" w:eastAsia="宋体"/>
          <w:b/>
          <w:sz w:val="28"/>
          <w:szCs w:val="28"/>
          <w:highlight w:val="none"/>
        </w:rPr>
        <w:t>7</w:t>
      </w:r>
      <w:r>
        <w:rPr>
          <w:rFonts w:hint="eastAsia" w:ascii="宋体" w:eastAsia="宋体"/>
          <w:b/>
          <w:sz w:val="28"/>
          <w:szCs w:val="28"/>
          <w:highlight w:val="none"/>
        </w:rPr>
        <w:fldChar w:fldCharType="end"/>
      </w:r>
      <w:r>
        <w:rPr>
          <w:rFonts w:hint="eastAsia" w:ascii="宋体" w:eastAsia="宋体"/>
          <w:b/>
          <w:sz w:val="28"/>
          <w:szCs w:val="28"/>
          <w:highlight w:val="none"/>
        </w:rPr>
        <w:t>1</w:t>
      </w:r>
    </w:p>
    <w:p>
      <w:pPr>
        <w:tabs>
          <w:tab w:val="right" w:leader="dot" w:pos="9639"/>
        </w:tabs>
        <w:spacing w:line="360" w:lineRule="auto"/>
        <w:rPr>
          <w:highlight w:val="none"/>
        </w:rPr>
      </w:pPr>
      <w:r>
        <w:rPr>
          <w:rFonts w:hAnsi="宋体"/>
          <w:sz w:val="28"/>
          <w:szCs w:val="28"/>
          <w:highlight w:val="none"/>
        </w:rPr>
        <w:fldChar w:fldCharType="end"/>
      </w:r>
    </w:p>
    <w:p>
      <w:pPr>
        <w:widowControl/>
        <w:jc w:val="center"/>
        <w:rPr>
          <w:rFonts w:hint="eastAsia"/>
          <w:highlight w:val="none"/>
        </w:rPr>
      </w:pPr>
      <w:bookmarkStart w:id="0" w:name="_Toc2465"/>
      <w:bookmarkStart w:id="1" w:name="_Toc215282124"/>
      <w:r>
        <w:rPr>
          <w:highlight w:val="none"/>
        </w:rPr>
        <w:br w:type="page"/>
      </w:r>
      <w:bookmarkStart w:id="2" w:name="_Toc508875505"/>
    </w:p>
    <w:p>
      <w:pPr>
        <w:widowControl/>
        <w:jc w:val="center"/>
        <w:rPr>
          <w:rFonts w:hint="eastAsia"/>
          <w:highlight w:val="none"/>
        </w:rPr>
      </w:pPr>
    </w:p>
    <w:p>
      <w:pPr>
        <w:widowControl/>
        <w:jc w:val="center"/>
        <w:rPr>
          <w:rFonts w:hint="eastAsia"/>
          <w:b/>
          <w:highlight w:val="none"/>
        </w:rPr>
      </w:pPr>
      <w:r>
        <w:rPr>
          <w:rFonts w:hint="eastAsia"/>
          <w:b/>
          <w:highlight w:val="none"/>
        </w:rPr>
        <w:t>第一章  招标公告</w:t>
      </w:r>
      <w:bookmarkEnd w:id="0"/>
      <w:bookmarkEnd w:id="2"/>
    </w:p>
    <w:p>
      <w:pPr>
        <w:pStyle w:val="2"/>
        <w:ind w:left="680" w:firstLine="680"/>
        <w:rPr>
          <w:highlight w:val="none"/>
        </w:rPr>
      </w:pPr>
    </w:p>
    <w:p>
      <w:pPr>
        <w:autoSpaceDE w:val="0"/>
        <w:autoSpaceDN w:val="0"/>
        <w:adjustRightInd w:val="0"/>
        <w:spacing w:line="360" w:lineRule="auto"/>
        <w:jc w:val="center"/>
        <w:rPr>
          <w:rFonts w:cs="宋体"/>
          <w:b/>
          <w:bCs/>
          <w:color w:val="000000"/>
          <w:sz w:val="32"/>
          <w:szCs w:val="24"/>
          <w:highlight w:val="none"/>
        </w:rPr>
      </w:pPr>
      <w:r>
        <w:rPr>
          <w:rFonts w:cs="宋体"/>
          <w:b/>
          <w:bCs/>
          <w:color w:val="000000"/>
          <w:sz w:val="32"/>
          <w:szCs w:val="24"/>
          <w:highlight w:val="none"/>
        </w:rPr>
        <w:t>XCGC-F2019</w:t>
      </w:r>
      <w:r>
        <w:rPr>
          <w:rFonts w:hint="eastAsia" w:cs="宋体"/>
          <w:b/>
          <w:bCs/>
          <w:color w:val="000000"/>
          <w:sz w:val="32"/>
          <w:szCs w:val="24"/>
          <w:highlight w:val="none"/>
        </w:rPr>
        <w:t>0</w:t>
      </w:r>
      <w:r>
        <w:rPr>
          <w:rFonts w:hint="eastAsia" w:cs="宋体"/>
          <w:b/>
          <w:bCs/>
          <w:color w:val="000000"/>
          <w:sz w:val="32"/>
          <w:szCs w:val="24"/>
          <w:highlight w:val="none"/>
          <w:lang w:val="en-US" w:eastAsia="zh-CN"/>
        </w:rPr>
        <w:t>84</w:t>
      </w:r>
      <w:r>
        <w:rPr>
          <w:rFonts w:hint="eastAsia" w:cs="宋体"/>
          <w:b/>
          <w:bCs/>
          <w:color w:val="000000"/>
          <w:sz w:val="32"/>
          <w:szCs w:val="24"/>
          <w:highlight w:val="none"/>
        </w:rPr>
        <w:t>号</w:t>
      </w:r>
      <w:r>
        <w:rPr>
          <w:rFonts w:cs="宋体"/>
          <w:b/>
          <w:bCs/>
          <w:color w:val="000000"/>
          <w:sz w:val="32"/>
          <w:szCs w:val="24"/>
          <w:highlight w:val="none"/>
        </w:rPr>
        <w:t>许昌经济技术开发区住房建设城市管理与环境保护局”许昌经济技术开发区瑞昌东路（瑞园路---仓库路）、瑞园路（恒通路-南外环）道路及给排水工程”</w:t>
      </w:r>
      <w:r>
        <w:rPr>
          <w:rFonts w:hint="eastAsia" w:cs="宋体"/>
          <w:b/>
          <w:bCs/>
          <w:color w:val="000000"/>
          <w:sz w:val="32"/>
          <w:szCs w:val="24"/>
          <w:highlight w:val="none"/>
        </w:rPr>
        <w:t>招标公告</w:t>
      </w:r>
    </w:p>
    <w:p>
      <w:pPr>
        <w:widowControl/>
        <w:spacing w:line="360" w:lineRule="auto"/>
        <w:rPr>
          <w:rFonts w:hAnsi="宋体"/>
          <w:b/>
          <w:sz w:val="24"/>
          <w:highlight w:val="none"/>
        </w:rPr>
      </w:pPr>
      <w:r>
        <w:rPr>
          <w:rFonts w:hint="eastAsia" w:hAnsi="宋体"/>
          <w:b/>
          <w:sz w:val="24"/>
          <w:highlight w:val="none"/>
        </w:rPr>
        <w:t>1、招标条件</w:t>
      </w:r>
    </w:p>
    <w:p>
      <w:pPr>
        <w:widowControl/>
        <w:spacing w:line="360" w:lineRule="auto"/>
        <w:ind w:firstLine="480" w:firstLineChars="200"/>
        <w:rPr>
          <w:rFonts w:hAnsi="宋体" w:cs="宋体"/>
          <w:b/>
          <w:color w:val="000000"/>
          <w:sz w:val="24"/>
          <w:highlight w:val="none"/>
          <w:u w:val="single"/>
        </w:rPr>
      </w:pPr>
      <w:r>
        <w:rPr>
          <w:rFonts w:hAnsi="宋体" w:cs="宋体"/>
          <w:color w:val="000000"/>
          <w:sz w:val="24"/>
          <w:highlight w:val="none"/>
        </w:rPr>
        <w:t>许昌经济技术开发区住房建设城市管理与环境保护局”许昌经济技术开发区瑞昌东路（瑞园路---仓库路）、瑞园路（恒通路-南外环）道路及给排水工程”</w:t>
      </w:r>
      <w:r>
        <w:rPr>
          <w:rFonts w:hint="eastAsia" w:hAnsi="宋体" w:cs="宋体"/>
          <w:color w:val="000000"/>
          <w:sz w:val="24"/>
          <w:highlight w:val="none"/>
        </w:rPr>
        <w:t>已由</w:t>
      </w:r>
      <w:r>
        <w:rPr>
          <w:rFonts w:hint="eastAsia" w:hAnsi="宋体" w:cs="宋体"/>
          <w:color w:val="000000"/>
          <w:sz w:val="24"/>
          <w:highlight w:val="none"/>
          <w:lang w:bidi="zh-CN"/>
        </w:rPr>
        <w:t>许开发改【2018】87号、许开发改【2018】88号</w:t>
      </w:r>
      <w:r>
        <w:rPr>
          <w:rFonts w:hint="eastAsia" w:hAnsi="宋体" w:cs="宋体"/>
          <w:color w:val="000000"/>
          <w:sz w:val="24"/>
          <w:highlight w:val="none"/>
        </w:rPr>
        <w:t>文件批准建设，招标人为</w:t>
      </w:r>
      <w:r>
        <w:rPr>
          <w:rFonts w:hAnsi="宋体" w:cs="宋体"/>
          <w:color w:val="000000"/>
          <w:sz w:val="24"/>
          <w:highlight w:val="none"/>
        </w:rPr>
        <w:t>许昌经济技术开发区住房建设城市管理与环境保护局</w:t>
      </w:r>
      <w:r>
        <w:rPr>
          <w:rFonts w:hint="eastAsia" w:hAnsi="宋体" w:cs="宋体"/>
          <w:color w:val="000000"/>
          <w:sz w:val="24"/>
          <w:highlight w:val="none"/>
        </w:rPr>
        <w:t>，建设资金为财政资金，项目出资比例为</w:t>
      </w:r>
      <w:r>
        <w:rPr>
          <w:rFonts w:hAnsi="宋体" w:cs="宋体"/>
          <w:color w:val="000000"/>
          <w:sz w:val="24"/>
          <w:highlight w:val="none"/>
        </w:rPr>
        <w:t>100%</w:t>
      </w:r>
      <w:r>
        <w:rPr>
          <w:rFonts w:hint="eastAsia" w:hAnsi="宋体" w:cs="宋体"/>
          <w:color w:val="000000"/>
          <w:sz w:val="24"/>
          <w:highlight w:val="none"/>
        </w:rPr>
        <w:t>。项目已具备招标条件，现对该项目的监理进行公开招标。</w:t>
      </w:r>
    </w:p>
    <w:p>
      <w:pPr>
        <w:widowControl/>
        <w:spacing w:line="360" w:lineRule="auto"/>
        <w:ind w:firstLine="480"/>
        <w:rPr>
          <w:rFonts w:hAnsi="宋体"/>
          <w:b/>
          <w:sz w:val="24"/>
          <w:highlight w:val="none"/>
        </w:rPr>
      </w:pPr>
      <w:r>
        <w:rPr>
          <w:rFonts w:hint="eastAsia" w:hAnsi="宋体"/>
          <w:b/>
          <w:sz w:val="24"/>
          <w:highlight w:val="none"/>
        </w:rPr>
        <w:t>2、项目概况与招标内容</w:t>
      </w:r>
    </w:p>
    <w:p>
      <w:pPr>
        <w:pStyle w:val="39"/>
        <w:spacing w:beforeAutospacing="0" w:afterAutospacing="0" w:line="360" w:lineRule="auto"/>
        <w:ind w:firstLine="480" w:firstLineChars="200"/>
        <w:contextualSpacing/>
        <w:jc w:val="both"/>
        <w:rPr>
          <w:szCs w:val="24"/>
          <w:highlight w:val="none"/>
        </w:rPr>
      </w:pPr>
      <w:r>
        <w:rPr>
          <w:rFonts w:hint="eastAsia"/>
          <w:szCs w:val="24"/>
          <w:highlight w:val="none"/>
        </w:rPr>
        <w:t>2.1项目编号：XCGC-F2019</w:t>
      </w:r>
      <w:r>
        <w:rPr>
          <w:rFonts w:hint="eastAsia"/>
          <w:szCs w:val="24"/>
          <w:highlight w:val="none"/>
          <w:lang w:val="en-US" w:eastAsia="zh-CN"/>
        </w:rPr>
        <w:t>084</w:t>
      </w:r>
      <w:r>
        <w:rPr>
          <w:rFonts w:hint="eastAsia"/>
          <w:szCs w:val="24"/>
          <w:highlight w:val="none"/>
        </w:rPr>
        <w:t>号</w:t>
      </w:r>
      <w:r>
        <w:rPr>
          <w:rFonts w:hint="eastAsia"/>
          <w:color w:val="000000"/>
          <w:highlight w:val="none"/>
        </w:rPr>
        <w:t xml:space="preserve"> </w:t>
      </w:r>
    </w:p>
    <w:p>
      <w:pPr>
        <w:pStyle w:val="39"/>
        <w:spacing w:beforeAutospacing="0" w:afterAutospacing="0" w:line="360" w:lineRule="auto"/>
        <w:ind w:firstLine="480" w:firstLineChars="200"/>
        <w:contextualSpacing/>
        <w:jc w:val="both"/>
        <w:rPr>
          <w:color w:val="000000"/>
          <w:highlight w:val="none"/>
        </w:rPr>
      </w:pPr>
      <w:r>
        <w:rPr>
          <w:rFonts w:hint="eastAsia"/>
          <w:szCs w:val="24"/>
          <w:highlight w:val="none"/>
        </w:rPr>
        <w:t>2.2项目概况：</w:t>
      </w:r>
      <w:r>
        <w:rPr>
          <w:rFonts w:hint="eastAsia"/>
          <w:color w:val="000000"/>
          <w:highlight w:val="none"/>
        </w:rPr>
        <w:t>该项</w:t>
      </w:r>
      <w:r>
        <w:rPr>
          <w:rFonts w:hint="eastAsia"/>
          <w:szCs w:val="24"/>
          <w:highlight w:val="none"/>
        </w:rPr>
        <w:t>目为一峰仓储物流中心项目配套道路瑞园路（</w:t>
      </w:r>
      <w:r>
        <w:rPr>
          <w:szCs w:val="24"/>
          <w:highlight w:val="none"/>
        </w:rPr>
        <w:t>恒通路-南外环</w:t>
      </w:r>
      <w:r>
        <w:rPr>
          <w:rFonts w:hint="eastAsia"/>
          <w:szCs w:val="24"/>
          <w:highlight w:val="none"/>
        </w:rPr>
        <w:t>）道路、道路给排水；</w:t>
      </w:r>
      <w:r>
        <w:rPr>
          <w:szCs w:val="24"/>
          <w:highlight w:val="none"/>
        </w:rPr>
        <w:t>瑞昌东路（瑞园路---仓库路）</w:t>
      </w:r>
      <w:r>
        <w:rPr>
          <w:rFonts w:hint="eastAsia"/>
          <w:szCs w:val="24"/>
          <w:highlight w:val="none"/>
        </w:rPr>
        <w:t>道路、道路给排水、绿化、交通、照明等内容</w:t>
      </w:r>
      <w:r>
        <w:rPr>
          <w:szCs w:val="24"/>
          <w:highlight w:val="none"/>
        </w:rPr>
        <w:t>。</w:t>
      </w:r>
    </w:p>
    <w:p>
      <w:pPr>
        <w:pStyle w:val="39"/>
        <w:spacing w:beforeAutospacing="0" w:afterAutospacing="0" w:line="360" w:lineRule="auto"/>
        <w:ind w:firstLine="480" w:firstLineChars="200"/>
        <w:contextualSpacing/>
        <w:jc w:val="both"/>
        <w:rPr>
          <w:szCs w:val="24"/>
          <w:highlight w:val="none"/>
        </w:rPr>
      </w:pPr>
      <w:r>
        <w:rPr>
          <w:rFonts w:hint="eastAsia"/>
          <w:szCs w:val="24"/>
          <w:highlight w:val="none"/>
        </w:rPr>
        <w:t>2.3招标控制价：200000.00元</w:t>
      </w:r>
      <w:r>
        <w:rPr>
          <w:rFonts w:hint="eastAsia"/>
          <w:color w:val="000000"/>
          <w:highlight w:val="none"/>
        </w:rPr>
        <w:t>。</w:t>
      </w:r>
    </w:p>
    <w:p>
      <w:pPr>
        <w:pStyle w:val="39"/>
        <w:spacing w:beforeAutospacing="0" w:afterAutospacing="0" w:line="360" w:lineRule="auto"/>
        <w:ind w:firstLine="480" w:firstLineChars="200"/>
        <w:contextualSpacing/>
        <w:jc w:val="both"/>
        <w:rPr>
          <w:szCs w:val="24"/>
          <w:highlight w:val="none"/>
        </w:rPr>
      </w:pPr>
      <w:r>
        <w:rPr>
          <w:rFonts w:hint="eastAsia"/>
          <w:szCs w:val="24"/>
          <w:highlight w:val="none"/>
        </w:rPr>
        <w:t>2.4招标范围：</w:t>
      </w:r>
      <w:r>
        <w:rPr>
          <w:rFonts w:hint="eastAsia"/>
          <w:color w:val="000000"/>
          <w:highlight w:val="none"/>
        </w:rPr>
        <w:t>工程施工及保修阶段的监理。</w:t>
      </w:r>
    </w:p>
    <w:p>
      <w:pPr>
        <w:spacing w:line="360" w:lineRule="auto"/>
        <w:ind w:firstLine="480" w:firstLineChars="200"/>
        <w:rPr>
          <w:sz w:val="24"/>
          <w:highlight w:val="none"/>
        </w:rPr>
      </w:pPr>
      <w:r>
        <w:rPr>
          <w:rFonts w:hint="eastAsia" w:hAnsi="宋体" w:cs="宋体"/>
          <w:sz w:val="24"/>
          <w:szCs w:val="24"/>
          <w:highlight w:val="none"/>
        </w:rPr>
        <w:t>2.5标段划分</w:t>
      </w:r>
      <w:r>
        <w:rPr>
          <w:rFonts w:hint="eastAsia"/>
          <w:szCs w:val="24"/>
          <w:highlight w:val="none"/>
        </w:rPr>
        <w:t>：</w:t>
      </w:r>
      <w:r>
        <w:rPr>
          <w:rFonts w:hint="eastAsia"/>
          <w:sz w:val="24"/>
          <w:highlight w:val="none"/>
        </w:rPr>
        <w:t>一个标段</w:t>
      </w:r>
    </w:p>
    <w:p>
      <w:pPr>
        <w:pStyle w:val="39"/>
        <w:spacing w:beforeAutospacing="0" w:afterAutospacing="0" w:line="360" w:lineRule="auto"/>
        <w:ind w:firstLine="480" w:firstLineChars="200"/>
        <w:contextualSpacing/>
        <w:jc w:val="both"/>
        <w:rPr>
          <w:rFonts w:hint="eastAsia"/>
          <w:szCs w:val="24"/>
          <w:highlight w:val="none"/>
        </w:rPr>
      </w:pPr>
      <w:r>
        <w:rPr>
          <w:rFonts w:hint="eastAsia"/>
          <w:szCs w:val="24"/>
          <w:highlight w:val="none"/>
        </w:rPr>
        <w:t>2.6工期监控目标：确保在施工合同工期内完工</w:t>
      </w:r>
    </w:p>
    <w:p>
      <w:pPr>
        <w:pStyle w:val="39"/>
        <w:spacing w:beforeAutospacing="0" w:afterAutospacing="0" w:line="360" w:lineRule="auto"/>
        <w:ind w:firstLine="480" w:firstLineChars="200"/>
        <w:contextualSpacing/>
        <w:jc w:val="both"/>
        <w:rPr>
          <w:szCs w:val="24"/>
          <w:highlight w:val="none"/>
        </w:rPr>
      </w:pPr>
      <w:r>
        <w:rPr>
          <w:rFonts w:hint="eastAsia"/>
          <w:szCs w:val="24"/>
          <w:highlight w:val="none"/>
        </w:rPr>
        <w:t>2.7</w:t>
      </w:r>
      <w:r>
        <w:rPr>
          <w:rFonts w:hint="eastAsia"/>
          <w:highlight w:val="none"/>
        </w:rPr>
        <w:t>质量监控目标</w:t>
      </w:r>
      <w:r>
        <w:rPr>
          <w:rFonts w:hint="eastAsia"/>
          <w:szCs w:val="24"/>
          <w:highlight w:val="none"/>
        </w:rPr>
        <w:t>：</w:t>
      </w:r>
      <w:r>
        <w:rPr>
          <w:rFonts w:hint="eastAsia"/>
          <w:highlight w:val="none"/>
        </w:rPr>
        <w:t>合格（符合国家现行的验收规范和标准）。</w:t>
      </w:r>
    </w:p>
    <w:p>
      <w:pPr>
        <w:widowControl/>
        <w:spacing w:line="360" w:lineRule="auto"/>
        <w:rPr>
          <w:rFonts w:hAnsi="宋体"/>
          <w:b/>
          <w:sz w:val="24"/>
          <w:highlight w:val="none"/>
        </w:rPr>
      </w:pPr>
      <w:r>
        <w:rPr>
          <w:rFonts w:hint="eastAsia" w:hAnsi="宋体"/>
          <w:b/>
          <w:sz w:val="24"/>
          <w:highlight w:val="none"/>
        </w:rPr>
        <w:t>3、投标人资格要求</w:t>
      </w:r>
    </w:p>
    <w:p>
      <w:pPr>
        <w:widowControl/>
        <w:spacing w:line="360" w:lineRule="auto"/>
        <w:ind w:firstLine="480"/>
        <w:rPr>
          <w:rFonts w:ascii="新宋体" w:hAnsi="新宋体" w:eastAsia="新宋体" w:cs="新宋体"/>
          <w:bCs/>
          <w:color w:val="000000"/>
          <w:sz w:val="24"/>
          <w:highlight w:val="none"/>
        </w:rPr>
      </w:pPr>
      <w:r>
        <w:rPr>
          <w:rFonts w:hint="eastAsia" w:ascii="新宋体" w:hAnsi="新宋体" w:eastAsia="新宋体" w:cs="新宋体"/>
          <w:bCs/>
          <w:color w:val="000000"/>
          <w:sz w:val="24"/>
          <w:highlight w:val="none"/>
          <w:lang w:val="en-US" w:eastAsia="zh-CN"/>
        </w:rPr>
        <w:t>3.1</w:t>
      </w:r>
      <w:r>
        <w:rPr>
          <w:rFonts w:hint="eastAsia" w:ascii="新宋体" w:hAnsi="新宋体" w:eastAsia="新宋体" w:cs="新宋体"/>
          <w:bCs/>
          <w:color w:val="000000"/>
          <w:sz w:val="24"/>
          <w:highlight w:val="none"/>
        </w:rPr>
        <w:t>资质要求：要求投标人须具备独立法人资格，须具备建设行政主管部门颁发的市政公用工程监理乙级及以上资质或工程监理综合资质。拟派总监理工程师具有市政工程专业注册监理工程师资格。</w:t>
      </w:r>
    </w:p>
    <w:p>
      <w:pPr>
        <w:pStyle w:val="39"/>
        <w:spacing w:beforeAutospacing="0" w:afterAutospacing="0" w:line="360" w:lineRule="auto"/>
        <w:ind w:firstLine="480" w:firstLineChars="200"/>
        <w:contextualSpacing/>
        <w:jc w:val="both"/>
        <w:rPr>
          <w:szCs w:val="24"/>
          <w:highlight w:val="none"/>
        </w:rPr>
      </w:pPr>
      <w:r>
        <w:rPr>
          <w:rFonts w:hint="eastAsia" w:ascii="新宋体" w:hAnsi="新宋体" w:eastAsia="新宋体" w:cs="新宋体"/>
          <w:bCs/>
          <w:color w:val="000000"/>
          <w:highlight w:val="none"/>
        </w:rPr>
        <w:t>3.2</w:t>
      </w:r>
      <w:r>
        <w:rPr>
          <w:rFonts w:hint="eastAsia"/>
          <w:color w:val="000000"/>
          <w:highlight w:val="none"/>
        </w:rPr>
        <w:t>未被列入“信用中国”网站</w:t>
      </w:r>
      <w:r>
        <w:rPr>
          <w:color w:val="000000"/>
          <w:highlight w:val="none"/>
        </w:rPr>
        <w:t>(www.creditchina.gov.cn)</w:t>
      </w:r>
      <w:r>
        <w:rPr>
          <w:rFonts w:hint="eastAsia"/>
          <w:color w:val="000000"/>
          <w:highlight w:val="none"/>
        </w:rPr>
        <w:t>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39"/>
        <w:spacing w:beforeAutospacing="0" w:afterAutospacing="0" w:line="360" w:lineRule="auto"/>
        <w:ind w:firstLine="480" w:firstLineChars="200"/>
        <w:contextualSpacing/>
        <w:jc w:val="both"/>
        <w:rPr>
          <w:szCs w:val="24"/>
          <w:highlight w:val="none"/>
        </w:rPr>
      </w:pPr>
      <w:r>
        <w:rPr>
          <w:rFonts w:hint="eastAsia"/>
          <w:szCs w:val="24"/>
          <w:highlight w:val="none"/>
        </w:rPr>
        <w:t>3.3本次招标不接受联合体投标。</w:t>
      </w:r>
    </w:p>
    <w:p>
      <w:pPr>
        <w:pStyle w:val="39"/>
        <w:spacing w:beforeAutospacing="0" w:afterAutospacing="0" w:line="360" w:lineRule="auto"/>
        <w:ind w:firstLine="480" w:firstLineChars="200"/>
        <w:contextualSpacing/>
        <w:jc w:val="both"/>
        <w:rPr>
          <w:szCs w:val="24"/>
          <w:highlight w:val="none"/>
        </w:rPr>
      </w:pPr>
      <w:r>
        <w:rPr>
          <w:rFonts w:hint="eastAsia"/>
          <w:szCs w:val="24"/>
          <w:highlight w:val="none"/>
        </w:rPr>
        <w:t>3.4本次招标实行资格后审。</w:t>
      </w:r>
    </w:p>
    <w:p>
      <w:pPr>
        <w:widowControl/>
        <w:spacing w:line="360" w:lineRule="auto"/>
        <w:rPr>
          <w:rFonts w:hAnsi="宋体"/>
          <w:b/>
          <w:sz w:val="24"/>
          <w:highlight w:val="none"/>
        </w:rPr>
      </w:pPr>
      <w:r>
        <w:rPr>
          <w:rFonts w:hint="eastAsia" w:hAnsi="宋体"/>
          <w:b/>
          <w:bCs/>
          <w:sz w:val="24"/>
          <w:highlight w:val="none"/>
        </w:rPr>
        <w:t>4、网上下载招标文件</w:t>
      </w:r>
    </w:p>
    <w:p>
      <w:pPr>
        <w:spacing w:line="360" w:lineRule="auto"/>
        <w:ind w:right="-170" w:rightChars="-50" w:firstLine="480"/>
        <w:jc w:val="left"/>
        <w:rPr>
          <w:sz w:val="24"/>
          <w:highlight w:val="none"/>
        </w:rPr>
      </w:pPr>
      <w:r>
        <w:rPr>
          <w:rFonts w:hint="eastAsia"/>
          <w:sz w:val="24"/>
          <w:highlight w:val="none"/>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right="-170" w:rightChars="-50" w:firstLine="480"/>
        <w:rPr>
          <w:sz w:val="24"/>
          <w:highlight w:val="none"/>
        </w:rPr>
      </w:pPr>
      <w:r>
        <w:rPr>
          <w:rFonts w:hint="eastAsia"/>
          <w:sz w:val="24"/>
          <w:highlight w:val="none"/>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highlight w:val="none"/>
        </w:rPr>
      </w:pPr>
      <w:r>
        <w:rPr>
          <w:rFonts w:hint="eastAsia" w:hAnsi="宋体"/>
          <w:b/>
          <w:sz w:val="24"/>
          <w:szCs w:val="24"/>
          <w:highlight w:val="none"/>
        </w:rPr>
        <w:t>5、招标文件和施工图纸的获取</w:t>
      </w:r>
    </w:p>
    <w:p>
      <w:pPr>
        <w:tabs>
          <w:tab w:val="left" w:pos="7095"/>
        </w:tabs>
        <w:spacing w:line="360" w:lineRule="auto"/>
        <w:ind w:firstLine="360" w:firstLineChars="150"/>
        <w:rPr>
          <w:rFonts w:hAnsi="宋体"/>
          <w:sz w:val="24"/>
          <w:szCs w:val="24"/>
          <w:highlight w:val="none"/>
        </w:rPr>
      </w:pPr>
      <w:r>
        <w:rPr>
          <w:rFonts w:hint="eastAsia" w:hAnsi="宋体"/>
          <w:sz w:val="24"/>
          <w:szCs w:val="24"/>
          <w:highlight w:val="none"/>
        </w:rPr>
        <w:t xml:space="preserve"> 5.1招标文件和工程量清单的获取：投标人于投标文件递交截止时间前均可登录</w:t>
      </w:r>
      <w:r>
        <w:rPr>
          <w:rFonts w:hint="eastAsia"/>
          <w:szCs w:val="24"/>
          <w:highlight w:val="none"/>
        </w:rPr>
        <w:t>《</w:t>
      </w:r>
      <w:r>
        <w:rPr>
          <w:rFonts w:hint="eastAsia" w:hAnsi="宋体"/>
          <w:sz w:val="24"/>
          <w:szCs w:val="24"/>
          <w:highlight w:val="none"/>
        </w:rPr>
        <w:t>全国公共资源交易平台(河南省▪许昌市)</w:t>
      </w:r>
      <w:r>
        <w:rPr>
          <w:rFonts w:hint="eastAsia"/>
          <w:szCs w:val="24"/>
          <w:highlight w:val="none"/>
        </w:rPr>
        <w:t>》</w:t>
      </w:r>
      <w:r>
        <w:rPr>
          <w:rFonts w:hint="eastAsia" w:hAnsi="宋体"/>
          <w:sz w:val="24"/>
          <w:szCs w:val="24"/>
          <w:highlight w:val="none"/>
        </w:rPr>
        <w:t>（http://www.xcggzy.gov.cn/），通过“投标人/供应商登录” 入口自行下载。</w:t>
      </w:r>
    </w:p>
    <w:p>
      <w:pPr>
        <w:tabs>
          <w:tab w:val="left" w:pos="7095"/>
        </w:tabs>
        <w:spacing w:line="360" w:lineRule="auto"/>
        <w:ind w:firstLine="360" w:firstLineChars="150"/>
        <w:rPr>
          <w:rFonts w:hAnsi="宋体"/>
          <w:sz w:val="24"/>
          <w:szCs w:val="24"/>
          <w:highlight w:val="none"/>
        </w:rPr>
      </w:pPr>
      <w:r>
        <w:rPr>
          <w:rFonts w:hint="eastAsia" w:hAnsi="宋体"/>
          <w:sz w:val="24"/>
          <w:szCs w:val="24"/>
          <w:highlight w:val="none"/>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highlight w:val="none"/>
        </w:rPr>
      </w:pPr>
      <w:r>
        <w:rPr>
          <w:rFonts w:hint="eastAsia" w:hAnsi="宋体"/>
          <w:sz w:val="24"/>
          <w:szCs w:val="24"/>
          <w:highlight w:val="none"/>
        </w:rPr>
        <w:t>5.3招标文件每套售价</w:t>
      </w:r>
      <w:r>
        <w:rPr>
          <w:rFonts w:hint="eastAsia" w:hAnsi="宋体"/>
          <w:sz w:val="24"/>
          <w:szCs w:val="24"/>
          <w:highlight w:val="none"/>
          <w:u w:val="single"/>
        </w:rPr>
        <w:t>300</w:t>
      </w:r>
      <w:r>
        <w:rPr>
          <w:rFonts w:hint="eastAsia" w:hAnsi="宋体"/>
          <w:sz w:val="24"/>
          <w:szCs w:val="24"/>
          <w:highlight w:val="none"/>
        </w:rPr>
        <w:t>元，于提交电子投标文件时缴纳给招标代理机构，售后不退</w:t>
      </w:r>
      <w:r>
        <w:rPr>
          <w:rFonts w:hint="eastAsia" w:hAnsi="宋体" w:cs="宋体"/>
          <w:sz w:val="24"/>
          <w:highlight w:val="none"/>
        </w:rPr>
        <w:t>。</w:t>
      </w:r>
    </w:p>
    <w:p>
      <w:pPr>
        <w:autoSpaceDE w:val="0"/>
        <w:autoSpaceDN w:val="0"/>
        <w:adjustRightInd w:val="0"/>
        <w:spacing w:line="360" w:lineRule="auto"/>
        <w:jc w:val="left"/>
        <w:rPr>
          <w:rFonts w:hAnsi="宋体" w:cs="宋体"/>
          <w:b/>
          <w:bCs/>
          <w:sz w:val="24"/>
          <w:highlight w:val="none"/>
        </w:rPr>
      </w:pPr>
      <w:r>
        <w:rPr>
          <w:rFonts w:hint="eastAsia" w:hAnsi="宋体" w:cs="宋体"/>
          <w:b/>
          <w:bCs/>
          <w:sz w:val="24"/>
          <w:highlight w:val="none"/>
        </w:rPr>
        <w:t>6、投标文件的提交</w:t>
      </w:r>
    </w:p>
    <w:p>
      <w:pPr>
        <w:spacing w:line="360" w:lineRule="auto"/>
        <w:ind w:firstLine="465"/>
        <w:rPr>
          <w:rFonts w:hAnsi="宋体" w:cs="宋体"/>
          <w:sz w:val="24"/>
          <w:szCs w:val="24"/>
          <w:highlight w:val="none"/>
        </w:rPr>
      </w:pPr>
      <w:r>
        <w:rPr>
          <w:rFonts w:hint="eastAsia" w:hAnsi="宋体" w:cs="宋体"/>
          <w:sz w:val="24"/>
          <w:szCs w:val="24"/>
          <w:highlight w:val="none"/>
        </w:rPr>
        <w:t>6.1 本项目为全流程电子化交易项目，须提交电子投标文件和电子介质存储的投标文件。</w:t>
      </w:r>
    </w:p>
    <w:p>
      <w:pPr>
        <w:spacing w:line="360" w:lineRule="auto"/>
        <w:ind w:firstLine="465"/>
        <w:rPr>
          <w:rFonts w:hAnsi="宋体" w:cs="宋体"/>
          <w:sz w:val="24"/>
          <w:szCs w:val="24"/>
          <w:highlight w:val="none"/>
        </w:rPr>
      </w:pPr>
      <w:r>
        <w:rPr>
          <w:rFonts w:hint="eastAsia" w:hAnsi="宋体" w:cs="宋体"/>
          <w:sz w:val="24"/>
          <w:szCs w:val="24"/>
          <w:highlight w:val="none"/>
        </w:rPr>
        <w:t>6.2 投标文件提交的截止时间及开标时间：2019年4月16 日10 时30 分。</w:t>
      </w:r>
    </w:p>
    <w:p>
      <w:pPr>
        <w:autoSpaceDE w:val="0"/>
        <w:autoSpaceDN w:val="0"/>
        <w:adjustRightInd w:val="0"/>
        <w:spacing w:line="360" w:lineRule="auto"/>
        <w:ind w:firstLine="480"/>
        <w:outlineLvl w:val="0"/>
        <w:rPr>
          <w:sz w:val="24"/>
          <w:highlight w:val="none"/>
        </w:rPr>
      </w:pPr>
      <w:r>
        <w:rPr>
          <w:rFonts w:hint="eastAsia"/>
          <w:sz w:val="24"/>
          <w:highlight w:val="none"/>
        </w:rPr>
        <w:t>6.3 电子投标文件的提交：电子投标文件应在投标文件提交截止时间（开标时间）之前成功提交至《全国公共资源交易平台(河南省▪许昌市)》公共资源交易系统，提交1份使用电子介质存储的备份文件。</w:t>
      </w:r>
    </w:p>
    <w:p>
      <w:pPr>
        <w:autoSpaceDE w:val="0"/>
        <w:autoSpaceDN w:val="0"/>
        <w:adjustRightInd w:val="0"/>
        <w:spacing w:line="360" w:lineRule="auto"/>
        <w:ind w:firstLine="480"/>
        <w:outlineLvl w:val="0"/>
        <w:rPr>
          <w:sz w:val="24"/>
          <w:highlight w:val="none"/>
        </w:rPr>
      </w:pPr>
      <w:r>
        <w:rPr>
          <w:rFonts w:hint="eastAsia"/>
          <w:sz w:val="24"/>
          <w:highlight w:val="none"/>
        </w:rPr>
        <w:t>6.4 电子投标文件提交地点：许昌市公共资源交易中心（许昌市龙兴路竹林路交汇处公共资源大厦）开标二室。</w:t>
      </w:r>
    </w:p>
    <w:p>
      <w:pPr>
        <w:autoSpaceDE w:val="0"/>
        <w:autoSpaceDN w:val="0"/>
        <w:adjustRightInd w:val="0"/>
        <w:spacing w:line="360" w:lineRule="auto"/>
        <w:ind w:firstLine="480"/>
        <w:outlineLvl w:val="0"/>
        <w:rPr>
          <w:sz w:val="24"/>
          <w:highlight w:val="none"/>
        </w:rPr>
      </w:pPr>
      <w:r>
        <w:rPr>
          <w:rFonts w:hint="eastAsia"/>
          <w:sz w:val="24"/>
          <w:highlight w:val="none"/>
        </w:rPr>
        <w:t>6.5 逾期送达的或者未送达指定地点的</w:t>
      </w:r>
      <w:r>
        <w:rPr>
          <w:rFonts w:hint="eastAsia" w:hAnsi="宋体" w:cs="宋体"/>
          <w:sz w:val="24"/>
          <w:szCs w:val="24"/>
          <w:highlight w:val="none"/>
        </w:rPr>
        <w:t>电子介质存储的投标文件</w:t>
      </w:r>
      <w:r>
        <w:rPr>
          <w:rFonts w:hint="eastAsia"/>
          <w:sz w:val="24"/>
          <w:highlight w:val="none"/>
        </w:rPr>
        <w:t>的，招标人不予受理。</w:t>
      </w:r>
    </w:p>
    <w:p>
      <w:pPr>
        <w:spacing w:line="360" w:lineRule="auto"/>
        <w:rPr>
          <w:rFonts w:hAnsi="宋体" w:cs="宋体"/>
          <w:b/>
          <w:sz w:val="24"/>
          <w:szCs w:val="24"/>
          <w:highlight w:val="none"/>
        </w:rPr>
      </w:pPr>
      <w:r>
        <w:rPr>
          <w:rFonts w:hint="eastAsia" w:hAnsi="宋体" w:cs="宋体"/>
          <w:b/>
          <w:sz w:val="24"/>
          <w:szCs w:val="24"/>
          <w:highlight w:val="none"/>
        </w:rPr>
        <w:t>7、发布公告的媒介</w:t>
      </w:r>
    </w:p>
    <w:p>
      <w:pPr>
        <w:spacing w:line="360" w:lineRule="auto"/>
        <w:rPr>
          <w:rFonts w:hAnsi="宋体" w:cs="宋体"/>
          <w:sz w:val="24"/>
          <w:szCs w:val="24"/>
          <w:highlight w:val="none"/>
        </w:rPr>
      </w:pPr>
      <w:r>
        <w:rPr>
          <w:rFonts w:hint="eastAsia" w:hAnsi="宋体" w:cs="宋体"/>
          <w:sz w:val="24"/>
          <w:szCs w:val="24"/>
          <w:highlight w:val="none"/>
        </w:rPr>
        <w:t xml:space="preserve">    本公告同时在</w:t>
      </w:r>
      <w:r>
        <w:rPr>
          <w:rFonts w:hint="eastAsia" w:hAnsi="宋体" w:cs="宋体"/>
          <w:sz w:val="24"/>
          <w:highlight w:val="none"/>
        </w:rPr>
        <w:t>《全国公共资源交易平台(河南省▪许昌市)》</w:t>
      </w:r>
      <w:r>
        <w:rPr>
          <w:rFonts w:hint="eastAsia" w:hAnsi="宋体" w:cs="宋体"/>
          <w:sz w:val="24"/>
          <w:szCs w:val="24"/>
          <w:highlight w:val="none"/>
        </w:rPr>
        <w:t>、</w:t>
      </w:r>
      <w:r>
        <w:rPr>
          <w:rFonts w:hint="eastAsia" w:hAnsi="宋体" w:cs="宋体"/>
          <w:sz w:val="24"/>
          <w:szCs w:val="24"/>
          <w:highlight w:val="none"/>
          <w:lang w:eastAsia="zh-CN"/>
        </w:rPr>
        <w:t>《</w:t>
      </w:r>
      <w:r>
        <w:rPr>
          <w:rFonts w:hint="eastAsia" w:ascii="宋体" w:hAnsi="宋体" w:cs="宋体"/>
          <w:kern w:val="0"/>
          <w:sz w:val="24"/>
          <w:highlight w:val="none"/>
        </w:rPr>
        <w:t>中国招标投标公共服务平台</w:t>
      </w:r>
      <w:r>
        <w:rPr>
          <w:rFonts w:hint="eastAsia" w:hAnsi="宋体" w:cs="宋体"/>
          <w:kern w:val="0"/>
          <w:sz w:val="24"/>
          <w:highlight w:val="none"/>
          <w:lang w:eastAsia="zh-CN"/>
        </w:rPr>
        <w:t>》、</w:t>
      </w:r>
      <w:r>
        <w:rPr>
          <w:rFonts w:hint="eastAsia" w:hAnsi="宋体" w:cs="宋体"/>
          <w:sz w:val="24"/>
          <w:szCs w:val="24"/>
          <w:highlight w:val="none"/>
        </w:rPr>
        <w:t>《河南省电子招标投标公共服务平台》上发布。</w:t>
      </w:r>
    </w:p>
    <w:p>
      <w:pPr>
        <w:widowControl/>
        <w:spacing w:line="360" w:lineRule="auto"/>
        <w:rPr>
          <w:rFonts w:hAnsi="宋体"/>
          <w:b/>
          <w:sz w:val="24"/>
          <w:highlight w:val="none"/>
        </w:rPr>
      </w:pPr>
      <w:r>
        <w:rPr>
          <w:rFonts w:hint="eastAsia" w:hAnsi="宋体"/>
          <w:b/>
          <w:sz w:val="24"/>
          <w:highlight w:val="none"/>
        </w:rPr>
        <w:t>8、联系方式</w:t>
      </w:r>
    </w:p>
    <w:p>
      <w:pPr>
        <w:tabs>
          <w:tab w:val="left" w:pos="4140"/>
          <w:tab w:val="left" w:pos="4260"/>
        </w:tabs>
        <w:spacing w:line="360" w:lineRule="auto"/>
        <w:ind w:right="-578" w:rightChars="-170" w:firstLine="240" w:firstLineChars="100"/>
        <w:rPr>
          <w:rFonts w:hAnsi="宋体" w:cs="宋体"/>
          <w:sz w:val="24"/>
          <w:szCs w:val="24"/>
          <w:highlight w:val="none"/>
        </w:rPr>
      </w:pPr>
      <w:r>
        <w:rPr>
          <w:rFonts w:hint="eastAsia" w:hAnsi="宋体" w:cs="宋体"/>
          <w:sz w:val="24"/>
          <w:szCs w:val="24"/>
          <w:highlight w:val="none"/>
        </w:rPr>
        <w:t>招标人：</w:t>
      </w:r>
      <w:r>
        <w:rPr>
          <w:rFonts w:hAnsi="宋体" w:cs="宋体"/>
          <w:color w:val="000000"/>
          <w:sz w:val="24"/>
          <w:highlight w:val="none"/>
        </w:rPr>
        <w:t>许昌经济技术开发区住房建设城市管理与环境保护局</w:t>
      </w:r>
    </w:p>
    <w:p>
      <w:pPr>
        <w:tabs>
          <w:tab w:val="left" w:pos="4140"/>
          <w:tab w:val="left" w:pos="4260"/>
        </w:tabs>
        <w:spacing w:line="360" w:lineRule="auto"/>
        <w:ind w:right="-578" w:rightChars="-170" w:firstLine="240" w:firstLineChars="100"/>
        <w:rPr>
          <w:rFonts w:hAnsi="宋体"/>
          <w:sz w:val="24"/>
          <w:highlight w:val="none"/>
        </w:rPr>
      </w:pPr>
      <w:r>
        <w:rPr>
          <w:rFonts w:hint="eastAsia" w:hAnsi="宋体" w:cs="宋体"/>
          <w:sz w:val="24"/>
          <w:szCs w:val="24"/>
          <w:highlight w:val="none"/>
        </w:rPr>
        <w:t>地  址：</w:t>
      </w:r>
      <w:r>
        <w:rPr>
          <w:rFonts w:hint="eastAsia"/>
          <w:sz w:val="24"/>
          <w:szCs w:val="24"/>
          <w:highlight w:val="none"/>
        </w:rPr>
        <w:t>许昌市瑞祥路</w:t>
      </w:r>
      <w:r>
        <w:rPr>
          <w:rFonts w:hAnsi="宋体" w:cs="宋体"/>
          <w:color w:val="000000"/>
          <w:sz w:val="24"/>
          <w:highlight w:val="none"/>
        </w:rPr>
        <w:t>开发区</w:t>
      </w:r>
      <w:r>
        <w:rPr>
          <w:rFonts w:hint="eastAsia" w:hAnsi="宋体" w:cs="宋体"/>
          <w:color w:val="000000"/>
          <w:sz w:val="24"/>
          <w:highlight w:val="none"/>
        </w:rPr>
        <w:t>管委会</w:t>
      </w:r>
    </w:p>
    <w:p>
      <w:pPr>
        <w:autoSpaceDE w:val="0"/>
        <w:autoSpaceDN w:val="0"/>
        <w:adjustRightInd w:val="0"/>
        <w:spacing w:line="360" w:lineRule="auto"/>
        <w:ind w:firstLine="240" w:firstLineChars="100"/>
        <w:jc w:val="left"/>
        <w:rPr>
          <w:sz w:val="24"/>
          <w:szCs w:val="24"/>
          <w:highlight w:val="none"/>
        </w:rPr>
      </w:pPr>
      <w:r>
        <w:rPr>
          <w:rFonts w:hint="eastAsia" w:hAnsi="宋体" w:cs="宋体"/>
          <w:sz w:val="24"/>
          <w:szCs w:val="24"/>
          <w:highlight w:val="none"/>
        </w:rPr>
        <w:t>联系人：</w:t>
      </w:r>
      <w:r>
        <w:rPr>
          <w:rFonts w:hint="eastAsia"/>
          <w:sz w:val="24"/>
          <w:szCs w:val="24"/>
          <w:highlight w:val="none"/>
        </w:rPr>
        <w:t>苏杨</w:t>
      </w:r>
    </w:p>
    <w:p>
      <w:pPr>
        <w:autoSpaceDE w:val="0"/>
        <w:autoSpaceDN w:val="0"/>
        <w:adjustRightInd w:val="0"/>
        <w:spacing w:line="360" w:lineRule="auto"/>
        <w:ind w:firstLine="240" w:firstLineChars="100"/>
        <w:jc w:val="left"/>
        <w:rPr>
          <w:rFonts w:hAnsi="宋体" w:cs="宋体"/>
          <w:sz w:val="24"/>
          <w:szCs w:val="24"/>
          <w:highlight w:val="none"/>
        </w:rPr>
      </w:pPr>
      <w:r>
        <w:rPr>
          <w:rFonts w:hint="eastAsia" w:hAnsi="宋体" w:cs="宋体"/>
          <w:sz w:val="24"/>
          <w:szCs w:val="24"/>
          <w:highlight w:val="none"/>
        </w:rPr>
        <w:t>联系方式：</w:t>
      </w:r>
      <w:r>
        <w:rPr>
          <w:rFonts w:hint="eastAsia"/>
          <w:sz w:val="24"/>
          <w:szCs w:val="24"/>
          <w:highlight w:val="none"/>
        </w:rPr>
        <w:t>18803819929</w:t>
      </w:r>
    </w:p>
    <w:p>
      <w:pPr>
        <w:widowControl/>
        <w:spacing w:line="360" w:lineRule="auto"/>
        <w:ind w:firstLine="240" w:firstLineChars="100"/>
        <w:rPr>
          <w:rFonts w:hAnsi="宋体"/>
          <w:sz w:val="24"/>
          <w:highlight w:val="none"/>
        </w:rPr>
      </w:pPr>
      <w:r>
        <w:rPr>
          <w:rFonts w:hint="eastAsia" w:hAnsi="宋体"/>
          <w:sz w:val="24"/>
          <w:highlight w:val="none"/>
        </w:rPr>
        <w:t>代理机构：中辰工程咨询有限公司</w:t>
      </w:r>
    </w:p>
    <w:p>
      <w:pPr>
        <w:widowControl/>
        <w:spacing w:line="360" w:lineRule="auto"/>
        <w:ind w:firstLine="240" w:firstLineChars="100"/>
        <w:rPr>
          <w:rFonts w:hAnsi="宋体"/>
          <w:sz w:val="24"/>
          <w:highlight w:val="none"/>
        </w:rPr>
      </w:pPr>
      <w:r>
        <w:rPr>
          <w:rFonts w:hint="eastAsia" w:hAnsi="宋体"/>
          <w:sz w:val="24"/>
          <w:highlight w:val="none"/>
        </w:rPr>
        <w:t>地    址：许昌市学院北路奥体花城9#201</w:t>
      </w:r>
    </w:p>
    <w:p>
      <w:pPr>
        <w:widowControl/>
        <w:spacing w:line="360" w:lineRule="auto"/>
        <w:ind w:firstLine="240" w:firstLineChars="100"/>
        <w:rPr>
          <w:rFonts w:hAnsi="宋体"/>
          <w:sz w:val="24"/>
          <w:highlight w:val="none"/>
        </w:rPr>
      </w:pPr>
      <w:r>
        <w:rPr>
          <w:rFonts w:hint="eastAsia" w:hAnsi="宋体"/>
          <w:sz w:val="24"/>
          <w:highlight w:val="none"/>
        </w:rPr>
        <w:t>联 系 人：侯善国</w:t>
      </w:r>
    </w:p>
    <w:p>
      <w:pPr>
        <w:widowControl/>
        <w:spacing w:line="360" w:lineRule="auto"/>
        <w:ind w:firstLine="240" w:firstLineChars="100"/>
        <w:rPr>
          <w:rFonts w:hAnsi="宋体"/>
          <w:sz w:val="24"/>
          <w:highlight w:val="none"/>
        </w:rPr>
      </w:pPr>
      <w:r>
        <w:rPr>
          <w:rFonts w:hint="eastAsia" w:hAnsi="宋体"/>
          <w:sz w:val="24"/>
          <w:highlight w:val="none"/>
        </w:rPr>
        <w:t>联系电话：</w:t>
      </w:r>
      <w:r>
        <w:rPr>
          <w:rFonts w:hint="eastAsia" w:hAnsi="宋体"/>
          <w:sz w:val="24"/>
          <w:szCs w:val="24"/>
          <w:highlight w:val="none"/>
        </w:rPr>
        <w:t>13080155505</w:t>
      </w:r>
    </w:p>
    <w:p>
      <w:pPr>
        <w:widowControl/>
        <w:spacing w:line="360" w:lineRule="auto"/>
        <w:ind w:firstLine="480" w:firstLineChars="200"/>
        <w:jc w:val="right"/>
        <w:rPr>
          <w:rFonts w:hAnsi="宋体"/>
          <w:sz w:val="24"/>
          <w:highlight w:val="none"/>
        </w:rPr>
      </w:pPr>
      <w:r>
        <w:rPr>
          <w:rFonts w:hAnsi="宋体" w:cs="宋体"/>
          <w:color w:val="000000"/>
          <w:sz w:val="24"/>
          <w:highlight w:val="none"/>
        </w:rPr>
        <w:t>许昌经济技术开发区住房建设城市管理与环境保护局</w:t>
      </w:r>
    </w:p>
    <w:p>
      <w:pPr>
        <w:widowControl/>
        <w:spacing w:line="360" w:lineRule="auto"/>
        <w:ind w:right="480" w:firstLine="480" w:firstLineChars="200"/>
        <w:jc w:val="right"/>
        <w:rPr>
          <w:rFonts w:hAnsi="宋体"/>
          <w:sz w:val="24"/>
          <w:highlight w:val="none"/>
        </w:rPr>
      </w:pPr>
      <w:r>
        <w:rPr>
          <w:rFonts w:hint="eastAsia" w:hAnsi="宋体"/>
          <w:sz w:val="24"/>
          <w:highlight w:val="none"/>
        </w:rPr>
        <w:t>2019年</w:t>
      </w:r>
      <w:r>
        <w:rPr>
          <w:rFonts w:hint="eastAsia" w:hAnsi="宋体"/>
          <w:sz w:val="24"/>
          <w:highlight w:val="none"/>
          <w:lang w:val="en-US" w:eastAsia="zh-CN"/>
        </w:rPr>
        <w:t>3</w:t>
      </w:r>
      <w:r>
        <w:rPr>
          <w:rFonts w:hint="eastAsia" w:hAnsi="宋体"/>
          <w:sz w:val="24"/>
          <w:highlight w:val="none"/>
        </w:rPr>
        <w:t>月</w:t>
      </w:r>
      <w:r>
        <w:rPr>
          <w:rFonts w:hint="eastAsia" w:hAnsi="宋体"/>
          <w:sz w:val="24"/>
          <w:highlight w:val="none"/>
          <w:lang w:val="en-US" w:eastAsia="zh-CN"/>
        </w:rPr>
        <w:t>25</w:t>
      </w:r>
      <w:r>
        <w:rPr>
          <w:rFonts w:hint="eastAsia" w:hAnsi="宋体"/>
          <w:sz w:val="24"/>
          <w:highlight w:val="none"/>
        </w:rPr>
        <w:t xml:space="preserve"> 日</w:t>
      </w:r>
    </w:p>
    <w:p>
      <w:pPr>
        <w:pStyle w:val="42"/>
        <w:spacing w:line="360" w:lineRule="auto"/>
        <w:ind w:firstLine="240"/>
        <w:rPr>
          <w:rFonts w:hAnsi="宋体"/>
          <w:sz w:val="24"/>
          <w:highlight w:val="none"/>
        </w:rPr>
      </w:pPr>
    </w:p>
    <w:p>
      <w:pPr>
        <w:spacing w:line="276" w:lineRule="auto"/>
        <w:rPr>
          <w:rFonts w:hAnsi="宋体"/>
          <w:b/>
          <w:sz w:val="28"/>
          <w:szCs w:val="28"/>
          <w:highlight w:val="none"/>
        </w:rPr>
      </w:pPr>
      <w:r>
        <w:rPr>
          <w:rFonts w:hint="eastAsia" w:hAnsi="宋体"/>
          <w:b/>
          <w:sz w:val="28"/>
          <w:szCs w:val="28"/>
          <w:highlight w:val="none"/>
        </w:rPr>
        <w:t>温馨提示：</w:t>
      </w:r>
    </w:p>
    <w:p>
      <w:pPr>
        <w:spacing w:line="276" w:lineRule="auto"/>
        <w:ind w:firstLine="562"/>
        <w:rPr>
          <w:rFonts w:hAnsi="宋体"/>
          <w:sz w:val="28"/>
          <w:szCs w:val="28"/>
          <w:highlight w:val="none"/>
        </w:rPr>
      </w:pPr>
      <w:r>
        <w:rPr>
          <w:rFonts w:hint="eastAsia" w:hAnsi="宋体"/>
          <w:b/>
          <w:sz w:val="28"/>
          <w:szCs w:val="28"/>
          <w:highlight w:val="none"/>
        </w:rPr>
        <w:t>本项目为全流程电子化交易项目，请认真阅读招标文件，并注意以下事项。</w:t>
      </w:r>
    </w:p>
    <w:p>
      <w:pPr>
        <w:tabs>
          <w:tab w:val="left" w:pos="7095"/>
        </w:tabs>
        <w:spacing w:line="276" w:lineRule="auto"/>
        <w:ind w:firstLine="482"/>
        <w:contextualSpacing/>
        <w:rPr>
          <w:rFonts w:hAnsi="宋体"/>
          <w:b/>
          <w:sz w:val="24"/>
          <w:highlight w:val="none"/>
        </w:rPr>
      </w:pPr>
      <w:r>
        <w:rPr>
          <w:rFonts w:hint="eastAsia" w:hAnsi="宋体"/>
          <w:b/>
          <w:sz w:val="24"/>
          <w:highlight w:val="none"/>
        </w:rPr>
        <w:t>1.投标人应按招标文件规定下载、编制、提交电子投标文件和</w:t>
      </w:r>
      <w:r>
        <w:rPr>
          <w:rFonts w:hint="eastAsia" w:hAnsi="宋体" w:cs="宋体"/>
          <w:b/>
          <w:bCs/>
          <w:sz w:val="24"/>
          <w:szCs w:val="24"/>
          <w:highlight w:val="none"/>
        </w:rPr>
        <w:t>电子介质存储的投标文件</w:t>
      </w:r>
      <w:r>
        <w:rPr>
          <w:rFonts w:hint="eastAsia" w:hAnsi="宋体"/>
          <w:b/>
          <w:sz w:val="24"/>
          <w:highlight w:val="none"/>
        </w:rPr>
        <w:t>。开、评标现场不接受投标人递交的电子投标文件和</w:t>
      </w:r>
      <w:r>
        <w:rPr>
          <w:rFonts w:hint="eastAsia" w:hAnsi="宋体" w:cs="宋体"/>
          <w:b/>
          <w:bCs/>
          <w:sz w:val="24"/>
          <w:szCs w:val="24"/>
          <w:highlight w:val="none"/>
        </w:rPr>
        <w:t>电子介质存储的投标文件</w:t>
      </w:r>
      <w:r>
        <w:rPr>
          <w:rFonts w:hint="eastAsia" w:hAnsi="宋体"/>
          <w:b/>
          <w:sz w:val="24"/>
          <w:highlight w:val="none"/>
        </w:rPr>
        <w:t>以外的其他资料。</w:t>
      </w:r>
    </w:p>
    <w:p>
      <w:pPr>
        <w:tabs>
          <w:tab w:val="left" w:pos="7095"/>
        </w:tabs>
        <w:spacing w:line="276" w:lineRule="auto"/>
        <w:ind w:firstLine="482"/>
        <w:contextualSpacing/>
        <w:rPr>
          <w:rFonts w:hAnsi="宋体"/>
          <w:b/>
          <w:sz w:val="24"/>
          <w:highlight w:val="none"/>
        </w:rPr>
      </w:pPr>
      <w:r>
        <w:rPr>
          <w:rFonts w:hint="eastAsia" w:hAnsi="宋体"/>
          <w:b/>
          <w:sz w:val="24"/>
          <w:highlight w:val="none"/>
        </w:rPr>
        <w:t>2</w:t>
      </w:r>
      <w:r>
        <w:rPr>
          <w:rFonts w:hAnsi="宋体"/>
          <w:b/>
          <w:sz w:val="24"/>
          <w:highlight w:val="none"/>
        </w:rPr>
        <w:t>.</w:t>
      </w:r>
      <w:r>
        <w:rPr>
          <w:rFonts w:hint="eastAsia" w:hAnsi="宋体"/>
          <w:b/>
          <w:sz w:val="24"/>
          <w:highlight w:val="none"/>
        </w:rPr>
        <w:t>电子文件下载、制作、提交期间和开标（电子投标文件的解密）环节，承包人须使用CA数字证书（证书须在有效期内）。</w:t>
      </w:r>
    </w:p>
    <w:p>
      <w:pPr>
        <w:tabs>
          <w:tab w:val="left" w:pos="7095"/>
        </w:tabs>
        <w:spacing w:line="276" w:lineRule="auto"/>
        <w:ind w:firstLine="482"/>
        <w:contextualSpacing/>
        <w:rPr>
          <w:rFonts w:hAnsi="宋体"/>
          <w:b/>
          <w:sz w:val="24"/>
          <w:highlight w:val="none"/>
        </w:rPr>
      </w:pPr>
      <w:r>
        <w:rPr>
          <w:rFonts w:hAnsi="宋体"/>
          <w:b/>
          <w:sz w:val="24"/>
          <w:highlight w:val="none"/>
        </w:rPr>
        <w:t>3</w:t>
      </w:r>
      <w:r>
        <w:rPr>
          <w:rFonts w:hint="eastAsia" w:hAnsi="宋体"/>
          <w:b/>
          <w:sz w:val="24"/>
          <w:highlight w:val="none"/>
        </w:rPr>
        <w:t>.电子投标文件的制作。</w:t>
      </w:r>
    </w:p>
    <w:p>
      <w:pPr>
        <w:tabs>
          <w:tab w:val="left" w:pos="7095"/>
        </w:tabs>
        <w:spacing w:line="276" w:lineRule="auto"/>
        <w:ind w:firstLine="480"/>
        <w:contextualSpacing/>
        <w:rPr>
          <w:rFonts w:hAnsi="宋体"/>
          <w:sz w:val="24"/>
          <w:highlight w:val="none"/>
        </w:rPr>
      </w:pPr>
      <w:r>
        <w:rPr>
          <w:rFonts w:hAnsi="宋体"/>
          <w:sz w:val="24"/>
          <w:highlight w:val="none"/>
        </w:rPr>
        <w:t>3</w:t>
      </w:r>
      <w:r>
        <w:rPr>
          <w:rFonts w:hint="eastAsia" w:hAnsi="宋体"/>
          <w:sz w:val="24"/>
          <w:highlight w:val="none"/>
        </w:rPr>
        <w:t>.1 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50"/>
          <w:rFonts w:hAnsi="宋体"/>
          <w:sz w:val="24"/>
          <w:highlight w:val="none"/>
        </w:rPr>
        <w:t>http://221.14.6.70:8088/ggzy/</w:t>
      </w:r>
      <w:r>
        <w:rPr>
          <w:rStyle w:val="50"/>
          <w:rFonts w:hAnsi="宋体"/>
          <w:sz w:val="24"/>
          <w:highlight w:val="none"/>
        </w:rPr>
        <w:fldChar w:fldCharType="end"/>
      </w:r>
      <w:r>
        <w:rPr>
          <w:rFonts w:hint="eastAsia" w:hAnsi="宋体"/>
          <w:sz w:val="24"/>
          <w:highlight w:val="none"/>
        </w:rPr>
        <w:t>）下载“许昌投标文件制作系统SEARUN V1.0”，按招标文件要求制作电子投标文件。</w:t>
      </w:r>
    </w:p>
    <w:p>
      <w:pPr>
        <w:tabs>
          <w:tab w:val="left" w:pos="7095"/>
        </w:tabs>
        <w:spacing w:line="276" w:lineRule="auto"/>
        <w:ind w:firstLine="480"/>
        <w:contextualSpacing/>
        <w:rPr>
          <w:rFonts w:hAnsi="宋体"/>
          <w:sz w:val="24"/>
          <w:highlight w:val="none"/>
        </w:rPr>
      </w:pPr>
      <w:r>
        <w:rPr>
          <w:rFonts w:hint="eastAsia" w:hAnsi="宋体"/>
          <w:sz w:val="24"/>
          <w:highlight w:val="none"/>
        </w:rPr>
        <w:t>电子投标文件的制作，参考《全国公共资源交易平台(河南省▪许昌市)》公共资源交易系统——组件下载——交易系统操作手册（投标人、供应商）。</w:t>
      </w:r>
    </w:p>
    <w:p>
      <w:pPr>
        <w:tabs>
          <w:tab w:val="left" w:pos="7095"/>
        </w:tabs>
        <w:spacing w:line="276" w:lineRule="auto"/>
        <w:ind w:left="170" w:leftChars="50" w:firstLine="360" w:firstLineChars="150"/>
        <w:contextualSpacing/>
        <w:rPr>
          <w:rFonts w:hAnsi="宋体"/>
          <w:sz w:val="24"/>
          <w:highlight w:val="none"/>
        </w:rPr>
      </w:pPr>
      <w:r>
        <w:rPr>
          <w:rFonts w:hAnsi="宋体"/>
          <w:sz w:val="24"/>
          <w:highlight w:val="none"/>
        </w:rPr>
        <w:t>3</w:t>
      </w:r>
      <w:r>
        <w:rPr>
          <w:rFonts w:hint="eastAsia" w:hAnsi="宋体"/>
          <w:sz w:val="24"/>
          <w:highlight w:val="none"/>
        </w:rPr>
        <w:t>.</w:t>
      </w:r>
      <w:r>
        <w:rPr>
          <w:rFonts w:hAnsi="宋体"/>
          <w:sz w:val="24"/>
          <w:highlight w:val="none"/>
        </w:rPr>
        <w:t>2</w:t>
      </w:r>
      <w:r>
        <w:rPr>
          <w:rFonts w:hint="eastAsia" w:hAnsi="宋体"/>
          <w:sz w:val="24"/>
          <w:highlight w:val="none"/>
        </w:rPr>
        <w:t xml:space="preserve"> 投标人须将招标文件要求的资质、业绩、荣誉及相关人员证明材料等资料原件扫描件（或图片）制作到所提交的电子投标文件中。</w:t>
      </w:r>
    </w:p>
    <w:p>
      <w:pPr>
        <w:tabs>
          <w:tab w:val="left" w:pos="7095"/>
        </w:tabs>
        <w:spacing w:line="276" w:lineRule="auto"/>
        <w:ind w:left="170" w:leftChars="50" w:firstLine="360" w:firstLineChars="150"/>
        <w:contextualSpacing/>
        <w:rPr>
          <w:rFonts w:hAnsi="宋体"/>
          <w:sz w:val="24"/>
          <w:highlight w:val="none"/>
        </w:rPr>
      </w:pPr>
      <w:r>
        <w:rPr>
          <w:rFonts w:hAnsi="宋体"/>
          <w:sz w:val="24"/>
          <w:highlight w:val="none"/>
        </w:rPr>
        <w:t>3.3</w:t>
      </w:r>
      <w:r>
        <w:rPr>
          <w:rFonts w:hint="eastAsia" w:hAnsi="宋体"/>
          <w:sz w:val="24"/>
          <w:highlight w:val="none"/>
        </w:rPr>
        <w:t xml:space="preserve"> 投标人对同一项目多个标段进行投标的，应分别下载所投标段的招标文件，按标段制作电子投标文件，并</w:t>
      </w:r>
      <w:r>
        <w:rPr>
          <w:rFonts w:hAnsi="宋体"/>
          <w:sz w:val="24"/>
          <w:highlight w:val="none"/>
        </w:rPr>
        <w:t>按招标文件要求在相应位置加盖</w:t>
      </w:r>
      <w:r>
        <w:rPr>
          <w:rFonts w:hint="eastAsia" w:hAnsi="宋体"/>
          <w:sz w:val="24"/>
          <w:highlight w:val="none"/>
        </w:rPr>
        <w:t>投标人</w:t>
      </w:r>
      <w:r>
        <w:rPr>
          <w:rFonts w:hAnsi="宋体"/>
          <w:sz w:val="24"/>
          <w:highlight w:val="none"/>
        </w:rPr>
        <w:t>电子印章</w:t>
      </w:r>
      <w:r>
        <w:rPr>
          <w:rFonts w:hint="eastAsia" w:hAnsi="宋体"/>
          <w:sz w:val="24"/>
          <w:highlight w:val="none"/>
        </w:rPr>
        <w:t>和法人电子印章。</w:t>
      </w:r>
    </w:p>
    <w:p>
      <w:pPr>
        <w:tabs>
          <w:tab w:val="left" w:pos="7095"/>
        </w:tabs>
        <w:spacing w:line="276" w:lineRule="auto"/>
        <w:ind w:left="170" w:leftChars="50" w:firstLine="360" w:firstLineChars="150"/>
        <w:contextualSpacing/>
        <w:rPr>
          <w:rFonts w:hAnsi="宋体"/>
          <w:sz w:val="24"/>
          <w:highlight w:val="none"/>
        </w:rPr>
      </w:pPr>
      <w:r>
        <w:rPr>
          <w:rFonts w:hint="eastAsia" w:hAnsi="宋体"/>
          <w:sz w:val="24"/>
          <w:highlight w:val="none"/>
        </w:rPr>
        <w:t>一个标段对应生成一个文件夹（xxxx项目xx标段）, 其中包含2个文件和1个文件夹。后缀名为“</w:t>
      </w:r>
      <w:r>
        <w:rPr>
          <w:rFonts w:hAnsi="宋体"/>
          <w:sz w:val="24"/>
          <w:highlight w:val="none"/>
        </w:rPr>
        <w:t>.file</w:t>
      </w:r>
      <w:r>
        <w:rPr>
          <w:rFonts w:hint="eastAsia" w:hAnsi="宋体"/>
          <w:sz w:val="24"/>
          <w:highlight w:val="none"/>
        </w:rPr>
        <w:t>”的文件用于电子投标使用，“备份文件夹”使用电子介质存储，供开标现场备用。</w:t>
      </w:r>
    </w:p>
    <w:p>
      <w:pPr>
        <w:tabs>
          <w:tab w:val="left" w:pos="7095"/>
        </w:tabs>
        <w:spacing w:line="276" w:lineRule="auto"/>
        <w:ind w:firstLine="482"/>
        <w:contextualSpacing/>
        <w:rPr>
          <w:rFonts w:hAnsi="宋体"/>
          <w:b/>
          <w:sz w:val="24"/>
          <w:highlight w:val="none"/>
        </w:rPr>
      </w:pPr>
      <w:r>
        <w:rPr>
          <w:rFonts w:hAnsi="宋体"/>
          <w:b/>
          <w:sz w:val="24"/>
          <w:highlight w:val="none"/>
        </w:rPr>
        <w:t>4</w:t>
      </w:r>
      <w:r>
        <w:rPr>
          <w:rFonts w:hint="eastAsia" w:hAnsi="宋体"/>
          <w:b/>
          <w:sz w:val="24"/>
          <w:highlight w:val="none"/>
        </w:rPr>
        <w:t>.电子投标文件的提交</w:t>
      </w:r>
    </w:p>
    <w:p>
      <w:pPr>
        <w:tabs>
          <w:tab w:val="left" w:pos="7095"/>
        </w:tabs>
        <w:spacing w:line="276" w:lineRule="auto"/>
        <w:ind w:firstLine="480"/>
        <w:contextualSpacing/>
        <w:rPr>
          <w:rFonts w:hAnsi="宋体"/>
          <w:sz w:val="24"/>
          <w:highlight w:val="none"/>
        </w:rPr>
      </w:pPr>
      <w:r>
        <w:rPr>
          <w:rFonts w:hAnsi="宋体"/>
          <w:sz w:val="24"/>
          <w:highlight w:val="none"/>
        </w:rPr>
        <w:t>4</w:t>
      </w:r>
      <w:r>
        <w:rPr>
          <w:rFonts w:hint="eastAsia" w:hAnsi="宋体"/>
          <w:sz w:val="24"/>
          <w:highlight w:val="none"/>
        </w:rPr>
        <w:t>.1 电子投标文件应在招标文件规定的投标文件提交截止时间（开标时间）之前成功提交至《全国公共资源交易平台(河南省▪许昌市)》公共资源交易系统（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50"/>
          <w:rFonts w:hAnsi="宋体"/>
          <w:sz w:val="24"/>
          <w:highlight w:val="none"/>
        </w:rPr>
        <w:t>http://221.14.6.70:8088/ggzy/</w:t>
      </w:r>
      <w:r>
        <w:rPr>
          <w:rStyle w:val="50"/>
          <w:rFonts w:hAnsi="宋体"/>
          <w:sz w:val="24"/>
          <w:highlight w:val="none"/>
        </w:rPr>
        <w:fldChar w:fldCharType="end"/>
      </w:r>
      <w:r>
        <w:rPr>
          <w:rFonts w:hint="eastAsia" w:hAnsi="宋体"/>
          <w:sz w:val="24"/>
          <w:highlight w:val="none"/>
        </w:rPr>
        <w:t>）。</w:t>
      </w:r>
    </w:p>
    <w:p>
      <w:pPr>
        <w:tabs>
          <w:tab w:val="left" w:pos="7095"/>
        </w:tabs>
        <w:spacing w:line="276" w:lineRule="auto"/>
        <w:ind w:firstLine="480"/>
        <w:contextualSpacing/>
        <w:rPr>
          <w:rFonts w:hAnsi="宋体"/>
          <w:sz w:val="24"/>
          <w:highlight w:val="none"/>
        </w:rPr>
      </w:pPr>
      <w:r>
        <w:rPr>
          <w:rFonts w:hint="eastAsia" w:hAnsi="宋体"/>
          <w:sz w:val="24"/>
          <w:highlight w:val="none"/>
        </w:rPr>
        <w:t>投标人应充分考虑并预留技术处理和上传数据所需时间。</w:t>
      </w:r>
    </w:p>
    <w:p>
      <w:pPr>
        <w:tabs>
          <w:tab w:val="left" w:pos="7095"/>
        </w:tabs>
        <w:spacing w:line="276" w:lineRule="auto"/>
        <w:ind w:firstLine="480"/>
        <w:contextualSpacing/>
        <w:rPr>
          <w:rFonts w:hAnsi="宋体"/>
          <w:sz w:val="24"/>
          <w:highlight w:val="none"/>
        </w:rPr>
      </w:pPr>
      <w:r>
        <w:rPr>
          <w:rFonts w:hAnsi="宋体"/>
          <w:sz w:val="24"/>
          <w:highlight w:val="none"/>
        </w:rPr>
        <w:t>4.</w:t>
      </w:r>
      <w:r>
        <w:rPr>
          <w:rFonts w:hint="eastAsia" w:hAnsi="宋体"/>
          <w:sz w:val="24"/>
          <w:highlight w:val="none"/>
        </w:rPr>
        <w:t>2 投标人对同一项目多个标段进行投标的，电子投标文件应按标段分别提交。</w:t>
      </w:r>
    </w:p>
    <w:p>
      <w:pPr>
        <w:tabs>
          <w:tab w:val="left" w:pos="7095"/>
        </w:tabs>
        <w:spacing w:line="276" w:lineRule="auto"/>
        <w:ind w:firstLine="480"/>
        <w:contextualSpacing/>
        <w:rPr>
          <w:rFonts w:hAnsi="宋体"/>
          <w:sz w:val="24"/>
          <w:highlight w:val="none"/>
        </w:rPr>
      </w:pPr>
      <w:r>
        <w:rPr>
          <w:rFonts w:hAnsi="宋体"/>
          <w:sz w:val="24"/>
          <w:highlight w:val="none"/>
        </w:rPr>
        <w:t>4</w:t>
      </w:r>
      <w:r>
        <w:rPr>
          <w:rFonts w:hint="eastAsia" w:hAnsi="宋体"/>
          <w:sz w:val="24"/>
          <w:highlight w:val="none"/>
        </w:rPr>
        <w:t>.</w:t>
      </w:r>
      <w:r>
        <w:rPr>
          <w:rFonts w:hAnsi="宋体"/>
          <w:sz w:val="24"/>
          <w:highlight w:val="none"/>
        </w:rPr>
        <w:t>3</w:t>
      </w:r>
      <w:r>
        <w:rPr>
          <w:rFonts w:hint="eastAsia" w:hAnsi="宋体"/>
          <w:sz w:val="24"/>
          <w:highlight w:val="none"/>
        </w:rPr>
        <w:t xml:space="preserve"> 电子投标文件成功提交后，投标人应打印“投标文件提交回执单”，供开标现场备查。</w:t>
      </w:r>
    </w:p>
    <w:p>
      <w:pPr>
        <w:tabs>
          <w:tab w:val="left" w:pos="7095"/>
        </w:tabs>
        <w:spacing w:line="276" w:lineRule="auto"/>
        <w:ind w:firstLine="482"/>
        <w:contextualSpacing/>
        <w:rPr>
          <w:rFonts w:hAnsi="宋体"/>
          <w:b/>
          <w:sz w:val="24"/>
          <w:highlight w:val="none"/>
        </w:rPr>
      </w:pPr>
      <w:r>
        <w:rPr>
          <w:rFonts w:hAnsi="宋体"/>
          <w:b/>
          <w:sz w:val="24"/>
          <w:highlight w:val="none"/>
        </w:rPr>
        <w:t>5</w:t>
      </w:r>
      <w:r>
        <w:rPr>
          <w:rFonts w:hint="eastAsia" w:hAnsi="宋体"/>
          <w:b/>
          <w:sz w:val="24"/>
          <w:highlight w:val="none"/>
        </w:rPr>
        <w:t>.评标依据</w:t>
      </w:r>
    </w:p>
    <w:p>
      <w:pPr>
        <w:tabs>
          <w:tab w:val="left" w:pos="7095"/>
        </w:tabs>
        <w:spacing w:line="276" w:lineRule="auto"/>
        <w:ind w:firstLine="480"/>
        <w:contextualSpacing/>
        <w:rPr>
          <w:rFonts w:hAnsi="宋体"/>
          <w:sz w:val="24"/>
          <w:highlight w:val="none"/>
        </w:rPr>
      </w:pPr>
      <w:r>
        <w:rPr>
          <w:rFonts w:hint="eastAsia" w:hAnsi="宋体"/>
          <w:sz w:val="24"/>
          <w:highlight w:val="none"/>
        </w:rPr>
        <w:t>5.1采用全流程电子化交易评标时，评标委员会以电子投标文件为依据评标。</w:t>
      </w:r>
    </w:p>
    <w:p>
      <w:pPr>
        <w:tabs>
          <w:tab w:val="left" w:pos="7095"/>
        </w:tabs>
        <w:spacing w:line="276" w:lineRule="auto"/>
        <w:ind w:firstLine="480"/>
        <w:contextualSpacing/>
        <w:rPr>
          <w:rFonts w:hAnsi="宋体"/>
          <w:sz w:val="24"/>
          <w:highlight w:val="none"/>
        </w:rPr>
      </w:pPr>
      <w:r>
        <w:rPr>
          <w:rFonts w:hint="eastAsia" w:hAnsi="宋体"/>
          <w:sz w:val="24"/>
          <w:highlight w:val="none"/>
        </w:rPr>
        <w:t>5.2全流程电子化交易系统如因系统异常情况无法完成，将以人工方式进行。评标委员会以</w:t>
      </w:r>
      <w:r>
        <w:rPr>
          <w:rFonts w:hint="eastAsia" w:hAnsi="宋体" w:cs="宋体"/>
          <w:sz w:val="24"/>
          <w:szCs w:val="24"/>
          <w:highlight w:val="none"/>
        </w:rPr>
        <w:t>电子介质存储的投标文件</w:t>
      </w:r>
      <w:r>
        <w:rPr>
          <w:rFonts w:hint="eastAsia" w:hAnsi="宋体"/>
          <w:sz w:val="24"/>
          <w:highlight w:val="none"/>
        </w:rPr>
        <w:t>为依据评标。</w:t>
      </w:r>
    </w:p>
    <w:p>
      <w:pPr>
        <w:pStyle w:val="4"/>
        <w:spacing w:line="360" w:lineRule="auto"/>
        <w:jc w:val="center"/>
        <w:rPr>
          <w:highlight w:val="none"/>
        </w:rPr>
      </w:pPr>
      <w:r>
        <w:rPr>
          <w:sz w:val="24"/>
          <w:highlight w:val="none"/>
        </w:rPr>
        <w:br w:type="page"/>
      </w:r>
      <w:bookmarkStart w:id="3" w:name="_Toc11872"/>
      <w:bookmarkStart w:id="4" w:name="_Toc508875506"/>
      <w:r>
        <w:rPr>
          <w:rFonts w:hint="eastAsia"/>
          <w:highlight w:val="none"/>
        </w:rPr>
        <w:t xml:space="preserve">第二章  </w:t>
      </w:r>
      <w:bookmarkEnd w:id="1"/>
      <w:r>
        <w:rPr>
          <w:rFonts w:hint="eastAsia"/>
          <w:highlight w:val="none"/>
        </w:rPr>
        <w:t>投标人须知</w:t>
      </w:r>
      <w:bookmarkEnd w:id="3"/>
      <w:bookmarkEnd w:id="4"/>
    </w:p>
    <w:p>
      <w:pPr>
        <w:autoSpaceDE w:val="0"/>
        <w:autoSpaceDN w:val="0"/>
        <w:adjustRightInd w:val="0"/>
        <w:spacing w:line="360" w:lineRule="auto"/>
        <w:rPr>
          <w:rFonts w:hAnsi="宋体" w:cs="黑体"/>
          <w:b/>
          <w:sz w:val="28"/>
          <w:szCs w:val="28"/>
          <w:highlight w:val="none"/>
        </w:rPr>
      </w:pPr>
      <w:bookmarkStart w:id="5" w:name="_Toc283559940"/>
      <w:r>
        <w:rPr>
          <w:rFonts w:hint="eastAsia" w:hAnsi="宋体" w:cs="黑体"/>
          <w:b/>
          <w:sz w:val="28"/>
          <w:szCs w:val="28"/>
          <w:highlight w:val="none"/>
        </w:rPr>
        <w:t>投标人须知前附表</w:t>
      </w:r>
      <w:bookmarkEnd w:id="5"/>
    </w:p>
    <w:tbl>
      <w:tblPr>
        <w:tblStyle w:val="43"/>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74"/>
        <w:gridCol w:w="590"/>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highlight w:val="none"/>
              </w:rPr>
            </w:pPr>
            <w:r>
              <w:rPr>
                <w:rFonts w:hint="eastAsia" w:hAnsi="宋体" w:cs="仿宋_GB2312"/>
                <w:b/>
                <w:sz w:val="24"/>
                <w:highlight w:val="none"/>
              </w:rPr>
              <w:t>条款号</w:t>
            </w:r>
          </w:p>
        </w:tc>
        <w:tc>
          <w:tcPr>
            <w:tcW w:w="2447" w:type="dxa"/>
            <w:gridSpan w:val="3"/>
            <w:vAlign w:val="center"/>
          </w:tcPr>
          <w:p>
            <w:pPr>
              <w:autoSpaceDE w:val="0"/>
              <w:autoSpaceDN w:val="0"/>
              <w:adjustRightInd w:val="0"/>
              <w:spacing w:line="360" w:lineRule="auto"/>
              <w:jc w:val="center"/>
              <w:rPr>
                <w:rFonts w:hAnsi="宋体" w:cs="仿宋_GB2312"/>
                <w:b/>
                <w:sz w:val="24"/>
                <w:highlight w:val="none"/>
              </w:rPr>
            </w:pPr>
            <w:r>
              <w:rPr>
                <w:rFonts w:hint="eastAsia" w:hAnsi="宋体" w:cs="仿宋_GB2312"/>
                <w:b/>
                <w:sz w:val="24"/>
                <w:highlight w:val="none"/>
              </w:rPr>
              <w:t>条</w:t>
            </w:r>
            <w:r>
              <w:rPr>
                <w:rFonts w:hAnsi="宋体" w:cs="仿宋_GB2312"/>
                <w:b/>
                <w:sz w:val="24"/>
                <w:highlight w:val="none"/>
              </w:rPr>
              <w:t xml:space="preserve"> </w:t>
            </w:r>
            <w:r>
              <w:rPr>
                <w:rFonts w:hint="eastAsia" w:hAnsi="宋体" w:cs="仿宋_GB2312"/>
                <w:b/>
                <w:sz w:val="24"/>
                <w:highlight w:val="none"/>
              </w:rPr>
              <w:t>款</w:t>
            </w:r>
            <w:r>
              <w:rPr>
                <w:rFonts w:hAnsi="宋体" w:cs="仿宋_GB2312"/>
                <w:b/>
                <w:sz w:val="24"/>
                <w:highlight w:val="none"/>
              </w:rPr>
              <w:t xml:space="preserve"> </w:t>
            </w:r>
            <w:r>
              <w:rPr>
                <w:rFonts w:hint="eastAsia" w:hAnsi="宋体" w:cs="仿宋_GB2312"/>
                <w:b/>
                <w:sz w:val="24"/>
                <w:highlight w:val="none"/>
              </w:rPr>
              <w:t>名</w:t>
            </w:r>
            <w:r>
              <w:rPr>
                <w:rFonts w:hAnsi="宋体" w:cs="仿宋_GB2312"/>
                <w:b/>
                <w:sz w:val="24"/>
                <w:highlight w:val="none"/>
              </w:rPr>
              <w:t xml:space="preserve"> </w:t>
            </w:r>
            <w:r>
              <w:rPr>
                <w:rFonts w:hint="eastAsia" w:hAnsi="宋体" w:cs="仿宋_GB2312"/>
                <w:b/>
                <w:sz w:val="24"/>
                <w:highlight w:val="none"/>
              </w:rPr>
              <w:t>称</w:t>
            </w:r>
          </w:p>
        </w:tc>
        <w:tc>
          <w:tcPr>
            <w:tcW w:w="6283" w:type="dxa"/>
            <w:gridSpan w:val="3"/>
            <w:vAlign w:val="center"/>
          </w:tcPr>
          <w:p>
            <w:pPr>
              <w:autoSpaceDE w:val="0"/>
              <w:autoSpaceDN w:val="0"/>
              <w:adjustRightInd w:val="0"/>
              <w:spacing w:line="360" w:lineRule="auto"/>
              <w:jc w:val="center"/>
              <w:rPr>
                <w:rFonts w:hAnsi="宋体" w:cs="仿宋_GB2312"/>
                <w:b/>
                <w:sz w:val="24"/>
                <w:highlight w:val="none"/>
              </w:rPr>
            </w:pPr>
            <w:r>
              <w:rPr>
                <w:rFonts w:hint="eastAsia" w:hAnsi="宋体" w:cs="仿宋_GB2312"/>
                <w:b/>
                <w:sz w:val="24"/>
                <w:highlight w:val="none"/>
              </w:rPr>
              <w:t>编</w:t>
            </w:r>
            <w:r>
              <w:rPr>
                <w:rFonts w:hAnsi="宋体" w:cs="仿宋_GB2312"/>
                <w:b/>
                <w:sz w:val="24"/>
                <w:highlight w:val="none"/>
              </w:rPr>
              <w:t xml:space="preserve"> </w:t>
            </w:r>
            <w:r>
              <w:rPr>
                <w:rFonts w:hint="eastAsia" w:hAnsi="宋体" w:cs="仿宋_GB2312"/>
                <w:b/>
                <w:sz w:val="24"/>
                <w:highlight w:val="none"/>
              </w:rPr>
              <w:t>列</w:t>
            </w:r>
            <w:r>
              <w:rPr>
                <w:rFonts w:hAnsi="宋体" w:cs="仿宋_GB2312"/>
                <w:b/>
                <w:sz w:val="24"/>
                <w:highlight w:val="none"/>
              </w:rPr>
              <w:t xml:space="preserve"> </w:t>
            </w:r>
            <w:r>
              <w:rPr>
                <w:rFonts w:hint="eastAsia" w:hAnsi="宋体" w:cs="仿宋_GB2312"/>
                <w:b/>
                <w:sz w:val="24"/>
                <w:highlight w:val="none"/>
              </w:rPr>
              <w:t>内</w:t>
            </w:r>
            <w:r>
              <w:rPr>
                <w:rFonts w:hAnsi="宋体" w:cs="仿宋_GB2312"/>
                <w:b/>
                <w:sz w:val="24"/>
                <w:highlight w:val="none"/>
              </w:rPr>
              <w:t xml:space="preserve"> </w:t>
            </w:r>
            <w:r>
              <w:rPr>
                <w:rFonts w:hint="eastAsia" w:hAnsi="宋体" w:cs="仿宋_GB2312"/>
                <w:b/>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2</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招标人</w:t>
            </w:r>
          </w:p>
        </w:tc>
        <w:tc>
          <w:tcPr>
            <w:tcW w:w="6283" w:type="dxa"/>
            <w:gridSpan w:val="3"/>
            <w:vAlign w:val="center"/>
          </w:tcPr>
          <w:p>
            <w:pPr>
              <w:pStyle w:val="23"/>
              <w:spacing w:line="360" w:lineRule="auto"/>
              <w:rPr>
                <w:rFonts w:hAnsi="宋体" w:eastAsiaTheme="minorEastAsia" w:cstheme="minorBidi"/>
                <w:kern w:val="0"/>
                <w:sz w:val="24"/>
                <w:szCs w:val="24"/>
                <w:highlight w:val="none"/>
              </w:rPr>
            </w:pPr>
            <w:r>
              <w:rPr>
                <w:rFonts w:hint="eastAsia" w:hAnsi="宋体" w:eastAsiaTheme="minorEastAsia" w:cstheme="minorBidi"/>
                <w:kern w:val="0"/>
                <w:sz w:val="24"/>
                <w:szCs w:val="24"/>
                <w:highlight w:val="none"/>
              </w:rPr>
              <w:t>招 标 人：</w:t>
            </w:r>
            <w:r>
              <w:rPr>
                <w:rFonts w:hAnsi="宋体" w:eastAsiaTheme="minorEastAsia" w:cstheme="minorBidi"/>
                <w:kern w:val="0"/>
                <w:sz w:val="24"/>
                <w:szCs w:val="24"/>
                <w:highlight w:val="none"/>
              </w:rPr>
              <w:t>许昌经济技术开发区住房建设城市管理与环境保护局</w:t>
            </w:r>
          </w:p>
          <w:p>
            <w:pPr>
              <w:pStyle w:val="23"/>
              <w:spacing w:line="360" w:lineRule="auto"/>
              <w:rPr>
                <w:rFonts w:hAnsi="宋体" w:eastAsiaTheme="minorEastAsia" w:cstheme="minorBidi"/>
                <w:kern w:val="0"/>
                <w:sz w:val="24"/>
                <w:szCs w:val="24"/>
                <w:highlight w:val="none"/>
              </w:rPr>
            </w:pPr>
            <w:r>
              <w:rPr>
                <w:rFonts w:hint="eastAsia" w:hAnsi="宋体" w:eastAsiaTheme="minorEastAsia" w:cstheme="minorBidi"/>
                <w:kern w:val="0"/>
                <w:sz w:val="24"/>
                <w:szCs w:val="24"/>
                <w:highlight w:val="none"/>
              </w:rPr>
              <w:t>地    址：许昌市瑞祥路</w:t>
            </w:r>
            <w:r>
              <w:rPr>
                <w:rFonts w:hAnsi="宋体" w:eastAsiaTheme="minorEastAsia" w:cstheme="minorBidi"/>
                <w:kern w:val="0"/>
                <w:sz w:val="24"/>
                <w:szCs w:val="24"/>
                <w:highlight w:val="none"/>
              </w:rPr>
              <w:t>开发区</w:t>
            </w:r>
            <w:r>
              <w:rPr>
                <w:rFonts w:hint="eastAsia" w:hAnsi="宋体" w:eastAsiaTheme="minorEastAsia" w:cstheme="minorBidi"/>
                <w:kern w:val="0"/>
                <w:sz w:val="24"/>
                <w:szCs w:val="24"/>
                <w:highlight w:val="none"/>
              </w:rPr>
              <w:t>管委会</w:t>
            </w:r>
          </w:p>
          <w:p>
            <w:pPr>
              <w:pStyle w:val="23"/>
              <w:spacing w:line="360" w:lineRule="auto"/>
              <w:rPr>
                <w:rFonts w:hAnsi="宋体" w:eastAsiaTheme="minorEastAsia" w:cstheme="minorBidi"/>
                <w:kern w:val="0"/>
                <w:sz w:val="24"/>
                <w:szCs w:val="24"/>
                <w:highlight w:val="none"/>
              </w:rPr>
            </w:pPr>
            <w:r>
              <w:rPr>
                <w:rFonts w:hint="eastAsia" w:hAnsi="宋体" w:eastAsiaTheme="minorEastAsia" w:cstheme="minorBidi"/>
                <w:kern w:val="0"/>
                <w:sz w:val="24"/>
                <w:szCs w:val="24"/>
                <w:highlight w:val="none"/>
              </w:rPr>
              <w:t xml:space="preserve">联 系 人：苏杨    </w:t>
            </w:r>
          </w:p>
          <w:p>
            <w:pPr>
              <w:pStyle w:val="23"/>
              <w:spacing w:line="360" w:lineRule="auto"/>
              <w:rPr>
                <w:rFonts w:hAnsi="宋体" w:eastAsiaTheme="minorEastAsia" w:cstheme="minorBidi"/>
                <w:kern w:val="0"/>
                <w:sz w:val="24"/>
                <w:szCs w:val="24"/>
                <w:highlight w:val="none"/>
              </w:rPr>
            </w:pPr>
            <w:r>
              <w:rPr>
                <w:rFonts w:hint="eastAsia" w:hAnsi="宋体" w:eastAsiaTheme="minorEastAsia" w:cstheme="minorBidi"/>
                <w:kern w:val="0"/>
                <w:sz w:val="24"/>
                <w:szCs w:val="24"/>
                <w:highlight w:val="none"/>
              </w:rPr>
              <w:t>联系电话：</w:t>
            </w:r>
            <w:r>
              <w:rPr>
                <w:rFonts w:hint="eastAsia"/>
                <w:sz w:val="24"/>
                <w:szCs w:val="24"/>
                <w:highlight w:val="none"/>
              </w:rPr>
              <w:t>18803819929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spacing w:line="360" w:lineRule="auto"/>
              <w:jc w:val="center"/>
              <w:rPr>
                <w:rFonts w:hAnsi="宋体" w:cs="TimesNewRomanPSMT"/>
                <w:sz w:val="24"/>
                <w:highlight w:val="none"/>
              </w:rPr>
            </w:pPr>
            <w:r>
              <w:rPr>
                <w:rFonts w:hint="eastAsia" w:hAnsi="宋体" w:cs="TimesNewRomanPSMT"/>
                <w:sz w:val="24"/>
                <w:highlight w:val="none"/>
              </w:rPr>
              <w:t>1.1.3</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招标代理机构</w:t>
            </w:r>
          </w:p>
        </w:tc>
        <w:tc>
          <w:tcPr>
            <w:tcW w:w="6283" w:type="dxa"/>
            <w:gridSpan w:val="3"/>
            <w:vAlign w:val="center"/>
          </w:tcPr>
          <w:p>
            <w:pPr>
              <w:widowControl/>
              <w:spacing w:line="360" w:lineRule="auto"/>
              <w:rPr>
                <w:rFonts w:hAnsi="宋体"/>
                <w:sz w:val="24"/>
                <w:szCs w:val="24"/>
                <w:highlight w:val="none"/>
              </w:rPr>
            </w:pPr>
            <w:r>
              <w:rPr>
                <w:rFonts w:hint="eastAsia" w:hAnsi="宋体"/>
                <w:sz w:val="24"/>
                <w:szCs w:val="24"/>
                <w:highlight w:val="none"/>
              </w:rPr>
              <w:t>代理机构：中辰工程咨询有限公司</w:t>
            </w:r>
          </w:p>
          <w:p>
            <w:pPr>
              <w:widowControl/>
              <w:spacing w:line="360" w:lineRule="auto"/>
              <w:rPr>
                <w:rFonts w:hAnsi="宋体"/>
                <w:sz w:val="24"/>
                <w:szCs w:val="24"/>
                <w:highlight w:val="none"/>
              </w:rPr>
            </w:pPr>
            <w:r>
              <w:rPr>
                <w:rFonts w:hint="eastAsia" w:hAnsi="宋体"/>
                <w:sz w:val="24"/>
                <w:szCs w:val="24"/>
                <w:highlight w:val="none"/>
              </w:rPr>
              <w:t>地    址：许昌市学院北路奥体花城9#201</w:t>
            </w:r>
          </w:p>
          <w:p>
            <w:pPr>
              <w:widowControl/>
              <w:spacing w:line="360" w:lineRule="auto"/>
              <w:rPr>
                <w:rFonts w:hAnsi="宋体"/>
                <w:sz w:val="24"/>
                <w:szCs w:val="24"/>
                <w:highlight w:val="none"/>
              </w:rPr>
            </w:pPr>
            <w:r>
              <w:rPr>
                <w:rFonts w:hint="eastAsia" w:hAnsi="宋体"/>
                <w:sz w:val="24"/>
                <w:szCs w:val="24"/>
                <w:highlight w:val="none"/>
              </w:rPr>
              <w:t>联 系 人：侯善国</w:t>
            </w:r>
          </w:p>
          <w:p>
            <w:pPr>
              <w:widowControl/>
              <w:spacing w:line="360" w:lineRule="auto"/>
              <w:rPr>
                <w:rFonts w:hAnsi="宋体"/>
                <w:sz w:val="24"/>
                <w:szCs w:val="24"/>
                <w:highlight w:val="none"/>
              </w:rPr>
            </w:pPr>
            <w:r>
              <w:rPr>
                <w:rFonts w:hint="eastAsia" w:hAnsi="宋体"/>
                <w:sz w:val="24"/>
                <w:szCs w:val="24"/>
                <w:highlight w:val="none"/>
              </w:rPr>
              <w:t>联系电话：13080155505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4</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招标项目名称</w:t>
            </w:r>
          </w:p>
        </w:tc>
        <w:tc>
          <w:tcPr>
            <w:tcW w:w="6283" w:type="dxa"/>
            <w:gridSpan w:val="3"/>
            <w:vAlign w:val="center"/>
          </w:tcPr>
          <w:p>
            <w:pPr>
              <w:autoSpaceDE w:val="0"/>
              <w:autoSpaceDN w:val="0"/>
              <w:adjustRightInd w:val="0"/>
              <w:spacing w:line="360" w:lineRule="auto"/>
              <w:rPr>
                <w:rFonts w:hAnsi="宋体"/>
                <w:sz w:val="24"/>
                <w:highlight w:val="none"/>
              </w:rPr>
            </w:pPr>
            <w:r>
              <w:rPr>
                <w:rFonts w:hAnsi="宋体"/>
                <w:sz w:val="24"/>
                <w:szCs w:val="24"/>
                <w:highlight w:val="none"/>
              </w:rPr>
              <w:t>许昌经济技术开发区瑞昌东路（瑞园路---仓库路）、瑞园路（恒通路-南外环）道路及给排水工程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5</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项目建设地点</w:t>
            </w:r>
          </w:p>
        </w:tc>
        <w:tc>
          <w:tcPr>
            <w:tcW w:w="6283" w:type="dxa"/>
            <w:gridSpan w:val="3"/>
            <w:vAlign w:val="center"/>
          </w:tcPr>
          <w:p>
            <w:pPr>
              <w:autoSpaceDE w:val="0"/>
              <w:autoSpaceDN w:val="0"/>
              <w:adjustRightInd w:val="0"/>
              <w:spacing w:line="360" w:lineRule="auto"/>
              <w:rPr>
                <w:rFonts w:hAnsi="宋体"/>
                <w:sz w:val="24"/>
                <w:highlight w:val="none"/>
              </w:rPr>
            </w:pPr>
            <w:r>
              <w:rPr>
                <w:rFonts w:hint="eastAsia" w:hAnsi="宋体"/>
                <w:sz w:val="24"/>
                <w:szCs w:val="24"/>
                <w:highlight w:val="none"/>
              </w:rPr>
              <w:t>瑞园路（恒通路-南外环），瑞昌东路（瑞园路---仓库路）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1.2.1</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资金来源及比例</w:t>
            </w:r>
          </w:p>
        </w:tc>
        <w:tc>
          <w:tcPr>
            <w:tcW w:w="6283" w:type="dxa"/>
            <w:gridSpan w:val="3"/>
          </w:tcPr>
          <w:p>
            <w:pPr>
              <w:autoSpaceDE w:val="0"/>
              <w:autoSpaceDN w:val="0"/>
              <w:adjustRightInd w:val="0"/>
              <w:spacing w:line="360" w:lineRule="auto"/>
              <w:jc w:val="left"/>
              <w:rPr>
                <w:rFonts w:hAnsi="宋体" w:cs="黑体"/>
                <w:sz w:val="24"/>
                <w:highlight w:val="none"/>
              </w:rPr>
            </w:pPr>
            <w:r>
              <w:rPr>
                <w:rFonts w:hint="eastAsia" w:hAnsi="宋体"/>
                <w:sz w:val="24"/>
                <w:szCs w:val="24"/>
                <w:highlight w:val="none"/>
              </w:rPr>
              <w:t>财政投资</w:t>
            </w:r>
            <w:r>
              <w:rPr>
                <w:rFonts w:hint="eastAsia" w:hAnsi="宋体" w:cs="仿宋_GB2312"/>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1.2.2</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资金落实情况</w:t>
            </w:r>
          </w:p>
        </w:tc>
        <w:tc>
          <w:tcPr>
            <w:tcW w:w="6283" w:type="dxa"/>
            <w:gridSpan w:val="3"/>
          </w:tcPr>
          <w:p>
            <w:pPr>
              <w:autoSpaceDE w:val="0"/>
              <w:autoSpaceDN w:val="0"/>
              <w:adjustRightInd w:val="0"/>
              <w:spacing w:line="360" w:lineRule="auto"/>
              <w:jc w:val="left"/>
              <w:rPr>
                <w:rFonts w:hAnsi="宋体" w:cs="黑体"/>
                <w:sz w:val="24"/>
                <w:highlight w:val="none"/>
              </w:rPr>
            </w:pPr>
            <w:r>
              <w:rPr>
                <w:rFonts w:hint="eastAsia" w:hAnsi="宋体" w:cs="黑体"/>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1.3.1</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招标范围</w:t>
            </w:r>
          </w:p>
        </w:tc>
        <w:tc>
          <w:tcPr>
            <w:tcW w:w="6283" w:type="dxa"/>
            <w:gridSpan w:val="3"/>
            <w:tcBorders>
              <w:bottom w:val="single" w:color="auto" w:sz="4" w:space="0"/>
            </w:tcBorders>
          </w:tcPr>
          <w:p>
            <w:pPr>
              <w:autoSpaceDE w:val="0"/>
              <w:autoSpaceDN w:val="0"/>
              <w:adjustRightInd w:val="0"/>
              <w:spacing w:line="360" w:lineRule="auto"/>
              <w:rPr>
                <w:rFonts w:hAnsi="宋体" w:cs="黑体"/>
                <w:sz w:val="24"/>
                <w:highlight w:val="none"/>
              </w:rPr>
            </w:pPr>
            <w:r>
              <w:rPr>
                <w:rFonts w:hint="eastAsia" w:hAnsi="宋体"/>
                <w:sz w:val="24"/>
                <w:szCs w:val="24"/>
                <w:highlight w:val="none"/>
              </w:rPr>
              <w:t>工程施工及保修阶段的监理。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1.3.2</w:t>
            </w:r>
          </w:p>
        </w:tc>
        <w:tc>
          <w:tcPr>
            <w:tcW w:w="2447" w:type="dxa"/>
            <w:gridSpan w:val="3"/>
            <w:tcBorders>
              <w:right w:val="single" w:color="auto" w:sz="4" w:space="0"/>
            </w:tcBorders>
            <w:vAlign w:val="center"/>
          </w:tcPr>
          <w:p>
            <w:pPr>
              <w:pStyle w:val="39"/>
              <w:spacing w:beforeAutospacing="0" w:afterAutospacing="0" w:line="360" w:lineRule="auto"/>
              <w:ind w:firstLine="240" w:firstLineChars="100"/>
              <w:contextualSpacing/>
              <w:jc w:val="both"/>
              <w:rPr>
                <w:rFonts w:hint="eastAsia"/>
                <w:highlight w:val="none"/>
              </w:rPr>
            </w:pPr>
            <w:r>
              <w:rPr>
                <w:rFonts w:hint="eastAsia"/>
                <w:highlight w:val="none"/>
              </w:rPr>
              <w:t>工期监控目标</w:t>
            </w:r>
          </w:p>
        </w:tc>
        <w:tc>
          <w:tcPr>
            <w:tcW w:w="6283" w:type="dxa"/>
            <w:gridSpan w:val="3"/>
            <w:tcBorders>
              <w:top w:val="single" w:color="auto" w:sz="4" w:space="0"/>
              <w:left w:val="single" w:color="auto" w:sz="4" w:space="0"/>
              <w:bottom w:val="single" w:color="auto" w:sz="4" w:space="0"/>
              <w:right w:val="single" w:color="auto" w:sz="4" w:space="0"/>
            </w:tcBorders>
            <w:vAlign w:val="center"/>
          </w:tcPr>
          <w:p>
            <w:pPr>
              <w:pStyle w:val="39"/>
              <w:spacing w:beforeAutospacing="0" w:afterAutospacing="0" w:line="360" w:lineRule="auto"/>
              <w:contextualSpacing/>
              <w:jc w:val="both"/>
              <w:rPr>
                <w:rFonts w:hint="eastAsia"/>
                <w:highlight w:val="none"/>
              </w:rPr>
            </w:pPr>
            <w:r>
              <w:rPr>
                <w:rFonts w:hint="eastAsia"/>
                <w:highlight w:val="none"/>
              </w:rPr>
              <w:t>确保在施工合同工期内完工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1.3.3</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质量监控目标</w:t>
            </w:r>
          </w:p>
        </w:tc>
        <w:tc>
          <w:tcPr>
            <w:tcW w:w="6283" w:type="dxa"/>
            <w:gridSpan w:val="3"/>
            <w:tcBorders>
              <w:top w:val="single" w:color="auto" w:sz="4" w:space="0"/>
            </w:tcBorders>
            <w:vAlign w:val="center"/>
          </w:tcPr>
          <w:p>
            <w:pPr>
              <w:autoSpaceDE w:val="0"/>
              <w:autoSpaceDN w:val="0"/>
              <w:adjustRightInd w:val="0"/>
              <w:spacing w:line="360" w:lineRule="auto"/>
              <w:rPr>
                <w:rFonts w:hAnsi="宋体" w:cs="黑体"/>
                <w:sz w:val="24"/>
                <w:highlight w:val="none"/>
              </w:rPr>
            </w:pPr>
            <w:r>
              <w:rPr>
                <w:rFonts w:hint="eastAsia" w:hAnsi="宋体" w:cs="黑体"/>
                <w:sz w:val="24"/>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1.4.1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黑体"/>
                <w:sz w:val="24"/>
                <w:highlight w:val="none"/>
              </w:rPr>
              <w:t>投标人资质条件、能力、信誉</w:t>
            </w:r>
          </w:p>
        </w:tc>
        <w:tc>
          <w:tcPr>
            <w:tcW w:w="6283" w:type="dxa"/>
            <w:gridSpan w:val="3"/>
            <w:vAlign w:val="center"/>
          </w:tcPr>
          <w:p>
            <w:pPr>
              <w:widowControl/>
              <w:spacing w:line="360" w:lineRule="auto"/>
              <w:ind w:firstLine="480"/>
              <w:rPr>
                <w:rFonts w:ascii="新宋体" w:hAnsi="新宋体" w:eastAsia="新宋体" w:cs="新宋体"/>
                <w:bCs/>
                <w:color w:val="000000"/>
                <w:sz w:val="24"/>
                <w:highlight w:val="none"/>
              </w:rPr>
            </w:pPr>
            <w:r>
              <w:rPr>
                <w:rFonts w:hint="eastAsia" w:hAnsi="宋体" w:cs="宋体"/>
                <w:color w:val="000000"/>
                <w:sz w:val="24"/>
                <w:highlight w:val="none"/>
              </w:rPr>
              <w:t>（1）资质要求：要求投标人须具备独立法人资格</w:t>
            </w:r>
            <w:r>
              <w:rPr>
                <w:rFonts w:hint="eastAsia" w:ascii="新宋体" w:hAnsi="新宋体" w:eastAsia="新宋体" w:cs="新宋体"/>
                <w:bCs/>
                <w:color w:val="000000"/>
                <w:sz w:val="24"/>
                <w:highlight w:val="none"/>
              </w:rPr>
              <w:t>，须具备建设行政主管部门颁发的市政公用工程监理乙级及以上资质或工程监理综合资质。拟派总监理工程师具有市政工程专业注册监理工程师资格。</w:t>
            </w:r>
          </w:p>
          <w:p>
            <w:pPr>
              <w:widowControl/>
              <w:spacing w:line="360" w:lineRule="auto"/>
              <w:ind w:firstLine="480"/>
              <w:rPr>
                <w:rFonts w:hint="eastAsia" w:ascii="新宋体" w:hAnsi="新宋体" w:eastAsia="新宋体" w:cs="新宋体"/>
                <w:bCs/>
                <w:color w:val="000000"/>
                <w:sz w:val="24"/>
                <w:highlight w:val="none"/>
              </w:rPr>
            </w:pPr>
            <w:r>
              <w:rPr>
                <w:rFonts w:hint="eastAsia" w:ascii="新宋体" w:hAnsi="新宋体" w:eastAsia="新宋体" w:cs="新宋体"/>
                <w:bCs/>
                <w:color w:val="000000"/>
                <w:sz w:val="24"/>
                <w:highlight w:val="none"/>
                <w:lang w:val="en-US" w:eastAsia="zh-CN"/>
              </w:rPr>
              <w:t>（2）</w:t>
            </w:r>
            <w:r>
              <w:rPr>
                <w:rFonts w:hint="eastAsia" w:ascii="新宋体" w:hAnsi="新宋体" w:eastAsia="新宋体" w:cs="新宋体"/>
                <w:bCs/>
                <w:color w:val="000000"/>
                <w:sz w:val="24"/>
                <w:highlight w:val="none"/>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39"/>
              <w:spacing w:beforeAutospacing="0" w:afterAutospacing="0" w:line="360" w:lineRule="auto"/>
              <w:contextualSpacing/>
              <w:jc w:val="both"/>
              <w:rPr>
                <w:szCs w:val="24"/>
                <w:highlight w:val="none"/>
              </w:rPr>
            </w:pPr>
            <w:r>
              <w:rPr>
                <w:rFonts w:hint="eastAsia"/>
                <w:szCs w:val="24"/>
                <w:highlight w:val="none"/>
              </w:rPr>
              <w:t>3、本次招标不接受联合体投标。</w:t>
            </w:r>
          </w:p>
          <w:p>
            <w:pPr>
              <w:pStyle w:val="39"/>
              <w:spacing w:beforeAutospacing="0" w:afterAutospacing="0" w:line="360" w:lineRule="auto"/>
              <w:contextualSpacing/>
              <w:jc w:val="both"/>
              <w:rPr>
                <w:szCs w:val="24"/>
                <w:highlight w:val="none"/>
              </w:rPr>
            </w:pPr>
            <w:r>
              <w:rPr>
                <w:rFonts w:hint="eastAsia"/>
                <w:szCs w:val="24"/>
                <w:highlight w:val="none"/>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1.4.2</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是否接受联合体投标</w:t>
            </w:r>
          </w:p>
        </w:tc>
        <w:tc>
          <w:tcPr>
            <w:tcW w:w="6283" w:type="dxa"/>
            <w:gridSpan w:val="3"/>
          </w:tcPr>
          <w:p>
            <w:pPr>
              <w:autoSpaceDE w:val="0"/>
              <w:autoSpaceDN w:val="0"/>
              <w:adjustRightInd w:val="0"/>
              <w:spacing w:line="360" w:lineRule="auto"/>
              <w:jc w:val="left"/>
              <w:rPr>
                <w:rFonts w:hAnsi="宋体" w:cs="黑体"/>
                <w:sz w:val="24"/>
                <w:highlight w:val="none"/>
              </w:rPr>
            </w:pPr>
            <w:r>
              <w:rPr>
                <w:rFonts w:hint="eastAsia" w:hAnsi="宋体" w:cs="黑体"/>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cs="黑体" w:eastAsiaTheme="minorEastAsia"/>
                <w:sz w:val="24"/>
                <w:highlight w:val="none"/>
                <w:lang w:eastAsia="zh-CN"/>
              </w:rPr>
            </w:pPr>
            <w:r>
              <w:rPr>
                <w:rFonts w:hAnsi="宋体" w:cs="TimesNewRomanPSMT"/>
                <w:sz w:val="24"/>
                <w:highlight w:val="none"/>
              </w:rPr>
              <w:t>1.</w:t>
            </w:r>
            <w:r>
              <w:rPr>
                <w:rFonts w:hint="eastAsia" w:hAnsi="宋体" w:cs="TimesNewRomanPSMT"/>
                <w:sz w:val="24"/>
                <w:highlight w:val="none"/>
                <w:lang w:val="en-US" w:eastAsia="zh-CN"/>
              </w:rPr>
              <w:t>9</w:t>
            </w:r>
            <w:r>
              <w:rPr>
                <w:rFonts w:hAnsi="宋体" w:cs="TimesNewRomanPSMT"/>
                <w:sz w:val="24"/>
                <w:highlight w:val="none"/>
              </w:rPr>
              <w:t>.</w:t>
            </w:r>
            <w:r>
              <w:rPr>
                <w:rFonts w:hint="eastAsia" w:hAnsi="宋体" w:cs="TimesNewRomanPSMT"/>
                <w:sz w:val="24"/>
                <w:highlight w:val="none"/>
                <w:lang w:val="en-US" w:eastAsia="zh-CN"/>
              </w:rPr>
              <w:t>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踏勘现场</w:t>
            </w:r>
          </w:p>
        </w:tc>
        <w:tc>
          <w:tcPr>
            <w:tcW w:w="6283" w:type="dxa"/>
            <w:gridSpan w:val="3"/>
          </w:tcPr>
          <w:p>
            <w:pPr>
              <w:autoSpaceDE w:val="0"/>
              <w:autoSpaceDN w:val="0"/>
              <w:adjustRightInd w:val="0"/>
              <w:spacing w:line="360" w:lineRule="auto"/>
              <w:jc w:val="left"/>
              <w:rPr>
                <w:rFonts w:hAnsi="宋体" w:cs="仿宋_GB2312"/>
                <w:sz w:val="24"/>
                <w:highlight w:val="none"/>
              </w:rPr>
            </w:pPr>
            <w:r>
              <w:rPr>
                <w:rFonts w:hint="eastAsia" w:hAnsi="宋体" w:cs="仿宋_GB2312"/>
                <w:sz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10</w:t>
            </w:r>
            <w:r>
              <w:rPr>
                <w:rFonts w:hAnsi="宋体" w:cs="TimesNewRomanPSMT"/>
                <w:sz w:val="24"/>
                <w:highlight w:val="none"/>
              </w:rPr>
              <w:t>.1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投标预备会</w:t>
            </w:r>
          </w:p>
        </w:tc>
        <w:tc>
          <w:tcPr>
            <w:tcW w:w="6283" w:type="dxa"/>
            <w:gridSpan w:val="3"/>
          </w:tcPr>
          <w:p>
            <w:pPr>
              <w:autoSpaceDE w:val="0"/>
              <w:autoSpaceDN w:val="0"/>
              <w:adjustRightInd w:val="0"/>
              <w:spacing w:line="360" w:lineRule="auto"/>
              <w:jc w:val="left"/>
              <w:rPr>
                <w:rFonts w:hAnsi="宋体" w:cs="仿宋_GB2312"/>
                <w:sz w:val="24"/>
                <w:highlight w:val="none"/>
              </w:rPr>
            </w:pPr>
            <w:r>
              <w:rPr>
                <w:rFonts w:hint="eastAsia" w:hAnsi="宋体" w:cs="仿宋_GB2312"/>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360" w:lineRule="auto"/>
              <w:jc w:val="center"/>
              <w:rPr>
                <w:rFonts w:hAnsi="宋体" w:cs="TimesNewRomanPSMT"/>
                <w:sz w:val="24"/>
                <w:highlight w:val="none"/>
              </w:rPr>
            </w:pPr>
            <w:r>
              <w:rPr>
                <w:rFonts w:hAnsi="宋体" w:cs="TimesNewRomanPSMT"/>
                <w:sz w:val="24"/>
                <w:highlight w:val="none"/>
              </w:rPr>
              <w:t>1</w:t>
            </w:r>
            <w:r>
              <w:rPr>
                <w:rFonts w:hint="eastAsia" w:hAnsi="宋体" w:cs="TimesNewRomanPSMT"/>
                <w:sz w:val="24"/>
                <w:highlight w:val="none"/>
              </w:rPr>
              <w:t>.10</w:t>
            </w:r>
            <w:r>
              <w:rPr>
                <w:rFonts w:hAnsi="宋体" w:cs="TimesNewRomanPSMT"/>
                <w:sz w:val="24"/>
                <w:highlight w:val="none"/>
              </w:rPr>
              <w:t>.</w:t>
            </w:r>
            <w:r>
              <w:rPr>
                <w:rFonts w:hint="eastAsia" w:hAnsi="宋体" w:cs="TimesNewRomanPSMT"/>
                <w:sz w:val="24"/>
                <w:highlight w:val="none"/>
              </w:rPr>
              <w:t>2</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cs="仿宋_GB2312"/>
                <w:sz w:val="24"/>
                <w:highlight w:val="none"/>
              </w:rPr>
              <w:t>投标人提出问题的截止时间</w:t>
            </w:r>
          </w:p>
        </w:tc>
        <w:tc>
          <w:tcPr>
            <w:tcW w:w="6283" w:type="dxa"/>
            <w:gridSpan w:val="3"/>
            <w:vAlign w:val="center"/>
          </w:tcPr>
          <w:p>
            <w:pPr>
              <w:spacing w:line="360" w:lineRule="auto"/>
              <w:rPr>
                <w:rFonts w:hAnsi="宋体"/>
                <w:sz w:val="24"/>
                <w:highlight w:val="none"/>
              </w:rPr>
            </w:pPr>
            <w:r>
              <w:rPr>
                <w:rFonts w:hint="eastAsia"/>
                <w:sz w:val="24"/>
                <w:highlight w:val="none"/>
              </w:rPr>
              <w:t>递交投标文件截止之日10日</w:t>
            </w:r>
            <w:r>
              <w:rPr>
                <w:sz w:val="24"/>
                <w:highlight w:val="none"/>
              </w:rPr>
              <w:t>前</w:t>
            </w:r>
            <w:r>
              <w:rPr>
                <w:rFonts w:hint="eastAsia"/>
                <w:sz w:val="24"/>
                <w:highlight w:val="none"/>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360" w:lineRule="auto"/>
              <w:jc w:val="center"/>
              <w:rPr>
                <w:rFonts w:hAnsi="宋体"/>
                <w:sz w:val="24"/>
                <w:highlight w:val="none"/>
              </w:rPr>
            </w:pPr>
            <w:r>
              <w:rPr>
                <w:rFonts w:hint="eastAsia" w:hAnsi="宋体"/>
                <w:sz w:val="24"/>
                <w:highlight w:val="none"/>
              </w:rPr>
              <w:t>1.10.3</w:t>
            </w:r>
          </w:p>
        </w:tc>
        <w:tc>
          <w:tcPr>
            <w:tcW w:w="2447" w:type="dxa"/>
            <w:gridSpan w:val="3"/>
            <w:vAlign w:val="center"/>
          </w:tcPr>
          <w:p>
            <w:pPr>
              <w:spacing w:line="360" w:lineRule="auto"/>
              <w:jc w:val="center"/>
              <w:rPr>
                <w:rFonts w:hAnsi="宋体"/>
                <w:sz w:val="24"/>
                <w:highlight w:val="none"/>
              </w:rPr>
            </w:pPr>
            <w:r>
              <w:rPr>
                <w:rFonts w:hint="eastAsia"/>
                <w:sz w:val="24"/>
                <w:highlight w:val="none"/>
              </w:rPr>
              <w:t>招标人澄清的时间</w:t>
            </w:r>
          </w:p>
        </w:tc>
        <w:tc>
          <w:tcPr>
            <w:tcW w:w="6283" w:type="dxa"/>
            <w:gridSpan w:val="3"/>
            <w:vAlign w:val="center"/>
          </w:tcPr>
          <w:p>
            <w:pPr>
              <w:spacing w:line="360" w:lineRule="auto"/>
              <w:rPr>
                <w:rFonts w:hAnsi="宋体"/>
                <w:sz w:val="24"/>
                <w:highlight w:val="none"/>
              </w:rPr>
            </w:pPr>
            <w:r>
              <w:rPr>
                <w:rFonts w:hint="eastAsia"/>
                <w:sz w:val="24"/>
                <w:highlight w:val="none"/>
              </w:rPr>
              <w:t>递交投标文件截止之日15日</w:t>
            </w:r>
            <w:r>
              <w:rPr>
                <w:sz w:val="24"/>
                <w:highlight w:val="none"/>
              </w:rPr>
              <w:t>前</w:t>
            </w:r>
            <w:r>
              <w:rPr>
                <w:rFonts w:hint="eastAsia"/>
                <w:sz w:val="24"/>
                <w:highlight w:val="none"/>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11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分包</w:t>
            </w:r>
          </w:p>
        </w:tc>
        <w:tc>
          <w:tcPr>
            <w:tcW w:w="6283" w:type="dxa"/>
            <w:gridSpan w:val="3"/>
          </w:tcPr>
          <w:p>
            <w:pPr>
              <w:autoSpaceDE w:val="0"/>
              <w:autoSpaceDN w:val="0"/>
              <w:adjustRightInd w:val="0"/>
              <w:spacing w:line="360" w:lineRule="auto"/>
              <w:jc w:val="left"/>
              <w:rPr>
                <w:rFonts w:hAnsi="宋体" w:cs="黑体"/>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2</w:t>
            </w:r>
            <w:r>
              <w:rPr>
                <w:rFonts w:hAnsi="宋体" w:cs="TimesNewRomanPSMT"/>
                <w:sz w:val="24"/>
                <w:highlight w:val="none"/>
              </w:rPr>
              <w:t xml:space="preserve"> </w:t>
            </w:r>
          </w:p>
        </w:tc>
        <w:tc>
          <w:tcPr>
            <w:tcW w:w="2447" w:type="dxa"/>
            <w:gridSpan w:val="3"/>
            <w:vAlign w:val="center"/>
          </w:tcPr>
          <w:p>
            <w:pPr>
              <w:autoSpaceDE w:val="0"/>
              <w:autoSpaceDN w:val="0"/>
              <w:adjustRightInd w:val="0"/>
              <w:spacing w:line="360" w:lineRule="auto"/>
              <w:jc w:val="center"/>
              <w:rPr>
                <w:rFonts w:hint="eastAsia" w:hAnsi="宋体" w:cs="黑体" w:eastAsiaTheme="minorEastAsia"/>
                <w:sz w:val="24"/>
                <w:highlight w:val="none"/>
                <w:lang w:eastAsia="zh-CN"/>
              </w:rPr>
            </w:pPr>
            <w:r>
              <w:rPr>
                <w:rFonts w:hint="eastAsia" w:hAnsi="宋体" w:cs="仿宋_GB2312"/>
                <w:sz w:val="24"/>
                <w:highlight w:val="none"/>
              </w:rPr>
              <w:t>偏</w:t>
            </w:r>
            <w:r>
              <w:rPr>
                <w:rFonts w:hint="eastAsia" w:hAnsi="宋体" w:cs="仿宋_GB2312"/>
                <w:sz w:val="24"/>
                <w:highlight w:val="none"/>
                <w:lang w:eastAsia="zh-CN"/>
              </w:rPr>
              <w:t>差</w:t>
            </w:r>
          </w:p>
        </w:tc>
        <w:tc>
          <w:tcPr>
            <w:tcW w:w="6283" w:type="dxa"/>
            <w:gridSpan w:val="3"/>
          </w:tcPr>
          <w:p>
            <w:pPr>
              <w:autoSpaceDE w:val="0"/>
              <w:autoSpaceDN w:val="0"/>
              <w:adjustRightInd w:val="0"/>
              <w:spacing w:line="360" w:lineRule="auto"/>
              <w:jc w:val="left"/>
              <w:rPr>
                <w:rFonts w:hAnsi="宋体" w:cs="黑体"/>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 xml:space="preserve">2.1 </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招标文件及图纸的获取</w:t>
            </w:r>
          </w:p>
        </w:tc>
        <w:tc>
          <w:tcPr>
            <w:tcW w:w="6283" w:type="dxa"/>
            <w:gridSpan w:val="3"/>
          </w:tcPr>
          <w:p>
            <w:pPr>
              <w:pStyle w:val="42"/>
              <w:spacing w:line="360" w:lineRule="auto"/>
              <w:ind w:firstLine="0" w:firstLineChars="0"/>
              <w:jc w:val="left"/>
              <w:rPr>
                <w:rFonts w:hAnsi="宋体" w:cs="仿宋_GB2312"/>
                <w:sz w:val="24"/>
                <w:highlight w:val="none"/>
              </w:rPr>
            </w:pPr>
            <w:r>
              <w:rPr>
                <w:rFonts w:hint="eastAsia" w:hAnsi="宋体" w:cs="仿宋_GB2312"/>
                <w:sz w:val="24"/>
                <w:highlight w:val="none"/>
              </w:rPr>
              <w:t>招标文件和工程量清单的获取：投标人于投标文件递交截止时间前均可登录《全国公共资源交易平台（河南省·许昌市）》（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hAnsi="宋体" w:cs="仿宋_GB2312"/>
                <w:sz w:val="24"/>
                <w:highlight w:val="none"/>
              </w:rPr>
              <w:t>http://www.xcggzy.gov.cn/</w:t>
            </w:r>
            <w:r>
              <w:rPr>
                <w:rFonts w:hint="eastAsia" w:hAnsi="宋体" w:cs="仿宋_GB2312"/>
                <w:sz w:val="24"/>
                <w:highlight w:val="none"/>
              </w:rPr>
              <w:fldChar w:fldCharType="end"/>
            </w:r>
            <w:r>
              <w:rPr>
                <w:rFonts w:hint="eastAsia" w:hAnsi="宋体" w:cs="仿宋_GB2312"/>
                <w:sz w:val="24"/>
                <w:highlight w:val="none"/>
              </w:rPr>
              <w:t>），通过“投标人/供应商登录”后自行下载。</w:t>
            </w:r>
          </w:p>
          <w:p>
            <w:pPr>
              <w:pStyle w:val="42"/>
              <w:spacing w:line="360" w:lineRule="auto"/>
              <w:ind w:firstLine="0" w:firstLineChars="0"/>
              <w:jc w:val="left"/>
              <w:rPr>
                <w:rFonts w:hAnsi="宋体" w:cs="仿宋_GB2312"/>
                <w:sz w:val="24"/>
                <w:highlight w:val="none"/>
              </w:rPr>
            </w:pPr>
            <w:r>
              <w:rPr>
                <w:rFonts w:hint="eastAsia" w:hAnsi="宋体" w:cs="仿宋_GB2312"/>
                <w:sz w:val="24"/>
                <w:highlight w:val="none"/>
              </w:rPr>
              <w:t>图纸下载地址:https://pan.baidu.com/s/1QdughKdITTZmf7IaL_tgTw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TimesNewRomanPSMT"/>
                <w:sz w:val="24"/>
                <w:highlight w:val="none"/>
              </w:rPr>
            </w:pPr>
            <w:r>
              <w:rPr>
                <w:rFonts w:hint="eastAsia" w:hAnsi="宋体" w:cs="TimesNewRomanPSMT"/>
                <w:sz w:val="24"/>
                <w:highlight w:val="none"/>
              </w:rPr>
              <w:t>2.1.1</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构成招标文件的其他材料</w:t>
            </w:r>
          </w:p>
        </w:tc>
        <w:tc>
          <w:tcPr>
            <w:tcW w:w="6283" w:type="dxa"/>
            <w:gridSpan w:val="3"/>
            <w:vAlign w:val="center"/>
          </w:tcPr>
          <w:p>
            <w:pPr>
              <w:pStyle w:val="42"/>
              <w:spacing w:line="360" w:lineRule="auto"/>
              <w:ind w:firstLine="0" w:firstLineChars="0"/>
              <w:jc w:val="left"/>
              <w:rPr>
                <w:rFonts w:hAnsi="宋体" w:cs="仿宋_GB2312"/>
                <w:sz w:val="24"/>
                <w:highlight w:val="none"/>
              </w:rPr>
            </w:pPr>
            <w:r>
              <w:rPr>
                <w:rFonts w:hint="eastAsia" w:hAnsi="宋体" w:cs="仿宋_GB2312"/>
                <w:sz w:val="24"/>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2.2.1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投标人要求澄清招标文件的截止时间</w:t>
            </w:r>
          </w:p>
        </w:tc>
        <w:tc>
          <w:tcPr>
            <w:tcW w:w="6283" w:type="dxa"/>
            <w:gridSpan w:val="3"/>
            <w:vAlign w:val="center"/>
          </w:tcPr>
          <w:p>
            <w:pPr>
              <w:pStyle w:val="42"/>
              <w:spacing w:line="360" w:lineRule="auto"/>
              <w:ind w:firstLine="0" w:firstLineChars="0"/>
              <w:jc w:val="left"/>
              <w:rPr>
                <w:rFonts w:hAnsi="宋体" w:cs="仿宋_GB2312"/>
                <w:sz w:val="24"/>
                <w:highlight w:val="none"/>
              </w:rPr>
            </w:pPr>
            <w:r>
              <w:rPr>
                <w:rFonts w:hint="eastAsia" w:hAnsi="宋体" w:cs="仿宋_GB2312"/>
                <w:sz w:val="24"/>
                <w:highlight w:val="none"/>
              </w:rPr>
              <w:t>自收到澄清要求之日起3日内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2.2.2</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投标截止时间</w:t>
            </w:r>
          </w:p>
        </w:tc>
        <w:tc>
          <w:tcPr>
            <w:tcW w:w="6283" w:type="dxa"/>
            <w:gridSpan w:val="3"/>
          </w:tcPr>
          <w:p>
            <w:pPr>
              <w:pStyle w:val="42"/>
              <w:spacing w:line="360" w:lineRule="auto"/>
              <w:ind w:firstLine="0" w:firstLineChars="0"/>
              <w:jc w:val="left"/>
              <w:rPr>
                <w:rFonts w:hAnsi="宋体" w:cs="仿宋_GB2312"/>
                <w:sz w:val="24"/>
                <w:highlight w:val="none"/>
              </w:rPr>
            </w:pPr>
            <w:r>
              <w:rPr>
                <w:rFonts w:hint="eastAsia" w:hAnsi="宋体" w:cs="仿宋_GB2312"/>
                <w:sz w:val="24"/>
                <w:highlight w:val="none"/>
              </w:rPr>
              <w:t>2019年4月16日10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int="eastAsia" w:hAnsi="宋体" w:cs="宋体"/>
                <w:sz w:val="24"/>
                <w:highlight w:val="none"/>
              </w:rPr>
              <w:t>2.2.3</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宋体"/>
                <w:sz w:val="24"/>
                <w:highlight w:val="none"/>
              </w:rPr>
              <w:t>投标人确认收到招标文件澄清的时间</w:t>
            </w:r>
          </w:p>
        </w:tc>
        <w:tc>
          <w:tcPr>
            <w:tcW w:w="6283" w:type="dxa"/>
            <w:gridSpan w:val="3"/>
            <w:vAlign w:val="center"/>
          </w:tcPr>
          <w:p>
            <w:pPr>
              <w:autoSpaceDE w:val="0"/>
              <w:autoSpaceDN w:val="0"/>
              <w:adjustRightInd w:val="0"/>
              <w:spacing w:line="360" w:lineRule="auto"/>
              <w:rPr>
                <w:rFonts w:hAnsi="宋体" w:cs="黑体"/>
                <w:sz w:val="24"/>
                <w:highlight w:val="none"/>
              </w:rPr>
            </w:pPr>
            <w:r>
              <w:rPr>
                <w:rFonts w:hint="eastAsia"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int="eastAsia" w:hAnsi="宋体" w:cs="宋体"/>
                <w:sz w:val="24"/>
                <w:highlight w:val="none"/>
              </w:rPr>
              <w:t>2.3.1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宋体"/>
                <w:sz w:val="24"/>
                <w:highlight w:val="none"/>
              </w:rPr>
              <w:t>投标人确认收到招标文件修改的时间</w:t>
            </w:r>
          </w:p>
        </w:tc>
        <w:tc>
          <w:tcPr>
            <w:tcW w:w="6283" w:type="dxa"/>
            <w:gridSpan w:val="3"/>
            <w:vAlign w:val="center"/>
          </w:tcPr>
          <w:p>
            <w:pPr>
              <w:autoSpaceDE w:val="0"/>
              <w:autoSpaceDN w:val="0"/>
              <w:adjustRightInd w:val="0"/>
              <w:spacing w:line="360" w:lineRule="auto"/>
              <w:rPr>
                <w:rFonts w:hAnsi="宋体" w:cs="黑体"/>
                <w:sz w:val="24"/>
                <w:highlight w:val="none"/>
              </w:rPr>
            </w:pPr>
            <w:r>
              <w:rPr>
                <w:rFonts w:hint="eastAsia"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int="eastAsia" w:hAnsi="宋体" w:cs="宋体"/>
                <w:sz w:val="24"/>
                <w:highlight w:val="none"/>
              </w:rPr>
              <w:t>3.1.1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宋体"/>
                <w:sz w:val="24"/>
                <w:highlight w:val="none"/>
              </w:rPr>
              <w:t>构成投标文件的其他材料</w:t>
            </w:r>
          </w:p>
        </w:tc>
        <w:tc>
          <w:tcPr>
            <w:tcW w:w="6283" w:type="dxa"/>
            <w:gridSpan w:val="3"/>
          </w:tcPr>
          <w:p>
            <w:pPr>
              <w:autoSpaceDE w:val="0"/>
              <w:autoSpaceDN w:val="0"/>
              <w:adjustRightInd w:val="0"/>
              <w:spacing w:line="360" w:lineRule="auto"/>
              <w:jc w:val="left"/>
              <w:rPr>
                <w:rFonts w:hAnsi="宋体" w:cs="仿宋_GB2312"/>
                <w:sz w:val="24"/>
                <w:highlight w:val="none"/>
              </w:rPr>
            </w:pPr>
            <w:r>
              <w:rPr>
                <w:rFonts w:hint="eastAsia"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3</w:t>
            </w:r>
            <w:r>
              <w:rPr>
                <w:rFonts w:hint="eastAsia" w:hAnsi="宋体" w:cs="TimesNewRomanPSMT"/>
                <w:sz w:val="24"/>
                <w:highlight w:val="none"/>
              </w:rPr>
              <w:t>.3</w:t>
            </w:r>
            <w:r>
              <w:rPr>
                <w:rFonts w:hAnsi="宋体" w:cs="TimesNewRomanPSMT"/>
                <w:sz w:val="24"/>
                <w:highlight w:val="none"/>
              </w:rPr>
              <w:t>.</w:t>
            </w:r>
            <w:r>
              <w:rPr>
                <w:rFonts w:hint="eastAsia" w:hAnsi="宋体" w:cs="TimesNewRomanPSMT"/>
                <w:sz w:val="24"/>
                <w:highlight w:val="none"/>
              </w:rPr>
              <w:t>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投标有效期</w:t>
            </w:r>
          </w:p>
        </w:tc>
        <w:tc>
          <w:tcPr>
            <w:tcW w:w="6283" w:type="dxa"/>
            <w:gridSpan w:val="3"/>
            <w:vAlign w:val="center"/>
          </w:tcPr>
          <w:p>
            <w:pPr>
              <w:autoSpaceDE w:val="0"/>
              <w:autoSpaceDN w:val="0"/>
              <w:adjustRightInd w:val="0"/>
              <w:spacing w:line="360" w:lineRule="auto"/>
              <w:rPr>
                <w:rFonts w:hAnsi="宋体" w:cs="仿宋_GB2312"/>
                <w:sz w:val="24"/>
                <w:highlight w:val="none"/>
              </w:rPr>
            </w:pPr>
            <w:r>
              <w:rPr>
                <w:rFonts w:hint="eastAsia" w:hAnsi="宋体" w:cs="仿宋_GB2312"/>
                <w:sz w:val="24"/>
                <w:highlight w:val="none"/>
                <w:lang w:val="zh-CN"/>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bookmarkStart w:id="6" w:name="_Hlk424659721"/>
            <w:bookmarkStart w:id="7" w:name="OLE_LINK4" w:colFirst="0" w:colLast="2"/>
            <w:bookmarkStart w:id="8" w:name="OLE_LINK3" w:colFirst="0" w:colLast="2"/>
            <w:r>
              <w:rPr>
                <w:rFonts w:hAnsi="宋体" w:cs="TimesNewRomanPSMT"/>
                <w:sz w:val="24"/>
                <w:highlight w:val="none"/>
              </w:rPr>
              <w:t>3.4.1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投标保证金须知</w:t>
            </w:r>
          </w:p>
        </w:tc>
        <w:tc>
          <w:tcPr>
            <w:tcW w:w="6283" w:type="dxa"/>
            <w:gridSpan w:val="3"/>
            <w:vAlign w:val="center"/>
          </w:tcPr>
          <w:p>
            <w:pPr>
              <w:autoSpaceDE w:val="0"/>
              <w:autoSpaceDN w:val="0"/>
              <w:adjustRightInd w:val="0"/>
              <w:spacing w:line="360" w:lineRule="auto"/>
              <w:jc w:val="left"/>
              <w:rPr>
                <w:rFonts w:hAnsi="宋体" w:cs="仿宋_GB2312"/>
                <w:sz w:val="24"/>
                <w:highlight w:val="none"/>
                <w:lang w:val="zh-CN"/>
              </w:rPr>
            </w:pPr>
            <w:r>
              <w:rPr>
                <w:rFonts w:hint="eastAsia" w:hAnsi="宋体" w:cs="仿宋_GB2312"/>
                <w:sz w:val="24"/>
                <w:highlight w:val="none"/>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jc w:val="left"/>
              <w:rPr>
                <w:rFonts w:hAnsi="宋体" w:cs="仿宋_GB2312"/>
                <w:sz w:val="24"/>
                <w:highlight w:val="none"/>
                <w:lang w:val="zh-CN"/>
              </w:rPr>
            </w:pPr>
            <w:r>
              <w:rPr>
                <w:rFonts w:hint="eastAsia" w:hAnsi="宋体" w:cs="仿宋_GB2312"/>
                <w:sz w:val="24"/>
                <w:highlight w:val="none"/>
                <w:lang w:val="zh-CN"/>
              </w:rPr>
              <w:t xml:space="preserve">2、基本户备案流程： </w:t>
            </w:r>
          </w:p>
          <w:p>
            <w:pPr>
              <w:autoSpaceDE w:val="0"/>
              <w:autoSpaceDN w:val="0"/>
              <w:adjustRightInd w:val="0"/>
              <w:spacing w:line="360" w:lineRule="auto"/>
              <w:jc w:val="left"/>
              <w:rPr>
                <w:rFonts w:hAnsi="宋体" w:cs="仿宋_GB2312"/>
                <w:sz w:val="24"/>
                <w:highlight w:val="none"/>
                <w:lang w:val="zh-CN"/>
              </w:rPr>
            </w:pPr>
            <w:r>
              <w:rPr>
                <w:rFonts w:hint="eastAsia" w:hAnsi="宋体" w:cs="仿宋_GB2312"/>
                <w:sz w:val="24"/>
                <w:highlight w:val="none"/>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jc w:val="left"/>
              <w:rPr>
                <w:rFonts w:hAnsi="宋体" w:cs="仿宋_GB2312"/>
                <w:sz w:val="24"/>
                <w:highlight w:val="none"/>
                <w:lang w:val="zh-CN"/>
              </w:rPr>
            </w:pPr>
            <w:r>
              <w:rPr>
                <w:rFonts w:hint="eastAsia" w:hAnsi="宋体" w:cs="仿宋_GB2312"/>
                <w:sz w:val="24"/>
                <w:highlight w:val="none"/>
                <w:lang w:val="zh-CN"/>
              </w:rPr>
              <w:t>3、特殊情况处理：</w:t>
            </w:r>
          </w:p>
          <w:p>
            <w:pPr>
              <w:autoSpaceDE w:val="0"/>
              <w:autoSpaceDN w:val="0"/>
              <w:adjustRightInd w:val="0"/>
              <w:spacing w:line="360" w:lineRule="auto"/>
              <w:jc w:val="left"/>
              <w:rPr>
                <w:rFonts w:hAnsi="宋体" w:cs="仿宋_GB2312"/>
                <w:sz w:val="24"/>
                <w:highlight w:val="none"/>
                <w:lang w:val="zh-CN"/>
              </w:rPr>
            </w:pPr>
            <w:r>
              <w:rPr>
                <w:rFonts w:hint="eastAsia" w:hAnsi="宋体" w:cs="仿宋_GB2312"/>
                <w:sz w:val="24"/>
                <w:highlight w:val="none"/>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jc w:val="left"/>
              <w:rPr>
                <w:rFonts w:hAnsi="宋体" w:cs="仿宋_GB2312"/>
                <w:sz w:val="24"/>
                <w:highlight w:val="none"/>
              </w:rPr>
            </w:pPr>
            <w:r>
              <w:rPr>
                <w:rFonts w:hint="eastAsia" w:hAnsi="宋体" w:cs="仿宋_GB2312"/>
                <w:sz w:val="24"/>
                <w:highlight w:val="none"/>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Ansi="宋体" w:cs="TimesNewRomanPSMT"/>
                <w:sz w:val="24"/>
                <w:highlight w:val="none"/>
              </w:rPr>
            </w:pPr>
            <w:r>
              <w:rPr>
                <w:rFonts w:hint="eastAsia" w:hAnsi="宋体" w:cs="TimesNewRomanPSMT"/>
                <w:sz w:val="24"/>
                <w:highlight w:val="none"/>
              </w:rPr>
              <w:t>3.4.2</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投标保证金</w:t>
            </w:r>
          </w:p>
        </w:tc>
        <w:tc>
          <w:tcPr>
            <w:tcW w:w="6283" w:type="dxa"/>
            <w:gridSpan w:val="3"/>
            <w:vAlign w:val="center"/>
          </w:tcPr>
          <w:p>
            <w:pPr>
              <w:autoSpaceDE w:val="0"/>
              <w:autoSpaceDN w:val="0"/>
              <w:adjustRightInd w:val="0"/>
              <w:spacing w:line="360" w:lineRule="auto"/>
              <w:jc w:val="left"/>
              <w:rPr>
                <w:rFonts w:hAnsi="宋体" w:cs="宋体"/>
                <w:sz w:val="24"/>
                <w:highlight w:val="none"/>
              </w:rPr>
            </w:pPr>
            <w:r>
              <w:rPr>
                <w:rFonts w:hint="eastAsia" w:hAnsi="宋体" w:cs="宋体"/>
                <w:sz w:val="24"/>
                <w:highlight w:val="none"/>
              </w:rPr>
              <w:t>标保证金递交截止时间：</w:t>
            </w:r>
            <w:r>
              <w:rPr>
                <w:rFonts w:hint="eastAsia" w:hAnsi="宋体" w:cs="宋体"/>
                <w:b/>
                <w:sz w:val="24"/>
                <w:szCs w:val="24"/>
                <w:highlight w:val="none"/>
              </w:rPr>
              <w:t>同投标截止时间</w:t>
            </w:r>
            <w:r>
              <w:rPr>
                <w:rFonts w:hint="eastAsia" w:hAnsi="宋体" w:cs="宋体"/>
                <w:sz w:val="24"/>
                <w:highlight w:val="none"/>
              </w:rPr>
              <w:t>。</w:t>
            </w:r>
          </w:p>
          <w:p>
            <w:pPr>
              <w:autoSpaceDE w:val="0"/>
              <w:autoSpaceDN w:val="0"/>
              <w:adjustRightInd w:val="0"/>
              <w:spacing w:line="360" w:lineRule="auto"/>
              <w:jc w:val="left"/>
              <w:rPr>
                <w:rFonts w:hAnsi="宋体" w:cs="宋体"/>
                <w:b/>
                <w:sz w:val="24"/>
                <w:highlight w:val="none"/>
              </w:rPr>
            </w:pPr>
            <w:r>
              <w:rPr>
                <w:rFonts w:hint="eastAsia" w:hAnsi="宋体" w:cs="宋体"/>
                <w:b/>
                <w:sz w:val="24"/>
                <w:highlight w:val="none"/>
              </w:rPr>
              <w:t>金额：</w:t>
            </w:r>
          </w:p>
          <w:p>
            <w:pPr>
              <w:pStyle w:val="174"/>
              <w:spacing w:before="85" w:line="360" w:lineRule="auto"/>
              <w:ind w:right="170" w:rightChars="50"/>
              <w:rPr>
                <w:b/>
                <w:bCs/>
                <w:sz w:val="24"/>
                <w:szCs w:val="24"/>
                <w:highlight w:val="none"/>
              </w:rPr>
            </w:pPr>
            <w:r>
              <w:rPr>
                <w:rFonts w:hint="eastAsia"/>
                <w:b/>
                <w:bCs/>
                <w:sz w:val="24"/>
                <w:szCs w:val="24"/>
                <w:highlight w:val="none"/>
              </w:rPr>
              <w:t>监理标金额：肆仟元整（￥</w:t>
            </w:r>
            <w:r>
              <w:rPr>
                <w:rFonts w:hint="eastAsia"/>
                <w:b/>
                <w:bCs/>
                <w:sz w:val="24"/>
                <w:szCs w:val="24"/>
                <w:highlight w:val="none"/>
                <w:lang w:val="en-US"/>
              </w:rPr>
              <w:t>4</w:t>
            </w:r>
            <w:r>
              <w:rPr>
                <w:rFonts w:hint="eastAsia"/>
                <w:b/>
                <w:bCs/>
                <w:sz w:val="24"/>
                <w:szCs w:val="24"/>
                <w:highlight w:val="none"/>
              </w:rPr>
              <w:t>000.00元</w:t>
            </w:r>
            <w:r>
              <w:rPr>
                <w:b/>
                <w:bCs/>
                <w:sz w:val="24"/>
                <w:szCs w:val="24"/>
                <w:highlight w:val="none"/>
              </w:rPr>
              <w:t>）</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2.1投标人网上报名后，登录</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highlight w:val="none"/>
                <w:lang w:val="zh-CN"/>
              </w:rPr>
              <w:t>http://221.14.6.70:8088/ggzy</w:t>
            </w:r>
            <w:r>
              <w:rPr>
                <w:rFonts w:hint="eastAsia" w:hAnsi="宋体" w:cs="宋体"/>
                <w:sz w:val="24"/>
                <w:highlight w:val="none"/>
                <w:lang w:val="zh-CN"/>
              </w:rPr>
              <w:fldChar w:fldCharType="end"/>
            </w:r>
            <w:r>
              <w:rPr>
                <w:rFonts w:hint="eastAsia" w:hAnsi="宋体" w:cs="宋体"/>
                <w:sz w:val="24"/>
                <w:highlight w:val="none"/>
                <w:lang w:val="zh-CN"/>
              </w:rPr>
              <w:t>系统，依次点击“会员向</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2.4每个投标人每个项目每个标段只有唯一缴纳账号，切勿重复缴纳或错误缴纳。</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3、未按上述规定操作引起的无效投标，由投标人自行负责。</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5、出现以下情形造成的投标保证金无效，由投标人自行负责。</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(1)投标保证金未从投标人的基本账户转出；</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(2)投标保证金未按照招标文件划分的标段转账。</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360" w:lineRule="auto"/>
              <w:jc w:val="left"/>
              <w:rPr>
                <w:rFonts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highlight w:val="none"/>
              </w:rPr>
            </w:pPr>
            <w:r>
              <w:rPr>
                <w:rFonts w:hint="eastAsia" w:hAnsi="宋体" w:cs="宋体"/>
                <w:sz w:val="24"/>
                <w:highlight w:val="none"/>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360" w:lineRule="auto"/>
              <w:jc w:val="center"/>
              <w:rPr>
                <w:rFonts w:hAnsi="宋体" w:cs="TimesNewRomanPSMT"/>
                <w:sz w:val="24"/>
                <w:highlight w:val="none"/>
              </w:rPr>
            </w:pPr>
            <w:r>
              <w:rPr>
                <w:rFonts w:hint="eastAsia" w:hAnsi="宋体" w:cs="TimesNewRomanPSMT"/>
                <w:sz w:val="24"/>
                <w:highlight w:val="none"/>
              </w:rPr>
              <w:t>3.5.2</w:t>
            </w:r>
          </w:p>
        </w:tc>
        <w:tc>
          <w:tcPr>
            <w:tcW w:w="2447" w:type="dxa"/>
            <w:gridSpan w:val="3"/>
            <w:vAlign w:val="center"/>
          </w:tcPr>
          <w:p>
            <w:pPr>
              <w:spacing w:line="360" w:lineRule="auto"/>
              <w:jc w:val="center"/>
              <w:rPr>
                <w:sz w:val="24"/>
                <w:highlight w:val="none"/>
              </w:rPr>
            </w:pPr>
            <w:r>
              <w:rPr>
                <w:rFonts w:hint="eastAsia"/>
                <w:sz w:val="24"/>
                <w:highlight w:val="none"/>
              </w:rPr>
              <w:t>近年财务状况要求</w:t>
            </w:r>
          </w:p>
        </w:tc>
        <w:tc>
          <w:tcPr>
            <w:tcW w:w="6283" w:type="dxa"/>
            <w:gridSpan w:val="3"/>
            <w:vAlign w:val="center"/>
          </w:tcPr>
          <w:p>
            <w:pPr>
              <w:autoSpaceDE w:val="0"/>
              <w:autoSpaceDN w:val="0"/>
              <w:adjustRightInd w:val="0"/>
              <w:spacing w:line="360" w:lineRule="auto"/>
              <w:jc w:val="left"/>
              <w:rPr>
                <w:rFonts w:hAnsi="宋体" w:cs="仿宋_GB2312"/>
                <w:b/>
                <w:szCs w:val="21"/>
                <w:highlight w:val="none"/>
              </w:rPr>
            </w:pPr>
            <w:r>
              <w:rPr>
                <w:rFonts w:hint="eastAsia" w:cs="TimesNewRomanPSMT"/>
                <w:sz w:val="24"/>
                <w:highlight w:val="none"/>
              </w:rPr>
              <w:t>近年，指2015、2016、2017年度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cs="TimesNewRomanPSMT"/>
                <w:sz w:val="24"/>
                <w:highlight w:val="none"/>
              </w:rPr>
            </w:pPr>
            <w:r>
              <w:rPr>
                <w:rFonts w:hint="eastAsia" w:hAnsi="宋体" w:cs="TimesNewRomanPSMT"/>
                <w:sz w:val="24"/>
                <w:highlight w:val="none"/>
              </w:rPr>
              <w:t>3.5.3</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近年完成的类似项目</w:t>
            </w:r>
          </w:p>
        </w:tc>
        <w:tc>
          <w:tcPr>
            <w:tcW w:w="6283" w:type="dxa"/>
            <w:gridSpan w:val="3"/>
            <w:vAlign w:val="center"/>
          </w:tcPr>
          <w:p>
            <w:pPr>
              <w:autoSpaceDE w:val="0"/>
              <w:autoSpaceDN w:val="0"/>
              <w:adjustRightInd w:val="0"/>
              <w:spacing w:line="360" w:lineRule="auto"/>
              <w:rPr>
                <w:rFonts w:hAnsi="宋体" w:cs="TimesNewRomanPSMT"/>
                <w:sz w:val="24"/>
                <w:highlight w:val="none"/>
              </w:rPr>
            </w:pPr>
            <w:r>
              <w:rPr>
                <w:rFonts w:hint="eastAsia" w:cs="TimesNewRomanPSMT"/>
                <w:sz w:val="24"/>
                <w:highlight w:val="none"/>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Ansi="宋体" w:cs="TimesNewRomanPSMT"/>
                <w:sz w:val="24"/>
                <w:highlight w:val="none"/>
              </w:rPr>
            </w:pPr>
            <w:r>
              <w:rPr>
                <w:rFonts w:hint="eastAsia" w:hAnsi="宋体" w:cs="TimesNewRomanPSMT"/>
                <w:sz w:val="24"/>
                <w:highlight w:val="none"/>
              </w:rPr>
              <w:t>3.5.5</w:t>
            </w:r>
          </w:p>
        </w:tc>
        <w:tc>
          <w:tcPr>
            <w:tcW w:w="2447" w:type="dxa"/>
            <w:gridSpan w:val="3"/>
            <w:vAlign w:val="center"/>
          </w:tcPr>
          <w:p>
            <w:pPr>
              <w:autoSpaceDE w:val="0"/>
              <w:autoSpaceDN w:val="0"/>
              <w:adjustRightInd w:val="0"/>
              <w:spacing w:line="360" w:lineRule="auto"/>
              <w:jc w:val="center"/>
              <w:rPr>
                <w:rFonts w:hAnsi="宋体" w:cs="仿宋_GB2312"/>
                <w:sz w:val="24"/>
                <w:highlight w:val="none"/>
              </w:rPr>
            </w:pPr>
            <w:r>
              <w:rPr>
                <w:rFonts w:hint="eastAsia" w:hAnsi="宋体" w:cs="仿宋_GB2312"/>
                <w:sz w:val="24"/>
                <w:highlight w:val="none"/>
              </w:rPr>
              <w:t>近年发生的诉讼及仲裁</w:t>
            </w:r>
          </w:p>
        </w:tc>
        <w:tc>
          <w:tcPr>
            <w:tcW w:w="6283" w:type="dxa"/>
            <w:gridSpan w:val="3"/>
            <w:vAlign w:val="center"/>
          </w:tcPr>
          <w:p>
            <w:pPr>
              <w:autoSpaceDE w:val="0"/>
              <w:autoSpaceDN w:val="0"/>
              <w:adjustRightInd w:val="0"/>
              <w:spacing w:line="360" w:lineRule="auto"/>
              <w:rPr>
                <w:rFonts w:cs="仿宋_GB2312"/>
                <w:sz w:val="24"/>
                <w:highlight w:val="none"/>
              </w:rPr>
            </w:pPr>
            <w:r>
              <w:rPr>
                <w:rFonts w:hint="eastAsia" w:cs="仿宋_GB2312"/>
                <w:sz w:val="24"/>
                <w:highlight w:val="none"/>
              </w:rPr>
              <w:t>（1）有效时间以提交投标文件截止时间前36个月为准。</w:t>
            </w:r>
          </w:p>
          <w:p>
            <w:pPr>
              <w:pStyle w:val="42"/>
              <w:spacing w:line="360" w:lineRule="auto"/>
              <w:ind w:firstLine="0" w:firstLineChars="0"/>
              <w:rPr>
                <w:rFonts w:hAnsi="宋体" w:cs="TimesNewRomanPSMT"/>
                <w:sz w:val="24"/>
                <w:highlight w:val="none"/>
              </w:rPr>
            </w:pPr>
            <w:r>
              <w:rPr>
                <w:rFonts w:hint="eastAsia" w:cs="仿宋_GB2312"/>
                <w:sz w:val="24"/>
                <w:highlight w:val="none"/>
              </w:rPr>
              <w:t>（2）</w:t>
            </w:r>
            <w:r>
              <w:rPr>
                <w:rFonts w:hint="eastAsia" w:hAnsi="宋体" w:cs="宋体"/>
                <w:sz w:val="24"/>
                <w:highlight w:val="none"/>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cs="TimesNewRomanPSMT"/>
                <w:sz w:val="24"/>
                <w:highlight w:val="none"/>
              </w:rPr>
            </w:pPr>
            <w:r>
              <w:rPr>
                <w:rFonts w:hint="eastAsia" w:hAnsi="宋体" w:cs="TimesNewRomanPSMT"/>
                <w:sz w:val="24"/>
                <w:highlight w:val="none"/>
              </w:rPr>
              <w:t>3.6</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是否允许递交备选投标方案</w:t>
            </w:r>
          </w:p>
        </w:tc>
        <w:tc>
          <w:tcPr>
            <w:tcW w:w="6283" w:type="dxa"/>
            <w:gridSpan w:val="3"/>
            <w:vAlign w:val="center"/>
          </w:tcPr>
          <w:p>
            <w:pPr>
              <w:autoSpaceDE w:val="0"/>
              <w:autoSpaceDN w:val="0"/>
              <w:adjustRightInd w:val="0"/>
              <w:spacing w:line="360" w:lineRule="auto"/>
              <w:rPr>
                <w:rFonts w:hAnsi="宋体" w:cs="TimesNewRomanPSMT"/>
                <w:sz w:val="24"/>
                <w:highlight w:val="none"/>
              </w:rPr>
            </w:pPr>
            <w:r>
              <w:rPr>
                <w:rFonts w:hint="eastAsia" w:hAnsi="宋体" w:cs="TimesNewRomanPSMT"/>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3.7.3</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签字或盖章要求</w:t>
            </w:r>
          </w:p>
        </w:tc>
        <w:tc>
          <w:tcPr>
            <w:tcW w:w="6283" w:type="dxa"/>
            <w:gridSpan w:val="3"/>
            <w:vAlign w:val="center"/>
          </w:tcPr>
          <w:p>
            <w:pPr>
              <w:autoSpaceDE w:val="0"/>
              <w:autoSpaceDN w:val="0"/>
              <w:adjustRightInd w:val="0"/>
              <w:spacing w:line="360" w:lineRule="auto"/>
              <w:rPr>
                <w:rFonts w:ascii="新宋体" w:hAnsi="新宋体" w:eastAsia="新宋体"/>
                <w:sz w:val="24"/>
                <w:highlight w:val="none"/>
              </w:rPr>
            </w:pPr>
            <w:r>
              <w:rPr>
                <w:rFonts w:hint="eastAsia" w:hAnsi="宋体" w:cs="宋体"/>
                <w:sz w:val="24"/>
                <w:highlight w:val="none"/>
              </w:rPr>
              <w:t>电子投标文件：按招标文件要求加盖</w:t>
            </w:r>
            <w:r>
              <w:rPr>
                <w:rFonts w:hint="eastAsia" w:hAnsi="宋体" w:cs="宋体"/>
                <w:sz w:val="24"/>
                <w:highlight w:val="none"/>
                <w:lang w:val="zh-CN"/>
              </w:rPr>
              <w:t>电子印章和法人电子印章</w:t>
            </w:r>
            <w:r>
              <w:rPr>
                <w:rFonts w:hint="eastAsia"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3.7.4</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投标文件份数</w:t>
            </w:r>
          </w:p>
        </w:tc>
        <w:tc>
          <w:tcPr>
            <w:tcW w:w="6283" w:type="dxa"/>
            <w:gridSpan w:val="3"/>
            <w:vAlign w:val="center"/>
          </w:tcPr>
          <w:p>
            <w:pPr>
              <w:autoSpaceDE w:val="0"/>
              <w:autoSpaceDN w:val="0"/>
              <w:adjustRightInd w:val="0"/>
              <w:spacing w:line="360" w:lineRule="auto"/>
              <w:rPr>
                <w:rFonts w:ascii="新宋体" w:hAnsi="新宋体" w:eastAsia="新宋体"/>
                <w:sz w:val="24"/>
                <w:highlight w:val="none"/>
              </w:rPr>
            </w:pPr>
            <w:r>
              <w:rPr>
                <w:rFonts w:hint="eastAsia" w:ascii="新宋体" w:hAnsi="新宋体" w:eastAsia="新宋体"/>
                <w:sz w:val="24"/>
                <w:highlight w:val="none"/>
              </w:rPr>
              <w:t>电子投标文件：</w:t>
            </w:r>
          </w:p>
          <w:p>
            <w:pPr>
              <w:autoSpaceDE w:val="0"/>
              <w:autoSpaceDN w:val="0"/>
              <w:adjustRightInd w:val="0"/>
              <w:spacing w:line="360" w:lineRule="auto"/>
              <w:rPr>
                <w:rFonts w:ascii="新宋体" w:hAnsi="新宋体" w:eastAsia="新宋体"/>
                <w:sz w:val="24"/>
                <w:highlight w:val="none"/>
              </w:rPr>
            </w:pPr>
            <w:r>
              <w:rPr>
                <w:rFonts w:hint="eastAsia" w:ascii="新宋体" w:hAnsi="新宋体" w:eastAsia="新宋体"/>
                <w:sz w:val="24"/>
                <w:highlight w:val="none"/>
              </w:rPr>
              <w:t>（1）成功上传至《全国公共资源交易平台（河南省·许昌市）》公共资源交易系统电子投标文件1份（文件格式为：XXX公司XXX（项目编号）XXX标段.file）。</w:t>
            </w:r>
          </w:p>
          <w:p>
            <w:pPr>
              <w:autoSpaceDE w:val="0"/>
              <w:autoSpaceDN w:val="0"/>
              <w:adjustRightInd w:val="0"/>
              <w:spacing w:line="360" w:lineRule="auto"/>
              <w:rPr>
                <w:rFonts w:ascii="新宋体" w:hAnsi="新宋体" w:eastAsia="新宋体"/>
                <w:sz w:val="24"/>
                <w:highlight w:val="none"/>
              </w:rPr>
            </w:pPr>
            <w:r>
              <w:rPr>
                <w:rFonts w:hint="eastAsia" w:ascii="新宋体" w:hAnsi="新宋体" w:eastAsia="新宋体"/>
                <w:sz w:val="24"/>
                <w:highlight w:val="none"/>
              </w:rPr>
              <w:t>（2）使用电子介质存储的投标文件1份（文件格式为：xxx公司XXX（项目编号）XXX标段.bin）、</w:t>
            </w:r>
            <w:r>
              <w:rPr>
                <w:rFonts w:hint="eastAsia" w:hAnsi="宋体" w:cs="宋体"/>
                <w:sz w:val="24"/>
                <w:highlight w:val="none"/>
              </w:rPr>
              <w:t>同时生成与电子投标文件内容、水印码、</w:t>
            </w:r>
            <w:r>
              <w:rPr>
                <w:rFonts w:hint="eastAsia" w:hAnsi="宋体" w:cs="宋体"/>
                <w:b/>
                <w:sz w:val="24"/>
                <w:highlight w:val="none"/>
              </w:rPr>
              <w:t>电子签章</w:t>
            </w:r>
            <w:r>
              <w:rPr>
                <w:rFonts w:hint="eastAsia" w:hAnsi="宋体" w:cs="宋体"/>
                <w:sz w:val="24"/>
                <w:highlight w:val="none"/>
              </w:rPr>
              <w:t>一致的PDF文件2份（用于监督部门、招标人及代理机构存档）</w:t>
            </w:r>
            <w:r>
              <w:rPr>
                <w:rFonts w:hint="eastAsia" w:ascii="新宋体" w:hAnsi="新宋体" w:eastAsia="新宋体"/>
                <w:sz w:val="24"/>
                <w:highlight w:val="none"/>
              </w:rPr>
              <w:t>。</w:t>
            </w:r>
          </w:p>
          <w:p>
            <w:pPr>
              <w:autoSpaceDE w:val="0"/>
              <w:autoSpaceDN w:val="0"/>
              <w:adjustRightInd w:val="0"/>
              <w:spacing w:line="360" w:lineRule="auto"/>
              <w:rPr>
                <w:rFonts w:ascii="新宋体" w:hAnsi="新宋体" w:eastAsia="新宋体"/>
                <w:b/>
                <w:sz w:val="24"/>
                <w:highlight w:val="none"/>
              </w:rPr>
            </w:pPr>
            <w:r>
              <w:rPr>
                <w:rFonts w:hint="eastAsia" w:ascii="新宋体" w:hAnsi="新宋体" w:eastAsia="新宋体"/>
                <w:b/>
                <w:sz w:val="24"/>
                <w:highlight w:val="none"/>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3.7.5</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装订要求</w:t>
            </w:r>
          </w:p>
        </w:tc>
        <w:tc>
          <w:tcPr>
            <w:tcW w:w="6283" w:type="dxa"/>
            <w:gridSpan w:val="3"/>
            <w:vAlign w:val="center"/>
          </w:tcPr>
          <w:p>
            <w:pPr>
              <w:autoSpaceDE w:val="0"/>
              <w:autoSpaceDN w:val="0"/>
              <w:adjustRightInd w:val="0"/>
              <w:spacing w:line="360" w:lineRule="auto"/>
              <w:rPr>
                <w:rFonts w:ascii="新宋体" w:hAnsi="新宋体" w:eastAsia="新宋体"/>
                <w:sz w:val="24"/>
                <w:highlight w:val="none"/>
              </w:rPr>
            </w:pPr>
            <w:r>
              <w:rPr>
                <w:rFonts w:hint="eastAsia" w:hAnsi="宋体" w:cs="宋体"/>
                <w:sz w:val="24"/>
                <w:highlight w:val="none"/>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4.1.2</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电子版封套上写明</w:t>
            </w:r>
          </w:p>
        </w:tc>
        <w:tc>
          <w:tcPr>
            <w:tcW w:w="6283" w:type="dxa"/>
            <w:gridSpan w:val="3"/>
          </w:tcPr>
          <w:p>
            <w:pPr>
              <w:autoSpaceDE w:val="0"/>
              <w:autoSpaceDN w:val="0"/>
              <w:adjustRightInd w:val="0"/>
              <w:spacing w:line="360" w:lineRule="auto"/>
              <w:jc w:val="left"/>
              <w:rPr>
                <w:rFonts w:hAnsi="宋体" w:cs="宋体"/>
                <w:sz w:val="24"/>
                <w:highlight w:val="none"/>
              </w:rPr>
            </w:pPr>
            <w:r>
              <w:rPr>
                <w:rFonts w:hint="eastAsia" w:hAnsi="宋体" w:cs="宋体"/>
                <w:sz w:val="24"/>
                <w:highlight w:val="none"/>
              </w:rPr>
              <w:t>招标人地址：</w:t>
            </w:r>
          </w:p>
          <w:p>
            <w:pPr>
              <w:autoSpaceDE w:val="0"/>
              <w:autoSpaceDN w:val="0"/>
              <w:adjustRightInd w:val="0"/>
              <w:spacing w:line="360" w:lineRule="auto"/>
              <w:jc w:val="left"/>
              <w:rPr>
                <w:rFonts w:hAnsi="宋体" w:cs="宋体"/>
                <w:sz w:val="24"/>
                <w:highlight w:val="none"/>
              </w:rPr>
            </w:pPr>
            <w:r>
              <w:rPr>
                <w:rFonts w:hint="eastAsia" w:hAnsi="宋体" w:cs="宋体"/>
                <w:sz w:val="24"/>
                <w:highlight w:val="none"/>
              </w:rPr>
              <w:t>招标人名称：　</w:t>
            </w:r>
          </w:p>
          <w:p>
            <w:pPr>
              <w:autoSpaceDE w:val="0"/>
              <w:autoSpaceDN w:val="0"/>
              <w:adjustRightInd w:val="0"/>
              <w:spacing w:line="360" w:lineRule="auto"/>
              <w:jc w:val="left"/>
              <w:rPr>
                <w:rFonts w:hAnsi="宋体" w:cs="黑体"/>
                <w:sz w:val="24"/>
                <w:highlight w:val="none"/>
              </w:rPr>
            </w:pPr>
            <w:r>
              <w:rPr>
                <w:rFonts w:hint="eastAsia" w:hAnsi="宋体" w:cs="宋体"/>
                <w:sz w:val="24"/>
                <w:highlight w:val="none"/>
                <w:u w:val="single"/>
              </w:rPr>
              <w:t xml:space="preserve">         （工程名称）（标段）     </w:t>
            </w:r>
            <w:r>
              <w:rPr>
                <w:rFonts w:hint="eastAsia" w:hAnsi="宋体" w:cs="宋体"/>
                <w:sz w:val="24"/>
                <w:highlight w:val="none"/>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4.2.2</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递交投标文件地点</w:t>
            </w:r>
          </w:p>
        </w:tc>
        <w:tc>
          <w:tcPr>
            <w:tcW w:w="6283" w:type="dxa"/>
            <w:gridSpan w:val="3"/>
            <w:vAlign w:val="center"/>
          </w:tcPr>
          <w:p>
            <w:pPr>
              <w:numPr>
                <w:ilvl w:val="0"/>
                <w:numId w:val="1"/>
              </w:numPr>
              <w:tabs>
                <w:tab w:val="left" w:pos="0"/>
                <w:tab w:val="clear" w:pos="360"/>
              </w:tabs>
              <w:spacing w:line="360" w:lineRule="auto"/>
              <w:ind w:left="0" w:hanging="648"/>
              <w:rPr>
                <w:sz w:val="24"/>
                <w:highlight w:val="none"/>
                <w:u w:val="single"/>
              </w:rPr>
            </w:pPr>
            <w:r>
              <w:rPr>
                <w:rFonts w:hint="eastAsia" w:ascii="新宋体" w:hAnsi="新宋体" w:eastAsia="新宋体"/>
                <w:sz w:val="24"/>
                <w:highlight w:val="none"/>
              </w:rPr>
              <w:t>许昌市公共资源交易中心开标二室(许昌市龙兴路与竹林路交汇处公共资源大厦三楼）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4.2.3</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是否退还投标文件</w:t>
            </w:r>
          </w:p>
        </w:tc>
        <w:tc>
          <w:tcPr>
            <w:tcW w:w="6283" w:type="dxa"/>
            <w:gridSpan w:val="3"/>
            <w:vAlign w:val="center"/>
          </w:tcPr>
          <w:p>
            <w:pPr>
              <w:autoSpaceDE w:val="0"/>
              <w:autoSpaceDN w:val="0"/>
              <w:adjustRightInd w:val="0"/>
              <w:spacing w:line="360" w:lineRule="auto"/>
              <w:rPr>
                <w:rFonts w:hAnsi="宋体" w:cs="仿宋_GB2312"/>
                <w:sz w:val="24"/>
                <w:highlight w:val="none"/>
              </w:rPr>
            </w:pPr>
            <w:r>
              <w:rPr>
                <w:rFonts w:hint="eastAsia" w:hAnsi="宋体" w:cs="仿宋_GB2312"/>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5.1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开标时间和地点</w:t>
            </w:r>
          </w:p>
        </w:tc>
        <w:tc>
          <w:tcPr>
            <w:tcW w:w="6283" w:type="dxa"/>
            <w:gridSpan w:val="3"/>
          </w:tcPr>
          <w:p>
            <w:pPr>
              <w:autoSpaceDE w:val="0"/>
              <w:autoSpaceDN w:val="0"/>
              <w:adjustRightInd w:val="0"/>
              <w:spacing w:line="360" w:lineRule="auto"/>
              <w:jc w:val="left"/>
              <w:rPr>
                <w:rFonts w:hAnsi="宋体" w:cs="仿宋_GB2312"/>
                <w:sz w:val="24"/>
                <w:highlight w:val="none"/>
              </w:rPr>
            </w:pPr>
            <w:r>
              <w:rPr>
                <w:rFonts w:hint="eastAsia" w:hAnsi="宋体" w:cs="仿宋_GB2312"/>
                <w:sz w:val="24"/>
                <w:highlight w:val="none"/>
              </w:rPr>
              <w:t>开标时间：同投标截止时间</w:t>
            </w:r>
          </w:p>
          <w:p>
            <w:pPr>
              <w:autoSpaceDE w:val="0"/>
              <w:autoSpaceDN w:val="0"/>
              <w:adjustRightInd w:val="0"/>
              <w:spacing w:line="360" w:lineRule="auto"/>
              <w:jc w:val="left"/>
              <w:rPr>
                <w:rFonts w:hAnsi="宋体" w:cs="黑体"/>
                <w:sz w:val="24"/>
                <w:highlight w:val="none"/>
              </w:rPr>
            </w:pPr>
            <w:r>
              <w:rPr>
                <w:rFonts w:hint="eastAsia" w:hAnsi="宋体" w:cs="仿宋_GB2312"/>
                <w:sz w:val="24"/>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 xml:space="preserve">5.2 </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开标程序</w:t>
            </w:r>
          </w:p>
        </w:tc>
        <w:tc>
          <w:tcPr>
            <w:tcW w:w="6283" w:type="dxa"/>
            <w:gridSpan w:val="3"/>
          </w:tcPr>
          <w:p>
            <w:pPr>
              <w:autoSpaceDE w:val="0"/>
              <w:autoSpaceDN w:val="0"/>
              <w:adjustRightInd w:val="0"/>
              <w:spacing w:line="360" w:lineRule="auto"/>
              <w:jc w:val="left"/>
              <w:rPr>
                <w:rFonts w:hAnsi="宋体" w:cs="黑体"/>
                <w:sz w:val="24"/>
                <w:highlight w:val="none"/>
              </w:rPr>
            </w:pPr>
            <w:r>
              <w:rPr>
                <w:rFonts w:hint="eastAsia" w:hAnsi="宋体" w:cs="仿宋_GB2312"/>
                <w:sz w:val="24"/>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6.1.</w:t>
            </w:r>
            <w:r>
              <w:rPr>
                <w:rFonts w:hint="eastAsia" w:hAnsi="宋体" w:cs="TimesNewRomanPSMT"/>
                <w:sz w:val="24"/>
                <w:highlight w:val="none"/>
              </w:rPr>
              <w:t>1</w:t>
            </w:r>
            <w:r>
              <w:rPr>
                <w:rFonts w:hAnsi="宋体" w:cs="TimesNewRomanPSMT"/>
                <w:sz w:val="24"/>
                <w:highlight w:val="none"/>
              </w:rPr>
              <w:t xml:space="preserve"> </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int="eastAsia" w:hAnsi="宋体" w:cs="仿宋_GB2312"/>
                <w:sz w:val="24"/>
                <w:highlight w:val="none"/>
              </w:rPr>
              <w:t>评标委员会的组建</w:t>
            </w:r>
          </w:p>
        </w:tc>
        <w:tc>
          <w:tcPr>
            <w:tcW w:w="6283" w:type="dxa"/>
            <w:gridSpan w:val="3"/>
            <w:vAlign w:val="center"/>
          </w:tcPr>
          <w:p>
            <w:pPr>
              <w:spacing w:line="360" w:lineRule="auto"/>
              <w:rPr>
                <w:sz w:val="24"/>
                <w:highlight w:val="none"/>
              </w:rPr>
            </w:pPr>
            <w:r>
              <w:rPr>
                <w:rFonts w:hint="eastAsia" w:ascii="新宋体" w:hAnsi="新宋体" w:eastAsia="新宋体"/>
                <w:sz w:val="24"/>
                <w:highlight w:val="none"/>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360" w:lineRule="auto"/>
              <w:jc w:val="center"/>
              <w:rPr>
                <w:rFonts w:hint="default" w:hAnsi="宋体" w:cs="TimesNewRomanPSMT" w:eastAsiaTheme="minorEastAsia"/>
                <w:sz w:val="24"/>
                <w:highlight w:val="none"/>
                <w:lang w:val="en-US" w:eastAsia="zh-CN"/>
              </w:rPr>
            </w:pPr>
            <w:r>
              <w:rPr>
                <w:rFonts w:hint="eastAsia" w:hAnsi="宋体" w:cs="TimesNewRomanPSMT"/>
                <w:sz w:val="24"/>
                <w:highlight w:val="none"/>
                <w:lang w:val="en-US" w:eastAsia="zh-CN"/>
              </w:rPr>
              <w:t>6.3.2</w:t>
            </w:r>
          </w:p>
        </w:tc>
        <w:tc>
          <w:tcPr>
            <w:tcW w:w="2447" w:type="dxa"/>
            <w:gridSpan w:val="3"/>
            <w:vAlign w:val="center"/>
          </w:tcPr>
          <w:p>
            <w:pPr>
              <w:autoSpaceDE w:val="0"/>
              <w:autoSpaceDN w:val="0"/>
              <w:adjustRightInd w:val="0"/>
              <w:spacing w:line="360" w:lineRule="auto"/>
              <w:jc w:val="center"/>
              <w:rPr>
                <w:rFonts w:hint="eastAsia" w:hAnsi="宋体" w:cs="仿宋_GB2312" w:eastAsiaTheme="minorEastAsia"/>
                <w:sz w:val="24"/>
                <w:highlight w:val="none"/>
                <w:lang w:eastAsia="zh-CN"/>
              </w:rPr>
            </w:pPr>
            <w:r>
              <w:rPr>
                <w:rFonts w:hint="eastAsia" w:hAnsi="宋体" w:cs="仿宋_GB2312" w:eastAsiaTheme="minorEastAsia"/>
                <w:sz w:val="24"/>
                <w:highlight w:val="none"/>
                <w:lang w:eastAsia="zh-CN"/>
              </w:rPr>
              <w:t>评标委员会推荐中标候选人的人数</w:t>
            </w:r>
          </w:p>
        </w:tc>
        <w:tc>
          <w:tcPr>
            <w:tcW w:w="6283" w:type="dxa"/>
            <w:gridSpan w:val="3"/>
            <w:vAlign w:val="center"/>
          </w:tcPr>
          <w:p>
            <w:pPr>
              <w:spacing w:line="360" w:lineRule="auto"/>
              <w:rPr>
                <w:rFonts w:hint="default" w:ascii="新宋体" w:hAnsi="新宋体" w:eastAsia="新宋体"/>
                <w:sz w:val="24"/>
                <w:highlight w:val="none"/>
                <w:lang w:val="en-US" w:eastAsia="zh-CN"/>
              </w:rPr>
            </w:pPr>
            <w:r>
              <w:rPr>
                <w:rFonts w:hint="eastAsia" w:ascii="新宋体" w:hAnsi="新宋体" w:eastAsia="新宋体"/>
                <w:sz w:val="24"/>
                <w:highlight w:val="none"/>
                <w:lang w:val="en-US" w:eastAsia="zh-CN"/>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cs="黑体"/>
                <w:sz w:val="24"/>
                <w:highlight w:val="none"/>
              </w:rPr>
            </w:pPr>
            <w:r>
              <w:rPr>
                <w:rFonts w:hAnsi="宋体" w:cs="TimesNewRomanPSMT"/>
                <w:sz w:val="24"/>
                <w:highlight w:val="none"/>
              </w:rPr>
              <w:t>7.1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Ansi="宋体" w:cs="黑体"/>
                <w:sz w:val="24"/>
                <w:highlight w:val="none"/>
              </w:rPr>
              <w:t>中标候选人公示媒介及期限</w:t>
            </w:r>
          </w:p>
        </w:tc>
        <w:tc>
          <w:tcPr>
            <w:tcW w:w="6283" w:type="dxa"/>
            <w:gridSpan w:val="3"/>
            <w:vAlign w:val="center"/>
          </w:tcPr>
          <w:p>
            <w:pPr>
              <w:spacing w:line="360" w:lineRule="auto"/>
              <w:rPr>
                <w:rFonts w:hint="eastAsia" w:ascii="新宋体" w:hAnsi="新宋体" w:eastAsiaTheme="minorEastAsia"/>
                <w:sz w:val="24"/>
                <w:highlight w:val="none"/>
                <w:lang w:eastAsia="zh-CN"/>
              </w:rPr>
            </w:pPr>
            <w:r>
              <w:rPr>
                <w:rFonts w:hint="eastAsia" w:ascii="新宋体" w:hAnsi="新宋体" w:eastAsia="新宋体"/>
                <w:sz w:val="24"/>
                <w:highlight w:val="none"/>
                <w:lang w:eastAsia="zh-CN"/>
              </w:rPr>
              <w:t>公示媒介：《全国公共资源交易平台(河南省▪许昌市)》、《河南省电子招标投标公共服务平台》、《</w:t>
            </w:r>
            <w:r>
              <w:rPr>
                <w:rFonts w:hint="eastAsia" w:ascii="宋体" w:hAnsi="宋体" w:cs="宋体"/>
                <w:kern w:val="0"/>
                <w:sz w:val="24"/>
                <w:highlight w:val="none"/>
              </w:rPr>
              <w:t>中国招标投标公共服务平台</w:t>
            </w:r>
            <w:r>
              <w:rPr>
                <w:rFonts w:hint="eastAsia" w:hAnsi="宋体" w:cs="宋体"/>
                <w:kern w:val="0"/>
                <w:sz w:val="24"/>
                <w:highlight w:val="none"/>
                <w:lang w:eastAsia="zh-CN"/>
              </w:rPr>
              <w:t>》</w:t>
            </w:r>
          </w:p>
          <w:p>
            <w:pPr>
              <w:spacing w:line="360" w:lineRule="auto"/>
              <w:rPr>
                <w:rFonts w:hint="default"/>
                <w:highlight w:val="none"/>
                <w:lang w:val="en-US" w:eastAsia="zh-CN"/>
              </w:rPr>
            </w:pPr>
            <w:r>
              <w:rPr>
                <w:rFonts w:hint="eastAsia" w:ascii="新宋体" w:hAnsi="新宋体" w:eastAsia="新宋体"/>
                <w:sz w:val="24"/>
                <w:highlight w:val="none"/>
                <w:lang w:eastAsia="zh-CN"/>
              </w:rPr>
              <w:t>公示期限</w:t>
            </w:r>
            <w:r>
              <w:rPr>
                <w:rFonts w:hint="eastAsia" w:hAnsi="宋体" w:cs="黑体"/>
                <w:sz w:val="24"/>
                <w:highlight w:val="none"/>
                <w:lang w:eastAsia="zh-CN"/>
              </w:rPr>
              <w:t>：</w:t>
            </w:r>
            <w:r>
              <w:rPr>
                <w:rFonts w:hint="eastAsia" w:hAnsi="宋体" w:cs="黑体"/>
                <w:sz w:val="24"/>
                <w:highlight w:val="none"/>
                <w:lang w:val="en-US" w:eastAsia="zh-CN"/>
              </w:rPr>
              <w:t>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int="default" w:hAnsi="宋体" w:cs="TimesNewRomanPSMT" w:eastAsiaTheme="minorEastAsia"/>
                <w:sz w:val="24"/>
                <w:highlight w:val="none"/>
                <w:lang w:val="en-US" w:eastAsia="zh-CN"/>
              </w:rPr>
            </w:pPr>
            <w:r>
              <w:rPr>
                <w:rFonts w:hint="eastAsia" w:hAnsi="宋体" w:cs="TimesNewRomanPSMT"/>
                <w:sz w:val="24"/>
                <w:highlight w:val="none"/>
                <w:lang w:val="en-US" w:eastAsia="zh-CN"/>
              </w:rPr>
              <w:t>7.4</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hAnsi="宋体" w:cs="黑体"/>
                <w:sz w:val="24"/>
                <w:highlight w:val="none"/>
              </w:rPr>
              <w:t>是否授权评标委员会确定中标人</w:t>
            </w:r>
          </w:p>
        </w:tc>
        <w:tc>
          <w:tcPr>
            <w:tcW w:w="6283" w:type="dxa"/>
            <w:gridSpan w:val="3"/>
            <w:vAlign w:val="center"/>
          </w:tcPr>
          <w:p>
            <w:pPr>
              <w:spacing w:line="360" w:lineRule="auto"/>
              <w:rPr>
                <w:rFonts w:hint="default" w:ascii="新宋体" w:hAnsi="新宋体" w:eastAsia="新宋体"/>
                <w:sz w:val="24"/>
                <w:highlight w:val="none"/>
                <w:lang w:val="en-US" w:eastAsia="zh-CN"/>
              </w:rPr>
            </w:pPr>
            <w:r>
              <w:rPr>
                <w:rFonts w:hint="eastAsia" w:ascii="新宋体" w:hAnsi="新宋体" w:eastAsia="新宋体"/>
                <w:sz w:val="24"/>
                <w:highlight w:val="none"/>
                <w:lang w:eastAsia="zh-CN"/>
              </w:rPr>
              <w:t>否，推荐中标候选人</w:t>
            </w:r>
            <w:r>
              <w:rPr>
                <w:rFonts w:hint="eastAsia" w:ascii="新宋体" w:hAnsi="新宋体" w:eastAsia="新宋体"/>
                <w:sz w:val="24"/>
                <w:highlight w:val="none"/>
                <w:lang w:val="en-US" w:eastAsia="zh-CN"/>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int="default" w:hAnsi="宋体" w:cs="TimesNewRomanPSMT"/>
                <w:sz w:val="24"/>
                <w:highlight w:val="none"/>
                <w:lang w:val="en-US" w:eastAsia="zh-CN"/>
              </w:rPr>
            </w:pPr>
            <w:r>
              <w:rPr>
                <w:rFonts w:hint="eastAsia" w:hAnsi="宋体" w:cs="TimesNewRomanPSMT"/>
                <w:sz w:val="24"/>
                <w:highlight w:val="none"/>
                <w:lang w:val="en-US" w:eastAsia="zh-CN"/>
              </w:rPr>
              <w:t>7.6.1</w:t>
            </w:r>
          </w:p>
        </w:tc>
        <w:tc>
          <w:tcPr>
            <w:tcW w:w="2447" w:type="dxa"/>
            <w:gridSpan w:val="3"/>
            <w:vAlign w:val="center"/>
          </w:tcPr>
          <w:p>
            <w:pPr>
              <w:autoSpaceDE w:val="0"/>
              <w:autoSpaceDN w:val="0"/>
              <w:adjustRightInd w:val="0"/>
              <w:spacing w:line="360" w:lineRule="auto"/>
              <w:jc w:val="center"/>
              <w:rPr>
                <w:rFonts w:hAnsi="宋体" w:cs="黑体"/>
                <w:sz w:val="24"/>
                <w:highlight w:val="none"/>
              </w:rPr>
            </w:pPr>
            <w:r>
              <w:rPr>
                <w:rFonts w:ascii="宋体" w:hAnsi="宋体" w:eastAsia="宋体"/>
                <w:sz w:val="21"/>
                <w:highlight w:val="none"/>
              </w:rPr>
              <w:t>履约保证金</w:t>
            </w:r>
          </w:p>
        </w:tc>
        <w:tc>
          <w:tcPr>
            <w:tcW w:w="6283" w:type="dxa"/>
            <w:gridSpan w:val="3"/>
            <w:vAlign w:val="center"/>
          </w:tcPr>
          <w:p>
            <w:pPr>
              <w:spacing w:line="360" w:lineRule="auto"/>
              <w:rPr>
                <w:rFonts w:hint="default" w:ascii="新宋体" w:hAnsi="新宋体" w:eastAsia="新宋体"/>
                <w:sz w:val="24"/>
                <w:highlight w:val="none"/>
                <w:lang w:val="en-US" w:eastAsia="zh-CN"/>
              </w:rPr>
            </w:pPr>
            <w:r>
              <w:rPr>
                <w:rFonts w:hint="eastAsia" w:ascii="新宋体" w:hAnsi="新宋体" w:eastAsia="新宋体"/>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int="default" w:hAnsi="宋体" w:cs="TimesNewRomanPSMT"/>
                <w:sz w:val="24"/>
                <w:highlight w:val="none"/>
                <w:lang w:val="en-US" w:eastAsia="zh-CN"/>
              </w:rPr>
            </w:pPr>
            <w:r>
              <w:rPr>
                <w:rFonts w:hint="eastAsia" w:hAnsi="宋体" w:cs="TimesNewRomanPSMT"/>
                <w:sz w:val="24"/>
                <w:highlight w:val="none"/>
                <w:lang w:val="en-US" w:eastAsia="zh-CN"/>
              </w:rPr>
              <w:t>9</w:t>
            </w:r>
          </w:p>
        </w:tc>
        <w:tc>
          <w:tcPr>
            <w:tcW w:w="2447" w:type="dxa"/>
            <w:gridSpan w:val="3"/>
            <w:vAlign w:val="center"/>
          </w:tcPr>
          <w:p>
            <w:pPr>
              <w:autoSpaceDE w:val="0"/>
              <w:autoSpaceDN w:val="0"/>
              <w:adjustRightInd w:val="0"/>
              <w:spacing w:line="360" w:lineRule="auto"/>
              <w:jc w:val="center"/>
              <w:rPr>
                <w:rFonts w:ascii="宋体" w:hAnsi="宋体" w:eastAsia="宋体"/>
                <w:sz w:val="21"/>
                <w:highlight w:val="none"/>
              </w:rPr>
            </w:pPr>
            <w:r>
              <w:rPr>
                <w:rFonts w:ascii="Times New Roman" w:hAnsi="Times New Roman" w:eastAsia="Times New Roman" w:cs="Arial"/>
                <w:sz w:val="21"/>
                <w:highlight w:val="none"/>
              </w:rPr>
              <w:t>是否采用电子招标投标</w:t>
            </w:r>
          </w:p>
        </w:tc>
        <w:tc>
          <w:tcPr>
            <w:tcW w:w="6283" w:type="dxa"/>
            <w:gridSpan w:val="3"/>
            <w:vAlign w:val="center"/>
          </w:tcPr>
          <w:p>
            <w:pPr>
              <w:spacing w:line="360" w:lineRule="auto"/>
              <w:rPr>
                <w:rFonts w:hint="eastAsia" w:ascii="新宋体" w:hAnsi="新宋体" w:eastAsia="宋体"/>
                <w:sz w:val="24"/>
                <w:highlight w:val="none"/>
                <w:lang w:val="en-US" w:eastAsia="zh-CN"/>
              </w:rPr>
            </w:pPr>
            <w:r>
              <w:rPr>
                <w:rFonts w:ascii="宋体" w:hAnsi="宋体" w:eastAsia="宋体"/>
                <w:sz w:val="21"/>
                <w:highlight w:val="none"/>
              </w:rPr>
              <w:t>是，具体要求</w:t>
            </w:r>
            <w:r>
              <w:rPr>
                <w:rFonts w:hint="eastAsia" w:hAnsi="宋体" w:eastAsia="宋体"/>
                <w:sz w:val="21"/>
                <w:highlight w:val="none"/>
                <w:lang w:eastAsia="zh-CN"/>
              </w:rPr>
              <w:t>：详见招标公告温馨提示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7"/>
            <w:vAlign w:val="center"/>
          </w:tcPr>
          <w:p>
            <w:pPr>
              <w:autoSpaceDE w:val="0"/>
              <w:autoSpaceDN w:val="0"/>
              <w:adjustRightInd w:val="0"/>
              <w:spacing w:line="360" w:lineRule="auto"/>
              <w:jc w:val="left"/>
              <w:rPr>
                <w:rFonts w:hAnsi="宋体" w:cs="仿宋_GB2312"/>
                <w:sz w:val="24"/>
                <w:highlight w:val="none"/>
              </w:rPr>
            </w:pPr>
            <w:r>
              <w:rPr>
                <w:rFonts w:hint="eastAsia" w:hAnsi="宋体" w:cs="TimesNewRomanPSMT"/>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7"/>
            <w:vAlign w:val="center"/>
          </w:tcPr>
          <w:p>
            <w:pPr>
              <w:autoSpaceDE w:val="0"/>
              <w:autoSpaceDN w:val="0"/>
              <w:adjustRightInd w:val="0"/>
              <w:spacing w:line="360" w:lineRule="auto"/>
              <w:jc w:val="left"/>
              <w:rPr>
                <w:rFonts w:hAnsi="宋体" w:cs="TimesNewRomanPSMT"/>
                <w:sz w:val="24"/>
                <w:highlight w:val="none"/>
              </w:rPr>
            </w:pPr>
            <w:r>
              <w:rPr>
                <w:rFonts w:hint="eastAsia" w:hAnsi="宋体" w:cs="TimesNewRomanPSMT"/>
                <w:sz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left"/>
              <w:rPr>
                <w:rFonts w:hAnsi="宋体" w:cs="TimesNewRomanPSMT"/>
                <w:sz w:val="24"/>
                <w:highlight w:val="none"/>
              </w:rPr>
            </w:pPr>
            <w:r>
              <w:rPr>
                <w:rFonts w:hint="eastAsia" w:hAnsi="宋体" w:cs="TimesNewRomanPSMT"/>
                <w:sz w:val="24"/>
                <w:highlight w:val="none"/>
              </w:rPr>
              <w:t>10.1.1</w:t>
            </w:r>
          </w:p>
        </w:tc>
        <w:tc>
          <w:tcPr>
            <w:tcW w:w="1571" w:type="dxa"/>
            <w:vAlign w:val="center"/>
          </w:tcPr>
          <w:p>
            <w:pPr>
              <w:autoSpaceDE w:val="0"/>
              <w:autoSpaceDN w:val="0"/>
              <w:adjustRightInd w:val="0"/>
              <w:spacing w:line="360" w:lineRule="auto"/>
              <w:jc w:val="center"/>
              <w:rPr>
                <w:rFonts w:hAnsi="宋体" w:cs="TimesNewRomanPSMT"/>
                <w:sz w:val="24"/>
                <w:highlight w:val="none"/>
              </w:rPr>
            </w:pPr>
            <w:r>
              <w:rPr>
                <w:rFonts w:hint="eastAsia" w:hAnsi="宋体" w:cs="TimesNewRomanPSMT"/>
                <w:sz w:val="24"/>
                <w:highlight w:val="none"/>
              </w:rPr>
              <w:t>类似项目</w:t>
            </w:r>
          </w:p>
        </w:tc>
        <w:tc>
          <w:tcPr>
            <w:tcW w:w="7085" w:type="dxa"/>
            <w:gridSpan w:val="4"/>
            <w:vAlign w:val="center"/>
          </w:tcPr>
          <w:p>
            <w:pPr>
              <w:autoSpaceDE w:val="0"/>
              <w:autoSpaceDN w:val="0"/>
              <w:adjustRightInd w:val="0"/>
              <w:spacing w:line="360" w:lineRule="auto"/>
              <w:jc w:val="left"/>
              <w:rPr>
                <w:rFonts w:hAnsi="宋体" w:cs="仿宋_GB2312"/>
                <w:sz w:val="24"/>
                <w:highlight w:val="none"/>
              </w:rPr>
            </w:pPr>
            <w:r>
              <w:rPr>
                <w:rFonts w:hint="eastAsia" w:ascii="新宋体" w:hAnsi="新宋体" w:eastAsia="新宋体"/>
                <w:sz w:val="24"/>
                <w:highlight w:val="none"/>
              </w:rPr>
              <w:t>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7"/>
            <w:vAlign w:val="center"/>
          </w:tcPr>
          <w:p>
            <w:pPr>
              <w:autoSpaceDE w:val="0"/>
              <w:autoSpaceDN w:val="0"/>
              <w:adjustRightInd w:val="0"/>
              <w:spacing w:line="360" w:lineRule="auto"/>
              <w:jc w:val="left"/>
              <w:rPr>
                <w:rFonts w:hAnsi="宋体" w:cs="仿宋_GB2312"/>
                <w:sz w:val="24"/>
                <w:highlight w:val="none"/>
              </w:rPr>
            </w:pPr>
            <w:r>
              <w:rPr>
                <w:rFonts w:hint="eastAsia" w:hAnsi="宋体" w:cs="TimesNewRomanPSMT"/>
                <w:sz w:val="24"/>
                <w:highlight w:val="none"/>
              </w:rPr>
              <w:t>10.2招标控制价</w:t>
            </w:r>
            <w:r>
              <w:rPr>
                <w:rFonts w:hint="eastAsia" w:ascii="新宋体" w:hAnsi="新宋体" w:eastAsia="新宋体" w:cs="TimesNewRomanPSMT"/>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cs="TimesNewRomanPSMT"/>
                <w:sz w:val="24"/>
                <w:highlight w:val="none"/>
              </w:rPr>
            </w:pPr>
            <w:r>
              <w:rPr>
                <w:rFonts w:hint="eastAsia" w:hAnsi="宋体" w:cs="TimesNewRomanPSMT"/>
                <w:sz w:val="24"/>
                <w:highlight w:val="none"/>
              </w:rPr>
              <w:t>10.2.1</w:t>
            </w:r>
          </w:p>
        </w:tc>
        <w:tc>
          <w:tcPr>
            <w:tcW w:w="2447" w:type="dxa"/>
            <w:gridSpan w:val="3"/>
            <w:vAlign w:val="center"/>
          </w:tcPr>
          <w:p>
            <w:pPr>
              <w:autoSpaceDE w:val="0"/>
              <w:autoSpaceDN w:val="0"/>
              <w:adjustRightInd w:val="0"/>
              <w:spacing w:line="360" w:lineRule="auto"/>
              <w:jc w:val="center"/>
              <w:rPr>
                <w:rFonts w:hAnsi="宋体" w:cs="TimesNewRomanPSMT"/>
                <w:sz w:val="24"/>
                <w:highlight w:val="none"/>
              </w:rPr>
            </w:pPr>
            <w:r>
              <w:rPr>
                <w:rFonts w:hint="eastAsia" w:ascii="新宋体" w:hAnsi="新宋体" w:eastAsia="新宋体"/>
                <w:b/>
                <w:sz w:val="24"/>
                <w:highlight w:val="none"/>
              </w:rPr>
              <w:t>招标控制价</w:t>
            </w:r>
          </w:p>
        </w:tc>
        <w:tc>
          <w:tcPr>
            <w:tcW w:w="6209" w:type="dxa"/>
            <w:gridSpan w:val="2"/>
            <w:vAlign w:val="center"/>
          </w:tcPr>
          <w:tbl>
            <w:tblPr>
              <w:tblStyle w:val="43"/>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360" w:lineRule="auto"/>
                    <w:rPr>
                      <w:b/>
                      <w:sz w:val="24"/>
                      <w:szCs w:val="24"/>
                      <w:highlight w:val="none"/>
                    </w:rPr>
                  </w:pPr>
                  <w:r>
                    <w:rPr>
                      <w:rFonts w:hint="eastAsia"/>
                      <w:b/>
                      <w:sz w:val="24"/>
                      <w:szCs w:val="24"/>
                      <w:highlight w:val="none"/>
                    </w:rPr>
                    <w:t>本工程设招标控制价：</w:t>
                  </w:r>
                </w:p>
                <w:p>
                  <w:pPr>
                    <w:pStyle w:val="42"/>
                    <w:spacing w:line="360" w:lineRule="auto"/>
                    <w:ind w:firstLine="0" w:firstLineChars="0"/>
                    <w:rPr>
                      <w:b/>
                      <w:sz w:val="24"/>
                      <w:szCs w:val="24"/>
                      <w:highlight w:val="none"/>
                    </w:rPr>
                  </w:pPr>
                  <w:r>
                    <w:rPr>
                      <w:rFonts w:hint="eastAsia"/>
                      <w:b/>
                      <w:sz w:val="24"/>
                      <w:szCs w:val="24"/>
                      <w:highlight w:val="none"/>
                    </w:rPr>
                    <w:t>监理标：大写：贰拾万元整</w:t>
                  </w:r>
                </w:p>
                <w:p>
                  <w:pPr>
                    <w:pStyle w:val="42"/>
                    <w:spacing w:line="360" w:lineRule="auto"/>
                    <w:ind w:firstLine="0" w:firstLineChars="0"/>
                    <w:rPr>
                      <w:b/>
                      <w:sz w:val="24"/>
                      <w:szCs w:val="24"/>
                      <w:highlight w:val="none"/>
                    </w:rPr>
                  </w:pPr>
                  <w:r>
                    <w:rPr>
                      <w:rFonts w:hint="eastAsia"/>
                      <w:b/>
                      <w:sz w:val="24"/>
                      <w:szCs w:val="24"/>
                      <w:highlight w:val="none"/>
                    </w:rPr>
                    <w:t xml:space="preserve">        小写：2</w:t>
                  </w:r>
                  <w:r>
                    <w:rPr>
                      <w:b/>
                      <w:sz w:val="24"/>
                      <w:szCs w:val="24"/>
                      <w:highlight w:val="none"/>
                    </w:rPr>
                    <w:t>00000</w:t>
                  </w:r>
                  <w:r>
                    <w:rPr>
                      <w:rFonts w:hint="eastAsia"/>
                      <w:b/>
                      <w:sz w:val="24"/>
                      <w:szCs w:val="24"/>
                      <w:highlight w:val="none"/>
                    </w:rPr>
                    <w:t>元</w:t>
                  </w:r>
                </w:p>
                <w:p>
                  <w:pPr>
                    <w:autoSpaceDE w:val="0"/>
                    <w:autoSpaceDN w:val="0"/>
                    <w:adjustRightInd w:val="0"/>
                    <w:spacing w:line="360" w:lineRule="auto"/>
                    <w:ind w:firstLine="480" w:firstLineChars="200"/>
                    <w:rPr>
                      <w:rFonts w:hAnsi="宋体" w:cs="宋体"/>
                      <w:b/>
                      <w:bCs/>
                      <w:sz w:val="24"/>
                      <w:highlight w:val="none"/>
                    </w:rPr>
                  </w:pPr>
                  <w:r>
                    <w:rPr>
                      <w:rFonts w:hint="eastAsia"/>
                      <w:b/>
                      <w:sz w:val="24"/>
                      <w:szCs w:val="24"/>
                      <w:highlight w:val="none"/>
                    </w:rPr>
                    <w:t>凡投标人的投标报价高于招标控制价（不含等于“招标控制价”）的，该投标人的投标文件应予拒绝。</w:t>
                  </w:r>
                </w:p>
              </w:tc>
            </w:tr>
          </w:tbl>
          <w:p>
            <w:pPr>
              <w:autoSpaceDE w:val="0"/>
              <w:autoSpaceDN w:val="0"/>
              <w:adjustRightInd w:val="0"/>
              <w:spacing w:line="360" w:lineRule="auto"/>
              <w:ind w:firstLine="480" w:firstLineChars="200"/>
              <w:rPr>
                <w:rFonts w:hAnsi="宋体" w:cs="TimesNewRomanPSM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7"/>
            <w:vAlign w:val="center"/>
          </w:tcPr>
          <w:p>
            <w:pPr>
              <w:spacing w:line="360" w:lineRule="auto"/>
              <w:rPr>
                <w:sz w:val="24"/>
                <w:highlight w:val="none"/>
              </w:rPr>
            </w:pPr>
            <w:r>
              <w:rPr>
                <w:rFonts w:hint="eastAsia"/>
                <w:sz w:val="24"/>
                <w:highlight w:val="none"/>
              </w:rPr>
              <w:t>10.3“</w:t>
            </w:r>
            <w:r>
              <w:rPr>
                <w:rFonts w:hint="eastAsia" w:hAnsi="宋体" w:cs="宋体"/>
                <w:sz w:val="24"/>
                <w:highlight w:val="none"/>
              </w:rPr>
              <w:t>暗标</w:t>
            </w:r>
            <w:r>
              <w:rPr>
                <w:rFonts w:ascii="Times New Roman"/>
                <w:sz w:val="24"/>
                <w:highlight w:val="none"/>
              </w:rPr>
              <w:t>”</w:t>
            </w:r>
            <w:r>
              <w:rPr>
                <w:rFonts w:hint="eastAsia" w:hAnsi="宋体" w:cs="宋体"/>
                <w:sz w:val="24"/>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sz w:val="24"/>
                <w:highlight w:val="none"/>
              </w:rPr>
            </w:pPr>
          </w:p>
        </w:tc>
        <w:tc>
          <w:tcPr>
            <w:tcW w:w="3037" w:type="dxa"/>
            <w:gridSpan w:val="4"/>
            <w:vAlign w:val="center"/>
          </w:tcPr>
          <w:p>
            <w:pPr>
              <w:spacing w:line="360" w:lineRule="auto"/>
              <w:jc w:val="center"/>
              <w:rPr>
                <w:sz w:val="24"/>
                <w:highlight w:val="none"/>
              </w:rPr>
            </w:pPr>
            <w:r>
              <w:rPr>
                <w:rFonts w:hint="eastAsia" w:hAnsi="宋体" w:cs="宋体"/>
                <w:sz w:val="24"/>
                <w:highlight w:val="none"/>
              </w:rPr>
              <w:t>技术标是否采用</w:t>
            </w:r>
            <w:r>
              <w:rPr>
                <w:rFonts w:ascii="Times New Roman"/>
                <w:sz w:val="24"/>
                <w:highlight w:val="none"/>
              </w:rPr>
              <w:t>“</w:t>
            </w:r>
            <w:r>
              <w:rPr>
                <w:rFonts w:hint="eastAsia" w:hAnsi="宋体" w:cs="宋体"/>
                <w:sz w:val="24"/>
                <w:highlight w:val="none"/>
              </w:rPr>
              <w:t>暗标</w:t>
            </w:r>
            <w:r>
              <w:rPr>
                <w:rFonts w:ascii="Times New Roman"/>
                <w:sz w:val="24"/>
                <w:highlight w:val="none"/>
              </w:rPr>
              <w:t>”</w:t>
            </w:r>
            <w:r>
              <w:rPr>
                <w:rFonts w:hint="eastAsia" w:hAnsi="宋体" w:cs="宋体"/>
                <w:sz w:val="24"/>
                <w:highlight w:val="none"/>
              </w:rPr>
              <w:t>评审方式</w:t>
            </w:r>
          </w:p>
        </w:tc>
        <w:tc>
          <w:tcPr>
            <w:tcW w:w="5619" w:type="dxa"/>
            <w:vAlign w:val="center"/>
          </w:tcPr>
          <w:p>
            <w:pPr>
              <w:spacing w:line="360" w:lineRule="auto"/>
              <w:rPr>
                <w:sz w:val="24"/>
                <w:highlight w:val="none"/>
              </w:rPr>
            </w:pPr>
            <w:r>
              <w:rPr>
                <w:rFonts w:hint="eastAsia" w:hAnsi="宋体" w:cs="宋体"/>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7"/>
            <w:vAlign w:val="center"/>
          </w:tcPr>
          <w:p>
            <w:pPr>
              <w:spacing w:line="360" w:lineRule="auto"/>
              <w:ind w:left="240" w:hanging="240" w:hangingChars="100"/>
              <w:rPr>
                <w:sz w:val="24"/>
                <w:highlight w:val="none"/>
              </w:rPr>
            </w:pPr>
            <w:r>
              <w:rPr>
                <w:rFonts w:hint="eastAsia"/>
                <w:sz w:val="24"/>
                <w:highlight w:val="none"/>
              </w:rPr>
              <w:t>10.4</w:t>
            </w:r>
            <w:r>
              <w:rPr>
                <w:rFonts w:hint="eastAsia" w:hAnsi="宋体" w:cs="宋体"/>
                <w:sz w:val="24"/>
                <w:highlight w:val="none"/>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sz w:val="24"/>
                <w:highlight w:val="none"/>
              </w:rPr>
            </w:pPr>
          </w:p>
        </w:tc>
        <w:tc>
          <w:tcPr>
            <w:tcW w:w="8656" w:type="dxa"/>
            <w:gridSpan w:val="5"/>
            <w:vAlign w:val="center"/>
          </w:tcPr>
          <w:p>
            <w:pPr>
              <w:numPr>
                <w:ilvl w:val="0"/>
                <w:numId w:val="2"/>
              </w:numPr>
              <w:spacing w:line="360" w:lineRule="auto"/>
              <w:rPr>
                <w:rFonts w:hAnsi="宋体" w:cs="宋体"/>
                <w:b/>
                <w:sz w:val="24"/>
                <w:highlight w:val="none"/>
              </w:rPr>
            </w:pPr>
            <w:r>
              <w:rPr>
                <w:rFonts w:hint="eastAsia" w:hAnsi="宋体" w:cs="宋体"/>
                <w:b/>
                <w:sz w:val="24"/>
                <w:highlight w:val="none"/>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highlight w:val="none"/>
              </w:rPr>
              <w:t>三</w:t>
            </w:r>
            <w:r>
              <w:rPr>
                <w:rFonts w:hint="eastAsia" w:hAnsi="宋体" w:cs="宋体"/>
                <w:b/>
                <w:sz w:val="24"/>
                <w:highlight w:val="none"/>
              </w:rPr>
              <w:t>人。</w:t>
            </w:r>
          </w:p>
          <w:p>
            <w:pPr>
              <w:spacing w:line="360" w:lineRule="auto"/>
              <w:rPr>
                <w:rFonts w:ascii="新宋体" w:hAnsi="新宋体" w:eastAsia="新宋体"/>
                <w:sz w:val="24"/>
                <w:highlight w:val="none"/>
              </w:rPr>
            </w:pPr>
            <w:r>
              <w:rPr>
                <w:rFonts w:hint="eastAsia" w:hAnsi="宋体" w:cs="宋体"/>
                <w:b/>
                <w:sz w:val="24"/>
                <w:szCs w:val="24"/>
                <w:highlight w:val="none"/>
              </w:rPr>
              <w:t>2、</w:t>
            </w:r>
            <w:r>
              <w:rPr>
                <w:rFonts w:hint="eastAsia" w:hAnsi="宋体" w:eastAsia="宋体" w:cs="宋体"/>
                <w:b/>
                <w:sz w:val="24"/>
                <w:highlight w:val="none"/>
              </w:rPr>
              <w:t>项目负责人携带本人身份证参加开标会议</w:t>
            </w:r>
            <w:r>
              <w:rPr>
                <w:rFonts w:hint="eastAsia" w:hAnsi="宋体" w:cs="宋体"/>
                <w:b/>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7"/>
            <w:vAlign w:val="center"/>
          </w:tcPr>
          <w:p>
            <w:pPr>
              <w:spacing w:line="360" w:lineRule="auto"/>
              <w:rPr>
                <w:sz w:val="24"/>
                <w:highlight w:val="none"/>
              </w:rPr>
            </w:pPr>
            <w:r>
              <w:rPr>
                <w:rFonts w:hint="eastAsia"/>
                <w:sz w:val="24"/>
                <w:highlight w:val="none"/>
              </w:rPr>
              <w:t>10.5</w:t>
            </w:r>
            <w:r>
              <w:rPr>
                <w:rFonts w:hint="eastAsia" w:hAnsi="宋体" w:cs="宋体"/>
                <w:sz w:val="24"/>
                <w:highlight w:val="none"/>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60" w:lineRule="auto"/>
              <w:rPr>
                <w:sz w:val="24"/>
                <w:highlight w:val="none"/>
              </w:rPr>
            </w:pPr>
          </w:p>
        </w:tc>
        <w:tc>
          <w:tcPr>
            <w:tcW w:w="8656" w:type="dxa"/>
            <w:gridSpan w:val="5"/>
            <w:vAlign w:val="center"/>
          </w:tcPr>
          <w:p>
            <w:pPr>
              <w:spacing w:line="360" w:lineRule="auto"/>
              <w:rPr>
                <w:rFonts w:hAnsi="宋体" w:cs="宋体"/>
                <w:sz w:val="24"/>
                <w:highlight w:val="none"/>
              </w:rPr>
            </w:pPr>
            <w:r>
              <w:rPr>
                <w:rFonts w:hint="eastAsia" w:hAnsi="宋体" w:cs="宋体"/>
                <w:sz w:val="24"/>
                <w:highlight w:val="none"/>
              </w:rPr>
              <w:t>1、在中标通知书发出前，招标人将中标候选人的情况在《全国公共资源交易平台（河南省·许昌市）》、</w:t>
            </w:r>
            <w:r>
              <w:rPr>
                <w:rFonts w:hint="eastAsia" w:hAnsi="宋体" w:cs="宋体"/>
                <w:sz w:val="24"/>
                <w:szCs w:val="24"/>
                <w:highlight w:val="none"/>
              </w:rPr>
              <w:t>《河南省电子招标投标公共服务平台》</w:t>
            </w:r>
            <w:r>
              <w:rPr>
                <w:rFonts w:hint="eastAsia" w:hAnsi="宋体" w:cs="宋体"/>
                <w:sz w:val="24"/>
                <w:highlight w:val="none"/>
              </w:rPr>
              <w:t>予以公示，公示期不少于3日。</w:t>
            </w:r>
          </w:p>
          <w:p>
            <w:pPr>
              <w:spacing w:line="360" w:lineRule="auto"/>
              <w:rPr>
                <w:rFonts w:ascii="新宋体" w:hAnsi="新宋体" w:eastAsia="新宋体"/>
                <w:b/>
                <w:sz w:val="24"/>
                <w:highlight w:val="none"/>
              </w:rPr>
            </w:pPr>
            <w:r>
              <w:rPr>
                <w:rFonts w:hint="eastAsia" w:hAnsi="宋体" w:cs="宋体"/>
                <w:b/>
                <w:sz w:val="24"/>
                <w:highlight w:val="none"/>
              </w:rPr>
              <w:t>2、</w:t>
            </w:r>
            <w:r>
              <w:rPr>
                <w:rFonts w:hAnsi="宋体" w:cs="宋体"/>
                <w:b/>
                <w:sz w:val="24"/>
                <w:highlight w:val="none"/>
              </w:rPr>
              <w:t>本项目</w:t>
            </w:r>
            <w:r>
              <w:rPr>
                <w:rFonts w:hint="eastAsia" w:hAnsi="宋体" w:cs="宋体"/>
                <w:b/>
                <w:sz w:val="24"/>
                <w:highlight w:val="none"/>
              </w:rPr>
              <w:t>公示期间招标人有权查验</w:t>
            </w:r>
            <w:r>
              <w:rPr>
                <w:rFonts w:hAnsi="宋体" w:cs="宋体"/>
                <w:b/>
                <w:sz w:val="24"/>
                <w:highlight w:val="none"/>
              </w:rPr>
              <w:t>核实</w:t>
            </w:r>
            <w:r>
              <w:rPr>
                <w:rFonts w:hint="eastAsia" w:hAnsi="宋体" w:cs="宋体"/>
                <w:b/>
                <w:sz w:val="24"/>
                <w:highlight w:val="none"/>
              </w:rPr>
              <w:t>中标候选人所有投标文件中所附资料原件，如有违法违规行为按相关法规处理。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7"/>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highlight w:val="none"/>
              </w:rPr>
            </w:pPr>
          </w:p>
        </w:tc>
        <w:tc>
          <w:tcPr>
            <w:tcW w:w="8656" w:type="dxa"/>
            <w:gridSpan w:val="5"/>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7"/>
            <w:vAlign w:val="center"/>
          </w:tcPr>
          <w:p>
            <w:pPr>
              <w:spacing w:line="360" w:lineRule="auto"/>
              <w:rPr>
                <w:sz w:val="24"/>
                <w:highlight w:val="none"/>
              </w:rPr>
            </w:pPr>
            <w:r>
              <w:rPr>
                <w:rFonts w:hint="eastAsia" w:ascii="新宋体" w:hAnsi="新宋体" w:eastAsia="新宋体"/>
                <w:sz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highlight w:val="none"/>
              </w:rPr>
            </w:pPr>
          </w:p>
        </w:tc>
        <w:tc>
          <w:tcPr>
            <w:tcW w:w="8656" w:type="dxa"/>
            <w:gridSpan w:val="5"/>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7"/>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60" w:lineRule="auto"/>
              <w:rPr>
                <w:sz w:val="24"/>
                <w:highlight w:val="none"/>
              </w:rPr>
            </w:pPr>
          </w:p>
        </w:tc>
        <w:tc>
          <w:tcPr>
            <w:tcW w:w="8656" w:type="dxa"/>
            <w:gridSpan w:val="5"/>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7"/>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sz w:val="24"/>
                <w:highlight w:val="none"/>
              </w:rPr>
            </w:pPr>
          </w:p>
        </w:tc>
        <w:tc>
          <w:tcPr>
            <w:tcW w:w="8656" w:type="dxa"/>
            <w:gridSpan w:val="5"/>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7"/>
            <w:vAlign w:val="center"/>
          </w:tcPr>
          <w:p>
            <w:pPr>
              <w:spacing w:line="360" w:lineRule="auto"/>
              <w:rPr>
                <w:rFonts w:ascii="新宋体" w:hAnsi="新宋体" w:eastAsia="新宋体"/>
                <w:sz w:val="24"/>
                <w:highlight w:val="none"/>
              </w:rPr>
            </w:pPr>
            <w:r>
              <w:rPr>
                <w:rFonts w:hint="eastAsia" w:hAnsi="宋体" w:cs="仿宋_GB2312"/>
                <w:sz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highlight w:val="none"/>
              </w:rPr>
            </w:pPr>
          </w:p>
        </w:tc>
        <w:tc>
          <w:tcPr>
            <w:tcW w:w="8656" w:type="dxa"/>
            <w:gridSpan w:val="5"/>
            <w:vAlign w:val="center"/>
          </w:tcPr>
          <w:p>
            <w:pPr>
              <w:adjustRightInd w:val="0"/>
              <w:snapToGrid w:val="0"/>
              <w:spacing w:line="360" w:lineRule="auto"/>
              <w:rPr>
                <w:rFonts w:hAnsi="宋体" w:cs="仿宋_GB2312"/>
                <w:sz w:val="24"/>
                <w:highlight w:val="none"/>
              </w:rPr>
            </w:pPr>
            <w:r>
              <w:rPr>
                <w:rFonts w:hint="eastAsia" w:hAnsi="宋体" w:cs="仿宋_GB2312"/>
                <w:sz w:val="24"/>
                <w:highlight w:val="none"/>
              </w:rPr>
              <w:t>构成本招标文件的各个组成文件应互为解释，互为说明；</w:t>
            </w:r>
          </w:p>
          <w:p>
            <w:pPr>
              <w:adjustRightInd w:val="0"/>
              <w:snapToGrid w:val="0"/>
              <w:spacing w:line="360" w:lineRule="auto"/>
              <w:rPr>
                <w:rFonts w:ascii="新宋体" w:hAnsi="新宋体" w:eastAsia="新宋体"/>
                <w:sz w:val="24"/>
                <w:highlight w:val="none"/>
              </w:rPr>
            </w:pPr>
            <w:r>
              <w:rPr>
                <w:rFonts w:hint="eastAsia" w:ascii="新宋体" w:hAnsi="新宋体" w:eastAsia="新宋体"/>
                <w:sz w:val="24"/>
                <w:highlight w:val="none"/>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 w:val="24"/>
                <w:highlight w:val="none"/>
              </w:rPr>
            </w:pPr>
            <w:r>
              <w:rPr>
                <w:rFonts w:hint="eastAsia" w:ascii="新宋体" w:hAnsi="新宋体" w:eastAsia="新宋体"/>
                <w:sz w:val="24"/>
                <w:highlight w:val="none"/>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 w:val="24"/>
                <w:highlight w:val="none"/>
              </w:rPr>
            </w:pPr>
            <w:r>
              <w:rPr>
                <w:rFonts w:hint="eastAsia" w:ascii="新宋体" w:hAnsi="新宋体" w:eastAsia="新宋体"/>
                <w:sz w:val="24"/>
                <w:highlight w:val="none"/>
              </w:rPr>
              <w:t>3、同一组成文件中就同一事项的规定或约定不一致的，以编排顺序在后者为准；</w:t>
            </w:r>
          </w:p>
          <w:p>
            <w:pPr>
              <w:adjustRightInd w:val="0"/>
              <w:snapToGrid w:val="0"/>
              <w:spacing w:line="360" w:lineRule="auto"/>
              <w:rPr>
                <w:rFonts w:ascii="新宋体" w:hAnsi="新宋体" w:eastAsia="新宋体"/>
                <w:sz w:val="24"/>
                <w:highlight w:val="none"/>
              </w:rPr>
            </w:pPr>
            <w:r>
              <w:rPr>
                <w:rFonts w:hint="eastAsia" w:ascii="新宋体" w:hAnsi="新宋体" w:eastAsia="新宋体"/>
                <w:sz w:val="24"/>
                <w:highlight w:val="none"/>
              </w:rPr>
              <w:t>4、同一组成文件不同版本之间有不一致的，以形成时间在后者为准。</w:t>
            </w:r>
          </w:p>
          <w:p>
            <w:pPr>
              <w:adjustRightInd w:val="0"/>
              <w:snapToGrid w:val="0"/>
              <w:spacing w:line="360" w:lineRule="auto"/>
              <w:rPr>
                <w:rFonts w:ascii="新宋体" w:hAnsi="新宋体" w:eastAsia="新宋体"/>
                <w:sz w:val="24"/>
                <w:highlight w:val="none"/>
              </w:rPr>
            </w:pPr>
            <w:r>
              <w:rPr>
                <w:rFonts w:hint="eastAsia" w:ascii="新宋体" w:hAnsi="新宋体" w:eastAsia="新宋体"/>
                <w:sz w:val="24"/>
                <w:highlight w:val="none"/>
              </w:rPr>
              <w:t>按本款前述规定仍不能形成结论的，由招标人负</w:t>
            </w:r>
            <w:r>
              <w:rPr>
                <w:rFonts w:hint="eastAsia" w:hAnsi="宋体" w:cs="仿宋_GB2312"/>
                <w:sz w:val="24"/>
                <w:highlight w:val="none"/>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7"/>
            <w:vAlign w:val="center"/>
          </w:tcPr>
          <w:p>
            <w:pPr>
              <w:adjustRightInd w:val="0"/>
              <w:snapToGrid w:val="0"/>
              <w:spacing w:line="360" w:lineRule="auto"/>
              <w:rPr>
                <w:rFonts w:hAnsi="宋体" w:cs="仿宋_GB2312"/>
                <w:b/>
                <w:sz w:val="24"/>
                <w:highlight w:val="none"/>
              </w:rPr>
            </w:pPr>
            <w:r>
              <w:rPr>
                <w:rFonts w:hint="eastAsia" w:hAnsi="宋体" w:cs="仿宋_GB2312"/>
                <w:b/>
                <w:sz w:val="24"/>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7"/>
            <w:vAlign w:val="center"/>
          </w:tcPr>
          <w:p>
            <w:pPr>
              <w:adjustRightInd w:val="0"/>
              <w:snapToGrid w:val="0"/>
              <w:spacing w:line="360" w:lineRule="auto"/>
              <w:rPr>
                <w:rFonts w:hAnsi="宋体" w:cs="仿宋_GB2312"/>
                <w:sz w:val="24"/>
                <w:highlight w:val="none"/>
              </w:rPr>
            </w:pPr>
            <w:bookmarkStart w:id="9" w:name="_Toc225243456"/>
            <w:bookmarkStart w:id="10" w:name="_Toc283559965"/>
            <w:r>
              <w:rPr>
                <w:rFonts w:hint="eastAsia" w:hAnsi="宋体" w:cs="宋体"/>
                <w:sz w:val="24"/>
                <w:highlight w:val="none"/>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highlight w:val="none"/>
              </w:rPr>
            </w:pPr>
          </w:p>
        </w:tc>
        <w:tc>
          <w:tcPr>
            <w:tcW w:w="8656" w:type="dxa"/>
            <w:gridSpan w:val="5"/>
            <w:vAlign w:val="center"/>
          </w:tcPr>
          <w:p>
            <w:pPr>
              <w:autoSpaceDE w:val="0"/>
              <w:autoSpaceDN w:val="0"/>
              <w:adjustRightInd w:val="0"/>
              <w:snapToGrid w:val="0"/>
              <w:spacing w:line="360" w:lineRule="auto"/>
              <w:jc w:val="left"/>
              <w:rPr>
                <w:rFonts w:hAnsi="宋体" w:cs="仿宋_GB2312"/>
                <w:sz w:val="24"/>
                <w:highlight w:val="none"/>
              </w:rPr>
            </w:pPr>
            <w:r>
              <w:rPr>
                <w:rFonts w:hint="eastAsia" w:hAnsi="宋体" w:cs="仿宋_GB2312"/>
                <w:sz w:val="24"/>
                <w:highlight w:val="none"/>
              </w:rPr>
              <w:t>1、逾期送达的或者未送达指定地点的电子投标文件；</w:t>
            </w:r>
          </w:p>
          <w:p>
            <w:pPr>
              <w:autoSpaceDE w:val="0"/>
              <w:autoSpaceDN w:val="0"/>
              <w:adjustRightInd w:val="0"/>
              <w:snapToGrid w:val="0"/>
              <w:spacing w:line="360" w:lineRule="auto"/>
              <w:jc w:val="left"/>
              <w:rPr>
                <w:rFonts w:hAnsi="宋体" w:cs="仿宋_GB2312"/>
                <w:sz w:val="24"/>
                <w:highlight w:val="none"/>
              </w:rPr>
            </w:pPr>
            <w:r>
              <w:rPr>
                <w:rFonts w:hint="eastAsia" w:hAnsi="宋体" w:cs="仿宋_GB2312"/>
                <w:sz w:val="24"/>
                <w:highlight w:val="none"/>
              </w:rPr>
              <w:t>2、电子介质存储的投标文件未按招标文件要求密封的；</w:t>
            </w:r>
          </w:p>
          <w:p>
            <w:pPr>
              <w:autoSpaceDE w:val="0"/>
              <w:autoSpaceDN w:val="0"/>
              <w:adjustRightInd w:val="0"/>
              <w:snapToGrid w:val="0"/>
              <w:spacing w:line="360" w:lineRule="auto"/>
              <w:jc w:val="left"/>
              <w:rPr>
                <w:rFonts w:hAnsi="宋体" w:cs="仿宋_GB2312"/>
                <w:sz w:val="24"/>
                <w:highlight w:val="none"/>
              </w:rPr>
            </w:pPr>
            <w:r>
              <w:rPr>
                <w:rFonts w:hint="eastAsia" w:hAnsi="宋体" w:cs="仿宋_GB2312"/>
                <w:sz w:val="24"/>
                <w:highlight w:val="none"/>
              </w:rPr>
              <w:t>3、未按招标文件要求缴纳投标保证金的；</w:t>
            </w:r>
          </w:p>
          <w:p>
            <w:pPr>
              <w:autoSpaceDE w:val="0"/>
              <w:autoSpaceDN w:val="0"/>
              <w:adjustRightInd w:val="0"/>
              <w:snapToGrid w:val="0"/>
              <w:spacing w:line="360" w:lineRule="auto"/>
              <w:jc w:val="left"/>
              <w:rPr>
                <w:rFonts w:hAnsi="宋体" w:cs="仿宋_GB2312"/>
                <w:sz w:val="24"/>
                <w:highlight w:val="none"/>
              </w:rPr>
            </w:pPr>
            <w:r>
              <w:rPr>
                <w:rFonts w:hint="eastAsia" w:hAnsi="宋体" w:cs="仿宋_GB2312"/>
                <w:sz w:val="24"/>
                <w:highlight w:val="none"/>
              </w:rPr>
              <w:t>4、开标时法人或授权委托人（持有效的授权委托书）未携带本人身份证到开标现场并签到的；</w:t>
            </w:r>
          </w:p>
          <w:p>
            <w:pPr>
              <w:autoSpaceDE w:val="0"/>
              <w:autoSpaceDN w:val="0"/>
              <w:adjustRightInd w:val="0"/>
              <w:snapToGrid w:val="0"/>
              <w:spacing w:line="360" w:lineRule="auto"/>
              <w:jc w:val="left"/>
              <w:rPr>
                <w:rFonts w:hAnsi="宋体" w:cs="仿宋_GB2312"/>
                <w:sz w:val="24"/>
                <w:highlight w:val="none"/>
              </w:rPr>
            </w:pPr>
            <w:r>
              <w:rPr>
                <w:rFonts w:hint="eastAsia" w:hAnsi="宋体" w:cs="仿宋_GB2312"/>
                <w:sz w:val="24"/>
                <w:highlight w:val="none"/>
              </w:rPr>
              <w:t>5、开标时拟派项目负责人未携带本人身份证到开标现场并签到的；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7"/>
            <w:vAlign w:val="center"/>
          </w:tcPr>
          <w:p>
            <w:pPr>
              <w:autoSpaceDE w:val="0"/>
              <w:autoSpaceDN w:val="0"/>
              <w:adjustRightInd w:val="0"/>
              <w:snapToGrid w:val="0"/>
              <w:spacing w:line="360" w:lineRule="auto"/>
              <w:jc w:val="left"/>
              <w:rPr>
                <w:rFonts w:hAnsi="宋体" w:cs="仿宋_GB2312"/>
                <w:sz w:val="24"/>
                <w:highlight w:val="none"/>
              </w:rPr>
            </w:pPr>
            <w:r>
              <w:rPr>
                <w:rFonts w:hint="eastAsia" w:hAnsi="宋体" w:cs="宋体"/>
                <w:sz w:val="24"/>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highlight w:val="none"/>
              </w:rPr>
            </w:pPr>
          </w:p>
        </w:tc>
        <w:tc>
          <w:tcPr>
            <w:tcW w:w="8656" w:type="dxa"/>
            <w:gridSpan w:val="5"/>
            <w:vAlign w:val="center"/>
          </w:tcPr>
          <w:p>
            <w:pPr>
              <w:autoSpaceDE w:val="0"/>
              <w:autoSpaceDN w:val="0"/>
              <w:spacing w:line="360" w:lineRule="auto"/>
              <w:jc w:val="left"/>
              <w:rPr>
                <w:rFonts w:hAnsi="宋体" w:cs="宋体"/>
                <w:sz w:val="24"/>
                <w:highlight w:val="none"/>
              </w:rPr>
            </w:pPr>
            <w:r>
              <w:rPr>
                <w:rFonts w:hint="eastAsia" w:hAnsi="宋体" w:cs="宋体"/>
                <w:sz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360" w:lineRule="auto"/>
              <w:jc w:val="left"/>
              <w:rPr>
                <w:rFonts w:hAnsi="宋体" w:cs="宋体"/>
                <w:sz w:val="24"/>
                <w:highlight w:val="none"/>
              </w:rPr>
            </w:pPr>
            <w:r>
              <w:rPr>
                <w:rFonts w:hint="eastAsia" w:hAnsi="宋体" w:cs="宋体"/>
                <w:sz w:val="24"/>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rPr>
                <w:rFonts w:hAnsi="宋体" w:cs="宋体"/>
                <w:sz w:val="24"/>
                <w:highlight w:val="none"/>
              </w:rPr>
            </w:pPr>
            <w:r>
              <w:rPr>
                <w:rFonts w:hint="eastAsia" w:hAnsi="宋体" w:cs="宋体"/>
                <w:sz w:val="24"/>
                <w:highlight w:val="none"/>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rPr>
                <w:rFonts w:hAnsi="宋体" w:cs="宋体"/>
                <w:sz w:val="24"/>
                <w:highlight w:val="none"/>
              </w:rPr>
            </w:pPr>
            <w:r>
              <w:rPr>
                <w:rFonts w:hint="eastAsia" w:hAnsi="宋体" w:cs="宋体"/>
                <w:sz w:val="24"/>
                <w:highlight w:val="none"/>
              </w:rPr>
              <w:t>4、本项目试行全流程电子化交易，如因系统异常情况无法完成，将以人工方式进行。</w:t>
            </w:r>
          </w:p>
          <w:p>
            <w:pPr>
              <w:autoSpaceDE w:val="0"/>
              <w:autoSpaceDN w:val="0"/>
              <w:spacing w:line="360" w:lineRule="auto"/>
              <w:jc w:val="left"/>
              <w:rPr>
                <w:rFonts w:hAnsi="宋体" w:cs="宋体"/>
                <w:sz w:val="24"/>
                <w:highlight w:val="none"/>
              </w:rPr>
            </w:pPr>
            <w:r>
              <w:rPr>
                <w:rFonts w:hint="eastAsia" w:hAnsi="宋体" w:cs="宋体"/>
                <w:sz w:val="24"/>
                <w:highlight w:val="none"/>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highlight w:val="none"/>
              </w:rPr>
            </w:pPr>
            <w:r>
              <w:rPr>
                <w:rFonts w:hint="eastAsia" w:hAnsi="宋体" w:cs="宋体"/>
                <w:sz w:val="24"/>
                <w:highlight w:val="none"/>
              </w:rPr>
              <w:t>6、投标人电子投标文件成功提交后，应打印“投标文件提交回执单”，供开标现场备查。</w:t>
            </w:r>
          </w:p>
          <w:p>
            <w:pPr>
              <w:autoSpaceDE w:val="0"/>
              <w:autoSpaceDN w:val="0"/>
              <w:spacing w:line="360" w:lineRule="auto"/>
              <w:jc w:val="left"/>
              <w:rPr>
                <w:rFonts w:hAnsi="宋体" w:cs="宋体"/>
                <w:sz w:val="24"/>
                <w:highlight w:val="none"/>
              </w:rPr>
            </w:pPr>
            <w:r>
              <w:rPr>
                <w:rFonts w:hint="eastAsia" w:hAnsi="宋体" w:cs="宋体"/>
                <w:sz w:val="24"/>
                <w:highlight w:val="none"/>
              </w:rPr>
              <w:t>7、商务标投标文件制作注意事项：</w:t>
            </w:r>
          </w:p>
          <w:p>
            <w:pPr>
              <w:autoSpaceDE w:val="0"/>
              <w:autoSpaceDN w:val="0"/>
              <w:spacing w:line="360" w:lineRule="auto"/>
              <w:jc w:val="left"/>
              <w:rPr>
                <w:rFonts w:hAnsi="宋体" w:cs="宋体"/>
                <w:sz w:val="24"/>
                <w:highlight w:val="none"/>
              </w:rPr>
            </w:pPr>
            <w:r>
              <w:rPr>
                <w:rFonts w:hint="eastAsia" w:hAnsi="宋体" w:cs="宋体"/>
                <w:sz w:val="24"/>
                <w:highlight w:val="none"/>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60" w:lineRule="auto"/>
              <w:jc w:val="left"/>
              <w:rPr>
                <w:rFonts w:hAnsi="宋体" w:cs="宋体"/>
                <w:sz w:val="24"/>
                <w:highlight w:val="none"/>
              </w:rPr>
            </w:pPr>
            <w:r>
              <w:rPr>
                <w:rFonts w:hint="eastAsia" w:hAnsi="宋体" w:cs="宋体"/>
                <w:sz w:val="24"/>
                <w:highlight w:val="none"/>
              </w:rPr>
              <w:t>7.2 商务标投标文件制作技术咨询：0374-2961598。</w:t>
            </w:r>
          </w:p>
          <w:p>
            <w:pPr>
              <w:autoSpaceDE w:val="0"/>
              <w:autoSpaceDN w:val="0"/>
              <w:adjustRightInd w:val="0"/>
              <w:snapToGrid w:val="0"/>
              <w:spacing w:line="360" w:lineRule="auto"/>
              <w:jc w:val="left"/>
              <w:rPr>
                <w:rFonts w:hAnsi="宋体" w:cs="宋体"/>
                <w:b/>
                <w:sz w:val="24"/>
                <w:highlight w:val="none"/>
              </w:rPr>
            </w:pPr>
            <w:r>
              <w:rPr>
                <w:rFonts w:hint="eastAsia" w:hAnsi="宋体" w:cs="宋体"/>
                <w:b/>
                <w:sz w:val="24"/>
                <w:highlight w:val="none"/>
              </w:rPr>
              <w:t>8、该项目为一峰仓储物流中心项目配套道路。</w:t>
            </w:r>
          </w:p>
          <w:p>
            <w:pPr>
              <w:spacing w:line="360" w:lineRule="auto"/>
              <w:outlineLvl w:val="0"/>
              <w:rPr>
                <w:rFonts w:ascii="黑体" w:hAnsi="黑体" w:eastAsia="黑体" w:cs="黑体"/>
                <w:b/>
                <w:color w:val="000000"/>
                <w:sz w:val="24"/>
                <w:highlight w:val="none"/>
              </w:rPr>
            </w:pPr>
            <w:r>
              <w:rPr>
                <w:rFonts w:hint="eastAsia" w:ascii="黑体" w:hAnsi="黑体" w:eastAsia="黑体" w:cs="黑体"/>
                <w:b/>
                <w:color w:val="000000"/>
                <w:sz w:val="24"/>
                <w:highlight w:val="none"/>
              </w:rPr>
              <w:t>9、</w:t>
            </w:r>
            <w:r>
              <w:rPr>
                <w:rFonts w:hint="eastAsia" w:ascii="黑体" w:hAnsi="黑体" w:eastAsia="黑体" w:cs="黑体"/>
                <w:b/>
                <w:sz w:val="24"/>
                <w:highlight w:val="none"/>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adjustRightInd w:val="0"/>
              <w:snapToGrid w:val="0"/>
              <w:spacing w:line="360" w:lineRule="auto"/>
              <w:jc w:val="left"/>
              <w:rPr>
                <w:rFonts w:hAnsi="宋体" w:cs="宋体"/>
                <w:sz w:val="24"/>
                <w:highlight w:val="none"/>
              </w:rPr>
            </w:pPr>
            <w:r>
              <w:rPr>
                <w:rFonts w:hint="eastAsia" w:hAnsi="宋体" w:cs="宋体"/>
                <w:sz w:val="24"/>
                <w:highlight w:val="none"/>
              </w:rPr>
              <w:t>10、付款方式：项目竣工验收合格后开始付款（或按合同执行）。</w:t>
            </w:r>
          </w:p>
        </w:tc>
      </w:tr>
    </w:tbl>
    <w:p>
      <w:pPr>
        <w:rPr>
          <w:rFonts w:hint="eastAsia" w:hAnsi="宋体"/>
          <w:b/>
          <w:sz w:val="24"/>
          <w:highlight w:val="none"/>
        </w:rPr>
      </w:pPr>
      <w:bookmarkStart w:id="11" w:name="_Toc283559990"/>
      <w:r>
        <w:rPr>
          <w:rFonts w:hint="eastAsia" w:hAnsi="宋体"/>
          <w:b/>
          <w:sz w:val="24"/>
          <w:highlight w:val="none"/>
        </w:rPr>
        <w:br w:type="page"/>
      </w:r>
    </w:p>
    <w:p>
      <w:pPr>
        <w:spacing w:line="360" w:lineRule="auto"/>
        <w:rPr>
          <w:rFonts w:hAnsi="宋体"/>
          <w:b/>
          <w:sz w:val="24"/>
          <w:highlight w:val="none"/>
        </w:rPr>
      </w:pPr>
      <w:r>
        <w:rPr>
          <w:rFonts w:hint="eastAsia" w:hAnsi="宋体"/>
          <w:b/>
          <w:sz w:val="24"/>
          <w:highlight w:val="none"/>
        </w:rPr>
        <w:t>1. 总则</w:t>
      </w:r>
    </w:p>
    <w:p>
      <w:pPr>
        <w:numPr>
          <w:ilvl w:val="2"/>
          <w:numId w:val="3"/>
        </w:numPr>
        <w:tabs>
          <w:tab w:val="left" w:pos="893"/>
        </w:tabs>
        <w:spacing w:line="351" w:lineRule="auto"/>
        <w:ind w:firstLine="4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根据《中华人民共和国招标投标法》、《中华人民共和国招标投标法实施条例》等有关法律、法规和规章的规定，本招标项目已具备招标条件，现对监理进行招标。</w:t>
      </w:r>
    </w:p>
    <w:p>
      <w:pPr>
        <w:spacing w:line="27" w:lineRule="exact"/>
        <w:rPr>
          <w:rFonts w:hint="eastAsia" w:ascii="宋体-PUA" w:hAnsi="宋体-PUA" w:eastAsia="宋体-PUA" w:cs="宋体-PUA"/>
          <w:sz w:val="24"/>
          <w:szCs w:val="24"/>
          <w:highlight w:val="none"/>
        </w:rPr>
      </w:pPr>
    </w:p>
    <w:p>
      <w:pPr>
        <w:numPr>
          <w:ilvl w:val="2"/>
          <w:numId w:val="3"/>
        </w:numPr>
        <w:tabs>
          <w:tab w:val="left" w:pos="940"/>
        </w:tabs>
        <w:spacing w:line="239" w:lineRule="auto"/>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招标人：见投标人须知前附表。</w:t>
      </w:r>
    </w:p>
    <w:p>
      <w:pPr>
        <w:spacing w:line="147" w:lineRule="exact"/>
        <w:rPr>
          <w:rFonts w:hint="eastAsia" w:ascii="宋体-PUA" w:hAnsi="宋体-PUA" w:eastAsia="宋体-PUA" w:cs="宋体-PUA"/>
          <w:sz w:val="24"/>
          <w:szCs w:val="24"/>
          <w:highlight w:val="none"/>
        </w:rPr>
      </w:pPr>
    </w:p>
    <w:p>
      <w:pPr>
        <w:numPr>
          <w:ilvl w:val="2"/>
          <w:numId w:val="3"/>
        </w:numPr>
        <w:tabs>
          <w:tab w:val="left" w:pos="940"/>
        </w:tabs>
        <w:spacing w:line="239" w:lineRule="auto"/>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招标代理机构：见投标人须知前附表。</w:t>
      </w:r>
    </w:p>
    <w:p>
      <w:pPr>
        <w:spacing w:line="144" w:lineRule="exact"/>
        <w:rPr>
          <w:rFonts w:hint="eastAsia" w:ascii="宋体-PUA" w:hAnsi="宋体-PUA" w:eastAsia="宋体-PUA" w:cs="宋体-PUA"/>
          <w:sz w:val="24"/>
          <w:szCs w:val="24"/>
          <w:highlight w:val="none"/>
        </w:rPr>
      </w:pPr>
    </w:p>
    <w:p>
      <w:pPr>
        <w:numPr>
          <w:ilvl w:val="2"/>
          <w:numId w:val="3"/>
        </w:numPr>
        <w:tabs>
          <w:tab w:val="left" w:pos="940"/>
        </w:tabs>
        <w:spacing w:line="239" w:lineRule="auto"/>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招标项目名称：见投标人须知前附表。</w:t>
      </w:r>
    </w:p>
    <w:p>
      <w:pPr>
        <w:spacing w:line="146" w:lineRule="exact"/>
        <w:rPr>
          <w:rFonts w:hint="eastAsia" w:ascii="宋体-PUA" w:hAnsi="宋体-PUA" w:eastAsia="宋体-PUA" w:cs="宋体-PUA"/>
          <w:sz w:val="24"/>
          <w:szCs w:val="24"/>
          <w:highlight w:val="none"/>
        </w:rPr>
      </w:pPr>
    </w:p>
    <w:p>
      <w:pPr>
        <w:numPr>
          <w:ilvl w:val="2"/>
          <w:numId w:val="3"/>
        </w:numPr>
        <w:tabs>
          <w:tab w:val="left" w:pos="940"/>
        </w:tabs>
        <w:spacing w:line="239" w:lineRule="auto"/>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项目建设地点：见投标人须知前附表。</w:t>
      </w:r>
    </w:p>
    <w:p>
      <w:pPr>
        <w:spacing w:line="146" w:lineRule="exact"/>
        <w:rPr>
          <w:rFonts w:hint="eastAsia" w:ascii="宋体-PUA" w:hAnsi="宋体-PUA" w:eastAsia="宋体-PUA" w:cs="宋体-PUA"/>
          <w:sz w:val="24"/>
          <w:szCs w:val="24"/>
          <w:highlight w:val="none"/>
        </w:rPr>
      </w:pPr>
    </w:p>
    <w:p>
      <w:pPr>
        <w:numPr>
          <w:ilvl w:val="2"/>
          <w:numId w:val="3"/>
        </w:numPr>
        <w:tabs>
          <w:tab w:val="left" w:pos="940"/>
        </w:tabs>
        <w:spacing w:line="0" w:lineRule="atLeast"/>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项目建设规模：见投标人须知前附表。</w:t>
      </w:r>
    </w:p>
    <w:p>
      <w:pPr>
        <w:spacing w:line="142" w:lineRule="exact"/>
        <w:rPr>
          <w:rFonts w:hint="eastAsia" w:ascii="宋体-PUA" w:hAnsi="宋体-PUA" w:eastAsia="宋体-PUA" w:cs="宋体-PUA"/>
          <w:sz w:val="24"/>
          <w:szCs w:val="24"/>
          <w:highlight w:val="none"/>
        </w:rPr>
      </w:pPr>
    </w:p>
    <w:p>
      <w:pPr>
        <w:numPr>
          <w:ilvl w:val="2"/>
          <w:numId w:val="3"/>
        </w:numPr>
        <w:tabs>
          <w:tab w:val="left" w:pos="940"/>
        </w:tabs>
        <w:spacing w:line="0" w:lineRule="atLeast"/>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工程项目施工预计开工日期和建设周期：见投标人须知前附表。</w:t>
      </w:r>
    </w:p>
    <w:p>
      <w:pPr>
        <w:spacing w:line="161" w:lineRule="exact"/>
        <w:rPr>
          <w:rFonts w:hint="eastAsia" w:ascii="宋体-PUA" w:hAnsi="宋体-PUA" w:eastAsia="宋体-PUA" w:cs="宋体-PUA"/>
          <w:sz w:val="24"/>
          <w:szCs w:val="24"/>
          <w:highlight w:val="none"/>
        </w:rPr>
      </w:pPr>
    </w:p>
    <w:p>
      <w:pPr>
        <w:numPr>
          <w:ilvl w:val="2"/>
          <w:numId w:val="3"/>
        </w:numPr>
        <w:tabs>
          <w:tab w:val="left" w:pos="940"/>
        </w:tabs>
        <w:spacing w:line="0" w:lineRule="atLeast"/>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建筑安装工程费/工程概算：见投标人须知前附表。</w:t>
      </w:r>
    </w:p>
    <w:p>
      <w:pPr>
        <w:spacing w:line="275" w:lineRule="exact"/>
        <w:rPr>
          <w:rFonts w:hint="eastAsia" w:ascii="宋体-PUA" w:hAnsi="宋体-PUA" w:eastAsia="宋体-PUA" w:cs="宋体-PUA"/>
          <w:sz w:val="24"/>
          <w:szCs w:val="24"/>
          <w:highlight w:val="none"/>
        </w:rPr>
      </w:pPr>
    </w:p>
    <w:p>
      <w:pPr>
        <w:numPr>
          <w:ilvl w:val="1"/>
          <w:numId w:val="3"/>
        </w:numPr>
        <w:tabs>
          <w:tab w:val="left" w:pos="620"/>
        </w:tabs>
        <w:spacing w:line="0" w:lineRule="atLeast"/>
        <w:ind w:left="620" w:hanging="483"/>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招标项目的资金来源和落实情况</w:t>
      </w:r>
    </w:p>
    <w:p>
      <w:pPr>
        <w:spacing w:line="397" w:lineRule="exact"/>
        <w:rPr>
          <w:rFonts w:hint="eastAsia" w:ascii="宋体-PUA" w:hAnsi="宋体-PUA" w:eastAsia="宋体-PUA" w:cs="宋体-PUA"/>
          <w:sz w:val="24"/>
          <w:szCs w:val="24"/>
          <w:highlight w:val="none"/>
        </w:rPr>
      </w:pPr>
    </w:p>
    <w:p>
      <w:pPr>
        <w:numPr>
          <w:ilvl w:val="2"/>
          <w:numId w:val="4"/>
        </w:numPr>
        <w:tabs>
          <w:tab w:val="left" w:pos="940"/>
        </w:tabs>
        <w:spacing w:line="0" w:lineRule="atLeast"/>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资金来源及比例：见投标人须知前附表。</w:t>
      </w:r>
    </w:p>
    <w:p>
      <w:pPr>
        <w:spacing w:line="142" w:lineRule="exact"/>
        <w:rPr>
          <w:rFonts w:hint="eastAsia" w:ascii="宋体-PUA" w:hAnsi="宋体-PUA" w:eastAsia="宋体-PUA" w:cs="宋体-PUA"/>
          <w:sz w:val="24"/>
          <w:szCs w:val="24"/>
          <w:highlight w:val="none"/>
        </w:rPr>
      </w:pPr>
    </w:p>
    <w:p>
      <w:pPr>
        <w:numPr>
          <w:ilvl w:val="2"/>
          <w:numId w:val="4"/>
        </w:numPr>
        <w:tabs>
          <w:tab w:val="left" w:pos="940"/>
        </w:tabs>
        <w:spacing w:line="0" w:lineRule="atLeast"/>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资金落实情况：见投标人须知前附表。</w:t>
      </w:r>
    </w:p>
    <w:p>
      <w:pPr>
        <w:spacing w:line="291" w:lineRule="exact"/>
        <w:rPr>
          <w:rFonts w:hint="eastAsia" w:ascii="宋体-PUA" w:hAnsi="宋体-PUA" w:eastAsia="宋体-PUA" w:cs="宋体-PUA"/>
          <w:sz w:val="24"/>
          <w:szCs w:val="24"/>
          <w:highlight w:val="none"/>
        </w:rPr>
      </w:pPr>
    </w:p>
    <w:p>
      <w:pPr>
        <w:numPr>
          <w:ilvl w:val="1"/>
          <w:numId w:val="5"/>
        </w:numPr>
        <w:tabs>
          <w:tab w:val="left" w:pos="560"/>
        </w:tabs>
        <w:spacing w:line="0" w:lineRule="atLeast"/>
        <w:ind w:left="560" w:hanging="423"/>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招标范围、监理服务期限和质量标准</w:t>
      </w:r>
    </w:p>
    <w:p>
      <w:pPr>
        <w:spacing w:line="396" w:lineRule="exact"/>
        <w:rPr>
          <w:rFonts w:hint="eastAsia" w:ascii="宋体-PUA" w:hAnsi="宋体-PUA" w:eastAsia="宋体-PUA" w:cs="宋体-PUA"/>
          <w:sz w:val="24"/>
          <w:szCs w:val="24"/>
          <w:highlight w:val="none"/>
        </w:rPr>
      </w:pPr>
    </w:p>
    <w:p>
      <w:pPr>
        <w:numPr>
          <w:ilvl w:val="2"/>
          <w:numId w:val="5"/>
        </w:numPr>
        <w:tabs>
          <w:tab w:val="left" w:pos="940"/>
        </w:tabs>
        <w:spacing w:line="0" w:lineRule="atLeast"/>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招标范围：见投标人须知前附表。</w:t>
      </w:r>
    </w:p>
    <w:p>
      <w:pPr>
        <w:spacing w:line="145" w:lineRule="exact"/>
        <w:rPr>
          <w:rFonts w:hint="eastAsia" w:ascii="宋体-PUA" w:hAnsi="宋体-PUA" w:eastAsia="宋体-PUA" w:cs="宋体-PUA"/>
          <w:sz w:val="24"/>
          <w:szCs w:val="24"/>
          <w:highlight w:val="none"/>
        </w:rPr>
      </w:pPr>
    </w:p>
    <w:p>
      <w:pPr>
        <w:numPr>
          <w:ilvl w:val="2"/>
          <w:numId w:val="5"/>
        </w:numPr>
        <w:tabs>
          <w:tab w:val="left" w:pos="940"/>
        </w:tabs>
        <w:spacing w:line="0" w:lineRule="atLeast"/>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监理服务期限：见投标人须知前附表。</w:t>
      </w:r>
    </w:p>
    <w:p>
      <w:pPr>
        <w:spacing w:line="142" w:lineRule="exact"/>
        <w:rPr>
          <w:rFonts w:hint="eastAsia" w:ascii="宋体-PUA" w:hAnsi="宋体-PUA" w:eastAsia="宋体-PUA" w:cs="宋体-PUA"/>
          <w:sz w:val="24"/>
          <w:szCs w:val="24"/>
          <w:highlight w:val="none"/>
        </w:rPr>
      </w:pPr>
    </w:p>
    <w:p>
      <w:pPr>
        <w:numPr>
          <w:ilvl w:val="2"/>
          <w:numId w:val="5"/>
        </w:numPr>
        <w:tabs>
          <w:tab w:val="left" w:pos="940"/>
        </w:tabs>
        <w:spacing w:line="0" w:lineRule="atLeast"/>
        <w:ind w:left="940" w:hanging="520"/>
        <w:jc w:val="both"/>
        <w:rPr>
          <w:rFonts w:hint="eastAsia" w:ascii="宋体-PUA" w:hAnsi="宋体-PUA" w:eastAsia="宋体-PUA" w:cs="宋体-PUA"/>
          <w:sz w:val="24"/>
          <w:szCs w:val="24"/>
          <w:highlight w:val="none"/>
        </w:rPr>
      </w:pPr>
      <w:r>
        <w:rPr>
          <w:rFonts w:hint="eastAsia" w:ascii="宋体-PUA" w:hAnsi="宋体-PUA" w:eastAsia="宋体-PUA" w:cs="宋体-PUA"/>
          <w:sz w:val="24"/>
          <w:szCs w:val="24"/>
          <w:highlight w:val="none"/>
        </w:rPr>
        <w:t>质量标准：见投标人须知前附表。</w:t>
      </w:r>
    </w:p>
    <w:p>
      <w:pPr>
        <w:spacing w:line="291" w:lineRule="exact"/>
        <w:rPr>
          <w:rFonts w:ascii="Times New Roman" w:hAnsi="Times New Roman" w:eastAsia="Times New Roman"/>
          <w:sz w:val="21"/>
          <w:highlight w:val="none"/>
        </w:rPr>
      </w:pPr>
    </w:p>
    <w:p>
      <w:pPr>
        <w:spacing w:line="360" w:lineRule="auto"/>
        <w:rPr>
          <w:rFonts w:hAnsi="宋体"/>
          <w:b/>
          <w:sz w:val="24"/>
          <w:highlight w:val="none"/>
        </w:rPr>
      </w:pPr>
      <w:r>
        <w:rPr>
          <w:rFonts w:hint="eastAsia" w:hAnsi="宋体"/>
          <w:b/>
          <w:sz w:val="24"/>
          <w:highlight w:val="none"/>
        </w:rPr>
        <w:t>1.4. 投标人资格要求（见投标人须知前附表）</w:t>
      </w:r>
    </w:p>
    <w:p>
      <w:pPr>
        <w:spacing w:line="360" w:lineRule="auto"/>
        <w:ind w:firstLine="523" w:firstLineChars="218"/>
        <w:rPr>
          <w:rFonts w:hAnsi="宋体"/>
          <w:sz w:val="24"/>
          <w:highlight w:val="none"/>
        </w:rPr>
      </w:pPr>
      <w:r>
        <w:rPr>
          <w:rFonts w:hint="eastAsia" w:hAnsi="宋体"/>
          <w:sz w:val="24"/>
          <w:highlight w:val="none"/>
        </w:rPr>
        <w:t>1.4.1投标人、注册监理工程师资格要求：见投标人须知前附表。</w:t>
      </w:r>
    </w:p>
    <w:p>
      <w:pPr>
        <w:spacing w:line="360" w:lineRule="auto"/>
        <w:ind w:firstLine="523" w:firstLineChars="218"/>
        <w:rPr>
          <w:rFonts w:hAnsi="宋体"/>
          <w:sz w:val="24"/>
          <w:highlight w:val="none"/>
        </w:rPr>
      </w:pPr>
      <w:r>
        <w:rPr>
          <w:rFonts w:hint="eastAsia" w:hAnsi="宋体"/>
          <w:sz w:val="24"/>
          <w:highlight w:val="none"/>
        </w:rPr>
        <w:t>1.4.2 投标人资格要求（详见投标人须知前附表）</w:t>
      </w:r>
    </w:p>
    <w:p>
      <w:pPr>
        <w:spacing w:line="360" w:lineRule="auto"/>
        <w:ind w:firstLine="523" w:firstLineChars="218"/>
        <w:rPr>
          <w:rFonts w:hAnsi="宋体"/>
          <w:sz w:val="24"/>
          <w:highlight w:val="none"/>
        </w:rPr>
      </w:pPr>
      <w:r>
        <w:rPr>
          <w:rFonts w:hint="eastAsia" w:hAnsi="宋体"/>
          <w:sz w:val="24"/>
          <w:highlight w:val="none"/>
        </w:rPr>
        <w:t>投标人不得存在下列情形之一：</w:t>
      </w:r>
    </w:p>
    <w:p>
      <w:pPr>
        <w:spacing w:line="360" w:lineRule="auto"/>
        <w:ind w:firstLine="523" w:firstLineChars="218"/>
        <w:rPr>
          <w:rFonts w:hAnsi="宋体"/>
          <w:sz w:val="24"/>
          <w:highlight w:val="none"/>
        </w:rPr>
      </w:pPr>
      <w:r>
        <w:rPr>
          <w:rFonts w:hint="eastAsia" w:hAnsi="宋体"/>
          <w:sz w:val="24"/>
          <w:highlight w:val="none"/>
        </w:rPr>
        <w:t>（1）为招标人不具有独立法人资格的附属机构（单位）；</w:t>
      </w:r>
    </w:p>
    <w:p>
      <w:pPr>
        <w:spacing w:line="360" w:lineRule="auto"/>
        <w:ind w:firstLine="523" w:firstLineChars="218"/>
        <w:rPr>
          <w:rFonts w:hAnsi="宋体"/>
          <w:sz w:val="24"/>
          <w:highlight w:val="none"/>
        </w:rPr>
      </w:pPr>
      <w:r>
        <w:rPr>
          <w:rFonts w:hint="eastAsia" w:hAnsi="宋体"/>
          <w:sz w:val="24"/>
          <w:highlight w:val="none"/>
        </w:rPr>
        <w:t>（2）与招标人存在利害关系且可能影响招标公正性；</w:t>
      </w:r>
    </w:p>
    <w:p>
      <w:pPr>
        <w:spacing w:line="360" w:lineRule="auto"/>
        <w:ind w:firstLine="523" w:firstLineChars="218"/>
        <w:rPr>
          <w:rFonts w:hAnsi="宋体"/>
          <w:sz w:val="24"/>
          <w:highlight w:val="none"/>
        </w:rPr>
      </w:pPr>
      <w:r>
        <w:rPr>
          <w:rFonts w:hint="eastAsia" w:hAnsi="宋体"/>
          <w:sz w:val="24"/>
          <w:highlight w:val="none"/>
        </w:rPr>
        <w:t>（3）与本招标项目的其他投标人为同一个单位负责人；</w:t>
      </w:r>
    </w:p>
    <w:p>
      <w:pPr>
        <w:spacing w:line="360" w:lineRule="auto"/>
        <w:ind w:firstLine="523" w:firstLineChars="218"/>
        <w:rPr>
          <w:rFonts w:hAnsi="宋体"/>
          <w:sz w:val="24"/>
          <w:highlight w:val="none"/>
        </w:rPr>
      </w:pPr>
      <w:r>
        <w:rPr>
          <w:rFonts w:hint="eastAsia" w:hAnsi="宋体"/>
          <w:sz w:val="24"/>
          <w:highlight w:val="none"/>
        </w:rPr>
        <w:t>（4）与本招标项目的其他投标人存在控股、管理关系；</w:t>
      </w:r>
    </w:p>
    <w:p>
      <w:pPr>
        <w:spacing w:line="360" w:lineRule="auto"/>
        <w:ind w:firstLine="523" w:firstLineChars="218"/>
        <w:rPr>
          <w:rFonts w:hAnsi="宋体"/>
          <w:sz w:val="24"/>
          <w:highlight w:val="none"/>
        </w:rPr>
      </w:pPr>
      <w:r>
        <w:rPr>
          <w:rFonts w:hint="eastAsia" w:hAnsi="宋体"/>
          <w:sz w:val="24"/>
          <w:highlight w:val="none"/>
        </w:rPr>
        <w:t>（5）为本招标项目的代建人；</w:t>
      </w:r>
    </w:p>
    <w:p>
      <w:pPr>
        <w:spacing w:line="360" w:lineRule="auto"/>
        <w:ind w:firstLine="523" w:firstLineChars="218"/>
        <w:rPr>
          <w:rFonts w:hAnsi="宋体"/>
          <w:sz w:val="24"/>
          <w:highlight w:val="none"/>
        </w:rPr>
      </w:pPr>
      <w:r>
        <w:rPr>
          <w:rFonts w:hint="eastAsia" w:hAnsi="宋体"/>
          <w:sz w:val="24"/>
          <w:highlight w:val="none"/>
        </w:rPr>
        <w:t>（6）为本招标项目的招标代理机构；</w:t>
      </w:r>
    </w:p>
    <w:p>
      <w:pPr>
        <w:spacing w:line="360" w:lineRule="auto"/>
        <w:ind w:firstLine="523" w:firstLineChars="218"/>
        <w:rPr>
          <w:rFonts w:hAnsi="宋体"/>
          <w:sz w:val="24"/>
          <w:highlight w:val="none"/>
        </w:rPr>
      </w:pPr>
      <w:r>
        <w:rPr>
          <w:rFonts w:hint="eastAsia" w:hAnsi="宋体"/>
          <w:sz w:val="24"/>
          <w:highlight w:val="none"/>
        </w:rPr>
        <w:t>（7）与本招标项目的代建人或招标代理机构同为一个法定代表人；</w:t>
      </w:r>
    </w:p>
    <w:p>
      <w:pPr>
        <w:spacing w:line="360" w:lineRule="auto"/>
        <w:ind w:firstLine="523" w:firstLineChars="218"/>
        <w:rPr>
          <w:rFonts w:hAnsi="宋体"/>
          <w:sz w:val="24"/>
          <w:highlight w:val="none"/>
        </w:rPr>
      </w:pPr>
      <w:r>
        <w:rPr>
          <w:rFonts w:hint="eastAsia" w:hAnsi="宋体"/>
          <w:sz w:val="24"/>
          <w:highlight w:val="none"/>
        </w:rPr>
        <w:t>（8）与本招标项目的代建人或招标代理机构存在控股或参股关系；</w:t>
      </w:r>
    </w:p>
    <w:p>
      <w:pPr>
        <w:spacing w:line="360" w:lineRule="auto"/>
        <w:ind w:firstLine="523" w:firstLineChars="218"/>
        <w:rPr>
          <w:rFonts w:hAnsi="宋体"/>
          <w:sz w:val="24"/>
          <w:highlight w:val="none"/>
        </w:rPr>
      </w:pPr>
      <w:r>
        <w:rPr>
          <w:rFonts w:hint="eastAsia" w:hAnsi="宋体"/>
          <w:sz w:val="24"/>
          <w:highlight w:val="none"/>
        </w:rPr>
        <w:t>（9）与本招标项目的施工承包人以及建筑材料、建筑构配件和设备供应商有隶属关系或者其他利害关系；</w:t>
      </w:r>
    </w:p>
    <w:p>
      <w:pPr>
        <w:spacing w:line="360" w:lineRule="auto"/>
        <w:ind w:firstLine="523" w:firstLineChars="218"/>
        <w:rPr>
          <w:rFonts w:hAnsi="宋体"/>
          <w:sz w:val="24"/>
          <w:highlight w:val="none"/>
        </w:rPr>
      </w:pPr>
      <w:r>
        <w:rPr>
          <w:rFonts w:hint="eastAsia" w:hAnsi="宋体"/>
          <w:sz w:val="24"/>
          <w:highlight w:val="none"/>
        </w:rPr>
        <w:t>（10）被依法暂停或者取消投标资格；</w:t>
      </w:r>
    </w:p>
    <w:p>
      <w:pPr>
        <w:spacing w:line="360" w:lineRule="auto"/>
        <w:ind w:firstLine="523" w:firstLineChars="218"/>
        <w:rPr>
          <w:rFonts w:hAnsi="宋体"/>
          <w:sz w:val="24"/>
          <w:highlight w:val="none"/>
        </w:rPr>
      </w:pPr>
      <w:r>
        <w:rPr>
          <w:rFonts w:hint="eastAsia" w:hAnsi="宋体"/>
          <w:sz w:val="24"/>
          <w:highlight w:val="none"/>
        </w:rPr>
        <w:t>（11）被责令停产停业、暂扣或者吊销许可证、暂扣或者吊销执照；</w:t>
      </w:r>
    </w:p>
    <w:p>
      <w:pPr>
        <w:spacing w:line="360" w:lineRule="auto"/>
        <w:ind w:firstLine="523" w:firstLineChars="218"/>
        <w:rPr>
          <w:rFonts w:hAnsi="宋体"/>
          <w:sz w:val="24"/>
          <w:highlight w:val="none"/>
        </w:rPr>
      </w:pPr>
      <w:r>
        <w:rPr>
          <w:rFonts w:hint="eastAsia" w:hAnsi="宋体"/>
          <w:sz w:val="24"/>
          <w:highlight w:val="none"/>
        </w:rPr>
        <w:t>（12）进入清算程序，或被宣告破产，或其他丧失履约能力的情形；</w:t>
      </w:r>
    </w:p>
    <w:p>
      <w:pPr>
        <w:spacing w:line="360" w:lineRule="auto"/>
        <w:ind w:firstLine="523" w:firstLineChars="218"/>
        <w:rPr>
          <w:rFonts w:hAnsi="宋体"/>
          <w:sz w:val="24"/>
          <w:highlight w:val="none"/>
        </w:rPr>
      </w:pPr>
      <w:r>
        <w:rPr>
          <w:rFonts w:hint="eastAsia" w:hAnsi="宋体"/>
          <w:sz w:val="24"/>
          <w:highlight w:val="none"/>
        </w:rPr>
        <w:t>（13）在最近三年内发生重大监理质量问题（以相关行业主管部门的行政处罚决定或司法机关出具的有关法律文书为准）；</w:t>
      </w:r>
    </w:p>
    <w:p>
      <w:pPr>
        <w:spacing w:line="360" w:lineRule="auto"/>
        <w:ind w:firstLine="523" w:firstLineChars="218"/>
        <w:rPr>
          <w:rFonts w:hAnsi="宋体"/>
          <w:sz w:val="24"/>
          <w:highlight w:val="none"/>
        </w:rPr>
      </w:pPr>
      <w:r>
        <w:rPr>
          <w:rFonts w:hint="eastAsia" w:hAnsi="宋体"/>
          <w:sz w:val="24"/>
          <w:highlight w:val="none"/>
        </w:rPr>
        <w:t>（14）被工商行政管理机关在全国企业信用信息公示系统中列入严重违法失信企业名单；</w:t>
      </w:r>
    </w:p>
    <w:p>
      <w:pPr>
        <w:spacing w:line="360" w:lineRule="auto"/>
        <w:ind w:firstLine="523" w:firstLineChars="218"/>
        <w:rPr>
          <w:rFonts w:hAnsi="宋体"/>
          <w:sz w:val="24"/>
          <w:highlight w:val="none"/>
        </w:rPr>
      </w:pPr>
      <w:r>
        <w:rPr>
          <w:rFonts w:hint="eastAsia" w:hAnsi="宋体"/>
          <w:sz w:val="24"/>
          <w:highlight w:val="none"/>
        </w:rPr>
        <w:t>（15）被最高人民法院在“信用中国”网站（www.creditchina.gov.cn）或各级信用信息共享平台中列入失信被执行人名单；</w:t>
      </w:r>
    </w:p>
    <w:p>
      <w:pPr>
        <w:spacing w:line="360" w:lineRule="auto"/>
        <w:ind w:firstLine="523" w:firstLineChars="218"/>
        <w:rPr>
          <w:rFonts w:hAnsi="宋体"/>
          <w:sz w:val="24"/>
          <w:highlight w:val="none"/>
        </w:rPr>
      </w:pPr>
      <w:r>
        <w:rPr>
          <w:rFonts w:hint="eastAsia" w:hAnsi="宋体"/>
          <w:sz w:val="24"/>
          <w:highlight w:val="none"/>
        </w:rPr>
        <w:t>（16）法律法规或投标人须知前附表规定的其他情形。</w:t>
      </w:r>
    </w:p>
    <w:p>
      <w:pPr>
        <w:spacing w:line="360" w:lineRule="auto"/>
        <w:rPr>
          <w:rFonts w:hAnsi="宋体"/>
          <w:b/>
          <w:sz w:val="24"/>
          <w:highlight w:val="none"/>
        </w:rPr>
      </w:pPr>
      <w:r>
        <w:rPr>
          <w:rFonts w:hint="eastAsia" w:hAnsi="宋体"/>
          <w:b/>
          <w:sz w:val="24"/>
          <w:highlight w:val="none"/>
        </w:rPr>
        <w:t>1.5．费用承担</w:t>
      </w:r>
    </w:p>
    <w:p>
      <w:pPr>
        <w:spacing w:line="360" w:lineRule="auto"/>
        <w:ind w:firstLine="480" w:firstLineChars="200"/>
        <w:rPr>
          <w:rFonts w:hAnsi="宋体"/>
          <w:sz w:val="24"/>
          <w:highlight w:val="none"/>
        </w:rPr>
      </w:pPr>
      <w:r>
        <w:rPr>
          <w:rFonts w:hint="eastAsia" w:hAnsi="宋体"/>
          <w:sz w:val="24"/>
          <w:highlight w:val="none"/>
        </w:rPr>
        <w:t>投标人准备和参加投标活动发生的一切费用自理。</w:t>
      </w:r>
    </w:p>
    <w:p>
      <w:pPr>
        <w:spacing w:line="360" w:lineRule="auto"/>
        <w:rPr>
          <w:rFonts w:hAnsi="宋体"/>
          <w:b/>
          <w:sz w:val="24"/>
          <w:highlight w:val="none"/>
        </w:rPr>
      </w:pPr>
      <w:r>
        <w:rPr>
          <w:rFonts w:hint="eastAsia" w:hAnsi="宋体"/>
          <w:b/>
          <w:sz w:val="24"/>
          <w:highlight w:val="none"/>
        </w:rPr>
        <w:t>1.6. 保密</w:t>
      </w:r>
    </w:p>
    <w:p>
      <w:pPr>
        <w:spacing w:line="360" w:lineRule="auto"/>
        <w:ind w:firstLine="540" w:firstLineChars="225"/>
        <w:rPr>
          <w:rFonts w:hAnsi="宋体"/>
          <w:sz w:val="24"/>
          <w:highlight w:val="none"/>
        </w:rPr>
      </w:pPr>
      <w:r>
        <w:rPr>
          <w:rFonts w:hint="eastAsia" w:hAnsi="宋体"/>
          <w:sz w:val="24"/>
          <w:highlight w:val="none"/>
        </w:rPr>
        <w:t>参与招标投标活动的各方应对招标文件和投标文件中的商业和技术等秘密保密，违者应对由此造成的后果承担法律责任。</w:t>
      </w:r>
    </w:p>
    <w:p>
      <w:pPr>
        <w:spacing w:line="360" w:lineRule="auto"/>
        <w:rPr>
          <w:rFonts w:hAnsi="宋体"/>
          <w:b/>
          <w:sz w:val="24"/>
          <w:highlight w:val="none"/>
        </w:rPr>
      </w:pPr>
      <w:r>
        <w:rPr>
          <w:rFonts w:hint="eastAsia" w:hAnsi="宋体"/>
          <w:b/>
          <w:sz w:val="24"/>
          <w:highlight w:val="none"/>
        </w:rPr>
        <w:t>1.7. 语言文字</w:t>
      </w:r>
    </w:p>
    <w:p>
      <w:pPr>
        <w:spacing w:line="360" w:lineRule="auto"/>
        <w:ind w:firstLine="480" w:firstLineChars="200"/>
        <w:rPr>
          <w:rFonts w:hAnsi="宋体"/>
          <w:sz w:val="24"/>
          <w:highlight w:val="none"/>
        </w:rPr>
      </w:pPr>
      <w:r>
        <w:rPr>
          <w:rFonts w:hint="eastAsia" w:hAnsi="宋体"/>
          <w:sz w:val="24"/>
          <w:highlight w:val="none"/>
        </w:rPr>
        <w:t>除专用术语外，与招标投标有关的语言均使用中文。必要时专用术语应附有中文注释。</w:t>
      </w:r>
    </w:p>
    <w:p>
      <w:pPr>
        <w:spacing w:line="360" w:lineRule="auto"/>
        <w:rPr>
          <w:rFonts w:hAnsi="宋体"/>
          <w:b/>
          <w:sz w:val="24"/>
          <w:highlight w:val="none"/>
        </w:rPr>
      </w:pPr>
      <w:r>
        <w:rPr>
          <w:rFonts w:hint="eastAsia" w:hAnsi="宋体"/>
          <w:b/>
          <w:sz w:val="24"/>
          <w:highlight w:val="none"/>
        </w:rPr>
        <w:t xml:space="preserve">1.8. 计量单位       </w:t>
      </w:r>
    </w:p>
    <w:p>
      <w:pPr>
        <w:spacing w:line="360" w:lineRule="auto"/>
        <w:ind w:firstLine="480" w:firstLineChars="200"/>
        <w:rPr>
          <w:rFonts w:hAnsi="宋体"/>
          <w:sz w:val="24"/>
          <w:highlight w:val="none"/>
        </w:rPr>
      </w:pPr>
      <w:r>
        <w:rPr>
          <w:rFonts w:hint="eastAsia" w:hAnsi="宋体"/>
          <w:sz w:val="24"/>
          <w:highlight w:val="none"/>
        </w:rPr>
        <w:t>所有计量均采用中华人民共和国法定计量单位。</w:t>
      </w:r>
    </w:p>
    <w:p>
      <w:pPr>
        <w:spacing w:line="360" w:lineRule="auto"/>
        <w:rPr>
          <w:rFonts w:hAnsi="宋体"/>
          <w:sz w:val="24"/>
          <w:highlight w:val="none"/>
        </w:rPr>
      </w:pPr>
      <w:r>
        <w:rPr>
          <w:rFonts w:hint="eastAsia" w:hAnsi="宋体"/>
          <w:b/>
          <w:sz w:val="24"/>
          <w:highlight w:val="none"/>
        </w:rPr>
        <w:t>1.9. 踏勘现场及答疑</w:t>
      </w:r>
    </w:p>
    <w:p>
      <w:pPr>
        <w:spacing w:line="360" w:lineRule="auto"/>
        <w:ind w:firstLine="360" w:firstLineChars="150"/>
        <w:rPr>
          <w:rFonts w:hAnsi="宋体"/>
          <w:sz w:val="24"/>
          <w:highlight w:val="none"/>
        </w:rPr>
      </w:pPr>
      <w:r>
        <w:rPr>
          <w:rFonts w:hint="eastAsia" w:hAnsi="宋体"/>
          <w:sz w:val="24"/>
          <w:highlight w:val="none"/>
        </w:rPr>
        <w:t xml:space="preserve">1.9.1  </w:t>
      </w:r>
      <w:r>
        <w:rPr>
          <w:rFonts w:hint="eastAsia" w:hAnsi="宋体" w:cs="宋体"/>
          <w:sz w:val="24"/>
          <w:highlight w:val="none"/>
        </w:rPr>
        <w:t>不</w:t>
      </w:r>
      <w:r>
        <w:rPr>
          <w:rFonts w:hint="eastAsia" w:hAnsi="宋体" w:cs="仿宋_GB2312"/>
          <w:sz w:val="24"/>
          <w:highlight w:val="none"/>
        </w:rPr>
        <w:t>组织</w:t>
      </w:r>
      <w:r>
        <w:rPr>
          <w:rFonts w:hint="eastAsia" w:hAnsi="宋体"/>
          <w:sz w:val="24"/>
          <w:highlight w:val="none"/>
        </w:rPr>
        <w:t>。</w:t>
      </w:r>
    </w:p>
    <w:p>
      <w:pPr>
        <w:spacing w:line="360" w:lineRule="auto"/>
        <w:rPr>
          <w:rFonts w:hAnsi="宋体"/>
          <w:sz w:val="24"/>
          <w:highlight w:val="none"/>
        </w:rPr>
      </w:pPr>
      <w:r>
        <w:rPr>
          <w:rFonts w:hint="eastAsia" w:hAnsi="宋体"/>
          <w:sz w:val="24"/>
          <w:highlight w:val="none"/>
        </w:rPr>
        <w:t xml:space="preserve">   1.9.2  投标人踏勘现场发生的费用自理。</w:t>
      </w:r>
    </w:p>
    <w:p>
      <w:pPr>
        <w:spacing w:line="360" w:lineRule="auto"/>
        <w:rPr>
          <w:rFonts w:hAnsi="宋体"/>
          <w:sz w:val="24"/>
          <w:highlight w:val="none"/>
        </w:rPr>
      </w:pPr>
      <w:r>
        <w:rPr>
          <w:rFonts w:hint="eastAsia" w:hAnsi="宋体"/>
          <w:sz w:val="24"/>
          <w:highlight w:val="none"/>
        </w:rPr>
        <w:t xml:space="preserve">   1.9.3  投标人自行负责在踏勘现场中所发生的人员伤亡和财产损失。</w:t>
      </w:r>
    </w:p>
    <w:p>
      <w:pPr>
        <w:spacing w:line="360" w:lineRule="auto"/>
        <w:ind w:firstLine="360" w:firstLineChars="150"/>
        <w:rPr>
          <w:rFonts w:hAnsi="宋体"/>
          <w:sz w:val="24"/>
          <w:highlight w:val="none"/>
        </w:rPr>
      </w:pPr>
      <w:r>
        <w:rPr>
          <w:rFonts w:hint="eastAsia" w:hAnsi="宋体"/>
          <w:sz w:val="24"/>
          <w:highlight w:val="none"/>
        </w:rPr>
        <w:t>1.9.4  招标人在踏勘现场中介绍的工程场地和周边环境情况，供投标人在编制投标文件时参考，招标人不对投标人据此作出的判断和决策负责。</w:t>
      </w:r>
    </w:p>
    <w:p>
      <w:pPr>
        <w:autoSpaceDE w:val="0"/>
        <w:autoSpaceDN w:val="0"/>
        <w:spacing w:line="440" w:lineRule="exact"/>
        <w:jc w:val="left"/>
        <w:rPr>
          <w:rFonts w:hAnsi="宋体" w:cs="宋体"/>
          <w:b/>
          <w:sz w:val="24"/>
          <w:highlight w:val="none"/>
        </w:rPr>
      </w:pPr>
      <w:bookmarkStart w:id="12" w:name="_Toc283559948"/>
      <w:r>
        <w:rPr>
          <w:rFonts w:hint="eastAsia" w:hAnsi="宋体" w:cs="宋体"/>
          <w:b/>
          <w:sz w:val="24"/>
          <w:highlight w:val="none"/>
        </w:rPr>
        <w:t>1.10 投标预备会</w:t>
      </w:r>
      <w:bookmarkEnd w:id="12"/>
    </w:p>
    <w:p>
      <w:pPr>
        <w:autoSpaceDE w:val="0"/>
        <w:autoSpaceDN w:val="0"/>
        <w:spacing w:line="450" w:lineRule="exact"/>
        <w:ind w:firstLine="470" w:firstLineChars="196"/>
        <w:jc w:val="left"/>
        <w:rPr>
          <w:rFonts w:hAnsi="宋体" w:cs="宋体"/>
          <w:b/>
          <w:sz w:val="24"/>
          <w:highlight w:val="none"/>
        </w:rPr>
      </w:pPr>
      <w:r>
        <w:rPr>
          <w:rFonts w:hint="eastAsia" w:hAnsi="宋体" w:cs="宋体"/>
          <w:sz w:val="24"/>
          <w:highlight w:val="none"/>
        </w:rPr>
        <w:t>1.10.1 招标人不召开投标预备会。</w:t>
      </w:r>
    </w:p>
    <w:p>
      <w:pPr>
        <w:autoSpaceDE w:val="0"/>
        <w:autoSpaceDN w:val="0"/>
        <w:spacing w:line="450" w:lineRule="exact"/>
        <w:ind w:firstLine="480" w:firstLineChars="200"/>
        <w:jc w:val="left"/>
        <w:rPr>
          <w:rFonts w:hAnsi="宋体" w:cs="宋体"/>
          <w:sz w:val="24"/>
          <w:highlight w:val="none"/>
        </w:rPr>
      </w:pPr>
      <w:r>
        <w:rPr>
          <w:rFonts w:hint="eastAsia" w:hAnsi="宋体" w:cs="宋体"/>
          <w:sz w:val="24"/>
          <w:highlight w:val="none"/>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highlight w:val="none"/>
        </w:rPr>
      </w:pPr>
      <w:r>
        <w:rPr>
          <w:rFonts w:hint="eastAsia" w:hAnsi="宋体" w:cs="宋体"/>
          <w:sz w:val="24"/>
          <w:highlight w:val="none"/>
        </w:rPr>
        <w:t>1.10.3 招标人在投标人须知前附表规定的时间内，将对投标人所提问题的澄清，在公共资源交易系统电子平台上予以澄清。该澄清内容为招标文件的组成部分。</w:t>
      </w:r>
    </w:p>
    <w:p>
      <w:pPr>
        <w:pStyle w:val="179"/>
        <w:adjustRightInd/>
        <w:snapToGrid/>
        <w:spacing w:line="360" w:lineRule="auto"/>
        <w:jc w:val="both"/>
        <w:rPr>
          <w:rFonts w:hAnsi="宋体"/>
          <w:snapToGrid/>
          <w:spacing w:val="0"/>
          <w:kern w:val="2"/>
          <w:sz w:val="24"/>
          <w:szCs w:val="24"/>
          <w:highlight w:val="none"/>
        </w:rPr>
      </w:pPr>
      <w:r>
        <w:rPr>
          <w:rFonts w:hint="eastAsia" w:hAnsi="宋体"/>
          <w:snapToGrid/>
          <w:spacing w:val="0"/>
          <w:kern w:val="2"/>
          <w:sz w:val="24"/>
          <w:szCs w:val="24"/>
          <w:highlight w:val="none"/>
        </w:rPr>
        <w:t>2. 招标文件</w:t>
      </w:r>
    </w:p>
    <w:p>
      <w:pPr>
        <w:spacing w:line="360" w:lineRule="auto"/>
        <w:rPr>
          <w:rFonts w:hAnsi="宋体"/>
          <w:b/>
          <w:sz w:val="24"/>
          <w:highlight w:val="none"/>
        </w:rPr>
      </w:pPr>
      <w:r>
        <w:rPr>
          <w:rFonts w:hint="eastAsia" w:hAnsi="宋体"/>
          <w:b/>
          <w:sz w:val="24"/>
          <w:highlight w:val="none"/>
        </w:rPr>
        <w:t>2.1 招标文件的组成</w:t>
      </w:r>
    </w:p>
    <w:p>
      <w:pPr>
        <w:spacing w:line="360" w:lineRule="auto"/>
        <w:ind w:firstLine="360" w:firstLineChars="150"/>
        <w:rPr>
          <w:rFonts w:hAnsi="宋体"/>
          <w:sz w:val="24"/>
          <w:highlight w:val="none"/>
        </w:rPr>
      </w:pPr>
      <w:r>
        <w:rPr>
          <w:rFonts w:hint="eastAsia" w:hAnsi="宋体"/>
          <w:sz w:val="24"/>
          <w:highlight w:val="none"/>
        </w:rPr>
        <w:t>本招标文件包括：</w:t>
      </w:r>
    </w:p>
    <w:p>
      <w:pPr>
        <w:spacing w:line="360" w:lineRule="auto"/>
        <w:ind w:firstLine="523" w:firstLineChars="218"/>
        <w:rPr>
          <w:rFonts w:hAnsi="宋体"/>
          <w:sz w:val="24"/>
          <w:highlight w:val="none"/>
        </w:rPr>
      </w:pPr>
      <w:r>
        <w:rPr>
          <w:rFonts w:hint="eastAsia" w:hAnsi="宋体"/>
          <w:sz w:val="24"/>
          <w:highlight w:val="none"/>
        </w:rPr>
        <w:t>（1）招标公告</w:t>
      </w:r>
    </w:p>
    <w:p>
      <w:pPr>
        <w:spacing w:line="360" w:lineRule="auto"/>
        <w:ind w:firstLine="523" w:firstLineChars="218"/>
        <w:rPr>
          <w:rFonts w:hAnsi="宋体"/>
          <w:sz w:val="24"/>
          <w:highlight w:val="none"/>
        </w:rPr>
      </w:pPr>
      <w:r>
        <w:rPr>
          <w:rFonts w:hint="eastAsia" w:hAnsi="宋体"/>
          <w:sz w:val="24"/>
          <w:highlight w:val="none"/>
        </w:rPr>
        <w:t xml:space="preserve">（2）投标人须知； </w:t>
      </w:r>
    </w:p>
    <w:p>
      <w:pPr>
        <w:spacing w:line="360" w:lineRule="auto"/>
        <w:ind w:firstLine="523" w:firstLineChars="218"/>
        <w:rPr>
          <w:rFonts w:hAnsi="宋体"/>
          <w:sz w:val="24"/>
          <w:highlight w:val="none"/>
        </w:rPr>
      </w:pPr>
      <w:r>
        <w:rPr>
          <w:rFonts w:hint="eastAsia" w:hAnsi="宋体"/>
          <w:sz w:val="24"/>
          <w:highlight w:val="none"/>
        </w:rPr>
        <w:t>（3）评标办法；</w:t>
      </w:r>
    </w:p>
    <w:p>
      <w:pPr>
        <w:spacing w:line="360" w:lineRule="auto"/>
        <w:ind w:firstLine="523" w:firstLineChars="218"/>
        <w:rPr>
          <w:rFonts w:hAnsi="宋体"/>
          <w:sz w:val="24"/>
          <w:highlight w:val="none"/>
        </w:rPr>
      </w:pPr>
      <w:r>
        <w:rPr>
          <w:rFonts w:hint="eastAsia" w:hAnsi="宋体"/>
          <w:sz w:val="24"/>
          <w:highlight w:val="none"/>
        </w:rPr>
        <w:t>（4）合同条款及格式；</w:t>
      </w:r>
    </w:p>
    <w:p>
      <w:pPr>
        <w:spacing w:line="360" w:lineRule="auto"/>
        <w:ind w:firstLine="523" w:firstLineChars="218"/>
        <w:rPr>
          <w:rFonts w:hAnsi="宋体"/>
          <w:sz w:val="24"/>
          <w:highlight w:val="none"/>
        </w:rPr>
      </w:pPr>
      <w:r>
        <w:rPr>
          <w:rFonts w:hint="eastAsia" w:hAnsi="宋体"/>
          <w:sz w:val="24"/>
          <w:highlight w:val="none"/>
        </w:rPr>
        <w:t>（5）投标文件格式；</w:t>
      </w:r>
    </w:p>
    <w:p>
      <w:pPr>
        <w:spacing w:line="360" w:lineRule="auto"/>
        <w:ind w:firstLine="523" w:firstLineChars="218"/>
        <w:rPr>
          <w:rFonts w:hAnsi="宋体"/>
          <w:sz w:val="24"/>
          <w:highlight w:val="none"/>
        </w:rPr>
      </w:pPr>
      <w:r>
        <w:rPr>
          <w:rFonts w:hint="eastAsia" w:hAnsi="宋体"/>
          <w:sz w:val="24"/>
          <w:highlight w:val="none"/>
        </w:rPr>
        <w:t>根据本章第2.2款和第2.3款对招标文件所作的澄清、修改，构成招标文件的组成部分。</w:t>
      </w:r>
    </w:p>
    <w:p>
      <w:pPr>
        <w:pStyle w:val="7"/>
        <w:rPr>
          <w:rFonts w:ascii="宋体" w:hAnsi="宋体"/>
          <w:sz w:val="24"/>
          <w:szCs w:val="24"/>
          <w:highlight w:val="none"/>
        </w:rPr>
      </w:pPr>
      <w:bookmarkStart w:id="13" w:name="OLE_LINK32"/>
      <w:r>
        <w:rPr>
          <w:rFonts w:ascii="宋体" w:hAnsi="宋体"/>
          <w:sz w:val="24"/>
          <w:szCs w:val="24"/>
          <w:highlight w:val="none"/>
        </w:rPr>
        <w:t xml:space="preserve">2.2 </w:t>
      </w:r>
      <w:r>
        <w:rPr>
          <w:rFonts w:hint="eastAsia" w:ascii="宋体" w:hAnsi="宋体"/>
          <w:sz w:val="24"/>
          <w:szCs w:val="24"/>
          <w:highlight w:val="none"/>
        </w:rPr>
        <w:t>招标文件的澄清</w:t>
      </w:r>
    </w:p>
    <w:p>
      <w:pPr>
        <w:spacing w:line="360" w:lineRule="auto"/>
        <w:ind w:firstLine="523" w:firstLineChars="218"/>
        <w:rPr>
          <w:rFonts w:hAnsi="宋体"/>
          <w:sz w:val="24"/>
          <w:highlight w:val="none"/>
        </w:rPr>
      </w:pPr>
      <w:bookmarkStart w:id="14" w:name="_Toc283559954"/>
      <w:bookmarkStart w:id="15" w:name="_Toc215282144"/>
      <w:r>
        <w:rPr>
          <w:rFonts w:hint="eastAsia" w:hAnsi="宋体"/>
          <w:sz w:val="24"/>
          <w:highlight w:val="none"/>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spacing w:line="360" w:lineRule="auto"/>
        <w:ind w:firstLine="523" w:firstLineChars="218"/>
        <w:rPr>
          <w:rFonts w:hAnsi="宋体"/>
          <w:sz w:val="24"/>
          <w:highlight w:val="none"/>
        </w:rPr>
      </w:pPr>
      <w:r>
        <w:rPr>
          <w:rFonts w:hint="eastAsia" w:hAnsi="宋体"/>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360" w:lineRule="auto"/>
        <w:ind w:firstLine="523" w:firstLineChars="218"/>
        <w:rPr>
          <w:rFonts w:hAnsi="宋体"/>
          <w:sz w:val="24"/>
          <w:highlight w:val="none"/>
        </w:rPr>
      </w:pPr>
      <w:r>
        <w:rPr>
          <w:rFonts w:hint="eastAsia" w:hAnsi="宋体"/>
          <w:sz w:val="24"/>
          <w:highlight w:val="none"/>
        </w:rPr>
        <w:t>2.2.3 所有澄清、答疑全部以《全国公共资源交易平台（河南省·许昌市）》公共资源交易系统发出的为准，不再接受书面形式的递交。</w:t>
      </w:r>
    </w:p>
    <w:p>
      <w:pPr>
        <w:spacing w:line="360" w:lineRule="auto"/>
        <w:ind w:firstLine="523" w:firstLineChars="218"/>
        <w:rPr>
          <w:rFonts w:hAnsi="宋体"/>
          <w:b/>
          <w:bCs/>
          <w:sz w:val="24"/>
          <w:highlight w:val="none"/>
        </w:rPr>
      </w:pPr>
      <w:r>
        <w:rPr>
          <w:rFonts w:hint="eastAsia" w:hAnsi="宋体"/>
          <w:b/>
          <w:bCs/>
          <w:sz w:val="24"/>
          <w:highlight w:val="none"/>
        </w:rPr>
        <w:t>2.3 招标文件的修改</w:t>
      </w:r>
      <w:bookmarkEnd w:id="14"/>
    </w:p>
    <w:p>
      <w:pPr>
        <w:spacing w:line="360" w:lineRule="auto"/>
        <w:ind w:firstLine="523" w:firstLineChars="218"/>
        <w:rPr>
          <w:rFonts w:hAnsi="宋体"/>
          <w:sz w:val="24"/>
          <w:highlight w:val="none"/>
        </w:rPr>
      </w:pPr>
      <w:r>
        <w:rPr>
          <w:rFonts w:hint="eastAsia" w:hAnsi="宋体"/>
          <w:sz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spacing w:line="360" w:lineRule="auto"/>
        <w:ind w:firstLine="523" w:firstLineChars="218"/>
        <w:rPr>
          <w:rFonts w:hAnsi="宋体"/>
          <w:sz w:val="24"/>
          <w:highlight w:val="none"/>
        </w:rPr>
      </w:pPr>
      <w:r>
        <w:rPr>
          <w:rFonts w:hint="eastAsia" w:hAnsi="宋体"/>
          <w:sz w:val="24"/>
          <w:highlight w:val="none"/>
        </w:rPr>
        <w:t>2.3.2 当招标文件、补充通知、答疑纪要，内容相互矛盾时，以最后发出的通知或纪要为准。</w:t>
      </w:r>
    </w:p>
    <w:p>
      <w:pPr>
        <w:spacing w:line="360" w:lineRule="auto"/>
        <w:ind w:firstLine="523" w:firstLineChars="218"/>
        <w:rPr>
          <w:rFonts w:hAnsi="宋体"/>
          <w:b/>
          <w:bCs/>
          <w:sz w:val="24"/>
          <w:highlight w:val="none"/>
        </w:rPr>
      </w:pPr>
      <w:r>
        <w:rPr>
          <w:rFonts w:hint="eastAsia" w:hAnsi="宋体"/>
          <w:b/>
          <w:bCs/>
          <w:sz w:val="24"/>
          <w:highlight w:val="none"/>
        </w:rPr>
        <w:t>2.3 招标文件的修改</w:t>
      </w:r>
      <w:bookmarkEnd w:id="15"/>
    </w:p>
    <w:p>
      <w:pPr>
        <w:spacing w:line="360" w:lineRule="auto"/>
        <w:ind w:firstLine="523" w:firstLineChars="218"/>
        <w:rPr>
          <w:rFonts w:hAnsi="宋体"/>
          <w:sz w:val="24"/>
          <w:highlight w:val="none"/>
        </w:rPr>
      </w:pPr>
      <w:r>
        <w:rPr>
          <w:rFonts w:hint="eastAsia" w:hAnsi="宋体"/>
          <w:sz w:val="24"/>
          <w:highlight w:val="none"/>
        </w:rPr>
        <w:t>2.3.1 在投标截止时间15天前，招标人可以通过公共资源交易系统电子平台修改招标文件，如果修改招标文件的时间距投标截止时间不足15 天，相应延长投标截止时间。</w:t>
      </w:r>
    </w:p>
    <w:p>
      <w:pPr>
        <w:spacing w:line="360" w:lineRule="auto"/>
        <w:ind w:firstLine="480" w:firstLineChars="200"/>
        <w:rPr>
          <w:rFonts w:hint="eastAsia" w:hAnsi="宋体"/>
          <w:sz w:val="24"/>
          <w:highlight w:val="none"/>
        </w:rPr>
      </w:pPr>
      <w:r>
        <w:rPr>
          <w:rFonts w:hint="eastAsia" w:hAnsi="宋体"/>
          <w:sz w:val="24"/>
          <w:highlight w:val="none"/>
        </w:rPr>
        <w:t xml:space="preserve"> 2.3.2 当招标文件（含评标、定标办法）、补充通知、答疑纪要，内容相互矛盾时，以最后发出的通知（或纪要）为准。</w:t>
      </w:r>
    </w:p>
    <w:p>
      <w:pPr>
        <w:spacing w:line="360" w:lineRule="auto"/>
        <w:ind w:firstLine="523" w:firstLineChars="218"/>
        <w:rPr>
          <w:rFonts w:hint="eastAsia" w:hAnsi="宋体"/>
          <w:b/>
          <w:bCs/>
          <w:sz w:val="24"/>
          <w:highlight w:val="none"/>
          <w:lang w:val="en-US" w:eastAsia="zh-CN"/>
        </w:rPr>
      </w:pPr>
      <w:r>
        <w:rPr>
          <w:rFonts w:hint="eastAsia" w:hAnsi="宋体"/>
          <w:b/>
          <w:bCs/>
          <w:sz w:val="24"/>
          <w:highlight w:val="none"/>
          <w:lang w:val="en-US" w:eastAsia="zh-CN"/>
        </w:rPr>
        <w:t>2.4招标文件的异议</w:t>
      </w:r>
    </w:p>
    <w:p>
      <w:pPr>
        <w:spacing w:line="360" w:lineRule="auto"/>
        <w:ind w:firstLine="480" w:firstLineChars="200"/>
        <w:rPr>
          <w:rFonts w:ascii="宋体" w:hAnsi="宋体" w:eastAsia="宋体"/>
          <w:sz w:val="21"/>
          <w:highlight w:val="none"/>
        </w:rPr>
      </w:pPr>
      <w:r>
        <w:rPr>
          <w:rFonts w:hint="eastAsia" w:hAnsi="宋体"/>
          <w:sz w:val="24"/>
          <w:highlight w:val="none"/>
        </w:rPr>
        <w:t>投标人或者其他利害关系人对招标文件有异议的，应当在投标截止时间 10 日前以书面形式</w:t>
      </w:r>
      <w:r>
        <w:rPr>
          <w:rFonts w:ascii="宋体" w:hAnsi="宋体" w:eastAsia="宋体"/>
          <w:sz w:val="21"/>
          <w:highlight w:val="none"/>
        </w:rPr>
        <w:t xml:space="preserve">提出。招标人将在收到异议之日起 </w:t>
      </w:r>
      <w:r>
        <w:rPr>
          <w:rFonts w:ascii="Times New Roman" w:hAnsi="Times New Roman" w:eastAsia="Times New Roman"/>
          <w:sz w:val="21"/>
          <w:highlight w:val="none"/>
        </w:rPr>
        <w:t>3</w:t>
      </w:r>
      <w:r>
        <w:rPr>
          <w:rFonts w:ascii="宋体" w:hAnsi="宋体" w:eastAsia="宋体"/>
          <w:sz w:val="21"/>
          <w:highlight w:val="none"/>
        </w:rPr>
        <w:t xml:space="preserve"> 日内作出答复；作出答复前，将暂停招标投标活动。</w:t>
      </w:r>
    </w:p>
    <w:p>
      <w:pPr>
        <w:pStyle w:val="2"/>
        <w:ind w:left="0" w:leftChars="0" w:firstLine="0" w:firstLineChars="0"/>
        <w:rPr>
          <w:rFonts w:hint="default" w:hAnsi="宋体"/>
          <w:sz w:val="24"/>
          <w:highlight w:val="none"/>
          <w:lang w:val="en-US" w:eastAsia="zh-CN"/>
        </w:rPr>
      </w:pPr>
    </w:p>
    <w:bookmarkEnd w:id="13"/>
    <w:p>
      <w:pPr>
        <w:pStyle w:val="179"/>
        <w:adjustRightInd/>
        <w:snapToGrid/>
        <w:spacing w:line="360" w:lineRule="auto"/>
        <w:jc w:val="both"/>
        <w:rPr>
          <w:rFonts w:hAnsi="宋体"/>
          <w:snapToGrid/>
          <w:spacing w:val="0"/>
          <w:kern w:val="2"/>
          <w:sz w:val="24"/>
          <w:szCs w:val="24"/>
          <w:highlight w:val="none"/>
        </w:rPr>
      </w:pPr>
      <w:r>
        <w:rPr>
          <w:rFonts w:hint="eastAsia" w:hAnsi="宋体"/>
          <w:snapToGrid/>
          <w:spacing w:val="0"/>
          <w:kern w:val="2"/>
          <w:sz w:val="24"/>
          <w:szCs w:val="24"/>
          <w:highlight w:val="none"/>
        </w:rPr>
        <w:t>3.  投标文件的编制</w:t>
      </w:r>
    </w:p>
    <w:p>
      <w:pPr>
        <w:autoSpaceDE w:val="0"/>
        <w:autoSpaceDN w:val="0"/>
        <w:adjustRightInd w:val="0"/>
        <w:spacing w:line="420" w:lineRule="exact"/>
        <w:ind w:firstLine="240" w:firstLineChars="100"/>
        <w:jc w:val="left"/>
        <w:rPr>
          <w:rFonts w:hAnsi="宋体"/>
          <w:b/>
          <w:sz w:val="24"/>
          <w:highlight w:val="none"/>
        </w:rPr>
      </w:pPr>
      <w:r>
        <w:rPr>
          <w:rFonts w:hint="eastAsia" w:hAnsi="宋体"/>
          <w:b/>
          <w:sz w:val="24"/>
          <w:highlight w:val="none"/>
        </w:rPr>
        <w:t>3.1.1 投标文件应包括以下内容</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一、商务部分</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（1）投标函及投标函附录</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（2）法定代表人身份证明或附有法定代表人身份证明的授权委托书</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（3）投标保证金</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（4）监理单位综合情况；</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（5）拟派本项目监理机构及主要人员</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（6）服务承诺</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（7）监理单位近三年已完成同类工程项目情况</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（8）目前正在监理的工程项目</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（9）监理单位近三年获用得荣誉称号及质量认证情况</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（10）近年发生的诉讼及促裁情况</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 xml:space="preserve">（11）投标人须知前附表规定的其他材料       </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二、监理大纲；</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 xml:space="preserve"> （1）质量控制的措施和方法</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 xml:space="preserve"> （2）进度控制的措施和方法</w:t>
      </w:r>
      <w:r>
        <w:rPr>
          <w:rFonts w:hint="eastAsia" w:hAnsi="宋体"/>
          <w:bCs/>
          <w:sz w:val="24"/>
          <w:highlight w:val="none"/>
        </w:rPr>
        <w:tab/>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 xml:space="preserve"> （3）造价控制的措施和方法</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 xml:space="preserve"> （4）安全措施</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 xml:space="preserve"> （5）旁站监理措施</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 xml:space="preserve"> （6）档案及合同管理</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 xml:space="preserve"> （7）工作制度</w:t>
      </w:r>
    </w:p>
    <w:p>
      <w:pPr>
        <w:autoSpaceDE w:val="0"/>
        <w:autoSpaceDN w:val="0"/>
        <w:adjustRightInd w:val="0"/>
        <w:spacing w:line="420" w:lineRule="exact"/>
        <w:ind w:firstLine="564" w:firstLineChars="235"/>
        <w:jc w:val="left"/>
        <w:rPr>
          <w:rFonts w:hAnsi="宋体"/>
          <w:bCs/>
          <w:sz w:val="24"/>
          <w:highlight w:val="none"/>
        </w:rPr>
      </w:pPr>
      <w:r>
        <w:rPr>
          <w:rFonts w:hint="eastAsia" w:hAnsi="宋体"/>
          <w:bCs/>
          <w:sz w:val="24"/>
          <w:highlight w:val="none"/>
        </w:rPr>
        <w:t xml:space="preserve"> （8）组织协调及合理化建议</w:t>
      </w:r>
    </w:p>
    <w:p>
      <w:pPr>
        <w:spacing w:line="530" w:lineRule="exact"/>
        <w:rPr>
          <w:rFonts w:hAnsi="宋体"/>
          <w:b/>
          <w:sz w:val="24"/>
          <w:highlight w:val="none"/>
        </w:rPr>
      </w:pPr>
      <w:r>
        <w:rPr>
          <w:rFonts w:hint="eastAsia" w:hAnsi="宋体"/>
          <w:b/>
          <w:sz w:val="24"/>
          <w:highlight w:val="none"/>
        </w:rPr>
        <w:t>3.2  投标报价</w:t>
      </w:r>
    </w:p>
    <w:p>
      <w:pPr>
        <w:autoSpaceDE w:val="0"/>
        <w:autoSpaceDN w:val="0"/>
        <w:adjustRightInd w:val="0"/>
        <w:spacing w:line="420" w:lineRule="exact"/>
        <w:ind w:firstLine="616" w:firstLineChars="257"/>
        <w:jc w:val="left"/>
        <w:rPr>
          <w:rFonts w:hAnsi="宋体"/>
          <w:sz w:val="24"/>
          <w:highlight w:val="none"/>
        </w:rPr>
      </w:pPr>
      <w:r>
        <w:rPr>
          <w:rFonts w:hint="eastAsia" w:hAnsi="宋体"/>
          <w:sz w:val="24"/>
          <w:highlight w:val="none"/>
        </w:rPr>
        <w:t>3.2.1 投标人的投标报价应当是在监理服务期内，在充分考虑工程性质、规模、难易程度以及工作条件等情况，并按照合同规定的范围提供全部服务所需要的费用。</w:t>
      </w:r>
    </w:p>
    <w:p>
      <w:pPr>
        <w:autoSpaceDE w:val="0"/>
        <w:autoSpaceDN w:val="0"/>
        <w:adjustRightInd w:val="0"/>
        <w:spacing w:line="420" w:lineRule="exact"/>
        <w:ind w:firstLine="616" w:firstLineChars="257"/>
        <w:jc w:val="left"/>
        <w:rPr>
          <w:rFonts w:hAnsi="宋体" w:cs="仿宋_GB2312"/>
          <w:sz w:val="24"/>
          <w:highlight w:val="none"/>
        </w:rPr>
      </w:pPr>
      <w:r>
        <w:rPr>
          <w:rFonts w:hint="eastAsia" w:hAnsi="宋体"/>
          <w:sz w:val="24"/>
          <w:highlight w:val="none"/>
        </w:rPr>
        <w:t>3.2.2 投标人应按照本招标文件及招标人提供的资料进行报价，任何有选择的报价将不予接受。</w:t>
      </w:r>
    </w:p>
    <w:p>
      <w:pPr>
        <w:spacing w:line="530" w:lineRule="exact"/>
        <w:rPr>
          <w:rFonts w:hAnsi="宋体"/>
          <w:b/>
          <w:sz w:val="24"/>
          <w:highlight w:val="none"/>
        </w:rPr>
      </w:pPr>
      <w:r>
        <w:rPr>
          <w:rFonts w:hint="eastAsia" w:hAnsi="宋体"/>
          <w:b/>
          <w:sz w:val="24"/>
          <w:highlight w:val="none"/>
        </w:rPr>
        <w:t>3.3  投标有效期</w:t>
      </w:r>
    </w:p>
    <w:p>
      <w:pPr>
        <w:autoSpaceDE w:val="0"/>
        <w:autoSpaceDN w:val="0"/>
        <w:adjustRightInd w:val="0"/>
        <w:spacing w:line="420" w:lineRule="exact"/>
        <w:ind w:firstLine="616" w:firstLineChars="257"/>
        <w:jc w:val="left"/>
        <w:rPr>
          <w:rFonts w:hAnsi="宋体"/>
          <w:sz w:val="24"/>
          <w:highlight w:val="none"/>
        </w:rPr>
      </w:pPr>
      <w:r>
        <w:rPr>
          <w:rFonts w:hint="eastAsia" w:hAnsi="宋体"/>
          <w:sz w:val="24"/>
          <w:highlight w:val="none"/>
        </w:rPr>
        <w:t>3.3.1 投标有效期按投标人须知前附表规定执行。</w:t>
      </w:r>
    </w:p>
    <w:p>
      <w:pPr>
        <w:autoSpaceDE w:val="0"/>
        <w:autoSpaceDN w:val="0"/>
        <w:adjustRightInd w:val="0"/>
        <w:spacing w:line="420" w:lineRule="exact"/>
        <w:ind w:firstLine="616" w:firstLineChars="257"/>
        <w:jc w:val="left"/>
        <w:rPr>
          <w:rFonts w:hAnsi="宋体"/>
          <w:sz w:val="24"/>
          <w:highlight w:val="none"/>
        </w:rPr>
      </w:pPr>
      <w:r>
        <w:rPr>
          <w:rFonts w:hint="eastAsia" w:hAnsi="宋体"/>
          <w:sz w:val="24"/>
          <w:highlight w:val="none"/>
        </w:rPr>
        <w:t>3.3.2 在投标有效期内，投标人撤销投标文件的，应承担招标文件和法律规定的责任。</w:t>
      </w:r>
    </w:p>
    <w:p>
      <w:pPr>
        <w:autoSpaceDE w:val="0"/>
        <w:autoSpaceDN w:val="0"/>
        <w:adjustRightInd w:val="0"/>
        <w:spacing w:line="420" w:lineRule="exact"/>
        <w:ind w:firstLine="616" w:firstLineChars="257"/>
        <w:jc w:val="left"/>
        <w:rPr>
          <w:rFonts w:hAnsi="宋体"/>
          <w:sz w:val="24"/>
          <w:highlight w:val="none"/>
        </w:rPr>
      </w:pPr>
      <w:r>
        <w:rPr>
          <w:rFonts w:hint="eastAsia" w:hAnsi="宋体"/>
          <w:sz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pPr>
        <w:autoSpaceDE w:val="0"/>
        <w:autoSpaceDN w:val="0"/>
        <w:spacing w:line="420" w:lineRule="exact"/>
        <w:jc w:val="left"/>
        <w:outlineLvl w:val="0"/>
        <w:rPr>
          <w:rFonts w:hAnsi="宋体" w:cs="宋体"/>
          <w:b/>
          <w:bCs/>
          <w:sz w:val="24"/>
          <w:highlight w:val="none"/>
        </w:rPr>
      </w:pPr>
      <w:bookmarkStart w:id="16" w:name="_Toc282436964"/>
      <w:r>
        <w:rPr>
          <w:rFonts w:hint="eastAsia" w:hAnsi="宋体" w:cs="宋体"/>
          <w:b/>
          <w:bCs/>
          <w:sz w:val="24"/>
          <w:highlight w:val="none"/>
        </w:rPr>
        <w:t>3.4 投标保证金</w:t>
      </w:r>
      <w:bookmarkEnd w:id="16"/>
    </w:p>
    <w:p>
      <w:pPr>
        <w:tabs>
          <w:tab w:val="left" w:pos="1260"/>
        </w:tabs>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highlight w:val="none"/>
        </w:rPr>
      </w:pPr>
      <w:r>
        <w:rPr>
          <w:rFonts w:hint="eastAsia" w:hAnsi="宋体" w:cs="宋体"/>
          <w:b/>
          <w:bCs/>
          <w:sz w:val="24"/>
          <w:highlight w:val="none"/>
        </w:rPr>
        <w:t>3.4 投标保证金</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仿宋_GB2312"/>
          <w:b/>
          <w:bCs/>
          <w:sz w:val="24"/>
          <w:highlight w:val="none"/>
        </w:rPr>
      </w:pPr>
      <w:r>
        <w:rPr>
          <w:rFonts w:hint="eastAsia" w:hAnsi="宋体" w:cs="仿宋_GB2312"/>
          <w:b/>
          <w:bCs/>
          <w:sz w:val="24"/>
          <w:highlight w:val="none"/>
        </w:rPr>
        <w:t xml:space="preserve">3.4.1.2 基本户备案流程： </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仿宋_GB2312"/>
          <w:sz w:val="24"/>
          <w:highlight w:val="none"/>
          <w:lang w:val="zh-CN"/>
        </w:rPr>
      </w:pPr>
      <w:r>
        <w:rPr>
          <w:rFonts w:hint="eastAsia" w:hAnsi="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仿宋_GB2312"/>
          <w:b/>
          <w:bCs/>
          <w:sz w:val="24"/>
          <w:highlight w:val="none"/>
          <w:lang w:val="zh-CN"/>
        </w:rPr>
      </w:pPr>
      <w:r>
        <w:rPr>
          <w:rFonts w:hint="eastAsia" w:hAnsi="宋体" w:cs="仿宋_GB2312"/>
          <w:b/>
          <w:bCs/>
          <w:sz w:val="24"/>
          <w:highlight w:val="none"/>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lang w:val="zh-CN"/>
        </w:rPr>
        <w:t>投标人网上报名后</w:t>
      </w:r>
      <w:r>
        <w:rPr>
          <w:rFonts w:hint="eastAsia" w:hAnsi="宋体" w:cs="仿宋_GB2312"/>
          <w:sz w:val="24"/>
          <w:highlight w:val="none"/>
        </w:rPr>
        <w:t>，</w:t>
      </w:r>
      <w:r>
        <w:rPr>
          <w:rFonts w:hint="eastAsia" w:hAnsi="宋体" w:cs="仿宋_GB2312"/>
          <w:sz w:val="24"/>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仿宋_GB2312"/>
          <w:sz w:val="24"/>
          <w:highlight w:val="none"/>
        </w:rPr>
        <w:t>http://221.14.6.70:8088/ggzy</w:t>
      </w:r>
      <w:r>
        <w:rPr>
          <w:rFonts w:hint="eastAsia" w:hAnsi="宋体" w:cs="仿宋_GB2312"/>
          <w:sz w:val="24"/>
          <w:highlight w:val="none"/>
        </w:rPr>
        <w:fldChar w:fldCharType="end"/>
      </w:r>
      <w:r>
        <w:rPr>
          <w:rFonts w:hint="eastAsia" w:hAnsi="宋体" w:cs="仿宋_GB2312"/>
          <w:sz w:val="24"/>
          <w:highlight w:val="none"/>
          <w:lang w:val="zh-CN"/>
        </w:rPr>
        <w:t>系统</w:t>
      </w:r>
      <w:r>
        <w:rPr>
          <w:rFonts w:hint="eastAsia" w:hAnsi="宋体" w:cs="仿宋_GB2312"/>
          <w:sz w:val="24"/>
          <w:highlight w:val="none"/>
        </w:rPr>
        <w:t>，</w:t>
      </w:r>
      <w:r>
        <w:rPr>
          <w:rFonts w:hint="eastAsia" w:hAnsi="宋体" w:cs="仿宋_GB2312"/>
          <w:sz w:val="24"/>
          <w:highlight w:val="none"/>
          <w:lang w:val="zh-CN"/>
        </w:rPr>
        <w:t>依次点击</w:t>
      </w:r>
      <w:r>
        <w:rPr>
          <w:rFonts w:hint="eastAsia" w:hAnsi="宋体" w:cs="仿宋_GB2312"/>
          <w:sz w:val="24"/>
          <w:highlight w:val="none"/>
        </w:rPr>
        <w:t>“</w:t>
      </w:r>
      <w:r>
        <w:rPr>
          <w:rFonts w:hint="eastAsia" w:hAnsi="宋体" w:cs="仿宋_GB2312"/>
          <w:sz w:val="24"/>
          <w:highlight w:val="none"/>
          <w:lang w:val="zh-CN"/>
        </w:rPr>
        <w:t>会员向导</w:t>
      </w:r>
      <w:r>
        <w:rPr>
          <w:rFonts w:hint="eastAsia" w:hAnsi="宋体" w:cs="仿宋_GB2312"/>
          <w:sz w:val="24"/>
          <w:highlight w:val="none"/>
        </w:rPr>
        <w:t>”→“</w:t>
      </w:r>
      <w:r>
        <w:rPr>
          <w:rFonts w:hint="eastAsia" w:hAnsi="宋体" w:cs="仿宋_GB2312"/>
          <w:sz w:val="24"/>
          <w:highlight w:val="none"/>
          <w:lang w:val="zh-CN"/>
        </w:rPr>
        <w:t>参与投标</w:t>
      </w:r>
      <w:r>
        <w:rPr>
          <w:rFonts w:hint="eastAsia" w:hAnsi="宋体" w:cs="仿宋_GB2312"/>
          <w:sz w:val="24"/>
          <w:highlight w:val="none"/>
        </w:rPr>
        <w:t>”→“</w:t>
      </w:r>
      <w:r>
        <w:rPr>
          <w:rFonts w:hint="eastAsia" w:hAnsi="宋体" w:cs="仿宋_GB2312"/>
          <w:sz w:val="24"/>
          <w:highlight w:val="none"/>
          <w:lang w:val="zh-CN"/>
        </w:rPr>
        <w:t>费用缴纳说明</w:t>
      </w:r>
      <w:r>
        <w:rPr>
          <w:rFonts w:hint="eastAsia" w:hAnsi="宋体" w:cs="仿宋_GB2312"/>
          <w:sz w:val="24"/>
          <w:highlight w:val="none"/>
        </w:rPr>
        <w:t>”→“</w:t>
      </w:r>
      <w:r>
        <w:rPr>
          <w:rFonts w:hint="eastAsia" w:hAnsi="宋体" w:cs="仿宋_GB2312"/>
          <w:sz w:val="24"/>
          <w:highlight w:val="none"/>
          <w:lang w:val="zh-CN"/>
        </w:rPr>
        <w:t>保证金缴纳说明单</w:t>
      </w:r>
      <w:r>
        <w:rPr>
          <w:rFonts w:hint="eastAsia" w:hAnsi="宋体" w:cs="仿宋_GB2312"/>
          <w:sz w:val="24"/>
          <w:highlight w:val="none"/>
        </w:rPr>
        <w:t>”，</w:t>
      </w:r>
      <w:r>
        <w:rPr>
          <w:rFonts w:hint="eastAsia" w:hAnsi="宋体" w:cs="仿宋_GB2312"/>
          <w:sz w:val="24"/>
          <w:highlight w:val="none"/>
          <w:lang w:val="zh-CN"/>
        </w:rPr>
        <w:t>获取缴费说明单</w:t>
      </w:r>
      <w:r>
        <w:rPr>
          <w:rFonts w:hint="eastAsia" w:hAnsi="宋体" w:cs="仿宋_GB2312"/>
          <w:sz w:val="24"/>
          <w:highlight w:val="none"/>
        </w:rPr>
        <w:t>，</w:t>
      </w:r>
      <w:r>
        <w:rPr>
          <w:rFonts w:hint="eastAsia" w:hAnsi="宋体" w:cs="仿宋_GB2312"/>
          <w:sz w:val="24"/>
          <w:highlight w:val="none"/>
          <w:lang w:val="zh-CN"/>
        </w:rPr>
        <w:t>根据每个标段的缴纳说明单在缴纳截止时间前缴纳</w:t>
      </w:r>
      <w:r>
        <w:rPr>
          <w:rFonts w:hint="eastAsia" w:hAnsi="宋体" w:cs="仿宋_GB2312"/>
          <w:sz w:val="24"/>
          <w:highlight w:val="none"/>
        </w:rPr>
        <w:t>；</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lang w:val="zh-CN"/>
        </w:rPr>
        <w:t>成功缴纳后重新登录前述系统</w:t>
      </w:r>
      <w:r>
        <w:rPr>
          <w:rFonts w:hint="eastAsia" w:hAnsi="宋体" w:cs="仿宋_GB2312"/>
          <w:sz w:val="24"/>
          <w:highlight w:val="none"/>
        </w:rPr>
        <w:t>，</w:t>
      </w:r>
      <w:r>
        <w:rPr>
          <w:rFonts w:hint="eastAsia" w:hAnsi="宋体" w:cs="仿宋_GB2312"/>
          <w:sz w:val="24"/>
          <w:highlight w:val="none"/>
          <w:lang w:val="zh-CN"/>
        </w:rPr>
        <w:t>依次点击</w:t>
      </w:r>
      <w:r>
        <w:rPr>
          <w:rFonts w:hint="eastAsia" w:hAnsi="宋体" w:cs="仿宋_GB2312"/>
          <w:sz w:val="24"/>
          <w:highlight w:val="none"/>
        </w:rPr>
        <w:t>“</w:t>
      </w:r>
      <w:r>
        <w:rPr>
          <w:rFonts w:hint="eastAsia" w:hAnsi="宋体" w:cs="仿宋_GB2312"/>
          <w:sz w:val="24"/>
          <w:highlight w:val="none"/>
          <w:lang w:val="zh-CN"/>
        </w:rPr>
        <w:t>会员向导</w:t>
      </w:r>
      <w:r>
        <w:rPr>
          <w:rFonts w:hint="eastAsia" w:hAnsi="宋体" w:cs="仿宋_GB2312"/>
          <w:sz w:val="24"/>
          <w:highlight w:val="none"/>
        </w:rPr>
        <w:t>”→“</w:t>
      </w:r>
      <w:r>
        <w:rPr>
          <w:rFonts w:hint="eastAsia" w:hAnsi="宋体" w:cs="仿宋_GB2312"/>
          <w:sz w:val="24"/>
          <w:highlight w:val="none"/>
          <w:lang w:val="zh-CN"/>
        </w:rPr>
        <w:t>参与投标</w:t>
      </w:r>
      <w:r>
        <w:rPr>
          <w:rFonts w:hint="eastAsia" w:hAnsi="宋体" w:cs="仿宋_GB2312"/>
          <w:sz w:val="24"/>
          <w:highlight w:val="none"/>
        </w:rPr>
        <w:t>”→“</w:t>
      </w:r>
      <w:r>
        <w:rPr>
          <w:rFonts w:hint="eastAsia" w:hAnsi="宋体" w:cs="仿宋_GB2312"/>
          <w:sz w:val="24"/>
          <w:highlight w:val="none"/>
          <w:lang w:val="zh-CN"/>
        </w:rPr>
        <w:t>保证金绑定</w:t>
      </w:r>
      <w:r>
        <w:rPr>
          <w:rFonts w:hint="eastAsia" w:hAnsi="宋体" w:cs="仿宋_GB2312"/>
          <w:sz w:val="24"/>
          <w:highlight w:val="none"/>
        </w:rPr>
        <w:t>”→“</w:t>
      </w:r>
      <w:r>
        <w:rPr>
          <w:rFonts w:hint="eastAsia" w:hAnsi="宋体" w:cs="仿宋_GB2312"/>
          <w:sz w:val="24"/>
          <w:highlight w:val="none"/>
          <w:lang w:val="zh-CN"/>
        </w:rPr>
        <w:t>绑定</w:t>
      </w:r>
      <w:r>
        <w:rPr>
          <w:rFonts w:hint="eastAsia" w:hAnsi="宋体" w:cs="仿宋_GB2312"/>
          <w:sz w:val="24"/>
          <w:highlight w:val="none"/>
        </w:rPr>
        <w:t>”</w:t>
      </w:r>
      <w:r>
        <w:rPr>
          <w:rFonts w:hint="eastAsia" w:hAnsi="宋体" w:cs="仿宋_GB2312"/>
          <w:sz w:val="24"/>
          <w:highlight w:val="none"/>
          <w:lang w:val="zh-CN"/>
        </w:rPr>
        <w:t>进行投标保证金绑定。</w:t>
      </w:r>
    </w:p>
    <w:p>
      <w:pPr>
        <w:tabs>
          <w:tab w:val="left" w:pos="1260"/>
        </w:tabs>
        <w:autoSpaceDE w:val="0"/>
        <w:autoSpaceDN w:val="0"/>
        <w:adjustRightInd w:val="0"/>
        <w:spacing w:line="460" w:lineRule="exact"/>
        <w:ind w:firstLine="480" w:firstLineChars="200"/>
        <w:jc w:val="left"/>
        <w:rPr>
          <w:rFonts w:hAnsi="宋体" w:cs="仿宋_GB2312"/>
          <w:sz w:val="24"/>
          <w:highlight w:val="none"/>
          <w:lang w:val="zh-CN"/>
        </w:rPr>
      </w:pPr>
      <w:r>
        <w:rPr>
          <w:rFonts w:hint="eastAsia" w:hAnsi="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仿宋_GB2312"/>
          <w:sz w:val="24"/>
          <w:highlight w:val="none"/>
          <w:lang w:val="zh-CN"/>
        </w:rPr>
      </w:pPr>
      <w:r>
        <w:rPr>
          <w:rFonts w:hint="eastAsia" w:hAnsi="宋体" w:cs="仿宋_GB2312"/>
          <w:sz w:val="24"/>
          <w:highlight w:val="none"/>
          <w:lang w:val="zh-CN"/>
        </w:rPr>
        <w:t>3.4.2.3 每个投标人每个项目每个标段只有唯一缴纳账号，</w:t>
      </w:r>
      <w:r>
        <w:rPr>
          <w:rFonts w:hint="eastAsia" w:hAnsi="宋体" w:cs="仿宋_GB2312"/>
          <w:sz w:val="24"/>
          <w:highlight w:val="none"/>
        </w:rPr>
        <w:t>切勿重复缴纳或错误缴纳。</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lang w:val="zh-CN"/>
        </w:rPr>
        <w:t>3.4.2.4</w:t>
      </w:r>
      <w:r>
        <w:rPr>
          <w:rFonts w:hint="eastAsia" w:hAnsi="宋体" w:cs="仿宋_GB2312"/>
          <w:sz w:val="24"/>
          <w:highlight w:val="none"/>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仿宋_GB2312"/>
          <w:sz w:val="24"/>
          <w:highlight w:val="none"/>
          <w:lang w:val="zh-CN"/>
        </w:rPr>
      </w:pPr>
      <w:r>
        <w:rPr>
          <w:rFonts w:hint="eastAsia" w:hAnsi="宋体" w:cs="仿宋_GB2312"/>
          <w:sz w:val="24"/>
          <w:highlight w:val="none"/>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lang w:val="zh-CN"/>
        </w:rPr>
        <w:t xml:space="preserve">3.4.2.6 </w:t>
      </w:r>
      <w:r>
        <w:rPr>
          <w:rFonts w:hint="eastAsia" w:hAnsi="宋体" w:cs="仿宋_GB2312"/>
          <w:sz w:val="24"/>
          <w:highlight w:val="none"/>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仿宋_GB2312"/>
          <w:sz w:val="24"/>
          <w:highlight w:val="none"/>
          <w:lang w:val="zh-CN"/>
        </w:rPr>
      </w:pPr>
      <w:r>
        <w:rPr>
          <w:rFonts w:hint="eastAsia" w:hAnsi="宋体" w:cs="仿宋_GB2312"/>
          <w:sz w:val="24"/>
          <w:highlight w:val="none"/>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仿宋_GB2312"/>
          <w:sz w:val="24"/>
          <w:highlight w:val="none"/>
          <w:lang w:val="zh-CN"/>
        </w:rPr>
      </w:pPr>
      <w:r>
        <w:rPr>
          <w:rFonts w:hint="eastAsia" w:hAnsi="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仿宋_GB2312"/>
          <w:b/>
          <w:bCs/>
          <w:sz w:val="24"/>
          <w:highlight w:val="none"/>
        </w:rPr>
      </w:pPr>
      <w:r>
        <w:rPr>
          <w:rFonts w:hint="eastAsia" w:hAnsi="宋体" w:cs="仿宋_GB2312"/>
          <w:b/>
          <w:bCs/>
          <w:sz w:val="24"/>
          <w:highlight w:val="none"/>
        </w:rPr>
        <w:t>3.4.4 投标保证金的退还：</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（3）项目废标或招标人终止招标的，在此后5个工作日内退还投标保证金及银行同期活期存利息。</w:t>
      </w:r>
      <w:r>
        <w:rPr>
          <w:rFonts w:hint="eastAsia" w:hAnsi="宋体" w:cs="仿宋_GB2312"/>
          <w:sz w:val="24"/>
          <w:highlight w:val="none"/>
        </w:rPr>
        <w:br w:type="textWrapping"/>
      </w:r>
      <w:r>
        <w:rPr>
          <w:rFonts w:hint="eastAsia" w:hAnsi="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highlight w:val="none"/>
        </w:rPr>
      </w:pPr>
      <w:r>
        <w:rPr>
          <w:rFonts w:hint="eastAsia" w:hAnsi="宋体" w:cs="仿宋_GB2312"/>
          <w:sz w:val="24"/>
          <w:highlight w:val="none"/>
        </w:rPr>
        <w:t>（5）相关投标人有违法违规行为的项目，其投标保证金暂不退还，待行政监督部</w:t>
      </w:r>
      <w:r>
        <w:rPr>
          <w:rFonts w:hint="eastAsia" w:hAnsi="宋体"/>
          <w:sz w:val="24"/>
          <w:highlight w:val="none"/>
        </w:rPr>
        <w:t>门对相关情况处置后，按照有关规定办理。</w:t>
      </w:r>
    </w:p>
    <w:p>
      <w:pPr>
        <w:tabs>
          <w:tab w:val="left" w:pos="1260"/>
        </w:tabs>
        <w:autoSpaceDE w:val="0"/>
        <w:autoSpaceDN w:val="0"/>
        <w:adjustRightInd w:val="0"/>
        <w:spacing w:line="460" w:lineRule="exact"/>
        <w:ind w:firstLine="360" w:firstLineChars="150"/>
        <w:jc w:val="left"/>
        <w:rPr>
          <w:rFonts w:hAnsi="宋体" w:cs="仿宋_GB2312"/>
          <w:sz w:val="24"/>
          <w:highlight w:val="none"/>
        </w:rPr>
      </w:pPr>
      <w:r>
        <w:rPr>
          <w:rFonts w:hint="eastAsia" w:hAnsi="宋体" w:cs="仿宋_GB2312"/>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sz w:val="24"/>
          <w:highlight w:val="none"/>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（8）特殊情况处理</w:t>
      </w:r>
    </w:p>
    <w:p>
      <w:pPr>
        <w:tabs>
          <w:tab w:val="left" w:pos="1260"/>
        </w:tabs>
        <w:autoSpaceDE w:val="0"/>
        <w:autoSpaceDN w:val="0"/>
        <w:adjustRightInd w:val="0"/>
        <w:spacing w:line="460" w:lineRule="exact"/>
        <w:ind w:firstLine="480" w:firstLineChars="200"/>
        <w:jc w:val="left"/>
        <w:rPr>
          <w:rFonts w:hAnsi="宋体" w:cs="仿宋_GB2312"/>
          <w:sz w:val="24"/>
          <w:highlight w:val="none"/>
        </w:rPr>
      </w:pPr>
      <w:r>
        <w:rPr>
          <w:rFonts w:hint="eastAsia" w:hAnsi="宋体" w:cs="仿宋_GB2312"/>
          <w:sz w:val="24"/>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b/>
          <w:bCs/>
          <w:sz w:val="24"/>
          <w:highlight w:val="none"/>
        </w:rPr>
      </w:pPr>
      <w:r>
        <w:rPr>
          <w:rFonts w:hint="eastAsia" w:hAnsi="宋体" w:cs="宋体"/>
          <w:b/>
          <w:bCs/>
          <w:sz w:val="24"/>
          <w:highlight w:val="none"/>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highlight w:val="none"/>
          <w:lang w:val="zh-CN"/>
        </w:rPr>
      </w:pPr>
      <w:r>
        <w:rPr>
          <w:rFonts w:hint="eastAsia" w:hAnsi="宋体" w:cs="仿宋_GB2312"/>
          <w:sz w:val="24"/>
          <w:highlight w:val="none"/>
        </w:rPr>
        <w:t>（6）</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 xml:space="preserve">（7）相关法律、法规规定不予退还的其它情形。 </w:t>
      </w:r>
    </w:p>
    <w:p>
      <w:pPr>
        <w:autoSpaceDE w:val="0"/>
        <w:autoSpaceDN w:val="0"/>
        <w:adjustRightInd w:val="0"/>
        <w:spacing w:line="530" w:lineRule="exact"/>
        <w:jc w:val="left"/>
        <w:rPr>
          <w:rFonts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sz w:val="24"/>
          <w:highlight w:val="none"/>
        </w:rPr>
        <w:t xml:space="preserve"> </w:t>
      </w:r>
      <w:r>
        <w:rPr>
          <w:rFonts w:hint="eastAsia" w:hAnsi="宋体" w:cs="宋体"/>
          <w:sz w:val="24"/>
          <w:highlight w:val="none"/>
        </w:rPr>
        <w:t>3.5.1 “投标人基本情况表”应附投标人营业执照副本、资质证书副本等材料的原件扫描件。</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3.5.2 “近年财务状况表”应附投标人经会计师事务所或审计机构审计的财务会计报表，包括资产负债表、现金流量表、利润表和财务情况说明书的原件扫描件，具体年份要求见投标人须知前附表。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highlight w:val="none"/>
        </w:rPr>
      </w:pPr>
      <w:r>
        <w:rPr>
          <w:rFonts w:hint="eastAsia" w:hAnsi="宋体" w:cs="宋体"/>
          <w:sz w:val="24"/>
          <w:highlight w:val="none"/>
        </w:rPr>
        <w:t xml:space="preserve">    3.5.3 “近年完成的类似项目情况表”应附投标人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highlight w:val="none"/>
        </w:rPr>
      </w:pPr>
      <w:r>
        <w:rPr>
          <w:rFonts w:hint="eastAsia" w:hAnsi="宋体" w:cs="宋体"/>
          <w:sz w:val="24"/>
          <w:highlight w:val="none"/>
        </w:rPr>
        <w:t xml:space="preserve">    3.5.4 “正在施工和新承接的项目情况表”应附投标人中标通知书和合同协议书的原件扫描件。每张表格只填写一个项目，并标明序号。</w:t>
      </w:r>
    </w:p>
    <w:p>
      <w:pPr>
        <w:spacing w:line="530" w:lineRule="exact"/>
        <w:ind w:firstLine="480" w:firstLineChars="200"/>
        <w:rPr>
          <w:rFonts w:hAnsi="宋体"/>
          <w:sz w:val="24"/>
          <w:highlight w:val="none"/>
        </w:rPr>
      </w:pPr>
      <w:r>
        <w:rPr>
          <w:rFonts w:hint="eastAsia" w:hAnsi="宋体" w:cs="宋体"/>
          <w:sz w:val="24"/>
          <w:highlight w:val="none"/>
        </w:rPr>
        <w:t>3.5.5 “近年发生的诉讼及仲裁情况”应说明相关情况，并附投标人法院或仲裁机构作出的判决、裁决等有关法律文书原件扫描件，具体年份要求见投标人须知前附表。</w:t>
      </w:r>
    </w:p>
    <w:p>
      <w:pPr>
        <w:spacing w:line="530" w:lineRule="exact"/>
        <w:rPr>
          <w:rFonts w:hAnsi="宋体"/>
          <w:b/>
          <w:sz w:val="24"/>
          <w:highlight w:val="none"/>
        </w:rPr>
      </w:pPr>
      <w:r>
        <w:rPr>
          <w:rFonts w:hint="eastAsia" w:hAnsi="宋体"/>
          <w:b/>
          <w:sz w:val="24"/>
          <w:highlight w:val="none"/>
        </w:rPr>
        <w:t>3.6  备选投标方案</w:t>
      </w:r>
    </w:p>
    <w:p>
      <w:pPr>
        <w:spacing w:line="530" w:lineRule="exact"/>
        <w:ind w:firstLine="480" w:firstLineChars="200"/>
        <w:rPr>
          <w:rFonts w:hAnsi="宋体"/>
          <w:sz w:val="24"/>
          <w:highlight w:val="none"/>
        </w:rPr>
      </w:pPr>
      <w:r>
        <w:rPr>
          <w:rFonts w:hint="eastAsia" w:hAnsi="宋体"/>
          <w:sz w:val="24"/>
          <w:highlight w:val="none"/>
        </w:rPr>
        <w:t>招标人不允许投标人递交备选投标方案。</w:t>
      </w:r>
    </w:p>
    <w:p>
      <w:pPr>
        <w:spacing w:line="530" w:lineRule="exact"/>
        <w:rPr>
          <w:rFonts w:hAnsi="宋体"/>
          <w:b/>
          <w:sz w:val="24"/>
          <w:highlight w:val="none"/>
        </w:rPr>
      </w:pPr>
      <w:bookmarkStart w:id="17" w:name="OLE_LINK35"/>
      <w:r>
        <w:rPr>
          <w:rFonts w:hint="eastAsia" w:hAnsi="宋体"/>
          <w:b/>
          <w:sz w:val="24"/>
          <w:highlight w:val="none"/>
        </w:rPr>
        <w:t>3.7  投标文件的编制</w:t>
      </w:r>
    </w:p>
    <w:bookmarkEnd w:id="17"/>
    <w:p>
      <w:pPr>
        <w:autoSpaceDE w:val="0"/>
        <w:autoSpaceDN w:val="0"/>
        <w:adjustRightInd w:val="0"/>
        <w:spacing w:line="420" w:lineRule="exact"/>
        <w:jc w:val="left"/>
        <w:rPr>
          <w:rFonts w:hAnsi="宋体"/>
          <w:sz w:val="24"/>
          <w:highlight w:val="none"/>
        </w:rPr>
      </w:pPr>
      <w:r>
        <w:rPr>
          <w:rFonts w:hint="eastAsia" w:hAnsi="宋体"/>
          <w:sz w:val="24"/>
          <w:highlight w:val="none"/>
        </w:rPr>
        <w:t xml:space="preserve">  </w:t>
      </w:r>
      <w:r>
        <w:rPr>
          <w:rFonts w:hAnsi="宋体"/>
          <w:sz w:val="24"/>
          <w:highlight w:val="none"/>
        </w:rPr>
        <w:t>3.</w:t>
      </w:r>
      <w:r>
        <w:rPr>
          <w:rFonts w:hint="eastAsia" w:hAnsi="宋体"/>
          <w:sz w:val="24"/>
          <w:highlight w:val="none"/>
        </w:rPr>
        <w:t>7</w:t>
      </w:r>
      <w:r>
        <w:rPr>
          <w:rFonts w:hAnsi="宋体"/>
          <w:sz w:val="24"/>
          <w:highlight w:val="none"/>
        </w:rPr>
        <w:t xml:space="preserve">.1 </w:t>
      </w:r>
      <w:r>
        <w:rPr>
          <w:rFonts w:hint="eastAsia" w:hAnsi="宋体"/>
          <w:sz w:val="24"/>
          <w:highlight w:val="none"/>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20" w:lineRule="exact"/>
        <w:jc w:val="left"/>
        <w:rPr>
          <w:rFonts w:hAnsi="宋体"/>
          <w:sz w:val="24"/>
          <w:highlight w:val="none"/>
        </w:rPr>
      </w:pPr>
      <w:r>
        <w:rPr>
          <w:rFonts w:hint="eastAsia" w:hAnsi="宋体"/>
          <w:sz w:val="24"/>
          <w:highlight w:val="none"/>
        </w:rPr>
        <w:t xml:space="preserve">    </w:t>
      </w:r>
      <w:r>
        <w:rPr>
          <w:rFonts w:hAnsi="宋体"/>
          <w:sz w:val="24"/>
          <w:highlight w:val="none"/>
        </w:rPr>
        <w:t>3.</w:t>
      </w:r>
      <w:r>
        <w:rPr>
          <w:rFonts w:hint="eastAsia" w:hAnsi="宋体"/>
          <w:sz w:val="24"/>
          <w:highlight w:val="none"/>
        </w:rPr>
        <w:t>7</w:t>
      </w:r>
      <w:r>
        <w:rPr>
          <w:rFonts w:hAnsi="宋体"/>
          <w:sz w:val="24"/>
          <w:highlight w:val="none"/>
        </w:rPr>
        <w:t xml:space="preserve">.2 </w:t>
      </w:r>
      <w:r>
        <w:rPr>
          <w:rFonts w:hint="eastAsia" w:hAnsi="宋体"/>
          <w:sz w:val="24"/>
          <w:highlight w:val="none"/>
        </w:rPr>
        <w:t>投标文件应当对招标文件有关的招标范围等实质性内容作出响应。</w:t>
      </w:r>
    </w:p>
    <w:p>
      <w:pPr>
        <w:autoSpaceDE w:val="0"/>
        <w:autoSpaceDN w:val="0"/>
        <w:spacing w:line="440" w:lineRule="exact"/>
        <w:ind w:firstLine="480" w:firstLineChars="200"/>
        <w:jc w:val="left"/>
        <w:outlineLvl w:val="0"/>
        <w:rPr>
          <w:rFonts w:hAnsi="宋体"/>
          <w:sz w:val="24"/>
          <w:highlight w:val="none"/>
        </w:rPr>
      </w:pPr>
      <w:r>
        <w:rPr>
          <w:rFonts w:hAnsi="宋体"/>
          <w:sz w:val="24"/>
          <w:highlight w:val="none"/>
        </w:rPr>
        <w:t>3.</w:t>
      </w:r>
      <w:r>
        <w:rPr>
          <w:rFonts w:hint="eastAsia" w:hAnsi="宋体"/>
          <w:sz w:val="24"/>
          <w:highlight w:val="none"/>
        </w:rPr>
        <w:t>7</w:t>
      </w:r>
      <w:r>
        <w:rPr>
          <w:rFonts w:hAnsi="宋体"/>
          <w:sz w:val="24"/>
          <w:highlight w:val="none"/>
        </w:rPr>
        <w:t>.3</w:t>
      </w:r>
      <w:r>
        <w:rPr>
          <w:rFonts w:hint="eastAsia" w:hAnsi="宋体"/>
          <w:sz w:val="24"/>
          <w:highlight w:val="none"/>
        </w:rPr>
        <w:t xml:space="preserve"> </w:t>
      </w:r>
      <w:r>
        <w:rPr>
          <w:rFonts w:hint="eastAsia" w:hAnsi="宋体" w:cs="宋体"/>
          <w:sz w:val="24"/>
          <w:highlight w:val="none"/>
        </w:rPr>
        <w:t>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20" w:lineRule="exact"/>
        <w:jc w:val="left"/>
        <w:rPr>
          <w:rFonts w:hAnsi="宋体" w:cs="宋体"/>
          <w:sz w:val="24"/>
          <w:highlight w:val="none"/>
        </w:rPr>
      </w:pPr>
      <w:r>
        <w:rPr>
          <w:rFonts w:hint="eastAsia" w:hAnsi="宋体"/>
          <w:sz w:val="24"/>
          <w:highlight w:val="none"/>
        </w:rPr>
        <w:t xml:space="preserve">    </w:t>
      </w:r>
      <w:r>
        <w:rPr>
          <w:rFonts w:hAnsi="宋体"/>
          <w:sz w:val="24"/>
          <w:highlight w:val="none"/>
        </w:rPr>
        <w:t>3.</w:t>
      </w:r>
      <w:r>
        <w:rPr>
          <w:rFonts w:hint="eastAsia" w:hAnsi="宋体"/>
          <w:sz w:val="24"/>
          <w:highlight w:val="none"/>
        </w:rPr>
        <w:t>7</w:t>
      </w:r>
      <w:r>
        <w:rPr>
          <w:rFonts w:hAnsi="宋体"/>
          <w:sz w:val="24"/>
          <w:highlight w:val="none"/>
        </w:rPr>
        <w:t xml:space="preserve">.4 </w:t>
      </w:r>
      <w:r>
        <w:rPr>
          <w:rFonts w:hint="eastAsia" w:hAnsi="宋体" w:cs="宋体"/>
          <w:sz w:val="24"/>
          <w:highlight w:val="none"/>
        </w:rPr>
        <w:t>使用电子介质存储的备份文件1份。</w:t>
      </w:r>
    </w:p>
    <w:p>
      <w:pPr>
        <w:autoSpaceDE w:val="0"/>
        <w:autoSpaceDN w:val="0"/>
        <w:spacing w:line="440" w:lineRule="exact"/>
        <w:ind w:firstLine="480" w:firstLineChars="200"/>
        <w:jc w:val="left"/>
        <w:outlineLvl w:val="0"/>
        <w:rPr>
          <w:rFonts w:hAnsi="宋体" w:cs="宋体"/>
          <w:bCs/>
          <w:sz w:val="24"/>
          <w:highlight w:val="none"/>
        </w:rPr>
      </w:pPr>
      <w:r>
        <w:rPr>
          <w:rFonts w:hint="eastAsia" w:hAnsi="宋体" w:cs="宋体"/>
          <w:sz w:val="24"/>
          <w:highlight w:val="none"/>
        </w:rPr>
        <w:t>3.7.5 同时生成与电子投标文件内容、</w:t>
      </w:r>
      <w:r>
        <w:rPr>
          <w:rFonts w:hint="eastAsia" w:hAnsi="宋体" w:cs="宋体"/>
          <w:b/>
          <w:sz w:val="24"/>
          <w:highlight w:val="none"/>
        </w:rPr>
        <w:t>电子签章</w:t>
      </w:r>
      <w:r>
        <w:rPr>
          <w:rFonts w:hint="eastAsia" w:hAnsi="宋体" w:cs="宋体"/>
          <w:sz w:val="24"/>
          <w:highlight w:val="none"/>
        </w:rPr>
        <w:t>一致的PDF文件。当大小写不一致时，以大写为准。</w:t>
      </w:r>
    </w:p>
    <w:p>
      <w:pPr>
        <w:spacing w:line="530" w:lineRule="exact"/>
        <w:rPr>
          <w:rFonts w:hAnsi="宋体"/>
          <w:b/>
          <w:sz w:val="24"/>
          <w:highlight w:val="none"/>
        </w:rPr>
      </w:pPr>
      <w:r>
        <w:rPr>
          <w:rFonts w:hint="eastAsia" w:hAnsi="宋体"/>
          <w:b/>
          <w:sz w:val="24"/>
          <w:highlight w:val="none"/>
        </w:rPr>
        <w:t>4.  投标</w:t>
      </w:r>
    </w:p>
    <w:p>
      <w:pPr>
        <w:spacing w:line="560" w:lineRule="exact"/>
        <w:rPr>
          <w:rFonts w:hAnsi="宋体"/>
          <w:b/>
          <w:sz w:val="24"/>
          <w:highlight w:val="none"/>
        </w:rPr>
      </w:pPr>
      <w:r>
        <w:rPr>
          <w:rFonts w:hint="eastAsia" w:hAnsi="宋体"/>
          <w:b/>
          <w:sz w:val="24"/>
          <w:highlight w:val="none"/>
        </w:rPr>
        <w:t>4.1  投标文件的密封和标识</w:t>
      </w:r>
    </w:p>
    <w:p>
      <w:pPr>
        <w:spacing w:line="400" w:lineRule="exact"/>
        <w:ind w:firstLine="480" w:firstLineChars="200"/>
        <w:rPr>
          <w:rFonts w:hAnsi="宋体" w:cs="宋体"/>
          <w:sz w:val="24"/>
          <w:highlight w:val="none"/>
        </w:rPr>
      </w:pPr>
      <w:r>
        <w:rPr>
          <w:rFonts w:hint="eastAsia" w:hAnsi="宋体" w:cs="宋体"/>
          <w:sz w:val="24"/>
          <w:highlight w:val="none"/>
        </w:rPr>
        <w:t>4.1.1 使用电子介质存储的投标文件应密封递交，封套上写明内容详见投标人须知前附表，并加盖单位公章，法定代表人或委托代理人签名，在投标截止时间前递交。</w:t>
      </w:r>
    </w:p>
    <w:p>
      <w:pPr>
        <w:spacing w:line="400" w:lineRule="exact"/>
        <w:ind w:firstLine="480" w:firstLineChars="200"/>
        <w:rPr>
          <w:rFonts w:hAnsi="宋体" w:cs="宋体"/>
          <w:sz w:val="24"/>
          <w:highlight w:val="none"/>
        </w:rPr>
      </w:pPr>
      <w:r>
        <w:rPr>
          <w:rFonts w:hint="eastAsia" w:hAnsi="宋体" w:cs="宋体"/>
          <w:sz w:val="24"/>
          <w:highlight w:val="none"/>
        </w:rPr>
        <w:t>4.1.2 未按本章第4.1.1项项要求密封和加写标记的投标文件，招标人不予受理。</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4.2 投标文件的提交</w:t>
      </w:r>
    </w:p>
    <w:p>
      <w:pPr>
        <w:spacing w:line="400" w:lineRule="exact"/>
        <w:ind w:firstLine="480" w:firstLineChars="200"/>
        <w:rPr>
          <w:rFonts w:hAnsi="宋体" w:cs="宋体"/>
          <w:sz w:val="24"/>
          <w:highlight w:val="none"/>
        </w:rPr>
      </w:pPr>
      <w:r>
        <w:rPr>
          <w:rFonts w:hint="eastAsia" w:hAnsi="宋体" w:cs="宋体"/>
          <w:sz w:val="24"/>
          <w:highlight w:val="none"/>
        </w:rPr>
        <w:t>4.2.1 投标人应在投标人须知前附表中规定的投标截止时间前成功上传电子投标文件和现场提交电子介质存储的投标文件。</w:t>
      </w:r>
    </w:p>
    <w:p>
      <w:pPr>
        <w:spacing w:line="400" w:lineRule="exact"/>
        <w:ind w:firstLine="480" w:firstLineChars="200"/>
        <w:rPr>
          <w:rFonts w:hAnsi="宋体" w:cs="宋体"/>
          <w:sz w:val="24"/>
          <w:highlight w:val="none"/>
        </w:rPr>
      </w:pPr>
      <w:r>
        <w:rPr>
          <w:rFonts w:hint="eastAsia" w:hAnsi="宋体" w:cs="宋体"/>
          <w:sz w:val="24"/>
          <w:highlight w:val="none"/>
        </w:rPr>
        <w:t>4.2.2 投标人提交电子介质存储的投标文件地点：见投标人须知前附表。</w:t>
      </w:r>
    </w:p>
    <w:p>
      <w:pPr>
        <w:spacing w:line="400" w:lineRule="exact"/>
        <w:ind w:firstLine="480" w:firstLineChars="200"/>
        <w:rPr>
          <w:rFonts w:hAnsi="宋体" w:cs="宋体"/>
          <w:sz w:val="24"/>
          <w:highlight w:val="none"/>
        </w:rPr>
      </w:pPr>
      <w:r>
        <w:rPr>
          <w:rFonts w:hint="eastAsia" w:hAnsi="宋体" w:cs="宋体"/>
          <w:sz w:val="24"/>
          <w:highlight w:val="none"/>
        </w:rPr>
        <w:t>4.2.3 除投标人须知前附表另有规定外，投标人所提交的电子投标文件电子介质存储的投标文件不予退还。</w:t>
      </w:r>
    </w:p>
    <w:p>
      <w:pPr>
        <w:spacing w:line="400" w:lineRule="exact"/>
        <w:ind w:firstLine="480" w:firstLineChars="200"/>
        <w:rPr>
          <w:rFonts w:hAnsi="宋体" w:cs="宋体"/>
          <w:sz w:val="24"/>
          <w:highlight w:val="none"/>
        </w:rPr>
      </w:pPr>
      <w:r>
        <w:rPr>
          <w:rFonts w:hint="eastAsia" w:hAnsi="宋体" w:cs="宋体"/>
          <w:sz w:val="24"/>
          <w:highlight w:val="none"/>
        </w:rPr>
        <w:t>4.2.4 逾期送达的或者未送达指定地点的电子介质存储的投标文件，招标人不予受理。</w:t>
      </w:r>
    </w:p>
    <w:p>
      <w:pPr>
        <w:spacing w:line="560" w:lineRule="exact"/>
        <w:rPr>
          <w:rFonts w:hAnsi="宋体"/>
          <w:b/>
          <w:sz w:val="24"/>
          <w:highlight w:val="none"/>
        </w:rPr>
      </w:pPr>
      <w:r>
        <w:rPr>
          <w:rFonts w:hint="eastAsia" w:hAnsi="宋体"/>
          <w:b/>
          <w:sz w:val="24"/>
          <w:highlight w:val="none"/>
        </w:rPr>
        <w:t>4.2  投标文件的递交</w:t>
      </w:r>
    </w:p>
    <w:p>
      <w:pPr>
        <w:spacing w:line="560" w:lineRule="exact"/>
        <w:ind w:firstLine="480" w:firstLineChars="200"/>
        <w:rPr>
          <w:rFonts w:hAnsi="宋体"/>
          <w:sz w:val="24"/>
          <w:highlight w:val="none"/>
        </w:rPr>
      </w:pPr>
      <w:r>
        <w:rPr>
          <w:rFonts w:hint="eastAsia" w:hAnsi="宋体"/>
          <w:sz w:val="24"/>
          <w:highlight w:val="none"/>
        </w:rPr>
        <w:t>4.2.1  投标人递交投标文件的时间：见投标人须知前附表。</w:t>
      </w:r>
    </w:p>
    <w:p>
      <w:pPr>
        <w:spacing w:line="560" w:lineRule="exact"/>
        <w:ind w:firstLine="480" w:firstLineChars="200"/>
        <w:rPr>
          <w:rFonts w:hAnsi="宋体"/>
          <w:sz w:val="24"/>
          <w:highlight w:val="none"/>
        </w:rPr>
      </w:pPr>
      <w:r>
        <w:rPr>
          <w:rFonts w:hint="eastAsia" w:hAnsi="宋体"/>
          <w:sz w:val="24"/>
          <w:highlight w:val="none"/>
        </w:rPr>
        <w:t>4.2.2  投标人递交投标文件的地点：见投标人须知前附表。</w:t>
      </w:r>
    </w:p>
    <w:p>
      <w:pPr>
        <w:spacing w:line="560" w:lineRule="exact"/>
        <w:ind w:firstLine="480" w:firstLineChars="200"/>
        <w:rPr>
          <w:rFonts w:hAnsi="宋体"/>
          <w:sz w:val="24"/>
          <w:highlight w:val="none"/>
        </w:rPr>
      </w:pPr>
      <w:r>
        <w:rPr>
          <w:rFonts w:hint="eastAsia" w:hAnsi="宋体"/>
          <w:sz w:val="24"/>
          <w:highlight w:val="none"/>
        </w:rPr>
        <w:t>4.2.3  除投标人须知前附表另有规定外，投标人所递交的投标文件不予退还。</w:t>
      </w:r>
    </w:p>
    <w:p>
      <w:pPr>
        <w:spacing w:line="560" w:lineRule="exact"/>
        <w:ind w:firstLine="480" w:firstLineChars="200"/>
        <w:rPr>
          <w:rFonts w:hAnsi="宋体"/>
          <w:sz w:val="24"/>
          <w:highlight w:val="none"/>
        </w:rPr>
      </w:pPr>
      <w:r>
        <w:rPr>
          <w:rFonts w:hint="eastAsia" w:hAnsi="宋体"/>
          <w:sz w:val="24"/>
          <w:highlight w:val="none"/>
        </w:rPr>
        <w:t>4.2.4  逾期送达的或者未送达指定地点的投标文件，招标人不予受理。</w:t>
      </w:r>
    </w:p>
    <w:p>
      <w:pPr>
        <w:spacing w:line="560" w:lineRule="exact"/>
        <w:rPr>
          <w:rFonts w:hAnsi="宋体"/>
          <w:b/>
          <w:sz w:val="24"/>
          <w:highlight w:val="none"/>
        </w:rPr>
      </w:pPr>
      <w:r>
        <w:rPr>
          <w:rFonts w:hint="eastAsia" w:hAnsi="宋体"/>
          <w:b/>
          <w:sz w:val="24"/>
          <w:highlight w:val="none"/>
        </w:rPr>
        <w:t>4.3  投标文件的修改与撤回</w:t>
      </w:r>
    </w:p>
    <w:p>
      <w:pPr>
        <w:spacing w:line="560" w:lineRule="exact"/>
        <w:ind w:firstLine="480" w:firstLineChars="200"/>
        <w:rPr>
          <w:rFonts w:hAnsi="宋体"/>
          <w:sz w:val="24"/>
          <w:highlight w:val="none"/>
        </w:rPr>
      </w:pPr>
      <w:r>
        <w:rPr>
          <w:rFonts w:hint="eastAsia" w:hAnsi="宋体"/>
          <w:sz w:val="24"/>
          <w:highlight w:val="none"/>
        </w:rPr>
        <w:t>4.3.1  在投标截止时间前，投标人可以修改或撤回已递交的投标文件，但应以书面形式通知招标人。</w:t>
      </w:r>
    </w:p>
    <w:p>
      <w:pPr>
        <w:spacing w:line="560" w:lineRule="exact"/>
        <w:ind w:firstLine="480" w:firstLineChars="200"/>
        <w:rPr>
          <w:rFonts w:hAnsi="宋体"/>
          <w:sz w:val="24"/>
          <w:highlight w:val="none"/>
        </w:rPr>
      </w:pPr>
      <w:r>
        <w:rPr>
          <w:rFonts w:hint="eastAsia" w:hAnsi="宋体"/>
          <w:sz w:val="24"/>
          <w:highlight w:val="none"/>
        </w:rPr>
        <w:t>4.3.2  投标人修改或撤回已递交投标文件的书面通知应按照本章第3.7.3项的要求签字或盖章。招标人收到书面通知后，向投标人出具签收凭证。</w:t>
      </w:r>
    </w:p>
    <w:p>
      <w:pPr>
        <w:spacing w:line="560" w:lineRule="exact"/>
        <w:ind w:firstLine="480" w:firstLineChars="200"/>
        <w:rPr>
          <w:rFonts w:hAnsi="宋体"/>
          <w:sz w:val="24"/>
          <w:highlight w:val="none"/>
        </w:rPr>
      </w:pPr>
      <w:r>
        <w:rPr>
          <w:rFonts w:hint="eastAsia" w:hAnsi="宋体"/>
          <w:sz w:val="24"/>
          <w:highlight w:val="none"/>
        </w:rPr>
        <w:t>4.3.3  修改的内容为投标文件的组成部分。修改的投标文件应按照本章第3条、第4条规定进行编制、密封、标识和递交，并标明“修改”字样。</w:t>
      </w:r>
    </w:p>
    <w:p>
      <w:pPr>
        <w:spacing w:line="560" w:lineRule="exact"/>
        <w:rPr>
          <w:rFonts w:hAnsi="宋体"/>
          <w:b/>
          <w:sz w:val="24"/>
          <w:highlight w:val="none"/>
        </w:rPr>
      </w:pPr>
      <w:r>
        <w:rPr>
          <w:rFonts w:hint="eastAsia" w:hAnsi="宋体"/>
          <w:b/>
          <w:sz w:val="24"/>
          <w:highlight w:val="none"/>
        </w:rPr>
        <w:t>5.  开标</w:t>
      </w:r>
    </w:p>
    <w:p>
      <w:pPr>
        <w:spacing w:line="560" w:lineRule="exact"/>
        <w:rPr>
          <w:rFonts w:hAnsi="宋体"/>
          <w:b/>
          <w:sz w:val="24"/>
          <w:highlight w:val="none"/>
        </w:rPr>
      </w:pPr>
      <w:bookmarkStart w:id="18" w:name="_Toc144974528"/>
      <w:bookmarkStart w:id="19" w:name="_Toc179632578"/>
      <w:bookmarkStart w:id="20" w:name="_Toc152045560"/>
      <w:bookmarkStart w:id="21" w:name="_Toc152042336"/>
      <w:r>
        <w:rPr>
          <w:rFonts w:hint="eastAsia" w:hAnsi="宋体"/>
          <w:b/>
          <w:sz w:val="24"/>
          <w:highlight w:val="none"/>
        </w:rPr>
        <w:t>5.1 开标时间和地点</w:t>
      </w:r>
      <w:bookmarkEnd w:id="18"/>
      <w:bookmarkEnd w:id="19"/>
      <w:bookmarkEnd w:id="20"/>
      <w:bookmarkEnd w:id="21"/>
    </w:p>
    <w:p>
      <w:pPr>
        <w:spacing w:line="560" w:lineRule="exact"/>
        <w:ind w:firstLine="480" w:firstLineChars="200"/>
        <w:rPr>
          <w:rFonts w:hAnsi="宋体"/>
          <w:sz w:val="24"/>
          <w:highlight w:val="none"/>
        </w:rPr>
      </w:pPr>
      <w:r>
        <w:rPr>
          <w:rFonts w:hint="eastAsia" w:hAnsi="宋体"/>
          <w:sz w:val="24"/>
          <w:highlight w:val="none"/>
        </w:rPr>
        <w:t>招标人在本章第2.2.2项规定的投标截止时间（开标时间）和投标人须知前附表规定的地点公开开标，并邀请所有投标人的法定代表人或其委托代理人及项目总监准时参加。</w:t>
      </w:r>
    </w:p>
    <w:p>
      <w:pPr>
        <w:autoSpaceDE w:val="0"/>
        <w:autoSpaceDN w:val="0"/>
        <w:adjustRightInd w:val="0"/>
        <w:spacing w:line="440" w:lineRule="exact"/>
        <w:jc w:val="left"/>
        <w:rPr>
          <w:rFonts w:hAnsi="宋体" w:cs="宋体"/>
          <w:b/>
          <w:sz w:val="24"/>
          <w:highlight w:val="none"/>
        </w:rPr>
      </w:pPr>
      <w:r>
        <w:rPr>
          <w:rFonts w:hint="eastAsia" w:hAnsi="宋体" w:cs="宋体"/>
          <w:b/>
          <w:sz w:val="24"/>
          <w:highlight w:val="none"/>
        </w:rPr>
        <w:t>5.2 开标、解密、唱标程序</w:t>
      </w:r>
    </w:p>
    <w:p>
      <w:pPr>
        <w:spacing w:line="560" w:lineRule="exact"/>
        <w:ind w:firstLine="480" w:firstLineChars="200"/>
        <w:rPr>
          <w:rFonts w:hAnsi="宋体"/>
          <w:sz w:val="24"/>
          <w:highlight w:val="none"/>
        </w:rPr>
      </w:pPr>
      <w:r>
        <w:rPr>
          <w:rFonts w:hint="eastAsia" w:hAnsi="宋体"/>
          <w:sz w:val="24"/>
          <w:highlight w:val="none"/>
        </w:rPr>
        <w:t>5.2.1主持人按下列程序进行开标：</w:t>
      </w:r>
    </w:p>
    <w:p>
      <w:pPr>
        <w:spacing w:line="560" w:lineRule="exact"/>
        <w:ind w:firstLine="480" w:firstLineChars="200"/>
        <w:rPr>
          <w:rFonts w:hAnsi="宋体"/>
          <w:sz w:val="24"/>
          <w:highlight w:val="none"/>
        </w:rPr>
      </w:pPr>
      <w:r>
        <w:rPr>
          <w:rFonts w:hint="eastAsia" w:hAnsi="宋体"/>
          <w:sz w:val="24"/>
          <w:highlight w:val="none"/>
        </w:rPr>
        <w:t>（1）宣布投标截止时间，并公布招标人、代理机构、监督部门名称；</w:t>
      </w:r>
    </w:p>
    <w:p>
      <w:pPr>
        <w:spacing w:line="560" w:lineRule="exact"/>
        <w:ind w:firstLine="480" w:firstLineChars="200"/>
        <w:rPr>
          <w:rFonts w:hAnsi="宋体"/>
          <w:sz w:val="24"/>
          <w:highlight w:val="none"/>
        </w:rPr>
      </w:pPr>
      <w:r>
        <w:rPr>
          <w:rFonts w:hint="eastAsia" w:hAnsi="宋体"/>
          <w:sz w:val="24"/>
          <w:highlight w:val="none"/>
        </w:rPr>
        <w:t>（2）宣布开标纪律；</w:t>
      </w:r>
    </w:p>
    <w:p>
      <w:pPr>
        <w:spacing w:line="560" w:lineRule="exact"/>
        <w:ind w:firstLine="480" w:firstLineChars="200"/>
        <w:rPr>
          <w:rFonts w:hAnsi="宋体"/>
          <w:sz w:val="24"/>
          <w:highlight w:val="none"/>
        </w:rPr>
      </w:pPr>
      <w:r>
        <w:rPr>
          <w:rFonts w:hint="eastAsia" w:hAnsi="宋体"/>
          <w:sz w:val="24"/>
          <w:highlight w:val="none"/>
        </w:rPr>
        <w:t>（3）公布在投标截止时间前递交投标文件的投标人名称和投标保证金缴纳情况。</w:t>
      </w:r>
    </w:p>
    <w:p>
      <w:pPr>
        <w:spacing w:line="560" w:lineRule="exact"/>
        <w:ind w:firstLine="480" w:firstLineChars="200"/>
        <w:rPr>
          <w:rFonts w:hAnsi="宋体"/>
          <w:sz w:val="24"/>
          <w:highlight w:val="none"/>
        </w:rPr>
      </w:pPr>
      <w:r>
        <w:rPr>
          <w:rFonts w:hint="eastAsia" w:hAnsi="宋体"/>
          <w:sz w:val="24"/>
          <w:highlight w:val="none"/>
        </w:rPr>
        <w:t>（4）电子投标文件解密</w:t>
      </w:r>
    </w:p>
    <w:p>
      <w:pPr>
        <w:spacing w:line="560" w:lineRule="exact"/>
        <w:ind w:firstLine="480" w:firstLineChars="200"/>
        <w:rPr>
          <w:rFonts w:hAnsi="宋体"/>
          <w:sz w:val="24"/>
          <w:highlight w:val="none"/>
        </w:rPr>
      </w:pPr>
      <w:r>
        <w:rPr>
          <w:rFonts w:hint="eastAsia" w:hAnsi="宋体"/>
          <w:sz w:val="24"/>
          <w:highlight w:val="none"/>
        </w:rPr>
        <w:t>（5）宣布唱标顺序，按已定顺序唱标，唱标内容为：投标人名称、投标报价、质量目标、工期及其他内容，并记录；</w:t>
      </w:r>
    </w:p>
    <w:p>
      <w:pPr>
        <w:spacing w:line="560" w:lineRule="exact"/>
        <w:ind w:firstLine="480" w:firstLineChars="200"/>
        <w:rPr>
          <w:rFonts w:hAnsi="宋体"/>
          <w:sz w:val="24"/>
          <w:highlight w:val="none"/>
        </w:rPr>
      </w:pPr>
      <w:r>
        <w:rPr>
          <w:rFonts w:hint="eastAsia" w:hAnsi="宋体"/>
          <w:sz w:val="24"/>
          <w:highlight w:val="none"/>
        </w:rPr>
        <w:t>（6）现场抽取参与计算评标基准价的K值并宣布，同时公布招标控制价；</w:t>
      </w:r>
    </w:p>
    <w:p>
      <w:pPr>
        <w:spacing w:line="560" w:lineRule="exact"/>
        <w:ind w:firstLine="480" w:firstLineChars="200"/>
        <w:rPr>
          <w:rFonts w:hAnsi="宋体"/>
          <w:sz w:val="24"/>
          <w:highlight w:val="none"/>
        </w:rPr>
      </w:pPr>
      <w:r>
        <w:rPr>
          <w:rFonts w:hint="eastAsia" w:hAnsi="宋体"/>
          <w:sz w:val="24"/>
          <w:highlight w:val="none"/>
        </w:rPr>
        <w:t>（7）投标人代表、招标人代表、监标人、记录人等有关人员在开标记录上签字确认；</w:t>
      </w:r>
    </w:p>
    <w:p>
      <w:pPr>
        <w:spacing w:line="560" w:lineRule="exact"/>
        <w:ind w:firstLine="480" w:firstLineChars="200"/>
        <w:rPr>
          <w:rFonts w:hAnsi="宋体"/>
          <w:sz w:val="24"/>
          <w:highlight w:val="none"/>
        </w:rPr>
      </w:pPr>
      <w:r>
        <w:rPr>
          <w:rFonts w:hint="eastAsia" w:hAnsi="宋体"/>
          <w:sz w:val="24"/>
          <w:highlight w:val="none"/>
        </w:rPr>
        <w:t>（8）开标结束。</w:t>
      </w:r>
    </w:p>
    <w:p>
      <w:pPr>
        <w:spacing w:line="560" w:lineRule="exact"/>
        <w:ind w:firstLine="480" w:firstLineChars="200"/>
        <w:rPr>
          <w:rFonts w:hAnsi="宋体"/>
          <w:b/>
          <w:bCs/>
          <w:sz w:val="24"/>
          <w:highlight w:val="none"/>
        </w:rPr>
      </w:pPr>
      <w:r>
        <w:rPr>
          <w:rFonts w:hint="eastAsia" w:hAnsi="宋体"/>
          <w:b/>
          <w:bCs/>
          <w:sz w:val="24"/>
          <w:highlight w:val="none"/>
        </w:rPr>
        <w:t>5.2.2 电子投标文件的解密</w:t>
      </w:r>
    </w:p>
    <w:p>
      <w:pPr>
        <w:spacing w:line="560" w:lineRule="exact"/>
        <w:ind w:firstLine="480" w:firstLineChars="200"/>
        <w:rPr>
          <w:rFonts w:hAnsi="宋体"/>
          <w:sz w:val="24"/>
          <w:highlight w:val="none"/>
        </w:rPr>
      </w:pPr>
      <w:r>
        <w:rPr>
          <w:rFonts w:hint="eastAsia" w:hAnsi="宋体"/>
          <w:sz w:val="24"/>
          <w:highlight w:val="none"/>
        </w:rPr>
        <w:t>5.2.2.1本项目为全流程电子化交易项目，电子投标文件采用双重加密。在投标截止时间到达后，分标段进行解密。</w:t>
      </w:r>
    </w:p>
    <w:p>
      <w:pPr>
        <w:spacing w:line="560" w:lineRule="exact"/>
        <w:ind w:firstLine="480" w:firstLineChars="200"/>
        <w:rPr>
          <w:rFonts w:hAnsi="宋体"/>
          <w:sz w:val="24"/>
          <w:highlight w:val="none"/>
        </w:rPr>
      </w:pPr>
      <w:r>
        <w:rPr>
          <w:rFonts w:hint="eastAsia" w:hAnsi="宋体"/>
          <w:sz w:val="24"/>
          <w:highlight w:val="none"/>
        </w:rPr>
        <w:t>(1)投标人解密：投标人使用本单位CA数字证书远程或现场进行解密。需现场使用一体机进行解密的，请在代理机构引导下进行。</w:t>
      </w:r>
    </w:p>
    <w:p>
      <w:pPr>
        <w:spacing w:line="560" w:lineRule="exact"/>
        <w:ind w:firstLine="480" w:firstLineChars="200"/>
        <w:rPr>
          <w:rFonts w:hAnsi="宋体"/>
          <w:sz w:val="24"/>
          <w:highlight w:val="none"/>
        </w:rPr>
      </w:pPr>
      <w:r>
        <w:rPr>
          <w:rFonts w:hint="eastAsia" w:hAnsi="宋体"/>
          <w:sz w:val="24"/>
          <w:highlight w:val="none"/>
        </w:rPr>
        <w:t>(2)代理机构解密：代理机构按电子投标文件到达交易系统的先后顺序，使用本单位CA数字证书进行再次解密。</w:t>
      </w:r>
    </w:p>
    <w:p>
      <w:pPr>
        <w:spacing w:line="560" w:lineRule="exact"/>
        <w:ind w:firstLine="480" w:firstLineChars="200"/>
        <w:rPr>
          <w:rFonts w:hAnsi="宋体"/>
          <w:sz w:val="24"/>
          <w:highlight w:val="none"/>
        </w:rPr>
      </w:pPr>
      <w:r>
        <w:rPr>
          <w:rFonts w:hint="eastAsia" w:hAnsi="宋体"/>
          <w:sz w:val="24"/>
          <w:highlight w:val="none"/>
        </w:rPr>
        <w:t>5.2.2.2电子投标文件解密异常情况处理</w:t>
      </w:r>
    </w:p>
    <w:p>
      <w:pPr>
        <w:spacing w:line="560" w:lineRule="exact"/>
        <w:ind w:firstLine="480" w:firstLineChars="200"/>
        <w:rPr>
          <w:rFonts w:hAnsi="宋体"/>
          <w:sz w:val="24"/>
          <w:highlight w:val="none"/>
        </w:rPr>
      </w:pPr>
      <w:r>
        <w:rPr>
          <w:rFonts w:hint="eastAsia" w:hAnsi="宋体"/>
          <w:sz w:val="24"/>
          <w:highlight w:val="none"/>
        </w:rPr>
        <w:t>（1）因电子交易系统异常无法解密电子投标文件的，使用电子介质存储的备份投标文件，以人工方式进行。</w:t>
      </w:r>
    </w:p>
    <w:p>
      <w:pPr>
        <w:spacing w:line="560" w:lineRule="exact"/>
        <w:ind w:firstLine="480" w:firstLineChars="200"/>
        <w:rPr>
          <w:rFonts w:hint="eastAsia" w:hAnsi="宋体"/>
          <w:sz w:val="24"/>
          <w:highlight w:val="none"/>
        </w:rPr>
      </w:pPr>
      <w:r>
        <w:rPr>
          <w:rFonts w:hint="eastAsia" w:hAnsi="宋体"/>
          <w:sz w:val="24"/>
          <w:highlight w:val="none"/>
        </w:rPr>
        <w:t>（2）因投标人原因电子投标文件解密失败的，由代理机构启封电子介质存储的备份文件，导入系统。若电子介质存储的备份文件无法导入系统或导入系统仍无法解密的，视为投标人撤销其投标文件。</w:t>
      </w:r>
    </w:p>
    <w:p>
      <w:pPr>
        <w:spacing w:line="560" w:lineRule="exact"/>
        <w:rPr>
          <w:rFonts w:hint="eastAsia" w:hAnsi="宋体"/>
          <w:b/>
          <w:bCs/>
          <w:sz w:val="24"/>
          <w:highlight w:val="none"/>
          <w:lang w:val="en-US" w:eastAsia="zh-CN"/>
        </w:rPr>
      </w:pPr>
      <w:r>
        <w:rPr>
          <w:rFonts w:hint="eastAsia" w:hAnsi="宋体"/>
          <w:b/>
          <w:bCs/>
          <w:sz w:val="24"/>
          <w:highlight w:val="none"/>
          <w:lang w:val="en-US" w:eastAsia="zh-CN"/>
        </w:rPr>
        <w:t>5.3开标异议</w:t>
      </w:r>
    </w:p>
    <w:p>
      <w:pPr>
        <w:spacing w:line="560" w:lineRule="exact"/>
        <w:ind w:firstLine="480" w:firstLineChars="200"/>
        <w:rPr>
          <w:rFonts w:hint="eastAsia" w:hAnsi="宋体"/>
          <w:sz w:val="24"/>
          <w:highlight w:val="none"/>
        </w:rPr>
      </w:pPr>
      <w:r>
        <w:rPr>
          <w:rFonts w:hint="eastAsia" w:hAnsi="宋体"/>
          <w:sz w:val="24"/>
          <w:highlight w:val="none"/>
        </w:rPr>
        <w:t>投标人对开标有异议的，应当在开标现场提出，招标人当场作出答复，并制作记录。</w:t>
      </w:r>
    </w:p>
    <w:p>
      <w:pPr>
        <w:pStyle w:val="2"/>
        <w:rPr>
          <w:rFonts w:hint="default" w:hAnsi="宋体"/>
          <w:sz w:val="24"/>
          <w:highlight w:val="none"/>
          <w:lang w:val="en-US" w:eastAsia="zh-CN"/>
        </w:rPr>
      </w:pPr>
    </w:p>
    <w:p>
      <w:pPr>
        <w:spacing w:line="360" w:lineRule="auto"/>
        <w:rPr>
          <w:rFonts w:hAnsi="宋体"/>
          <w:b/>
          <w:sz w:val="24"/>
          <w:highlight w:val="none"/>
        </w:rPr>
      </w:pPr>
      <w:r>
        <w:rPr>
          <w:rFonts w:hint="eastAsia" w:hAnsi="宋体"/>
          <w:b/>
          <w:sz w:val="24"/>
          <w:highlight w:val="none"/>
        </w:rPr>
        <w:t>6.  评标</w:t>
      </w:r>
    </w:p>
    <w:p>
      <w:pPr>
        <w:spacing w:line="360" w:lineRule="auto"/>
        <w:rPr>
          <w:rFonts w:hAnsi="宋体"/>
          <w:b/>
          <w:sz w:val="24"/>
          <w:highlight w:val="none"/>
        </w:rPr>
      </w:pPr>
      <w:r>
        <w:rPr>
          <w:rFonts w:hint="eastAsia" w:hAnsi="宋体"/>
          <w:b/>
          <w:sz w:val="24"/>
          <w:highlight w:val="none"/>
        </w:rPr>
        <w:t>6.1  评标委员会</w:t>
      </w:r>
    </w:p>
    <w:p>
      <w:pPr>
        <w:numPr>
          <w:ilvl w:val="0"/>
          <w:numId w:val="0"/>
        </w:numPr>
        <w:tabs>
          <w:tab w:val="left" w:pos="946"/>
        </w:tabs>
        <w:spacing w:line="373" w:lineRule="auto"/>
        <w:jc w:val="both"/>
        <w:rPr>
          <w:rFonts w:ascii="Times New Roman" w:hAnsi="Times New Roman" w:eastAsia="Times New Roman"/>
          <w:sz w:val="21"/>
          <w:highlight w:val="none"/>
        </w:rPr>
      </w:pPr>
      <w:r>
        <w:rPr>
          <w:rFonts w:hint="eastAsia" w:hAnsi="宋体"/>
          <w:sz w:val="24"/>
          <w:highlight w:val="none"/>
        </w:rPr>
        <w:t xml:space="preserve">6.1.1 </w:t>
      </w:r>
      <w:r>
        <w:rPr>
          <w:rFonts w:ascii="宋体" w:hAnsi="宋体" w:eastAsia="宋体"/>
          <w:sz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hAnsi="宋体"/>
          <w:sz w:val="24"/>
          <w:highlight w:val="none"/>
        </w:rPr>
      </w:pPr>
      <w:r>
        <w:rPr>
          <w:rFonts w:hint="eastAsia" w:hAnsi="宋体"/>
          <w:sz w:val="24"/>
          <w:highlight w:val="none"/>
        </w:rPr>
        <w:t>6.1.2  评标委员会成员有下列情形之一的，应当回避：</w:t>
      </w:r>
    </w:p>
    <w:p>
      <w:pPr>
        <w:spacing w:line="360" w:lineRule="auto"/>
        <w:ind w:firstLine="480" w:firstLineChars="200"/>
        <w:rPr>
          <w:rFonts w:hAnsi="宋体"/>
          <w:sz w:val="24"/>
          <w:highlight w:val="none"/>
        </w:rPr>
      </w:pPr>
      <w:r>
        <w:rPr>
          <w:rFonts w:hint="eastAsia" w:hAnsi="宋体"/>
          <w:sz w:val="24"/>
          <w:highlight w:val="none"/>
        </w:rPr>
        <w:t>（1）招标人或投标人的主要负责人的近亲属；</w:t>
      </w:r>
    </w:p>
    <w:p>
      <w:pPr>
        <w:spacing w:line="360" w:lineRule="auto"/>
        <w:ind w:firstLine="480" w:firstLineChars="200"/>
        <w:rPr>
          <w:rFonts w:hAnsi="宋体"/>
          <w:sz w:val="24"/>
          <w:highlight w:val="none"/>
        </w:rPr>
      </w:pPr>
      <w:r>
        <w:rPr>
          <w:rFonts w:hint="eastAsia" w:hAnsi="宋体"/>
          <w:sz w:val="24"/>
          <w:highlight w:val="none"/>
        </w:rPr>
        <w:t>（2）项目主管部门或者行政监督部门的人员；</w:t>
      </w:r>
    </w:p>
    <w:p>
      <w:pPr>
        <w:spacing w:line="360" w:lineRule="auto"/>
        <w:ind w:firstLine="480" w:firstLineChars="200"/>
        <w:rPr>
          <w:rFonts w:hAnsi="宋体"/>
          <w:sz w:val="24"/>
          <w:highlight w:val="none"/>
        </w:rPr>
      </w:pPr>
      <w:r>
        <w:rPr>
          <w:rFonts w:hint="eastAsia" w:hAnsi="宋体"/>
          <w:sz w:val="24"/>
          <w:highlight w:val="none"/>
        </w:rPr>
        <w:t>（3）与投标人有经济利益关系，可能影响对投标公正评审的；</w:t>
      </w:r>
    </w:p>
    <w:p>
      <w:pPr>
        <w:spacing w:line="360" w:lineRule="auto"/>
        <w:ind w:firstLine="480" w:firstLineChars="200"/>
        <w:rPr>
          <w:rFonts w:hint="eastAsia" w:hAnsi="宋体"/>
          <w:sz w:val="24"/>
          <w:highlight w:val="none"/>
        </w:rPr>
      </w:pPr>
      <w:r>
        <w:rPr>
          <w:rFonts w:hint="eastAsia" w:hAnsi="宋体"/>
          <w:sz w:val="24"/>
          <w:highlight w:val="none"/>
        </w:rPr>
        <w:t>（4）曾因在招标、评标以及其他与招标投标有关活动中从事违法行为而受过行政处罚或刑事处罚的。</w:t>
      </w:r>
    </w:p>
    <w:p>
      <w:pPr>
        <w:spacing w:line="360" w:lineRule="auto"/>
        <w:ind w:firstLine="480" w:firstLineChars="200"/>
        <w:rPr>
          <w:highlight w:val="none"/>
        </w:rPr>
      </w:pPr>
      <w:r>
        <w:rPr>
          <w:rFonts w:hint="eastAsia" w:hAnsi="宋体"/>
          <w:sz w:val="24"/>
          <w:highlight w:val="none"/>
        </w:rPr>
        <w:t>（5）与投标人有其他利害关系。</w:t>
      </w:r>
    </w:p>
    <w:p>
      <w:pPr>
        <w:spacing w:line="360" w:lineRule="auto"/>
        <w:rPr>
          <w:rFonts w:hAnsi="宋体"/>
          <w:b/>
          <w:sz w:val="24"/>
          <w:highlight w:val="none"/>
        </w:rPr>
      </w:pPr>
      <w:r>
        <w:rPr>
          <w:rFonts w:hint="eastAsia" w:hAnsi="宋体"/>
          <w:b/>
          <w:sz w:val="24"/>
          <w:highlight w:val="none"/>
        </w:rPr>
        <w:t>6.2  评标原则</w:t>
      </w:r>
    </w:p>
    <w:p>
      <w:pPr>
        <w:spacing w:line="360" w:lineRule="auto"/>
        <w:rPr>
          <w:rFonts w:hAnsi="宋体"/>
          <w:sz w:val="24"/>
          <w:highlight w:val="none"/>
        </w:rPr>
      </w:pPr>
      <w:r>
        <w:rPr>
          <w:rFonts w:hint="eastAsia" w:hAnsi="宋体"/>
          <w:sz w:val="24"/>
          <w:highlight w:val="none"/>
        </w:rPr>
        <w:t xml:space="preserve">     评标活动遵循公平、公正、科学和择优的原则。</w:t>
      </w:r>
    </w:p>
    <w:p>
      <w:pPr>
        <w:spacing w:line="360" w:lineRule="auto"/>
        <w:rPr>
          <w:rFonts w:hAnsi="宋体"/>
          <w:b/>
          <w:sz w:val="24"/>
          <w:highlight w:val="none"/>
        </w:rPr>
      </w:pPr>
      <w:r>
        <w:rPr>
          <w:rFonts w:hint="eastAsia" w:hAnsi="宋体"/>
          <w:b/>
          <w:sz w:val="24"/>
          <w:highlight w:val="none"/>
        </w:rPr>
        <w:t>6.3  评标</w:t>
      </w:r>
    </w:p>
    <w:p>
      <w:pPr>
        <w:spacing w:line="360" w:lineRule="auto"/>
        <w:ind w:firstLine="600" w:firstLineChars="250"/>
        <w:rPr>
          <w:rFonts w:hint="eastAsia" w:hAnsi="宋体"/>
          <w:sz w:val="24"/>
          <w:highlight w:val="none"/>
        </w:rPr>
      </w:pPr>
      <w:r>
        <w:rPr>
          <w:rFonts w:hint="eastAsia" w:hAnsi="宋体"/>
          <w:sz w:val="24"/>
          <w:highlight w:val="none"/>
          <w:lang w:val="en-US" w:eastAsia="zh-CN"/>
        </w:rPr>
        <w:t>6.3.1</w:t>
      </w:r>
      <w:r>
        <w:rPr>
          <w:rFonts w:hint="eastAsia" w:hAnsi="宋体"/>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ind w:firstLine="600" w:firstLineChars="250"/>
        <w:rPr>
          <w:rFonts w:hint="default" w:hAnsi="宋体"/>
          <w:sz w:val="24"/>
          <w:highlight w:val="none"/>
          <w:lang w:val="en-US" w:eastAsia="zh-CN"/>
        </w:rPr>
      </w:pPr>
      <w:r>
        <w:rPr>
          <w:rFonts w:hint="eastAsia" w:hAnsi="宋体"/>
          <w:sz w:val="24"/>
          <w:highlight w:val="none"/>
          <w:lang w:val="en-US" w:eastAsia="zh-CN"/>
        </w:rPr>
        <w:t>6.3.2</w:t>
      </w:r>
      <w:r>
        <w:rPr>
          <w:rFonts w:hint="eastAsia" w:hAnsi="宋体"/>
          <w:sz w:val="24"/>
          <w:highlight w:val="none"/>
        </w:rPr>
        <w:t>评标完成后，评标委员会应当向招标人提交书面评标报告和中标候选人名单。评标委员会推荐中标候选人的人数见投标人须知前附表。</w:t>
      </w:r>
    </w:p>
    <w:p>
      <w:pPr>
        <w:spacing w:line="360" w:lineRule="auto"/>
        <w:rPr>
          <w:rFonts w:hAnsi="宋体"/>
          <w:b/>
          <w:sz w:val="24"/>
          <w:highlight w:val="none"/>
        </w:rPr>
      </w:pPr>
      <w:r>
        <w:rPr>
          <w:rFonts w:hint="eastAsia" w:hAnsi="宋体"/>
          <w:b/>
          <w:sz w:val="24"/>
          <w:highlight w:val="none"/>
        </w:rPr>
        <w:t>7.  合同授予</w:t>
      </w:r>
    </w:p>
    <w:p>
      <w:pPr>
        <w:spacing w:line="360" w:lineRule="auto"/>
        <w:rPr>
          <w:rFonts w:hAnsi="宋体"/>
          <w:b/>
          <w:sz w:val="24"/>
          <w:highlight w:val="none"/>
        </w:rPr>
      </w:pPr>
      <w:r>
        <w:rPr>
          <w:rFonts w:hint="eastAsia" w:hAnsi="宋体"/>
          <w:b/>
          <w:sz w:val="24"/>
          <w:highlight w:val="none"/>
        </w:rPr>
        <w:t>7.1  定标方式</w:t>
      </w:r>
    </w:p>
    <w:p>
      <w:pPr>
        <w:spacing w:line="360" w:lineRule="auto"/>
        <w:ind w:firstLine="600" w:firstLineChars="250"/>
        <w:rPr>
          <w:rFonts w:hint="eastAsia" w:hAnsi="宋体"/>
          <w:sz w:val="24"/>
          <w:highlight w:val="none"/>
        </w:rPr>
      </w:pPr>
      <w:r>
        <w:rPr>
          <w:rFonts w:hint="eastAsia" w:hAnsi="宋体"/>
          <w:sz w:val="24"/>
          <w:highlight w:val="none"/>
        </w:rPr>
        <w:t>招标人在收到评标报告之日起 3 日内，按照投标人须知前附表规定的公示媒介和期限公示中标候选人，公示期不得少于 3 天。</w:t>
      </w:r>
    </w:p>
    <w:p>
      <w:pPr>
        <w:spacing w:line="360" w:lineRule="auto"/>
        <w:rPr>
          <w:rFonts w:ascii="Times New Roman" w:hAnsi="Times New Roman" w:eastAsia="Times New Roman"/>
          <w:highlight w:val="none"/>
        </w:rPr>
      </w:pPr>
      <w:r>
        <w:rPr>
          <w:rFonts w:hint="eastAsia" w:hAnsi="宋体"/>
          <w:b/>
          <w:sz w:val="24"/>
          <w:highlight w:val="none"/>
        </w:rPr>
        <w:t>7.2 评标结果异议</w:t>
      </w:r>
    </w:p>
    <w:p>
      <w:pPr>
        <w:spacing w:line="360" w:lineRule="auto"/>
        <w:ind w:firstLine="600" w:firstLineChars="250"/>
        <w:rPr>
          <w:rFonts w:hint="eastAsia" w:hAnsi="宋体"/>
          <w:sz w:val="24"/>
          <w:highlight w:val="none"/>
        </w:rPr>
      </w:pPr>
      <w:r>
        <w:rPr>
          <w:rFonts w:hint="eastAsia" w:hAnsi="宋体"/>
          <w:sz w:val="24"/>
          <w:highlight w:val="none"/>
        </w:rPr>
        <w:t>投标人或者其他利害关系人对评标结果有异议的，应当在中标候选人公示期间提出。招标人将在收到异议之日起 3 日内作出答复；作出答复前，将暂停招标投标活动。</w:t>
      </w:r>
    </w:p>
    <w:p>
      <w:pPr>
        <w:spacing w:line="0" w:lineRule="atLeast"/>
        <w:ind w:left="140"/>
        <w:rPr>
          <w:rFonts w:ascii="宋体" w:hAnsi="宋体" w:eastAsia="宋体"/>
          <w:sz w:val="28"/>
          <w:highlight w:val="none"/>
        </w:rPr>
      </w:pPr>
      <w:r>
        <w:rPr>
          <w:rFonts w:hint="eastAsia" w:hAnsi="宋体"/>
          <w:sz w:val="24"/>
          <w:highlight w:val="none"/>
          <w:lang w:val="en-US" w:eastAsia="zh-CN"/>
        </w:rPr>
        <w:t>7.3</w:t>
      </w:r>
      <w:r>
        <w:rPr>
          <w:rFonts w:ascii="Times New Roman" w:hAnsi="Times New Roman" w:eastAsia="Times New Roman"/>
          <w:sz w:val="28"/>
          <w:highlight w:val="none"/>
        </w:rPr>
        <w:t xml:space="preserve"> </w:t>
      </w:r>
      <w:r>
        <w:rPr>
          <w:rFonts w:hint="eastAsia" w:hAnsi="宋体"/>
          <w:b/>
          <w:sz w:val="24"/>
          <w:highlight w:val="none"/>
        </w:rPr>
        <w:t>定标</w:t>
      </w:r>
    </w:p>
    <w:p>
      <w:pPr>
        <w:spacing w:line="391" w:lineRule="exact"/>
        <w:rPr>
          <w:rFonts w:ascii="Times New Roman" w:hAnsi="Times New Roman" w:eastAsia="Times New Roman"/>
          <w:highlight w:val="none"/>
        </w:rPr>
      </w:pPr>
    </w:p>
    <w:p>
      <w:pPr>
        <w:spacing w:line="360" w:lineRule="auto"/>
        <w:ind w:firstLine="600" w:firstLineChars="250"/>
        <w:rPr>
          <w:rFonts w:hint="eastAsia" w:hAnsi="宋体"/>
          <w:sz w:val="24"/>
          <w:highlight w:val="none"/>
        </w:rPr>
      </w:pPr>
      <w:r>
        <w:rPr>
          <w:rFonts w:hint="eastAsia" w:hAnsi="宋体"/>
          <w:sz w:val="24"/>
          <w:highlight w:val="none"/>
        </w:rPr>
        <w:t>按照投标人须知前附表的规定，招标人或招标人授权的评标委员会依法确定中标人。</w:t>
      </w:r>
    </w:p>
    <w:p>
      <w:pPr>
        <w:spacing w:line="313" w:lineRule="exact"/>
        <w:rPr>
          <w:rFonts w:ascii="Times New Roman" w:hAnsi="Times New Roman" w:eastAsia="Times New Roman"/>
          <w:highlight w:val="none"/>
        </w:rPr>
      </w:pPr>
    </w:p>
    <w:p>
      <w:pPr>
        <w:spacing w:line="0" w:lineRule="atLeast"/>
        <w:ind w:left="140"/>
        <w:rPr>
          <w:rFonts w:ascii="宋体" w:hAnsi="宋体" w:eastAsia="宋体"/>
          <w:sz w:val="28"/>
          <w:highlight w:val="none"/>
        </w:rPr>
      </w:pPr>
      <w:r>
        <w:rPr>
          <w:rFonts w:hint="eastAsia" w:hAnsi="宋体"/>
          <w:b/>
          <w:sz w:val="24"/>
          <w:highlight w:val="none"/>
        </w:rPr>
        <w:t>7.</w:t>
      </w:r>
      <w:r>
        <w:rPr>
          <w:rFonts w:hint="eastAsia" w:hAnsi="宋体"/>
          <w:b/>
          <w:sz w:val="24"/>
          <w:highlight w:val="none"/>
          <w:lang w:val="en-US" w:eastAsia="zh-CN"/>
        </w:rPr>
        <w:t>4</w:t>
      </w:r>
      <w:r>
        <w:rPr>
          <w:rFonts w:hint="eastAsia" w:hAnsi="宋体"/>
          <w:b/>
          <w:sz w:val="24"/>
          <w:highlight w:val="none"/>
        </w:rPr>
        <w:t xml:space="preserve"> 中标通知</w:t>
      </w:r>
    </w:p>
    <w:p>
      <w:pPr>
        <w:spacing w:line="200" w:lineRule="exact"/>
        <w:rPr>
          <w:rFonts w:ascii="Times New Roman" w:hAnsi="Times New Roman" w:eastAsia="Times New Roman"/>
          <w:highlight w:val="none"/>
        </w:rPr>
      </w:pPr>
    </w:p>
    <w:p>
      <w:pPr>
        <w:spacing w:line="203" w:lineRule="exact"/>
        <w:rPr>
          <w:rFonts w:ascii="Times New Roman" w:hAnsi="Times New Roman" w:eastAsia="Times New Roman"/>
          <w:highlight w:val="none"/>
        </w:rPr>
      </w:pPr>
    </w:p>
    <w:p>
      <w:pPr>
        <w:spacing w:line="360" w:lineRule="auto"/>
        <w:ind w:firstLine="600" w:firstLineChars="250"/>
        <w:rPr>
          <w:rFonts w:hint="default" w:hAnsi="宋体"/>
          <w:sz w:val="24"/>
          <w:highlight w:val="none"/>
          <w:lang w:val="en-US" w:eastAsia="zh-CN"/>
        </w:rPr>
      </w:pPr>
      <w:r>
        <w:rPr>
          <w:rFonts w:hint="eastAsia" w:hAnsi="宋体"/>
          <w:sz w:val="24"/>
          <w:highlight w:val="none"/>
        </w:rPr>
        <w:t>在本章第 3.3 款规定的投标有效期内，招标人以书面形式向中标人发出中标通知书，同时将中标结果通知未中标的投标人。</w:t>
      </w:r>
    </w:p>
    <w:p>
      <w:pPr>
        <w:spacing w:line="360" w:lineRule="auto"/>
        <w:ind w:firstLine="240" w:firstLineChars="100"/>
        <w:rPr>
          <w:rFonts w:hAnsi="宋体"/>
          <w:b/>
          <w:sz w:val="24"/>
          <w:highlight w:val="none"/>
        </w:rPr>
      </w:pPr>
      <w:r>
        <w:rPr>
          <w:rFonts w:hint="eastAsia" w:hAnsi="宋体"/>
          <w:b/>
          <w:sz w:val="24"/>
          <w:highlight w:val="none"/>
        </w:rPr>
        <w:t>7.</w:t>
      </w:r>
      <w:r>
        <w:rPr>
          <w:rFonts w:hint="eastAsia" w:hAnsi="宋体"/>
          <w:b/>
          <w:sz w:val="24"/>
          <w:highlight w:val="none"/>
          <w:lang w:val="en-US" w:eastAsia="zh-CN"/>
        </w:rPr>
        <w:t>5</w:t>
      </w:r>
      <w:r>
        <w:rPr>
          <w:rFonts w:hint="eastAsia" w:hAnsi="宋体"/>
          <w:b/>
          <w:sz w:val="24"/>
          <w:highlight w:val="none"/>
        </w:rPr>
        <w:t xml:space="preserve">  签订合同</w:t>
      </w:r>
    </w:p>
    <w:p>
      <w:pPr>
        <w:spacing w:line="360" w:lineRule="auto"/>
        <w:ind w:firstLine="600" w:firstLineChars="250"/>
        <w:rPr>
          <w:rFonts w:hAnsi="宋体"/>
          <w:sz w:val="24"/>
          <w:highlight w:val="none"/>
        </w:rPr>
      </w:pPr>
      <w:r>
        <w:rPr>
          <w:rFonts w:hint="eastAsia" w:hAnsi="宋体"/>
          <w:sz w:val="24"/>
          <w:highlight w:val="none"/>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hAnsi="宋体"/>
          <w:b/>
          <w:sz w:val="24"/>
          <w:highlight w:val="none"/>
        </w:rPr>
      </w:pPr>
      <w:r>
        <w:rPr>
          <w:rFonts w:hint="eastAsia" w:hAnsi="宋体"/>
          <w:sz w:val="24"/>
          <w:highlight w:val="none"/>
        </w:rPr>
        <w:t>7.3.2  发出中标通知书后，招标人无正当理由拒签合同的，招标人向中标人退还投标保证金；给中标人造成损失的，还应当赔偿损失。</w:t>
      </w:r>
    </w:p>
    <w:p>
      <w:pPr>
        <w:spacing w:line="360" w:lineRule="auto"/>
        <w:rPr>
          <w:rFonts w:hAnsi="宋体"/>
          <w:b/>
          <w:sz w:val="24"/>
          <w:highlight w:val="none"/>
        </w:rPr>
      </w:pPr>
      <w:r>
        <w:rPr>
          <w:rFonts w:hint="eastAsia" w:hAnsi="宋体"/>
          <w:b/>
          <w:sz w:val="24"/>
          <w:highlight w:val="none"/>
        </w:rPr>
        <w:t>8.  重新招标和不再招标</w:t>
      </w:r>
    </w:p>
    <w:p>
      <w:pPr>
        <w:spacing w:line="360" w:lineRule="auto"/>
        <w:rPr>
          <w:rFonts w:hAnsi="宋体"/>
          <w:b/>
          <w:sz w:val="24"/>
          <w:highlight w:val="none"/>
        </w:rPr>
      </w:pPr>
      <w:r>
        <w:rPr>
          <w:rFonts w:hint="eastAsia" w:hAnsi="宋体"/>
          <w:b/>
          <w:sz w:val="24"/>
          <w:highlight w:val="none"/>
        </w:rPr>
        <w:t>8.1  重新招标</w:t>
      </w:r>
    </w:p>
    <w:p>
      <w:pPr>
        <w:spacing w:line="360" w:lineRule="auto"/>
        <w:ind w:firstLine="600" w:firstLineChars="250"/>
        <w:rPr>
          <w:rFonts w:hAnsi="宋体"/>
          <w:sz w:val="24"/>
          <w:highlight w:val="none"/>
        </w:rPr>
      </w:pPr>
      <w:r>
        <w:rPr>
          <w:rFonts w:hint="eastAsia" w:hAnsi="宋体"/>
          <w:sz w:val="24"/>
          <w:highlight w:val="none"/>
        </w:rPr>
        <w:t>有下列情形之一的，招标人将重新招标：</w:t>
      </w:r>
    </w:p>
    <w:p>
      <w:pPr>
        <w:spacing w:line="360" w:lineRule="auto"/>
        <w:ind w:firstLine="600" w:firstLineChars="250"/>
        <w:rPr>
          <w:rFonts w:hAnsi="宋体"/>
          <w:sz w:val="24"/>
          <w:highlight w:val="none"/>
        </w:rPr>
      </w:pPr>
      <w:r>
        <w:rPr>
          <w:rFonts w:hint="eastAsia" w:hAnsi="宋体"/>
          <w:sz w:val="24"/>
          <w:highlight w:val="none"/>
        </w:rPr>
        <w:t>（1）投标截止时间止，投标人少于3个的；</w:t>
      </w:r>
    </w:p>
    <w:p>
      <w:pPr>
        <w:spacing w:line="360" w:lineRule="auto"/>
        <w:ind w:firstLine="600" w:firstLineChars="250"/>
        <w:rPr>
          <w:rFonts w:hAnsi="宋体"/>
          <w:b/>
          <w:sz w:val="24"/>
          <w:highlight w:val="none"/>
        </w:rPr>
      </w:pPr>
      <w:r>
        <w:rPr>
          <w:rFonts w:hint="eastAsia" w:hAnsi="宋体"/>
          <w:sz w:val="24"/>
          <w:highlight w:val="none"/>
        </w:rPr>
        <w:t>（2）经评标委员会评审后否决所有投标的。</w:t>
      </w:r>
    </w:p>
    <w:p>
      <w:pPr>
        <w:spacing w:line="360" w:lineRule="auto"/>
        <w:rPr>
          <w:rFonts w:hAnsi="宋体"/>
          <w:b/>
          <w:sz w:val="24"/>
          <w:highlight w:val="none"/>
        </w:rPr>
      </w:pPr>
      <w:r>
        <w:rPr>
          <w:rFonts w:hint="eastAsia" w:hAnsi="宋体"/>
          <w:b/>
          <w:sz w:val="24"/>
          <w:highlight w:val="none"/>
        </w:rPr>
        <w:t>8.2  不再招标</w:t>
      </w:r>
    </w:p>
    <w:p>
      <w:pPr>
        <w:spacing w:line="360" w:lineRule="auto"/>
        <w:ind w:firstLine="600" w:firstLineChars="250"/>
        <w:rPr>
          <w:rFonts w:hAnsi="宋体"/>
          <w:b/>
          <w:sz w:val="24"/>
          <w:highlight w:val="none"/>
        </w:rPr>
      </w:pPr>
      <w:r>
        <w:rPr>
          <w:rFonts w:hint="eastAsia" w:hAnsi="宋体"/>
          <w:sz w:val="24"/>
          <w:highlight w:val="none"/>
        </w:rPr>
        <w:t>重新招标后投标人仍少于3个的，属于必须审批或核准的项目，经原审批或核准部门批准后不再进行招标。</w:t>
      </w:r>
    </w:p>
    <w:p>
      <w:pPr>
        <w:spacing w:line="360" w:lineRule="auto"/>
        <w:rPr>
          <w:rFonts w:hAnsi="宋体"/>
          <w:b/>
          <w:sz w:val="24"/>
          <w:highlight w:val="none"/>
        </w:rPr>
      </w:pPr>
      <w:r>
        <w:rPr>
          <w:rFonts w:hint="eastAsia" w:hAnsi="宋体"/>
          <w:b/>
          <w:sz w:val="24"/>
          <w:highlight w:val="none"/>
        </w:rPr>
        <w:t>9.  纪律和监督</w:t>
      </w:r>
    </w:p>
    <w:p>
      <w:pPr>
        <w:spacing w:line="360" w:lineRule="auto"/>
        <w:rPr>
          <w:rFonts w:hAnsi="宋体"/>
          <w:b/>
          <w:sz w:val="24"/>
          <w:highlight w:val="none"/>
        </w:rPr>
      </w:pPr>
      <w:r>
        <w:rPr>
          <w:rFonts w:hint="eastAsia" w:hAnsi="宋体"/>
          <w:b/>
          <w:sz w:val="24"/>
          <w:highlight w:val="none"/>
        </w:rPr>
        <w:t>9.1  对招标人的纪律要求</w:t>
      </w:r>
    </w:p>
    <w:p>
      <w:pPr>
        <w:spacing w:line="360" w:lineRule="auto"/>
        <w:rPr>
          <w:rFonts w:hAnsi="宋体"/>
          <w:sz w:val="24"/>
          <w:highlight w:val="none"/>
        </w:rPr>
      </w:pPr>
      <w:r>
        <w:rPr>
          <w:rFonts w:hint="eastAsia" w:hAnsi="宋体"/>
          <w:b/>
          <w:sz w:val="24"/>
          <w:highlight w:val="none"/>
        </w:rPr>
        <w:t xml:space="preserve">    </w:t>
      </w:r>
      <w:r>
        <w:rPr>
          <w:rFonts w:hint="eastAsia" w:hAnsi="宋体"/>
          <w:sz w:val="24"/>
          <w:highlight w:val="none"/>
        </w:rPr>
        <w:t>招标人不得泄露招标投标活动中应当保密的情况和资料，不得与投标人串通损害国家利益、社会公共利益或者他人合法权益。</w:t>
      </w:r>
    </w:p>
    <w:p>
      <w:pPr>
        <w:spacing w:line="360" w:lineRule="auto"/>
        <w:rPr>
          <w:rFonts w:hAnsi="宋体"/>
          <w:b/>
          <w:sz w:val="24"/>
          <w:highlight w:val="none"/>
        </w:rPr>
      </w:pPr>
      <w:r>
        <w:rPr>
          <w:rFonts w:hint="eastAsia" w:hAnsi="宋体"/>
          <w:b/>
          <w:sz w:val="24"/>
          <w:highlight w:val="none"/>
        </w:rPr>
        <w:t>9.2  对投标人的纪律要求</w:t>
      </w:r>
    </w:p>
    <w:p>
      <w:pPr>
        <w:spacing w:line="360" w:lineRule="auto"/>
        <w:rPr>
          <w:rFonts w:hAnsi="宋体"/>
          <w:sz w:val="24"/>
          <w:highlight w:val="none"/>
        </w:rPr>
      </w:pPr>
      <w:r>
        <w:rPr>
          <w:rFonts w:hint="eastAsia" w:hAnsi="宋体"/>
          <w:sz w:val="24"/>
          <w:highlight w:val="none"/>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hAnsi="宋体"/>
          <w:b/>
          <w:sz w:val="24"/>
          <w:highlight w:val="none"/>
        </w:rPr>
      </w:pPr>
      <w:r>
        <w:rPr>
          <w:rFonts w:hint="eastAsia" w:hAnsi="宋体"/>
          <w:b/>
          <w:sz w:val="24"/>
          <w:highlight w:val="none"/>
        </w:rPr>
        <w:t>9.3  对评标委员会成员的纪律要求</w:t>
      </w:r>
    </w:p>
    <w:p>
      <w:pPr>
        <w:spacing w:line="360" w:lineRule="auto"/>
        <w:rPr>
          <w:rFonts w:hAnsi="宋体"/>
          <w:sz w:val="24"/>
          <w:highlight w:val="none"/>
        </w:rPr>
      </w:pPr>
      <w:r>
        <w:rPr>
          <w:rFonts w:hint="eastAsia" w:hAnsi="宋体"/>
          <w:sz w:val="24"/>
          <w:highlight w:val="none"/>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hAnsi="宋体"/>
          <w:b/>
          <w:sz w:val="24"/>
          <w:highlight w:val="none"/>
        </w:rPr>
      </w:pPr>
      <w:r>
        <w:rPr>
          <w:rFonts w:hint="eastAsia" w:hAnsi="宋体"/>
          <w:b/>
          <w:sz w:val="24"/>
          <w:highlight w:val="none"/>
        </w:rPr>
        <w:t>9.4  对与评标活动有关的工作人员的纪律要求</w:t>
      </w:r>
    </w:p>
    <w:p>
      <w:pPr>
        <w:spacing w:line="360" w:lineRule="auto"/>
        <w:rPr>
          <w:rFonts w:hAnsi="宋体"/>
          <w:sz w:val="24"/>
          <w:highlight w:val="none"/>
        </w:rPr>
      </w:pPr>
      <w:r>
        <w:rPr>
          <w:rFonts w:hint="eastAsia" w:hAnsi="宋体"/>
          <w:sz w:val="24"/>
          <w:highlight w:val="none"/>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hAnsi="宋体"/>
          <w:b/>
          <w:sz w:val="24"/>
          <w:highlight w:val="none"/>
        </w:rPr>
      </w:pPr>
      <w:r>
        <w:rPr>
          <w:rFonts w:hint="eastAsia" w:hAnsi="宋体"/>
          <w:b/>
          <w:sz w:val="24"/>
          <w:highlight w:val="none"/>
        </w:rPr>
        <w:t>9.5  投诉</w:t>
      </w:r>
    </w:p>
    <w:p>
      <w:pPr>
        <w:spacing w:line="360" w:lineRule="auto"/>
        <w:rPr>
          <w:rFonts w:hAnsi="宋体"/>
          <w:sz w:val="24"/>
          <w:highlight w:val="none"/>
        </w:rPr>
      </w:pPr>
      <w:r>
        <w:rPr>
          <w:rFonts w:hint="eastAsia" w:hAnsi="宋体"/>
          <w:sz w:val="24"/>
          <w:highlight w:val="none"/>
        </w:rPr>
        <w:t xml:space="preserve">     投标人和其他利害关系人认为本次招标活动违反法律、法规和规章规定的，有权向有关行政监督部门投诉。</w:t>
      </w:r>
    </w:p>
    <w:p>
      <w:pPr>
        <w:spacing w:line="360" w:lineRule="auto"/>
        <w:rPr>
          <w:rFonts w:hAnsi="宋体"/>
          <w:b/>
          <w:sz w:val="24"/>
          <w:highlight w:val="none"/>
        </w:rPr>
      </w:pPr>
      <w:bookmarkStart w:id="22" w:name="_Toc283559987"/>
      <w:r>
        <w:rPr>
          <w:rFonts w:hAnsi="宋体"/>
          <w:b/>
          <w:sz w:val="24"/>
          <w:highlight w:val="none"/>
        </w:rPr>
        <w:t>10.</w:t>
      </w:r>
      <w:r>
        <w:rPr>
          <w:rFonts w:hint="eastAsia" w:hAnsi="宋体"/>
          <w:b/>
          <w:sz w:val="24"/>
          <w:highlight w:val="none"/>
        </w:rPr>
        <w:t>需要补充的其他内容</w:t>
      </w:r>
      <w:bookmarkEnd w:id="22"/>
    </w:p>
    <w:p>
      <w:pPr>
        <w:spacing w:beforeLines="100" w:afterLines="100" w:line="360" w:lineRule="auto"/>
        <w:rPr>
          <w:rFonts w:hint="eastAsia" w:hAnsi="宋体"/>
          <w:sz w:val="24"/>
          <w:highlight w:val="none"/>
        </w:rPr>
      </w:pPr>
      <w:r>
        <w:rPr>
          <w:rFonts w:hint="eastAsia" w:hAnsi="宋体"/>
          <w:sz w:val="24"/>
          <w:highlight w:val="none"/>
        </w:rPr>
        <w:t>需要补充的其他内容：见投标人须知前附表。</w:t>
      </w:r>
    </w:p>
    <w:p>
      <w:pPr>
        <w:rPr>
          <w:rFonts w:hint="eastAsia" w:hAnsi="宋体"/>
          <w:sz w:val="24"/>
          <w:highlight w:val="none"/>
        </w:rPr>
      </w:pPr>
      <w:r>
        <w:rPr>
          <w:rFonts w:hint="eastAsia" w:hAnsi="宋体"/>
          <w:sz w:val="24"/>
          <w:highlight w:val="none"/>
        </w:rPr>
        <w:br w:type="page"/>
      </w:r>
    </w:p>
    <w:p>
      <w:pPr>
        <w:spacing w:line="0" w:lineRule="atLeast"/>
        <w:ind w:left="260"/>
        <w:rPr>
          <w:rFonts w:ascii="宋体" w:hAnsi="宋体" w:eastAsia="宋体"/>
          <w:sz w:val="28"/>
          <w:highlight w:val="none"/>
        </w:rPr>
      </w:pPr>
      <w:r>
        <w:rPr>
          <w:rFonts w:ascii="宋体" w:hAnsi="宋体" w:eastAsia="宋体"/>
          <w:sz w:val="28"/>
          <w:highlight w:val="none"/>
        </w:rPr>
        <w:t>附件一：开标记录表</w:t>
      </w:r>
    </w:p>
    <w:p>
      <w:pPr>
        <w:spacing w:line="200" w:lineRule="exact"/>
        <w:rPr>
          <w:rFonts w:ascii="Times New Roman" w:hAnsi="Times New Roman" w:eastAsia="Times New Roman"/>
          <w:highlight w:val="none"/>
        </w:rPr>
      </w:pPr>
    </w:p>
    <w:p>
      <w:pPr>
        <w:spacing w:line="200" w:lineRule="exact"/>
        <w:rPr>
          <w:rFonts w:ascii="Times New Roman" w:hAnsi="Times New Roman" w:eastAsia="Times New Roman"/>
          <w:highlight w:val="none"/>
        </w:rPr>
      </w:pPr>
    </w:p>
    <w:p>
      <w:pPr>
        <w:spacing w:line="233" w:lineRule="exact"/>
        <w:rPr>
          <w:rFonts w:ascii="Times New Roman" w:hAnsi="Times New Roman" w:eastAsia="Times New Roman"/>
          <w:highlight w:val="none"/>
        </w:rPr>
      </w:pPr>
    </w:p>
    <w:p>
      <w:pPr>
        <w:spacing w:line="0" w:lineRule="atLeast"/>
        <w:ind w:left="3740"/>
        <w:rPr>
          <w:rFonts w:ascii="宋体" w:hAnsi="宋体" w:eastAsia="宋体"/>
          <w:sz w:val="28"/>
          <w:highlight w:val="none"/>
        </w:rPr>
      </w:pPr>
      <w:r>
        <w:rPr>
          <w:rFonts w:ascii="宋体" w:hAnsi="宋体" w:eastAsia="宋体"/>
          <w:sz w:val="28"/>
          <w:highlight w:val="none"/>
        </w:rPr>
        <w:t>开标记录表</w:t>
      </w:r>
    </w:p>
    <w:p>
      <w:pPr>
        <w:spacing w:line="272" w:lineRule="exact"/>
        <w:rPr>
          <w:rFonts w:ascii="Times New Roman" w:hAnsi="Times New Roman" w:eastAsia="Times New Roman"/>
          <w:highlight w:val="none"/>
        </w:rPr>
      </w:pPr>
    </w:p>
    <w:tbl>
      <w:tblPr>
        <w:tblStyle w:val="43"/>
        <w:tblW w:w="8340" w:type="dxa"/>
        <w:tblInd w:w="0" w:type="dxa"/>
        <w:tblLayout w:type="fixed"/>
        <w:tblCellMar>
          <w:top w:w="0" w:type="dxa"/>
          <w:left w:w="0" w:type="dxa"/>
          <w:bottom w:w="0" w:type="dxa"/>
          <w:right w:w="0" w:type="dxa"/>
        </w:tblCellMar>
      </w:tblPr>
      <w:tblGrid>
        <w:gridCol w:w="680"/>
        <w:gridCol w:w="800"/>
        <w:gridCol w:w="220"/>
        <w:gridCol w:w="860"/>
        <w:gridCol w:w="120"/>
        <w:gridCol w:w="840"/>
        <w:gridCol w:w="160"/>
        <w:gridCol w:w="40"/>
        <w:gridCol w:w="940"/>
        <w:gridCol w:w="160"/>
        <w:gridCol w:w="60"/>
        <w:gridCol w:w="780"/>
        <w:gridCol w:w="160"/>
        <w:gridCol w:w="220"/>
        <w:gridCol w:w="620"/>
        <w:gridCol w:w="320"/>
        <w:gridCol w:w="200"/>
        <w:gridCol w:w="180"/>
        <w:gridCol w:w="780"/>
        <w:gridCol w:w="200"/>
      </w:tblGrid>
      <w:tr>
        <w:tblPrEx>
          <w:tblLayout w:type="fixed"/>
          <w:tblCellMar>
            <w:top w:w="0" w:type="dxa"/>
            <w:left w:w="0" w:type="dxa"/>
            <w:bottom w:w="0" w:type="dxa"/>
            <w:right w:w="0" w:type="dxa"/>
          </w:tblCellMar>
        </w:tblPrEx>
        <w:trPr>
          <w:trHeight w:val="240" w:hRule="atLeast"/>
        </w:trPr>
        <w:tc>
          <w:tcPr>
            <w:tcW w:w="680" w:type="dxa"/>
            <w:shd w:val="clear" w:color="auto" w:fill="auto"/>
            <w:vAlign w:val="bottom"/>
          </w:tcPr>
          <w:p>
            <w:pPr>
              <w:spacing w:line="0" w:lineRule="atLeast"/>
              <w:rPr>
                <w:rFonts w:ascii="Times New Roman" w:hAnsi="Times New Roman" w:eastAsia="Times New Roman"/>
                <w:highlight w:val="none"/>
              </w:rPr>
            </w:pPr>
          </w:p>
        </w:tc>
        <w:tc>
          <w:tcPr>
            <w:tcW w:w="800" w:type="dxa"/>
            <w:shd w:val="clear" w:color="auto" w:fill="auto"/>
            <w:vAlign w:val="bottom"/>
          </w:tcPr>
          <w:p>
            <w:pPr>
              <w:spacing w:line="0" w:lineRule="atLeast"/>
              <w:rPr>
                <w:rFonts w:ascii="Times New Roman" w:hAnsi="Times New Roman" w:eastAsia="Times New Roman"/>
                <w:highlight w:val="none"/>
              </w:rPr>
            </w:pPr>
          </w:p>
        </w:tc>
        <w:tc>
          <w:tcPr>
            <w:tcW w:w="1200" w:type="dxa"/>
            <w:gridSpan w:val="3"/>
            <w:shd w:val="clear" w:color="auto" w:fill="auto"/>
            <w:vAlign w:val="bottom"/>
          </w:tcPr>
          <w:p>
            <w:pPr>
              <w:spacing w:line="239" w:lineRule="exact"/>
              <w:ind w:left="40"/>
              <w:rPr>
                <w:rFonts w:ascii="宋体" w:hAnsi="宋体" w:eastAsia="宋体"/>
                <w:sz w:val="21"/>
                <w:highlight w:val="none"/>
              </w:rPr>
            </w:pPr>
            <w:r>
              <w:rPr>
                <w:rFonts w:ascii="宋体" w:hAnsi="宋体" w:eastAsia="宋体"/>
                <w:sz w:val="21"/>
                <w:highlight w:val="none"/>
              </w:rPr>
              <w:t>开标时间：</w:t>
            </w:r>
          </w:p>
        </w:tc>
        <w:tc>
          <w:tcPr>
            <w:tcW w:w="840" w:type="dxa"/>
            <w:shd w:val="clear" w:color="auto" w:fill="auto"/>
            <w:vAlign w:val="bottom"/>
          </w:tcPr>
          <w:p>
            <w:pPr>
              <w:spacing w:line="0" w:lineRule="atLeast"/>
              <w:rPr>
                <w:rFonts w:ascii="Times New Roman" w:hAnsi="Times New Roman" w:eastAsia="Times New Roman"/>
                <w:highlight w:val="none"/>
              </w:rPr>
            </w:pPr>
          </w:p>
        </w:tc>
        <w:tc>
          <w:tcPr>
            <w:tcW w:w="200" w:type="dxa"/>
            <w:gridSpan w:val="2"/>
            <w:shd w:val="clear" w:color="auto" w:fill="auto"/>
            <w:vAlign w:val="bottom"/>
          </w:tcPr>
          <w:p>
            <w:pPr>
              <w:spacing w:line="239" w:lineRule="exact"/>
              <w:rPr>
                <w:rFonts w:ascii="宋体" w:hAnsi="宋体" w:eastAsia="宋体"/>
                <w:w w:val="85"/>
                <w:sz w:val="21"/>
                <w:highlight w:val="none"/>
              </w:rPr>
            </w:pPr>
            <w:r>
              <w:rPr>
                <w:rFonts w:ascii="宋体" w:hAnsi="宋体" w:eastAsia="宋体"/>
                <w:w w:val="85"/>
                <w:sz w:val="21"/>
                <w:highlight w:val="none"/>
              </w:rPr>
              <w:t>年</w:t>
            </w:r>
          </w:p>
        </w:tc>
        <w:tc>
          <w:tcPr>
            <w:tcW w:w="940" w:type="dxa"/>
            <w:shd w:val="clear" w:color="auto" w:fill="auto"/>
            <w:vAlign w:val="bottom"/>
          </w:tcPr>
          <w:p>
            <w:pPr>
              <w:spacing w:line="0" w:lineRule="atLeast"/>
              <w:rPr>
                <w:rFonts w:ascii="Times New Roman" w:hAnsi="Times New Roman" w:eastAsia="Times New Roman"/>
                <w:highlight w:val="none"/>
              </w:rPr>
            </w:pPr>
          </w:p>
        </w:tc>
        <w:tc>
          <w:tcPr>
            <w:tcW w:w="220" w:type="dxa"/>
            <w:gridSpan w:val="2"/>
            <w:shd w:val="clear" w:color="auto" w:fill="auto"/>
            <w:vAlign w:val="bottom"/>
          </w:tcPr>
          <w:p>
            <w:pPr>
              <w:spacing w:line="239" w:lineRule="exact"/>
              <w:rPr>
                <w:rFonts w:ascii="宋体" w:hAnsi="宋体" w:eastAsia="宋体"/>
                <w:w w:val="95"/>
                <w:sz w:val="21"/>
                <w:highlight w:val="none"/>
              </w:rPr>
            </w:pPr>
            <w:r>
              <w:rPr>
                <w:rFonts w:ascii="宋体" w:hAnsi="宋体" w:eastAsia="宋体"/>
                <w:w w:val="95"/>
                <w:sz w:val="21"/>
                <w:highlight w:val="none"/>
              </w:rPr>
              <w:t>月</w:t>
            </w:r>
          </w:p>
        </w:tc>
        <w:tc>
          <w:tcPr>
            <w:tcW w:w="780" w:type="dxa"/>
            <w:shd w:val="clear" w:color="auto" w:fill="auto"/>
            <w:vAlign w:val="bottom"/>
          </w:tcPr>
          <w:p>
            <w:pPr>
              <w:spacing w:line="0" w:lineRule="atLeast"/>
              <w:rPr>
                <w:rFonts w:ascii="Times New Roman" w:hAnsi="Times New Roman" w:eastAsia="Times New Roman"/>
                <w:highlight w:val="none"/>
              </w:rPr>
            </w:pPr>
          </w:p>
        </w:tc>
        <w:tc>
          <w:tcPr>
            <w:tcW w:w="1000" w:type="dxa"/>
            <w:gridSpan w:val="3"/>
            <w:shd w:val="clear" w:color="auto" w:fill="auto"/>
            <w:vAlign w:val="bottom"/>
          </w:tcPr>
          <w:p>
            <w:pPr>
              <w:spacing w:line="239" w:lineRule="exact"/>
              <w:ind w:left="160"/>
              <w:rPr>
                <w:rFonts w:ascii="宋体" w:hAnsi="宋体" w:eastAsia="宋体"/>
                <w:sz w:val="21"/>
                <w:highlight w:val="none"/>
              </w:rPr>
            </w:pPr>
            <w:r>
              <w:rPr>
                <w:rFonts w:ascii="宋体" w:hAnsi="宋体" w:eastAsia="宋体"/>
                <w:sz w:val="21"/>
                <w:highlight w:val="none"/>
              </w:rPr>
              <w:t>日</w:t>
            </w:r>
          </w:p>
        </w:tc>
        <w:tc>
          <w:tcPr>
            <w:tcW w:w="320" w:type="dxa"/>
            <w:shd w:val="clear" w:color="auto" w:fill="auto"/>
            <w:vAlign w:val="bottom"/>
          </w:tcPr>
          <w:p>
            <w:pPr>
              <w:spacing w:line="0" w:lineRule="atLeast"/>
              <w:rPr>
                <w:rFonts w:ascii="Times New Roman" w:hAnsi="Times New Roman" w:eastAsia="Times New Roman"/>
                <w:highlight w:val="none"/>
              </w:rPr>
            </w:pPr>
          </w:p>
        </w:tc>
        <w:tc>
          <w:tcPr>
            <w:tcW w:w="200" w:type="dxa"/>
            <w:shd w:val="clear" w:color="auto" w:fill="auto"/>
            <w:vAlign w:val="bottom"/>
          </w:tcPr>
          <w:p>
            <w:pPr>
              <w:spacing w:line="239" w:lineRule="exact"/>
              <w:jc w:val="right"/>
              <w:rPr>
                <w:rFonts w:ascii="宋体" w:hAnsi="宋体" w:eastAsia="宋体"/>
                <w:w w:val="85"/>
                <w:sz w:val="21"/>
                <w:highlight w:val="none"/>
              </w:rPr>
            </w:pPr>
            <w:r>
              <w:rPr>
                <w:rFonts w:ascii="宋体" w:hAnsi="宋体" w:eastAsia="宋体"/>
                <w:w w:val="85"/>
                <w:sz w:val="21"/>
                <w:highlight w:val="none"/>
              </w:rPr>
              <w:t>时</w:t>
            </w:r>
          </w:p>
        </w:tc>
        <w:tc>
          <w:tcPr>
            <w:tcW w:w="180" w:type="dxa"/>
            <w:shd w:val="clear" w:color="auto" w:fill="auto"/>
            <w:vAlign w:val="bottom"/>
          </w:tcPr>
          <w:p>
            <w:pPr>
              <w:spacing w:line="0" w:lineRule="atLeast"/>
              <w:rPr>
                <w:rFonts w:ascii="Times New Roman" w:hAnsi="Times New Roman" w:eastAsia="Times New Roman"/>
                <w:highlight w:val="none"/>
              </w:rPr>
            </w:pPr>
          </w:p>
        </w:tc>
        <w:tc>
          <w:tcPr>
            <w:tcW w:w="780" w:type="dxa"/>
            <w:shd w:val="clear" w:color="auto" w:fill="auto"/>
            <w:vAlign w:val="bottom"/>
          </w:tcPr>
          <w:p>
            <w:pPr>
              <w:spacing w:line="0" w:lineRule="atLeast"/>
              <w:rPr>
                <w:rFonts w:ascii="Times New Roman" w:hAnsi="Times New Roman" w:eastAsia="Times New Roman"/>
                <w:highlight w:val="none"/>
              </w:rPr>
            </w:pPr>
          </w:p>
        </w:tc>
        <w:tc>
          <w:tcPr>
            <w:tcW w:w="200" w:type="dxa"/>
            <w:shd w:val="clear" w:color="auto" w:fill="auto"/>
            <w:vAlign w:val="bottom"/>
          </w:tcPr>
          <w:p>
            <w:pPr>
              <w:spacing w:line="239" w:lineRule="exact"/>
              <w:rPr>
                <w:rFonts w:ascii="宋体" w:hAnsi="宋体" w:eastAsia="宋体"/>
                <w:w w:val="85"/>
                <w:sz w:val="21"/>
                <w:highlight w:val="none"/>
              </w:rPr>
            </w:pPr>
            <w:r>
              <w:rPr>
                <w:rFonts w:ascii="宋体" w:hAnsi="宋体" w:eastAsia="宋体"/>
                <w:w w:val="85"/>
                <w:sz w:val="21"/>
                <w:highlight w:val="none"/>
              </w:rPr>
              <w:t>分</w:t>
            </w:r>
          </w:p>
        </w:tc>
      </w:tr>
      <w:tr>
        <w:tblPrEx>
          <w:tblLayout w:type="fixed"/>
          <w:tblCellMar>
            <w:top w:w="0" w:type="dxa"/>
            <w:left w:w="0" w:type="dxa"/>
            <w:bottom w:w="0" w:type="dxa"/>
            <w:right w:w="0" w:type="dxa"/>
          </w:tblCellMar>
        </w:tblPrEx>
        <w:trPr>
          <w:trHeight w:val="158" w:hRule="atLeast"/>
        </w:trPr>
        <w:tc>
          <w:tcPr>
            <w:tcW w:w="68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12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84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94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78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16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62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32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18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78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13"/>
                <w:highlight w:val="none"/>
              </w:rPr>
            </w:pPr>
          </w:p>
        </w:tc>
      </w:tr>
      <w:tr>
        <w:tblPrEx>
          <w:tblLayout w:type="fixed"/>
          <w:tblCellMar>
            <w:top w:w="0" w:type="dxa"/>
            <w:left w:w="0" w:type="dxa"/>
            <w:bottom w:w="0" w:type="dxa"/>
            <w:right w:w="0" w:type="dxa"/>
          </w:tblCellMar>
        </w:tblPrEx>
        <w:trPr>
          <w:trHeight w:val="414" w:hRule="atLeast"/>
        </w:trPr>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shd w:val="clear" w:color="auto" w:fill="auto"/>
            <w:vAlign w:val="bottom"/>
          </w:tcPr>
          <w:p>
            <w:pPr>
              <w:spacing w:line="0" w:lineRule="atLeast"/>
              <w:rPr>
                <w:rFonts w:ascii="Times New Roman" w:hAnsi="Times New Roman" w:eastAsia="Times New Roman"/>
                <w:sz w:val="24"/>
                <w:highlight w:val="none"/>
              </w:rPr>
            </w:pP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shd w:val="clear" w:color="auto" w:fill="auto"/>
            <w:vAlign w:val="bottom"/>
          </w:tcPr>
          <w:p>
            <w:pPr>
              <w:spacing w:line="0" w:lineRule="atLeast"/>
              <w:rPr>
                <w:rFonts w:ascii="Times New Roman" w:hAnsi="Times New Roman" w:eastAsia="Times New Roman"/>
                <w:sz w:val="24"/>
                <w:highlight w:val="none"/>
              </w:rPr>
            </w:pPr>
          </w:p>
        </w:tc>
        <w:tc>
          <w:tcPr>
            <w:tcW w:w="120" w:type="dxa"/>
            <w:shd w:val="clear" w:color="auto" w:fill="auto"/>
            <w:vAlign w:val="bottom"/>
          </w:tcPr>
          <w:p>
            <w:pPr>
              <w:spacing w:line="0" w:lineRule="atLeast"/>
              <w:rPr>
                <w:rFonts w:ascii="Times New Roman" w:hAnsi="Times New Roman" w:eastAsia="Times New Roman"/>
                <w:sz w:val="24"/>
                <w:highlight w:val="none"/>
              </w:rPr>
            </w:pPr>
          </w:p>
        </w:tc>
        <w:tc>
          <w:tcPr>
            <w:tcW w:w="1000" w:type="dxa"/>
            <w:gridSpan w:val="2"/>
            <w:tcBorders>
              <w:right w:val="single" w:color="auto" w:sz="8" w:space="0"/>
            </w:tcBorders>
            <w:shd w:val="clear" w:color="auto" w:fill="auto"/>
            <w:vAlign w:val="bottom"/>
          </w:tcPr>
          <w:p>
            <w:pPr>
              <w:spacing w:line="204" w:lineRule="exact"/>
              <w:jc w:val="center"/>
              <w:rPr>
                <w:rFonts w:ascii="宋体" w:hAnsi="宋体" w:eastAsia="宋体"/>
                <w:w w:val="99"/>
                <w:sz w:val="18"/>
                <w:highlight w:val="none"/>
              </w:rPr>
            </w:pPr>
            <w:r>
              <w:rPr>
                <w:rFonts w:ascii="宋体" w:hAnsi="宋体" w:eastAsia="宋体"/>
                <w:w w:val="99"/>
                <w:sz w:val="18"/>
                <w:highlight w:val="none"/>
              </w:rPr>
              <w:t>投标保证</w:t>
            </w:r>
          </w:p>
        </w:tc>
        <w:tc>
          <w:tcPr>
            <w:tcW w:w="40" w:type="dxa"/>
            <w:shd w:val="clear" w:color="auto" w:fill="auto"/>
            <w:vAlign w:val="bottom"/>
          </w:tcPr>
          <w:p>
            <w:pPr>
              <w:spacing w:line="0" w:lineRule="atLeast"/>
              <w:rPr>
                <w:rFonts w:ascii="Times New Roman" w:hAnsi="Times New Roman" w:eastAsia="Times New Roman"/>
                <w:sz w:val="24"/>
                <w:highlight w:val="none"/>
              </w:rPr>
            </w:pPr>
          </w:p>
        </w:tc>
        <w:tc>
          <w:tcPr>
            <w:tcW w:w="1100" w:type="dxa"/>
            <w:gridSpan w:val="2"/>
            <w:tcBorders>
              <w:right w:val="single" w:color="auto" w:sz="8" w:space="0"/>
            </w:tcBorders>
            <w:shd w:val="clear" w:color="auto" w:fill="auto"/>
            <w:vAlign w:val="bottom"/>
          </w:tcPr>
          <w:p>
            <w:pPr>
              <w:spacing w:line="204" w:lineRule="exact"/>
              <w:ind w:left="160"/>
              <w:rPr>
                <w:rFonts w:ascii="宋体" w:hAnsi="宋体" w:eastAsia="宋体"/>
                <w:sz w:val="18"/>
                <w:highlight w:val="none"/>
              </w:rPr>
            </w:pPr>
            <w:r>
              <w:rPr>
                <w:rFonts w:ascii="宋体" w:hAnsi="宋体" w:eastAsia="宋体"/>
                <w:sz w:val="18"/>
                <w:highlight w:val="none"/>
              </w:rPr>
              <w:t>投标报价</w:t>
            </w:r>
          </w:p>
        </w:tc>
        <w:tc>
          <w:tcPr>
            <w:tcW w:w="60" w:type="dxa"/>
            <w:shd w:val="clear" w:color="auto" w:fill="auto"/>
            <w:vAlign w:val="bottom"/>
          </w:tcPr>
          <w:p>
            <w:pPr>
              <w:spacing w:line="0" w:lineRule="atLeast"/>
              <w:rPr>
                <w:rFonts w:ascii="Times New Roman" w:hAnsi="Times New Roman" w:eastAsia="Times New Roman"/>
                <w:sz w:val="24"/>
                <w:highlight w:val="none"/>
              </w:rPr>
            </w:pPr>
          </w:p>
        </w:tc>
        <w:tc>
          <w:tcPr>
            <w:tcW w:w="780" w:type="dxa"/>
            <w:tcBorders>
              <w:right w:val="single" w:color="auto" w:sz="8" w:space="0"/>
            </w:tcBorders>
            <w:shd w:val="clear" w:color="auto" w:fill="auto"/>
            <w:vAlign w:val="bottom"/>
          </w:tcPr>
          <w:p>
            <w:pPr>
              <w:spacing w:line="204" w:lineRule="exact"/>
              <w:ind w:left="80"/>
              <w:rPr>
                <w:rFonts w:ascii="宋体" w:hAnsi="宋体" w:eastAsia="宋体"/>
                <w:sz w:val="18"/>
                <w:highlight w:val="none"/>
              </w:rPr>
            </w:pPr>
            <w:r>
              <w:rPr>
                <w:rFonts w:ascii="宋体" w:hAnsi="宋体" w:eastAsia="宋体"/>
                <w:sz w:val="18"/>
                <w:highlight w:val="none"/>
              </w:rPr>
              <w:t>总监理</w:t>
            </w:r>
          </w:p>
        </w:tc>
        <w:tc>
          <w:tcPr>
            <w:tcW w:w="1000" w:type="dxa"/>
            <w:gridSpan w:val="3"/>
            <w:tcBorders>
              <w:right w:val="single" w:color="auto" w:sz="8" w:space="0"/>
            </w:tcBorders>
            <w:shd w:val="clear" w:color="auto" w:fill="auto"/>
            <w:vAlign w:val="bottom"/>
          </w:tcPr>
          <w:p>
            <w:pPr>
              <w:spacing w:line="204" w:lineRule="exact"/>
              <w:ind w:right="40"/>
              <w:jc w:val="center"/>
              <w:rPr>
                <w:rFonts w:ascii="宋体" w:hAnsi="宋体" w:eastAsia="宋体"/>
                <w:w w:val="99"/>
                <w:sz w:val="18"/>
                <w:highlight w:val="none"/>
              </w:rPr>
            </w:pPr>
            <w:r>
              <w:rPr>
                <w:rFonts w:ascii="宋体" w:hAnsi="宋体" w:eastAsia="宋体"/>
                <w:w w:val="99"/>
                <w:sz w:val="18"/>
                <w:highlight w:val="none"/>
              </w:rPr>
              <w:t>监理服务</w:t>
            </w:r>
          </w:p>
        </w:tc>
        <w:tc>
          <w:tcPr>
            <w:tcW w:w="320" w:type="dxa"/>
            <w:shd w:val="clear" w:color="auto" w:fill="auto"/>
            <w:vAlign w:val="bottom"/>
          </w:tcPr>
          <w:p>
            <w:pPr>
              <w:spacing w:line="0" w:lineRule="atLeast"/>
              <w:rPr>
                <w:rFonts w:ascii="Times New Roman" w:hAnsi="Times New Roman" w:eastAsia="Times New Roman"/>
                <w:sz w:val="24"/>
                <w:highlight w:val="none"/>
              </w:rPr>
            </w:pPr>
          </w:p>
        </w:tc>
        <w:tc>
          <w:tcPr>
            <w:tcW w:w="200" w:type="dxa"/>
            <w:shd w:val="clear" w:color="auto" w:fill="auto"/>
            <w:vAlign w:val="bottom"/>
          </w:tcPr>
          <w:p>
            <w:pPr>
              <w:spacing w:line="0" w:lineRule="atLeast"/>
              <w:rPr>
                <w:rFonts w:ascii="Times New Roman" w:hAnsi="Times New Roman" w:eastAsia="Times New Roman"/>
                <w:sz w:val="24"/>
                <w:highlight w:val="none"/>
              </w:rPr>
            </w:pPr>
          </w:p>
        </w:tc>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80" w:type="dxa"/>
            <w:gridSpan w:val="2"/>
            <w:shd w:val="clear" w:color="auto" w:fill="auto"/>
            <w:vAlign w:val="bottom"/>
          </w:tcPr>
          <w:p>
            <w:pPr>
              <w:spacing w:line="204" w:lineRule="exact"/>
              <w:jc w:val="center"/>
              <w:rPr>
                <w:rFonts w:ascii="宋体" w:hAnsi="宋体" w:eastAsia="宋体"/>
                <w:w w:val="99"/>
                <w:sz w:val="18"/>
                <w:highlight w:val="none"/>
              </w:rPr>
            </w:pPr>
            <w:r>
              <w:rPr>
                <w:rFonts w:ascii="宋体" w:hAnsi="宋体" w:eastAsia="宋体"/>
                <w:w w:val="99"/>
                <w:sz w:val="18"/>
                <w:highlight w:val="none"/>
              </w:rPr>
              <w:t>投标人代</w:t>
            </w:r>
          </w:p>
        </w:tc>
      </w:tr>
      <w:tr>
        <w:tblPrEx>
          <w:tblLayout w:type="fixed"/>
          <w:tblCellMar>
            <w:top w:w="0" w:type="dxa"/>
            <w:left w:w="0" w:type="dxa"/>
            <w:bottom w:w="0" w:type="dxa"/>
            <w:right w:w="0" w:type="dxa"/>
          </w:tblCellMar>
        </w:tblPrEx>
        <w:trPr>
          <w:trHeight w:val="250" w:hRule="atLeast"/>
        </w:trPr>
        <w:tc>
          <w:tcPr>
            <w:tcW w:w="680" w:type="dxa"/>
            <w:tcBorders>
              <w:right w:val="single" w:color="auto" w:sz="8" w:space="0"/>
            </w:tcBorders>
            <w:shd w:val="clear" w:color="auto" w:fill="auto"/>
            <w:vAlign w:val="bottom"/>
          </w:tcPr>
          <w:p>
            <w:pPr>
              <w:spacing w:line="204" w:lineRule="exact"/>
              <w:ind w:left="160"/>
              <w:rPr>
                <w:rFonts w:ascii="宋体" w:hAnsi="宋体" w:eastAsia="宋体"/>
                <w:sz w:val="18"/>
                <w:highlight w:val="none"/>
              </w:rPr>
            </w:pPr>
            <w:r>
              <w:rPr>
                <w:rFonts w:ascii="宋体" w:hAnsi="宋体" w:eastAsia="宋体"/>
                <w:sz w:val="18"/>
                <w:highlight w:val="none"/>
              </w:rPr>
              <w:t>序号</w:t>
            </w:r>
          </w:p>
        </w:tc>
        <w:tc>
          <w:tcPr>
            <w:tcW w:w="800" w:type="dxa"/>
            <w:shd w:val="clear" w:color="auto" w:fill="auto"/>
            <w:vAlign w:val="bottom"/>
          </w:tcPr>
          <w:p>
            <w:pPr>
              <w:spacing w:line="204" w:lineRule="exact"/>
              <w:ind w:left="220"/>
              <w:rPr>
                <w:rFonts w:ascii="宋体" w:hAnsi="宋体" w:eastAsia="宋体"/>
                <w:sz w:val="18"/>
                <w:highlight w:val="none"/>
              </w:rPr>
            </w:pPr>
            <w:r>
              <w:rPr>
                <w:rFonts w:ascii="宋体" w:hAnsi="宋体" w:eastAsia="宋体"/>
                <w:sz w:val="18"/>
                <w:highlight w:val="none"/>
              </w:rPr>
              <w:t>投标人</w:t>
            </w: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1"/>
                <w:highlight w:val="none"/>
              </w:rPr>
            </w:pPr>
          </w:p>
        </w:tc>
        <w:tc>
          <w:tcPr>
            <w:tcW w:w="980" w:type="dxa"/>
            <w:gridSpan w:val="2"/>
            <w:shd w:val="clear" w:color="auto" w:fill="auto"/>
            <w:vAlign w:val="bottom"/>
          </w:tcPr>
          <w:p>
            <w:pPr>
              <w:spacing w:line="204" w:lineRule="exact"/>
              <w:ind w:left="80"/>
              <w:rPr>
                <w:rFonts w:ascii="宋体" w:hAnsi="宋体" w:eastAsia="宋体"/>
                <w:sz w:val="18"/>
                <w:highlight w:val="none"/>
              </w:rPr>
            </w:pPr>
            <w:r>
              <w:rPr>
                <w:rFonts w:ascii="宋体" w:hAnsi="宋体" w:eastAsia="宋体"/>
                <w:sz w:val="18"/>
                <w:highlight w:val="none"/>
              </w:rPr>
              <w:t>密封情况</w:t>
            </w:r>
          </w:p>
        </w:tc>
        <w:tc>
          <w:tcPr>
            <w:tcW w:w="840" w:type="dxa"/>
            <w:shd w:val="clear" w:color="auto" w:fill="auto"/>
            <w:vAlign w:val="bottom"/>
          </w:tcPr>
          <w:p>
            <w:pPr>
              <w:spacing w:line="0" w:lineRule="atLeast"/>
              <w:rPr>
                <w:rFonts w:ascii="Times New Roman" w:hAnsi="Times New Roman" w:eastAsia="Times New Roman"/>
                <w:sz w:val="21"/>
                <w:highlight w:val="none"/>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21"/>
                <w:highlight w:val="none"/>
              </w:rPr>
            </w:pPr>
          </w:p>
        </w:tc>
        <w:tc>
          <w:tcPr>
            <w:tcW w:w="40" w:type="dxa"/>
            <w:shd w:val="clear" w:color="auto" w:fill="auto"/>
            <w:vAlign w:val="bottom"/>
          </w:tcPr>
          <w:p>
            <w:pPr>
              <w:spacing w:line="0" w:lineRule="atLeast"/>
              <w:rPr>
                <w:rFonts w:ascii="Times New Roman" w:hAnsi="Times New Roman" w:eastAsia="Times New Roman"/>
                <w:sz w:val="21"/>
                <w:highlight w:val="none"/>
              </w:rPr>
            </w:pPr>
          </w:p>
        </w:tc>
        <w:tc>
          <w:tcPr>
            <w:tcW w:w="940" w:type="dxa"/>
            <w:shd w:val="clear" w:color="auto" w:fill="auto"/>
            <w:vAlign w:val="bottom"/>
          </w:tcPr>
          <w:p>
            <w:pPr>
              <w:spacing w:line="0" w:lineRule="atLeast"/>
              <w:rPr>
                <w:rFonts w:ascii="Times New Roman" w:hAnsi="Times New Roman" w:eastAsia="Times New Roman"/>
                <w:sz w:val="21"/>
                <w:highlight w:val="none"/>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21"/>
                <w:highlight w:val="none"/>
              </w:rPr>
            </w:pPr>
          </w:p>
        </w:tc>
        <w:tc>
          <w:tcPr>
            <w:tcW w:w="60" w:type="dxa"/>
            <w:shd w:val="clear" w:color="auto" w:fill="auto"/>
            <w:vAlign w:val="bottom"/>
          </w:tcPr>
          <w:p>
            <w:pPr>
              <w:spacing w:line="0" w:lineRule="atLeast"/>
              <w:rPr>
                <w:rFonts w:ascii="Times New Roman" w:hAnsi="Times New Roman" w:eastAsia="Times New Roman"/>
                <w:sz w:val="21"/>
                <w:highlight w:val="none"/>
              </w:rPr>
            </w:pPr>
          </w:p>
        </w:tc>
        <w:tc>
          <w:tcPr>
            <w:tcW w:w="780" w:type="dxa"/>
            <w:tcBorders>
              <w:right w:val="single" w:color="auto" w:sz="8" w:space="0"/>
            </w:tcBorders>
            <w:shd w:val="clear" w:color="auto" w:fill="auto"/>
            <w:vAlign w:val="bottom"/>
          </w:tcPr>
          <w:p>
            <w:pPr>
              <w:spacing w:line="0" w:lineRule="atLeast"/>
              <w:rPr>
                <w:rFonts w:ascii="Times New Roman" w:hAnsi="Times New Roman" w:eastAsia="Times New Roman"/>
                <w:sz w:val="21"/>
                <w:highlight w:val="none"/>
              </w:rPr>
            </w:pPr>
          </w:p>
        </w:tc>
        <w:tc>
          <w:tcPr>
            <w:tcW w:w="160" w:type="dxa"/>
            <w:shd w:val="clear" w:color="auto" w:fill="auto"/>
            <w:vAlign w:val="bottom"/>
          </w:tcPr>
          <w:p>
            <w:pPr>
              <w:spacing w:line="0" w:lineRule="atLeast"/>
              <w:rPr>
                <w:rFonts w:ascii="Times New Roman" w:hAnsi="Times New Roman" w:eastAsia="Times New Roman"/>
                <w:sz w:val="21"/>
                <w:highlight w:val="none"/>
              </w:rPr>
            </w:pPr>
          </w:p>
        </w:tc>
        <w:tc>
          <w:tcPr>
            <w:tcW w:w="220" w:type="dxa"/>
            <w:shd w:val="clear" w:color="auto" w:fill="auto"/>
            <w:vAlign w:val="bottom"/>
          </w:tcPr>
          <w:p>
            <w:pPr>
              <w:spacing w:line="0" w:lineRule="atLeast"/>
              <w:rPr>
                <w:rFonts w:ascii="Times New Roman" w:hAnsi="Times New Roman" w:eastAsia="Times New Roman"/>
                <w:sz w:val="21"/>
                <w:highlight w:val="none"/>
              </w:rPr>
            </w:pPr>
          </w:p>
        </w:tc>
        <w:tc>
          <w:tcPr>
            <w:tcW w:w="620" w:type="dxa"/>
            <w:tcBorders>
              <w:right w:val="single" w:color="auto" w:sz="8" w:space="0"/>
            </w:tcBorders>
            <w:shd w:val="clear" w:color="auto" w:fill="auto"/>
            <w:vAlign w:val="bottom"/>
          </w:tcPr>
          <w:p>
            <w:pPr>
              <w:spacing w:line="0" w:lineRule="atLeast"/>
              <w:rPr>
                <w:rFonts w:ascii="Times New Roman" w:hAnsi="Times New Roman" w:eastAsia="Times New Roman"/>
                <w:sz w:val="21"/>
                <w:highlight w:val="none"/>
              </w:rPr>
            </w:pPr>
          </w:p>
        </w:tc>
        <w:tc>
          <w:tcPr>
            <w:tcW w:w="520" w:type="dxa"/>
            <w:gridSpan w:val="2"/>
            <w:shd w:val="clear" w:color="auto" w:fill="auto"/>
            <w:vAlign w:val="bottom"/>
          </w:tcPr>
          <w:p>
            <w:pPr>
              <w:spacing w:line="204" w:lineRule="exact"/>
              <w:jc w:val="right"/>
              <w:rPr>
                <w:rFonts w:ascii="宋体" w:hAnsi="宋体" w:eastAsia="宋体"/>
                <w:sz w:val="18"/>
                <w:highlight w:val="none"/>
              </w:rPr>
            </w:pPr>
            <w:r>
              <w:rPr>
                <w:rFonts w:ascii="宋体" w:hAnsi="宋体" w:eastAsia="宋体"/>
                <w:sz w:val="18"/>
                <w:highlight w:val="none"/>
              </w:rPr>
              <w:t>备注</w:t>
            </w:r>
          </w:p>
        </w:tc>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1"/>
                <w:highlight w:val="none"/>
              </w:rPr>
            </w:pPr>
          </w:p>
        </w:tc>
        <w:tc>
          <w:tcPr>
            <w:tcW w:w="780" w:type="dxa"/>
            <w:shd w:val="clear" w:color="auto" w:fill="auto"/>
            <w:vAlign w:val="bottom"/>
          </w:tcPr>
          <w:p>
            <w:pPr>
              <w:spacing w:line="0" w:lineRule="atLeast"/>
              <w:rPr>
                <w:rFonts w:ascii="Times New Roman" w:hAnsi="Times New Roman" w:eastAsia="Times New Roman"/>
                <w:sz w:val="21"/>
                <w:highlight w:val="none"/>
              </w:rPr>
            </w:pPr>
          </w:p>
        </w:tc>
        <w:tc>
          <w:tcPr>
            <w:tcW w:w="200" w:type="dxa"/>
            <w:shd w:val="clear" w:color="auto" w:fill="auto"/>
            <w:vAlign w:val="bottom"/>
          </w:tcPr>
          <w:p>
            <w:pPr>
              <w:spacing w:line="0" w:lineRule="atLeast"/>
              <w:rPr>
                <w:rFonts w:ascii="Times New Roman" w:hAnsi="Times New Roman" w:eastAsia="Times New Roman"/>
                <w:sz w:val="21"/>
                <w:highlight w:val="none"/>
              </w:rPr>
            </w:pPr>
          </w:p>
        </w:tc>
      </w:tr>
      <w:tr>
        <w:tblPrEx>
          <w:tblLayout w:type="fixed"/>
          <w:tblCellMar>
            <w:top w:w="0" w:type="dxa"/>
            <w:left w:w="0" w:type="dxa"/>
            <w:bottom w:w="0" w:type="dxa"/>
            <w:right w:w="0" w:type="dxa"/>
          </w:tblCellMar>
        </w:tblPrEx>
        <w:trPr>
          <w:trHeight w:val="252" w:hRule="atLeast"/>
        </w:trPr>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1"/>
                <w:highlight w:val="none"/>
              </w:rPr>
            </w:pPr>
          </w:p>
        </w:tc>
        <w:tc>
          <w:tcPr>
            <w:tcW w:w="800" w:type="dxa"/>
            <w:shd w:val="clear" w:color="auto" w:fill="auto"/>
            <w:vAlign w:val="bottom"/>
          </w:tcPr>
          <w:p>
            <w:pPr>
              <w:spacing w:line="0" w:lineRule="atLeast"/>
              <w:rPr>
                <w:rFonts w:ascii="Times New Roman" w:hAnsi="Times New Roman" w:eastAsia="Times New Roman"/>
                <w:sz w:val="21"/>
                <w:highlight w:val="none"/>
              </w:rPr>
            </w:pPr>
          </w:p>
        </w:tc>
        <w:tc>
          <w:tcPr>
            <w:tcW w:w="220" w:type="dxa"/>
            <w:tcBorders>
              <w:right w:val="single" w:color="auto" w:sz="8" w:space="0"/>
            </w:tcBorders>
            <w:shd w:val="clear" w:color="auto" w:fill="auto"/>
            <w:vAlign w:val="bottom"/>
          </w:tcPr>
          <w:p>
            <w:pPr>
              <w:spacing w:line="0" w:lineRule="atLeast"/>
              <w:rPr>
                <w:rFonts w:ascii="Times New Roman" w:hAnsi="Times New Roman" w:eastAsia="Times New Roman"/>
                <w:sz w:val="21"/>
                <w:highlight w:val="none"/>
              </w:rPr>
            </w:pPr>
          </w:p>
        </w:tc>
        <w:tc>
          <w:tcPr>
            <w:tcW w:w="860" w:type="dxa"/>
            <w:shd w:val="clear" w:color="auto" w:fill="auto"/>
            <w:vAlign w:val="bottom"/>
          </w:tcPr>
          <w:p>
            <w:pPr>
              <w:spacing w:line="0" w:lineRule="atLeast"/>
              <w:rPr>
                <w:rFonts w:ascii="Times New Roman" w:hAnsi="Times New Roman" w:eastAsia="Times New Roman"/>
                <w:sz w:val="21"/>
                <w:highlight w:val="none"/>
              </w:rPr>
            </w:pPr>
          </w:p>
        </w:tc>
        <w:tc>
          <w:tcPr>
            <w:tcW w:w="120" w:type="dxa"/>
            <w:shd w:val="clear" w:color="auto" w:fill="auto"/>
            <w:vAlign w:val="bottom"/>
          </w:tcPr>
          <w:p>
            <w:pPr>
              <w:spacing w:line="0" w:lineRule="atLeast"/>
              <w:rPr>
                <w:rFonts w:ascii="Times New Roman" w:hAnsi="Times New Roman" w:eastAsia="Times New Roman"/>
                <w:sz w:val="21"/>
                <w:highlight w:val="none"/>
              </w:rPr>
            </w:pPr>
          </w:p>
        </w:tc>
        <w:tc>
          <w:tcPr>
            <w:tcW w:w="1000" w:type="dxa"/>
            <w:gridSpan w:val="2"/>
            <w:tcBorders>
              <w:right w:val="single" w:color="auto" w:sz="8" w:space="0"/>
            </w:tcBorders>
            <w:shd w:val="clear" w:color="auto" w:fill="auto"/>
            <w:vAlign w:val="bottom"/>
          </w:tcPr>
          <w:p>
            <w:pPr>
              <w:spacing w:line="204" w:lineRule="exact"/>
              <w:jc w:val="center"/>
              <w:rPr>
                <w:rFonts w:ascii="宋体" w:hAnsi="宋体" w:eastAsia="宋体"/>
                <w:w w:val="99"/>
                <w:sz w:val="18"/>
                <w:highlight w:val="none"/>
              </w:rPr>
            </w:pPr>
            <w:r>
              <w:rPr>
                <w:rFonts w:ascii="宋体" w:hAnsi="宋体" w:eastAsia="宋体"/>
                <w:w w:val="99"/>
                <w:sz w:val="18"/>
                <w:highlight w:val="none"/>
              </w:rPr>
              <w:t>金</w:t>
            </w:r>
          </w:p>
        </w:tc>
        <w:tc>
          <w:tcPr>
            <w:tcW w:w="40" w:type="dxa"/>
            <w:shd w:val="clear" w:color="auto" w:fill="auto"/>
            <w:vAlign w:val="bottom"/>
          </w:tcPr>
          <w:p>
            <w:pPr>
              <w:spacing w:line="0" w:lineRule="atLeast"/>
              <w:rPr>
                <w:rFonts w:ascii="Times New Roman" w:hAnsi="Times New Roman" w:eastAsia="Times New Roman"/>
                <w:sz w:val="21"/>
                <w:highlight w:val="none"/>
              </w:rPr>
            </w:pPr>
          </w:p>
        </w:tc>
        <w:tc>
          <w:tcPr>
            <w:tcW w:w="1100" w:type="dxa"/>
            <w:gridSpan w:val="2"/>
            <w:tcBorders>
              <w:right w:val="single" w:color="auto" w:sz="8" w:space="0"/>
            </w:tcBorders>
            <w:shd w:val="clear" w:color="auto" w:fill="auto"/>
            <w:vAlign w:val="bottom"/>
          </w:tcPr>
          <w:p>
            <w:pPr>
              <w:spacing w:line="204" w:lineRule="exact"/>
              <w:ind w:left="160"/>
              <w:rPr>
                <w:rFonts w:ascii="宋体" w:hAnsi="宋体" w:eastAsia="宋体"/>
                <w:sz w:val="18"/>
                <w:highlight w:val="none"/>
              </w:rPr>
            </w:pPr>
            <w:r>
              <w:rPr>
                <w:rFonts w:ascii="宋体" w:hAnsi="宋体" w:eastAsia="宋体"/>
                <w:sz w:val="18"/>
                <w:highlight w:val="none"/>
              </w:rPr>
              <w:t>（万元）</w:t>
            </w:r>
          </w:p>
        </w:tc>
        <w:tc>
          <w:tcPr>
            <w:tcW w:w="60" w:type="dxa"/>
            <w:shd w:val="clear" w:color="auto" w:fill="auto"/>
            <w:vAlign w:val="bottom"/>
          </w:tcPr>
          <w:p>
            <w:pPr>
              <w:spacing w:line="0" w:lineRule="atLeast"/>
              <w:rPr>
                <w:rFonts w:ascii="Times New Roman" w:hAnsi="Times New Roman" w:eastAsia="Times New Roman"/>
                <w:sz w:val="21"/>
                <w:highlight w:val="none"/>
              </w:rPr>
            </w:pPr>
          </w:p>
        </w:tc>
        <w:tc>
          <w:tcPr>
            <w:tcW w:w="780" w:type="dxa"/>
            <w:tcBorders>
              <w:right w:val="single" w:color="auto" w:sz="8" w:space="0"/>
            </w:tcBorders>
            <w:shd w:val="clear" w:color="auto" w:fill="auto"/>
            <w:vAlign w:val="bottom"/>
          </w:tcPr>
          <w:p>
            <w:pPr>
              <w:spacing w:line="204" w:lineRule="exact"/>
              <w:ind w:left="80"/>
              <w:rPr>
                <w:rFonts w:ascii="宋体" w:hAnsi="宋体" w:eastAsia="宋体"/>
                <w:sz w:val="18"/>
                <w:highlight w:val="none"/>
              </w:rPr>
            </w:pPr>
            <w:r>
              <w:rPr>
                <w:rFonts w:ascii="宋体" w:hAnsi="宋体" w:eastAsia="宋体"/>
                <w:sz w:val="18"/>
                <w:highlight w:val="none"/>
              </w:rPr>
              <w:t>工程师</w:t>
            </w:r>
          </w:p>
        </w:tc>
        <w:tc>
          <w:tcPr>
            <w:tcW w:w="160" w:type="dxa"/>
            <w:shd w:val="clear" w:color="auto" w:fill="auto"/>
            <w:vAlign w:val="bottom"/>
          </w:tcPr>
          <w:p>
            <w:pPr>
              <w:spacing w:line="0" w:lineRule="atLeast"/>
              <w:rPr>
                <w:rFonts w:ascii="Times New Roman" w:hAnsi="Times New Roman" w:eastAsia="Times New Roman"/>
                <w:sz w:val="21"/>
                <w:highlight w:val="none"/>
              </w:rPr>
            </w:pPr>
          </w:p>
        </w:tc>
        <w:tc>
          <w:tcPr>
            <w:tcW w:w="840" w:type="dxa"/>
            <w:gridSpan w:val="2"/>
            <w:tcBorders>
              <w:right w:val="single" w:color="auto" w:sz="8" w:space="0"/>
            </w:tcBorders>
            <w:shd w:val="clear" w:color="auto" w:fill="auto"/>
            <w:vAlign w:val="bottom"/>
          </w:tcPr>
          <w:p>
            <w:pPr>
              <w:spacing w:line="204" w:lineRule="exact"/>
              <w:ind w:right="200"/>
              <w:jc w:val="center"/>
              <w:rPr>
                <w:rFonts w:ascii="宋体" w:hAnsi="宋体" w:eastAsia="宋体"/>
                <w:w w:val="99"/>
                <w:sz w:val="18"/>
                <w:highlight w:val="none"/>
              </w:rPr>
            </w:pPr>
            <w:r>
              <w:rPr>
                <w:rFonts w:ascii="宋体" w:hAnsi="宋体" w:eastAsia="宋体"/>
                <w:w w:val="99"/>
                <w:sz w:val="18"/>
                <w:highlight w:val="none"/>
              </w:rPr>
              <w:t>期限</w:t>
            </w:r>
          </w:p>
        </w:tc>
        <w:tc>
          <w:tcPr>
            <w:tcW w:w="320" w:type="dxa"/>
            <w:shd w:val="clear" w:color="auto" w:fill="auto"/>
            <w:vAlign w:val="bottom"/>
          </w:tcPr>
          <w:p>
            <w:pPr>
              <w:spacing w:line="0" w:lineRule="atLeast"/>
              <w:rPr>
                <w:rFonts w:ascii="Times New Roman" w:hAnsi="Times New Roman" w:eastAsia="Times New Roman"/>
                <w:sz w:val="21"/>
                <w:highlight w:val="none"/>
              </w:rPr>
            </w:pPr>
          </w:p>
        </w:tc>
        <w:tc>
          <w:tcPr>
            <w:tcW w:w="200" w:type="dxa"/>
            <w:shd w:val="clear" w:color="auto" w:fill="auto"/>
            <w:vAlign w:val="bottom"/>
          </w:tcPr>
          <w:p>
            <w:pPr>
              <w:spacing w:line="0" w:lineRule="atLeast"/>
              <w:rPr>
                <w:rFonts w:ascii="Times New Roman" w:hAnsi="Times New Roman" w:eastAsia="Times New Roman"/>
                <w:sz w:val="21"/>
                <w:highlight w:val="none"/>
              </w:rPr>
            </w:pPr>
          </w:p>
        </w:tc>
        <w:tc>
          <w:tcPr>
            <w:tcW w:w="180" w:type="dxa"/>
            <w:tcBorders>
              <w:right w:val="single" w:color="auto" w:sz="8" w:space="0"/>
            </w:tcBorders>
            <w:shd w:val="clear" w:color="auto" w:fill="auto"/>
            <w:vAlign w:val="bottom"/>
          </w:tcPr>
          <w:p>
            <w:pPr>
              <w:spacing w:line="0" w:lineRule="atLeast"/>
              <w:rPr>
                <w:rFonts w:ascii="Times New Roman" w:hAnsi="Times New Roman" w:eastAsia="Times New Roman"/>
                <w:sz w:val="21"/>
                <w:highlight w:val="none"/>
              </w:rPr>
            </w:pPr>
          </w:p>
        </w:tc>
        <w:tc>
          <w:tcPr>
            <w:tcW w:w="980" w:type="dxa"/>
            <w:gridSpan w:val="2"/>
            <w:shd w:val="clear" w:color="auto" w:fill="auto"/>
            <w:vAlign w:val="bottom"/>
          </w:tcPr>
          <w:p>
            <w:pPr>
              <w:spacing w:line="204" w:lineRule="exact"/>
              <w:jc w:val="center"/>
              <w:rPr>
                <w:rFonts w:ascii="宋体" w:hAnsi="宋体" w:eastAsia="宋体"/>
                <w:w w:val="99"/>
                <w:sz w:val="18"/>
                <w:highlight w:val="none"/>
              </w:rPr>
            </w:pPr>
            <w:r>
              <w:rPr>
                <w:rFonts w:ascii="宋体" w:hAnsi="宋体" w:eastAsia="宋体"/>
                <w:w w:val="99"/>
                <w:sz w:val="18"/>
                <w:highlight w:val="none"/>
              </w:rPr>
              <w:t>表签名</w:t>
            </w:r>
          </w:p>
        </w:tc>
      </w:tr>
      <w:tr>
        <w:tblPrEx>
          <w:tblLayout w:type="fixed"/>
          <w:tblCellMar>
            <w:top w:w="0" w:type="dxa"/>
            <w:left w:w="0" w:type="dxa"/>
            <w:bottom w:w="0" w:type="dxa"/>
            <w:right w:w="0" w:type="dxa"/>
          </w:tblCellMar>
        </w:tblPrEx>
        <w:trPr>
          <w:trHeight w:val="74"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6"/>
                <w:highlight w:val="none"/>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32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4"/>
                <w:highlight w:val="none"/>
              </w:rPr>
            </w:pPr>
          </w:p>
        </w:tc>
      </w:tr>
    </w:tbl>
    <w:p>
      <w:pPr>
        <w:spacing w:line="189" w:lineRule="exact"/>
        <w:rPr>
          <w:rFonts w:ascii="Times New Roman" w:hAnsi="Times New Roman" w:eastAsia="Times New Roman"/>
          <w:highlight w:val="none"/>
        </w:rPr>
      </w:pPr>
      <w:r>
        <w:rPr>
          <w:rFonts w:ascii="Times New Roman" w:hAnsi="Times New Roman" w:eastAsia="Times New Roman"/>
          <w:sz w:val="24"/>
          <w:highlight w:val="none"/>
        </w:rPr>
        <w:pict>
          <v:line id="_x0000_s110594" o:spid="_x0000_s110594" o:spt="20" style="position:absolute;left:0pt;margin-left:0.6pt;margin-top:-331.6pt;height:357.15pt;width:0pt;z-index:-251718656;mso-width-relative:page;mso-height-relative:page;" coordsize="21600,21600" o:allowincell="f">
            <v:path arrowok="t"/>
            <v:fill focussize="0,0"/>
            <v:stroke weight="0.47992125984252pt"/>
            <v:imagedata o:title=""/>
            <o:lock v:ext="edit"/>
          </v:line>
        </w:pict>
      </w:r>
      <w:r>
        <w:rPr>
          <w:rFonts w:ascii="Times New Roman" w:hAnsi="Times New Roman" w:eastAsia="Times New Roman"/>
          <w:sz w:val="24"/>
          <w:highlight w:val="none"/>
        </w:rPr>
        <w:pict>
          <v:line id="_x0000_s110595" o:spid="_x0000_s110595" o:spt="20" style="position:absolute;left:0pt;margin-left:133.6pt;margin-top:-331.6pt;height:357.15pt;width:0pt;z-index:-251717632;mso-width-relative:page;mso-height-relative:page;" coordsize="21600,21600" o:allowincell="f">
            <v:path arrowok="t"/>
            <v:fill focussize="0,0"/>
            <v:stroke weight="0.48pt"/>
            <v:imagedata o:title=""/>
            <o:lock v:ext="edit"/>
          </v:line>
        </w:pict>
      </w:r>
      <w:r>
        <w:rPr>
          <w:rFonts w:ascii="Times New Roman" w:hAnsi="Times New Roman" w:eastAsia="Times New Roman"/>
          <w:sz w:val="24"/>
          <w:highlight w:val="none"/>
        </w:rPr>
        <w:pict>
          <v:line id="_x0000_s110596" o:spid="_x0000_s110596" o:spt="20" style="position:absolute;left:0pt;margin-left:417.2pt;margin-top:-331.6pt;height:357.15pt;width:0pt;z-index:-251716608;mso-width-relative:page;mso-height-relative:page;" coordsize="21600,21600" o:allowincell="f">
            <v:path arrowok="t"/>
            <v:fill focussize="0,0"/>
            <v:stroke weight="0.47992125984252pt"/>
            <v:imagedata o:title=""/>
            <o:lock v:ext="edit"/>
          </v:line>
        </w:pict>
      </w:r>
    </w:p>
    <w:p>
      <w:pPr>
        <w:spacing w:line="239" w:lineRule="auto"/>
        <w:ind w:left="120"/>
        <w:rPr>
          <w:rFonts w:ascii="宋体" w:hAnsi="宋体" w:eastAsia="宋体"/>
          <w:sz w:val="21"/>
          <w:highlight w:val="none"/>
        </w:rPr>
      </w:pPr>
      <w:r>
        <w:rPr>
          <w:rFonts w:ascii="宋体" w:hAnsi="宋体" w:eastAsia="宋体"/>
          <w:sz w:val="21"/>
          <w:highlight w:val="none"/>
        </w:rPr>
        <w:t>最高投标限价：</w:t>
      </w:r>
    </w:p>
    <w:p>
      <w:pPr>
        <w:spacing w:line="200" w:lineRule="exact"/>
        <w:rPr>
          <w:rFonts w:ascii="Times New Roman" w:hAnsi="Times New Roman" w:eastAsia="Times New Roman"/>
          <w:highlight w:val="none"/>
        </w:rPr>
      </w:pPr>
      <w:r>
        <w:rPr>
          <w:rFonts w:ascii="宋体" w:hAnsi="宋体" w:eastAsia="宋体"/>
          <w:sz w:val="21"/>
          <w:highlight w:val="none"/>
        </w:rPr>
        <w:pict>
          <v:line id="_x0000_s110597" o:spid="_x0000_s110597" o:spt="20" style="position:absolute;left:0pt;margin-left:0.35pt;margin-top:3.9pt;height:0pt;width:417.1pt;z-index:-251715584;mso-width-relative:page;mso-height-relative:page;" coordsize="21600,21600" o:allowincell="f">
            <v:path arrowok="t"/>
            <v:fill focussize="0,0"/>
            <v:stroke weight="0.47992125984252pt"/>
            <v:imagedata o:title=""/>
            <o:lock v:ext="edit"/>
          </v:line>
        </w:pict>
      </w:r>
    </w:p>
    <w:p>
      <w:pPr>
        <w:spacing w:line="200" w:lineRule="exact"/>
        <w:rPr>
          <w:rFonts w:ascii="Times New Roman" w:hAnsi="Times New Roman" w:eastAsia="Times New Roman"/>
          <w:highlight w:val="none"/>
        </w:rPr>
      </w:pPr>
    </w:p>
    <w:p>
      <w:pPr>
        <w:spacing w:line="200" w:lineRule="exact"/>
        <w:rPr>
          <w:rFonts w:ascii="Times New Roman" w:hAnsi="Times New Roman" w:eastAsia="Times New Roman"/>
          <w:highlight w:val="none"/>
        </w:rPr>
      </w:pPr>
    </w:p>
    <w:p>
      <w:pPr>
        <w:spacing w:line="208" w:lineRule="exact"/>
        <w:rPr>
          <w:rFonts w:ascii="Times New Roman" w:hAnsi="Times New Roman" w:eastAsia="Times New Roman"/>
          <w:highlight w:val="none"/>
        </w:rPr>
      </w:pPr>
    </w:p>
    <w:p>
      <w:pPr>
        <w:tabs>
          <w:tab w:val="left" w:pos="2940"/>
          <w:tab w:val="left" w:pos="5240"/>
        </w:tabs>
        <w:spacing w:line="0" w:lineRule="atLeast"/>
        <w:ind w:left="120"/>
        <w:rPr>
          <w:rFonts w:ascii="宋体" w:hAnsi="宋体" w:eastAsia="宋体"/>
          <w:highlight w:val="none"/>
        </w:rPr>
      </w:pPr>
      <w:r>
        <w:rPr>
          <w:rFonts w:ascii="宋体" w:hAnsi="宋体" w:eastAsia="宋体"/>
          <w:sz w:val="21"/>
          <w:highlight w:val="none"/>
        </w:rPr>
        <w:t>招标人代表：</w:t>
      </w:r>
      <w:r>
        <w:rPr>
          <w:rFonts w:ascii="Times New Roman" w:hAnsi="Times New Roman" w:eastAsia="Times New Roman"/>
          <w:highlight w:val="none"/>
        </w:rPr>
        <w:tab/>
      </w:r>
      <w:r>
        <w:rPr>
          <w:rFonts w:ascii="宋体" w:hAnsi="宋体" w:eastAsia="宋体"/>
          <w:sz w:val="21"/>
          <w:highlight w:val="none"/>
        </w:rPr>
        <w:t>记录人：</w:t>
      </w:r>
      <w:r>
        <w:rPr>
          <w:rFonts w:ascii="Times New Roman" w:hAnsi="Times New Roman" w:eastAsia="Times New Roman"/>
          <w:highlight w:val="none"/>
        </w:rPr>
        <w:tab/>
      </w:r>
      <w:r>
        <w:rPr>
          <w:rFonts w:ascii="宋体" w:hAnsi="宋体" w:eastAsia="宋体"/>
          <w:highlight w:val="none"/>
        </w:rPr>
        <w:t>监标人：</w:t>
      </w:r>
    </w:p>
    <w:p>
      <w:pPr>
        <w:spacing w:line="382" w:lineRule="exact"/>
        <w:rPr>
          <w:rFonts w:ascii="Times New Roman" w:hAnsi="Times New Roman" w:eastAsia="Times New Roman"/>
          <w:highlight w:val="none"/>
        </w:rPr>
      </w:pPr>
      <w:r>
        <w:rPr>
          <w:rFonts w:ascii="宋体" w:hAnsi="宋体" w:eastAsia="宋体"/>
          <w:highlight w:val="none"/>
        </w:rPr>
        <w:pict>
          <v:line id="_x0000_s110598" o:spid="_x0000_s110598" o:spt="20" style="position:absolute;left:0pt;margin-left:69.1pt;margin-top:0pt;height:0pt;width:36.75pt;z-index:-251714560;mso-width-relative:page;mso-height-relative:page;" coordsize="21600,21600" o:allowincell="f">
            <v:path arrowok="t"/>
            <v:fill focussize="0,0"/>
            <v:stroke weight="0.48pt"/>
            <v:imagedata o:title=""/>
            <o:lock v:ext="edit"/>
          </v:line>
        </w:pict>
      </w:r>
      <w:r>
        <w:rPr>
          <w:rFonts w:ascii="宋体" w:hAnsi="宋体" w:eastAsia="宋体"/>
          <w:highlight w:val="none"/>
        </w:rPr>
        <w:pict>
          <v:line id="_x0000_s110599" o:spid="_x0000_s110599" o:spt="20" style="position:absolute;left:0pt;margin-left:189.85pt;margin-top:0pt;height:0pt;width:36.75pt;z-index:-251713536;mso-width-relative:page;mso-height-relative:page;" coordsize="21600,21600" o:allowincell="f">
            <v:path arrowok="t"/>
            <v:fill focussize="0,0"/>
            <v:stroke weight="0.48pt"/>
            <v:imagedata o:title=""/>
            <o:lock v:ext="edit"/>
          </v:line>
        </w:pict>
      </w:r>
      <w:r>
        <w:rPr>
          <w:rFonts w:ascii="宋体" w:hAnsi="宋体" w:eastAsia="宋体"/>
          <w:highlight w:val="none"/>
        </w:rPr>
        <w:pict>
          <v:line id="_x0000_s110600" o:spid="_x0000_s110600" o:spt="20" style="position:absolute;left:0pt;margin-left:305.35pt;margin-top:0pt;height:0pt;width:36.7pt;z-index:-251712512;mso-width-relative:page;mso-height-relative:page;" coordsize="21600,21600" o:allowincell="f">
            <v:path arrowok="t"/>
            <v:fill focussize="0,0"/>
            <v:stroke weight="0.48pt"/>
            <v:imagedata o:title=""/>
            <o:lock v:ext="edit"/>
          </v:line>
        </w:pict>
      </w:r>
    </w:p>
    <w:p>
      <w:pPr>
        <w:tabs>
          <w:tab w:val="left" w:pos="7580"/>
          <w:tab w:val="left" w:pos="8540"/>
        </w:tabs>
        <w:spacing w:line="0" w:lineRule="atLeast"/>
        <w:ind w:left="6660"/>
        <w:rPr>
          <w:rFonts w:ascii="宋体" w:hAnsi="宋体" w:eastAsia="宋体"/>
          <w:highlight w:val="none"/>
        </w:rPr>
      </w:pPr>
      <w:r>
        <w:rPr>
          <w:rFonts w:ascii="宋体" w:hAnsi="宋体" w:eastAsia="宋体"/>
          <w:sz w:val="21"/>
          <w:highlight w:val="none"/>
        </w:rPr>
        <w:t>年</w:t>
      </w:r>
      <w:r>
        <w:rPr>
          <w:rFonts w:ascii="Times New Roman" w:hAnsi="Times New Roman" w:eastAsia="Times New Roman"/>
          <w:highlight w:val="none"/>
        </w:rPr>
        <w:tab/>
      </w:r>
      <w:r>
        <w:rPr>
          <w:rFonts w:ascii="宋体" w:hAnsi="宋体" w:eastAsia="宋体"/>
          <w:sz w:val="21"/>
          <w:highlight w:val="none"/>
        </w:rPr>
        <w:t>月</w:t>
      </w:r>
      <w:r>
        <w:rPr>
          <w:rFonts w:ascii="Times New Roman" w:hAnsi="Times New Roman" w:eastAsia="Times New Roman"/>
          <w:highlight w:val="none"/>
        </w:rPr>
        <w:tab/>
      </w:r>
      <w:r>
        <w:rPr>
          <w:rFonts w:ascii="宋体" w:hAnsi="宋体" w:eastAsia="宋体"/>
          <w:highlight w:val="none"/>
        </w:rPr>
        <w:t>日</w:t>
      </w:r>
    </w:p>
    <w:p>
      <w:pPr>
        <w:spacing w:line="200" w:lineRule="exact"/>
        <w:rPr>
          <w:rFonts w:ascii="Times New Roman" w:hAnsi="Times New Roman" w:eastAsia="Times New Roman"/>
          <w:highlight w:val="none"/>
        </w:rPr>
      </w:pPr>
      <w:r>
        <w:rPr>
          <w:rFonts w:ascii="宋体" w:hAnsi="宋体" w:eastAsia="宋体"/>
          <w:highlight w:val="none"/>
        </w:rPr>
        <w:pict>
          <v:line id="_x0000_s110601" o:spid="_x0000_s110601" o:spt="20" style="position:absolute;left:0pt;margin-left:296.35pt;margin-top:0pt;height:0pt;width:36.8pt;z-index:-251711488;mso-width-relative:page;mso-height-relative:page;" coordsize="21600,21600" o:allowincell="f">
            <v:path arrowok="t"/>
            <v:fill focussize="0,0"/>
            <v:stroke weight="0.48pt"/>
            <v:imagedata o:title=""/>
            <o:lock v:ext="edit"/>
          </v:line>
        </w:pict>
      </w:r>
      <w:r>
        <w:rPr>
          <w:rFonts w:ascii="宋体" w:hAnsi="宋体" w:eastAsia="宋体"/>
          <w:highlight w:val="none"/>
        </w:rPr>
        <w:pict>
          <v:line id="_x0000_s110602" o:spid="_x0000_s110602" o:spt="20" style="position:absolute;left:0pt;margin-left:343.75pt;margin-top:0pt;height:0pt;width:36.7pt;z-index:-251710464;mso-width-relative:page;mso-height-relative:page;" coordsize="21600,21600" o:allowincell="f">
            <v:path arrowok="t"/>
            <v:fill focussize="0,0"/>
            <v:stroke weight="0.48pt"/>
            <v:imagedata o:title=""/>
            <o:lock v:ext="edit"/>
          </v:line>
        </w:pict>
      </w:r>
      <w:r>
        <w:rPr>
          <w:rFonts w:ascii="宋体" w:hAnsi="宋体" w:eastAsia="宋体"/>
          <w:highlight w:val="none"/>
        </w:rPr>
        <w:pict>
          <v:line id="_x0000_s110603" o:spid="_x0000_s110603" o:spt="20" style="position:absolute;left:0pt;margin-left:390.9pt;margin-top:0pt;height:0pt;width:36.75pt;z-index:-251709440;mso-width-relative:page;mso-height-relative:page;" coordsize="21600,21600" o:allowincell="f">
            <v:path arrowok="t"/>
            <v:fill focussize="0,0"/>
            <v:stroke weight="0.48pt"/>
            <v:imagedata o:title=""/>
            <o:lock v:ext="edit"/>
          </v:line>
        </w:pict>
      </w:r>
    </w:p>
    <w:p>
      <w:pPr>
        <w:spacing w:line="200" w:lineRule="exact"/>
        <w:rPr>
          <w:rFonts w:ascii="Times New Roman" w:hAnsi="Times New Roman" w:eastAsia="Times New Roman"/>
          <w:highlight w:val="none"/>
        </w:rPr>
      </w:pPr>
    </w:p>
    <w:p>
      <w:pPr>
        <w:spacing w:beforeLines="100" w:afterLines="100" w:line="360" w:lineRule="auto"/>
        <w:rPr>
          <w:rFonts w:hAnsi="宋体" w:cs="宋体"/>
          <w:sz w:val="24"/>
          <w:highlight w:val="none"/>
        </w:rPr>
      </w:pPr>
      <w:r>
        <w:rPr>
          <w:rFonts w:hint="eastAsia" w:ascii="新宋体" w:hAnsi="新宋体" w:eastAsia="新宋体"/>
          <w:b/>
          <w:sz w:val="24"/>
          <w:highlight w:val="none"/>
        </w:rPr>
        <w:br w:type="page"/>
      </w:r>
      <w:r>
        <w:rPr>
          <w:rFonts w:hint="eastAsia" w:hAnsi="宋体" w:cs="宋体"/>
          <w:sz w:val="24"/>
          <w:highlight w:val="none"/>
        </w:rPr>
        <w:t>附表</w:t>
      </w:r>
      <w:r>
        <w:rPr>
          <w:rFonts w:hint="eastAsia" w:hAnsi="宋体" w:cs="宋体"/>
          <w:sz w:val="24"/>
          <w:highlight w:val="none"/>
          <w:lang w:eastAsia="zh-CN"/>
        </w:rPr>
        <w:t>二</w:t>
      </w:r>
      <w:r>
        <w:rPr>
          <w:rFonts w:hint="eastAsia" w:hAnsi="宋体" w:cs="宋体"/>
          <w:sz w:val="24"/>
          <w:highlight w:val="none"/>
        </w:rPr>
        <w:t>：</w:t>
      </w:r>
    </w:p>
    <w:p>
      <w:pPr>
        <w:spacing w:beforeLines="100" w:afterLines="100" w:line="360" w:lineRule="auto"/>
        <w:jc w:val="center"/>
        <w:rPr>
          <w:rFonts w:hAnsi="宋体" w:cs="宋体"/>
          <w:sz w:val="28"/>
          <w:szCs w:val="28"/>
          <w:highlight w:val="none"/>
        </w:rPr>
      </w:pPr>
      <w:r>
        <w:rPr>
          <w:rFonts w:hint="eastAsia" w:hAnsi="宋体" w:cs="宋体"/>
          <w:sz w:val="28"/>
          <w:szCs w:val="28"/>
          <w:highlight w:val="none"/>
        </w:rPr>
        <w:t>问题澄清通知</w:t>
      </w:r>
    </w:p>
    <w:p>
      <w:pPr>
        <w:spacing w:line="360" w:lineRule="auto"/>
        <w:ind w:firstLine="6120" w:firstLineChars="2550"/>
        <w:rPr>
          <w:rFonts w:hAnsi="宋体" w:cs="宋体"/>
          <w:sz w:val="24"/>
          <w:highlight w:val="none"/>
          <w:u w:val="single"/>
        </w:rPr>
      </w:pPr>
      <w:r>
        <w:rPr>
          <w:rFonts w:hint="eastAsia" w:hAnsi="宋体" w:cs="宋体"/>
          <w:sz w:val="24"/>
          <w:highlight w:val="none"/>
        </w:rPr>
        <w:t>编号：</w:t>
      </w:r>
      <w:r>
        <w:rPr>
          <w:rFonts w:hint="eastAsia" w:hAnsi="宋体" w:cs="宋体"/>
          <w:sz w:val="24"/>
          <w:highlight w:val="none"/>
          <w:u w:val="single"/>
        </w:rPr>
        <w:t xml:space="preserve">                  </w:t>
      </w:r>
    </w:p>
    <w:p>
      <w:pPr>
        <w:spacing w:line="360" w:lineRule="auto"/>
        <w:ind w:firstLine="480" w:firstLineChars="200"/>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（投标人名称）：</w:t>
      </w:r>
    </w:p>
    <w:p>
      <w:pPr>
        <w:spacing w:line="360" w:lineRule="auto"/>
        <w:ind w:firstLine="480" w:firstLineChars="200"/>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（项目名称）招标的评标委员会，对你方的投标文件进行了仔细的审查，现需你方对本通知所附质疑问卷中的问题以书面形式予以澄清、说明或者补正。</w:t>
      </w: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r>
        <w:rPr>
          <w:rFonts w:hint="eastAsia" w:hAnsi="宋体" w:cs="宋体"/>
          <w:sz w:val="24"/>
          <w:highlight w:val="none"/>
        </w:rPr>
        <w:t>1.</w:t>
      </w:r>
    </w:p>
    <w:p>
      <w:pPr>
        <w:spacing w:line="360" w:lineRule="auto"/>
        <w:ind w:firstLine="480" w:firstLineChars="200"/>
        <w:rPr>
          <w:rFonts w:hAnsi="宋体" w:cs="宋体"/>
          <w:sz w:val="24"/>
          <w:highlight w:val="none"/>
        </w:rPr>
      </w:pPr>
      <w:r>
        <w:rPr>
          <w:rFonts w:hint="eastAsia" w:hAnsi="宋体" w:cs="宋体"/>
          <w:sz w:val="24"/>
          <w:highlight w:val="none"/>
        </w:rPr>
        <w:t>2.</w:t>
      </w: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r>
        <w:rPr>
          <w:rFonts w:hint="eastAsia" w:hAnsi="宋体" w:cs="宋体"/>
          <w:sz w:val="24"/>
          <w:highlight w:val="none"/>
        </w:rPr>
        <w:t>……</w:t>
      </w: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r>
        <w:rPr>
          <w:rFonts w:hint="eastAsia" w:hAnsi="宋体" w:cs="宋体"/>
          <w:sz w:val="24"/>
          <w:highlight w:val="none"/>
        </w:rPr>
        <w:t>请将上述问题的澄清、说明或者补正于</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r>
        <w:rPr>
          <w:rFonts w:hint="eastAsia" w:hAnsi="宋体" w:cs="宋体"/>
          <w:sz w:val="24"/>
          <w:highlight w:val="none"/>
          <w:u w:val="single"/>
        </w:rPr>
        <w:t xml:space="preserve">     </w:t>
      </w:r>
      <w:r>
        <w:rPr>
          <w:rFonts w:hint="eastAsia" w:hAnsi="宋体" w:cs="宋体"/>
          <w:sz w:val="24"/>
          <w:highlight w:val="none"/>
        </w:rPr>
        <w:t>时前密封递交至</w:t>
      </w:r>
      <w:r>
        <w:rPr>
          <w:rFonts w:hint="eastAsia" w:hAnsi="宋体" w:cs="宋体"/>
          <w:sz w:val="24"/>
          <w:highlight w:val="none"/>
          <w:u w:val="single"/>
        </w:rPr>
        <w:t xml:space="preserve">                         </w:t>
      </w:r>
      <w:r>
        <w:rPr>
          <w:rFonts w:hint="eastAsia" w:hAnsi="宋体" w:cs="宋体"/>
          <w:sz w:val="24"/>
          <w:highlight w:val="none"/>
        </w:rPr>
        <w:t xml:space="preserve"> （详细地址）。</w:t>
      </w:r>
    </w:p>
    <w:p>
      <w:pPr>
        <w:spacing w:line="360" w:lineRule="auto"/>
        <w:rPr>
          <w:rFonts w:hAnsi="宋体" w:cs="宋体"/>
          <w:sz w:val="24"/>
          <w:highlight w:val="none"/>
        </w:rPr>
      </w:pPr>
    </w:p>
    <w:p>
      <w:pPr>
        <w:spacing w:line="360" w:lineRule="auto"/>
        <w:rPr>
          <w:rFonts w:hAnsi="宋体" w:cs="宋体"/>
          <w:sz w:val="24"/>
          <w:highlight w:val="none"/>
        </w:rPr>
      </w:pPr>
      <w:r>
        <w:rPr>
          <w:rFonts w:hint="eastAsia" w:hAnsi="宋体" w:cs="宋体"/>
          <w:sz w:val="24"/>
          <w:highlight w:val="none"/>
        </w:rPr>
        <w:t>附件：质疑问卷</w:t>
      </w:r>
    </w:p>
    <w:p>
      <w:pPr>
        <w:spacing w:line="360" w:lineRule="auto"/>
        <w:ind w:firstLine="4080" w:firstLineChars="1700"/>
        <w:rPr>
          <w:rFonts w:hAnsi="宋体" w:cs="宋体"/>
          <w:sz w:val="24"/>
          <w:highlight w:val="none"/>
          <w:u w:val="single"/>
        </w:rPr>
      </w:pPr>
    </w:p>
    <w:p>
      <w:pPr>
        <w:spacing w:line="360" w:lineRule="auto"/>
        <w:ind w:firstLine="4080" w:firstLineChars="1700"/>
        <w:rPr>
          <w:rFonts w:hAnsi="宋体" w:cs="宋体"/>
          <w:sz w:val="24"/>
          <w:highlight w:val="none"/>
          <w:u w:val="single"/>
        </w:rPr>
      </w:pPr>
    </w:p>
    <w:p>
      <w:pPr>
        <w:spacing w:line="360" w:lineRule="auto"/>
        <w:ind w:firstLine="4080" w:firstLineChars="1700"/>
        <w:rPr>
          <w:rFonts w:hAnsi="宋体" w:cs="宋体"/>
          <w:sz w:val="24"/>
          <w:highlight w:val="none"/>
          <w:u w:val="single"/>
        </w:rPr>
      </w:pPr>
    </w:p>
    <w:p>
      <w:pPr>
        <w:spacing w:line="360" w:lineRule="auto"/>
        <w:rPr>
          <w:rFonts w:hAnsi="宋体" w:cs="宋体"/>
          <w:sz w:val="24"/>
          <w:highlight w:val="none"/>
          <w:u w:val="single"/>
        </w:rPr>
      </w:pPr>
    </w:p>
    <w:p>
      <w:pPr>
        <w:spacing w:line="360" w:lineRule="auto"/>
        <w:ind w:firstLine="4080" w:firstLineChars="1700"/>
        <w:rPr>
          <w:rFonts w:hAnsi="宋体" w:cs="宋体"/>
          <w:sz w:val="24"/>
          <w:highlight w:val="none"/>
          <w:u w:val="single"/>
        </w:rPr>
      </w:pPr>
    </w:p>
    <w:p>
      <w:pPr>
        <w:spacing w:line="360" w:lineRule="auto"/>
        <w:ind w:firstLine="4080" w:firstLineChars="1700"/>
        <w:rPr>
          <w:sz w:val="24"/>
          <w:highlight w:val="none"/>
        </w:rPr>
      </w:pPr>
      <w:r>
        <w:rPr>
          <w:rFonts w:hint="eastAsia"/>
          <w:sz w:val="24"/>
          <w:highlight w:val="none"/>
          <w:u w:val="single"/>
        </w:rPr>
        <w:t xml:space="preserve">     </w:t>
      </w:r>
      <w:r>
        <w:rPr>
          <w:rFonts w:hint="eastAsia"/>
          <w:sz w:val="24"/>
          <w:highlight w:val="none"/>
        </w:rPr>
        <w:t xml:space="preserve"> （项目名称）</w:t>
      </w:r>
      <w:r>
        <w:rPr>
          <w:rFonts w:hint="eastAsia"/>
          <w:sz w:val="24"/>
          <w:highlight w:val="none"/>
          <w:u w:val="single"/>
        </w:rPr>
        <w:t xml:space="preserve">     </w:t>
      </w:r>
      <w:r>
        <w:rPr>
          <w:rFonts w:hint="eastAsia" w:hAnsi="宋体" w:cs="宋体"/>
          <w:sz w:val="24"/>
          <w:highlight w:val="none"/>
        </w:rPr>
        <w:t>招标评标委员会</w:t>
      </w:r>
    </w:p>
    <w:p>
      <w:pPr>
        <w:spacing w:line="360" w:lineRule="auto"/>
        <w:ind w:firstLine="2880" w:firstLineChars="1200"/>
        <w:rPr>
          <w:sz w:val="24"/>
          <w:highlight w:val="none"/>
        </w:rPr>
      </w:pPr>
      <w:r>
        <w:rPr>
          <w:rFonts w:hint="eastAsia"/>
          <w:sz w:val="24"/>
          <w:highlight w:val="none"/>
        </w:rPr>
        <w:t>（经评标委员会授权的招标人代表签字或招标人加盖单位章）</w:t>
      </w:r>
    </w:p>
    <w:p>
      <w:pPr>
        <w:spacing w:line="360" w:lineRule="auto"/>
        <w:ind w:firstLine="5280" w:firstLineChars="2200"/>
        <w:rPr>
          <w:rFonts w:hAnsi="宋体" w:cs="宋体"/>
          <w:sz w:val="24"/>
          <w:highlight w:val="none"/>
        </w:rPr>
      </w:pP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p>
    <w:p>
      <w:pPr>
        <w:spacing w:line="360" w:lineRule="auto"/>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r>
        <w:rPr>
          <w:rFonts w:hint="eastAsia" w:hAnsi="宋体" w:cs="宋体"/>
          <w:sz w:val="24"/>
          <w:highlight w:val="none"/>
        </w:rPr>
        <w:t>附表</w:t>
      </w:r>
      <w:r>
        <w:rPr>
          <w:rFonts w:hint="eastAsia" w:hAnsi="宋体" w:cs="宋体"/>
          <w:sz w:val="24"/>
          <w:highlight w:val="none"/>
          <w:lang w:eastAsia="zh-CN"/>
        </w:rPr>
        <w:t>三</w:t>
      </w:r>
      <w:r>
        <w:rPr>
          <w:rFonts w:hint="eastAsia" w:hAnsi="宋体" w:cs="宋体"/>
          <w:sz w:val="24"/>
          <w:highlight w:val="none"/>
        </w:rPr>
        <w:t>：问题的澄清</w:t>
      </w:r>
    </w:p>
    <w:p>
      <w:pPr>
        <w:spacing w:beforeLines="100" w:afterLines="100" w:line="360" w:lineRule="auto"/>
        <w:jc w:val="center"/>
        <w:rPr>
          <w:rFonts w:hAnsi="宋体" w:cs="宋体"/>
          <w:sz w:val="28"/>
          <w:szCs w:val="28"/>
          <w:highlight w:val="none"/>
        </w:rPr>
      </w:pPr>
      <w:r>
        <w:rPr>
          <w:rFonts w:hint="eastAsia" w:hAnsi="宋体" w:cs="宋体"/>
          <w:sz w:val="28"/>
          <w:szCs w:val="28"/>
          <w:highlight w:val="none"/>
        </w:rPr>
        <w:t>问题的澄清、说明或补正</w:t>
      </w:r>
    </w:p>
    <w:p>
      <w:pPr>
        <w:spacing w:line="360" w:lineRule="auto"/>
        <w:ind w:firstLine="6120" w:firstLineChars="2550"/>
        <w:rPr>
          <w:rFonts w:hAnsi="宋体" w:cs="宋体"/>
          <w:sz w:val="24"/>
          <w:highlight w:val="none"/>
          <w:u w:val="single"/>
        </w:rPr>
      </w:pPr>
      <w:r>
        <w:rPr>
          <w:rFonts w:hint="eastAsia" w:hAnsi="宋体" w:cs="宋体"/>
          <w:sz w:val="24"/>
          <w:highlight w:val="none"/>
        </w:rPr>
        <w:t>编号：</w:t>
      </w:r>
      <w:r>
        <w:rPr>
          <w:rFonts w:hint="eastAsia" w:hAnsi="宋体" w:cs="宋体"/>
          <w:sz w:val="24"/>
          <w:highlight w:val="none"/>
          <w:u w:val="single"/>
        </w:rPr>
        <w:t xml:space="preserve">                  </w:t>
      </w:r>
    </w:p>
    <w:p>
      <w:pPr>
        <w:spacing w:line="360" w:lineRule="auto"/>
        <w:rPr>
          <w:rFonts w:hAnsi="宋体" w:cs="宋体"/>
          <w:sz w:val="24"/>
          <w:highlight w:val="none"/>
        </w:rPr>
      </w:pPr>
      <w:r>
        <w:rPr>
          <w:rFonts w:hint="eastAsia" w:hAnsi="宋体" w:cs="宋体"/>
          <w:sz w:val="24"/>
          <w:highlight w:val="none"/>
        </w:rPr>
        <w:t xml:space="preserve">  </w:t>
      </w:r>
      <w:r>
        <w:rPr>
          <w:rFonts w:hint="eastAsia" w:hAnsi="宋体" w:cs="宋体"/>
          <w:sz w:val="24"/>
          <w:highlight w:val="none"/>
          <w:u w:val="single"/>
        </w:rPr>
        <w:t xml:space="preserve">            </w:t>
      </w:r>
      <w:r>
        <w:rPr>
          <w:rFonts w:hint="eastAsia" w:hAnsi="宋体" w:cs="宋体"/>
          <w:sz w:val="24"/>
          <w:highlight w:val="none"/>
        </w:rPr>
        <w:t>（项目名称）招标评标委员会：</w:t>
      </w:r>
    </w:p>
    <w:p>
      <w:pPr>
        <w:spacing w:line="360" w:lineRule="auto"/>
        <w:ind w:firstLine="480" w:firstLineChars="200"/>
        <w:rPr>
          <w:rFonts w:hAnsi="宋体" w:cs="宋体"/>
          <w:sz w:val="24"/>
          <w:highlight w:val="none"/>
        </w:rPr>
      </w:pPr>
      <w:r>
        <w:rPr>
          <w:rFonts w:hint="eastAsia" w:hAnsi="宋体" w:cs="宋体"/>
          <w:sz w:val="24"/>
          <w:highlight w:val="none"/>
        </w:rPr>
        <w:t>问题澄清通知（编号：</w:t>
      </w:r>
      <w:r>
        <w:rPr>
          <w:rFonts w:hint="eastAsia" w:hAnsi="宋体" w:cs="宋体"/>
          <w:sz w:val="24"/>
          <w:highlight w:val="none"/>
          <w:u w:val="single"/>
        </w:rPr>
        <w:t xml:space="preserve">      </w:t>
      </w:r>
      <w:r>
        <w:rPr>
          <w:rFonts w:hint="eastAsia" w:hAnsi="宋体" w:cs="宋体"/>
          <w:sz w:val="24"/>
          <w:highlight w:val="none"/>
        </w:rPr>
        <w:t>）已收悉，现澄清、说明或者补正如下：</w:t>
      </w:r>
    </w:p>
    <w:p>
      <w:pPr>
        <w:spacing w:line="360" w:lineRule="auto"/>
        <w:ind w:firstLine="480" w:firstLineChars="200"/>
        <w:rPr>
          <w:rFonts w:hAnsi="宋体" w:cs="宋体"/>
          <w:sz w:val="24"/>
          <w:highlight w:val="none"/>
        </w:rPr>
      </w:pPr>
      <w:r>
        <w:rPr>
          <w:rFonts w:hint="eastAsia" w:hAnsi="宋体" w:cs="宋体"/>
          <w:sz w:val="24"/>
          <w:highlight w:val="none"/>
        </w:rPr>
        <w:t>1.</w:t>
      </w:r>
    </w:p>
    <w:p>
      <w:pPr>
        <w:spacing w:line="360" w:lineRule="auto"/>
        <w:ind w:firstLine="480" w:firstLineChars="200"/>
        <w:rPr>
          <w:rFonts w:hAnsi="宋体" w:cs="宋体"/>
          <w:sz w:val="24"/>
          <w:highlight w:val="none"/>
        </w:rPr>
      </w:pPr>
      <w:r>
        <w:rPr>
          <w:rFonts w:hint="eastAsia" w:hAnsi="宋体" w:cs="宋体"/>
          <w:sz w:val="24"/>
          <w:highlight w:val="none"/>
        </w:rPr>
        <w:t>2.</w:t>
      </w: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r>
        <w:rPr>
          <w:rFonts w:hint="eastAsia" w:hAnsi="宋体" w:cs="宋体"/>
          <w:sz w:val="24"/>
          <w:highlight w:val="none"/>
        </w:rPr>
        <w:t>……</w:t>
      </w: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wordWrap w:val="0"/>
        <w:spacing w:line="360" w:lineRule="auto"/>
        <w:ind w:firstLine="480" w:firstLineChars="200"/>
        <w:jc w:val="right"/>
        <w:rPr>
          <w:rFonts w:hAnsi="宋体" w:cs="宋体"/>
          <w:sz w:val="24"/>
          <w:highlight w:val="none"/>
        </w:rPr>
      </w:pPr>
      <w:r>
        <w:rPr>
          <w:rFonts w:hint="eastAsia" w:hAnsi="宋体" w:cs="宋体"/>
          <w:sz w:val="24"/>
          <w:highlight w:val="none"/>
        </w:rPr>
        <w:t>投标人：</w:t>
      </w:r>
      <w:r>
        <w:rPr>
          <w:rFonts w:hint="eastAsia" w:hAnsi="宋体" w:cs="宋体"/>
          <w:sz w:val="24"/>
          <w:highlight w:val="none"/>
          <w:u w:val="single"/>
        </w:rPr>
        <w:t xml:space="preserve">                      </w:t>
      </w:r>
      <w:r>
        <w:rPr>
          <w:rFonts w:hint="eastAsia" w:hAnsi="宋体" w:cs="宋体"/>
          <w:sz w:val="24"/>
          <w:highlight w:val="none"/>
        </w:rPr>
        <w:t xml:space="preserve">（盖单位章） </w:t>
      </w:r>
    </w:p>
    <w:p>
      <w:pPr>
        <w:wordWrap w:val="0"/>
        <w:spacing w:beforeLines="50" w:afterLines="50" w:line="360" w:lineRule="auto"/>
        <w:ind w:right="210"/>
        <w:jc w:val="right"/>
        <w:rPr>
          <w:rFonts w:hAnsi="宋体" w:cs="宋体"/>
          <w:sz w:val="24"/>
          <w:highlight w:val="none"/>
        </w:rPr>
      </w:pPr>
      <w:r>
        <w:rPr>
          <w:rFonts w:hint="eastAsia" w:hAnsi="宋体" w:cs="宋体"/>
          <w:sz w:val="24"/>
          <w:highlight w:val="none"/>
        </w:rPr>
        <w:t>法定代表人或其委托代理人：</w:t>
      </w:r>
      <w:r>
        <w:rPr>
          <w:rFonts w:hint="eastAsia" w:hAnsi="宋体" w:cs="宋体"/>
          <w:sz w:val="24"/>
          <w:highlight w:val="none"/>
          <w:u w:val="single"/>
        </w:rPr>
        <w:t xml:space="preserve">      </w:t>
      </w:r>
      <w:r>
        <w:rPr>
          <w:rFonts w:hint="eastAsia" w:hAnsi="宋体" w:cs="宋体"/>
          <w:sz w:val="24"/>
          <w:highlight w:val="none"/>
        </w:rPr>
        <w:t xml:space="preserve">（签字） </w:t>
      </w:r>
    </w:p>
    <w:p>
      <w:pPr>
        <w:spacing w:line="360" w:lineRule="auto"/>
        <w:rPr>
          <w:rFonts w:hAnsi="宋体" w:cs="宋体"/>
          <w:sz w:val="24"/>
          <w:highlight w:val="none"/>
        </w:rPr>
      </w:pPr>
      <w:r>
        <w:rPr>
          <w:rFonts w:hint="eastAsia" w:hAnsi="宋体" w:cs="宋体"/>
          <w:sz w:val="24"/>
          <w:highlight w:val="none"/>
        </w:rPr>
        <w:t xml:space="preserve">                                                        </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p>
    <w:p>
      <w:pPr>
        <w:spacing w:line="360" w:lineRule="auto"/>
        <w:rPr>
          <w:rFonts w:hAnsi="宋体" w:cs="宋体"/>
          <w:sz w:val="24"/>
          <w:highlight w:val="none"/>
        </w:rPr>
      </w:pPr>
    </w:p>
    <w:p>
      <w:pPr>
        <w:spacing w:line="360" w:lineRule="auto"/>
        <w:rPr>
          <w:rFonts w:hAnsi="宋体" w:cs="宋体"/>
          <w:highlight w:val="none"/>
        </w:rPr>
      </w:pPr>
    </w:p>
    <w:p>
      <w:pPr>
        <w:snapToGrid w:val="0"/>
        <w:spacing w:line="360" w:lineRule="auto"/>
        <w:jc w:val="center"/>
        <w:rPr>
          <w:rFonts w:hAnsi="宋体" w:cs="宋体"/>
          <w:b/>
          <w:bCs/>
          <w:sz w:val="36"/>
          <w:szCs w:val="36"/>
          <w:highlight w:val="none"/>
        </w:rPr>
      </w:pPr>
    </w:p>
    <w:p>
      <w:pPr>
        <w:spacing w:line="360" w:lineRule="auto"/>
        <w:jc w:val="center"/>
        <w:outlineLvl w:val="0"/>
        <w:rPr>
          <w:rFonts w:ascii="新宋体" w:hAnsi="新宋体" w:eastAsia="新宋体" w:cs="新宋体"/>
          <w:b/>
          <w:bCs/>
          <w:sz w:val="36"/>
          <w:szCs w:val="36"/>
          <w:highlight w:val="none"/>
        </w:rPr>
      </w:pPr>
      <w:r>
        <w:rPr>
          <w:rFonts w:hint="eastAsia" w:hAnsi="宋体"/>
          <w:b/>
          <w:sz w:val="36"/>
          <w:szCs w:val="36"/>
          <w:highlight w:val="none"/>
        </w:rPr>
        <w:br w:type="page"/>
      </w:r>
      <w:bookmarkStart w:id="23" w:name="_Toc508875507"/>
      <w:bookmarkStart w:id="24" w:name="_Toc2081"/>
      <w:r>
        <w:rPr>
          <w:rFonts w:hint="eastAsia" w:hAnsi="宋体"/>
          <w:b/>
          <w:sz w:val="36"/>
          <w:szCs w:val="36"/>
          <w:highlight w:val="none"/>
        </w:rPr>
        <w:t>第三章 评标办法</w:t>
      </w:r>
      <w:r>
        <w:rPr>
          <w:rFonts w:hint="eastAsia" w:ascii="新宋体" w:hAnsi="新宋体" w:eastAsia="新宋体" w:cs="新宋体"/>
          <w:b/>
          <w:bCs/>
          <w:sz w:val="36"/>
          <w:szCs w:val="36"/>
          <w:highlight w:val="none"/>
        </w:rPr>
        <w:t>（综合计分法）</w:t>
      </w:r>
      <w:bookmarkEnd w:id="23"/>
      <w:bookmarkEnd w:id="24"/>
    </w:p>
    <w:p>
      <w:pPr>
        <w:spacing w:line="360" w:lineRule="auto"/>
        <w:rPr>
          <w:rFonts w:hAnsi="宋体"/>
          <w:sz w:val="24"/>
          <w:highlight w:val="none"/>
        </w:rPr>
      </w:pPr>
    </w:p>
    <w:p>
      <w:pPr>
        <w:spacing w:line="360" w:lineRule="auto"/>
        <w:rPr>
          <w:rFonts w:hAnsi="宋体"/>
          <w:sz w:val="24"/>
          <w:highlight w:val="none"/>
        </w:rPr>
      </w:pPr>
      <w:r>
        <w:rPr>
          <w:rFonts w:hint="eastAsia" w:hAnsi="宋体"/>
          <w:sz w:val="24"/>
          <w:highlight w:val="none"/>
        </w:rPr>
        <w:t>一、评标应遵循公平、公正、科学、择优的原则严格按照招标文件进行。</w:t>
      </w:r>
    </w:p>
    <w:p>
      <w:pPr>
        <w:spacing w:line="360" w:lineRule="auto"/>
        <w:rPr>
          <w:rFonts w:hAnsi="宋体"/>
          <w:sz w:val="24"/>
          <w:highlight w:val="none"/>
        </w:rPr>
      </w:pPr>
      <w:r>
        <w:rPr>
          <w:rFonts w:hint="eastAsia" w:hAnsi="宋体"/>
          <w:sz w:val="24"/>
          <w:highlight w:val="none"/>
        </w:rPr>
        <w:t>二、评标由招标人依法组建的评标委员会负责，评标委员会构成：5人，其中从河南省综合评标专家库中随机抽取4人和招标人代表1人）。与投标人有利害关系的人不得进入评标委员会。</w:t>
      </w:r>
    </w:p>
    <w:p>
      <w:pPr>
        <w:spacing w:line="360" w:lineRule="auto"/>
        <w:rPr>
          <w:rFonts w:hAnsi="宋体"/>
          <w:sz w:val="24"/>
          <w:highlight w:val="none"/>
        </w:rPr>
      </w:pPr>
      <w:r>
        <w:rPr>
          <w:rFonts w:hint="eastAsia" w:hAnsi="宋体"/>
          <w:sz w:val="24"/>
          <w:highlight w:val="none"/>
        </w:rPr>
        <w:t>三、评标采用综合评标法。</w:t>
      </w:r>
    </w:p>
    <w:p>
      <w:pPr>
        <w:spacing w:line="360" w:lineRule="auto"/>
        <w:rPr>
          <w:rFonts w:hAnsi="宋体"/>
          <w:sz w:val="24"/>
          <w:highlight w:val="none"/>
        </w:rPr>
      </w:pPr>
      <w:r>
        <w:rPr>
          <w:rFonts w:hint="eastAsia" w:ascii="新宋体" w:hAnsi="新宋体" w:eastAsia="新宋体"/>
          <w:b/>
          <w:bCs/>
          <w:sz w:val="24"/>
          <w:highlight w:val="none"/>
        </w:rPr>
        <w:t>四</w:t>
      </w:r>
      <w:r>
        <w:rPr>
          <w:rFonts w:hint="eastAsia" w:ascii="黑体" w:hAnsi="宋体" w:eastAsia="黑体"/>
          <w:sz w:val="24"/>
          <w:highlight w:val="none"/>
        </w:rPr>
        <w:t>、</w:t>
      </w:r>
      <w:r>
        <w:rPr>
          <w:rFonts w:hint="eastAsia" w:hAnsi="宋体"/>
          <w:sz w:val="24"/>
          <w:highlight w:val="none"/>
        </w:rPr>
        <w:t>评标委员会应按下列原则进行评分汇总统计：</w:t>
      </w:r>
    </w:p>
    <w:p>
      <w:pPr>
        <w:snapToGrid w:val="0"/>
        <w:spacing w:line="360" w:lineRule="auto"/>
        <w:ind w:firstLine="480" w:firstLineChars="200"/>
        <w:rPr>
          <w:rFonts w:hAnsi="宋体"/>
          <w:sz w:val="24"/>
          <w:highlight w:val="none"/>
        </w:rPr>
      </w:pPr>
      <w:r>
        <w:rPr>
          <w:rFonts w:hint="eastAsia" w:hAnsi="宋体"/>
          <w:sz w:val="24"/>
          <w:highlight w:val="none"/>
        </w:rPr>
        <w:t>4.1</w:t>
      </w:r>
      <w:r>
        <w:rPr>
          <w:rFonts w:hint="eastAsia" w:hAnsi="宋体" w:cs="宋体"/>
          <w:bCs/>
          <w:sz w:val="24"/>
          <w:highlight w:val="none"/>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spacing w:line="360" w:lineRule="auto"/>
        <w:rPr>
          <w:rFonts w:hAnsi="宋体"/>
          <w:sz w:val="24"/>
          <w:highlight w:val="none"/>
        </w:rPr>
      </w:pPr>
      <w:r>
        <w:rPr>
          <w:rFonts w:hint="eastAsia" w:hAnsi="宋体"/>
          <w:sz w:val="24"/>
          <w:highlight w:val="none"/>
        </w:rPr>
        <w:t xml:space="preserve">    4.2分数计算过程中，保留两位小数。小数点第三位四舍五入。</w:t>
      </w:r>
    </w:p>
    <w:p>
      <w:pPr>
        <w:spacing w:line="360" w:lineRule="auto"/>
        <w:rPr>
          <w:rFonts w:hAnsi="宋体"/>
          <w:sz w:val="24"/>
          <w:highlight w:val="none"/>
        </w:rPr>
      </w:pPr>
      <w:r>
        <w:rPr>
          <w:rFonts w:hint="eastAsia" w:ascii="新宋体" w:hAnsi="新宋体" w:eastAsia="新宋体"/>
          <w:b/>
          <w:bCs/>
          <w:sz w:val="24"/>
          <w:highlight w:val="none"/>
        </w:rPr>
        <w:t>五、</w:t>
      </w:r>
      <w:r>
        <w:rPr>
          <w:rFonts w:hint="eastAsia" w:ascii="仿宋_GB2312" w:hAnsi="宋体" w:eastAsia="仿宋_GB2312" w:cs="宋体"/>
          <w:sz w:val="24"/>
          <w:highlight w:val="none"/>
        </w:rPr>
        <w:t xml:space="preserve"> </w:t>
      </w:r>
      <w:r>
        <w:rPr>
          <w:rFonts w:hint="eastAsia" w:hAnsi="宋体"/>
          <w:sz w:val="24"/>
          <w:highlight w:val="none"/>
        </w:rPr>
        <w:t>有效投标报价指投标人初步评审合格，不被评标委员会认定为废标的投标报价。</w:t>
      </w:r>
    </w:p>
    <w:p>
      <w:pPr>
        <w:pStyle w:val="53"/>
        <w:spacing w:line="360" w:lineRule="auto"/>
        <w:rPr>
          <w:rFonts w:ascii="新宋体" w:hAnsi="新宋体" w:eastAsia="新宋体" w:cs="Times New Roman"/>
          <w:b/>
          <w:bCs/>
          <w:szCs w:val="24"/>
          <w:highlight w:val="none"/>
        </w:rPr>
      </w:pPr>
      <w:r>
        <w:rPr>
          <w:rFonts w:hint="eastAsia" w:ascii="新宋体" w:hAnsi="新宋体" w:eastAsia="新宋体" w:cs="Times New Roman"/>
          <w:b/>
          <w:bCs/>
          <w:szCs w:val="24"/>
          <w:highlight w:val="none"/>
        </w:rPr>
        <w:t>六、初步评审</w:t>
      </w:r>
    </w:p>
    <w:p>
      <w:pPr>
        <w:spacing w:line="360" w:lineRule="auto"/>
        <w:ind w:firstLine="480" w:firstLineChars="200"/>
        <w:rPr>
          <w:rFonts w:hAnsi="宋体"/>
          <w:sz w:val="24"/>
          <w:highlight w:val="none"/>
        </w:rPr>
      </w:pPr>
      <w:r>
        <w:rPr>
          <w:rFonts w:hint="eastAsia" w:hAnsi="宋体"/>
          <w:sz w:val="24"/>
          <w:highlight w:val="none"/>
        </w:rPr>
        <w:t>招标人依法组织的评标委员会首先对投标文件进行初步评审，只有通过初步评审的投标人才能进入详细评审。初步评审的内容：</w:t>
      </w:r>
    </w:p>
    <w:p>
      <w:pPr>
        <w:spacing w:line="360" w:lineRule="auto"/>
        <w:ind w:firstLine="480" w:firstLineChars="200"/>
        <w:rPr>
          <w:rFonts w:hAnsi="宋体"/>
          <w:sz w:val="24"/>
          <w:highlight w:val="none"/>
        </w:rPr>
      </w:pPr>
      <w:r>
        <w:rPr>
          <w:rFonts w:hAnsi="宋体"/>
          <w:sz w:val="24"/>
          <w:highlight w:val="none"/>
        </w:rPr>
        <w:t>投标人名称是否与营业执照、资质证书一致；</w:t>
      </w:r>
    </w:p>
    <w:p>
      <w:pPr>
        <w:spacing w:line="360" w:lineRule="auto"/>
        <w:ind w:firstLine="480" w:firstLineChars="200"/>
        <w:rPr>
          <w:rFonts w:hAnsi="宋体"/>
          <w:sz w:val="24"/>
          <w:highlight w:val="none"/>
        </w:rPr>
      </w:pPr>
      <w:r>
        <w:rPr>
          <w:rFonts w:hint="eastAsia" w:hAnsi="宋体"/>
          <w:sz w:val="24"/>
          <w:highlight w:val="none"/>
        </w:rPr>
        <w:t>电子投标文件是否按招标文件要求签字盖章（无需逐页签字盖章）</w:t>
      </w:r>
      <w:r>
        <w:rPr>
          <w:rFonts w:hAnsi="宋体"/>
          <w:sz w:val="24"/>
          <w:highlight w:val="none"/>
        </w:rPr>
        <w:t xml:space="preserve">； </w:t>
      </w:r>
    </w:p>
    <w:p>
      <w:pPr>
        <w:spacing w:line="360" w:lineRule="auto"/>
        <w:ind w:firstLine="480" w:firstLineChars="200"/>
        <w:rPr>
          <w:rFonts w:hAnsi="宋体"/>
          <w:sz w:val="24"/>
          <w:highlight w:val="none"/>
        </w:rPr>
      </w:pPr>
      <w:r>
        <w:rPr>
          <w:rFonts w:hAnsi="宋体"/>
          <w:sz w:val="24"/>
          <w:highlight w:val="none"/>
        </w:rPr>
        <w:t>投标人营业执照是否有效；</w:t>
      </w:r>
    </w:p>
    <w:p>
      <w:pPr>
        <w:spacing w:line="360" w:lineRule="auto"/>
        <w:ind w:firstLine="480" w:firstLineChars="200"/>
        <w:rPr>
          <w:rFonts w:hAnsi="宋体"/>
          <w:sz w:val="24"/>
          <w:highlight w:val="none"/>
        </w:rPr>
      </w:pPr>
      <w:r>
        <w:rPr>
          <w:rFonts w:hAnsi="宋体"/>
          <w:sz w:val="24"/>
          <w:highlight w:val="none"/>
        </w:rPr>
        <w:t>投标人总监理工程师证书是否与投标文件上一致；注册单位是否</w:t>
      </w:r>
      <w:r>
        <w:rPr>
          <w:rFonts w:hint="eastAsia" w:hAnsi="宋体"/>
          <w:sz w:val="24"/>
          <w:highlight w:val="none"/>
        </w:rPr>
        <w:t xml:space="preserve">和投标文件上一致； </w:t>
      </w:r>
    </w:p>
    <w:p>
      <w:pPr>
        <w:spacing w:line="360" w:lineRule="auto"/>
        <w:ind w:firstLine="480" w:firstLineChars="200"/>
        <w:rPr>
          <w:rFonts w:hAnsi="宋体"/>
          <w:sz w:val="24"/>
          <w:highlight w:val="none"/>
        </w:rPr>
      </w:pPr>
      <w:r>
        <w:rPr>
          <w:rFonts w:hAnsi="宋体"/>
          <w:sz w:val="24"/>
          <w:highlight w:val="none"/>
        </w:rPr>
        <w:t xml:space="preserve"> 5.投标内容、投标有效期、投标保证金等是否符合招标文件规定内容；</w:t>
      </w:r>
    </w:p>
    <w:p>
      <w:pPr>
        <w:spacing w:line="360" w:lineRule="auto"/>
        <w:ind w:firstLine="480" w:firstLineChars="200"/>
        <w:rPr>
          <w:rFonts w:hAnsi="宋体"/>
          <w:sz w:val="24"/>
          <w:highlight w:val="none"/>
        </w:rPr>
      </w:pPr>
      <w:r>
        <w:rPr>
          <w:rFonts w:hAnsi="宋体"/>
          <w:sz w:val="24"/>
          <w:highlight w:val="none"/>
        </w:rPr>
        <w:t xml:space="preserve"> 6.投标文件有下列情形之一的，由评标委员会初审后按废标处理</w:t>
      </w:r>
    </w:p>
    <w:p>
      <w:pPr>
        <w:spacing w:line="360" w:lineRule="auto"/>
        <w:ind w:firstLine="897" w:firstLineChars="374"/>
        <w:rPr>
          <w:rFonts w:hAnsi="宋体"/>
          <w:sz w:val="24"/>
          <w:highlight w:val="none"/>
        </w:rPr>
      </w:pPr>
      <w:r>
        <w:rPr>
          <w:rFonts w:hAnsi="宋体"/>
          <w:sz w:val="24"/>
          <w:highlight w:val="none"/>
        </w:rPr>
        <w:t>6.1须执行政府指导价的工程项目，投标报价低于国家规定的监理服务收费基准价80%的（政府投资项目低于财政评审价80%的）；</w:t>
      </w:r>
    </w:p>
    <w:p>
      <w:pPr>
        <w:spacing w:line="360" w:lineRule="auto"/>
        <w:ind w:firstLine="897" w:firstLineChars="374"/>
        <w:rPr>
          <w:rFonts w:hAnsi="宋体"/>
          <w:sz w:val="24"/>
          <w:highlight w:val="none"/>
        </w:rPr>
      </w:pPr>
      <w:r>
        <w:rPr>
          <w:rFonts w:hAnsi="宋体"/>
          <w:sz w:val="24"/>
          <w:highlight w:val="none"/>
        </w:rPr>
        <w:t>6.2 组成的联合体，其投标文件未附联合体各方共同投标协议的；</w:t>
      </w:r>
    </w:p>
    <w:p>
      <w:pPr>
        <w:spacing w:line="360" w:lineRule="auto"/>
        <w:ind w:firstLine="897" w:firstLineChars="374"/>
        <w:rPr>
          <w:rFonts w:hAnsi="宋体"/>
          <w:sz w:val="24"/>
          <w:highlight w:val="none"/>
        </w:rPr>
      </w:pPr>
      <w:r>
        <w:rPr>
          <w:rFonts w:hAnsi="宋体"/>
          <w:sz w:val="24"/>
          <w:highlight w:val="none"/>
        </w:rPr>
        <w:t>6.3投标人递交两份或两份以上，内容不同又未在投标文件中声明哪一份有效的投标文件的；</w:t>
      </w:r>
    </w:p>
    <w:p>
      <w:pPr>
        <w:spacing w:line="360" w:lineRule="auto"/>
        <w:ind w:firstLine="897" w:firstLineChars="374"/>
        <w:rPr>
          <w:rFonts w:hAnsi="宋体"/>
          <w:sz w:val="24"/>
          <w:highlight w:val="none"/>
        </w:rPr>
      </w:pPr>
      <w:r>
        <w:rPr>
          <w:rFonts w:hAnsi="宋体"/>
          <w:sz w:val="24"/>
          <w:highlight w:val="none"/>
        </w:rPr>
        <w:t>6.4投标人不符合国家或者招标文件规定的资格条件；</w:t>
      </w:r>
    </w:p>
    <w:p>
      <w:pPr>
        <w:spacing w:line="360" w:lineRule="auto"/>
        <w:ind w:firstLine="897" w:firstLineChars="374"/>
        <w:rPr>
          <w:rFonts w:hAnsi="宋体"/>
          <w:sz w:val="24"/>
          <w:highlight w:val="none"/>
        </w:rPr>
      </w:pPr>
      <w:r>
        <w:rPr>
          <w:rFonts w:hAnsi="宋体"/>
          <w:sz w:val="24"/>
          <w:highlight w:val="none"/>
        </w:rPr>
        <w:t xml:space="preserve">6.5投标文件没有对招标文件的实质性要求和条件作出响应；                                                 </w:t>
      </w:r>
    </w:p>
    <w:p>
      <w:pPr>
        <w:spacing w:line="360" w:lineRule="auto"/>
        <w:ind w:firstLine="897" w:firstLineChars="374"/>
        <w:rPr>
          <w:rFonts w:hAnsi="宋体"/>
          <w:sz w:val="24"/>
          <w:highlight w:val="none"/>
        </w:rPr>
      </w:pPr>
      <w:r>
        <w:rPr>
          <w:rFonts w:hAnsi="宋体"/>
          <w:sz w:val="24"/>
          <w:highlight w:val="none"/>
        </w:rPr>
        <w:t>6.6投标人有串通投标、弄虚作假、行贿等违法行为；</w:t>
      </w:r>
    </w:p>
    <w:p>
      <w:pPr>
        <w:spacing w:line="360" w:lineRule="auto"/>
        <w:ind w:firstLine="897" w:firstLineChars="374"/>
        <w:rPr>
          <w:rFonts w:hAnsi="宋体"/>
          <w:sz w:val="24"/>
          <w:highlight w:val="none"/>
        </w:rPr>
      </w:pPr>
      <w:r>
        <w:rPr>
          <w:rFonts w:hAnsi="宋体"/>
          <w:sz w:val="24"/>
          <w:highlight w:val="none"/>
        </w:rPr>
        <w:t>6.7法律、法规和规章规定的其他情形。</w:t>
      </w:r>
    </w:p>
    <w:p>
      <w:pPr>
        <w:spacing w:line="360" w:lineRule="auto"/>
        <w:ind w:firstLine="897" w:firstLineChars="374"/>
        <w:rPr>
          <w:rFonts w:hAnsi="宋体"/>
          <w:sz w:val="24"/>
          <w:highlight w:val="none"/>
        </w:rPr>
      </w:pPr>
      <w:r>
        <w:rPr>
          <w:rFonts w:hAnsi="宋体"/>
          <w:sz w:val="24"/>
          <w:highlight w:val="none"/>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pacing w:before="60" w:after="60" w:line="315" w:lineRule="atLeast"/>
        <w:jc w:val="left"/>
        <w:rPr>
          <w:rFonts w:hAnsi="宋体" w:cs="宋体"/>
          <w:b/>
          <w:sz w:val="24"/>
          <w:highlight w:val="none"/>
        </w:rPr>
      </w:pPr>
    </w:p>
    <w:p>
      <w:pPr>
        <w:widowControl/>
        <w:spacing w:before="60" w:after="60" w:line="315" w:lineRule="atLeast"/>
        <w:jc w:val="left"/>
        <w:rPr>
          <w:rFonts w:hAnsi="宋体" w:cs="宋体"/>
          <w:b/>
          <w:sz w:val="24"/>
          <w:highlight w:val="none"/>
        </w:rPr>
      </w:pPr>
      <w:r>
        <w:rPr>
          <w:rFonts w:hint="eastAsia" w:hAnsi="宋体" w:cs="宋体"/>
          <w:b/>
          <w:sz w:val="24"/>
          <w:highlight w:val="none"/>
        </w:rPr>
        <w:t>七、详细评审步骤</w:t>
      </w:r>
    </w:p>
    <w:p>
      <w:pPr>
        <w:widowControl/>
        <w:shd w:val="clear" w:color="auto" w:fill="FFFFFF"/>
        <w:ind w:firstLine="480"/>
        <w:rPr>
          <w:rFonts w:hAnsi="宋体" w:cs="宋体"/>
          <w:sz w:val="24"/>
          <w:highlight w:val="none"/>
          <w:shd w:val="clear" w:color="auto" w:fill="FFFFFF"/>
        </w:rPr>
      </w:pPr>
      <w:r>
        <w:rPr>
          <w:rFonts w:hint="eastAsia" w:hAnsi="宋体" w:cs="宋体"/>
          <w:sz w:val="24"/>
          <w:highlight w:val="none"/>
          <w:shd w:val="clear" w:color="auto" w:fill="FFFFFF"/>
        </w:rPr>
        <w:t>7.1对通过初步评审的投标文件进行评审。</w:t>
      </w:r>
    </w:p>
    <w:p>
      <w:pPr>
        <w:pStyle w:val="42"/>
        <w:ind w:firstLine="340"/>
        <w:rPr>
          <w:highlight w:val="none"/>
        </w:rPr>
      </w:pPr>
    </w:p>
    <w:tbl>
      <w:tblPr>
        <w:tblStyle w:val="43"/>
        <w:tblW w:w="923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93"/>
        <w:gridCol w:w="627"/>
        <w:gridCol w:w="70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34"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b/>
                <w:sz w:val="24"/>
                <w:highlight w:val="none"/>
              </w:rPr>
              <w:t>项目</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b/>
                <w:sz w:val="24"/>
                <w:highlight w:val="none"/>
              </w:rPr>
              <w:t>分数</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b/>
                <w:sz w:val="24"/>
                <w:highlight w:val="none"/>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67"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质量控制</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5</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hAnsi="宋体" w:cs="宋体"/>
                <w:sz w:val="24"/>
                <w:highlight w:val="none"/>
              </w:rPr>
              <w:t>1.总体质量控制目标满足招标文件要求，且对质量控制目标进行了合理分解、规划；（0-1分）</w:t>
            </w:r>
          </w:p>
          <w:p>
            <w:pPr>
              <w:widowControl/>
              <w:spacing w:before="60" w:after="60"/>
              <w:jc w:val="left"/>
              <w:rPr>
                <w:szCs w:val="21"/>
                <w:highlight w:val="none"/>
              </w:rPr>
            </w:pPr>
            <w:r>
              <w:rPr>
                <w:rFonts w:hint="eastAsia" w:hAnsi="宋体" w:cs="宋体"/>
                <w:sz w:val="24"/>
                <w:highlight w:val="none"/>
              </w:rPr>
              <w:t>2.针对各质量控制分解目标及各施工环节提出了切实可行的控制点和控制措施；（0-1分）</w:t>
            </w:r>
          </w:p>
          <w:p>
            <w:pPr>
              <w:widowControl/>
              <w:spacing w:before="60" w:after="60"/>
              <w:jc w:val="left"/>
              <w:rPr>
                <w:szCs w:val="21"/>
                <w:highlight w:val="none"/>
              </w:rPr>
            </w:pPr>
            <w:r>
              <w:rPr>
                <w:rFonts w:hint="eastAsia" w:hAnsi="宋体" w:cs="宋体"/>
                <w:sz w:val="24"/>
                <w:highlight w:val="none"/>
              </w:rPr>
              <w:t>3.质量控制的基本程序和手段有针对性，且能满足工程实际要求；（0-1分）</w:t>
            </w:r>
          </w:p>
          <w:p>
            <w:pPr>
              <w:widowControl/>
              <w:spacing w:before="60" w:after="60"/>
              <w:jc w:val="left"/>
              <w:rPr>
                <w:szCs w:val="21"/>
                <w:highlight w:val="none"/>
              </w:rPr>
            </w:pPr>
            <w:r>
              <w:rPr>
                <w:rFonts w:hint="eastAsia" w:hAnsi="宋体" w:cs="宋体"/>
                <w:sz w:val="24"/>
                <w:highlight w:val="none"/>
              </w:rPr>
              <w:t>4.对分包队伍的审查、管理措施有效可行；（0-1分）</w:t>
            </w:r>
          </w:p>
          <w:p>
            <w:pPr>
              <w:widowControl/>
              <w:spacing w:before="60" w:after="60"/>
              <w:jc w:val="left"/>
              <w:rPr>
                <w:szCs w:val="21"/>
                <w:highlight w:val="none"/>
              </w:rPr>
            </w:pPr>
            <w:r>
              <w:rPr>
                <w:rFonts w:hint="eastAsia" w:hAnsi="宋体" w:cs="宋体"/>
                <w:sz w:val="24"/>
                <w:highlight w:val="none"/>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0"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进度控制</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hAnsi="宋体" w:cs="宋体"/>
                <w:sz w:val="24"/>
                <w:highlight w:val="none"/>
              </w:rPr>
              <w:t>1.对总体进度目标分解合理，能体现预控和全面控制能力；（0-1分）</w:t>
            </w:r>
          </w:p>
          <w:p>
            <w:pPr>
              <w:widowControl/>
              <w:spacing w:before="60" w:after="60"/>
              <w:jc w:val="left"/>
              <w:rPr>
                <w:szCs w:val="21"/>
                <w:highlight w:val="none"/>
              </w:rPr>
            </w:pPr>
            <w:r>
              <w:rPr>
                <w:rFonts w:hint="eastAsia" w:hAnsi="宋体" w:cs="宋体"/>
                <w:sz w:val="24"/>
                <w:highlight w:val="none"/>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3"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造价控制</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hAnsi="宋体" w:cs="宋体"/>
                <w:sz w:val="24"/>
                <w:highlight w:val="none"/>
              </w:rPr>
              <w:t>1.工程计量、计价的控制方法可行，风险预测与防范对策有效；（0-1分）</w:t>
            </w:r>
          </w:p>
          <w:p>
            <w:pPr>
              <w:widowControl/>
              <w:spacing w:before="60" w:after="60"/>
              <w:jc w:val="left"/>
              <w:rPr>
                <w:szCs w:val="21"/>
                <w:highlight w:val="none"/>
              </w:rPr>
            </w:pPr>
            <w:r>
              <w:rPr>
                <w:rFonts w:hint="eastAsia" w:hAnsi="宋体" w:cs="宋体"/>
                <w:sz w:val="24"/>
                <w:highlight w:val="none"/>
              </w:rPr>
              <w:t>2.工程款支付、结算、索赔等预控措施合理健全；（0-1分）</w:t>
            </w:r>
          </w:p>
          <w:p>
            <w:pPr>
              <w:widowControl/>
              <w:spacing w:before="60" w:after="60"/>
              <w:jc w:val="left"/>
              <w:rPr>
                <w:szCs w:val="21"/>
                <w:highlight w:val="none"/>
              </w:rPr>
            </w:pPr>
            <w:r>
              <w:rPr>
                <w:rFonts w:hint="eastAsia" w:hAnsi="宋体" w:cs="宋体"/>
                <w:sz w:val="24"/>
                <w:highlight w:val="none"/>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4"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安全措施</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hAnsi="宋体" w:cs="宋体"/>
                <w:sz w:val="24"/>
                <w:highlight w:val="none"/>
              </w:rPr>
              <w:t>1.安全措施满足招标文件要求，能结合工程环境、特点有针对性的分析安全隐患；（0-1分）</w:t>
            </w:r>
          </w:p>
          <w:p>
            <w:pPr>
              <w:widowControl/>
              <w:spacing w:before="60" w:after="60"/>
              <w:jc w:val="left"/>
              <w:rPr>
                <w:szCs w:val="21"/>
                <w:highlight w:val="none"/>
              </w:rPr>
            </w:pPr>
            <w:r>
              <w:rPr>
                <w:rFonts w:hint="eastAsia" w:hAnsi="宋体" w:cs="宋体"/>
                <w:sz w:val="24"/>
                <w:highlight w:val="none"/>
              </w:rPr>
              <w:t>2.安全保证体系组织机构和控制点设置合理；（0-1分）</w:t>
            </w:r>
          </w:p>
          <w:p>
            <w:pPr>
              <w:widowControl/>
              <w:spacing w:before="60" w:after="60"/>
              <w:jc w:val="left"/>
              <w:rPr>
                <w:szCs w:val="21"/>
                <w:highlight w:val="none"/>
              </w:rPr>
            </w:pPr>
            <w:r>
              <w:rPr>
                <w:rFonts w:hint="eastAsia" w:hAnsi="宋体" w:cs="宋体"/>
                <w:sz w:val="24"/>
                <w:highlight w:val="none"/>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26"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旁站监理措施</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hAnsi="宋体" w:cs="宋体"/>
                <w:sz w:val="24"/>
                <w:highlight w:val="none"/>
              </w:rPr>
              <w:t>1.按照国家旁站监理规定，对相应部位或施工过程设置旁站；（0-1分）</w:t>
            </w:r>
          </w:p>
          <w:p>
            <w:pPr>
              <w:widowControl/>
              <w:spacing w:before="60" w:after="60"/>
              <w:jc w:val="left"/>
              <w:rPr>
                <w:szCs w:val="21"/>
                <w:highlight w:val="none"/>
              </w:rPr>
            </w:pPr>
            <w:r>
              <w:rPr>
                <w:rFonts w:hint="eastAsia" w:hAnsi="宋体" w:cs="宋体"/>
                <w:sz w:val="24"/>
                <w:highlight w:val="none"/>
              </w:rPr>
              <w:t>2.有监理细则和方案；（0-0.5分）</w:t>
            </w:r>
          </w:p>
          <w:p>
            <w:pPr>
              <w:widowControl/>
              <w:spacing w:before="60" w:after="60"/>
              <w:jc w:val="left"/>
              <w:rPr>
                <w:szCs w:val="21"/>
                <w:highlight w:val="none"/>
              </w:rPr>
            </w:pPr>
            <w:r>
              <w:rPr>
                <w:rFonts w:hint="eastAsia" w:hAnsi="宋体" w:cs="宋体"/>
                <w:sz w:val="24"/>
                <w:highlight w:val="none"/>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1"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档案及合同管理</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hAnsi="宋体" w:cs="宋体"/>
                <w:sz w:val="24"/>
                <w:highlight w:val="none"/>
              </w:rPr>
              <w:t>1.有保障合同履行的可靠措施，制定了索赔与反索赔措施；（0-1分）</w:t>
            </w:r>
          </w:p>
          <w:p>
            <w:pPr>
              <w:widowControl/>
              <w:spacing w:before="60" w:after="60"/>
              <w:jc w:val="left"/>
              <w:rPr>
                <w:szCs w:val="21"/>
                <w:highlight w:val="none"/>
              </w:rPr>
            </w:pPr>
            <w:r>
              <w:rPr>
                <w:rFonts w:hint="eastAsia" w:hAnsi="宋体" w:cs="宋体"/>
                <w:sz w:val="24"/>
                <w:highlight w:val="none"/>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工作制度</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1</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hAnsi="宋体" w:cs="宋体"/>
                <w:sz w:val="24"/>
                <w:highlight w:val="none"/>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95"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组织协调及</w:t>
            </w:r>
          </w:p>
          <w:p>
            <w:pPr>
              <w:widowControl/>
              <w:spacing w:before="60" w:after="60" w:line="315" w:lineRule="atLeast"/>
              <w:jc w:val="center"/>
              <w:rPr>
                <w:szCs w:val="21"/>
                <w:highlight w:val="none"/>
              </w:rPr>
            </w:pPr>
            <w:r>
              <w:rPr>
                <w:rFonts w:hint="eastAsia" w:hAnsi="宋体" w:cs="宋体"/>
                <w:sz w:val="24"/>
                <w:highlight w:val="none"/>
              </w:rPr>
              <w:t>合理化建议</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highlight w:val="none"/>
              </w:rPr>
            </w:pPr>
            <w:r>
              <w:rPr>
                <w:rFonts w:hint="eastAsia" w:hAnsi="宋体" w:cs="宋体"/>
                <w:sz w:val="24"/>
                <w:highlight w:val="none"/>
              </w:rPr>
              <w:t>1.协调工作措施得当、有针对性；（0-1分）</w:t>
            </w:r>
          </w:p>
          <w:p>
            <w:pPr>
              <w:widowControl/>
              <w:spacing w:before="60" w:after="60"/>
              <w:jc w:val="left"/>
              <w:rPr>
                <w:szCs w:val="21"/>
                <w:highlight w:val="none"/>
              </w:rPr>
            </w:pPr>
            <w:r>
              <w:rPr>
                <w:rFonts w:hint="eastAsia" w:hAnsi="宋体" w:cs="宋体"/>
                <w:sz w:val="24"/>
                <w:highlight w:val="none"/>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合计</w:t>
            </w:r>
          </w:p>
        </w:tc>
        <w:tc>
          <w:tcPr>
            <w:tcW w:w="7644"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highlight w:val="none"/>
              </w:rPr>
            </w:pPr>
            <w:r>
              <w:rPr>
                <w:rFonts w:hint="eastAsia" w:hAnsi="宋体" w:cs="宋体"/>
                <w:sz w:val="24"/>
                <w:highlight w:val="none"/>
              </w:rPr>
              <w:t>20分</w:t>
            </w:r>
          </w:p>
        </w:tc>
      </w:tr>
    </w:tbl>
    <w:p>
      <w:pPr>
        <w:widowControl/>
        <w:shd w:val="clear" w:color="auto" w:fill="FFFFFF"/>
        <w:spacing w:before="60" w:after="60" w:line="480" w:lineRule="auto"/>
        <w:jc w:val="left"/>
        <w:rPr>
          <w:rFonts w:hAnsi="宋体"/>
          <w:sz w:val="24"/>
          <w:highlight w:val="none"/>
        </w:rPr>
      </w:pPr>
      <w:r>
        <w:rPr>
          <w:rFonts w:hint="eastAsia" w:hAnsi="宋体"/>
          <w:sz w:val="24"/>
          <w:highlight w:val="none"/>
        </w:rPr>
        <w:t>7.2商务标详细评审</w:t>
      </w:r>
    </w:p>
    <w:tbl>
      <w:tblPr>
        <w:tblStyle w:val="43"/>
        <w:tblW w:w="9458" w:type="dxa"/>
        <w:tblInd w:w="0" w:type="dxa"/>
        <w:tblLayout w:type="fixed"/>
        <w:tblCellMar>
          <w:top w:w="0" w:type="dxa"/>
          <w:left w:w="108" w:type="dxa"/>
          <w:bottom w:w="0" w:type="dxa"/>
          <w:right w:w="108" w:type="dxa"/>
        </w:tblCellMar>
      </w:tblPr>
      <w:tblGrid>
        <w:gridCol w:w="1008"/>
        <w:gridCol w:w="1385"/>
        <w:gridCol w:w="724"/>
        <w:gridCol w:w="6341"/>
      </w:tblGrid>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b/>
                <w:bCs/>
                <w:sz w:val="24"/>
                <w:highlight w:val="none"/>
              </w:rPr>
            </w:pPr>
            <w:r>
              <w:rPr>
                <w:rFonts w:hint="eastAsia" w:hAnsi="宋体"/>
                <w:b/>
                <w:bCs/>
                <w:sz w:val="24"/>
                <w:highlight w:val="none"/>
              </w:rPr>
              <w:t>项目</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b/>
                <w:bCs/>
                <w:sz w:val="24"/>
                <w:highlight w:val="none"/>
              </w:rPr>
            </w:pPr>
            <w:r>
              <w:rPr>
                <w:rFonts w:hint="eastAsia" w:hAnsi="宋体"/>
                <w:b/>
                <w:bCs/>
                <w:sz w:val="24"/>
                <w:highlight w:val="none"/>
              </w:rPr>
              <w:t>分数</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b/>
                <w:bCs/>
                <w:sz w:val="24"/>
                <w:highlight w:val="none"/>
              </w:rPr>
            </w:pPr>
            <w:r>
              <w:rPr>
                <w:rFonts w:hint="eastAsia" w:hAnsi="宋体"/>
                <w:b/>
                <w:bCs/>
                <w:sz w:val="24"/>
                <w:highlight w:val="none"/>
              </w:rPr>
              <w:t>评  分  内  容</w:t>
            </w:r>
          </w:p>
        </w:tc>
      </w:tr>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监理取费</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15</w:t>
            </w:r>
          </w:p>
        </w:tc>
        <w:tc>
          <w:tcPr>
            <w:tcW w:w="6341" w:type="dxa"/>
            <w:tcBorders>
              <w:top w:val="single" w:color="auto" w:sz="4" w:space="0"/>
              <w:left w:val="nil"/>
              <w:bottom w:val="single" w:color="auto" w:sz="4" w:space="0"/>
              <w:right w:val="single" w:color="auto" w:sz="4" w:space="0"/>
            </w:tcBorders>
            <w:vAlign w:val="center"/>
          </w:tcPr>
          <w:p>
            <w:pPr>
              <w:spacing w:line="380" w:lineRule="exact"/>
              <w:rPr>
                <w:rFonts w:hAnsi="宋体"/>
                <w:sz w:val="24"/>
                <w:highlight w:val="none"/>
              </w:rPr>
            </w:pPr>
            <w:r>
              <w:rPr>
                <w:rFonts w:hint="eastAsia" w:hAnsi="宋体"/>
                <w:sz w:val="24"/>
                <w:highlight w:val="none"/>
              </w:rPr>
              <w:t>评标基准价的确定：评标基准价D=α×E+β×F</w:t>
            </w:r>
          </w:p>
          <w:p>
            <w:pPr>
              <w:spacing w:line="380" w:lineRule="exact"/>
              <w:rPr>
                <w:rFonts w:hAnsi="宋体"/>
                <w:sz w:val="24"/>
                <w:highlight w:val="none"/>
              </w:rPr>
            </w:pPr>
            <w:r>
              <w:rPr>
                <w:rFonts w:hint="eastAsia" w:hAnsi="宋体"/>
                <w:sz w:val="24"/>
                <w:highlight w:val="none"/>
              </w:rPr>
              <w:t>其中：E-招标控制价；</w:t>
            </w:r>
          </w:p>
          <w:p>
            <w:pPr>
              <w:spacing w:line="380" w:lineRule="exact"/>
              <w:rPr>
                <w:rFonts w:hAnsi="宋体"/>
                <w:sz w:val="24"/>
                <w:highlight w:val="none"/>
              </w:rPr>
            </w:pPr>
            <w:r>
              <w:rPr>
                <w:rFonts w:hint="eastAsia" w:hAnsi="宋体"/>
                <w:sz w:val="24"/>
                <w:highlight w:val="none"/>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pPr>
              <w:spacing w:line="380" w:lineRule="exact"/>
              <w:rPr>
                <w:rFonts w:hAnsi="宋体"/>
                <w:sz w:val="24"/>
                <w:highlight w:val="none"/>
              </w:rPr>
            </w:pPr>
            <w:r>
              <w:rPr>
                <w:rFonts w:hint="eastAsia" w:hAnsi="宋体"/>
                <w:sz w:val="24"/>
                <w:highlight w:val="none"/>
              </w:rPr>
              <w:t>有效投标人的投标报价为不高于E值，且通过初步评审的投标人报价。</w:t>
            </w:r>
          </w:p>
          <w:p>
            <w:pPr>
              <w:spacing w:line="380" w:lineRule="exact"/>
              <w:rPr>
                <w:rFonts w:hAnsi="宋体"/>
                <w:sz w:val="24"/>
                <w:highlight w:val="none"/>
              </w:rPr>
            </w:pPr>
            <w:r>
              <w:rPr>
                <w:rFonts w:hint="eastAsia" w:hAnsi="宋体"/>
                <w:sz w:val="24"/>
                <w:highlight w:val="none"/>
              </w:rPr>
              <w:t>α-为E值的权重系数，α取值在0.40-0.70之间抽取（开标时，在0.40、0.45、0.50、0.55、0.60、0.65、0.70七个数值中由招标人和投标人代表现场随机抽取）。</w:t>
            </w:r>
          </w:p>
          <w:p>
            <w:pPr>
              <w:spacing w:line="380" w:lineRule="exact"/>
              <w:rPr>
                <w:rFonts w:hAnsi="宋体"/>
                <w:sz w:val="24"/>
                <w:highlight w:val="none"/>
              </w:rPr>
            </w:pPr>
            <w:r>
              <w:rPr>
                <w:rFonts w:hint="eastAsia" w:hAnsi="宋体"/>
                <w:sz w:val="24"/>
                <w:highlight w:val="none"/>
              </w:rPr>
              <w:t>β-为F值的权重系数，β=1-α</w:t>
            </w:r>
          </w:p>
          <w:p>
            <w:pPr>
              <w:spacing w:line="380" w:lineRule="exact"/>
              <w:rPr>
                <w:rFonts w:ascii="新宋体" w:hAnsi="新宋体" w:eastAsia="新宋体"/>
                <w:sz w:val="24"/>
                <w:highlight w:val="none"/>
              </w:rPr>
            </w:pPr>
            <w:r>
              <w:rPr>
                <w:rFonts w:hint="eastAsia" w:ascii="新宋体" w:hAnsi="新宋体" w:eastAsia="新宋体"/>
                <w:sz w:val="24"/>
                <w:highlight w:val="none"/>
              </w:rPr>
              <w:t>各有效投标报价在评标基准价±1%以内的得满分15分，每再低于评标基准价1%的扣0.2分（不足1%按1%计）；每再高于评标基准价1%的扣0.4分（不足1%按1%计），扣完为止。</w:t>
            </w:r>
          </w:p>
          <w:p>
            <w:pPr>
              <w:widowControl/>
              <w:spacing w:before="60" w:after="60" w:line="380" w:lineRule="exact"/>
              <w:jc w:val="left"/>
              <w:rPr>
                <w:rFonts w:hAnsi="宋体"/>
                <w:sz w:val="24"/>
                <w:highlight w:val="none"/>
              </w:rPr>
            </w:pPr>
            <w:r>
              <w:rPr>
                <w:rFonts w:hint="eastAsia" w:ascii="新宋体" w:hAnsi="新宋体" w:eastAsia="新宋体"/>
                <w:sz w:val="24"/>
                <w:highlight w:val="none"/>
              </w:rPr>
              <w:t>投标报价低于财政评审报价80%的，作废标处理。</w:t>
            </w:r>
          </w:p>
        </w:tc>
      </w:tr>
      <w:tr>
        <w:tblPrEx>
          <w:tblLayout w:type="fixed"/>
          <w:tblCellMar>
            <w:top w:w="0" w:type="dxa"/>
            <w:left w:w="108" w:type="dxa"/>
            <w:bottom w:w="0" w:type="dxa"/>
            <w:right w:w="108" w:type="dxa"/>
          </w:tblCellMar>
        </w:tblPrEx>
        <w:trPr>
          <w:trHeight w:val="847"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监理</w:t>
            </w:r>
          </w:p>
          <w:p>
            <w:pPr>
              <w:widowControl/>
              <w:spacing w:line="240" w:lineRule="atLeast"/>
              <w:jc w:val="center"/>
              <w:rPr>
                <w:rFonts w:hAnsi="宋体"/>
                <w:sz w:val="24"/>
                <w:highlight w:val="none"/>
              </w:rPr>
            </w:pPr>
            <w:r>
              <w:rPr>
                <w:rFonts w:hint="eastAsia" w:hAnsi="宋体"/>
                <w:sz w:val="24"/>
                <w:highlight w:val="none"/>
              </w:rPr>
              <w:t>企业</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20</w:t>
            </w:r>
          </w:p>
        </w:tc>
        <w:tc>
          <w:tcPr>
            <w:tcW w:w="6341" w:type="dxa"/>
            <w:tcBorders>
              <w:top w:val="single" w:color="auto" w:sz="4" w:space="0"/>
              <w:left w:val="nil"/>
              <w:bottom w:val="single" w:color="auto" w:sz="4" w:space="0"/>
              <w:right w:val="single" w:color="auto" w:sz="4" w:space="0"/>
            </w:tcBorders>
            <w:vAlign w:val="center"/>
          </w:tcPr>
          <w:p>
            <w:pPr>
              <w:shd w:val="solid" w:color="FFFFFF" w:fill="auto"/>
              <w:autoSpaceDN w:val="0"/>
              <w:spacing w:line="400" w:lineRule="exact"/>
              <w:rPr>
                <w:rFonts w:hAnsi="宋体"/>
                <w:sz w:val="24"/>
                <w:highlight w:val="none"/>
                <w:shd w:val="clear" w:color="auto" w:fill="FFFFFF"/>
              </w:rPr>
            </w:pPr>
            <w:r>
              <w:rPr>
                <w:rFonts w:hint="eastAsia" w:hAnsi="宋体"/>
                <w:sz w:val="24"/>
                <w:highlight w:val="none"/>
                <w:shd w:val="clear" w:color="auto" w:fill="FFFFFF"/>
              </w:rPr>
              <w:t>1、2015年1月1日以来监理过类似工程的每项5分；最高得10分。（以合同和中标通知书原件或者合同和竣工验收表原件</w:t>
            </w:r>
            <w:r>
              <w:rPr>
                <w:rFonts w:hint="eastAsia" w:asciiTheme="minorEastAsia" w:hAnsiTheme="minorEastAsia" w:cstheme="minorEastAsia"/>
                <w:sz w:val="24"/>
                <w:szCs w:val="24"/>
                <w:highlight w:val="none"/>
              </w:rPr>
              <w:t>扫描件（或图片）</w:t>
            </w:r>
            <w:r>
              <w:rPr>
                <w:rFonts w:hint="eastAsia" w:hAnsi="宋体"/>
                <w:sz w:val="24"/>
                <w:highlight w:val="none"/>
                <w:shd w:val="clear" w:color="auto" w:fill="FFFFFF"/>
              </w:rPr>
              <w:t>为准）</w:t>
            </w:r>
          </w:p>
          <w:p>
            <w:pPr>
              <w:shd w:val="solid" w:color="FFFFFF" w:fill="auto"/>
              <w:autoSpaceDN w:val="0"/>
              <w:spacing w:line="400" w:lineRule="exact"/>
              <w:rPr>
                <w:rFonts w:hAnsi="宋体"/>
                <w:sz w:val="24"/>
                <w:highlight w:val="none"/>
              </w:rPr>
            </w:pPr>
            <w:r>
              <w:rPr>
                <w:rFonts w:hint="eastAsia" w:hAnsi="宋体"/>
                <w:sz w:val="24"/>
                <w:highlight w:val="none"/>
                <w:shd w:val="clear" w:color="auto" w:fill="FFFFFF"/>
              </w:rPr>
              <w:t>2、2015年1月1日以来，监理企业监理过的类似工程获得省级及以上奖项的每项得10分，本项最多得10分。（以提供的证书和获奖文件</w:t>
            </w:r>
            <w:r>
              <w:rPr>
                <w:rFonts w:hint="eastAsia" w:asciiTheme="minorEastAsia" w:hAnsiTheme="minorEastAsia" w:cstheme="minorEastAsia"/>
                <w:sz w:val="24"/>
                <w:szCs w:val="24"/>
                <w:highlight w:val="none"/>
              </w:rPr>
              <w:t>原件扫描件（或图片）为准</w:t>
            </w:r>
            <w:r>
              <w:rPr>
                <w:rFonts w:hint="eastAsia" w:hAnsi="宋体"/>
                <w:sz w:val="24"/>
                <w:highlight w:val="none"/>
                <w:shd w:val="clear" w:color="auto" w:fill="FFFFFF"/>
              </w:rPr>
              <w:t>，时间以发证时间为准。）</w:t>
            </w:r>
          </w:p>
        </w:tc>
      </w:tr>
      <w:tr>
        <w:tblPrEx>
          <w:tblLayout w:type="fixed"/>
          <w:tblCellMar>
            <w:top w:w="0" w:type="dxa"/>
            <w:left w:w="108" w:type="dxa"/>
            <w:bottom w:w="0" w:type="dxa"/>
            <w:right w:w="108" w:type="dxa"/>
          </w:tblCellMar>
        </w:tblPrEx>
        <w:trPr>
          <w:trHeight w:val="64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highlight w:val="none"/>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15</w:t>
            </w:r>
          </w:p>
        </w:tc>
        <w:tc>
          <w:tcPr>
            <w:tcW w:w="6341" w:type="dxa"/>
            <w:tcBorders>
              <w:top w:val="single" w:color="auto" w:sz="4" w:space="0"/>
              <w:left w:val="nil"/>
              <w:bottom w:val="single" w:color="auto" w:sz="4" w:space="0"/>
              <w:right w:val="single" w:color="auto" w:sz="4" w:space="0"/>
            </w:tcBorders>
            <w:vAlign w:val="center"/>
          </w:tcPr>
          <w:p>
            <w:pPr>
              <w:autoSpaceDN w:val="0"/>
              <w:spacing w:line="400" w:lineRule="exact"/>
              <w:rPr>
                <w:highlight w:val="none"/>
              </w:rPr>
            </w:pPr>
            <w:r>
              <w:rPr>
                <w:rFonts w:hint="eastAsia" w:hAnsi="宋体"/>
                <w:sz w:val="24"/>
                <w:highlight w:val="none"/>
              </w:rPr>
              <w:t>2015年1月1日以来获得省级及以上优秀监理企业奖项的得一次的得10分，两次及以上的得15分；本项最高15分。（以提供证书及文件</w:t>
            </w:r>
            <w:r>
              <w:rPr>
                <w:rFonts w:hint="eastAsia" w:asciiTheme="minorEastAsia" w:hAnsiTheme="minorEastAsia" w:cstheme="minorEastAsia"/>
                <w:sz w:val="24"/>
                <w:szCs w:val="24"/>
                <w:highlight w:val="none"/>
              </w:rPr>
              <w:t>原件扫描件（或图片）为准，时间以发证时间为准。</w:t>
            </w:r>
            <w:r>
              <w:rPr>
                <w:rFonts w:hint="eastAsia" w:hAnsi="宋体"/>
                <w:sz w:val="24"/>
                <w:highlight w:val="none"/>
              </w:rPr>
              <w:t>）</w:t>
            </w:r>
          </w:p>
        </w:tc>
      </w:tr>
      <w:tr>
        <w:tblPrEx>
          <w:tblLayout w:type="fixed"/>
          <w:tblCellMar>
            <w:top w:w="0" w:type="dxa"/>
            <w:left w:w="108" w:type="dxa"/>
            <w:bottom w:w="0" w:type="dxa"/>
            <w:right w:w="108" w:type="dxa"/>
          </w:tblCellMar>
        </w:tblPrEx>
        <w:trPr>
          <w:trHeight w:val="435" w:hRule="atLeast"/>
        </w:trPr>
        <w:tc>
          <w:tcPr>
            <w:tcW w:w="1008" w:type="dxa"/>
            <w:vMerge w:val="restart"/>
            <w:tcBorders>
              <w:top w:val="nil"/>
              <w:left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总监理</w:t>
            </w:r>
          </w:p>
          <w:p>
            <w:pPr>
              <w:widowControl/>
              <w:spacing w:line="240" w:lineRule="atLeast"/>
              <w:jc w:val="center"/>
              <w:rPr>
                <w:rFonts w:hAnsi="宋体"/>
                <w:sz w:val="24"/>
                <w:highlight w:val="none"/>
              </w:rPr>
            </w:pPr>
            <w:r>
              <w:rPr>
                <w:rFonts w:hint="eastAsia" w:hAnsi="宋体"/>
                <w:sz w:val="24"/>
                <w:highlight w:val="none"/>
              </w:rPr>
              <w:t>工程师</w:t>
            </w: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10</w:t>
            </w:r>
          </w:p>
        </w:tc>
        <w:tc>
          <w:tcPr>
            <w:tcW w:w="6341" w:type="dxa"/>
            <w:tcBorders>
              <w:top w:val="single" w:color="auto" w:sz="4" w:space="0"/>
              <w:left w:val="nil"/>
              <w:bottom w:val="single" w:color="auto" w:sz="4" w:space="0"/>
              <w:right w:val="single" w:color="auto" w:sz="4" w:space="0"/>
            </w:tcBorders>
            <w:vAlign w:val="center"/>
          </w:tcPr>
          <w:p>
            <w:pPr>
              <w:autoSpaceDN w:val="0"/>
              <w:spacing w:line="400" w:lineRule="exact"/>
              <w:rPr>
                <w:rFonts w:hAnsi="宋体"/>
                <w:sz w:val="24"/>
                <w:highlight w:val="none"/>
                <w:shd w:val="clear" w:color="auto" w:fill="FFFFFF"/>
              </w:rPr>
            </w:pPr>
            <w:r>
              <w:rPr>
                <w:rFonts w:hint="eastAsia" w:hAnsi="宋体"/>
                <w:sz w:val="24"/>
                <w:highlight w:val="none"/>
              </w:rPr>
              <w:t>1、2015年1月1日以来总监担任过类似工程的每项得5分，本项最高得5分；没有不得分。</w:t>
            </w:r>
            <w:r>
              <w:rPr>
                <w:rFonts w:hint="eastAsia" w:hAnsi="宋体"/>
                <w:sz w:val="24"/>
                <w:highlight w:val="none"/>
                <w:shd w:val="clear" w:color="auto" w:fill="FFFFFF"/>
              </w:rPr>
              <w:t>（以合同和中标通知书原件或者合同和竣工验表原件扫描件（或图片）为准）。</w:t>
            </w:r>
          </w:p>
          <w:p>
            <w:pPr>
              <w:spacing w:line="400" w:lineRule="exact"/>
              <w:rPr>
                <w:rFonts w:hAnsi="宋体" w:cs="宋体"/>
                <w:sz w:val="24"/>
                <w:highlight w:val="none"/>
              </w:rPr>
            </w:pPr>
            <w:r>
              <w:rPr>
                <w:rFonts w:hint="eastAsia" w:hAnsi="宋体"/>
                <w:sz w:val="24"/>
                <w:highlight w:val="none"/>
                <w:shd w:val="clear" w:color="auto" w:fill="FFFFFF"/>
              </w:rPr>
              <w:t>2、2015年1月1日以来,拟派项目总监监理过的类似工程获得省级及以上奖项的每项得5分，本项最多得5分。（以提供的证书和获奖文件</w:t>
            </w:r>
            <w:r>
              <w:rPr>
                <w:rFonts w:hint="eastAsia" w:asciiTheme="minorEastAsia" w:hAnsiTheme="minorEastAsia" w:cstheme="minorEastAsia"/>
                <w:sz w:val="24"/>
                <w:szCs w:val="24"/>
                <w:highlight w:val="none"/>
              </w:rPr>
              <w:t>原件扫描件（或图片）为准</w:t>
            </w:r>
            <w:r>
              <w:rPr>
                <w:rFonts w:hint="eastAsia" w:hAnsi="宋体"/>
                <w:sz w:val="24"/>
                <w:highlight w:val="none"/>
                <w:shd w:val="clear" w:color="auto" w:fill="FFFFFF"/>
              </w:rPr>
              <w:t>，时间以发证时间为准。）</w:t>
            </w:r>
          </w:p>
        </w:tc>
      </w:tr>
      <w:tr>
        <w:tblPrEx>
          <w:tblLayout w:type="fixed"/>
          <w:tblCellMar>
            <w:top w:w="0" w:type="dxa"/>
            <w:left w:w="108" w:type="dxa"/>
            <w:bottom w:w="0" w:type="dxa"/>
            <w:right w:w="108" w:type="dxa"/>
          </w:tblCellMar>
        </w:tblPrEx>
        <w:trPr>
          <w:trHeight w:val="350" w:hRule="atLeast"/>
        </w:trPr>
        <w:tc>
          <w:tcPr>
            <w:tcW w:w="1008"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hAnsi="宋体"/>
                <w:sz w:val="24"/>
                <w:highlight w:val="none"/>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5</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sz w:val="24"/>
                <w:highlight w:val="none"/>
              </w:rPr>
            </w:pPr>
            <w:r>
              <w:rPr>
                <w:rFonts w:hint="eastAsia" w:hAnsi="宋体"/>
                <w:color w:val="000000"/>
                <w:sz w:val="24"/>
                <w:highlight w:val="none"/>
                <w:shd w:val="clear" w:color="auto" w:fill="FFFFFF"/>
              </w:rPr>
              <w:t>拟派总监理工程师2015年1月1日以来，获得省级及以上优秀总监理工程师奖项的每次得2.5分，本项最高得5分，没有不得分。</w:t>
            </w:r>
            <w:r>
              <w:rPr>
                <w:rFonts w:hint="eastAsia" w:hAnsi="宋体"/>
                <w:sz w:val="24"/>
                <w:highlight w:val="none"/>
                <w:shd w:val="clear" w:color="auto" w:fill="FFFFFF"/>
              </w:rPr>
              <w:t>（以提供的证书和获奖文件</w:t>
            </w:r>
            <w:r>
              <w:rPr>
                <w:rFonts w:hint="eastAsia" w:asciiTheme="minorEastAsia" w:hAnsiTheme="minorEastAsia" w:cstheme="minorEastAsia"/>
                <w:sz w:val="24"/>
                <w:szCs w:val="24"/>
                <w:highlight w:val="none"/>
              </w:rPr>
              <w:t>原件扫描件（或图片）为准</w:t>
            </w:r>
            <w:r>
              <w:rPr>
                <w:rFonts w:hint="eastAsia" w:hAnsi="宋体"/>
                <w:sz w:val="24"/>
                <w:highlight w:val="none"/>
                <w:shd w:val="clear" w:color="auto" w:fill="FFFFFF"/>
              </w:rPr>
              <w:t>，时间以发证时间为准。）</w:t>
            </w:r>
          </w:p>
        </w:tc>
      </w:tr>
      <w:tr>
        <w:tblPrEx>
          <w:tblLayout w:type="fixed"/>
          <w:tblCellMar>
            <w:top w:w="0" w:type="dxa"/>
            <w:left w:w="108" w:type="dxa"/>
            <w:bottom w:w="0" w:type="dxa"/>
            <w:right w:w="108" w:type="dxa"/>
          </w:tblCellMar>
        </w:tblPrEx>
        <w:trPr>
          <w:trHeight w:val="75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hAnsi="宋体"/>
                <w:sz w:val="24"/>
                <w:highlight w:val="none"/>
              </w:rPr>
            </w:pPr>
            <w:r>
              <w:rPr>
                <w:rFonts w:hint="eastAsia" w:hAnsi="宋体"/>
                <w:sz w:val="24"/>
                <w:highlight w:val="none"/>
              </w:rPr>
              <w:t>项目监理机构人员配备</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7</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color w:val="000000"/>
                <w:sz w:val="24"/>
                <w:highlight w:val="none"/>
                <w:shd w:val="clear" w:color="auto" w:fill="FFFFFF"/>
              </w:rPr>
            </w:pPr>
            <w:r>
              <w:rPr>
                <w:rFonts w:hint="eastAsia" w:hAnsi="宋体"/>
                <w:color w:val="000000"/>
                <w:sz w:val="24"/>
                <w:highlight w:val="none"/>
                <w:shd w:val="clear" w:color="auto" w:fill="FFFFFF"/>
              </w:rPr>
              <w:t>1、专业监理工程师概况：专业监理工程师（国家注册）至少配备5人的得3分，每增加1人加0.5分，最多加1分。3人至5人（含3人）得1分，少于3人或没有配备得0分。（4分）</w:t>
            </w:r>
          </w:p>
          <w:p>
            <w:pPr>
              <w:widowControl/>
              <w:spacing w:line="240" w:lineRule="atLeast"/>
              <w:jc w:val="left"/>
              <w:rPr>
                <w:rFonts w:hAnsi="宋体"/>
                <w:color w:val="000000"/>
                <w:sz w:val="24"/>
                <w:highlight w:val="none"/>
                <w:shd w:val="clear" w:color="auto" w:fill="FFFFFF"/>
              </w:rPr>
            </w:pPr>
            <w:r>
              <w:rPr>
                <w:rFonts w:hint="eastAsia" w:hAnsi="宋体"/>
                <w:color w:val="000000"/>
                <w:sz w:val="24"/>
                <w:highlight w:val="none"/>
                <w:shd w:val="clear" w:color="auto" w:fill="FFFFFF"/>
              </w:rPr>
              <w:t>2、监理部人员配备：监理部人员配备（</w:t>
            </w:r>
            <w:r>
              <w:rPr>
                <w:rFonts w:hint="eastAsia" w:hAnsi="宋体"/>
                <w:color w:val="000000"/>
                <w:sz w:val="24"/>
                <w:highlight w:val="none"/>
                <w:shd w:val="clear" w:color="auto" w:fill="FFFFFF"/>
              </w:rPr>
              <w:t>测量员</w:t>
            </w:r>
            <w:r>
              <w:rPr>
                <w:rFonts w:hint="eastAsia" w:hAnsi="宋体"/>
                <w:color w:val="000000"/>
                <w:sz w:val="24"/>
                <w:highlight w:val="none"/>
                <w:shd w:val="clear" w:color="auto" w:fill="FFFFFF"/>
              </w:rPr>
              <w:t>、安全员、见证员、造价员）齐全得3分，缺1项扣1分，扣完为止。（3分）</w:t>
            </w:r>
          </w:p>
          <w:p>
            <w:pPr>
              <w:widowControl/>
              <w:spacing w:line="240" w:lineRule="atLeast"/>
              <w:jc w:val="left"/>
              <w:rPr>
                <w:highlight w:val="none"/>
              </w:rPr>
            </w:pPr>
            <w:r>
              <w:rPr>
                <w:rFonts w:hint="eastAsia" w:hAnsi="宋体"/>
                <w:color w:val="000000"/>
                <w:sz w:val="24"/>
                <w:highlight w:val="none"/>
                <w:shd w:val="clear" w:color="auto" w:fill="FFFFFF"/>
              </w:rPr>
              <w:t>（以提供的证书原件扫描件（或图片）为准。）</w:t>
            </w:r>
          </w:p>
        </w:tc>
      </w:tr>
      <w:tr>
        <w:tblPrEx>
          <w:tblLayout w:type="fixed"/>
          <w:tblCellMar>
            <w:top w:w="0" w:type="dxa"/>
            <w:left w:w="108" w:type="dxa"/>
            <w:bottom w:w="0" w:type="dxa"/>
            <w:right w:w="108" w:type="dxa"/>
          </w:tblCellMar>
        </w:tblPrEx>
        <w:trPr>
          <w:trHeight w:val="980"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服务承诺</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8</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sz w:val="24"/>
                <w:highlight w:val="none"/>
              </w:rPr>
            </w:pPr>
            <w:r>
              <w:rPr>
                <w:rFonts w:hint="eastAsia" w:hAnsi="宋体"/>
                <w:sz w:val="24"/>
                <w:highlight w:val="none"/>
              </w:rPr>
              <w:t>投标人针对招标项目的特点和要求，结合自身条件和潜力为招标人排忧解难有优惠承诺者和服务承诺。由评委根据标书的具体内容在2-8分酌情打分，缺项得0分。</w:t>
            </w:r>
          </w:p>
        </w:tc>
      </w:tr>
      <w:tr>
        <w:tblPrEx>
          <w:tblLayout w:type="fixed"/>
          <w:tblCellMar>
            <w:top w:w="0" w:type="dxa"/>
            <w:left w:w="108" w:type="dxa"/>
            <w:bottom w:w="0" w:type="dxa"/>
            <w:right w:w="108" w:type="dxa"/>
          </w:tblCellMar>
        </w:tblPrEx>
        <w:trPr>
          <w:trHeight w:val="462"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合  计</w:t>
            </w:r>
          </w:p>
        </w:tc>
        <w:tc>
          <w:tcPr>
            <w:tcW w:w="7065" w:type="dxa"/>
            <w:gridSpan w:val="2"/>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highlight w:val="none"/>
              </w:rPr>
            </w:pPr>
            <w:r>
              <w:rPr>
                <w:rFonts w:hint="eastAsia" w:hAnsi="宋体"/>
                <w:sz w:val="24"/>
                <w:highlight w:val="none"/>
              </w:rPr>
              <w:t>80分</w:t>
            </w:r>
          </w:p>
        </w:tc>
      </w:tr>
    </w:tbl>
    <w:p>
      <w:pPr>
        <w:spacing w:line="0" w:lineRule="atLeast"/>
        <w:rPr>
          <w:rFonts w:hAnsi="宋体"/>
          <w:b/>
          <w:bCs/>
          <w:sz w:val="24"/>
          <w:highlight w:val="none"/>
        </w:rPr>
      </w:pPr>
      <w:r>
        <w:rPr>
          <w:rFonts w:hint="eastAsia" w:hAnsi="宋体"/>
          <w:b/>
          <w:bCs/>
          <w:sz w:val="24"/>
          <w:highlight w:val="none"/>
        </w:rPr>
        <w:t xml:space="preserve">    各投标人的最终得分为技术标书得分、商务标书得分之和，本办法计算分值均保留两位小数。</w:t>
      </w:r>
    </w:p>
    <w:p>
      <w:pPr>
        <w:autoSpaceDE w:val="0"/>
        <w:autoSpaceDN w:val="0"/>
        <w:adjustRightInd w:val="0"/>
        <w:spacing w:line="460" w:lineRule="exact"/>
        <w:ind w:firstLine="448" w:firstLineChars="200"/>
        <w:jc w:val="left"/>
        <w:rPr>
          <w:rFonts w:hAnsi="宋体"/>
          <w:b/>
          <w:bCs/>
          <w:spacing w:val="-8"/>
          <w:sz w:val="24"/>
          <w:highlight w:val="none"/>
        </w:rPr>
      </w:pPr>
      <w:r>
        <w:rPr>
          <w:rFonts w:hint="eastAsia" w:hAnsi="宋体"/>
          <w:b/>
          <w:bCs/>
          <w:spacing w:val="-8"/>
          <w:sz w:val="24"/>
          <w:highlight w:val="none"/>
        </w:rPr>
        <w:t>投标人提供的同类业绩和所获奖项材料主要有以下资料：</w:t>
      </w:r>
    </w:p>
    <w:p>
      <w:pPr>
        <w:numPr>
          <w:ilvl w:val="0"/>
          <w:numId w:val="6"/>
        </w:numPr>
        <w:autoSpaceDE w:val="0"/>
        <w:autoSpaceDN w:val="0"/>
        <w:adjustRightInd w:val="0"/>
        <w:spacing w:line="460" w:lineRule="exact"/>
        <w:ind w:firstLine="448" w:firstLineChars="200"/>
        <w:jc w:val="left"/>
        <w:rPr>
          <w:rFonts w:hAnsi="宋体"/>
          <w:spacing w:val="-8"/>
          <w:sz w:val="24"/>
          <w:highlight w:val="none"/>
        </w:rPr>
      </w:pPr>
      <w:r>
        <w:rPr>
          <w:rFonts w:hint="eastAsia" w:hAnsi="宋体"/>
          <w:spacing w:val="-8"/>
          <w:sz w:val="24"/>
          <w:highlight w:val="none"/>
        </w:rPr>
        <w:t>建设工程监理合同；</w:t>
      </w:r>
      <w:r>
        <w:rPr>
          <w:rFonts w:hint="eastAsia" w:hAnsi="宋体"/>
          <w:spacing w:val="-8"/>
          <w:sz w:val="24"/>
          <w:highlight w:val="none"/>
        </w:rPr>
        <w:br w:type="textWrapping"/>
      </w:r>
      <w:r>
        <w:rPr>
          <w:rFonts w:hint="eastAsia" w:hAnsi="宋体"/>
          <w:spacing w:val="-8"/>
          <w:sz w:val="24"/>
          <w:highlight w:val="none"/>
        </w:rPr>
        <w:t>　　（二）经项目所在地招标投标监督机构备案的中标通知书或项目所在地行业行政主管部门工程竣工验收文件（备案文件）；</w:t>
      </w:r>
      <w:r>
        <w:rPr>
          <w:rFonts w:hint="eastAsia" w:hAnsi="宋体"/>
          <w:spacing w:val="-8"/>
          <w:sz w:val="24"/>
          <w:highlight w:val="none"/>
        </w:rPr>
        <w:br w:type="textWrapping"/>
      </w:r>
      <w:r>
        <w:rPr>
          <w:rFonts w:hint="eastAsia" w:hAnsi="宋体"/>
          <w:spacing w:val="-8"/>
          <w:sz w:val="24"/>
          <w:highlight w:val="none"/>
        </w:rPr>
        <w:t>　　（三）国家、省、市建设行政主管部门（含其建筑行业协会）颁发的获奖证书、获奖文件；</w:t>
      </w:r>
      <w:r>
        <w:rPr>
          <w:rFonts w:hint="eastAsia" w:hAnsi="宋体"/>
          <w:spacing w:val="-8"/>
          <w:sz w:val="24"/>
          <w:highlight w:val="none"/>
        </w:rPr>
        <w:br w:type="textWrapping"/>
      </w:r>
      <w:r>
        <w:rPr>
          <w:rFonts w:hint="eastAsia" w:hAnsi="宋体"/>
          <w:spacing w:val="-8"/>
          <w:sz w:val="24"/>
          <w:highlight w:val="none"/>
        </w:rPr>
        <w:t>　　 （四）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Pr>
          <w:rFonts w:hint="eastAsia" w:hAnsi="宋体"/>
          <w:spacing w:val="-8"/>
          <w:sz w:val="24"/>
          <w:highlight w:val="none"/>
        </w:rPr>
        <w:br w:type="textWrapping"/>
      </w:r>
      <w:r>
        <w:rPr>
          <w:rFonts w:hint="eastAsia" w:hAnsi="宋体"/>
          <w:spacing w:val="-8"/>
          <w:sz w:val="24"/>
          <w:highlight w:val="none"/>
        </w:rPr>
        <w:t xml:space="preserve">    （五）投标人的同类业绩认定必须同时提供：</w:t>
      </w:r>
    </w:p>
    <w:p>
      <w:pPr>
        <w:autoSpaceDE w:val="0"/>
        <w:autoSpaceDN w:val="0"/>
        <w:adjustRightInd w:val="0"/>
        <w:spacing w:line="460" w:lineRule="exact"/>
        <w:jc w:val="left"/>
        <w:rPr>
          <w:rFonts w:hAnsi="宋体"/>
          <w:spacing w:val="-8"/>
          <w:sz w:val="24"/>
          <w:highlight w:val="none"/>
        </w:rPr>
      </w:pPr>
      <w:r>
        <w:rPr>
          <w:rFonts w:hint="eastAsia" w:hAnsi="宋体"/>
          <w:spacing w:val="-8"/>
          <w:sz w:val="24"/>
          <w:highlight w:val="none"/>
        </w:rPr>
        <w:t xml:space="preserve">     ①建设工程监理合同；</w:t>
      </w:r>
    </w:p>
    <w:p>
      <w:pPr>
        <w:autoSpaceDE w:val="0"/>
        <w:autoSpaceDN w:val="0"/>
        <w:adjustRightInd w:val="0"/>
        <w:spacing w:line="460" w:lineRule="exact"/>
        <w:jc w:val="left"/>
        <w:rPr>
          <w:rFonts w:hAnsi="宋体"/>
          <w:spacing w:val="-8"/>
          <w:sz w:val="24"/>
          <w:highlight w:val="none"/>
        </w:rPr>
      </w:pPr>
      <w:r>
        <w:rPr>
          <w:rFonts w:hint="eastAsia" w:hAnsi="宋体"/>
          <w:spacing w:val="-8"/>
          <w:sz w:val="24"/>
          <w:highlight w:val="none"/>
        </w:rPr>
        <w:t xml:space="preserve">     ②经项目所在地招标投标监督机构备案的中标通知书或项目所在地行业行政主管部门工程竣工验收文件（备案文件）；</w:t>
      </w:r>
    </w:p>
    <w:p>
      <w:pPr>
        <w:autoSpaceDE w:val="0"/>
        <w:autoSpaceDN w:val="0"/>
        <w:adjustRightInd w:val="0"/>
        <w:spacing w:line="460" w:lineRule="exact"/>
        <w:jc w:val="left"/>
        <w:rPr>
          <w:rFonts w:hAnsi="宋体"/>
          <w:b/>
          <w:bCs/>
          <w:sz w:val="24"/>
          <w:highlight w:val="none"/>
        </w:rPr>
      </w:pPr>
      <w:r>
        <w:rPr>
          <w:rFonts w:hint="eastAsia" w:hAnsi="宋体"/>
          <w:spacing w:val="-8"/>
          <w:sz w:val="24"/>
          <w:highlight w:val="none"/>
        </w:rPr>
        <w:t xml:space="preserve">   （六）投标人或投标项目总监所监理的已竣工工程获国家、省、市建设行政主管部门（含其建筑行业协会）评选的奖项，应提供获奖证书和获奖文件。</w:t>
      </w:r>
    </w:p>
    <w:p>
      <w:pPr>
        <w:adjustRightInd w:val="0"/>
        <w:snapToGrid w:val="0"/>
        <w:spacing w:line="360" w:lineRule="auto"/>
        <w:ind w:firstLine="480" w:firstLineChars="200"/>
        <w:rPr>
          <w:rFonts w:hAnsi="宋体"/>
          <w:b/>
          <w:bCs/>
          <w:sz w:val="24"/>
          <w:highlight w:val="none"/>
        </w:rPr>
      </w:pPr>
      <w:r>
        <w:rPr>
          <w:rFonts w:hint="eastAsia" w:hAnsi="宋体"/>
          <w:b/>
          <w:bCs/>
          <w:sz w:val="24"/>
          <w:highlight w:val="none"/>
        </w:rPr>
        <w:t>八、评标注意事项</w:t>
      </w:r>
    </w:p>
    <w:p>
      <w:pPr>
        <w:adjustRightInd w:val="0"/>
        <w:snapToGrid w:val="0"/>
        <w:spacing w:line="360" w:lineRule="auto"/>
        <w:ind w:firstLine="480" w:firstLineChars="200"/>
        <w:rPr>
          <w:rFonts w:hAnsi="宋体"/>
          <w:sz w:val="24"/>
          <w:highlight w:val="none"/>
        </w:rPr>
      </w:pPr>
      <w:r>
        <w:rPr>
          <w:rFonts w:hint="eastAsia" w:hAnsi="宋体"/>
          <w:sz w:val="24"/>
          <w:highlight w:val="none"/>
        </w:rPr>
        <w:t>评标委员会应按下列原则进行评分汇总统计：</w:t>
      </w:r>
    </w:p>
    <w:p>
      <w:pPr>
        <w:numPr>
          <w:ilvl w:val="0"/>
          <w:numId w:val="7"/>
        </w:numPr>
        <w:adjustRightInd w:val="0"/>
        <w:snapToGrid w:val="0"/>
        <w:spacing w:line="360" w:lineRule="auto"/>
        <w:ind w:firstLine="480" w:firstLineChars="200"/>
        <w:rPr>
          <w:rFonts w:hAnsi="宋体"/>
          <w:sz w:val="24"/>
          <w:highlight w:val="none"/>
        </w:rPr>
      </w:pPr>
      <w:r>
        <w:rPr>
          <w:rFonts w:hint="eastAsia" w:hAnsi="宋体"/>
          <w:sz w:val="24"/>
          <w:highlight w:val="none"/>
        </w:rPr>
        <w:t>分数计算过程中，保留两位小数，小数点后第三位四舍五入。</w:t>
      </w:r>
    </w:p>
    <w:p>
      <w:pPr>
        <w:numPr>
          <w:ilvl w:val="0"/>
          <w:numId w:val="7"/>
        </w:numPr>
        <w:adjustRightInd w:val="0"/>
        <w:snapToGrid w:val="0"/>
        <w:spacing w:line="360" w:lineRule="auto"/>
        <w:ind w:firstLine="480" w:firstLineChars="200"/>
        <w:rPr>
          <w:rFonts w:hAnsi="宋体"/>
          <w:sz w:val="24"/>
          <w:highlight w:val="none"/>
        </w:rPr>
      </w:pPr>
      <w:r>
        <w:rPr>
          <w:rFonts w:hint="eastAsia" w:hAnsi="宋体"/>
          <w:sz w:val="24"/>
          <w:highlight w:val="none"/>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460" w:lineRule="exact"/>
        <w:jc w:val="left"/>
        <w:rPr>
          <w:rFonts w:ascii="新宋体" w:hAnsi="新宋体" w:eastAsia="新宋体"/>
          <w:b/>
          <w:bCs/>
          <w:highlight w:val="none"/>
        </w:rPr>
      </w:pPr>
      <w:r>
        <w:rPr>
          <w:rFonts w:hint="eastAsia" w:hAnsi="宋体"/>
          <w:spacing w:val="-8"/>
          <w:sz w:val="24"/>
          <w:highlight w:val="none"/>
        </w:rPr>
        <w:t xml:space="preserve"> </w:t>
      </w:r>
      <w:r>
        <w:rPr>
          <w:rFonts w:hint="eastAsia" w:ascii="新宋体" w:hAnsi="新宋体" w:eastAsia="新宋体"/>
          <w:b/>
          <w:bCs/>
          <w:highlight w:val="none"/>
        </w:rPr>
        <w:t>九、</w:t>
      </w:r>
      <w:r>
        <w:rPr>
          <w:rFonts w:ascii="新宋体" w:hAnsi="新宋体" w:eastAsia="新宋体"/>
          <w:b/>
          <w:bCs/>
          <w:highlight w:val="none"/>
        </w:rPr>
        <w:t>确定中标候选人 </w:t>
      </w:r>
    </w:p>
    <w:p>
      <w:pPr>
        <w:spacing w:line="360" w:lineRule="auto"/>
        <w:ind w:firstLine="480" w:firstLineChars="200"/>
        <w:rPr>
          <w:rFonts w:hAnsi="宋体"/>
          <w:sz w:val="24"/>
          <w:highlight w:val="none"/>
        </w:rPr>
      </w:pPr>
      <w:r>
        <w:rPr>
          <w:rFonts w:hint="eastAsia" w:hAnsi="宋体"/>
          <w:sz w:val="24"/>
          <w:highlight w:val="none"/>
        </w:rPr>
        <w:t>评标委员会应根据各投标人的最终得分，按照从高到低的顺序进行排序。当投标人最终得分相同时，技术标书得分高者居前；如果技术标得分相等时，由招标人确定投标人的排序，</w:t>
      </w:r>
      <w:r>
        <w:rPr>
          <w:rFonts w:hAnsi="宋体"/>
          <w:sz w:val="24"/>
          <w:highlight w:val="none"/>
        </w:rPr>
        <w:t>向招标人推荐</w:t>
      </w:r>
      <w:r>
        <w:rPr>
          <w:rFonts w:hint="eastAsia" w:hAnsi="宋体"/>
          <w:sz w:val="24"/>
          <w:highlight w:val="none"/>
        </w:rPr>
        <w:t>1-</w:t>
      </w:r>
      <w:r>
        <w:rPr>
          <w:rFonts w:hAnsi="宋体"/>
          <w:sz w:val="24"/>
          <w:highlight w:val="none"/>
        </w:rPr>
        <w:t>3名中标候选人。</w:t>
      </w:r>
    </w:p>
    <w:p>
      <w:pPr>
        <w:pStyle w:val="53"/>
        <w:spacing w:line="360" w:lineRule="auto"/>
        <w:rPr>
          <w:rFonts w:ascii="新宋体" w:hAnsi="新宋体" w:eastAsia="新宋体" w:cs="Times New Roman"/>
          <w:b/>
          <w:bCs/>
          <w:szCs w:val="24"/>
          <w:highlight w:val="none"/>
        </w:rPr>
      </w:pPr>
      <w:r>
        <w:rPr>
          <w:rFonts w:hint="eastAsia" w:ascii="新宋体" w:hAnsi="新宋体" w:eastAsia="新宋体" w:cs="Times New Roman"/>
          <w:b/>
          <w:bCs/>
          <w:szCs w:val="24"/>
          <w:highlight w:val="none"/>
        </w:rPr>
        <w:t xml:space="preserve">  十、定标</w:t>
      </w:r>
    </w:p>
    <w:p>
      <w:pPr>
        <w:autoSpaceDE w:val="0"/>
        <w:autoSpaceDN w:val="0"/>
        <w:adjustRightInd w:val="0"/>
        <w:spacing w:line="460" w:lineRule="exact"/>
        <w:ind w:firstLine="448" w:firstLineChars="200"/>
        <w:jc w:val="left"/>
        <w:rPr>
          <w:rFonts w:hAnsi="宋体"/>
          <w:spacing w:val="-8"/>
          <w:sz w:val="24"/>
          <w:highlight w:val="none"/>
        </w:rPr>
      </w:pPr>
      <w:r>
        <w:rPr>
          <w:rFonts w:hAnsi="宋体"/>
          <w:spacing w:val="-8"/>
          <w:sz w:val="24"/>
          <w:highlight w:val="none"/>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pacing w:line="460" w:lineRule="exact"/>
        <w:ind w:firstLine="680" w:firstLineChars="200"/>
        <w:jc w:val="left"/>
        <w:rPr>
          <w:rFonts w:ascii="新宋体" w:hAnsi="新宋体" w:eastAsia="新宋体"/>
          <w:b/>
          <w:bCs/>
          <w:highlight w:val="none"/>
        </w:rPr>
      </w:pPr>
      <w:r>
        <w:rPr>
          <w:rFonts w:ascii="新宋体" w:hAnsi="新宋体" w:eastAsia="新宋体"/>
          <w:b/>
          <w:bCs/>
          <w:highlight w:val="none"/>
        </w:rPr>
        <w:t>十</w:t>
      </w:r>
      <w:r>
        <w:rPr>
          <w:rFonts w:hint="eastAsia" w:ascii="新宋体" w:hAnsi="新宋体" w:eastAsia="新宋体"/>
          <w:b/>
          <w:bCs/>
          <w:highlight w:val="none"/>
        </w:rPr>
        <w:t>一</w:t>
      </w:r>
      <w:r>
        <w:rPr>
          <w:rFonts w:ascii="新宋体" w:hAnsi="新宋体" w:eastAsia="新宋体"/>
          <w:b/>
          <w:bCs/>
          <w:highlight w:val="none"/>
        </w:rPr>
        <w:t>、</w:t>
      </w:r>
      <w:r>
        <w:rPr>
          <w:rFonts w:hint="eastAsia" w:ascii="新宋体" w:hAnsi="新宋体" w:eastAsia="新宋体"/>
          <w:b/>
          <w:bCs/>
          <w:highlight w:val="none"/>
        </w:rPr>
        <w:t>评标报告</w:t>
      </w:r>
    </w:p>
    <w:p>
      <w:pPr>
        <w:pStyle w:val="23"/>
        <w:adjustRightInd w:val="0"/>
        <w:snapToGrid w:val="0"/>
        <w:spacing w:line="360" w:lineRule="auto"/>
        <w:ind w:firstLine="480" w:firstLineChars="200"/>
        <w:rPr>
          <w:rFonts w:hAnsi="宋体" w:cs="Times New Roman"/>
          <w:sz w:val="24"/>
          <w:szCs w:val="24"/>
          <w:highlight w:val="none"/>
        </w:rPr>
      </w:pPr>
      <w:r>
        <w:rPr>
          <w:rFonts w:hint="eastAsia" w:hAnsi="宋体" w:cs="Times New Roman"/>
          <w:sz w:val="24"/>
          <w:szCs w:val="24"/>
          <w:highlight w:val="none"/>
        </w:rPr>
        <w:t>评标委员会根据规定向招标人提交评标报告，评标报告应当由全体评标委员会成员签字，</w:t>
      </w:r>
      <w:r>
        <w:rPr>
          <w:rFonts w:hAnsi="宋体" w:cs="Times New Roman"/>
          <w:sz w:val="24"/>
          <w:szCs w:val="24"/>
          <w:highlight w:val="none"/>
        </w:rPr>
        <w:t>评标委员会成员对评标结论持有异议的</w:t>
      </w:r>
      <w:r>
        <w:rPr>
          <w:rFonts w:hint="eastAsia" w:hAnsi="宋体" w:cs="Times New Roman"/>
          <w:sz w:val="24"/>
          <w:szCs w:val="24"/>
          <w:highlight w:val="none"/>
        </w:rPr>
        <w:t>，</w:t>
      </w:r>
      <w:r>
        <w:rPr>
          <w:rFonts w:hAnsi="宋体" w:cs="Times New Roman"/>
          <w:sz w:val="24"/>
          <w:szCs w:val="24"/>
          <w:highlight w:val="none"/>
        </w:rPr>
        <w:t>可以书面方式阐述其不同意见和理由。评标委员会成员拒绝在评标报告上签字且不陈述其不同意见和理由的，视为同意评标结论。评标委员会应当对此作出书面说明并记录在案。</w:t>
      </w:r>
    </w:p>
    <w:p>
      <w:pPr>
        <w:pStyle w:val="53"/>
        <w:spacing w:line="360" w:lineRule="auto"/>
        <w:rPr>
          <w:rFonts w:ascii="新宋体" w:hAnsi="新宋体" w:eastAsia="新宋体" w:cs="Times New Roman"/>
          <w:b/>
          <w:bCs/>
          <w:szCs w:val="24"/>
          <w:highlight w:val="none"/>
        </w:rPr>
      </w:pPr>
      <w:r>
        <w:rPr>
          <w:rFonts w:hint="eastAsia" w:ascii="新宋体" w:hAnsi="新宋体" w:eastAsia="新宋体" w:cs="Times New Roman"/>
          <w:b/>
          <w:bCs/>
          <w:szCs w:val="24"/>
          <w:highlight w:val="none"/>
        </w:rPr>
        <w:t>十二、</w:t>
      </w:r>
      <w:r>
        <w:rPr>
          <w:rFonts w:ascii="新宋体" w:hAnsi="新宋体" w:eastAsia="新宋体" w:cs="Times New Roman"/>
          <w:b/>
          <w:bCs/>
          <w:szCs w:val="24"/>
          <w:highlight w:val="none"/>
        </w:rPr>
        <w:t>公示</w:t>
      </w:r>
    </w:p>
    <w:p>
      <w:pPr>
        <w:pStyle w:val="23"/>
        <w:adjustRightInd w:val="0"/>
        <w:snapToGrid w:val="0"/>
        <w:spacing w:line="360" w:lineRule="auto"/>
        <w:ind w:firstLine="480" w:firstLineChars="200"/>
        <w:rPr>
          <w:rFonts w:hAnsi="宋体" w:cs="Times New Roman"/>
          <w:sz w:val="24"/>
          <w:szCs w:val="24"/>
          <w:highlight w:val="none"/>
        </w:rPr>
      </w:pPr>
      <w:r>
        <w:rPr>
          <w:rFonts w:hint="eastAsia" w:hAnsi="宋体" w:cs="Times New Roman"/>
          <w:sz w:val="24"/>
          <w:szCs w:val="24"/>
          <w:highlight w:val="none"/>
        </w:rPr>
        <w:t>中标人确定后，招标人应当在</w:t>
      </w:r>
      <w:r>
        <w:rPr>
          <w:rFonts w:hint="eastAsia" w:hAnsi="宋体" w:cs="宋体"/>
          <w:sz w:val="24"/>
          <w:szCs w:val="24"/>
          <w:highlight w:val="none"/>
        </w:rPr>
        <w:t>《</w:t>
      </w:r>
      <w:r>
        <w:rPr>
          <w:rFonts w:hint="eastAsia" w:hAnsi="宋体" w:cs="Times New Roman"/>
          <w:sz w:val="24"/>
          <w:szCs w:val="24"/>
          <w:highlight w:val="none"/>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hAnsi="宋体"/>
          <w:b/>
          <w:bCs/>
          <w:sz w:val="24"/>
          <w:highlight w:val="none"/>
        </w:rPr>
      </w:pPr>
      <w:r>
        <w:rPr>
          <w:rFonts w:hint="eastAsia" w:hAnsi="宋体"/>
          <w:b/>
          <w:bCs/>
          <w:sz w:val="24"/>
          <w:highlight w:val="none"/>
        </w:rPr>
        <w:t>十三、 特殊情况的处置程序</w:t>
      </w:r>
    </w:p>
    <w:p>
      <w:pPr>
        <w:adjustRightInd w:val="0"/>
        <w:snapToGrid w:val="0"/>
        <w:spacing w:line="360" w:lineRule="auto"/>
        <w:ind w:firstLine="480" w:firstLineChars="200"/>
        <w:rPr>
          <w:rFonts w:hAnsi="宋体"/>
          <w:b/>
          <w:bCs/>
          <w:sz w:val="24"/>
          <w:highlight w:val="none"/>
        </w:rPr>
      </w:pPr>
      <w:r>
        <w:rPr>
          <w:rFonts w:hint="eastAsia" w:hAnsi="宋体"/>
          <w:b/>
          <w:bCs/>
          <w:sz w:val="24"/>
          <w:highlight w:val="none"/>
        </w:rPr>
        <w:t>13.1关于评标活动暂停</w:t>
      </w:r>
    </w:p>
    <w:p>
      <w:pPr>
        <w:adjustRightInd w:val="0"/>
        <w:snapToGrid w:val="0"/>
        <w:spacing w:line="360" w:lineRule="auto"/>
        <w:ind w:firstLine="480" w:firstLineChars="200"/>
        <w:rPr>
          <w:rFonts w:hAnsi="宋体"/>
          <w:sz w:val="24"/>
          <w:highlight w:val="none"/>
        </w:rPr>
      </w:pPr>
      <w:r>
        <w:rPr>
          <w:rFonts w:hint="eastAsia" w:hAnsi="宋体"/>
          <w:sz w:val="24"/>
          <w:highlight w:val="none"/>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sz w:val="24"/>
          <w:highlight w:val="none"/>
        </w:rPr>
      </w:pPr>
      <w:r>
        <w:rPr>
          <w:rFonts w:hint="eastAsia" w:hAnsi="宋体"/>
          <w:sz w:val="24"/>
          <w:highlight w:val="none"/>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0" w:firstLineChars="200"/>
        <w:rPr>
          <w:rFonts w:hAnsi="宋体"/>
          <w:b/>
          <w:bCs/>
          <w:sz w:val="24"/>
          <w:highlight w:val="none"/>
        </w:rPr>
      </w:pPr>
      <w:r>
        <w:rPr>
          <w:rFonts w:hint="eastAsia" w:hAnsi="宋体"/>
          <w:b/>
          <w:bCs/>
          <w:sz w:val="24"/>
          <w:highlight w:val="none"/>
        </w:rPr>
        <w:t>13.2关于评标中途更换评标委员会成员</w:t>
      </w:r>
    </w:p>
    <w:p>
      <w:pPr>
        <w:adjustRightInd w:val="0"/>
        <w:snapToGrid w:val="0"/>
        <w:spacing w:line="360" w:lineRule="auto"/>
        <w:ind w:firstLine="480" w:firstLineChars="200"/>
        <w:rPr>
          <w:rFonts w:hAnsi="宋体"/>
          <w:sz w:val="24"/>
          <w:highlight w:val="none"/>
        </w:rPr>
      </w:pPr>
      <w:r>
        <w:rPr>
          <w:rFonts w:hint="eastAsia" w:hAnsi="宋体"/>
          <w:sz w:val="24"/>
          <w:highlight w:val="none"/>
        </w:rPr>
        <w:t>13.2.1  除非发生下列情况之一，评标委员会成员不得在评标中途更换：</w:t>
      </w:r>
    </w:p>
    <w:p>
      <w:pPr>
        <w:adjustRightInd w:val="0"/>
        <w:snapToGrid w:val="0"/>
        <w:spacing w:line="360" w:lineRule="auto"/>
        <w:ind w:firstLine="480" w:firstLineChars="200"/>
        <w:rPr>
          <w:rFonts w:hAnsi="宋体"/>
          <w:sz w:val="24"/>
          <w:highlight w:val="none"/>
        </w:rPr>
      </w:pPr>
      <w:r>
        <w:rPr>
          <w:rFonts w:hint="eastAsia" w:hAnsi="宋体"/>
          <w:sz w:val="24"/>
          <w:highlight w:val="none"/>
        </w:rPr>
        <w:t>（1）因不可抗拒的客观原因，不能到场或需在评标中途退出评标活动。</w:t>
      </w:r>
    </w:p>
    <w:p>
      <w:pPr>
        <w:adjustRightInd w:val="0"/>
        <w:snapToGrid w:val="0"/>
        <w:spacing w:line="360" w:lineRule="auto"/>
        <w:ind w:firstLine="480" w:firstLineChars="200"/>
        <w:rPr>
          <w:rFonts w:hAnsi="宋体"/>
          <w:sz w:val="24"/>
          <w:highlight w:val="none"/>
        </w:rPr>
      </w:pPr>
      <w:r>
        <w:rPr>
          <w:rFonts w:hint="eastAsia" w:hAnsi="宋体"/>
          <w:sz w:val="24"/>
          <w:highlight w:val="none"/>
        </w:rPr>
        <w:t>（2）根据法律法规规定，某个或某几个评标委员会成员需要回避。</w:t>
      </w:r>
    </w:p>
    <w:p>
      <w:pPr>
        <w:adjustRightInd w:val="0"/>
        <w:snapToGrid w:val="0"/>
        <w:spacing w:line="360" w:lineRule="auto"/>
        <w:ind w:firstLine="480" w:firstLineChars="200"/>
        <w:rPr>
          <w:rFonts w:hAnsi="宋体"/>
          <w:sz w:val="24"/>
          <w:highlight w:val="none"/>
        </w:rPr>
      </w:pPr>
      <w:r>
        <w:rPr>
          <w:rFonts w:hint="eastAsia" w:hAnsi="宋体"/>
          <w:sz w:val="24"/>
          <w:highlight w:val="none"/>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0" w:firstLineChars="200"/>
        <w:rPr>
          <w:rFonts w:hAnsi="宋体"/>
          <w:b/>
          <w:bCs/>
          <w:sz w:val="24"/>
          <w:highlight w:val="none"/>
        </w:rPr>
      </w:pPr>
      <w:r>
        <w:rPr>
          <w:rFonts w:hint="eastAsia" w:hAnsi="宋体"/>
          <w:b/>
          <w:bCs/>
          <w:sz w:val="24"/>
          <w:highlight w:val="none"/>
        </w:rPr>
        <w:t>13.3记名投票</w:t>
      </w:r>
    </w:p>
    <w:p>
      <w:pPr>
        <w:adjustRightInd w:val="0"/>
        <w:snapToGrid w:val="0"/>
        <w:spacing w:line="360" w:lineRule="auto"/>
        <w:ind w:firstLine="480" w:firstLineChars="200"/>
        <w:rPr>
          <w:rFonts w:hAnsi="宋体"/>
          <w:sz w:val="24"/>
          <w:highlight w:val="none"/>
        </w:rPr>
      </w:pPr>
      <w:r>
        <w:rPr>
          <w:rFonts w:hint="eastAsia" w:hAnsi="宋体"/>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0" w:firstLineChars="200"/>
        <w:rPr>
          <w:rFonts w:hAnsi="宋体"/>
          <w:b/>
          <w:bCs/>
          <w:sz w:val="24"/>
          <w:highlight w:val="none"/>
        </w:rPr>
      </w:pPr>
      <w:r>
        <w:rPr>
          <w:rFonts w:hint="eastAsia" w:hAnsi="宋体"/>
          <w:b/>
          <w:bCs/>
          <w:sz w:val="24"/>
          <w:highlight w:val="none"/>
        </w:rPr>
        <w:t>13.4</w:t>
      </w:r>
      <w:r>
        <w:rPr>
          <w:rFonts w:hAnsi="宋体"/>
          <w:b/>
          <w:bCs/>
          <w:sz w:val="24"/>
          <w:highlight w:val="none"/>
        </w:rPr>
        <w:t>评标委员会成员对评标结论持有异议的</w:t>
      </w:r>
    </w:p>
    <w:p>
      <w:pPr>
        <w:adjustRightInd w:val="0"/>
        <w:snapToGrid w:val="0"/>
        <w:spacing w:line="360" w:lineRule="auto"/>
        <w:ind w:firstLine="480" w:firstLineChars="200"/>
        <w:rPr>
          <w:rFonts w:hAnsi="宋体"/>
          <w:sz w:val="24"/>
          <w:highlight w:val="none"/>
        </w:rPr>
      </w:pPr>
      <w:r>
        <w:rPr>
          <w:rFonts w:hAnsi="宋体"/>
          <w:sz w:val="24"/>
          <w:highlight w:val="none"/>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0" w:firstLineChars="200"/>
        <w:rPr>
          <w:rFonts w:hAnsi="宋体"/>
          <w:b/>
          <w:bCs/>
          <w:sz w:val="24"/>
          <w:highlight w:val="none"/>
        </w:rPr>
      </w:pPr>
      <w:r>
        <w:rPr>
          <w:rFonts w:hint="eastAsia" w:hAnsi="宋体"/>
          <w:b/>
          <w:bCs/>
          <w:sz w:val="24"/>
          <w:highlight w:val="none"/>
        </w:rPr>
        <w:t>十四.补充条款</w:t>
      </w:r>
    </w:p>
    <w:p>
      <w:pPr>
        <w:adjustRightInd w:val="0"/>
        <w:snapToGrid w:val="0"/>
        <w:spacing w:line="360" w:lineRule="auto"/>
        <w:ind w:firstLine="480" w:firstLineChars="200"/>
        <w:rPr>
          <w:rFonts w:hAnsi="宋体"/>
          <w:sz w:val="24"/>
          <w:highlight w:val="none"/>
        </w:rPr>
      </w:pPr>
      <w:r>
        <w:rPr>
          <w:rFonts w:hint="eastAsia" w:hAnsi="宋体"/>
          <w:sz w:val="24"/>
          <w:highlight w:val="none"/>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Ansi="宋体"/>
          <w:sz w:val="24"/>
          <w:highlight w:val="none"/>
        </w:rPr>
      </w:pPr>
      <w:r>
        <w:rPr>
          <w:rFonts w:hAnsi="宋体"/>
          <w:sz w:val="24"/>
          <w:highlight w:val="none"/>
        </w:rPr>
        <w:t>（一）项目概况(包括招标项目基本情况和数据)；</w:t>
      </w:r>
    </w:p>
    <w:p>
      <w:pPr>
        <w:adjustRightInd w:val="0"/>
        <w:snapToGrid w:val="0"/>
        <w:spacing w:line="360" w:lineRule="auto"/>
        <w:ind w:firstLine="480" w:firstLineChars="200"/>
        <w:rPr>
          <w:rFonts w:hAnsi="宋体"/>
          <w:sz w:val="24"/>
          <w:highlight w:val="none"/>
        </w:rPr>
      </w:pPr>
      <w:r>
        <w:rPr>
          <w:rFonts w:hAnsi="宋体"/>
          <w:sz w:val="24"/>
          <w:highlight w:val="none"/>
        </w:rPr>
        <w:t>（二）招标过程（开标记录）；</w:t>
      </w:r>
    </w:p>
    <w:p>
      <w:pPr>
        <w:adjustRightInd w:val="0"/>
        <w:snapToGrid w:val="0"/>
        <w:spacing w:line="360" w:lineRule="auto"/>
        <w:ind w:firstLine="480" w:firstLineChars="200"/>
        <w:rPr>
          <w:rFonts w:hAnsi="宋体"/>
          <w:sz w:val="24"/>
          <w:highlight w:val="none"/>
        </w:rPr>
      </w:pPr>
      <w:r>
        <w:rPr>
          <w:rFonts w:hAnsi="宋体"/>
          <w:sz w:val="24"/>
          <w:highlight w:val="none"/>
        </w:rPr>
        <w:t>（三）评标工作(包括评标委员会组成；符合要求的投标人；无效标或废标情况说明；评标标准和方法；经评审的价格或者评分比较等情况说明)</w:t>
      </w:r>
      <w:r>
        <w:rPr>
          <w:rFonts w:hint="eastAsia" w:hAnsi="宋体"/>
          <w:sz w:val="24"/>
          <w:highlight w:val="none"/>
        </w:rPr>
        <w:t>；</w:t>
      </w:r>
    </w:p>
    <w:p>
      <w:pPr>
        <w:adjustRightInd w:val="0"/>
        <w:snapToGrid w:val="0"/>
        <w:spacing w:line="360" w:lineRule="auto"/>
        <w:ind w:firstLine="480" w:firstLineChars="200"/>
        <w:rPr>
          <w:rFonts w:hAnsi="宋体"/>
          <w:sz w:val="24"/>
          <w:highlight w:val="none"/>
        </w:rPr>
      </w:pPr>
      <w:r>
        <w:rPr>
          <w:rFonts w:hAnsi="宋体"/>
          <w:sz w:val="24"/>
          <w:highlight w:val="none"/>
        </w:rPr>
        <w:t>（四）评标结果（包括经评审的投标人排序；推荐的中标候选人名单与签订合同前要处理的事宜等说明）</w:t>
      </w:r>
      <w:r>
        <w:rPr>
          <w:rFonts w:hint="eastAsia" w:hAnsi="宋体"/>
          <w:sz w:val="24"/>
          <w:highlight w:val="none"/>
        </w:rPr>
        <w:t>；</w:t>
      </w:r>
    </w:p>
    <w:p>
      <w:pPr>
        <w:adjustRightInd w:val="0"/>
        <w:snapToGrid w:val="0"/>
        <w:spacing w:line="360" w:lineRule="auto"/>
        <w:ind w:firstLine="480" w:firstLineChars="200"/>
        <w:rPr>
          <w:rFonts w:hAnsi="宋体"/>
          <w:sz w:val="24"/>
          <w:highlight w:val="none"/>
        </w:rPr>
      </w:pPr>
      <w:r>
        <w:rPr>
          <w:rFonts w:hAnsi="宋体"/>
          <w:sz w:val="24"/>
          <w:highlight w:val="none"/>
        </w:rPr>
        <w:t>（五）其它情况说明。</w:t>
      </w:r>
    </w:p>
    <w:p>
      <w:pPr>
        <w:adjustRightInd w:val="0"/>
        <w:snapToGrid w:val="0"/>
        <w:spacing w:line="360" w:lineRule="auto"/>
        <w:ind w:firstLine="480" w:firstLineChars="200"/>
        <w:rPr>
          <w:rFonts w:hAnsi="宋体"/>
          <w:sz w:val="24"/>
          <w:highlight w:val="none"/>
        </w:rPr>
      </w:pPr>
      <w:r>
        <w:rPr>
          <w:rFonts w:hAnsi="宋体"/>
          <w:sz w:val="24"/>
          <w:highlight w:val="none"/>
        </w:rPr>
        <w:t xml:space="preserve">评标报告附表应包括以下内容: </w:t>
      </w:r>
    </w:p>
    <w:p>
      <w:pPr>
        <w:adjustRightInd w:val="0"/>
        <w:snapToGrid w:val="0"/>
        <w:spacing w:line="360" w:lineRule="auto"/>
        <w:ind w:firstLine="480" w:firstLineChars="200"/>
        <w:rPr>
          <w:rFonts w:hAnsi="宋体"/>
          <w:sz w:val="24"/>
          <w:highlight w:val="none"/>
        </w:rPr>
      </w:pPr>
      <w:r>
        <w:rPr>
          <w:rFonts w:hAnsi="宋体"/>
          <w:sz w:val="24"/>
          <w:highlight w:val="none"/>
        </w:rPr>
        <w:t>表一   评标委员会成员、招标人及招标代理机构工作人员、监督人员、见证人员名单表;</w:t>
      </w:r>
    </w:p>
    <w:p>
      <w:pPr>
        <w:adjustRightInd w:val="0"/>
        <w:snapToGrid w:val="0"/>
        <w:spacing w:line="360" w:lineRule="auto"/>
        <w:ind w:firstLine="480" w:firstLineChars="200"/>
        <w:rPr>
          <w:rFonts w:hAnsi="宋体"/>
          <w:sz w:val="24"/>
          <w:highlight w:val="none"/>
        </w:rPr>
      </w:pPr>
      <w:r>
        <w:rPr>
          <w:rFonts w:hAnsi="宋体"/>
          <w:sz w:val="24"/>
          <w:highlight w:val="none"/>
        </w:rPr>
        <w:t>表二   投标人初步审查表;</w:t>
      </w:r>
    </w:p>
    <w:p>
      <w:pPr>
        <w:adjustRightInd w:val="0"/>
        <w:snapToGrid w:val="0"/>
        <w:spacing w:line="360" w:lineRule="auto"/>
        <w:ind w:firstLine="480" w:firstLineChars="200"/>
        <w:rPr>
          <w:rFonts w:hAnsi="宋体"/>
          <w:sz w:val="24"/>
          <w:highlight w:val="none"/>
        </w:rPr>
      </w:pPr>
      <w:r>
        <w:rPr>
          <w:rFonts w:hAnsi="宋体"/>
          <w:sz w:val="24"/>
          <w:highlight w:val="none"/>
        </w:rPr>
        <w:t>表三   投标人</w:t>
      </w:r>
      <w:r>
        <w:rPr>
          <w:rFonts w:hint="eastAsia" w:hAnsi="宋体"/>
          <w:sz w:val="24"/>
          <w:highlight w:val="none"/>
        </w:rPr>
        <w:t>监理大纲</w:t>
      </w:r>
      <w:r>
        <w:rPr>
          <w:rFonts w:hAnsi="宋体"/>
          <w:sz w:val="24"/>
          <w:highlight w:val="none"/>
        </w:rPr>
        <w:t xml:space="preserve">评审表； </w:t>
      </w:r>
    </w:p>
    <w:p>
      <w:pPr>
        <w:adjustRightInd w:val="0"/>
        <w:snapToGrid w:val="0"/>
        <w:spacing w:line="360" w:lineRule="auto"/>
        <w:ind w:firstLine="480" w:firstLineChars="200"/>
        <w:rPr>
          <w:rFonts w:hAnsi="宋体"/>
          <w:sz w:val="24"/>
          <w:highlight w:val="none"/>
        </w:rPr>
      </w:pPr>
      <w:r>
        <w:rPr>
          <w:rFonts w:hAnsi="宋体"/>
          <w:sz w:val="24"/>
          <w:highlight w:val="none"/>
        </w:rPr>
        <w:t xml:space="preserve">表四 </w:t>
      </w:r>
      <w:r>
        <w:rPr>
          <w:rFonts w:hint="eastAsia" w:hAnsi="宋体"/>
          <w:sz w:val="24"/>
          <w:highlight w:val="none"/>
        </w:rPr>
        <w:t xml:space="preserve">  </w:t>
      </w:r>
      <w:r>
        <w:rPr>
          <w:rFonts w:hAnsi="宋体"/>
          <w:sz w:val="24"/>
          <w:highlight w:val="none"/>
        </w:rPr>
        <w:t>投标人商务</w:t>
      </w:r>
      <w:r>
        <w:rPr>
          <w:rFonts w:hint="eastAsia" w:hAnsi="宋体"/>
          <w:sz w:val="24"/>
          <w:highlight w:val="none"/>
        </w:rPr>
        <w:t>部分</w:t>
      </w:r>
      <w:r>
        <w:rPr>
          <w:rFonts w:hAnsi="宋体"/>
          <w:sz w:val="24"/>
          <w:highlight w:val="none"/>
        </w:rPr>
        <w:t>评审表；</w:t>
      </w:r>
    </w:p>
    <w:p>
      <w:pPr>
        <w:adjustRightInd w:val="0"/>
        <w:snapToGrid w:val="0"/>
        <w:spacing w:line="360" w:lineRule="auto"/>
        <w:ind w:firstLine="480" w:firstLineChars="200"/>
        <w:rPr>
          <w:rFonts w:hAnsi="宋体"/>
          <w:sz w:val="24"/>
          <w:highlight w:val="none"/>
        </w:rPr>
      </w:pPr>
      <w:r>
        <w:rPr>
          <w:rFonts w:hAnsi="宋体"/>
          <w:sz w:val="24"/>
          <w:highlight w:val="none"/>
        </w:rPr>
        <w:t>表五   推荐中标侯选人</w:t>
      </w:r>
      <w:r>
        <w:rPr>
          <w:rFonts w:hint="eastAsia" w:hAnsi="宋体"/>
          <w:sz w:val="24"/>
          <w:highlight w:val="none"/>
        </w:rPr>
        <w:t>情况</w:t>
      </w:r>
      <w:r>
        <w:rPr>
          <w:rFonts w:hAnsi="宋体"/>
          <w:sz w:val="24"/>
          <w:highlight w:val="none"/>
        </w:rPr>
        <w:t>表</w:t>
      </w:r>
      <w:r>
        <w:rPr>
          <w:rFonts w:hint="eastAsia" w:hAnsi="宋体"/>
          <w:sz w:val="24"/>
          <w:highlight w:val="none"/>
        </w:rPr>
        <w:t>；</w:t>
      </w:r>
    </w:p>
    <w:p>
      <w:pPr>
        <w:adjustRightInd w:val="0"/>
        <w:snapToGrid w:val="0"/>
        <w:spacing w:line="360" w:lineRule="auto"/>
        <w:ind w:firstLine="480" w:firstLineChars="200"/>
        <w:rPr>
          <w:rFonts w:hAnsi="宋体"/>
          <w:sz w:val="24"/>
          <w:highlight w:val="none"/>
        </w:rPr>
      </w:pPr>
      <w:r>
        <w:rPr>
          <w:rFonts w:hAnsi="宋体"/>
          <w:sz w:val="24"/>
          <w:highlight w:val="none"/>
        </w:rPr>
        <w:t>表</w:t>
      </w:r>
      <w:r>
        <w:rPr>
          <w:rFonts w:hint="eastAsia" w:hAnsi="宋体"/>
          <w:sz w:val="24"/>
          <w:highlight w:val="none"/>
        </w:rPr>
        <w:t>六</w:t>
      </w:r>
      <w:r>
        <w:rPr>
          <w:rFonts w:hAnsi="宋体"/>
          <w:sz w:val="24"/>
          <w:highlight w:val="none"/>
        </w:rPr>
        <w:t xml:space="preserve"> </w:t>
      </w:r>
      <w:r>
        <w:rPr>
          <w:rFonts w:hint="eastAsia" w:hAnsi="宋体"/>
          <w:sz w:val="24"/>
          <w:highlight w:val="none"/>
        </w:rPr>
        <w:t xml:space="preserve">  评标报告。</w:t>
      </w:r>
    </w:p>
    <w:p>
      <w:pPr>
        <w:adjustRightInd w:val="0"/>
        <w:snapToGrid w:val="0"/>
        <w:spacing w:line="360" w:lineRule="auto"/>
        <w:ind w:firstLine="480" w:firstLineChars="200"/>
        <w:rPr>
          <w:rFonts w:hAnsi="宋体"/>
          <w:sz w:val="24"/>
          <w:highlight w:val="none"/>
        </w:rPr>
      </w:pPr>
      <w:r>
        <w:rPr>
          <w:rFonts w:hAnsi="宋体"/>
          <w:sz w:val="24"/>
          <w:highlight w:val="none"/>
        </w:rPr>
        <w:t>表</w:t>
      </w:r>
      <w:r>
        <w:rPr>
          <w:rFonts w:hint="eastAsia" w:hAnsi="宋体"/>
          <w:sz w:val="24"/>
          <w:highlight w:val="none"/>
        </w:rPr>
        <w:t xml:space="preserve">七   </w:t>
      </w:r>
      <w:r>
        <w:rPr>
          <w:rFonts w:hAnsi="宋体"/>
          <w:sz w:val="24"/>
          <w:highlight w:val="none"/>
        </w:rPr>
        <w:t>其它</w:t>
      </w:r>
    </w:p>
    <w:p>
      <w:pPr>
        <w:adjustRightInd w:val="0"/>
        <w:snapToGrid w:val="0"/>
        <w:spacing w:line="360" w:lineRule="auto"/>
        <w:ind w:firstLine="480" w:firstLineChars="200"/>
        <w:rPr>
          <w:rFonts w:hAnsi="宋体"/>
          <w:sz w:val="24"/>
          <w:highlight w:val="none"/>
        </w:rPr>
      </w:pPr>
      <w:r>
        <w:rPr>
          <w:rFonts w:hint="eastAsia" w:hAnsi="宋体"/>
          <w:sz w:val="24"/>
          <w:highlight w:val="none"/>
        </w:rPr>
        <w:t xml:space="preserve"> ……</w:t>
      </w:r>
    </w:p>
    <w:p>
      <w:pPr>
        <w:adjustRightInd w:val="0"/>
        <w:snapToGrid w:val="0"/>
        <w:spacing w:line="360" w:lineRule="auto"/>
        <w:ind w:firstLine="468" w:firstLineChars="200"/>
        <w:rPr>
          <w:rFonts w:hAnsi="宋体" w:cs="宋体"/>
          <w:spacing w:val="-3"/>
          <w:sz w:val="24"/>
          <w:highlight w:val="none"/>
        </w:rPr>
      </w:pPr>
    </w:p>
    <w:p>
      <w:pPr>
        <w:spacing w:line="360" w:lineRule="auto"/>
        <w:ind w:firstLine="468" w:firstLineChars="200"/>
        <w:rPr>
          <w:rFonts w:ascii="新宋体" w:hAnsi="新宋体" w:eastAsia="新宋体"/>
          <w:b/>
          <w:szCs w:val="21"/>
          <w:highlight w:val="none"/>
        </w:rPr>
      </w:pPr>
      <w:r>
        <w:rPr>
          <w:rFonts w:hint="eastAsia"/>
          <w:spacing w:val="-3"/>
          <w:sz w:val="24"/>
          <w:highlight w:val="none"/>
        </w:rPr>
        <w:br w:type="page"/>
      </w:r>
    </w:p>
    <w:bookmarkEnd w:id="11"/>
    <w:p>
      <w:pPr>
        <w:snapToGrid w:val="0"/>
        <w:spacing w:line="360" w:lineRule="auto"/>
        <w:jc w:val="center"/>
        <w:outlineLvl w:val="0"/>
        <w:rPr>
          <w:rFonts w:asciiTheme="minorEastAsia" w:hAnsiTheme="minorEastAsia" w:cstheme="minorEastAsia"/>
          <w:b/>
          <w:sz w:val="36"/>
          <w:szCs w:val="36"/>
          <w:highlight w:val="none"/>
        </w:rPr>
      </w:pPr>
      <w:bookmarkStart w:id="25" w:name="_Toc13587"/>
      <w:bookmarkStart w:id="26" w:name="_Toc508875369"/>
      <w:r>
        <w:rPr>
          <w:rFonts w:hint="eastAsia" w:asciiTheme="minorEastAsia" w:hAnsiTheme="minorEastAsia" w:cstheme="minorEastAsia"/>
          <w:b/>
          <w:sz w:val="36"/>
          <w:szCs w:val="36"/>
          <w:highlight w:val="none"/>
        </w:rPr>
        <w:t>第四章  合同条款及格式</w:t>
      </w:r>
      <w:bookmarkEnd w:id="25"/>
      <w:bookmarkEnd w:id="26"/>
    </w:p>
    <w:p>
      <w:pPr>
        <w:spacing w:line="360" w:lineRule="auto"/>
        <w:rPr>
          <w:rFonts w:hAnsi="宋体"/>
          <w:b/>
          <w:bCs/>
          <w:sz w:val="30"/>
          <w:szCs w:val="30"/>
          <w:highlight w:val="none"/>
        </w:rPr>
      </w:pPr>
      <w:r>
        <w:rPr>
          <w:rFonts w:hint="eastAsia" w:hAnsi="宋体"/>
          <w:b/>
          <w:sz w:val="32"/>
          <w:szCs w:val="32"/>
          <w:highlight w:val="none"/>
        </w:rPr>
        <w:t>（ＧＦ－2012－0202）</w:t>
      </w:r>
    </w:p>
    <w:p>
      <w:pPr>
        <w:spacing w:line="360" w:lineRule="auto"/>
        <w:jc w:val="center"/>
        <w:rPr>
          <w:rFonts w:hAnsi="宋体"/>
          <w:b/>
          <w:bCs/>
          <w:sz w:val="52"/>
          <w:szCs w:val="52"/>
          <w:highlight w:val="none"/>
        </w:rPr>
      </w:pPr>
    </w:p>
    <w:p>
      <w:pPr>
        <w:spacing w:line="360" w:lineRule="auto"/>
        <w:jc w:val="center"/>
        <w:rPr>
          <w:rFonts w:hAnsi="宋体"/>
          <w:b/>
          <w:bCs/>
          <w:sz w:val="48"/>
          <w:szCs w:val="48"/>
          <w:highlight w:val="none"/>
        </w:rPr>
      </w:pPr>
    </w:p>
    <w:p>
      <w:pPr>
        <w:spacing w:line="360" w:lineRule="auto"/>
        <w:jc w:val="center"/>
        <w:rPr>
          <w:rFonts w:hAnsi="宋体"/>
          <w:b/>
          <w:bCs/>
          <w:sz w:val="48"/>
          <w:szCs w:val="48"/>
          <w:highlight w:val="none"/>
        </w:rPr>
      </w:pPr>
    </w:p>
    <w:p>
      <w:pPr>
        <w:spacing w:line="360" w:lineRule="auto"/>
        <w:jc w:val="center"/>
        <w:rPr>
          <w:rFonts w:hAnsi="宋体"/>
          <w:b/>
          <w:bCs/>
          <w:spacing w:val="48"/>
          <w:sz w:val="52"/>
          <w:szCs w:val="52"/>
          <w:highlight w:val="none"/>
        </w:rPr>
      </w:pPr>
      <w:r>
        <w:rPr>
          <w:rFonts w:hint="eastAsia" w:hAnsi="宋体"/>
          <w:b/>
          <w:bCs/>
          <w:spacing w:val="48"/>
          <w:sz w:val="52"/>
          <w:szCs w:val="52"/>
          <w:highlight w:val="none"/>
        </w:rPr>
        <w:t>建设工程监理合同</w:t>
      </w:r>
    </w:p>
    <w:p>
      <w:pPr>
        <w:spacing w:line="360" w:lineRule="auto"/>
        <w:jc w:val="center"/>
        <w:rPr>
          <w:rFonts w:hAnsi="宋体"/>
          <w:b/>
          <w:bCs/>
          <w:sz w:val="48"/>
          <w:szCs w:val="48"/>
          <w:highlight w:val="none"/>
        </w:rPr>
      </w:pPr>
      <w:r>
        <w:rPr>
          <w:rFonts w:hint="eastAsia" w:hAnsi="宋体"/>
          <w:b/>
          <w:bCs/>
          <w:sz w:val="48"/>
          <w:szCs w:val="48"/>
          <w:highlight w:val="none"/>
        </w:rPr>
        <w:t>（示范文本）</w:t>
      </w:r>
    </w:p>
    <w:p>
      <w:pPr>
        <w:spacing w:line="360" w:lineRule="auto"/>
        <w:jc w:val="center"/>
        <w:rPr>
          <w:rFonts w:hAnsi="宋体"/>
          <w:bCs/>
          <w:sz w:val="48"/>
          <w:szCs w:val="48"/>
          <w:highlight w:val="none"/>
        </w:rPr>
      </w:pPr>
    </w:p>
    <w:p>
      <w:pPr>
        <w:spacing w:line="360" w:lineRule="auto"/>
        <w:jc w:val="center"/>
        <w:rPr>
          <w:rFonts w:hAnsi="宋体"/>
          <w:b/>
          <w:bCs/>
          <w:sz w:val="24"/>
          <w:highlight w:val="none"/>
        </w:rPr>
      </w:pPr>
    </w:p>
    <w:p>
      <w:pPr>
        <w:spacing w:line="360" w:lineRule="auto"/>
        <w:jc w:val="center"/>
        <w:rPr>
          <w:rFonts w:hAnsi="宋体"/>
          <w:b/>
          <w:bCs/>
          <w:sz w:val="24"/>
          <w:highlight w:val="none"/>
        </w:rPr>
      </w:pPr>
    </w:p>
    <w:p>
      <w:pPr>
        <w:spacing w:line="360" w:lineRule="auto"/>
        <w:jc w:val="center"/>
        <w:rPr>
          <w:rFonts w:hAnsi="宋体"/>
          <w:b/>
          <w:bCs/>
          <w:sz w:val="24"/>
          <w:highlight w:val="none"/>
        </w:rPr>
      </w:pPr>
    </w:p>
    <w:p>
      <w:pPr>
        <w:spacing w:line="360" w:lineRule="auto"/>
        <w:jc w:val="center"/>
        <w:rPr>
          <w:rFonts w:hAnsi="宋体"/>
          <w:b/>
          <w:bCs/>
          <w:sz w:val="24"/>
          <w:highlight w:val="none"/>
        </w:rPr>
      </w:pPr>
    </w:p>
    <w:p>
      <w:pPr>
        <w:spacing w:line="360" w:lineRule="auto"/>
        <w:jc w:val="center"/>
        <w:rPr>
          <w:rFonts w:hAnsi="宋体"/>
          <w:b/>
          <w:bCs/>
          <w:sz w:val="24"/>
          <w:highlight w:val="none"/>
        </w:rPr>
      </w:pPr>
    </w:p>
    <w:p>
      <w:pPr>
        <w:spacing w:line="360" w:lineRule="auto"/>
        <w:rPr>
          <w:rFonts w:hAnsi="宋体"/>
          <w:b/>
          <w:bCs/>
          <w:sz w:val="24"/>
          <w:highlight w:val="none"/>
        </w:rPr>
      </w:pPr>
    </w:p>
    <w:p>
      <w:pPr>
        <w:spacing w:line="360" w:lineRule="auto"/>
        <w:rPr>
          <w:rFonts w:hAnsi="宋体"/>
          <w:b/>
          <w:bCs/>
          <w:sz w:val="24"/>
          <w:highlight w:val="none"/>
        </w:rPr>
      </w:pPr>
    </w:p>
    <w:p>
      <w:pPr>
        <w:spacing w:line="360" w:lineRule="auto"/>
        <w:rPr>
          <w:rFonts w:hAnsi="宋体"/>
          <w:b/>
          <w:bCs/>
          <w:sz w:val="24"/>
          <w:highlight w:val="none"/>
        </w:rPr>
      </w:pPr>
    </w:p>
    <w:p>
      <w:pPr>
        <w:spacing w:line="360" w:lineRule="auto"/>
        <w:rPr>
          <w:rFonts w:hAnsi="宋体"/>
          <w:b/>
          <w:bCs/>
          <w:sz w:val="24"/>
          <w:highlight w:val="none"/>
        </w:rPr>
      </w:pPr>
    </w:p>
    <w:p>
      <w:pPr>
        <w:spacing w:line="360" w:lineRule="auto"/>
        <w:jc w:val="center"/>
        <w:rPr>
          <w:rFonts w:hAnsi="宋体"/>
          <w:b/>
          <w:highlight w:val="none"/>
        </w:rPr>
      </w:pPr>
      <w:r>
        <w:rPr>
          <w:rFonts w:hint="eastAsia" w:hAnsi="宋体"/>
          <w:b/>
          <w:bCs/>
          <w:sz w:val="32"/>
          <w:szCs w:val="32"/>
          <w:highlight w:val="none"/>
        </w:rPr>
        <w:t xml:space="preserve">  住房和城乡建设部</w:t>
      </w:r>
    </w:p>
    <w:p>
      <w:pPr>
        <w:spacing w:line="360" w:lineRule="auto"/>
        <w:jc w:val="center"/>
        <w:rPr>
          <w:rFonts w:hAnsi="宋体"/>
          <w:b/>
          <w:sz w:val="32"/>
          <w:szCs w:val="32"/>
          <w:highlight w:val="none"/>
        </w:rPr>
      </w:pPr>
      <w:r>
        <w:rPr>
          <w:rFonts w:hint="eastAsia" w:hAnsi="宋体"/>
          <w:b/>
          <w:highlight w:val="none"/>
        </w:rPr>
        <w:t xml:space="preserve">                               制定                                        </w:t>
      </w:r>
    </w:p>
    <w:p>
      <w:pPr>
        <w:spacing w:line="360" w:lineRule="auto"/>
        <w:jc w:val="center"/>
        <w:rPr>
          <w:rFonts w:hAnsi="宋体"/>
          <w:b/>
          <w:bCs/>
          <w:sz w:val="24"/>
          <w:highlight w:val="none"/>
        </w:rPr>
      </w:pPr>
      <w:r>
        <w:rPr>
          <w:rFonts w:hint="eastAsia" w:hAnsi="宋体"/>
          <w:b/>
          <w:bCs/>
          <w:sz w:val="32"/>
          <w:szCs w:val="32"/>
          <w:highlight w:val="none"/>
        </w:rPr>
        <w:t xml:space="preserve">   国家工商行政管理总局</w:t>
      </w:r>
    </w:p>
    <w:p>
      <w:pPr>
        <w:spacing w:line="360" w:lineRule="auto"/>
        <w:jc w:val="center"/>
        <w:rPr>
          <w:rFonts w:hAnsi="宋体"/>
          <w:b/>
          <w:bCs/>
          <w:sz w:val="24"/>
          <w:highlight w:val="none"/>
        </w:rPr>
      </w:pPr>
    </w:p>
    <w:p>
      <w:pPr>
        <w:spacing w:line="360" w:lineRule="auto"/>
        <w:jc w:val="center"/>
        <w:rPr>
          <w:rFonts w:hAnsi="宋体"/>
          <w:b/>
          <w:bCs/>
          <w:sz w:val="24"/>
          <w:highlight w:val="none"/>
        </w:rPr>
      </w:pPr>
    </w:p>
    <w:p>
      <w:pPr>
        <w:spacing w:line="360" w:lineRule="auto"/>
        <w:rPr>
          <w:rFonts w:hAnsi="宋体"/>
          <w:b/>
          <w:bCs/>
          <w:sz w:val="24"/>
          <w:highlight w:val="none"/>
        </w:rPr>
      </w:pPr>
    </w:p>
    <w:p>
      <w:pPr>
        <w:spacing w:line="360" w:lineRule="auto"/>
        <w:jc w:val="center"/>
        <w:rPr>
          <w:rFonts w:hAnsi="宋体" w:cs="宋体"/>
          <w:b/>
          <w:bCs/>
          <w:sz w:val="24"/>
          <w:highlight w:val="none"/>
        </w:rPr>
      </w:pPr>
      <w:r>
        <w:rPr>
          <w:rFonts w:hint="eastAsia" w:hAnsi="宋体" w:cs="宋体"/>
          <w:b/>
          <w:bCs/>
          <w:sz w:val="24"/>
          <w:highlight w:val="none"/>
        </w:rPr>
        <w:t>第一部分  协议书</w:t>
      </w:r>
    </w:p>
    <w:p>
      <w:pPr>
        <w:spacing w:line="360" w:lineRule="auto"/>
        <w:jc w:val="center"/>
        <w:rPr>
          <w:rFonts w:hAnsi="宋体" w:cs="宋体"/>
          <w:b/>
          <w:bCs/>
          <w:sz w:val="24"/>
          <w:highlight w:val="none"/>
        </w:rPr>
      </w:pPr>
    </w:p>
    <w:p>
      <w:pPr>
        <w:adjustRightInd w:val="0"/>
        <w:snapToGrid w:val="0"/>
        <w:spacing w:line="360" w:lineRule="auto"/>
        <w:ind w:firstLine="480" w:firstLineChars="200"/>
        <w:rPr>
          <w:rFonts w:hAnsi="宋体" w:cs="宋体"/>
          <w:b/>
          <w:sz w:val="24"/>
          <w:highlight w:val="none"/>
        </w:rPr>
      </w:pPr>
      <w:r>
        <w:rPr>
          <w:rFonts w:hint="eastAsia" w:hAnsi="宋体" w:cs="宋体"/>
          <w:b/>
          <w:sz w:val="24"/>
          <w:highlight w:val="none"/>
        </w:rPr>
        <w:t xml:space="preserve">委托人（全称）：                                      </w:t>
      </w:r>
    </w:p>
    <w:p>
      <w:pPr>
        <w:adjustRightInd w:val="0"/>
        <w:snapToGrid w:val="0"/>
        <w:spacing w:line="360" w:lineRule="auto"/>
        <w:ind w:firstLine="480" w:firstLineChars="200"/>
        <w:rPr>
          <w:rFonts w:hAnsi="宋体" w:cs="宋体"/>
          <w:sz w:val="24"/>
          <w:highlight w:val="none"/>
        </w:rPr>
      </w:pPr>
      <w:r>
        <w:rPr>
          <w:rFonts w:hint="eastAsia" w:hAnsi="宋体" w:cs="宋体"/>
          <w:b/>
          <w:sz w:val="24"/>
          <w:highlight w:val="none"/>
        </w:rPr>
        <w:t xml:space="preserve">监理人（全称）：                                   </w:t>
      </w:r>
      <w:r>
        <w:rPr>
          <w:rFonts w:hint="eastAsia" w:hAnsi="宋体" w:cs="宋体"/>
          <w:sz w:val="24"/>
          <w:highlight w:val="none"/>
        </w:rPr>
        <w:t xml:space="preserve">   </w:t>
      </w:r>
    </w:p>
    <w:p>
      <w:pPr>
        <w:adjustRightInd w:val="0"/>
        <w:snapToGrid w:val="0"/>
        <w:ind w:firstLine="480" w:firstLineChars="200"/>
        <w:rPr>
          <w:rFonts w:hAnsi="宋体" w:cs="宋体"/>
          <w:sz w:val="24"/>
          <w:highlight w:val="none"/>
          <w:u w:val="single"/>
        </w:rPr>
      </w:pPr>
      <w:r>
        <w:rPr>
          <w:rFonts w:hint="eastAsia" w:hAnsi="宋体" w:cs="宋体"/>
          <w:sz w:val="24"/>
          <w:highlight w:val="none"/>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5" w:firstLineChars="198"/>
        <w:rPr>
          <w:rFonts w:hAnsi="宋体" w:cs="宋体"/>
          <w:b/>
          <w:sz w:val="24"/>
          <w:highlight w:val="none"/>
        </w:rPr>
      </w:pPr>
      <w:r>
        <w:rPr>
          <w:rFonts w:hint="eastAsia" w:hAnsi="宋体" w:cs="宋体"/>
          <w:b/>
          <w:sz w:val="24"/>
          <w:highlight w:val="none"/>
        </w:rPr>
        <w:t>一、工程概况</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1. 工程名称：</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2. 工程地点：</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3. 工程规模：</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ind w:firstLine="475" w:firstLineChars="198"/>
        <w:jc w:val="left"/>
        <w:rPr>
          <w:rFonts w:hAnsi="宋体" w:cs="宋体"/>
          <w:sz w:val="24"/>
          <w:highlight w:val="none"/>
        </w:rPr>
      </w:pPr>
      <w:r>
        <w:rPr>
          <w:rFonts w:hint="eastAsia" w:hAnsi="宋体" w:cs="宋体"/>
          <w:sz w:val="24"/>
          <w:highlight w:val="none"/>
        </w:rPr>
        <w:t>4. 工程概算投资额或建筑安装工程费：</w:t>
      </w:r>
      <w:r>
        <w:rPr>
          <w:rFonts w:hint="eastAsia" w:hAnsi="宋体" w:cs="宋体"/>
          <w:sz w:val="24"/>
          <w:highlight w:val="none"/>
          <w:u w:val="single"/>
        </w:rPr>
        <w:t xml:space="preserve">         </w:t>
      </w:r>
      <w:r>
        <w:rPr>
          <w:rFonts w:hint="eastAsia" w:hAnsi="宋体" w:cs="宋体"/>
          <w:sz w:val="24"/>
          <w:highlight w:val="none"/>
        </w:rPr>
        <w:t>。</w:t>
      </w:r>
    </w:p>
    <w:p>
      <w:pPr>
        <w:spacing w:line="360" w:lineRule="auto"/>
        <w:ind w:firstLine="475" w:firstLineChars="198"/>
        <w:rPr>
          <w:rFonts w:hAnsi="宋体" w:cs="宋体"/>
          <w:b/>
          <w:sz w:val="24"/>
          <w:highlight w:val="none"/>
        </w:rPr>
      </w:pPr>
      <w:r>
        <w:rPr>
          <w:rFonts w:hint="eastAsia" w:hAnsi="宋体" w:cs="宋体"/>
          <w:b/>
          <w:sz w:val="24"/>
          <w:highlight w:val="none"/>
        </w:rPr>
        <w:t>二、词语限定</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协议书中相关词语的含义与通用条件中的定义与解释相同。</w:t>
      </w:r>
    </w:p>
    <w:p>
      <w:pPr>
        <w:spacing w:line="360" w:lineRule="auto"/>
        <w:ind w:firstLine="475" w:firstLineChars="198"/>
        <w:rPr>
          <w:rFonts w:hAnsi="宋体" w:cs="宋体"/>
          <w:b/>
          <w:sz w:val="24"/>
          <w:highlight w:val="none"/>
        </w:rPr>
      </w:pPr>
      <w:r>
        <w:rPr>
          <w:rFonts w:hint="eastAsia" w:hAnsi="宋体" w:cs="宋体"/>
          <w:b/>
          <w:sz w:val="24"/>
          <w:highlight w:val="none"/>
        </w:rPr>
        <w:t>三、组成本合同的文件</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1. 协议书；</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2. 中标通知书（适用于招标工程）或委托书（适用于非招标工程）；</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3. 投标文件（适用于招标工程）或监理与相关服务建议书（适用于非招标工程）；</w:t>
      </w:r>
    </w:p>
    <w:p>
      <w:pPr>
        <w:adjustRightInd w:val="0"/>
        <w:snapToGrid w:val="0"/>
        <w:spacing w:line="360" w:lineRule="auto"/>
        <w:rPr>
          <w:rFonts w:hAnsi="宋体" w:cs="宋体"/>
          <w:sz w:val="24"/>
          <w:highlight w:val="none"/>
        </w:rPr>
      </w:pPr>
      <w:r>
        <w:rPr>
          <w:rFonts w:hint="eastAsia" w:hAnsi="宋体" w:cs="宋体"/>
          <w:sz w:val="24"/>
          <w:highlight w:val="none"/>
        </w:rPr>
        <w:t xml:space="preserve">    4. 专用条件；</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5. 通用条件；</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6. 附录，即：</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附录A  相关服务的范围和内容</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附录B  委托人派遣的人员和提供的</w:t>
      </w:r>
      <w:r>
        <w:rPr>
          <w:rFonts w:hint="eastAsia" w:hAnsi="宋体" w:cs="宋体"/>
          <w:bCs/>
          <w:sz w:val="24"/>
          <w:highlight w:val="none"/>
        </w:rPr>
        <w:t>房屋、资料</w:t>
      </w:r>
      <w:r>
        <w:rPr>
          <w:rFonts w:hint="eastAsia" w:hAnsi="宋体" w:cs="宋体"/>
          <w:sz w:val="24"/>
          <w:highlight w:val="none"/>
        </w:rPr>
        <w:t>、设备</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本合同签订后，双方依法签订的补充协议也是本合同文件的组成部分。</w:t>
      </w:r>
    </w:p>
    <w:p>
      <w:pPr>
        <w:spacing w:line="360" w:lineRule="auto"/>
        <w:ind w:firstLine="475" w:firstLineChars="198"/>
        <w:rPr>
          <w:rFonts w:hAnsi="宋体" w:cs="宋体"/>
          <w:b/>
          <w:sz w:val="24"/>
          <w:highlight w:val="none"/>
        </w:rPr>
      </w:pPr>
      <w:r>
        <w:rPr>
          <w:rFonts w:hint="eastAsia" w:hAnsi="宋体" w:cs="宋体"/>
          <w:b/>
          <w:sz w:val="24"/>
          <w:highlight w:val="none"/>
        </w:rPr>
        <w:t>四、总监理工程师</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总监理工程师姓名：</w:t>
      </w:r>
      <w:r>
        <w:rPr>
          <w:rFonts w:hint="eastAsia" w:hAnsi="宋体" w:cs="宋体"/>
          <w:sz w:val="24"/>
          <w:highlight w:val="none"/>
          <w:u w:val="single"/>
        </w:rPr>
        <w:t xml:space="preserve">        </w:t>
      </w:r>
      <w:r>
        <w:rPr>
          <w:rFonts w:hint="eastAsia" w:hAnsi="宋体" w:cs="宋体"/>
          <w:sz w:val="24"/>
          <w:highlight w:val="none"/>
        </w:rPr>
        <w:t>，身份证号码：</w:t>
      </w:r>
      <w:r>
        <w:rPr>
          <w:rFonts w:hint="eastAsia" w:hAnsi="宋体" w:cs="宋体"/>
          <w:sz w:val="24"/>
          <w:highlight w:val="none"/>
          <w:u w:val="single"/>
        </w:rPr>
        <w:t xml:space="preserve">        </w:t>
      </w:r>
      <w:r>
        <w:rPr>
          <w:rFonts w:hint="eastAsia" w:hAnsi="宋体" w:cs="宋体"/>
          <w:sz w:val="24"/>
          <w:highlight w:val="none"/>
        </w:rPr>
        <w:t>，注册号：</w:t>
      </w:r>
      <w:r>
        <w:rPr>
          <w:rFonts w:hint="eastAsia" w:hAnsi="宋体" w:cs="宋体"/>
          <w:sz w:val="24"/>
          <w:highlight w:val="none"/>
          <w:u w:val="single"/>
        </w:rPr>
        <w:t xml:space="preserve">                 </w:t>
      </w:r>
      <w:r>
        <w:rPr>
          <w:rFonts w:hint="eastAsia" w:hAnsi="宋体" w:cs="宋体"/>
          <w:sz w:val="24"/>
          <w:highlight w:val="none"/>
        </w:rPr>
        <w:t>。</w:t>
      </w:r>
    </w:p>
    <w:p>
      <w:pPr>
        <w:spacing w:line="360" w:lineRule="auto"/>
        <w:ind w:firstLine="475" w:firstLineChars="198"/>
        <w:rPr>
          <w:rFonts w:hAnsi="宋体" w:cs="宋体"/>
          <w:b/>
          <w:sz w:val="24"/>
          <w:highlight w:val="none"/>
        </w:rPr>
      </w:pPr>
      <w:r>
        <w:rPr>
          <w:rFonts w:hint="eastAsia" w:hAnsi="宋体" w:cs="宋体"/>
          <w:b/>
          <w:sz w:val="24"/>
          <w:highlight w:val="none"/>
        </w:rPr>
        <w:t>五、签约酬金</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签约酬金（大写）：</w:t>
      </w:r>
      <w:r>
        <w:rPr>
          <w:rFonts w:hint="eastAsia" w:hAnsi="宋体" w:cs="宋体"/>
          <w:sz w:val="24"/>
          <w:highlight w:val="none"/>
          <w:u w:val="single"/>
        </w:rPr>
        <w:t xml:space="preserve">                            </w:t>
      </w:r>
      <w:r>
        <w:rPr>
          <w:rFonts w:hint="eastAsia" w:hAnsi="宋体" w:cs="宋体"/>
          <w:sz w:val="24"/>
          <w:highlight w:val="none"/>
        </w:rPr>
        <w:t>（¥        ）。</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包括：</w:t>
      </w:r>
    </w:p>
    <w:p>
      <w:pPr>
        <w:adjustRightInd w:val="0"/>
        <w:snapToGrid w:val="0"/>
        <w:spacing w:line="360" w:lineRule="auto"/>
        <w:ind w:firstLine="600" w:firstLineChars="250"/>
        <w:rPr>
          <w:rFonts w:hAnsi="宋体" w:cs="宋体"/>
          <w:sz w:val="24"/>
          <w:highlight w:val="none"/>
        </w:rPr>
      </w:pPr>
      <w:r>
        <w:rPr>
          <w:rFonts w:hint="eastAsia" w:hAnsi="宋体" w:cs="宋体"/>
          <w:sz w:val="24"/>
          <w:highlight w:val="none"/>
        </w:rPr>
        <w:t>1. 监理酬金：</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400" w:lineRule="exact"/>
        <w:ind w:firstLine="600" w:firstLineChars="250"/>
        <w:rPr>
          <w:rFonts w:hAnsi="宋体" w:cs="宋体"/>
          <w:sz w:val="24"/>
          <w:highlight w:val="none"/>
        </w:rPr>
      </w:pPr>
      <w:r>
        <w:rPr>
          <w:rFonts w:hint="eastAsia" w:hAnsi="宋体" w:cs="宋体"/>
          <w:sz w:val="24"/>
          <w:highlight w:val="none"/>
        </w:rPr>
        <w:t>2. 相关服务酬金：</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400" w:lineRule="exact"/>
        <w:ind w:firstLine="600" w:firstLineChars="250"/>
        <w:rPr>
          <w:rFonts w:hAnsi="宋体" w:cs="宋体"/>
          <w:sz w:val="24"/>
          <w:highlight w:val="none"/>
        </w:rPr>
      </w:pPr>
      <w:r>
        <w:rPr>
          <w:rFonts w:hint="eastAsia" w:hAnsi="宋体" w:cs="宋体"/>
          <w:sz w:val="24"/>
          <w:highlight w:val="none"/>
        </w:rPr>
        <w:t>其中：</w:t>
      </w:r>
    </w:p>
    <w:p>
      <w:pPr>
        <w:adjustRightInd w:val="0"/>
        <w:snapToGrid w:val="0"/>
        <w:spacing w:line="400" w:lineRule="exact"/>
        <w:ind w:firstLine="960" w:firstLineChars="400"/>
        <w:rPr>
          <w:rFonts w:hAnsi="宋体" w:cs="宋体"/>
          <w:sz w:val="24"/>
          <w:highlight w:val="none"/>
        </w:rPr>
      </w:pPr>
      <w:r>
        <w:rPr>
          <w:rFonts w:hint="eastAsia" w:hAnsi="宋体" w:cs="宋体"/>
          <w:sz w:val="24"/>
          <w:highlight w:val="none"/>
        </w:rPr>
        <w:t>（1）勘察阶段服务酬金：</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400" w:lineRule="exact"/>
        <w:ind w:firstLine="960" w:firstLineChars="400"/>
        <w:rPr>
          <w:rFonts w:hAnsi="宋体" w:cs="宋体"/>
          <w:sz w:val="24"/>
          <w:highlight w:val="none"/>
        </w:rPr>
      </w:pPr>
      <w:r>
        <w:rPr>
          <w:rFonts w:hint="eastAsia" w:hAnsi="宋体" w:cs="宋体"/>
          <w:sz w:val="24"/>
          <w:highlight w:val="none"/>
        </w:rPr>
        <w:t>（2）设计阶段服务酬金：</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400" w:lineRule="exact"/>
        <w:ind w:firstLine="960" w:firstLineChars="400"/>
        <w:rPr>
          <w:rFonts w:hAnsi="宋体" w:cs="宋体"/>
          <w:sz w:val="24"/>
          <w:highlight w:val="none"/>
        </w:rPr>
      </w:pPr>
      <w:r>
        <w:rPr>
          <w:rFonts w:hint="eastAsia" w:hAnsi="宋体" w:cs="宋体"/>
          <w:sz w:val="24"/>
          <w:highlight w:val="none"/>
        </w:rPr>
        <w:t>（3）保修阶段服务酬金：</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400" w:lineRule="exact"/>
        <w:ind w:firstLine="960" w:firstLineChars="400"/>
        <w:rPr>
          <w:rFonts w:hAnsi="宋体" w:cs="宋体"/>
          <w:sz w:val="24"/>
          <w:highlight w:val="none"/>
        </w:rPr>
      </w:pPr>
      <w:r>
        <w:rPr>
          <w:rFonts w:hint="eastAsia" w:hAnsi="宋体" w:cs="宋体"/>
          <w:sz w:val="24"/>
          <w:highlight w:val="none"/>
        </w:rPr>
        <w:t>（4）其他相关服务酬金：</w:t>
      </w:r>
      <w:r>
        <w:rPr>
          <w:rFonts w:hint="eastAsia" w:hAnsi="宋体" w:cs="宋体"/>
          <w:sz w:val="24"/>
          <w:highlight w:val="none"/>
          <w:u w:val="single"/>
        </w:rPr>
        <w:t xml:space="preserve">                           </w:t>
      </w:r>
      <w:r>
        <w:rPr>
          <w:rFonts w:hint="eastAsia" w:hAnsi="宋体" w:cs="宋体"/>
          <w:sz w:val="24"/>
          <w:highlight w:val="none"/>
        </w:rPr>
        <w:t>。</w:t>
      </w:r>
    </w:p>
    <w:p>
      <w:pPr>
        <w:spacing w:line="400" w:lineRule="exact"/>
        <w:ind w:firstLine="475" w:firstLineChars="198"/>
        <w:rPr>
          <w:rFonts w:hAnsi="宋体" w:cs="宋体"/>
          <w:b/>
          <w:sz w:val="24"/>
          <w:highlight w:val="none"/>
        </w:rPr>
      </w:pPr>
      <w:r>
        <w:rPr>
          <w:rFonts w:hint="eastAsia" w:hAnsi="宋体" w:cs="宋体"/>
          <w:b/>
          <w:sz w:val="24"/>
          <w:highlight w:val="none"/>
        </w:rPr>
        <w:t>六、期限</w:t>
      </w:r>
    </w:p>
    <w:p>
      <w:pPr>
        <w:adjustRightInd w:val="0"/>
        <w:snapToGrid w:val="0"/>
        <w:spacing w:line="400" w:lineRule="exact"/>
        <w:ind w:firstLine="600" w:firstLineChars="250"/>
        <w:jc w:val="left"/>
        <w:rPr>
          <w:rFonts w:hAnsi="宋体" w:cs="宋体"/>
          <w:sz w:val="24"/>
          <w:highlight w:val="none"/>
        </w:rPr>
      </w:pPr>
      <w:r>
        <w:rPr>
          <w:rFonts w:hint="eastAsia" w:hAnsi="宋体" w:cs="宋体"/>
          <w:sz w:val="24"/>
          <w:highlight w:val="none"/>
        </w:rPr>
        <w:t>1. 监理期限：</w:t>
      </w:r>
    </w:p>
    <w:p>
      <w:pPr>
        <w:adjustRightInd w:val="0"/>
        <w:snapToGrid w:val="0"/>
        <w:spacing w:line="400" w:lineRule="exact"/>
        <w:ind w:firstLine="600" w:firstLineChars="250"/>
        <w:jc w:val="left"/>
        <w:rPr>
          <w:rFonts w:hAnsi="宋体" w:cs="宋体"/>
          <w:sz w:val="24"/>
          <w:highlight w:val="none"/>
        </w:rPr>
      </w:pPr>
      <w:r>
        <w:rPr>
          <w:rFonts w:hint="eastAsia" w:hAnsi="宋体" w:cs="宋体"/>
          <w:sz w:val="24"/>
          <w:highlight w:val="none"/>
        </w:rPr>
        <w:t>自</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日始，至</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日止。</w:t>
      </w:r>
    </w:p>
    <w:p>
      <w:pPr>
        <w:adjustRightInd w:val="0"/>
        <w:snapToGrid w:val="0"/>
        <w:spacing w:line="400" w:lineRule="exact"/>
        <w:ind w:firstLine="600" w:firstLineChars="250"/>
        <w:rPr>
          <w:rFonts w:hAnsi="宋体" w:cs="宋体"/>
          <w:sz w:val="24"/>
          <w:highlight w:val="none"/>
        </w:rPr>
      </w:pPr>
      <w:r>
        <w:rPr>
          <w:rFonts w:hint="eastAsia" w:hAnsi="宋体" w:cs="宋体"/>
          <w:sz w:val="24"/>
          <w:highlight w:val="none"/>
        </w:rPr>
        <w:t>2. 相关服务期限：</w:t>
      </w:r>
    </w:p>
    <w:p>
      <w:pPr>
        <w:adjustRightInd w:val="0"/>
        <w:snapToGrid w:val="0"/>
        <w:spacing w:line="400" w:lineRule="exact"/>
        <w:ind w:firstLine="600" w:firstLineChars="250"/>
        <w:rPr>
          <w:rFonts w:hAnsi="宋体" w:cs="宋体"/>
          <w:sz w:val="24"/>
          <w:highlight w:val="none"/>
        </w:rPr>
      </w:pPr>
      <w:r>
        <w:rPr>
          <w:rFonts w:hint="eastAsia" w:hAnsi="宋体" w:cs="宋体"/>
          <w:sz w:val="24"/>
          <w:highlight w:val="none"/>
        </w:rPr>
        <w:t>（1）勘察阶段服务期限自</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日始，至</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日止。</w:t>
      </w:r>
    </w:p>
    <w:p>
      <w:pPr>
        <w:adjustRightInd w:val="0"/>
        <w:snapToGrid w:val="0"/>
        <w:spacing w:line="400" w:lineRule="exact"/>
        <w:ind w:firstLine="600" w:firstLineChars="250"/>
        <w:rPr>
          <w:rFonts w:hAnsi="宋体" w:cs="宋体"/>
          <w:sz w:val="24"/>
          <w:highlight w:val="none"/>
        </w:rPr>
      </w:pPr>
      <w:r>
        <w:rPr>
          <w:rFonts w:hint="eastAsia" w:hAnsi="宋体" w:cs="宋体"/>
          <w:sz w:val="24"/>
          <w:highlight w:val="none"/>
        </w:rPr>
        <w:t>（2）设计阶段服务期限自</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日始，至</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日止。</w:t>
      </w:r>
    </w:p>
    <w:p>
      <w:pPr>
        <w:adjustRightInd w:val="0"/>
        <w:snapToGrid w:val="0"/>
        <w:spacing w:line="400" w:lineRule="exact"/>
        <w:ind w:firstLine="600" w:firstLineChars="250"/>
        <w:rPr>
          <w:rFonts w:hAnsi="宋体" w:cs="宋体"/>
          <w:sz w:val="24"/>
          <w:highlight w:val="none"/>
        </w:rPr>
      </w:pPr>
      <w:r>
        <w:rPr>
          <w:rFonts w:hint="eastAsia" w:hAnsi="宋体" w:cs="宋体"/>
          <w:sz w:val="24"/>
          <w:highlight w:val="none"/>
        </w:rPr>
        <w:t>（3）保修阶段服务期限自</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日始，至</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日止。</w:t>
      </w:r>
    </w:p>
    <w:p>
      <w:pPr>
        <w:adjustRightInd w:val="0"/>
        <w:snapToGrid w:val="0"/>
        <w:spacing w:line="400" w:lineRule="exact"/>
        <w:ind w:firstLine="600" w:firstLineChars="250"/>
        <w:rPr>
          <w:rFonts w:hAnsi="宋体" w:cs="宋体"/>
          <w:sz w:val="24"/>
          <w:highlight w:val="none"/>
        </w:rPr>
      </w:pPr>
      <w:r>
        <w:rPr>
          <w:rFonts w:hint="eastAsia" w:hAnsi="宋体" w:cs="宋体"/>
          <w:sz w:val="24"/>
          <w:highlight w:val="none"/>
        </w:rPr>
        <w:t>（4）其他相关服务期限自</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日始，至</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日止。</w:t>
      </w:r>
    </w:p>
    <w:p>
      <w:pPr>
        <w:spacing w:line="400" w:lineRule="exact"/>
        <w:ind w:firstLine="475" w:firstLineChars="198"/>
        <w:rPr>
          <w:rFonts w:hAnsi="宋体" w:cs="宋体"/>
          <w:b/>
          <w:sz w:val="24"/>
          <w:highlight w:val="none"/>
        </w:rPr>
      </w:pPr>
      <w:r>
        <w:rPr>
          <w:rFonts w:hint="eastAsia" w:hAnsi="宋体" w:cs="宋体"/>
          <w:b/>
          <w:sz w:val="24"/>
          <w:highlight w:val="none"/>
        </w:rPr>
        <w:t>七、双方承诺</w:t>
      </w:r>
    </w:p>
    <w:p>
      <w:pPr>
        <w:spacing w:line="400" w:lineRule="exact"/>
        <w:ind w:firstLine="475" w:firstLineChars="198"/>
        <w:rPr>
          <w:rFonts w:hAnsi="宋体" w:cs="宋体"/>
          <w:b/>
          <w:sz w:val="24"/>
          <w:highlight w:val="none"/>
        </w:rPr>
      </w:pPr>
      <w:r>
        <w:rPr>
          <w:rFonts w:hint="eastAsia" w:hAnsi="宋体" w:cs="宋体"/>
          <w:sz w:val="24"/>
          <w:highlight w:val="none"/>
        </w:rPr>
        <w:t>1. 监理人向委托人承诺，按照本合同约定提供监理与相关服务。</w:t>
      </w:r>
    </w:p>
    <w:p>
      <w:pPr>
        <w:spacing w:line="400" w:lineRule="exact"/>
        <w:ind w:firstLine="475" w:firstLineChars="198"/>
        <w:rPr>
          <w:rFonts w:hAnsi="宋体" w:cs="宋体"/>
          <w:sz w:val="24"/>
          <w:highlight w:val="none"/>
        </w:rPr>
      </w:pPr>
      <w:r>
        <w:rPr>
          <w:rFonts w:hint="eastAsia" w:hAnsi="宋体" w:cs="宋体"/>
          <w:sz w:val="24"/>
          <w:highlight w:val="none"/>
        </w:rPr>
        <w:t>2. 委托人向监理人承诺，按照本合同约定派遣相应的人员，提供</w:t>
      </w:r>
      <w:r>
        <w:rPr>
          <w:rFonts w:hint="eastAsia" w:hAnsi="宋体" w:cs="宋体"/>
          <w:bCs/>
          <w:sz w:val="24"/>
          <w:highlight w:val="none"/>
        </w:rPr>
        <w:t>房屋、资料</w:t>
      </w:r>
      <w:r>
        <w:rPr>
          <w:rFonts w:hint="eastAsia" w:hAnsi="宋体" w:cs="宋体"/>
          <w:sz w:val="24"/>
          <w:highlight w:val="none"/>
        </w:rPr>
        <w:t>、设备，并按本合同约定支付酬金。</w:t>
      </w:r>
    </w:p>
    <w:p>
      <w:pPr>
        <w:spacing w:line="400" w:lineRule="exact"/>
        <w:ind w:firstLine="475" w:firstLineChars="198"/>
        <w:rPr>
          <w:rFonts w:hAnsi="宋体" w:cs="宋体"/>
          <w:b/>
          <w:sz w:val="24"/>
          <w:highlight w:val="none"/>
        </w:rPr>
      </w:pPr>
      <w:r>
        <w:rPr>
          <w:rFonts w:hint="eastAsia" w:hAnsi="宋体" w:cs="宋体"/>
          <w:b/>
          <w:sz w:val="24"/>
          <w:highlight w:val="none"/>
        </w:rPr>
        <w:t>八、合同订立</w:t>
      </w:r>
    </w:p>
    <w:p>
      <w:pPr>
        <w:adjustRightInd w:val="0"/>
        <w:snapToGrid w:val="0"/>
        <w:spacing w:line="400" w:lineRule="exact"/>
        <w:ind w:firstLine="475" w:firstLineChars="198"/>
        <w:rPr>
          <w:rFonts w:hAnsi="宋体" w:cs="宋体"/>
          <w:sz w:val="24"/>
          <w:highlight w:val="none"/>
        </w:rPr>
      </w:pPr>
      <w:r>
        <w:rPr>
          <w:rFonts w:hint="eastAsia" w:hAnsi="宋体" w:cs="宋体"/>
          <w:sz w:val="24"/>
          <w:highlight w:val="none"/>
        </w:rPr>
        <w:t>1. 订立时间：</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p>
    <w:p>
      <w:pPr>
        <w:adjustRightInd w:val="0"/>
        <w:snapToGrid w:val="0"/>
        <w:spacing w:line="400" w:lineRule="exact"/>
        <w:ind w:firstLine="475" w:firstLineChars="198"/>
        <w:rPr>
          <w:rFonts w:hAnsi="宋体" w:cs="宋体"/>
          <w:sz w:val="24"/>
          <w:highlight w:val="none"/>
        </w:rPr>
      </w:pPr>
      <w:r>
        <w:rPr>
          <w:rFonts w:hint="eastAsia" w:hAnsi="宋体" w:cs="宋体"/>
          <w:sz w:val="24"/>
          <w:highlight w:val="none"/>
        </w:rPr>
        <w:t>2. 订立地点：</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400" w:lineRule="exact"/>
        <w:ind w:firstLine="480" w:firstLineChars="200"/>
        <w:rPr>
          <w:rFonts w:hAnsi="宋体" w:cs="宋体"/>
          <w:sz w:val="24"/>
          <w:highlight w:val="none"/>
        </w:rPr>
      </w:pPr>
      <w:r>
        <w:rPr>
          <w:rFonts w:hint="eastAsia" w:hAnsi="宋体" w:cs="宋体"/>
          <w:sz w:val="24"/>
          <w:highlight w:val="none"/>
        </w:rPr>
        <w:t>3. 本合同一式</w:t>
      </w:r>
      <w:r>
        <w:rPr>
          <w:rFonts w:hint="eastAsia" w:hAnsi="宋体" w:cs="宋体"/>
          <w:sz w:val="24"/>
          <w:highlight w:val="none"/>
          <w:u w:val="single"/>
        </w:rPr>
        <w:t xml:space="preserve">    </w:t>
      </w:r>
      <w:r>
        <w:rPr>
          <w:rFonts w:hint="eastAsia" w:hAnsi="宋体" w:cs="宋体"/>
          <w:sz w:val="24"/>
          <w:highlight w:val="none"/>
        </w:rPr>
        <w:t>份，具有同等法律效力，双方各执</w:t>
      </w:r>
      <w:r>
        <w:rPr>
          <w:rFonts w:hint="eastAsia" w:hAnsi="宋体" w:cs="宋体"/>
          <w:sz w:val="24"/>
          <w:highlight w:val="none"/>
          <w:u w:val="single"/>
        </w:rPr>
        <w:t xml:space="preserve">     </w:t>
      </w:r>
      <w:r>
        <w:rPr>
          <w:rFonts w:hint="eastAsia" w:hAnsi="宋体" w:cs="宋体"/>
          <w:sz w:val="24"/>
          <w:highlight w:val="none"/>
        </w:rPr>
        <w:t>份。</w:t>
      </w:r>
    </w:p>
    <w:p>
      <w:pPr>
        <w:adjustRightInd w:val="0"/>
        <w:snapToGrid w:val="0"/>
        <w:spacing w:line="400" w:lineRule="exact"/>
        <w:ind w:firstLine="475" w:firstLineChars="198"/>
        <w:rPr>
          <w:rFonts w:hAnsi="宋体" w:cs="宋体"/>
          <w:sz w:val="24"/>
          <w:highlight w:val="none"/>
        </w:rPr>
      </w:pPr>
      <w:r>
        <w:rPr>
          <w:rFonts w:hint="eastAsia" w:hAnsi="宋体" w:cs="宋体"/>
          <w:sz w:val="24"/>
          <w:highlight w:val="none"/>
        </w:rPr>
        <w:t>委托人：</w:t>
      </w:r>
      <w:r>
        <w:rPr>
          <w:rFonts w:hint="eastAsia" w:hAnsi="宋体" w:cs="宋体"/>
          <w:sz w:val="24"/>
          <w:highlight w:val="none"/>
          <w:u w:val="single"/>
        </w:rPr>
        <w:t xml:space="preserve">   （盖章）     </w:t>
      </w:r>
      <w:r>
        <w:rPr>
          <w:rFonts w:hint="eastAsia" w:hAnsi="宋体" w:cs="宋体"/>
          <w:sz w:val="24"/>
          <w:highlight w:val="none"/>
        </w:rPr>
        <w:t xml:space="preserve">   监理人：</w:t>
      </w:r>
      <w:r>
        <w:rPr>
          <w:rFonts w:hint="eastAsia" w:hAnsi="宋体" w:cs="宋体"/>
          <w:sz w:val="24"/>
          <w:highlight w:val="none"/>
          <w:u w:val="single"/>
        </w:rPr>
        <w:t xml:space="preserve">   （盖章）    </w:t>
      </w:r>
    </w:p>
    <w:p>
      <w:pPr>
        <w:adjustRightInd w:val="0"/>
        <w:snapToGrid w:val="0"/>
        <w:spacing w:line="400" w:lineRule="exact"/>
        <w:ind w:firstLine="475" w:firstLineChars="198"/>
        <w:rPr>
          <w:rFonts w:hAnsi="宋体" w:cs="宋体"/>
          <w:sz w:val="24"/>
          <w:highlight w:val="none"/>
        </w:rPr>
      </w:pPr>
      <w:r>
        <w:rPr>
          <w:rFonts w:hint="eastAsia" w:hAnsi="宋体" w:cs="宋体"/>
          <w:sz w:val="24"/>
          <w:highlight w:val="none"/>
        </w:rPr>
        <w:t xml:space="preserve">住所： </w:t>
      </w:r>
      <w:r>
        <w:rPr>
          <w:rFonts w:hint="eastAsia" w:hAnsi="宋体" w:cs="宋体"/>
          <w:sz w:val="24"/>
          <w:highlight w:val="none"/>
          <w:u w:val="single"/>
        </w:rPr>
        <w:t xml:space="preserve">                     </w:t>
      </w:r>
      <w:r>
        <w:rPr>
          <w:rFonts w:hint="eastAsia" w:hAnsi="宋体" w:cs="宋体"/>
          <w:sz w:val="24"/>
          <w:highlight w:val="none"/>
        </w:rPr>
        <w:t xml:space="preserve">    住所： </w:t>
      </w:r>
      <w:r>
        <w:rPr>
          <w:rFonts w:hint="eastAsia" w:hAnsi="宋体" w:cs="宋体"/>
          <w:sz w:val="24"/>
          <w:highlight w:val="none"/>
          <w:u w:val="single"/>
        </w:rPr>
        <w:t xml:space="preserve">                       </w:t>
      </w:r>
    </w:p>
    <w:p>
      <w:pPr>
        <w:adjustRightInd w:val="0"/>
        <w:snapToGrid w:val="0"/>
        <w:spacing w:line="400" w:lineRule="exact"/>
        <w:ind w:firstLine="480" w:firstLineChars="200"/>
        <w:rPr>
          <w:rFonts w:hAnsi="宋体" w:cs="宋体"/>
          <w:sz w:val="24"/>
          <w:highlight w:val="none"/>
        </w:rPr>
      </w:pPr>
      <w:r>
        <w:rPr>
          <w:rFonts w:hint="eastAsia" w:hAnsi="宋体" w:cs="宋体"/>
          <w:sz w:val="24"/>
          <w:highlight w:val="none"/>
        </w:rPr>
        <w:t>邮政编码：</w:t>
      </w:r>
      <w:r>
        <w:rPr>
          <w:rFonts w:hint="eastAsia" w:hAnsi="宋体" w:cs="宋体"/>
          <w:sz w:val="24"/>
          <w:highlight w:val="none"/>
          <w:u w:val="single"/>
        </w:rPr>
        <w:t xml:space="preserve">                 </w:t>
      </w:r>
      <w:r>
        <w:rPr>
          <w:rFonts w:hint="eastAsia" w:hAnsi="宋体" w:cs="宋体"/>
          <w:sz w:val="24"/>
          <w:highlight w:val="none"/>
        </w:rPr>
        <w:t xml:space="preserve">   邮政编码：</w:t>
      </w:r>
      <w:r>
        <w:rPr>
          <w:rFonts w:hint="eastAsia" w:hAnsi="宋体" w:cs="宋体"/>
          <w:sz w:val="24"/>
          <w:highlight w:val="none"/>
          <w:u w:val="single"/>
        </w:rPr>
        <w:t xml:space="preserve">                      </w:t>
      </w:r>
    </w:p>
    <w:p>
      <w:pPr>
        <w:adjustRightInd w:val="0"/>
        <w:snapToGrid w:val="0"/>
        <w:spacing w:line="400" w:lineRule="exact"/>
        <w:ind w:left="765" w:leftChars="225"/>
        <w:rPr>
          <w:rFonts w:hAnsi="宋体" w:cs="宋体"/>
          <w:sz w:val="24"/>
          <w:highlight w:val="none"/>
        </w:rPr>
      </w:pPr>
      <w:r>
        <w:rPr>
          <w:rFonts w:hint="eastAsia" w:hAnsi="宋体" w:cs="宋体"/>
          <w:sz w:val="24"/>
          <w:highlight w:val="none"/>
        </w:rPr>
        <w:t>法定代表人或其授权的           法定代表人或其授权的</w:t>
      </w:r>
    </w:p>
    <w:p>
      <w:pPr>
        <w:adjustRightInd w:val="0"/>
        <w:snapToGrid w:val="0"/>
        <w:spacing w:line="400" w:lineRule="exact"/>
        <w:ind w:left="765" w:leftChars="225"/>
        <w:rPr>
          <w:rFonts w:hAnsi="宋体" w:cs="宋体"/>
          <w:sz w:val="24"/>
          <w:highlight w:val="none"/>
        </w:rPr>
      </w:pPr>
      <w:r>
        <w:rPr>
          <w:rFonts w:hint="eastAsia" w:hAnsi="宋体" w:cs="宋体"/>
          <w:sz w:val="24"/>
          <w:highlight w:val="none"/>
        </w:rPr>
        <w:t>代理人：</w:t>
      </w:r>
      <w:r>
        <w:rPr>
          <w:rFonts w:hint="eastAsia" w:hAnsi="宋体" w:cs="宋体"/>
          <w:sz w:val="24"/>
          <w:highlight w:val="none"/>
          <w:u w:val="single"/>
        </w:rPr>
        <w:t xml:space="preserve">（签字）             </w:t>
      </w:r>
      <w:r>
        <w:rPr>
          <w:rFonts w:hint="eastAsia" w:hAnsi="宋体" w:cs="宋体"/>
          <w:sz w:val="24"/>
          <w:highlight w:val="none"/>
        </w:rPr>
        <w:t xml:space="preserve">   代理人：</w:t>
      </w:r>
      <w:r>
        <w:rPr>
          <w:rFonts w:hint="eastAsia" w:hAnsi="宋体" w:cs="宋体"/>
          <w:sz w:val="24"/>
          <w:highlight w:val="none"/>
          <w:u w:val="single"/>
        </w:rPr>
        <w:t xml:space="preserve">（签字）                </w:t>
      </w:r>
    </w:p>
    <w:p>
      <w:pPr>
        <w:adjustRightInd w:val="0"/>
        <w:snapToGrid w:val="0"/>
        <w:spacing w:line="400" w:lineRule="exact"/>
        <w:ind w:firstLine="475" w:firstLineChars="198"/>
        <w:rPr>
          <w:rFonts w:hAnsi="宋体" w:cs="宋体"/>
          <w:sz w:val="24"/>
          <w:highlight w:val="none"/>
        </w:rPr>
      </w:pPr>
      <w:r>
        <w:rPr>
          <w:rFonts w:hint="eastAsia" w:hAnsi="宋体" w:cs="宋体"/>
          <w:sz w:val="24"/>
          <w:highlight w:val="none"/>
        </w:rPr>
        <w:t>开户银行：</w:t>
      </w:r>
      <w:r>
        <w:rPr>
          <w:rFonts w:hint="eastAsia" w:hAnsi="宋体" w:cs="宋体"/>
          <w:sz w:val="24"/>
          <w:highlight w:val="none"/>
          <w:u w:val="single"/>
        </w:rPr>
        <w:t xml:space="preserve">                 </w:t>
      </w:r>
      <w:r>
        <w:rPr>
          <w:rFonts w:hint="eastAsia" w:hAnsi="宋体" w:cs="宋体"/>
          <w:sz w:val="24"/>
          <w:highlight w:val="none"/>
        </w:rPr>
        <w:t xml:space="preserve">   开户银行：</w:t>
      </w:r>
      <w:r>
        <w:rPr>
          <w:rFonts w:hint="eastAsia" w:hAnsi="宋体" w:cs="宋体"/>
          <w:sz w:val="24"/>
          <w:highlight w:val="none"/>
          <w:u w:val="single"/>
        </w:rPr>
        <w:t xml:space="preserve">                      </w:t>
      </w:r>
    </w:p>
    <w:p>
      <w:pPr>
        <w:adjustRightInd w:val="0"/>
        <w:snapToGrid w:val="0"/>
        <w:spacing w:line="400" w:lineRule="exact"/>
        <w:ind w:firstLine="475" w:firstLineChars="198"/>
        <w:rPr>
          <w:rFonts w:hAnsi="宋体" w:cs="宋体"/>
          <w:sz w:val="24"/>
          <w:highlight w:val="none"/>
        </w:rPr>
      </w:pPr>
      <w:r>
        <w:rPr>
          <w:rFonts w:hint="eastAsia" w:hAnsi="宋体" w:cs="宋体"/>
          <w:sz w:val="24"/>
          <w:highlight w:val="none"/>
        </w:rPr>
        <w:t>账号：</w:t>
      </w:r>
      <w:r>
        <w:rPr>
          <w:rFonts w:hint="eastAsia" w:hAnsi="宋体" w:cs="宋体"/>
          <w:sz w:val="24"/>
          <w:highlight w:val="none"/>
          <w:u w:val="single"/>
        </w:rPr>
        <w:t xml:space="preserve">                      </w:t>
      </w:r>
      <w:r>
        <w:rPr>
          <w:rFonts w:hint="eastAsia" w:hAnsi="宋体" w:cs="宋体"/>
          <w:sz w:val="24"/>
          <w:highlight w:val="none"/>
        </w:rPr>
        <w:t xml:space="preserve">   账号：</w:t>
      </w:r>
      <w:r>
        <w:rPr>
          <w:rFonts w:hint="eastAsia" w:hAnsi="宋体" w:cs="宋体"/>
          <w:sz w:val="24"/>
          <w:highlight w:val="none"/>
          <w:u w:val="single"/>
        </w:rPr>
        <w:t xml:space="preserve">                       </w:t>
      </w:r>
      <w:r>
        <w:rPr>
          <w:rFonts w:hint="eastAsia" w:hAnsi="宋体" w:cs="宋体"/>
          <w:sz w:val="24"/>
          <w:highlight w:val="none"/>
        </w:rPr>
        <w:t xml:space="preserve"> </w:t>
      </w:r>
      <w:r>
        <w:rPr>
          <w:rFonts w:hint="eastAsia" w:hAnsi="宋体" w:cs="宋体"/>
          <w:sz w:val="24"/>
          <w:highlight w:val="none"/>
          <w:u w:val="single"/>
        </w:rPr>
        <w:t xml:space="preserve"> </w:t>
      </w:r>
    </w:p>
    <w:p>
      <w:pPr>
        <w:adjustRightInd w:val="0"/>
        <w:snapToGrid w:val="0"/>
        <w:spacing w:line="400" w:lineRule="exact"/>
        <w:ind w:firstLine="475" w:firstLineChars="198"/>
        <w:rPr>
          <w:rFonts w:hAnsi="宋体" w:cs="宋体"/>
          <w:sz w:val="24"/>
          <w:highlight w:val="none"/>
        </w:rPr>
      </w:pPr>
      <w:r>
        <w:rPr>
          <w:rFonts w:hint="eastAsia" w:hAnsi="宋体" w:cs="宋体"/>
          <w:sz w:val="24"/>
          <w:highlight w:val="none"/>
        </w:rPr>
        <w:t>电话：</w:t>
      </w:r>
      <w:r>
        <w:rPr>
          <w:rFonts w:hint="eastAsia" w:hAnsi="宋体" w:cs="宋体"/>
          <w:sz w:val="24"/>
          <w:highlight w:val="none"/>
          <w:u w:val="single"/>
        </w:rPr>
        <w:t xml:space="preserve">                      </w:t>
      </w:r>
      <w:r>
        <w:rPr>
          <w:rFonts w:hint="eastAsia" w:hAnsi="宋体" w:cs="宋体"/>
          <w:sz w:val="24"/>
          <w:highlight w:val="none"/>
        </w:rPr>
        <w:t xml:space="preserve">   电话：</w:t>
      </w:r>
      <w:r>
        <w:rPr>
          <w:rFonts w:hint="eastAsia" w:hAnsi="宋体" w:cs="宋体"/>
          <w:sz w:val="24"/>
          <w:highlight w:val="none"/>
          <w:u w:val="single"/>
        </w:rPr>
        <w:t xml:space="preserve">                         </w:t>
      </w:r>
    </w:p>
    <w:p>
      <w:pPr>
        <w:adjustRightInd w:val="0"/>
        <w:snapToGrid w:val="0"/>
        <w:spacing w:line="400" w:lineRule="exact"/>
        <w:ind w:firstLine="475" w:firstLineChars="198"/>
        <w:rPr>
          <w:rFonts w:hAnsi="宋体" w:cs="宋体"/>
          <w:sz w:val="24"/>
          <w:highlight w:val="none"/>
        </w:rPr>
      </w:pPr>
      <w:r>
        <w:rPr>
          <w:rFonts w:hint="eastAsia" w:hAnsi="宋体" w:cs="宋体"/>
          <w:sz w:val="24"/>
          <w:highlight w:val="none"/>
        </w:rPr>
        <w:t>传真：</w:t>
      </w:r>
      <w:r>
        <w:rPr>
          <w:rFonts w:hint="eastAsia" w:hAnsi="宋体" w:cs="宋体"/>
          <w:sz w:val="24"/>
          <w:highlight w:val="none"/>
          <w:u w:val="single"/>
        </w:rPr>
        <w:t xml:space="preserve">                      </w:t>
      </w:r>
      <w:r>
        <w:rPr>
          <w:rFonts w:hint="eastAsia" w:hAnsi="宋体" w:cs="宋体"/>
          <w:sz w:val="24"/>
          <w:highlight w:val="none"/>
        </w:rPr>
        <w:t xml:space="preserve">   传真：</w:t>
      </w:r>
      <w:r>
        <w:rPr>
          <w:rFonts w:hint="eastAsia" w:hAnsi="宋体" w:cs="宋体"/>
          <w:sz w:val="24"/>
          <w:highlight w:val="none"/>
          <w:u w:val="single"/>
        </w:rPr>
        <w:t xml:space="preserve">                         </w:t>
      </w:r>
    </w:p>
    <w:p>
      <w:pPr>
        <w:adjustRightInd w:val="0"/>
        <w:snapToGrid w:val="0"/>
        <w:spacing w:line="400" w:lineRule="exact"/>
        <w:ind w:firstLine="475" w:firstLineChars="198"/>
        <w:rPr>
          <w:rFonts w:hAnsi="宋体" w:cs="宋体"/>
          <w:sz w:val="24"/>
          <w:highlight w:val="none"/>
          <w:u w:val="single"/>
        </w:rPr>
      </w:pPr>
      <w:r>
        <w:rPr>
          <w:rFonts w:hint="eastAsia" w:hAnsi="宋体" w:cs="宋体"/>
          <w:sz w:val="24"/>
          <w:highlight w:val="none"/>
        </w:rPr>
        <w:t>电子邮箱：</w:t>
      </w:r>
      <w:r>
        <w:rPr>
          <w:rFonts w:hint="eastAsia" w:hAnsi="宋体" w:cs="宋体"/>
          <w:sz w:val="24"/>
          <w:highlight w:val="none"/>
          <w:u w:val="single"/>
        </w:rPr>
        <w:t xml:space="preserve">                 </w:t>
      </w:r>
      <w:r>
        <w:rPr>
          <w:rFonts w:hint="eastAsia" w:hAnsi="宋体" w:cs="宋体"/>
          <w:sz w:val="24"/>
          <w:highlight w:val="none"/>
        </w:rPr>
        <w:t xml:space="preserve">   电子邮箱：</w:t>
      </w:r>
      <w:r>
        <w:rPr>
          <w:rFonts w:hint="eastAsia" w:hAnsi="宋体" w:cs="宋体"/>
          <w:sz w:val="24"/>
          <w:highlight w:val="none"/>
          <w:u w:val="single"/>
        </w:rPr>
        <w:t xml:space="preserve">                  </w:t>
      </w:r>
    </w:p>
    <w:p>
      <w:pPr>
        <w:pageBreakBefore/>
        <w:spacing w:line="360" w:lineRule="auto"/>
        <w:jc w:val="center"/>
        <w:rPr>
          <w:rFonts w:hAnsi="宋体" w:cs="宋体"/>
          <w:b/>
          <w:sz w:val="24"/>
          <w:highlight w:val="none"/>
        </w:rPr>
      </w:pPr>
      <w:r>
        <w:rPr>
          <w:rFonts w:hint="eastAsia" w:hAnsi="宋体" w:cs="宋体"/>
          <w:b/>
          <w:sz w:val="24"/>
          <w:highlight w:val="none"/>
        </w:rPr>
        <w:t>第二部分  通用条件</w:t>
      </w:r>
    </w:p>
    <w:p>
      <w:pPr>
        <w:spacing w:line="360" w:lineRule="auto"/>
        <w:jc w:val="center"/>
        <w:rPr>
          <w:rFonts w:hAnsi="宋体" w:cs="宋体"/>
          <w:b/>
          <w:sz w:val="24"/>
          <w:highlight w:val="none"/>
        </w:rPr>
      </w:pPr>
    </w:p>
    <w:p>
      <w:pPr>
        <w:spacing w:line="360" w:lineRule="auto"/>
        <w:rPr>
          <w:rFonts w:hAnsi="宋体" w:cs="宋体"/>
          <w:b/>
          <w:sz w:val="24"/>
          <w:highlight w:val="none"/>
        </w:rPr>
      </w:pPr>
      <w:r>
        <w:rPr>
          <w:rFonts w:hint="eastAsia" w:hAnsi="宋体" w:cs="宋体"/>
          <w:b/>
          <w:sz w:val="24"/>
          <w:highlight w:val="none"/>
        </w:rPr>
        <w:t>1. 定义与解释</w:t>
      </w:r>
    </w:p>
    <w:p>
      <w:pPr>
        <w:spacing w:line="360" w:lineRule="auto"/>
        <w:ind w:left="340" w:leftChars="100"/>
        <w:rPr>
          <w:rFonts w:hAnsi="宋体" w:cs="宋体"/>
          <w:bCs/>
          <w:sz w:val="24"/>
          <w:highlight w:val="none"/>
        </w:rPr>
      </w:pPr>
      <w:r>
        <w:rPr>
          <w:rFonts w:hint="eastAsia" w:hAnsi="宋体" w:cs="宋体"/>
          <w:sz w:val="24"/>
          <w:highlight w:val="none"/>
        </w:rPr>
        <w:t xml:space="preserve">1.1 </w:t>
      </w:r>
      <w:r>
        <w:rPr>
          <w:rFonts w:hint="eastAsia" w:hAnsi="宋体" w:cs="宋体"/>
          <w:bCs/>
          <w:sz w:val="24"/>
          <w:highlight w:val="none"/>
        </w:rPr>
        <w:t>定义</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除根据上下文另有其意义外，组成本合同的全部文件中的下列名词和用语应具有本款所赋予的含义：</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1.1.1 “工程”是指按照本合同约定实施监理与相关服务的建设工程。</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1.1.2 “委托人”是指本合同中委托监理与相关服务的一方，及其合法的继承人或受让人。</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1.1.3 “监理人”是指本合同中提供监理与相关服务的一方，及其合法的继承人。</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1.1.4 “承包人”是指在工程范围内与委托人签订勘察、设计、施工等有关合同的当事人，及其合法的继承人。</w:t>
      </w:r>
    </w:p>
    <w:p>
      <w:pPr>
        <w:pStyle w:val="23"/>
        <w:spacing w:line="360" w:lineRule="auto"/>
        <w:ind w:firstLine="570"/>
        <w:rPr>
          <w:rFonts w:hAnsi="宋体" w:cs="宋体"/>
          <w:sz w:val="24"/>
          <w:szCs w:val="24"/>
          <w:highlight w:val="none"/>
        </w:rPr>
      </w:pPr>
      <w:r>
        <w:rPr>
          <w:rFonts w:hint="eastAsia" w:hAnsi="宋体" w:cs="宋体"/>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1.1.6 “相关服务”是指监理人受委托人的委托 ，按照本合同约定，在勘察、设计、保修等阶段提供的服务活动。</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1.1.7 “正常工作”指本合同订立时通用条件和专用条件中约定的监理人的工作。</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1.1.8 “附加工作”是指本合同约定的正常工作以外监理人的工作。</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1.1.9 “项目监理机构”是指监理人派驻工程负责履行本合同的组织机构。</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1.1.11 “酬金”是指监理人履行本合同义务，委托人按照本合同约定给付监理人的金额。</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1.1.12 “正常工作酬金”是指监理人完成正常工作，委托人应给付监理人并在协议书中载明的签约酬金额。</w:t>
      </w:r>
    </w:p>
    <w:p>
      <w:pPr>
        <w:adjustRightInd w:val="0"/>
        <w:snapToGrid w:val="0"/>
        <w:spacing w:line="360" w:lineRule="auto"/>
        <w:ind w:firstLine="475" w:firstLineChars="198"/>
        <w:rPr>
          <w:rFonts w:hAnsi="宋体" w:cs="宋体"/>
          <w:sz w:val="24"/>
          <w:highlight w:val="none"/>
        </w:rPr>
      </w:pPr>
      <w:r>
        <w:rPr>
          <w:rFonts w:hint="eastAsia" w:hAnsi="宋体" w:cs="宋体"/>
          <w:sz w:val="24"/>
          <w:highlight w:val="none"/>
        </w:rPr>
        <w:t>1.1.13 “附加工作酬金”是指监理人完成附加工作，委托人应给付监理人的金额。</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1.1.14 “一方”是指委托人或监理人；“双方”是指委托人和监理人；“第三方”是指除委托人和监理人以外的有关方。</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1.1.16 “天”是指第一天零时至第二天零时的时间。</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1.1.17“月”是指按公历从一个月中任何一天开始的一个公历月时间。</w:t>
      </w:r>
    </w:p>
    <w:p>
      <w:pPr>
        <w:adjustRightInd w:val="0"/>
        <w:snapToGrid w:val="0"/>
        <w:spacing w:line="360" w:lineRule="auto"/>
        <w:ind w:firstLine="645"/>
        <w:rPr>
          <w:rFonts w:hAnsi="宋体" w:cs="宋体"/>
          <w:sz w:val="24"/>
          <w:highlight w:val="none"/>
        </w:rPr>
      </w:pPr>
      <w:r>
        <w:rPr>
          <w:rFonts w:hint="eastAsia" w:hAnsi="宋体" w:cs="宋体"/>
          <w:sz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340" w:leftChars="100"/>
        <w:rPr>
          <w:rFonts w:hAnsi="宋体" w:cs="宋体"/>
          <w:sz w:val="24"/>
          <w:highlight w:val="none"/>
        </w:rPr>
      </w:pPr>
      <w:r>
        <w:rPr>
          <w:rFonts w:hint="eastAsia" w:hAnsi="宋体" w:cs="宋体"/>
          <w:bCs/>
          <w:sz w:val="24"/>
          <w:highlight w:val="none"/>
        </w:rPr>
        <w:t xml:space="preserve">1.2 </w:t>
      </w:r>
      <w:r>
        <w:rPr>
          <w:rFonts w:hint="eastAsia" w:hAnsi="宋体" w:cs="宋体"/>
          <w:sz w:val="24"/>
          <w:highlight w:val="none"/>
        </w:rPr>
        <w:t>解释</w:t>
      </w:r>
    </w:p>
    <w:p>
      <w:pPr>
        <w:tabs>
          <w:tab w:val="left" w:pos="6140"/>
        </w:tabs>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（1）协议书；</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（2）中标通知书（适用于招标工程）或委托书（适用于非招标工程）；</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（3）专用条件及附录A、附录B；</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（4）通用条件；</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（5）投标文件（适用于招标工程）或监理与相关服务建议书（适用于非招标工程）。</w:t>
      </w:r>
    </w:p>
    <w:p>
      <w:pPr>
        <w:spacing w:line="360" w:lineRule="auto"/>
        <w:ind w:firstLine="480" w:firstLineChars="200"/>
        <w:rPr>
          <w:rFonts w:hAnsi="宋体" w:cs="宋体"/>
          <w:sz w:val="24"/>
          <w:highlight w:val="none"/>
        </w:rPr>
      </w:pPr>
      <w:r>
        <w:rPr>
          <w:rFonts w:hint="eastAsia" w:hAnsi="宋体" w:cs="宋体"/>
          <w:sz w:val="24"/>
          <w:highlight w:val="none"/>
        </w:rPr>
        <w:t>双方签订的补充协议与其他文件发生矛盾或歧义时，属于同一类内容的文件，应以最新签署的为准。</w:t>
      </w:r>
    </w:p>
    <w:p>
      <w:pPr>
        <w:spacing w:line="360" w:lineRule="auto"/>
        <w:rPr>
          <w:rFonts w:hAnsi="宋体" w:cs="宋体"/>
          <w:b/>
          <w:sz w:val="24"/>
          <w:highlight w:val="none"/>
        </w:rPr>
      </w:pPr>
      <w:r>
        <w:rPr>
          <w:rFonts w:hint="eastAsia" w:hAnsi="宋体" w:cs="宋体"/>
          <w:b/>
          <w:sz w:val="24"/>
          <w:highlight w:val="none"/>
        </w:rPr>
        <w:t>2. 监理人的义务</w:t>
      </w:r>
    </w:p>
    <w:p>
      <w:pPr>
        <w:adjustRightInd w:val="0"/>
        <w:snapToGrid w:val="0"/>
        <w:spacing w:line="360" w:lineRule="auto"/>
        <w:ind w:left="340" w:leftChars="100"/>
        <w:rPr>
          <w:rFonts w:hAnsi="宋体" w:cs="宋体"/>
          <w:bCs/>
          <w:sz w:val="24"/>
          <w:highlight w:val="none"/>
        </w:rPr>
      </w:pPr>
      <w:r>
        <w:rPr>
          <w:rFonts w:hint="eastAsia" w:hAnsi="宋体" w:cs="宋体"/>
          <w:sz w:val="24"/>
          <w:highlight w:val="none"/>
        </w:rPr>
        <w:t>2.1 监理的范围和工作内容</w:t>
      </w:r>
    </w:p>
    <w:p>
      <w:pPr>
        <w:adjustRightInd w:val="0"/>
        <w:snapToGrid w:val="0"/>
        <w:spacing w:line="360" w:lineRule="auto"/>
        <w:ind w:left="680" w:leftChars="200"/>
        <w:rPr>
          <w:rFonts w:hAnsi="宋体" w:cs="宋体"/>
          <w:sz w:val="24"/>
          <w:highlight w:val="none"/>
        </w:rPr>
      </w:pPr>
      <w:r>
        <w:rPr>
          <w:rFonts w:hint="eastAsia" w:hAnsi="宋体" w:cs="宋体"/>
          <w:sz w:val="24"/>
          <w:highlight w:val="none"/>
        </w:rPr>
        <w:t>2.1.1 监理范围在专用条件中约定。</w:t>
      </w:r>
    </w:p>
    <w:p>
      <w:pPr>
        <w:adjustRightInd w:val="0"/>
        <w:snapToGrid w:val="0"/>
        <w:spacing w:line="360" w:lineRule="auto"/>
        <w:ind w:left="680" w:leftChars="200"/>
        <w:rPr>
          <w:rFonts w:hAnsi="宋体" w:cs="宋体"/>
          <w:sz w:val="24"/>
          <w:highlight w:val="none"/>
        </w:rPr>
      </w:pPr>
      <w:r>
        <w:rPr>
          <w:rFonts w:hint="eastAsia" w:hAnsi="宋体" w:cs="宋体"/>
          <w:sz w:val="24"/>
          <w:highlight w:val="none"/>
        </w:rPr>
        <w:t>2.1.2 除专用条件另有约定外，监理工作内容包括：</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（2）熟悉工程设计文件，并参加由委托人主持的图纸会审和设计交底会议；</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（3）参加由委托人主持的第一次工地会议；主持监理例会并根据工程需要主持或参加专题会议；</w:t>
      </w:r>
    </w:p>
    <w:p>
      <w:pPr>
        <w:adjustRightInd w:val="0"/>
        <w:snapToGrid w:val="0"/>
        <w:spacing w:line="360" w:lineRule="auto"/>
        <w:rPr>
          <w:rFonts w:hAnsi="宋体" w:cs="宋体"/>
          <w:sz w:val="24"/>
          <w:highlight w:val="none"/>
        </w:rPr>
      </w:pPr>
      <w:r>
        <w:rPr>
          <w:rFonts w:hint="eastAsia" w:hAnsi="宋体" w:cs="宋体"/>
          <w:sz w:val="24"/>
          <w:highlight w:val="none"/>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Ansi="宋体" w:cs="宋体"/>
          <w:sz w:val="24"/>
          <w:highlight w:val="none"/>
        </w:rPr>
      </w:pPr>
      <w:r>
        <w:rPr>
          <w:rFonts w:hint="eastAsia" w:hAnsi="宋体" w:cs="宋体"/>
          <w:sz w:val="24"/>
          <w:highlight w:val="none"/>
        </w:rPr>
        <w:t xml:space="preserve">（5）检查施工承包人工程质量、安全生产管理制度及组织机构和人员资格； </w:t>
      </w:r>
    </w:p>
    <w:p>
      <w:pPr>
        <w:adjustRightInd w:val="0"/>
        <w:snapToGrid w:val="0"/>
        <w:spacing w:line="360" w:lineRule="auto"/>
        <w:rPr>
          <w:rFonts w:hAnsi="宋体" w:cs="宋体"/>
          <w:sz w:val="24"/>
          <w:highlight w:val="none"/>
        </w:rPr>
      </w:pPr>
      <w:r>
        <w:rPr>
          <w:rFonts w:hint="eastAsia" w:hAnsi="宋体" w:cs="宋体"/>
          <w:sz w:val="24"/>
          <w:highlight w:val="none"/>
        </w:rPr>
        <w:t xml:space="preserve">    （6）检查施工承包人专职安全生产管理人员的配备情况；</w:t>
      </w:r>
    </w:p>
    <w:p>
      <w:pPr>
        <w:adjustRightInd w:val="0"/>
        <w:snapToGrid w:val="0"/>
        <w:spacing w:line="360" w:lineRule="auto"/>
        <w:rPr>
          <w:rFonts w:hAnsi="宋体" w:cs="宋体"/>
          <w:sz w:val="24"/>
          <w:highlight w:val="none"/>
        </w:rPr>
      </w:pPr>
      <w:r>
        <w:rPr>
          <w:rFonts w:hint="eastAsia" w:hAnsi="宋体" w:cs="宋体"/>
          <w:sz w:val="24"/>
          <w:highlight w:val="none"/>
        </w:rPr>
        <w:t xml:space="preserve">    （7）审查施工承包人提交的施工进度计划，核查承包人对施工进度计划的调整；</w:t>
      </w:r>
    </w:p>
    <w:p>
      <w:pPr>
        <w:adjustRightInd w:val="0"/>
        <w:snapToGrid w:val="0"/>
        <w:spacing w:line="360" w:lineRule="auto"/>
        <w:ind w:firstLine="645"/>
        <w:rPr>
          <w:rFonts w:hAnsi="宋体" w:cs="宋体"/>
          <w:sz w:val="24"/>
          <w:highlight w:val="none"/>
        </w:rPr>
      </w:pPr>
      <w:r>
        <w:rPr>
          <w:rFonts w:hint="eastAsia" w:hAnsi="宋体" w:cs="宋体"/>
          <w:sz w:val="24"/>
          <w:highlight w:val="none"/>
        </w:rPr>
        <w:t>（8）检查施工承包人的试验室；</w:t>
      </w:r>
    </w:p>
    <w:p>
      <w:pPr>
        <w:adjustRightInd w:val="0"/>
        <w:snapToGrid w:val="0"/>
        <w:spacing w:line="360" w:lineRule="auto"/>
        <w:rPr>
          <w:rFonts w:hAnsi="宋体" w:cs="宋体"/>
          <w:sz w:val="24"/>
          <w:highlight w:val="none"/>
        </w:rPr>
      </w:pPr>
      <w:r>
        <w:rPr>
          <w:rFonts w:hint="eastAsia" w:hAnsi="宋体" w:cs="宋体"/>
          <w:sz w:val="24"/>
          <w:highlight w:val="none"/>
        </w:rPr>
        <w:t xml:space="preserve">    （9）审核施工分包人资质条件；</w:t>
      </w:r>
    </w:p>
    <w:p>
      <w:pPr>
        <w:rPr>
          <w:rFonts w:hAnsi="宋体" w:cs="宋体"/>
          <w:sz w:val="24"/>
          <w:highlight w:val="none"/>
        </w:rPr>
      </w:pPr>
      <w:r>
        <w:rPr>
          <w:rFonts w:hint="eastAsia" w:hAnsi="宋体" w:cs="宋体"/>
          <w:sz w:val="24"/>
          <w:highlight w:val="none"/>
        </w:rPr>
        <w:t xml:space="preserve">    （10）查验施工承包人的施工测量放线成果；</w:t>
      </w:r>
    </w:p>
    <w:p>
      <w:pPr>
        <w:adjustRightInd w:val="0"/>
        <w:snapToGrid w:val="0"/>
        <w:spacing w:line="360" w:lineRule="auto"/>
        <w:ind w:firstLine="645"/>
        <w:rPr>
          <w:rFonts w:hAnsi="宋体" w:cs="宋体"/>
          <w:sz w:val="24"/>
          <w:highlight w:val="none"/>
        </w:rPr>
      </w:pPr>
      <w:r>
        <w:rPr>
          <w:rFonts w:hint="eastAsia" w:hAnsi="宋体" w:cs="宋体"/>
          <w:sz w:val="24"/>
          <w:highlight w:val="none"/>
        </w:rPr>
        <w:t>（11）审查工程开工条件，对条件具备的签发开工令；</w:t>
      </w:r>
    </w:p>
    <w:p>
      <w:pPr>
        <w:adjustRightInd w:val="0"/>
        <w:snapToGrid w:val="0"/>
        <w:spacing w:line="360" w:lineRule="auto"/>
        <w:ind w:firstLine="645"/>
        <w:rPr>
          <w:rFonts w:hAnsi="宋体" w:cs="宋体"/>
          <w:sz w:val="24"/>
          <w:highlight w:val="none"/>
        </w:rPr>
      </w:pPr>
      <w:r>
        <w:rPr>
          <w:rFonts w:hint="eastAsia" w:hAnsi="宋体" w:cs="宋体"/>
          <w:sz w:val="24"/>
          <w:highlight w:val="none"/>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56" w:leftChars="-46"/>
        <w:rPr>
          <w:rFonts w:hAnsi="宋体" w:cs="宋体"/>
          <w:sz w:val="24"/>
          <w:highlight w:val="none"/>
        </w:rPr>
      </w:pPr>
      <w:r>
        <w:rPr>
          <w:rFonts w:hint="eastAsia" w:hAnsi="宋体" w:cs="宋体"/>
          <w:sz w:val="24"/>
          <w:highlight w:val="none"/>
        </w:rPr>
        <w:t xml:space="preserve">     （13）审核施工承包人提交的工程款支付申请，签发或出具工程款支付证书，并报委托人审核、批准；</w:t>
      </w:r>
    </w:p>
    <w:p>
      <w:pPr>
        <w:adjustRightInd w:val="0"/>
        <w:snapToGrid w:val="0"/>
        <w:spacing w:line="360" w:lineRule="auto"/>
        <w:ind w:firstLine="645"/>
        <w:rPr>
          <w:rFonts w:hAnsi="宋体" w:cs="宋体"/>
          <w:sz w:val="24"/>
          <w:highlight w:val="none"/>
        </w:rPr>
      </w:pPr>
      <w:r>
        <w:rPr>
          <w:rFonts w:hint="eastAsia" w:hAnsi="宋体" w:cs="宋体"/>
          <w:sz w:val="24"/>
          <w:highlight w:val="none"/>
        </w:rPr>
        <w:t>（14）在巡视、旁站和检验过程中，发现工程质量、施工安全存在事故隐患的，要求施工承包人整改并报委托人；</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（15）经委托人同意，签发工程暂停令和复工令；</w:t>
      </w:r>
    </w:p>
    <w:p>
      <w:pPr>
        <w:adjustRightInd w:val="0"/>
        <w:snapToGrid w:val="0"/>
        <w:spacing w:line="360" w:lineRule="auto"/>
        <w:rPr>
          <w:rFonts w:hAnsi="宋体" w:cs="宋体"/>
          <w:sz w:val="24"/>
          <w:highlight w:val="none"/>
        </w:rPr>
      </w:pPr>
      <w:r>
        <w:rPr>
          <w:rFonts w:hint="eastAsia" w:hAnsi="宋体" w:cs="宋体"/>
          <w:sz w:val="24"/>
          <w:highlight w:val="none"/>
        </w:rPr>
        <w:t xml:space="preserve">    （16）审查施工承包人提交的采用新材料、新工艺、新技术、新设备的论证材料及相关验收标准；</w:t>
      </w:r>
    </w:p>
    <w:p>
      <w:pPr>
        <w:adjustRightInd w:val="0"/>
        <w:snapToGrid w:val="0"/>
        <w:spacing w:line="360" w:lineRule="auto"/>
        <w:ind w:firstLine="660"/>
        <w:rPr>
          <w:rFonts w:hAnsi="宋体" w:cs="宋体"/>
          <w:sz w:val="24"/>
          <w:highlight w:val="none"/>
        </w:rPr>
      </w:pPr>
      <w:r>
        <w:rPr>
          <w:rFonts w:hint="eastAsia" w:hAnsi="宋体" w:cs="宋体"/>
          <w:sz w:val="24"/>
          <w:highlight w:val="none"/>
        </w:rPr>
        <w:t>（17）验收隐蔽工程、分部分项工程；</w:t>
      </w:r>
    </w:p>
    <w:p>
      <w:pPr>
        <w:adjustRightInd w:val="0"/>
        <w:snapToGrid w:val="0"/>
        <w:spacing w:line="360" w:lineRule="auto"/>
        <w:rPr>
          <w:rFonts w:hAnsi="宋体" w:cs="宋体"/>
          <w:sz w:val="24"/>
          <w:highlight w:val="none"/>
        </w:rPr>
      </w:pPr>
      <w:r>
        <w:rPr>
          <w:rFonts w:hint="eastAsia" w:hAnsi="宋体" w:cs="宋体"/>
          <w:sz w:val="24"/>
          <w:highlight w:val="none"/>
        </w:rPr>
        <w:t xml:space="preserve">    （18）审查施工承包人提交的工程变更申请，协调处理施工进度调整、费用索赔、合同争议等事项；</w:t>
      </w:r>
    </w:p>
    <w:p>
      <w:pPr>
        <w:adjustRightInd w:val="0"/>
        <w:snapToGrid w:val="0"/>
        <w:spacing w:line="360" w:lineRule="auto"/>
        <w:ind w:firstLine="645"/>
        <w:rPr>
          <w:rFonts w:hAnsi="宋体" w:cs="宋体"/>
          <w:sz w:val="24"/>
          <w:highlight w:val="none"/>
        </w:rPr>
      </w:pPr>
      <w:r>
        <w:rPr>
          <w:rFonts w:hint="eastAsia" w:hAnsi="宋体" w:cs="宋体"/>
          <w:sz w:val="24"/>
          <w:highlight w:val="none"/>
        </w:rPr>
        <w:t>（19）审查施工承包人提交的竣工验收申请，编写工程质量评估报告；</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（20）参加工程竣工验收，签署竣工验收意见；</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（21）审查施工承包人提交的竣工结算申请并报委托人；</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（22）编制、整理工程监理归档文件并报委托人。</w:t>
      </w:r>
    </w:p>
    <w:p>
      <w:pPr>
        <w:spacing w:line="360" w:lineRule="auto"/>
        <w:ind w:left="680" w:leftChars="200" w:firstLine="120" w:firstLineChars="50"/>
        <w:rPr>
          <w:rFonts w:hAnsi="宋体" w:cs="宋体"/>
          <w:sz w:val="24"/>
          <w:highlight w:val="none"/>
        </w:rPr>
      </w:pPr>
      <w:r>
        <w:rPr>
          <w:rFonts w:hint="eastAsia" w:hAnsi="宋体" w:cs="宋体"/>
          <w:sz w:val="24"/>
          <w:highlight w:val="none"/>
        </w:rPr>
        <w:t>2.1.3 相关服务的范围和内容在附录A中约定。</w:t>
      </w:r>
    </w:p>
    <w:p>
      <w:pPr>
        <w:spacing w:line="360" w:lineRule="auto"/>
        <w:ind w:firstLine="240" w:firstLineChars="100"/>
        <w:rPr>
          <w:rFonts w:hAnsi="宋体" w:cs="宋体"/>
          <w:bCs/>
          <w:sz w:val="24"/>
          <w:highlight w:val="none"/>
        </w:rPr>
      </w:pPr>
      <w:r>
        <w:rPr>
          <w:rFonts w:hint="eastAsia" w:hAnsi="宋体" w:cs="宋体"/>
          <w:sz w:val="24"/>
          <w:highlight w:val="none"/>
        </w:rPr>
        <w:t xml:space="preserve">2.2 </w:t>
      </w:r>
      <w:r>
        <w:rPr>
          <w:rFonts w:hint="eastAsia" w:hAnsi="宋体" w:cs="宋体"/>
          <w:bCs/>
          <w:sz w:val="24"/>
          <w:highlight w:val="none"/>
        </w:rPr>
        <w:t>监理与相关服务依据</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2.2.1 监理依据包括：</w:t>
      </w:r>
    </w:p>
    <w:p>
      <w:pPr>
        <w:adjustRightInd w:val="0"/>
        <w:snapToGrid w:val="0"/>
        <w:spacing w:line="360" w:lineRule="auto"/>
        <w:ind w:firstLine="600" w:firstLineChars="250"/>
        <w:rPr>
          <w:rFonts w:hAnsi="宋体" w:cs="宋体"/>
          <w:sz w:val="24"/>
          <w:highlight w:val="none"/>
        </w:rPr>
      </w:pPr>
      <w:r>
        <w:rPr>
          <w:rFonts w:hint="eastAsia" w:hAnsi="宋体" w:cs="宋体"/>
          <w:sz w:val="24"/>
          <w:highlight w:val="none"/>
        </w:rPr>
        <w:t>（1）适用的法律、行政法规及部门规章；</w:t>
      </w:r>
    </w:p>
    <w:p>
      <w:pPr>
        <w:adjustRightInd w:val="0"/>
        <w:snapToGrid w:val="0"/>
        <w:spacing w:line="360" w:lineRule="auto"/>
        <w:ind w:firstLine="600" w:firstLineChars="250"/>
        <w:rPr>
          <w:rFonts w:hAnsi="宋体" w:cs="宋体"/>
          <w:sz w:val="24"/>
          <w:highlight w:val="none"/>
        </w:rPr>
      </w:pPr>
      <w:r>
        <w:rPr>
          <w:rFonts w:hint="eastAsia" w:hAnsi="宋体" w:cs="宋体"/>
          <w:sz w:val="24"/>
          <w:highlight w:val="none"/>
        </w:rPr>
        <w:t>（2）与工程有关的标准；</w:t>
      </w:r>
    </w:p>
    <w:p>
      <w:pPr>
        <w:adjustRightInd w:val="0"/>
        <w:snapToGrid w:val="0"/>
        <w:spacing w:line="360" w:lineRule="auto"/>
        <w:ind w:firstLine="600" w:firstLineChars="250"/>
        <w:rPr>
          <w:rFonts w:hAnsi="宋体" w:cs="宋体"/>
          <w:sz w:val="24"/>
          <w:highlight w:val="none"/>
        </w:rPr>
      </w:pPr>
      <w:r>
        <w:rPr>
          <w:rFonts w:hint="eastAsia" w:hAnsi="宋体" w:cs="宋体"/>
          <w:sz w:val="24"/>
          <w:highlight w:val="none"/>
        </w:rPr>
        <w:t>（3）工程设计及有关文件；</w:t>
      </w:r>
    </w:p>
    <w:p>
      <w:pPr>
        <w:adjustRightInd w:val="0"/>
        <w:snapToGrid w:val="0"/>
        <w:spacing w:line="360" w:lineRule="auto"/>
        <w:ind w:firstLine="600" w:firstLineChars="250"/>
        <w:rPr>
          <w:rFonts w:hAnsi="宋体" w:cs="宋体"/>
          <w:sz w:val="24"/>
          <w:highlight w:val="none"/>
        </w:rPr>
      </w:pPr>
      <w:r>
        <w:rPr>
          <w:rFonts w:hint="eastAsia" w:hAnsi="宋体" w:cs="宋体"/>
          <w:sz w:val="24"/>
          <w:highlight w:val="none"/>
        </w:rPr>
        <w:t>（4）本合同及委托人与第三方签订的与实施工程有关的其他合同。</w:t>
      </w:r>
    </w:p>
    <w:p>
      <w:pPr>
        <w:spacing w:line="360" w:lineRule="auto"/>
        <w:ind w:left="340" w:leftChars="100" w:firstLine="480" w:firstLineChars="200"/>
        <w:rPr>
          <w:rFonts w:hAnsi="宋体" w:cs="宋体"/>
          <w:bCs/>
          <w:sz w:val="24"/>
          <w:highlight w:val="none"/>
        </w:rPr>
      </w:pPr>
      <w:r>
        <w:rPr>
          <w:rFonts w:hint="eastAsia" w:hAnsi="宋体" w:cs="宋体"/>
          <w:bCs/>
          <w:sz w:val="24"/>
          <w:highlight w:val="none"/>
        </w:rPr>
        <w:t>双方根据工程的行业和地域特点，在专用条件中具体约定监理依据。</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2.2.2 相关服务依据在专用条件中约定。</w:t>
      </w:r>
    </w:p>
    <w:p>
      <w:pPr>
        <w:spacing w:line="360" w:lineRule="auto"/>
        <w:ind w:firstLine="240" w:firstLineChars="100"/>
        <w:rPr>
          <w:rFonts w:hAnsi="宋体" w:cs="宋体"/>
          <w:sz w:val="24"/>
          <w:highlight w:val="none"/>
        </w:rPr>
      </w:pPr>
      <w:r>
        <w:rPr>
          <w:rFonts w:hint="eastAsia" w:hAnsi="宋体" w:cs="宋体"/>
          <w:sz w:val="24"/>
          <w:highlight w:val="none"/>
        </w:rPr>
        <w:t>2.3 项目监理机构和人员</w:t>
      </w:r>
    </w:p>
    <w:p>
      <w:pPr>
        <w:adjustRightInd w:val="0"/>
        <w:snapToGrid w:val="0"/>
        <w:spacing w:line="360" w:lineRule="auto"/>
        <w:ind w:firstLine="645"/>
        <w:rPr>
          <w:rFonts w:hAnsi="宋体" w:cs="宋体"/>
          <w:sz w:val="24"/>
          <w:highlight w:val="none"/>
        </w:rPr>
      </w:pPr>
      <w:r>
        <w:rPr>
          <w:rFonts w:hint="eastAsia" w:hAnsi="宋体" w:cs="宋体"/>
          <w:sz w:val="24"/>
          <w:highlight w:val="none"/>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2.3.2本合同履行过程中，总监理工程师及重要岗位监理人员应保持相对稳定，以保证监理工作正常进行。</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2.3.4 监理人应及时更换有下列情形之一的监理人员：</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（1）严重过失行为的；</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（2）有违法行为不能履行职责的；</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（3）涉嫌犯罪的；</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（4）不能胜任岗位职责的；</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（5）严重违反职业道德的；</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（6）专用条件约定的其他情形。</w:t>
      </w:r>
    </w:p>
    <w:p>
      <w:pPr>
        <w:spacing w:line="360" w:lineRule="auto"/>
        <w:ind w:firstLine="480" w:firstLineChars="200"/>
        <w:rPr>
          <w:rFonts w:hAnsi="宋体" w:cs="宋体"/>
          <w:sz w:val="24"/>
          <w:highlight w:val="none"/>
        </w:rPr>
      </w:pPr>
      <w:r>
        <w:rPr>
          <w:rFonts w:hint="eastAsia" w:hAnsi="宋体" w:cs="宋体"/>
          <w:sz w:val="24"/>
          <w:highlight w:val="none"/>
        </w:rPr>
        <w:t>2.3.5 委托人可要求监理人更换不能胜任本职工作的项目监理机构人员。</w:t>
      </w:r>
    </w:p>
    <w:p>
      <w:pPr>
        <w:spacing w:line="360" w:lineRule="auto"/>
        <w:ind w:left="340" w:leftChars="100"/>
        <w:rPr>
          <w:rFonts w:hAnsi="宋体" w:cs="宋体"/>
          <w:sz w:val="24"/>
          <w:highlight w:val="none"/>
        </w:rPr>
      </w:pPr>
      <w:r>
        <w:rPr>
          <w:rFonts w:hint="eastAsia" w:hAnsi="宋体" w:cs="宋体"/>
          <w:sz w:val="24"/>
          <w:highlight w:val="none"/>
        </w:rPr>
        <w:t>2.4 履行职责</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监理人应遵循职业道德准则和行为规范，严格按照法律法规、工程建设有关标准及本合同履行职责。</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Ansi="宋体" w:cs="宋体"/>
          <w:sz w:val="24"/>
          <w:highlight w:val="none"/>
        </w:rPr>
      </w:pPr>
      <w:r>
        <w:rPr>
          <w:rFonts w:hint="eastAsia" w:hAnsi="宋体" w:cs="宋体"/>
          <w:sz w:val="24"/>
          <w:highlight w:val="none"/>
        </w:rPr>
        <w:t>2.4.4 除专用条件另有约定外，监理人发现承包人的人员不能胜任本职工作的，有权要求承包人予以调换。</w:t>
      </w:r>
    </w:p>
    <w:p>
      <w:pPr>
        <w:spacing w:line="360" w:lineRule="auto"/>
        <w:ind w:left="340" w:leftChars="100"/>
        <w:rPr>
          <w:rFonts w:hAnsi="宋体" w:cs="宋体"/>
          <w:sz w:val="24"/>
          <w:highlight w:val="none"/>
        </w:rPr>
      </w:pPr>
      <w:r>
        <w:rPr>
          <w:rFonts w:hint="eastAsia" w:hAnsi="宋体" w:cs="宋体"/>
          <w:sz w:val="24"/>
          <w:highlight w:val="none"/>
        </w:rPr>
        <w:t>2.5 提交报告</w:t>
      </w:r>
    </w:p>
    <w:p>
      <w:pPr>
        <w:spacing w:line="360" w:lineRule="auto"/>
        <w:ind w:firstLine="480" w:firstLineChars="200"/>
        <w:rPr>
          <w:rFonts w:hAnsi="宋体" w:cs="宋体"/>
          <w:sz w:val="24"/>
          <w:highlight w:val="none"/>
        </w:rPr>
      </w:pPr>
      <w:r>
        <w:rPr>
          <w:rFonts w:hint="eastAsia" w:hAnsi="宋体" w:cs="宋体"/>
          <w:sz w:val="24"/>
          <w:highlight w:val="none"/>
        </w:rPr>
        <w:t>监理人应按专用条件约定的种类、时间和份数向委托人提交监理与相关服务的报告。</w:t>
      </w:r>
    </w:p>
    <w:p>
      <w:pPr>
        <w:spacing w:line="360" w:lineRule="auto"/>
        <w:ind w:left="340" w:leftChars="100"/>
        <w:rPr>
          <w:rFonts w:hAnsi="宋体" w:cs="宋体"/>
          <w:sz w:val="24"/>
          <w:highlight w:val="none"/>
        </w:rPr>
      </w:pPr>
      <w:r>
        <w:rPr>
          <w:rFonts w:hint="eastAsia" w:hAnsi="宋体" w:cs="宋体"/>
          <w:sz w:val="24"/>
          <w:highlight w:val="none"/>
        </w:rPr>
        <w:t>2.6 文件资料</w:t>
      </w:r>
    </w:p>
    <w:p>
      <w:pPr>
        <w:spacing w:line="360" w:lineRule="auto"/>
        <w:ind w:firstLine="480" w:firstLineChars="200"/>
        <w:rPr>
          <w:rFonts w:hAnsi="宋体" w:cs="宋体"/>
          <w:sz w:val="24"/>
          <w:highlight w:val="none"/>
        </w:rPr>
      </w:pPr>
      <w:r>
        <w:rPr>
          <w:rFonts w:hint="eastAsia" w:hAnsi="宋体" w:cs="宋体"/>
          <w:sz w:val="24"/>
          <w:highlight w:val="none"/>
        </w:rPr>
        <w:t>在本合同履行期内，监理人应在现场保留工作所用的图纸、报告及记录监理工作的相关文件。工程竣工后，应当按照档案管理规定将监理有关文件归档。</w:t>
      </w:r>
    </w:p>
    <w:p>
      <w:pPr>
        <w:spacing w:line="360" w:lineRule="auto"/>
        <w:ind w:left="340" w:leftChars="100"/>
        <w:rPr>
          <w:rFonts w:hAnsi="宋体" w:cs="宋体"/>
          <w:sz w:val="24"/>
          <w:highlight w:val="none"/>
        </w:rPr>
      </w:pPr>
      <w:r>
        <w:rPr>
          <w:rFonts w:hint="eastAsia" w:hAnsi="宋体" w:cs="宋体"/>
          <w:sz w:val="24"/>
          <w:highlight w:val="none"/>
        </w:rPr>
        <w:t>2.7 使用委托人的财产</w:t>
      </w:r>
    </w:p>
    <w:p>
      <w:pPr>
        <w:spacing w:line="360" w:lineRule="auto"/>
        <w:ind w:firstLine="480" w:firstLineChars="200"/>
        <w:rPr>
          <w:rFonts w:hAnsi="宋体" w:cs="宋体"/>
          <w:sz w:val="24"/>
          <w:highlight w:val="none"/>
        </w:rPr>
      </w:pPr>
      <w:r>
        <w:rPr>
          <w:rFonts w:hint="eastAsia" w:hAnsi="宋体" w:cs="宋体"/>
          <w:sz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Ansi="宋体" w:cs="宋体"/>
          <w:b/>
          <w:sz w:val="24"/>
          <w:highlight w:val="none"/>
        </w:rPr>
      </w:pPr>
      <w:r>
        <w:rPr>
          <w:rFonts w:hint="eastAsia" w:hAnsi="宋体" w:cs="宋体"/>
          <w:b/>
          <w:sz w:val="24"/>
          <w:highlight w:val="none"/>
        </w:rPr>
        <w:t>3．委托人的义务</w:t>
      </w:r>
    </w:p>
    <w:p>
      <w:pPr>
        <w:spacing w:line="360" w:lineRule="auto"/>
        <w:ind w:left="340" w:leftChars="100"/>
        <w:rPr>
          <w:rFonts w:hAnsi="宋体" w:cs="宋体"/>
          <w:sz w:val="24"/>
          <w:highlight w:val="none"/>
        </w:rPr>
      </w:pPr>
      <w:r>
        <w:rPr>
          <w:rFonts w:hint="eastAsia" w:hAnsi="宋体" w:cs="宋体"/>
          <w:sz w:val="24"/>
          <w:highlight w:val="none"/>
        </w:rPr>
        <w:t>3.1 告知</w:t>
      </w:r>
    </w:p>
    <w:p>
      <w:pPr>
        <w:spacing w:line="360" w:lineRule="auto"/>
        <w:ind w:firstLine="480" w:firstLineChars="200"/>
        <w:rPr>
          <w:rFonts w:hAnsi="宋体" w:cs="宋体"/>
          <w:sz w:val="24"/>
          <w:highlight w:val="none"/>
        </w:rPr>
      </w:pPr>
      <w:r>
        <w:rPr>
          <w:rFonts w:hint="eastAsia" w:hAnsi="宋体" w:cs="宋体"/>
          <w:sz w:val="24"/>
          <w:highlight w:val="none"/>
        </w:rPr>
        <w:t>委托人应在委托人与承包人签订的合同中明确监理人、总监理工程师和授予项目监理机构的权限。如有变更，应及时通知承包人。</w:t>
      </w:r>
    </w:p>
    <w:p>
      <w:pPr>
        <w:spacing w:line="360" w:lineRule="auto"/>
        <w:ind w:left="340" w:leftChars="100"/>
        <w:rPr>
          <w:rFonts w:hAnsi="宋体" w:cs="宋体"/>
          <w:sz w:val="24"/>
          <w:highlight w:val="none"/>
        </w:rPr>
      </w:pPr>
      <w:r>
        <w:rPr>
          <w:rFonts w:hint="eastAsia" w:hAnsi="宋体" w:cs="宋体"/>
          <w:sz w:val="24"/>
          <w:highlight w:val="none"/>
        </w:rPr>
        <w:t>3.2 提供资料</w:t>
      </w:r>
    </w:p>
    <w:p>
      <w:pPr>
        <w:spacing w:line="360" w:lineRule="auto"/>
        <w:ind w:firstLine="480" w:firstLineChars="200"/>
        <w:rPr>
          <w:rFonts w:hAnsi="宋体" w:cs="宋体"/>
          <w:sz w:val="24"/>
          <w:highlight w:val="none"/>
        </w:rPr>
      </w:pPr>
      <w:r>
        <w:rPr>
          <w:rFonts w:hint="eastAsia" w:hAnsi="宋体" w:cs="宋体"/>
          <w:sz w:val="24"/>
          <w:highlight w:val="none"/>
        </w:rPr>
        <w:t>委托人应按照附录B约定，无偿向监理人提供工程有关的资料。在本合同履行过程中，委托人应及时向监理人提供最新的与工程有关的资料。</w:t>
      </w:r>
    </w:p>
    <w:p>
      <w:pPr>
        <w:spacing w:line="360" w:lineRule="auto"/>
        <w:ind w:left="340" w:leftChars="100"/>
        <w:rPr>
          <w:rFonts w:hAnsi="宋体" w:cs="宋体"/>
          <w:sz w:val="24"/>
          <w:highlight w:val="none"/>
        </w:rPr>
      </w:pPr>
      <w:r>
        <w:rPr>
          <w:rFonts w:hint="eastAsia" w:hAnsi="宋体" w:cs="宋体"/>
          <w:sz w:val="24"/>
          <w:highlight w:val="none"/>
        </w:rPr>
        <w:t>3.3 提供工作条件</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委托人应为监理人完成监理与相关服务提供必要的条件。</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3.3.1 委托人应按照附录B约定，派遣相应的人员，提供房屋、设备，供监理人无偿使用。</w:t>
      </w:r>
    </w:p>
    <w:p>
      <w:pPr>
        <w:spacing w:line="360" w:lineRule="auto"/>
        <w:ind w:firstLine="480" w:firstLineChars="200"/>
        <w:rPr>
          <w:rFonts w:hAnsi="宋体" w:cs="宋体"/>
          <w:sz w:val="24"/>
          <w:highlight w:val="none"/>
        </w:rPr>
      </w:pPr>
      <w:r>
        <w:rPr>
          <w:rFonts w:hint="eastAsia" w:hAnsi="宋体" w:cs="宋体"/>
          <w:sz w:val="24"/>
          <w:highlight w:val="none"/>
        </w:rPr>
        <w:t>3.3.2 委托人应负责协调工程建设中所有外部关系，为监理人履行本合同提供必要的外部条件。</w:t>
      </w:r>
    </w:p>
    <w:p>
      <w:pPr>
        <w:snapToGrid w:val="0"/>
        <w:spacing w:line="360" w:lineRule="auto"/>
        <w:ind w:left="340" w:leftChars="100"/>
        <w:rPr>
          <w:rFonts w:hAnsi="宋体" w:cs="宋体"/>
          <w:sz w:val="24"/>
          <w:highlight w:val="none"/>
        </w:rPr>
      </w:pPr>
      <w:r>
        <w:rPr>
          <w:rFonts w:hint="eastAsia" w:hAnsi="宋体" w:cs="宋体"/>
          <w:sz w:val="24"/>
          <w:highlight w:val="none"/>
        </w:rPr>
        <w:t>3.4 委托人代表</w:t>
      </w:r>
    </w:p>
    <w:p>
      <w:pPr>
        <w:snapToGrid w:val="0"/>
        <w:spacing w:line="360" w:lineRule="auto"/>
        <w:ind w:firstLine="480" w:firstLineChars="200"/>
        <w:rPr>
          <w:rFonts w:hAnsi="宋体" w:cs="宋体"/>
          <w:sz w:val="24"/>
          <w:highlight w:val="none"/>
        </w:rPr>
      </w:pPr>
      <w:r>
        <w:rPr>
          <w:rFonts w:hint="eastAsia" w:hAnsi="宋体" w:cs="宋体"/>
          <w:sz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340" w:leftChars="100"/>
        <w:rPr>
          <w:rFonts w:hAnsi="宋体" w:cs="宋体"/>
          <w:sz w:val="24"/>
          <w:highlight w:val="none"/>
        </w:rPr>
      </w:pPr>
      <w:r>
        <w:rPr>
          <w:rFonts w:hint="eastAsia" w:hAnsi="宋体" w:cs="宋体"/>
          <w:sz w:val="24"/>
          <w:highlight w:val="none"/>
        </w:rPr>
        <w:t>3.5 委托人意见或要求</w:t>
      </w:r>
    </w:p>
    <w:p>
      <w:pPr>
        <w:snapToGrid w:val="0"/>
        <w:spacing w:line="360" w:lineRule="auto"/>
        <w:ind w:firstLine="480" w:firstLineChars="200"/>
        <w:rPr>
          <w:rFonts w:hAnsi="宋体" w:cs="宋体"/>
          <w:sz w:val="24"/>
          <w:highlight w:val="none"/>
        </w:rPr>
      </w:pPr>
      <w:r>
        <w:rPr>
          <w:rFonts w:hint="eastAsia" w:hAnsi="宋体" w:cs="宋体"/>
          <w:sz w:val="24"/>
          <w:highlight w:val="none"/>
        </w:rPr>
        <w:t>在本合同约定的监理与相关服务工作范围内，委托人对承包人的任何意见或要求应通知监理人，由监理人向承包人发出相应指令。</w:t>
      </w:r>
    </w:p>
    <w:p>
      <w:pPr>
        <w:snapToGrid w:val="0"/>
        <w:spacing w:line="360" w:lineRule="auto"/>
        <w:ind w:left="340" w:leftChars="100"/>
        <w:rPr>
          <w:rFonts w:hAnsi="宋体" w:cs="宋体"/>
          <w:sz w:val="24"/>
          <w:highlight w:val="none"/>
        </w:rPr>
      </w:pPr>
      <w:r>
        <w:rPr>
          <w:rFonts w:hint="eastAsia" w:hAnsi="宋体" w:cs="宋体"/>
          <w:sz w:val="24"/>
          <w:highlight w:val="none"/>
        </w:rPr>
        <w:t>3.6 答复</w:t>
      </w:r>
    </w:p>
    <w:p>
      <w:pPr>
        <w:snapToGrid w:val="0"/>
        <w:spacing w:line="360" w:lineRule="auto"/>
        <w:ind w:firstLine="480" w:firstLineChars="200"/>
        <w:rPr>
          <w:rFonts w:hAnsi="宋体" w:cs="宋体"/>
          <w:sz w:val="24"/>
          <w:highlight w:val="none"/>
        </w:rPr>
      </w:pPr>
      <w:r>
        <w:rPr>
          <w:rFonts w:hint="eastAsia" w:hAnsi="宋体" w:cs="宋体"/>
          <w:sz w:val="24"/>
          <w:highlight w:val="none"/>
        </w:rPr>
        <w:t>委托人应在专用条件约定的时间内，对监理人以书面形式提交并要求作出决定的事宜，给予书面答复。逾期未答复的，视为委托人认可。</w:t>
      </w:r>
    </w:p>
    <w:p>
      <w:pPr>
        <w:snapToGrid w:val="0"/>
        <w:spacing w:line="360" w:lineRule="auto"/>
        <w:ind w:left="340" w:leftChars="100"/>
        <w:rPr>
          <w:rFonts w:hAnsi="宋体" w:cs="宋体"/>
          <w:sz w:val="24"/>
          <w:highlight w:val="none"/>
        </w:rPr>
      </w:pPr>
      <w:r>
        <w:rPr>
          <w:rFonts w:hint="eastAsia" w:hAnsi="宋体" w:cs="宋体"/>
          <w:sz w:val="24"/>
          <w:highlight w:val="none"/>
        </w:rPr>
        <w:t>3.7 支付</w:t>
      </w:r>
    </w:p>
    <w:p>
      <w:pPr>
        <w:snapToGrid w:val="0"/>
        <w:spacing w:line="360" w:lineRule="auto"/>
        <w:ind w:firstLine="480" w:firstLineChars="200"/>
        <w:rPr>
          <w:rFonts w:hAnsi="宋体" w:cs="宋体"/>
          <w:sz w:val="24"/>
          <w:highlight w:val="none"/>
        </w:rPr>
      </w:pPr>
      <w:r>
        <w:rPr>
          <w:rFonts w:hint="eastAsia" w:hAnsi="宋体" w:cs="宋体"/>
          <w:sz w:val="24"/>
          <w:highlight w:val="none"/>
        </w:rPr>
        <w:t>委托人应按本合同约定，向监理人支付酬金。</w:t>
      </w:r>
    </w:p>
    <w:p>
      <w:pPr>
        <w:snapToGrid w:val="0"/>
        <w:spacing w:line="360" w:lineRule="auto"/>
        <w:rPr>
          <w:rFonts w:hAnsi="宋体" w:cs="宋体"/>
          <w:b/>
          <w:bCs/>
          <w:sz w:val="24"/>
          <w:highlight w:val="none"/>
        </w:rPr>
      </w:pPr>
      <w:r>
        <w:rPr>
          <w:rFonts w:hint="eastAsia" w:hAnsi="宋体" w:cs="宋体"/>
          <w:b/>
          <w:bCs/>
          <w:sz w:val="24"/>
          <w:highlight w:val="none"/>
        </w:rPr>
        <w:t>4. 违约责任</w:t>
      </w:r>
    </w:p>
    <w:p>
      <w:pPr>
        <w:spacing w:line="360" w:lineRule="auto"/>
        <w:ind w:left="340" w:leftChars="100"/>
        <w:rPr>
          <w:rFonts w:hAnsi="宋体" w:cs="宋体"/>
          <w:sz w:val="24"/>
          <w:highlight w:val="none"/>
        </w:rPr>
      </w:pPr>
      <w:r>
        <w:rPr>
          <w:rFonts w:hint="eastAsia" w:hAnsi="宋体" w:cs="宋体"/>
          <w:sz w:val="24"/>
          <w:highlight w:val="none"/>
        </w:rPr>
        <w:t>4.1 监理人的违约责任</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监理人未履行本合同义务的，应承担相应的责任。</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4.1.1 因监理人违反本合同约定给委托人造成损失的，监理人应当赔偿委托人损失。赔偿金额的确定方法在专用条件中约定。监理人承担部分赔偿责任的，其承担赔偿金额由双方协商确定。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Ansi="宋体" w:cs="宋体"/>
          <w:sz w:val="24"/>
          <w:highlight w:val="none"/>
        </w:rPr>
      </w:pPr>
      <w:r>
        <w:rPr>
          <w:rFonts w:hint="eastAsia" w:hAnsi="宋体" w:cs="宋体"/>
          <w:sz w:val="24"/>
          <w:highlight w:val="none"/>
        </w:rPr>
        <w:t>4.1.2 监理人向委托人的索赔不成立时，监理人应赔偿委托人由此发生的费用。</w:t>
      </w:r>
    </w:p>
    <w:p>
      <w:pPr>
        <w:snapToGrid w:val="0"/>
        <w:spacing w:line="360" w:lineRule="auto"/>
        <w:ind w:firstLine="240" w:firstLineChars="100"/>
        <w:rPr>
          <w:rFonts w:hAnsi="宋体" w:cs="宋体"/>
          <w:sz w:val="24"/>
          <w:highlight w:val="none"/>
        </w:rPr>
      </w:pPr>
      <w:r>
        <w:rPr>
          <w:rFonts w:hint="eastAsia" w:hAnsi="宋体" w:cs="宋体"/>
          <w:sz w:val="24"/>
          <w:highlight w:val="none"/>
        </w:rPr>
        <w:t>4.2 委托人的违约责任</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委托人未履行本合同义务的，应承担相应的责任。</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4.2.1 委托人违反本合同约定造成监理人损失的，委托人应予以赔偿。</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4.2.2 委托人向监理人的索赔不成立时，应赔偿监理人由此引起的费用。</w:t>
      </w:r>
    </w:p>
    <w:p>
      <w:pPr>
        <w:spacing w:line="360" w:lineRule="auto"/>
        <w:ind w:firstLine="480" w:firstLineChars="200"/>
        <w:rPr>
          <w:rFonts w:hAnsi="宋体" w:cs="宋体"/>
          <w:sz w:val="24"/>
          <w:highlight w:val="none"/>
        </w:rPr>
      </w:pPr>
      <w:r>
        <w:rPr>
          <w:rFonts w:hint="eastAsia" w:hAnsi="宋体" w:cs="宋体"/>
          <w:sz w:val="24"/>
          <w:highlight w:val="none"/>
        </w:rPr>
        <w:t>4.2.3 委托人未能按期支付酬金超过28天，应按专用条件约定支付逾期付款利息。</w:t>
      </w:r>
    </w:p>
    <w:p>
      <w:pPr>
        <w:spacing w:line="360" w:lineRule="auto"/>
        <w:ind w:firstLine="240" w:firstLineChars="100"/>
        <w:rPr>
          <w:rFonts w:hAnsi="宋体" w:cs="宋体"/>
          <w:sz w:val="24"/>
          <w:highlight w:val="none"/>
        </w:rPr>
      </w:pPr>
      <w:r>
        <w:rPr>
          <w:rFonts w:hint="eastAsia" w:hAnsi="宋体" w:cs="宋体"/>
          <w:sz w:val="24"/>
          <w:highlight w:val="none"/>
        </w:rPr>
        <w:t>4.3 除外责任</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因非监理人的原因，且监理人无过错，发生工程质量事故、安全事故、工期延误等造成的损失，监理人不承担赔偿责任。</w:t>
      </w:r>
    </w:p>
    <w:p>
      <w:pPr>
        <w:snapToGrid w:val="0"/>
        <w:spacing w:line="360" w:lineRule="auto"/>
        <w:ind w:firstLine="480" w:firstLineChars="200"/>
        <w:rPr>
          <w:rFonts w:hAnsi="宋体" w:cs="宋体"/>
          <w:sz w:val="24"/>
          <w:highlight w:val="none"/>
        </w:rPr>
      </w:pPr>
      <w:r>
        <w:rPr>
          <w:rFonts w:hint="eastAsia" w:hAnsi="宋体" w:cs="宋体"/>
          <w:sz w:val="24"/>
          <w:highlight w:val="none"/>
        </w:rPr>
        <w:t>因不可抗力导致本合同全部或部分不能履行时，双方各自承担其因此而造成的损失、损害。</w:t>
      </w:r>
    </w:p>
    <w:p>
      <w:pPr>
        <w:snapToGrid w:val="0"/>
        <w:spacing w:line="360" w:lineRule="auto"/>
        <w:rPr>
          <w:rFonts w:hAnsi="宋体" w:cs="宋体"/>
          <w:b/>
          <w:bCs/>
          <w:sz w:val="24"/>
          <w:highlight w:val="none"/>
        </w:rPr>
      </w:pPr>
      <w:r>
        <w:rPr>
          <w:rFonts w:hint="eastAsia" w:hAnsi="宋体" w:cs="宋体"/>
          <w:b/>
          <w:bCs/>
          <w:sz w:val="24"/>
          <w:highlight w:val="none"/>
        </w:rPr>
        <w:t>5. 支付</w:t>
      </w:r>
    </w:p>
    <w:p>
      <w:pPr>
        <w:snapToGrid w:val="0"/>
        <w:spacing w:line="360" w:lineRule="auto"/>
        <w:ind w:left="340" w:leftChars="100"/>
        <w:rPr>
          <w:rFonts w:hAnsi="宋体" w:cs="宋体"/>
          <w:bCs/>
          <w:sz w:val="24"/>
          <w:highlight w:val="none"/>
        </w:rPr>
      </w:pPr>
      <w:r>
        <w:rPr>
          <w:rFonts w:hint="eastAsia" w:hAnsi="宋体" w:cs="宋体"/>
          <w:sz w:val="24"/>
          <w:highlight w:val="none"/>
        </w:rPr>
        <w:t xml:space="preserve">5.1 </w:t>
      </w:r>
      <w:r>
        <w:rPr>
          <w:rFonts w:hint="eastAsia" w:hAnsi="宋体" w:cs="宋体"/>
          <w:bCs/>
          <w:sz w:val="24"/>
          <w:highlight w:val="none"/>
        </w:rPr>
        <w:t>支付货币</w:t>
      </w:r>
    </w:p>
    <w:p>
      <w:pPr>
        <w:snapToGrid w:val="0"/>
        <w:spacing w:line="360" w:lineRule="auto"/>
        <w:ind w:firstLine="480" w:firstLineChars="200"/>
        <w:rPr>
          <w:rFonts w:hAnsi="宋体" w:cs="宋体"/>
          <w:bCs/>
          <w:sz w:val="24"/>
          <w:highlight w:val="none"/>
        </w:rPr>
      </w:pPr>
      <w:r>
        <w:rPr>
          <w:rFonts w:hint="eastAsia" w:hAnsi="宋体" w:cs="宋体"/>
          <w:sz w:val="24"/>
          <w:highlight w:val="none"/>
        </w:rPr>
        <w:t>除专用条件另有约定外，酬金均以人民币支付。涉及外币支付的，所采用的货币种类、比例和汇率在专用条件中约定。</w:t>
      </w:r>
    </w:p>
    <w:p>
      <w:pPr>
        <w:snapToGrid w:val="0"/>
        <w:spacing w:line="360" w:lineRule="auto"/>
        <w:ind w:left="340" w:leftChars="100"/>
        <w:rPr>
          <w:rFonts w:hAnsi="宋体" w:cs="宋体"/>
          <w:bCs/>
          <w:sz w:val="24"/>
          <w:highlight w:val="none"/>
        </w:rPr>
      </w:pPr>
      <w:r>
        <w:rPr>
          <w:rFonts w:hint="eastAsia" w:hAnsi="宋体" w:cs="宋体"/>
          <w:sz w:val="24"/>
          <w:highlight w:val="none"/>
        </w:rPr>
        <w:t>5.2 支付申请</w:t>
      </w:r>
    </w:p>
    <w:p>
      <w:pPr>
        <w:snapToGrid w:val="0"/>
        <w:spacing w:line="360" w:lineRule="auto"/>
        <w:ind w:firstLine="480" w:firstLineChars="200"/>
        <w:rPr>
          <w:rFonts w:hAnsi="宋体" w:cs="宋体"/>
          <w:sz w:val="24"/>
          <w:highlight w:val="none"/>
        </w:rPr>
      </w:pPr>
      <w:r>
        <w:rPr>
          <w:rFonts w:hint="eastAsia" w:hAnsi="宋体" w:cs="宋体"/>
          <w:sz w:val="24"/>
          <w:highlight w:val="none"/>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Ansi="宋体" w:cs="宋体"/>
          <w:sz w:val="24"/>
          <w:highlight w:val="none"/>
        </w:rPr>
      </w:pPr>
      <w:r>
        <w:rPr>
          <w:rFonts w:hint="eastAsia" w:hAnsi="宋体" w:cs="宋体"/>
          <w:sz w:val="24"/>
          <w:highlight w:val="none"/>
        </w:rPr>
        <w:t xml:space="preserve"> 5.3 支付酬金</w:t>
      </w:r>
    </w:p>
    <w:p>
      <w:pPr>
        <w:snapToGrid w:val="0"/>
        <w:spacing w:line="360" w:lineRule="auto"/>
        <w:ind w:firstLine="480"/>
        <w:rPr>
          <w:rFonts w:hAnsi="宋体" w:cs="宋体"/>
          <w:sz w:val="24"/>
          <w:highlight w:val="none"/>
        </w:rPr>
      </w:pPr>
      <w:r>
        <w:rPr>
          <w:rFonts w:hint="eastAsia" w:hAnsi="宋体" w:cs="宋体"/>
          <w:sz w:val="24"/>
          <w:highlight w:val="none"/>
        </w:rPr>
        <w:t>支付的酬金包括正常工作酬金、附加工作酬金、合理化建议奖励金额及费用。</w:t>
      </w:r>
    </w:p>
    <w:p>
      <w:pPr>
        <w:snapToGrid w:val="0"/>
        <w:spacing w:line="360" w:lineRule="auto"/>
        <w:rPr>
          <w:rFonts w:hAnsi="宋体" w:cs="宋体"/>
          <w:bCs/>
          <w:sz w:val="24"/>
          <w:highlight w:val="none"/>
        </w:rPr>
      </w:pPr>
      <w:r>
        <w:rPr>
          <w:rFonts w:hint="eastAsia" w:hAnsi="宋体" w:cs="宋体"/>
          <w:sz w:val="24"/>
          <w:highlight w:val="none"/>
        </w:rPr>
        <w:t xml:space="preserve">  5.4 </w:t>
      </w:r>
      <w:r>
        <w:rPr>
          <w:rFonts w:hint="eastAsia" w:hAnsi="宋体" w:cs="宋体"/>
          <w:bCs/>
          <w:sz w:val="24"/>
          <w:highlight w:val="none"/>
        </w:rPr>
        <w:t>有争议部分的付款</w:t>
      </w:r>
    </w:p>
    <w:p>
      <w:pPr>
        <w:snapToGrid w:val="0"/>
        <w:spacing w:line="360" w:lineRule="auto"/>
        <w:ind w:firstLine="480" w:firstLineChars="200"/>
        <w:rPr>
          <w:rFonts w:hAnsi="宋体" w:cs="宋体"/>
          <w:sz w:val="24"/>
          <w:highlight w:val="none"/>
        </w:rPr>
      </w:pPr>
      <w:r>
        <w:rPr>
          <w:rFonts w:hint="eastAsia" w:hAnsi="宋体" w:cs="宋体"/>
          <w:sz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Ansi="宋体" w:cs="宋体"/>
          <w:b/>
          <w:bCs/>
          <w:sz w:val="24"/>
          <w:highlight w:val="none"/>
        </w:rPr>
      </w:pPr>
      <w:r>
        <w:rPr>
          <w:rFonts w:hint="eastAsia" w:hAnsi="宋体" w:cs="宋体"/>
          <w:b/>
          <w:bCs/>
          <w:sz w:val="24"/>
          <w:highlight w:val="none"/>
        </w:rPr>
        <w:t>6. 合同生效、变更、暂停、解除与终止</w:t>
      </w:r>
    </w:p>
    <w:p>
      <w:pPr>
        <w:spacing w:line="360" w:lineRule="auto"/>
        <w:ind w:left="340" w:leftChars="100"/>
        <w:rPr>
          <w:rFonts w:hAnsi="宋体" w:cs="宋体"/>
          <w:sz w:val="24"/>
          <w:highlight w:val="none"/>
        </w:rPr>
      </w:pPr>
      <w:r>
        <w:rPr>
          <w:rFonts w:hint="eastAsia" w:hAnsi="宋体" w:cs="宋体"/>
          <w:sz w:val="24"/>
          <w:highlight w:val="none"/>
        </w:rPr>
        <w:t>6.1生效</w:t>
      </w:r>
    </w:p>
    <w:p>
      <w:pPr>
        <w:spacing w:line="360" w:lineRule="auto"/>
        <w:ind w:firstLine="480" w:firstLineChars="200"/>
        <w:rPr>
          <w:rFonts w:hAnsi="宋体" w:cs="宋体"/>
          <w:sz w:val="24"/>
          <w:highlight w:val="none"/>
        </w:rPr>
      </w:pPr>
      <w:r>
        <w:rPr>
          <w:rFonts w:hint="eastAsia" w:hAnsi="宋体" w:cs="宋体"/>
          <w:sz w:val="24"/>
          <w:highlight w:val="none"/>
        </w:rPr>
        <w:t>除法律另有规定或者专用条件另有约定外，委托人和监理人的法定代表人或其授权代理人在协议书上签字并盖单位章后本合同生效。</w:t>
      </w:r>
    </w:p>
    <w:p>
      <w:pPr>
        <w:snapToGrid w:val="0"/>
        <w:spacing w:line="360" w:lineRule="auto"/>
        <w:ind w:left="340" w:leftChars="100"/>
        <w:rPr>
          <w:rFonts w:hAnsi="宋体" w:cs="宋体"/>
          <w:bCs/>
          <w:sz w:val="24"/>
          <w:highlight w:val="none"/>
        </w:rPr>
      </w:pPr>
      <w:r>
        <w:rPr>
          <w:rFonts w:hint="eastAsia" w:hAnsi="宋体" w:cs="宋体"/>
          <w:sz w:val="24"/>
          <w:highlight w:val="none"/>
        </w:rPr>
        <w:t>6.2</w:t>
      </w:r>
      <w:r>
        <w:rPr>
          <w:rFonts w:hint="eastAsia" w:hAnsi="宋体" w:cs="宋体"/>
          <w:bCs/>
          <w:sz w:val="24"/>
          <w:highlight w:val="none"/>
        </w:rPr>
        <w:t>变更</w:t>
      </w:r>
    </w:p>
    <w:p>
      <w:pPr>
        <w:snapToGrid w:val="0"/>
        <w:spacing w:line="360" w:lineRule="auto"/>
        <w:ind w:firstLine="480" w:firstLineChars="200"/>
        <w:rPr>
          <w:rFonts w:hAnsi="宋体" w:cs="宋体"/>
          <w:sz w:val="24"/>
          <w:highlight w:val="none"/>
        </w:rPr>
      </w:pPr>
      <w:r>
        <w:rPr>
          <w:rFonts w:hint="eastAsia" w:hAnsi="宋体" w:cs="宋体"/>
          <w:sz w:val="24"/>
          <w:highlight w:val="none"/>
        </w:rPr>
        <w:t>6.2.1 任何一方提出变更请求时，双方经协商一致后可进行变更。</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Ansi="宋体" w:cs="宋体"/>
          <w:sz w:val="24"/>
          <w:highlight w:val="none"/>
        </w:rPr>
      </w:pPr>
      <w:r>
        <w:rPr>
          <w:rFonts w:hint="eastAsia" w:hAnsi="宋体" w:cs="宋体"/>
          <w:sz w:val="24"/>
          <w:highlight w:val="non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Ansi="宋体" w:cs="宋体"/>
          <w:sz w:val="24"/>
          <w:highlight w:val="none"/>
        </w:rPr>
      </w:pPr>
      <w:r>
        <w:rPr>
          <w:rFonts w:hint="eastAsia" w:hAnsi="宋体" w:cs="宋体"/>
          <w:sz w:val="24"/>
          <w:highlight w:val="none"/>
        </w:rPr>
        <w:t>6.2.6 因工程规模、监理范围的变化导致监理人的正常工作量减少时，正常工作酬金应作相应调整。调整方法在专用条件中约定。</w:t>
      </w:r>
    </w:p>
    <w:p>
      <w:pPr>
        <w:snapToGrid w:val="0"/>
        <w:spacing w:line="360" w:lineRule="auto"/>
        <w:rPr>
          <w:rFonts w:hAnsi="宋体" w:cs="宋体"/>
          <w:bCs/>
          <w:sz w:val="24"/>
          <w:highlight w:val="none"/>
        </w:rPr>
      </w:pPr>
      <w:r>
        <w:rPr>
          <w:rFonts w:hint="eastAsia" w:hAnsi="宋体" w:cs="宋体"/>
          <w:sz w:val="24"/>
          <w:highlight w:val="none"/>
        </w:rPr>
        <w:t xml:space="preserve">  6.3 暂停与</w:t>
      </w:r>
      <w:r>
        <w:rPr>
          <w:rFonts w:hint="eastAsia" w:hAnsi="宋体" w:cs="宋体"/>
          <w:bCs/>
          <w:sz w:val="24"/>
          <w:highlight w:val="none"/>
        </w:rPr>
        <w:t>解除</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解除本合同的协议必须采取书面形式，协议未达成之前，本合同仍然有效。</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Ansi="宋体" w:cs="宋体"/>
          <w:sz w:val="24"/>
          <w:highlight w:val="none"/>
        </w:rPr>
      </w:pPr>
      <w:r>
        <w:rPr>
          <w:rFonts w:hint="eastAsia" w:hAnsi="宋体" w:cs="宋体"/>
          <w:sz w:val="24"/>
          <w:highlight w:val="none"/>
        </w:rPr>
        <w:t>6.3.5 因不可抗力致使本合同部分或全部不能履行时，一方应立即通知另一方，可暂停或解除本合同。</w:t>
      </w:r>
    </w:p>
    <w:p>
      <w:pPr>
        <w:snapToGrid w:val="0"/>
        <w:spacing w:line="360" w:lineRule="auto"/>
        <w:ind w:firstLine="480" w:firstLineChars="200"/>
        <w:rPr>
          <w:rFonts w:hAnsi="宋体" w:cs="宋体"/>
          <w:sz w:val="24"/>
          <w:highlight w:val="none"/>
        </w:rPr>
      </w:pPr>
      <w:r>
        <w:rPr>
          <w:rFonts w:hint="eastAsia" w:hAnsi="宋体" w:cs="宋体"/>
          <w:sz w:val="24"/>
          <w:highlight w:val="none"/>
        </w:rPr>
        <w:t>6.3.6 本合同解除后，本合同约定的有关结算、清理、争议解决方式的条件仍然有效。</w:t>
      </w:r>
    </w:p>
    <w:p>
      <w:pPr>
        <w:snapToGrid w:val="0"/>
        <w:spacing w:line="360" w:lineRule="auto"/>
        <w:ind w:left="340" w:leftChars="100"/>
        <w:rPr>
          <w:rFonts w:hAnsi="宋体" w:cs="宋体"/>
          <w:bCs/>
          <w:sz w:val="24"/>
          <w:highlight w:val="none"/>
        </w:rPr>
      </w:pPr>
      <w:r>
        <w:rPr>
          <w:rFonts w:hint="eastAsia" w:hAnsi="宋体" w:cs="宋体"/>
          <w:sz w:val="24"/>
          <w:highlight w:val="none"/>
        </w:rPr>
        <w:t xml:space="preserve">6.4 </w:t>
      </w:r>
      <w:r>
        <w:rPr>
          <w:rFonts w:hint="eastAsia" w:hAnsi="宋体" w:cs="宋体"/>
          <w:bCs/>
          <w:sz w:val="24"/>
          <w:highlight w:val="none"/>
        </w:rPr>
        <w:t>终止</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以下条件全部满足时，本合同即告终止：</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（1）监理人完成本合同约定的全部工作；</w:t>
      </w:r>
    </w:p>
    <w:p>
      <w:pPr>
        <w:snapToGrid w:val="0"/>
        <w:spacing w:line="360" w:lineRule="auto"/>
        <w:ind w:firstLine="480" w:firstLineChars="200"/>
        <w:rPr>
          <w:rFonts w:hAnsi="宋体" w:cs="宋体"/>
          <w:sz w:val="24"/>
          <w:highlight w:val="none"/>
        </w:rPr>
      </w:pPr>
      <w:r>
        <w:rPr>
          <w:rFonts w:hint="eastAsia" w:hAnsi="宋体" w:cs="宋体"/>
          <w:sz w:val="24"/>
          <w:highlight w:val="none"/>
        </w:rPr>
        <w:t>（2）委托人与监理人结清并支付全部酬金。</w:t>
      </w:r>
    </w:p>
    <w:p>
      <w:pPr>
        <w:snapToGrid w:val="0"/>
        <w:spacing w:line="360" w:lineRule="auto"/>
        <w:rPr>
          <w:rFonts w:hAnsi="宋体" w:cs="宋体"/>
          <w:b/>
          <w:bCs/>
          <w:sz w:val="24"/>
          <w:highlight w:val="none"/>
        </w:rPr>
      </w:pPr>
      <w:r>
        <w:rPr>
          <w:rFonts w:hint="eastAsia" w:hAnsi="宋体" w:cs="宋体"/>
          <w:b/>
          <w:bCs/>
          <w:sz w:val="24"/>
          <w:highlight w:val="none"/>
        </w:rPr>
        <w:t>7. 争议解决</w:t>
      </w:r>
    </w:p>
    <w:p>
      <w:pPr>
        <w:snapToGrid w:val="0"/>
        <w:spacing w:line="360" w:lineRule="auto"/>
        <w:ind w:left="340" w:leftChars="100"/>
        <w:rPr>
          <w:rFonts w:hAnsi="宋体" w:cs="宋体"/>
          <w:bCs/>
          <w:sz w:val="24"/>
          <w:highlight w:val="none"/>
        </w:rPr>
      </w:pPr>
      <w:r>
        <w:rPr>
          <w:rFonts w:hint="eastAsia" w:hAnsi="宋体" w:cs="宋体"/>
          <w:sz w:val="24"/>
          <w:highlight w:val="none"/>
        </w:rPr>
        <w:t>7.1</w:t>
      </w:r>
      <w:r>
        <w:rPr>
          <w:rFonts w:hint="eastAsia" w:hAnsi="宋体" w:cs="宋体"/>
          <w:bCs/>
          <w:sz w:val="24"/>
          <w:highlight w:val="none"/>
        </w:rPr>
        <w:t>协商</w:t>
      </w:r>
    </w:p>
    <w:p>
      <w:pPr>
        <w:snapToGrid w:val="0"/>
        <w:spacing w:line="360" w:lineRule="auto"/>
        <w:ind w:firstLine="480" w:firstLineChars="200"/>
        <w:rPr>
          <w:rFonts w:hAnsi="宋体" w:cs="宋体"/>
          <w:bCs/>
          <w:sz w:val="24"/>
          <w:highlight w:val="none"/>
        </w:rPr>
      </w:pPr>
      <w:r>
        <w:rPr>
          <w:rFonts w:hint="eastAsia" w:hAnsi="宋体" w:cs="宋体"/>
          <w:sz w:val="24"/>
          <w:highlight w:val="none"/>
        </w:rPr>
        <w:t>双方应本着诚信原则协商解决彼此间的争议。</w:t>
      </w:r>
    </w:p>
    <w:p>
      <w:pPr>
        <w:snapToGrid w:val="0"/>
        <w:spacing w:line="360" w:lineRule="auto"/>
        <w:ind w:left="340" w:leftChars="100"/>
        <w:rPr>
          <w:rFonts w:hAnsi="宋体" w:cs="宋体"/>
          <w:bCs/>
          <w:sz w:val="24"/>
          <w:highlight w:val="none"/>
        </w:rPr>
      </w:pPr>
      <w:r>
        <w:rPr>
          <w:rFonts w:hint="eastAsia" w:hAnsi="宋体" w:cs="宋体"/>
          <w:sz w:val="24"/>
          <w:highlight w:val="none"/>
        </w:rPr>
        <w:t>7.2</w:t>
      </w:r>
      <w:r>
        <w:rPr>
          <w:rFonts w:hint="eastAsia" w:hAnsi="宋体" w:cs="宋体"/>
          <w:bCs/>
          <w:sz w:val="24"/>
          <w:highlight w:val="none"/>
        </w:rPr>
        <w:t>调解</w:t>
      </w:r>
    </w:p>
    <w:p>
      <w:pPr>
        <w:snapToGrid w:val="0"/>
        <w:spacing w:line="360" w:lineRule="auto"/>
        <w:ind w:firstLine="480" w:firstLineChars="200"/>
        <w:rPr>
          <w:rFonts w:hAnsi="宋体" w:cs="宋体"/>
          <w:bCs/>
          <w:sz w:val="24"/>
          <w:highlight w:val="none"/>
        </w:rPr>
      </w:pPr>
      <w:r>
        <w:rPr>
          <w:rFonts w:hint="eastAsia" w:hAnsi="宋体" w:cs="宋体"/>
          <w:sz w:val="24"/>
          <w:highlight w:val="none"/>
        </w:rPr>
        <w:t>如果双方不能在14天内或双方商定的其他时间内解决本合同争议，可以将其提交给专用条件约定的或事后达成协议的调解人进行调解。</w:t>
      </w:r>
    </w:p>
    <w:p>
      <w:pPr>
        <w:snapToGrid w:val="0"/>
        <w:spacing w:line="360" w:lineRule="auto"/>
        <w:ind w:left="340" w:leftChars="100"/>
        <w:rPr>
          <w:rFonts w:hAnsi="宋体" w:cs="宋体"/>
          <w:bCs/>
          <w:sz w:val="24"/>
          <w:highlight w:val="none"/>
        </w:rPr>
      </w:pPr>
      <w:r>
        <w:rPr>
          <w:rFonts w:hint="eastAsia" w:hAnsi="宋体" w:cs="宋体"/>
          <w:sz w:val="24"/>
          <w:highlight w:val="none"/>
        </w:rPr>
        <w:t>7.3</w:t>
      </w:r>
      <w:r>
        <w:rPr>
          <w:rFonts w:hint="eastAsia" w:hAnsi="宋体" w:cs="宋体"/>
          <w:bCs/>
          <w:sz w:val="24"/>
          <w:highlight w:val="none"/>
        </w:rPr>
        <w:t>仲裁或诉讼</w:t>
      </w:r>
    </w:p>
    <w:p>
      <w:pPr>
        <w:snapToGrid w:val="0"/>
        <w:spacing w:line="360" w:lineRule="auto"/>
        <w:ind w:firstLine="480" w:firstLineChars="200"/>
        <w:rPr>
          <w:rFonts w:hAnsi="宋体" w:cs="宋体"/>
          <w:sz w:val="24"/>
          <w:highlight w:val="none"/>
        </w:rPr>
      </w:pPr>
      <w:r>
        <w:rPr>
          <w:rFonts w:hint="eastAsia" w:hAnsi="宋体" w:cs="宋体"/>
          <w:sz w:val="24"/>
          <w:highlight w:val="none"/>
        </w:rPr>
        <w:t>双方均有权不经调解直接向专用条件约定的仲裁机构申请仲裁或向有管辖权的人民法院提起诉讼。</w:t>
      </w:r>
    </w:p>
    <w:p>
      <w:pPr>
        <w:snapToGrid w:val="0"/>
        <w:spacing w:line="360" w:lineRule="auto"/>
        <w:rPr>
          <w:rFonts w:hAnsi="宋体" w:cs="宋体"/>
          <w:b/>
          <w:bCs/>
          <w:sz w:val="24"/>
          <w:highlight w:val="none"/>
        </w:rPr>
      </w:pPr>
      <w:r>
        <w:rPr>
          <w:rFonts w:hint="eastAsia" w:hAnsi="宋体" w:cs="宋体"/>
          <w:b/>
          <w:bCs/>
          <w:sz w:val="24"/>
          <w:highlight w:val="none"/>
        </w:rPr>
        <w:t>8. 其他</w:t>
      </w:r>
    </w:p>
    <w:p>
      <w:pPr>
        <w:spacing w:line="360" w:lineRule="auto"/>
        <w:ind w:left="340" w:leftChars="100"/>
        <w:rPr>
          <w:rFonts w:hAnsi="宋体" w:cs="宋体"/>
          <w:bCs/>
          <w:sz w:val="24"/>
          <w:highlight w:val="none"/>
        </w:rPr>
      </w:pPr>
      <w:r>
        <w:rPr>
          <w:rFonts w:hint="eastAsia" w:hAnsi="宋体" w:cs="宋体"/>
          <w:sz w:val="24"/>
          <w:highlight w:val="none"/>
        </w:rPr>
        <w:t xml:space="preserve">8.1 </w:t>
      </w:r>
      <w:r>
        <w:rPr>
          <w:rFonts w:hint="eastAsia" w:hAnsi="宋体" w:cs="宋体"/>
          <w:bCs/>
          <w:sz w:val="24"/>
          <w:highlight w:val="none"/>
        </w:rPr>
        <w:t>外出考察费用</w:t>
      </w:r>
    </w:p>
    <w:p>
      <w:pPr>
        <w:snapToGrid w:val="0"/>
        <w:spacing w:line="360" w:lineRule="auto"/>
        <w:ind w:firstLine="480" w:firstLineChars="200"/>
        <w:rPr>
          <w:rFonts w:hAnsi="宋体" w:cs="宋体"/>
          <w:bCs/>
          <w:sz w:val="24"/>
          <w:highlight w:val="none"/>
        </w:rPr>
      </w:pPr>
      <w:r>
        <w:rPr>
          <w:rFonts w:hint="eastAsia" w:hAnsi="宋体" w:cs="宋体"/>
          <w:sz w:val="24"/>
          <w:highlight w:val="none"/>
        </w:rPr>
        <w:t>经委托人同意，监理人员外出考察发生的费用由委托人审核后支付。</w:t>
      </w:r>
    </w:p>
    <w:p>
      <w:pPr>
        <w:snapToGrid w:val="0"/>
        <w:spacing w:line="360" w:lineRule="auto"/>
        <w:ind w:left="340" w:leftChars="100"/>
        <w:rPr>
          <w:rFonts w:hAnsi="宋体" w:cs="宋体"/>
          <w:bCs/>
          <w:sz w:val="24"/>
          <w:highlight w:val="none"/>
        </w:rPr>
      </w:pPr>
      <w:r>
        <w:rPr>
          <w:rFonts w:hint="eastAsia" w:hAnsi="宋体" w:cs="宋体"/>
          <w:sz w:val="24"/>
          <w:highlight w:val="none"/>
        </w:rPr>
        <w:t xml:space="preserve">8.2 </w:t>
      </w:r>
      <w:r>
        <w:rPr>
          <w:rFonts w:hint="eastAsia" w:hAnsi="宋体" w:cs="宋体"/>
          <w:bCs/>
          <w:sz w:val="24"/>
          <w:highlight w:val="none"/>
        </w:rPr>
        <w:t>检测费用</w:t>
      </w:r>
    </w:p>
    <w:p>
      <w:pPr>
        <w:snapToGrid w:val="0"/>
        <w:spacing w:line="360" w:lineRule="auto"/>
        <w:ind w:firstLine="480" w:firstLineChars="200"/>
        <w:rPr>
          <w:rFonts w:hAnsi="宋体" w:cs="宋体"/>
          <w:bCs/>
          <w:sz w:val="24"/>
          <w:highlight w:val="none"/>
        </w:rPr>
      </w:pPr>
      <w:r>
        <w:rPr>
          <w:rFonts w:hint="eastAsia" w:hAnsi="宋体" w:cs="宋体"/>
          <w:sz w:val="24"/>
          <w:highlight w:val="none"/>
        </w:rPr>
        <w:t>委托人要求监理人进行的材料和设备检测所发生的费用，由委托人支付，支付时间在专用条件中约定。</w:t>
      </w:r>
    </w:p>
    <w:p>
      <w:pPr>
        <w:snapToGrid w:val="0"/>
        <w:spacing w:line="360" w:lineRule="auto"/>
        <w:ind w:left="340" w:leftChars="100"/>
        <w:rPr>
          <w:rFonts w:hAnsi="宋体" w:cs="宋体"/>
          <w:bCs/>
          <w:sz w:val="24"/>
          <w:highlight w:val="none"/>
        </w:rPr>
      </w:pPr>
      <w:r>
        <w:rPr>
          <w:rFonts w:hint="eastAsia" w:hAnsi="宋体" w:cs="宋体"/>
          <w:sz w:val="24"/>
          <w:highlight w:val="none"/>
        </w:rPr>
        <w:t xml:space="preserve">8.3 </w:t>
      </w:r>
      <w:r>
        <w:rPr>
          <w:rFonts w:hint="eastAsia" w:hAnsi="宋体" w:cs="宋体"/>
          <w:bCs/>
          <w:sz w:val="24"/>
          <w:highlight w:val="none"/>
        </w:rPr>
        <w:t>咨询费用</w:t>
      </w:r>
    </w:p>
    <w:p>
      <w:pPr>
        <w:snapToGrid w:val="0"/>
        <w:spacing w:line="360" w:lineRule="auto"/>
        <w:ind w:firstLine="480" w:firstLineChars="200"/>
        <w:rPr>
          <w:rFonts w:hAnsi="宋体" w:cs="宋体"/>
          <w:sz w:val="24"/>
          <w:highlight w:val="none"/>
        </w:rPr>
      </w:pPr>
      <w:r>
        <w:rPr>
          <w:rFonts w:hint="eastAsia" w:hAnsi="宋体" w:cs="宋体"/>
          <w:sz w:val="24"/>
          <w:highlight w:val="none"/>
        </w:rPr>
        <w:t>经委托人同意，根据工程需要由监理人组织的相关咨询论证会以及聘请相关专家等发生的费用由委托人支付，支付时间在专用条件中约定。</w:t>
      </w:r>
    </w:p>
    <w:p>
      <w:pPr>
        <w:snapToGrid w:val="0"/>
        <w:spacing w:line="360" w:lineRule="auto"/>
        <w:ind w:left="340" w:leftChars="100"/>
        <w:rPr>
          <w:rFonts w:hAnsi="宋体" w:cs="宋体"/>
          <w:bCs/>
          <w:sz w:val="24"/>
          <w:highlight w:val="none"/>
        </w:rPr>
      </w:pPr>
      <w:r>
        <w:rPr>
          <w:rFonts w:hint="eastAsia" w:hAnsi="宋体" w:cs="宋体"/>
          <w:sz w:val="24"/>
          <w:highlight w:val="none"/>
        </w:rPr>
        <w:t xml:space="preserve">8.4 </w:t>
      </w:r>
      <w:r>
        <w:rPr>
          <w:rFonts w:hint="eastAsia" w:hAnsi="宋体" w:cs="宋体"/>
          <w:bCs/>
          <w:sz w:val="24"/>
          <w:highlight w:val="none"/>
        </w:rPr>
        <w:t>奖励</w:t>
      </w:r>
    </w:p>
    <w:p>
      <w:pPr>
        <w:snapToGrid w:val="0"/>
        <w:spacing w:line="360" w:lineRule="auto"/>
        <w:ind w:firstLine="480" w:firstLineChars="200"/>
        <w:rPr>
          <w:rFonts w:hAnsi="宋体" w:cs="宋体"/>
          <w:sz w:val="24"/>
          <w:highlight w:val="none"/>
        </w:rPr>
      </w:pPr>
      <w:r>
        <w:rPr>
          <w:rFonts w:hint="eastAsia" w:hAnsi="宋体" w:cs="宋体"/>
          <w:sz w:val="24"/>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340" w:leftChars="100"/>
        <w:rPr>
          <w:rFonts w:hAnsi="宋体" w:cs="宋体"/>
          <w:bCs/>
          <w:sz w:val="24"/>
          <w:highlight w:val="none"/>
        </w:rPr>
      </w:pPr>
      <w:r>
        <w:rPr>
          <w:rFonts w:hint="eastAsia" w:hAnsi="宋体" w:cs="宋体"/>
          <w:sz w:val="24"/>
          <w:highlight w:val="none"/>
        </w:rPr>
        <w:t xml:space="preserve">8.5 </w:t>
      </w:r>
      <w:r>
        <w:rPr>
          <w:rFonts w:hint="eastAsia" w:hAnsi="宋体" w:cs="宋体"/>
          <w:bCs/>
          <w:sz w:val="24"/>
          <w:highlight w:val="none"/>
        </w:rPr>
        <w:t>守法诚信</w:t>
      </w:r>
    </w:p>
    <w:p>
      <w:pPr>
        <w:snapToGrid w:val="0"/>
        <w:spacing w:line="360" w:lineRule="auto"/>
        <w:ind w:firstLine="480" w:firstLineChars="200"/>
        <w:rPr>
          <w:rFonts w:hAnsi="宋体" w:cs="宋体"/>
          <w:bCs/>
          <w:sz w:val="24"/>
          <w:highlight w:val="none"/>
        </w:rPr>
      </w:pPr>
      <w:r>
        <w:rPr>
          <w:rFonts w:hint="eastAsia" w:hAnsi="宋体" w:cs="宋体"/>
          <w:sz w:val="24"/>
          <w:highlight w:val="none"/>
        </w:rPr>
        <w:t>监理人及其工作人员不得从与实施工程有关的第三方处获得任何经济利益。</w:t>
      </w:r>
    </w:p>
    <w:p>
      <w:pPr>
        <w:snapToGrid w:val="0"/>
        <w:spacing w:line="360" w:lineRule="auto"/>
        <w:ind w:left="340" w:leftChars="100"/>
        <w:rPr>
          <w:rFonts w:hAnsi="宋体" w:cs="宋体"/>
          <w:bCs/>
          <w:sz w:val="24"/>
          <w:highlight w:val="none"/>
        </w:rPr>
      </w:pPr>
      <w:r>
        <w:rPr>
          <w:rFonts w:hint="eastAsia" w:hAnsi="宋体" w:cs="宋体"/>
          <w:sz w:val="24"/>
          <w:highlight w:val="none"/>
        </w:rPr>
        <w:t xml:space="preserve">8.6 </w:t>
      </w:r>
      <w:r>
        <w:rPr>
          <w:rFonts w:hint="eastAsia" w:hAnsi="宋体" w:cs="宋体"/>
          <w:bCs/>
          <w:sz w:val="24"/>
          <w:highlight w:val="none"/>
        </w:rPr>
        <w:t>保密</w:t>
      </w:r>
    </w:p>
    <w:p>
      <w:pPr>
        <w:snapToGrid w:val="0"/>
        <w:spacing w:line="360" w:lineRule="auto"/>
        <w:ind w:firstLine="480" w:firstLineChars="200"/>
        <w:rPr>
          <w:rFonts w:hAnsi="宋体" w:cs="宋体"/>
          <w:bCs/>
          <w:sz w:val="24"/>
          <w:highlight w:val="none"/>
        </w:rPr>
      </w:pPr>
      <w:r>
        <w:rPr>
          <w:rFonts w:hint="eastAsia" w:hAnsi="宋体" w:cs="宋体"/>
          <w:sz w:val="24"/>
          <w:highlight w:val="none"/>
        </w:rPr>
        <w:t>双方不得泄露对方申明的保密资料，亦不得泄露与实施工程有关的第三方所提供的保密资料，保密事项在专用条件中约定。</w:t>
      </w:r>
    </w:p>
    <w:p>
      <w:pPr>
        <w:snapToGrid w:val="0"/>
        <w:spacing w:line="360" w:lineRule="auto"/>
        <w:ind w:left="340" w:leftChars="100"/>
        <w:rPr>
          <w:rFonts w:hAnsi="宋体" w:cs="宋体"/>
          <w:bCs/>
          <w:sz w:val="24"/>
          <w:highlight w:val="none"/>
        </w:rPr>
      </w:pPr>
      <w:r>
        <w:rPr>
          <w:rFonts w:hint="eastAsia" w:hAnsi="宋体" w:cs="宋体"/>
          <w:sz w:val="24"/>
          <w:highlight w:val="none"/>
        </w:rPr>
        <w:t xml:space="preserve">8.7 </w:t>
      </w:r>
      <w:r>
        <w:rPr>
          <w:rFonts w:hint="eastAsia" w:hAnsi="宋体" w:cs="宋体"/>
          <w:bCs/>
          <w:sz w:val="24"/>
          <w:highlight w:val="none"/>
        </w:rPr>
        <w:t>通知</w:t>
      </w:r>
    </w:p>
    <w:p>
      <w:pPr>
        <w:snapToGrid w:val="0"/>
        <w:spacing w:line="360" w:lineRule="auto"/>
        <w:ind w:firstLine="480" w:firstLineChars="200"/>
        <w:rPr>
          <w:rFonts w:hAnsi="宋体" w:cs="宋体"/>
          <w:bCs/>
          <w:sz w:val="24"/>
          <w:highlight w:val="none"/>
        </w:rPr>
      </w:pPr>
      <w:r>
        <w:rPr>
          <w:rFonts w:hint="eastAsia" w:hAnsi="宋体" w:cs="宋体"/>
          <w:sz w:val="24"/>
          <w:highlight w:val="none"/>
        </w:rPr>
        <w:t>本合同涉及的通知均应当采用书面形式，并在送达对方时生效，收件人应书面签收。</w:t>
      </w:r>
    </w:p>
    <w:p>
      <w:pPr>
        <w:snapToGrid w:val="0"/>
        <w:spacing w:line="360" w:lineRule="auto"/>
        <w:ind w:left="340" w:leftChars="100"/>
        <w:rPr>
          <w:rFonts w:hAnsi="宋体" w:cs="宋体"/>
          <w:bCs/>
          <w:sz w:val="24"/>
          <w:highlight w:val="none"/>
        </w:rPr>
      </w:pPr>
      <w:r>
        <w:rPr>
          <w:rFonts w:hint="eastAsia" w:hAnsi="宋体" w:cs="宋体"/>
          <w:sz w:val="24"/>
          <w:highlight w:val="none"/>
        </w:rPr>
        <w:t xml:space="preserve">8.8 </w:t>
      </w:r>
      <w:r>
        <w:rPr>
          <w:rFonts w:hint="eastAsia" w:hAnsi="宋体" w:cs="宋体"/>
          <w:bCs/>
          <w:sz w:val="24"/>
          <w:highlight w:val="none"/>
        </w:rPr>
        <w:t>著作权</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监理人对其编制的文件拥有著作权。</w:t>
      </w:r>
    </w:p>
    <w:p>
      <w:pPr>
        <w:snapToGrid w:val="0"/>
        <w:spacing w:line="360" w:lineRule="auto"/>
        <w:ind w:firstLine="480" w:firstLineChars="200"/>
        <w:rPr>
          <w:rFonts w:hAnsi="宋体" w:cs="宋体"/>
          <w:sz w:val="24"/>
          <w:highlight w:val="none"/>
        </w:rPr>
      </w:pPr>
      <w:r>
        <w:rPr>
          <w:rFonts w:hint="eastAsia" w:hAnsi="宋体" w:cs="宋体"/>
          <w:sz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Ansi="宋体" w:cs="宋体"/>
          <w:b/>
          <w:sz w:val="24"/>
          <w:highlight w:val="none"/>
        </w:rPr>
      </w:pPr>
      <w:r>
        <w:rPr>
          <w:rFonts w:hint="eastAsia" w:hAnsi="宋体" w:cs="宋体"/>
          <w:b/>
          <w:sz w:val="24"/>
          <w:highlight w:val="none"/>
        </w:rPr>
        <w:t>第三部分  专用条件</w:t>
      </w:r>
    </w:p>
    <w:p>
      <w:pPr>
        <w:adjustRightInd w:val="0"/>
        <w:snapToGrid w:val="0"/>
        <w:spacing w:line="360" w:lineRule="auto"/>
        <w:rPr>
          <w:rFonts w:hAnsi="宋体" w:cs="宋体"/>
          <w:b/>
          <w:sz w:val="24"/>
          <w:highlight w:val="none"/>
        </w:rPr>
      </w:pPr>
      <w:r>
        <w:rPr>
          <w:rFonts w:hint="eastAsia" w:hAnsi="宋体" w:cs="宋体"/>
          <w:b/>
          <w:sz w:val="24"/>
          <w:highlight w:val="none"/>
        </w:rPr>
        <w:t>1. 定义与解释</w:t>
      </w:r>
    </w:p>
    <w:p>
      <w:pPr>
        <w:adjustRightInd w:val="0"/>
        <w:snapToGrid w:val="0"/>
        <w:spacing w:line="360" w:lineRule="auto"/>
        <w:rPr>
          <w:rFonts w:hAnsi="宋体" w:cs="宋体"/>
          <w:sz w:val="24"/>
          <w:highlight w:val="none"/>
        </w:rPr>
      </w:pPr>
      <w:r>
        <w:rPr>
          <w:rFonts w:hint="eastAsia" w:hAnsi="宋体" w:cs="宋体"/>
          <w:sz w:val="24"/>
          <w:highlight w:val="none"/>
        </w:rPr>
        <w:t xml:space="preserve">  1.2  解释</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1.2.1 本合同文件除使用中文外，还可用</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1.2.2 约定本合同文件的解释顺序为：</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rPr>
          <w:rFonts w:hAnsi="宋体" w:cs="宋体"/>
          <w:b/>
          <w:sz w:val="24"/>
          <w:highlight w:val="none"/>
        </w:rPr>
      </w:pPr>
      <w:r>
        <w:rPr>
          <w:rFonts w:hint="eastAsia" w:hAnsi="宋体" w:cs="宋体"/>
          <w:b/>
          <w:sz w:val="24"/>
          <w:highlight w:val="none"/>
        </w:rPr>
        <w:t>2. 监理人义务</w:t>
      </w:r>
    </w:p>
    <w:p>
      <w:pPr>
        <w:adjustRightInd w:val="0"/>
        <w:snapToGrid w:val="0"/>
        <w:spacing w:line="360" w:lineRule="auto"/>
        <w:ind w:firstLine="235" w:firstLineChars="98"/>
        <w:rPr>
          <w:rFonts w:hAnsi="宋体" w:cs="宋体"/>
          <w:sz w:val="24"/>
          <w:highlight w:val="none"/>
        </w:rPr>
      </w:pPr>
      <w:r>
        <w:rPr>
          <w:rFonts w:hint="eastAsia" w:hAnsi="宋体" w:cs="宋体"/>
          <w:sz w:val="24"/>
          <w:highlight w:val="none"/>
        </w:rPr>
        <w:t>2.1 监理的范围和</w:t>
      </w:r>
      <w:r>
        <w:rPr>
          <w:rFonts w:hint="eastAsia" w:hAnsi="宋体" w:cs="宋体"/>
          <w:bCs/>
          <w:sz w:val="24"/>
          <w:highlight w:val="none"/>
        </w:rPr>
        <w:t>内容</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2.1.1 监理范围包括：</w:t>
      </w:r>
      <w:r>
        <w:rPr>
          <w:rFonts w:hint="eastAsia" w:hAnsi="宋体" w:cs="宋体"/>
          <w:sz w:val="24"/>
          <w:highlight w:val="none"/>
          <w:u w:val="single"/>
        </w:rPr>
        <w:t xml:space="preserve"> 与该工程施工合同所涵盖的工程范围相同     </w:t>
      </w:r>
      <w:r>
        <w:rPr>
          <w:rFonts w:hint="eastAsia" w:hAnsi="宋体" w:cs="宋体"/>
          <w:sz w:val="24"/>
          <w:highlight w:val="none"/>
        </w:rPr>
        <w:t>。</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2.1.2 监理工作内容还包括：</w:t>
      </w:r>
      <w:r>
        <w:rPr>
          <w:rFonts w:hint="eastAsia" w:hAnsi="宋体" w:cs="宋体"/>
          <w:sz w:val="24"/>
          <w:highlight w:val="none"/>
          <w:u w:val="single"/>
        </w:rPr>
        <w:t xml:space="preserve">    本工程施工和保修阶段的工程质量、进度、投资控制，合同、信息管理，组织协调及履行安全生产管理职责        </w:t>
      </w:r>
      <w:r>
        <w:rPr>
          <w:rFonts w:hint="eastAsia" w:hAnsi="宋体" w:cs="宋体"/>
          <w:sz w:val="24"/>
          <w:highlight w:val="none"/>
        </w:rPr>
        <w:t>。</w:t>
      </w:r>
    </w:p>
    <w:p>
      <w:pPr>
        <w:spacing w:line="360" w:lineRule="auto"/>
        <w:ind w:firstLine="235" w:firstLineChars="98"/>
        <w:rPr>
          <w:rFonts w:hAnsi="宋体" w:cs="宋体"/>
          <w:sz w:val="24"/>
          <w:highlight w:val="none"/>
        </w:rPr>
      </w:pPr>
      <w:r>
        <w:rPr>
          <w:rFonts w:hint="eastAsia" w:hAnsi="宋体" w:cs="宋体"/>
          <w:sz w:val="24"/>
          <w:highlight w:val="none"/>
        </w:rPr>
        <w:t>2.2 监理与相关服务依据</w:t>
      </w:r>
    </w:p>
    <w:p>
      <w:pPr>
        <w:spacing w:line="360" w:lineRule="auto"/>
        <w:ind w:firstLine="480" w:firstLineChars="200"/>
        <w:rPr>
          <w:rFonts w:hAnsi="宋体" w:cs="宋体"/>
          <w:sz w:val="24"/>
          <w:highlight w:val="none"/>
        </w:rPr>
      </w:pPr>
      <w:r>
        <w:rPr>
          <w:rFonts w:hint="eastAsia" w:hAnsi="宋体" w:cs="宋体"/>
          <w:sz w:val="24"/>
          <w:highlight w:val="none"/>
        </w:rPr>
        <w:t>2.2.1 监理依据包括：</w:t>
      </w:r>
      <w:r>
        <w:rPr>
          <w:rFonts w:hint="eastAsia" w:hAnsi="宋体" w:cs="宋体"/>
          <w:sz w:val="24"/>
          <w:highlight w:val="none"/>
          <w:u w:val="single"/>
        </w:rPr>
        <w:t xml:space="preserve">     适用的法律、行政法规及部门规章，与工程有关的标准、工程设计文件、本合同及第三方签订的与实施工程有关的其他合同        </w:t>
      </w:r>
      <w:r>
        <w:rPr>
          <w:rFonts w:hint="eastAsia" w:hAnsi="宋体" w:cs="宋体"/>
          <w:sz w:val="24"/>
          <w:highlight w:val="none"/>
        </w:rPr>
        <w:t>。</w:t>
      </w:r>
    </w:p>
    <w:p>
      <w:pPr>
        <w:adjustRightInd w:val="0"/>
        <w:snapToGrid w:val="0"/>
        <w:spacing w:line="360" w:lineRule="auto"/>
        <w:ind w:firstLine="480" w:firstLineChars="200"/>
        <w:rPr>
          <w:rFonts w:hAnsi="宋体" w:cs="宋体"/>
          <w:dstrike/>
          <w:sz w:val="24"/>
          <w:highlight w:val="none"/>
        </w:rPr>
      </w:pPr>
      <w:r>
        <w:rPr>
          <w:rFonts w:hint="eastAsia" w:hAnsi="宋体" w:cs="宋体"/>
          <w:sz w:val="24"/>
          <w:highlight w:val="none"/>
        </w:rPr>
        <w:t>2.2.2 相关服务依据包括：</w:t>
      </w:r>
      <w:r>
        <w:rPr>
          <w:rFonts w:hint="eastAsia" w:hAnsi="宋体" w:cs="宋体"/>
          <w:sz w:val="24"/>
          <w:highlight w:val="none"/>
          <w:u w:val="single"/>
        </w:rPr>
        <w:t xml:space="preserve">                              </w:t>
      </w:r>
      <w:r>
        <w:rPr>
          <w:rFonts w:hint="eastAsia" w:hAnsi="宋体" w:cs="宋体"/>
          <w:sz w:val="24"/>
          <w:highlight w:val="none"/>
        </w:rPr>
        <w:t>。</w:t>
      </w:r>
    </w:p>
    <w:p>
      <w:pPr>
        <w:spacing w:line="360" w:lineRule="auto"/>
        <w:rPr>
          <w:rFonts w:hAnsi="宋体" w:cs="宋体"/>
          <w:sz w:val="24"/>
          <w:highlight w:val="none"/>
        </w:rPr>
      </w:pPr>
      <w:r>
        <w:rPr>
          <w:rFonts w:hint="eastAsia" w:hAnsi="宋体" w:cs="宋体"/>
          <w:sz w:val="24"/>
          <w:highlight w:val="none"/>
        </w:rPr>
        <w:t xml:space="preserve">  2.3项目监理机构和人员</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2.3.4 更换监理人员的其他情形：</w:t>
      </w:r>
      <w:r>
        <w:rPr>
          <w:rFonts w:hint="eastAsia" w:hAnsi="宋体" w:cs="宋体"/>
          <w:sz w:val="24"/>
          <w:highlight w:val="none"/>
          <w:u w:val="single"/>
        </w:rPr>
        <w:t xml:space="preserve">                      </w:t>
      </w:r>
      <w:r>
        <w:rPr>
          <w:rFonts w:hint="eastAsia" w:hAnsi="宋体" w:cs="宋体"/>
          <w:sz w:val="24"/>
          <w:highlight w:val="none"/>
        </w:rPr>
        <w:t>。</w:t>
      </w:r>
    </w:p>
    <w:p>
      <w:pPr>
        <w:spacing w:line="360" w:lineRule="auto"/>
        <w:ind w:firstLine="235" w:firstLineChars="98"/>
        <w:rPr>
          <w:rFonts w:hAnsi="宋体" w:cs="宋体"/>
          <w:sz w:val="24"/>
          <w:highlight w:val="none"/>
        </w:rPr>
      </w:pPr>
      <w:r>
        <w:rPr>
          <w:rFonts w:hint="eastAsia" w:hAnsi="宋体" w:cs="宋体"/>
          <w:sz w:val="24"/>
          <w:highlight w:val="none"/>
        </w:rPr>
        <w:t>2.4 履行职责</w:t>
      </w:r>
    </w:p>
    <w:p>
      <w:pPr>
        <w:adjustRightInd w:val="0"/>
        <w:snapToGrid w:val="0"/>
        <w:spacing w:line="360" w:lineRule="auto"/>
        <w:ind w:firstLine="480" w:firstLineChars="200"/>
        <w:rPr>
          <w:rFonts w:hAnsi="宋体" w:cs="宋体"/>
          <w:sz w:val="24"/>
          <w:highlight w:val="none"/>
          <w:u w:val="single"/>
        </w:rPr>
      </w:pPr>
      <w:r>
        <w:rPr>
          <w:rFonts w:hint="eastAsia" w:hAnsi="宋体" w:cs="宋体"/>
          <w:sz w:val="24"/>
          <w:highlight w:val="none"/>
        </w:rPr>
        <w:t>2.4.3 对监理人的授权范围：</w:t>
      </w:r>
      <w:r>
        <w:rPr>
          <w:rFonts w:hint="eastAsia" w:hAnsi="宋体" w:cs="宋体"/>
          <w:sz w:val="24"/>
          <w:highlight w:val="none"/>
          <w:u w:val="single"/>
        </w:rPr>
        <w:t xml:space="preserve">  代表甲方对工程建设期间的工程质量、进度、安全文明进行合理有效的控制，全面协调有关参建各方之间的关系。</w:t>
      </w:r>
    </w:p>
    <w:p>
      <w:pPr>
        <w:adjustRightInd w:val="0"/>
        <w:snapToGrid w:val="0"/>
        <w:spacing w:line="360" w:lineRule="auto"/>
        <w:ind w:firstLine="480" w:firstLineChars="200"/>
        <w:rPr>
          <w:rFonts w:hAnsi="宋体" w:cs="宋体"/>
          <w:sz w:val="24"/>
          <w:highlight w:val="none"/>
          <w:u w:val="single"/>
        </w:rPr>
      </w:pPr>
      <w:r>
        <w:rPr>
          <w:rFonts w:hint="eastAsia" w:hAnsi="宋体" w:cs="宋体"/>
          <w:sz w:val="24"/>
          <w:highlight w:val="none"/>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在涉及工程延期</w:t>
      </w:r>
      <w:r>
        <w:rPr>
          <w:rFonts w:hint="eastAsia" w:hAnsi="宋体" w:cs="宋体"/>
          <w:sz w:val="24"/>
          <w:highlight w:val="none"/>
          <w:u w:val="single"/>
        </w:rPr>
        <w:t xml:space="preserve">    /  </w:t>
      </w:r>
      <w:r>
        <w:rPr>
          <w:rFonts w:hint="eastAsia" w:hAnsi="宋体" w:cs="宋体"/>
          <w:sz w:val="24"/>
          <w:highlight w:val="none"/>
        </w:rPr>
        <w:t>天内和（或）金额</w:t>
      </w:r>
      <w:r>
        <w:rPr>
          <w:rFonts w:hint="eastAsia" w:hAnsi="宋体" w:cs="宋体"/>
          <w:sz w:val="24"/>
          <w:highlight w:val="none"/>
          <w:u w:val="single"/>
        </w:rPr>
        <w:t xml:space="preserve">   /    </w:t>
      </w:r>
      <w:r>
        <w:rPr>
          <w:rFonts w:hint="eastAsia" w:hAnsi="宋体" w:cs="宋体"/>
          <w:sz w:val="24"/>
          <w:highlight w:val="none"/>
        </w:rPr>
        <w:t>万元内的变更，监理人不需请示委托人即可向承包人发布变更通知。</w:t>
      </w:r>
    </w:p>
    <w:p>
      <w:pPr>
        <w:adjustRightInd w:val="0"/>
        <w:snapToGrid w:val="0"/>
        <w:spacing w:line="360" w:lineRule="auto"/>
        <w:ind w:firstLine="360" w:firstLineChars="150"/>
        <w:rPr>
          <w:rFonts w:hAnsi="宋体" w:cs="宋体"/>
          <w:sz w:val="24"/>
          <w:highlight w:val="none"/>
        </w:rPr>
      </w:pPr>
      <w:r>
        <w:rPr>
          <w:rFonts w:hint="eastAsia" w:hAnsi="宋体" w:cs="宋体"/>
          <w:sz w:val="24"/>
          <w:highlight w:val="none"/>
        </w:rPr>
        <w:t>2.4.4 监理人有权要求承包人调换其人员的限制条件：</w:t>
      </w:r>
      <w:r>
        <w:rPr>
          <w:rFonts w:hint="eastAsia" w:hAnsi="宋体" w:cs="宋体"/>
          <w:sz w:val="24"/>
          <w:highlight w:val="none"/>
          <w:u w:val="single"/>
        </w:rPr>
        <w:t>监理人要求承包人撤换其人员之前，必须先书面报告委托人，经同意后，方可向承包人发出撤换指令。   。</w:t>
      </w:r>
    </w:p>
    <w:p>
      <w:pPr>
        <w:adjustRightInd w:val="0"/>
        <w:snapToGrid w:val="0"/>
        <w:spacing w:line="360" w:lineRule="auto"/>
        <w:ind w:firstLine="120" w:firstLineChars="50"/>
        <w:rPr>
          <w:rFonts w:hAnsi="宋体" w:cs="宋体"/>
          <w:sz w:val="24"/>
          <w:highlight w:val="none"/>
        </w:rPr>
      </w:pPr>
      <w:r>
        <w:rPr>
          <w:rFonts w:hint="eastAsia" w:hAnsi="宋体" w:cs="宋体"/>
          <w:sz w:val="24"/>
          <w:highlight w:val="none"/>
        </w:rPr>
        <w:t>2.5 提交报告</w:t>
      </w:r>
    </w:p>
    <w:p>
      <w:pPr>
        <w:adjustRightInd w:val="0"/>
        <w:snapToGrid w:val="0"/>
        <w:spacing w:line="360" w:lineRule="auto"/>
        <w:ind w:firstLine="120" w:firstLineChars="50"/>
        <w:rPr>
          <w:rFonts w:hAnsi="宋体" w:cs="宋体"/>
          <w:sz w:val="24"/>
          <w:highlight w:val="none"/>
          <w:u w:val="single"/>
        </w:rPr>
      </w:pPr>
      <w:r>
        <w:rPr>
          <w:rFonts w:hint="eastAsia" w:hAnsi="宋体" w:cs="宋体"/>
          <w:sz w:val="24"/>
          <w:highlight w:val="none"/>
        </w:rPr>
        <w:t>监理人应提交报告的种类(包括监理规划、监理月报及约定的专项报告)、时间和份数：</w:t>
      </w:r>
      <w:r>
        <w:rPr>
          <w:rFonts w:hint="eastAsia" w:hAnsi="宋体" w:cs="宋体"/>
          <w:sz w:val="24"/>
          <w:highlight w:val="none"/>
          <w:u w:val="single"/>
        </w:rPr>
        <w:t xml:space="preserve">      1、监理规划在第一次工地会议七天前报送甲方1份；2、监理周报在每周一报送甲方1份；3、监理月报在每月30日前报送甲方1份。      </w:t>
      </w:r>
      <w:r>
        <w:rPr>
          <w:rFonts w:hint="eastAsia" w:hAnsi="宋体" w:cs="宋体"/>
          <w:sz w:val="24"/>
          <w:highlight w:val="none"/>
        </w:rPr>
        <w:t>。</w:t>
      </w:r>
    </w:p>
    <w:p>
      <w:pPr>
        <w:spacing w:line="360" w:lineRule="auto"/>
        <w:rPr>
          <w:rFonts w:hAnsi="宋体" w:cs="宋体"/>
          <w:sz w:val="24"/>
          <w:highlight w:val="none"/>
        </w:rPr>
      </w:pPr>
      <w:r>
        <w:rPr>
          <w:rFonts w:hint="eastAsia" w:hAnsi="宋体" w:cs="宋体"/>
          <w:sz w:val="24"/>
          <w:highlight w:val="none"/>
        </w:rPr>
        <w:t xml:space="preserve"> 2.7 使用委托人的财产</w:t>
      </w:r>
    </w:p>
    <w:p>
      <w:pPr>
        <w:spacing w:line="360" w:lineRule="auto"/>
        <w:rPr>
          <w:rFonts w:hAnsi="宋体" w:cs="宋体"/>
          <w:sz w:val="24"/>
          <w:highlight w:val="none"/>
          <w:u w:val="single"/>
        </w:rPr>
      </w:pPr>
      <w:r>
        <w:rPr>
          <w:rFonts w:hint="eastAsia" w:hAnsi="宋体" w:cs="宋体"/>
          <w:sz w:val="24"/>
          <w:highlight w:val="none"/>
        </w:rPr>
        <w:t xml:space="preserve">     附录B中由委托人无偿提供的房屋、设备的所有权属于：</w:t>
      </w:r>
      <w:r>
        <w:rPr>
          <w:rFonts w:hint="eastAsia" w:hAnsi="宋体" w:cs="宋体"/>
          <w:sz w:val="24"/>
          <w:highlight w:val="none"/>
          <w:u w:val="single"/>
        </w:rPr>
        <w:t xml:space="preserve">                  。 </w:t>
      </w:r>
    </w:p>
    <w:p>
      <w:pPr>
        <w:spacing w:line="360" w:lineRule="auto"/>
        <w:ind w:firstLine="480" w:firstLineChars="200"/>
        <w:rPr>
          <w:rFonts w:hAnsi="宋体" w:cs="宋体"/>
          <w:sz w:val="24"/>
          <w:highlight w:val="none"/>
        </w:rPr>
      </w:pPr>
      <w:r>
        <w:rPr>
          <w:rFonts w:hint="eastAsia" w:hAnsi="宋体" w:cs="宋体"/>
          <w:sz w:val="24"/>
          <w:highlight w:val="none"/>
        </w:rPr>
        <w:t>监理人应在本合同终止后</w:t>
      </w:r>
      <w:r>
        <w:rPr>
          <w:rFonts w:hint="eastAsia" w:hAnsi="宋体" w:cs="宋体"/>
          <w:sz w:val="24"/>
          <w:highlight w:val="none"/>
          <w:u w:val="single"/>
        </w:rPr>
        <w:t xml:space="preserve">       </w:t>
      </w:r>
      <w:r>
        <w:rPr>
          <w:rFonts w:hint="eastAsia" w:hAnsi="宋体" w:cs="宋体"/>
          <w:sz w:val="24"/>
          <w:highlight w:val="none"/>
        </w:rPr>
        <w:t>天内移交委托人无偿提供的房屋、设备，移交的时间和方式为：</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rPr>
          <w:rFonts w:hAnsi="宋体" w:cs="宋体"/>
          <w:b/>
          <w:sz w:val="24"/>
          <w:highlight w:val="none"/>
        </w:rPr>
      </w:pPr>
      <w:r>
        <w:rPr>
          <w:rFonts w:hint="eastAsia" w:hAnsi="宋体" w:cs="宋体"/>
          <w:b/>
          <w:sz w:val="24"/>
          <w:highlight w:val="none"/>
        </w:rPr>
        <w:t xml:space="preserve">3. 委托人义务  </w:t>
      </w:r>
    </w:p>
    <w:p>
      <w:pPr>
        <w:snapToGrid w:val="0"/>
        <w:spacing w:line="360" w:lineRule="auto"/>
        <w:rPr>
          <w:rFonts w:hAnsi="宋体" w:cs="宋体"/>
          <w:sz w:val="24"/>
          <w:highlight w:val="none"/>
        </w:rPr>
      </w:pPr>
      <w:r>
        <w:rPr>
          <w:rFonts w:hint="eastAsia" w:hAnsi="宋体" w:cs="宋体"/>
          <w:sz w:val="24"/>
          <w:highlight w:val="none"/>
        </w:rPr>
        <w:t xml:space="preserve">  3.4 委托人代表</w:t>
      </w:r>
    </w:p>
    <w:p>
      <w:pPr>
        <w:adjustRightInd w:val="0"/>
        <w:snapToGrid w:val="0"/>
        <w:spacing w:line="360" w:lineRule="auto"/>
        <w:ind w:firstLine="480" w:firstLineChars="200"/>
        <w:rPr>
          <w:rFonts w:hAnsi="宋体" w:cs="宋体"/>
          <w:sz w:val="24"/>
          <w:highlight w:val="none"/>
          <w:u w:val="single"/>
        </w:rPr>
      </w:pPr>
      <w:r>
        <w:rPr>
          <w:rFonts w:hint="eastAsia" w:hAnsi="宋体" w:cs="宋体"/>
          <w:sz w:val="24"/>
          <w:highlight w:val="none"/>
        </w:rPr>
        <w:t>委托人代表为：</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ind w:firstLine="235" w:firstLineChars="98"/>
        <w:rPr>
          <w:rFonts w:hAnsi="宋体" w:cs="宋体"/>
          <w:sz w:val="24"/>
          <w:highlight w:val="none"/>
        </w:rPr>
      </w:pPr>
      <w:r>
        <w:rPr>
          <w:rFonts w:hint="eastAsia" w:hAnsi="宋体" w:cs="宋体"/>
          <w:sz w:val="24"/>
          <w:highlight w:val="none"/>
        </w:rPr>
        <w:t>3.6 答复</w:t>
      </w:r>
    </w:p>
    <w:p>
      <w:pPr>
        <w:adjustRightInd w:val="0"/>
        <w:snapToGrid w:val="0"/>
        <w:spacing w:line="360" w:lineRule="auto"/>
        <w:rPr>
          <w:rFonts w:hAnsi="宋体" w:cs="宋体"/>
          <w:sz w:val="24"/>
          <w:highlight w:val="none"/>
        </w:rPr>
      </w:pPr>
      <w:r>
        <w:rPr>
          <w:rFonts w:hint="eastAsia" w:hAnsi="宋体" w:cs="宋体"/>
          <w:sz w:val="24"/>
          <w:highlight w:val="none"/>
        </w:rPr>
        <w:t>委托人同意在</w:t>
      </w:r>
      <w:r>
        <w:rPr>
          <w:rFonts w:hint="eastAsia" w:hAnsi="宋体" w:cs="宋体"/>
          <w:sz w:val="24"/>
          <w:highlight w:val="none"/>
          <w:u w:val="single"/>
        </w:rPr>
        <w:t xml:space="preserve">        </w:t>
      </w:r>
      <w:r>
        <w:rPr>
          <w:rFonts w:hint="eastAsia" w:hAnsi="宋体" w:cs="宋体"/>
          <w:sz w:val="24"/>
          <w:highlight w:val="none"/>
        </w:rPr>
        <w:t>天内，对监理人书面提交并要求做出决定的事宜给予书面答复。</w:t>
      </w:r>
    </w:p>
    <w:p>
      <w:pPr>
        <w:snapToGrid w:val="0"/>
        <w:spacing w:line="360" w:lineRule="auto"/>
        <w:rPr>
          <w:rFonts w:hAnsi="宋体" w:cs="宋体"/>
          <w:b/>
          <w:bCs/>
          <w:sz w:val="24"/>
          <w:highlight w:val="none"/>
        </w:rPr>
      </w:pPr>
      <w:r>
        <w:rPr>
          <w:rFonts w:hint="eastAsia" w:hAnsi="宋体" w:cs="宋体"/>
          <w:b/>
          <w:bCs/>
          <w:sz w:val="24"/>
          <w:highlight w:val="none"/>
        </w:rPr>
        <w:t>4. 违约责任</w:t>
      </w:r>
    </w:p>
    <w:p>
      <w:pPr>
        <w:spacing w:line="360" w:lineRule="auto"/>
        <w:ind w:left="340" w:leftChars="100"/>
        <w:rPr>
          <w:rFonts w:hAnsi="宋体" w:cs="宋体"/>
          <w:sz w:val="24"/>
          <w:highlight w:val="none"/>
        </w:rPr>
      </w:pPr>
      <w:r>
        <w:rPr>
          <w:rFonts w:hint="eastAsia" w:hAnsi="宋体" w:cs="宋体"/>
          <w:sz w:val="24"/>
          <w:highlight w:val="none"/>
        </w:rPr>
        <w:t>4.1 监理人的违约责任</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4.1.1监理人赔偿金额按下列方法确定：</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赔偿金＝直接经济损失×正常工作酬金÷工程概算投资额（或建筑安装工程费）</w:t>
      </w:r>
    </w:p>
    <w:p>
      <w:pPr>
        <w:snapToGrid w:val="0"/>
        <w:spacing w:line="360" w:lineRule="auto"/>
        <w:ind w:firstLine="240" w:firstLineChars="100"/>
        <w:rPr>
          <w:rFonts w:hAnsi="宋体" w:cs="宋体"/>
          <w:sz w:val="24"/>
          <w:highlight w:val="none"/>
        </w:rPr>
      </w:pPr>
      <w:r>
        <w:rPr>
          <w:rFonts w:hint="eastAsia" w:hAnsi="宋体" w:cs="宋体"/>
          <w:sz w:val="24"/>
          <w:highlight w:val="none"/>
        </w:rPr>
        <w:t>4.2 委托人的违约责任</w:t>
      </w:r>
    </w:p>
    <w:p>
      <w:pPr>
        <w:spacing w:line="360" w:lineRule="auto"/>
        <w:ind w:firstLine="480" w:firstLineChars="200"/>
        <w:rPr>
          <w:rFonts w:hAnsi="宋体" w:cs="宋体"/>
          <w:sz w:val="24"/>
          <w:highlight w:val="none"/>
        </w:rPr>
      </w:pPr>
      <w:r>
        <w:rPr>
          <w:rFonts w:hint="eastAsia" w:hAnsi="宋体" w:cs="宋体"/>
          <w:sz w:val="24"/>
          <w:highlight w:val="none"/>
        </w:rPr>
        <w:t>4.2.3 委托人逾期付款利息按下列方法确定：</w:t>
      </w:r>
    </w:p>
    <w:p>
      <w:pPr>
        <w:spacing w:line="360" w:lineRule="auto"/>
        <w:ind w:firstLine="480" w:firstLineChars="200"/>
        <w:rPr>
          <w:rFonts w:hAnsi="宋体" w:cs="宋体"/>
          <w:sz w:val="24"/>
          <w:highlight w:val="none"/>
        </w:rPr>
      </w:pPr>
      <w:r>
        <w:rPr>
          <w:rFonts w:hint="eastAsia" w:hAnsi="宋体" w:cs="宋体"/>
          <w:sz w:val="24"/>
          <w:highlight w:val="none"/>
        </w:rPr>
        <w:t>逾期付款利息＝当期应付款总额×银行同期贷款利率×拖延支付天数</w:t>
      </w:r>
    </w:p>
    <w:p>
      <w:pPr>
        <w:snapToGrid w:val="0"/>
        <w:spacing w:line="360" w:lineRule="auto"/>
        <w:rPr>
          <w:rFonts w:hAnsi="宋体" w:cs="宋体"/>
          <w:b/>
          <w:sz w:val="24"/>
          <w:highlight w:val="none"/>
        </w:rPr>
      </w:pPr>
      <w:r>
        <w:rPr>
          <w:rFonts w:hint="eastAsia" w:hAnsi="宋体" w:cs="宋体"/>
          <w:b/>
          <w:bCs/>
          <w:sz w:val="24"/>
          <w:highlight w:val="none"/>
        </w:rPr>
        <w:t>5. 支付</w:t>
      </w:r>
    </w:p>
    <w:p>
      <w:pPr>
        <w:snapToGrid w:val="0"/>
        <w:spacing w:line="360" w:lineRule="auto"/>
        <w:rPr>
          <w:rFonts w:hAnsi="宋体" w:cs="宋体"/>
          <w:bCs/>
          <w:sz w:val="24"/>
          <w:highlight w:val="none"/>
        </w:rPr>
      </w:pPr>
      <w:r>
        <w:rPr>
          <w:rFonts w:hint="eastAsia" w:hAnsi="宋体" w:cs="宋体"/>
          <w:sz w:val="24"/>
          <w:highlight w:val="none"/>
        </w:rPr>
        <w:t xml:space="preserve">  5.1 </w:t>
      </w:r>
      <w:r>
        <w:rPr>
          <w:rFonts w:hint="eastAsia" w:hAnsi="宋体" w:cs="宋体"/>
          <w:bCs/>
          <w:sz w:val="24"/>
          <w:highlight w:val="none"/>
        </w:rPr>
        <w:t>支付货币</w:t>
      </w:r>
    </w:p>
    <w:p>
      <w:pPr>
        <w:snapToGrid w:val="0"/>
        <w:spacing w:line="360" w:lineRule="auto"/>
        <w:ind w:firstLine="480" w:firstLineChars="200"/>
        <w:rPr>
          <w:rFonts w:hAnsi="宋体" w:cs="宋体"/>
          <w:sz w:val="24"/>
          <w:highlight w:val="none"/>
        </w:rPr>
      </w:pPr>
      <w:r>
        <w:rPr>
          <w:rFonts w:hint="eastAsia" w:hAnsi="宋体" w:cs="宋体"/>
          <w:sz w:val="24"/>
          <w:highlight w:val="none"/>
        </w:rPr>
        <w:t>币种为：</w:t>
      </w:r>
      <w:r>
        <w:rPr>
          <w:rFonts w:hint="eastAsia" w:hAnsi="宋体" w:cs="宋体"/>
          <w:sz w:val="24"/>
          <w:highlight w:val="none"/>
          <w:u w:val="single"/>
        </w:rPr>
        <w:t xml:space="preserve">       </w:t>
      </w:r>
      <w:r>
        <w:rPr>
          <w:rFonts w:hint="eastAsia" w:hAnsi="宋体" w:cs="宋体"/>
          <w:sz w:val="24"/>
          <w:highlight w:val="none"/>
        </w:rPr>
        <w:t>，比例为：</w:t>
      </w:r>
      <w:r>
        <w:rPr>
          <w:rFonts w:hint="eastAsia" w:hAnsi="宋体" w:cs="宋体"/>
          <w:sz w:val="24"/>
          <w:highlight w:val="none"/>
          <w:u w:val="single"/>
        </w:rPr>
        <w:t xml:space="preserve">      </w:t>
      </w:r>
      <w:r>
        <w:rPr>
          <w:rFonts w:hint="eastAsia" w:hAnsi="宋体" w:cs="宋体"/>
          <w:sz w:val="24"/>
          <w:highlight w:val="none"/>
        </w:rPr>
        <w:t>，汇率为：</w:t>
      </w:r>
      <w:r>
        <w:rPr>
          <w:rFonts w:hint="eastAsia" w:hAnsi="宋体" w:cs="宋体"/>
          <w:sz w:val="24"/>
          <w:highlight w:val="none"/>
          <w:u w:val="single"/>
        </w:rPr>
        <w:t xml:space="preserve">      </w:t>
      </w:r>
      <w:r>
        <w:rPr>
          <w:rFonts w:hint="eastAsia" w:hAnsi="宋体" w:cs="宋体"/>
          <w:sz w:val="24"/>
          <w:highlight w:val="none"/>
        </w:rPr>
        <w:t xml:space="preserve">。 </w:t>
      </w:r>
    </w:p>
    <w:p>
      <w:pPr>
        <w:snapToGrid w:val="0"/>
        <w:spacing w:line="360" w:lineRule="auto"/>
        <w:ind w:firstLine="240" w:firstLineChars="100"/>
        <w:rPr>
          <w:rFonts w:hAnsi="宋体" w:cs="宋体"/>
          <w:b/>
          <w:sz w:val="24"/>
          <w:highlight w:val="none"/>
        </w:rPr>
      </w:pPr>
      <w:r>
        <w:rPr>
          <w:rFonts w:hint="eastAsia" w:hAnsi="宋体" w:cs="宋体"/>
          <w:b/>
          <w:sz w:val="24"/>
          <w:highlight w:val="none"/>
        </w:rPr>
        <w:t>5.3 支付酬金</w:t>
      </w:r>
    </w:p>
    <w:p>
      <w:pPr>
        <w:snapToGrid w:val="0"/>
        <w:spacing w:line="360" w:lineRule="auto"/>
        <w:ind w:firstLine="480" w:firstLineChars="200"/>
        <w:rPr>
          <w:rFonts w:hAnsi="宋体" w:cs="宋体"/>
          <w:b/>
          <w:sz w:val="24"/>
          <w:highlight w:val="none"/>
        </w:rPr>
      </w:pPr>
      <w:r>
        <w:rPr>
          <w:rFonts w:hint="eastAsia" w:hAnsi="宋体" w:cs="宋体"/>
          <w:b/>
          <w:sz w:val="24"/>
          <w:highlight w:val="none"/>
        </w:rPr>
        <w:t>正常工作酬金的支付：工程款需财政资金到位后予以支付，具体内容甲乙双方另行约定。</w:t>
      </w:r>
    </w:p>
    <w:p>
      <w:pPr>
        <w:snapToGrid w:val="0"/>
        <w:spacing w:line="360" w:lineRule="auto"/>
        <w:rPr>
          <w:rFonts w:hAnsi="宋体" w:cs="宋体"/>
          <w:b/>
          <w:bCs/>
          <w:sz w:val="24"/>
          <w:highlight w:val="none"/>
        </w:rPr>
      </w:pPr>
      <w:r>
        <w:rPr>
          <w:rFonts w:hint="eastAsia" w:hAnsi="宋体" w:cs="宋体"/>
          <w:bCs/>
          <w:sz w:val="24"/>
          <w:highlight w:val="none"/>
        </w:rPr>
        <w:t>6</w:t>
      </w:r>
      <w:r>
        <w:rPr>
          <w:rFonts w:hint="eastAsia" w:hAnsi="宋体" w:cs="宋体"/>
          <w:b/>
          <w:bCs/>
          <w:sz w:val="24"/>
          <w:highlight w:val="none"/>
        </w:rPr>
        <w:t>. 合同生效、变更、暂停、解除与终止</w:t>
      </w:r>
    </w:p>
    <w:p>
      <w:pPr>
        <w:adjustRightInd w:val="0"/>
        <w:snapToGrid w:val="0"/>
        <w:spacing w:line="360" w:lineRule="auto"/>
        <w:ind w:firstLine="240" w:firstLineChars="100"/>
        <w:rPr>
          <w:rFonts w:hAnsi="宋体" w:cs="宋体"/>
          <w:sz w:val="24"/>
          <w:highlight w:val="none"/>
        </w:rPr>
      </w:pPr>
      <w:r>
        <w:rPr>
          <w:rFonts w:hint="eastAsia" w:hAnsi="宋体" w:cs="宋体"/>
          <w:sz w:val="24"/>
          <w:highlight w:val="none"/>
        </w:rPr>
        <w:t>6.1 生效</w:t>
      </w:r>
    </w:p>
    <w:p>
      <w:pPr>
        <w:adjustRightInd w:val="0"/>
        <w:snapToGrid w:val="0"/>
        <w:spacing w:line="360" w:lineRule="auto"/>
        <w:ind w:firstLine="480"/>
        <w:rPr>
          <w:rFonts w:hAnsi="宋体" w:cs="宋体"/>
          <w:sz w:val="24"/>
          <w:highlight w:val="none"/>
        </w:rPr>
      </w:pPr>
      <w:r>
        <w:rPr>
          <w:rFonts w:hint="eastAsia" w:hAnsi="宋体" w:cs="宋体"/>
          <w:sz w:val="24"/>
          <w:highlight w:val="none"/>
        </w:rPr>
        <w:t>本合同生效条件：</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ind w:firstLine="235" w:firstLineChars="98"/>
        <w:rPr>
          <w:rFonts w:hAnsi="宋体" w:cs="宋体"/>
          <w:sz w:val="24"/>
          <w:highlight w:val="none"/>
        </w:rPr>
      </w:pPr>
      <w:r>
        <w:rPr>
          <w:rFonts w:hint="eastAsia" w:hAnsi="宋体" w:cs="宋体"/>
          <w:sz w:val="24"/>
          <w:highlight w:val="none"/>
        </w:rPr>
        <w:t>6.2 变更</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6.2.2 除不可抗力外， 因非监理人原因导致本合同期限延长时，附加工作酬金按下列方法确定：</w:t>
      </w:r>
    </w:p>
    <w:p>
      <w:pPr>
        <w:snapToGrid w:val="0"/>
        <w:spacing w:line="360" w:lineRule="auto"/>
        <w:ind w:firstLine="480" w:firstLineChars="200"/>
        <w:rPr>
          <w:rFonts w:hAnsi="宋体" w:cs="宋体"/>
          <w:sz w:val="24"/>
          <w:highlight w:val="none"/>
        </w:rPr>
      </w:pPr>
      <w:r>
        <w:rPr>
          <w:rFonts w:hint="eastAsia" w:hAnsi="宋体" w:cs="宋体"/>
          <w:sz w:val="24"/>
          <w:highlight w:val="none"/>
        </w:rPr>
        <w:t>附加工作酬金=本合同期限延长时间（天）×正常工作酬金÷协议书约定的监理与相关服务期限（天）</w:t>
      </w:r>
    </w:p>
    <w:p>
      <w:pPr>
        <w:snapToGrid w:val="0"/>
        <w:spacing w:line="360" w:lineRule="auto"/>
        <w:ind w:firstLine="480" w:firstLineChars="200"/>
        <w:rPr>
          <w:rFonts w:hAnsi="宋体" w:cs="宋体"/>
          <w:sz w:val="24"/>
          <w:highlight w:val="none"/>
        </w:rPr>
      </w:pPr>
      <w:r>
        <w:rPr>
          <w:rFonts w:hint="eastAsia" w:hAnsi="宋体" w:cs="宋体"/>
          <w:sz w:val="24"/>
          <w:highlight w:val="none"/>
        </w:rPr>
        <w:t>6.2.3附加工作酬金按下列方法确定：</w:t>
      </w:r>
    </w:p>
    <w:p>
      <w:pPr>
        <w:snapToGrid w:val="0"/>
        <w:spacing w:line="360" w:lineRule="auto"/>
        <w:ind w:firstLine="480" w:firstLineChars="200"/>
        <w:rPr>
          <w:rFonts w:hAnsi="宋体" w:cs="宋体"/>
          <w:sz w:val="24"/>
          <w:highlight w:val="none"/>
        </w:rPr>
      </w:pPr>
      <w:r>
        <w:rPr>
          <w:rFonts w:hint="eastAsia" w:hAnsi="宋体" w:cs="宋体"/>
          <w:sz w:val="24"/>
          <w:highlight w:val="none"/>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 xml:space="preserve">6.2.5 正常工作酬金增加额按下列方法确定： </w:t>
      </w:r>
    </w:p>
    <w:p>
      <w:pPr>
        <w:adjustRightInd w:val="0"/>
        <w:snapToGrid w:val="0"/>
        <w:spacing w:line="360" w:lineRule="auto"/>
        <w:ind w:firstLine="480"/>
        <w:rPr>
          <w:rFonts w:hAnsi="宋体" w:cs="宋体"/>
          <w:sz w:val="24"/>
          <w:highlight w:val="none"/>
        </w:rPr>
      </w:pPr>
      <w:r>
        <w:rPr>
          <w:rFonts w:hint="eastAsia" w:hAnsi="宋体" w:cs="宋体"/>
          <w:sz w:val="24"/>
          <w:highlight w:val="none"/>
        </w:rPr>
        <w:t>正常工作酬金增加额=工程投资额或建筑安装工程费增加额×正常工作酬金÷工程概算投资额（或建筑安装工程费）</w:t>
      </w:r>
    </w:p>
    <w:p>
      <w:pPr>
        <w:snapToGrid w:val="0"/>
        <w:spacing w:line="360" w:lineRule="auto"/>
        <w:ind w:firstLine="480" w:firstLineChars="200"/>
        <w:rPr>
          <w:rFonts w:hAnsi="宋体" w:cs="宋体"/>
          <w:sz w:val="24"/>
          <w:highlight w:val="none"/>
        </w:rPr>
      </w:pPr>
      <w:r>
        <w:rPr>
          <w:rFonts w:hint="eastAsia" w:hAnsi="宋体" w:cs="宋体"/>
          <w:sz w:val="24"/>
          <w:highlight w:val="none"/>
        </w:rPr>
        <w:t>6.2.6 因工程规模、监理范围的变化导致监理人的正常工作量减少时，按减少工作量的比例从协议书约定的正常工作酬金中扣减相同比例的酬金。</w:t>
      </w:r>
    </w:p>
    <w:p>
      <w:pPr>
        <w:snapToGrid w:val="0"/>
        <w:spacing w:line="360" w:lineRule="auto"/>
        <w:rPr>
          <w:rFonts w:hAnsi="宋体" w:cs="宋体"/>
          <w:b/>
          <w:sz w:val="24"/>
          <w:highlight w:val="none"/>
        </w:rPr>
      </w:pPr>
      <w:r>
        <w:rPr>
          <w:rFonts w:hint="eastAsia" w:hAnsi="宋体" w:cs="宋体"/>
          <w:b/>
          <w:bCs/>
          <w:sz w:val="24"/>
          <w:highlight w:val="none"/>
        </w:rPr>
        <w:t>7. 争议解决</w:t>
      </w:r>
    </w:p>
    <w:p>
      <w:pPr>
        <w:snapToGrid w:val="0"/>
        <w:spacing w:line="360" w:lineRule="auto"/>
        <w:ind w:firstLine="235" w:firstLineChars="98"/>
        <w:rPr>
          <w:rFonts w:hAnsi="宋体" w:cs="宋体"/>
          <w:sz w:val="24"/>
          <w:highlight w:val="none"/>
        </w:rPr>
      </w:pPr>
      <w:r>
        <w:rPr>
          <w:rFonts w:hint="eastAsia" w:hAnsi="宋体" w:cs="宋体"/>
          <w:sz w:val="24"/>
          <w:highlight w:val="none"/>
        </w:rPr>
        <w:t xml:space="preserve">7.2 </w:t>
      </w:r>
      <w:r>
        <w:rPr>
          <w:rFonts w:hint="eastAsia" w:hAnsi="宋体" w:cs="宋体"/>
          <w:bCs/>
          <w:sz w:val="24"/>
          <w:highlight w:val="none"/>
        </w:rPr>
        <w:t>调解</w:t>
      </w:r>
    </w:p>
    <w:p>
      <w:pPr>
        <w:snapToGrid w:val="0"/>
        <w:spacing w:line="360" w:lineRule="auto"/>
        <w:ind w:firstLine="470" w:firstLineChars="196"/>
        <w:rPr>
          <w:rFonts w:hAnsi="宋体" w:cs="宋体"/>
          <w:sz w:val="24"/>
          <w:highlight w:val="none"/>
        </w:rPr>
      </w:pPr>
      <w:r>
        <w:rPr>
          <w:rFonts w:hint="eastAsia" w:hAnsi="宋体" w:cs="宋体"/>
          <w:sz w:val="24"/>
          <w:highlight w:val="none"/>
        </w:rPr>
        <w:t>本合同争议进行调解时，可提交</w:t>
      </w:r>
      <w:r>
        <w:rPr>
          <w:rFonts w:hint="eastAsia" w:hAnsi="宋体" w:cs="宋体"/>
          <w:sz w:val="24"/>
          <w:highlight w:val="none"/>
          <w:u w:val="single"/>
        </w:rPr>
        <w:t xml:space="preserve">    /    </w:t>
      </w:r>
      <w:r>
        <w:rPr>
          <w:rFonts w:hint="eastAsia" w:hAnsi="宋体" w:cs="宋体"/>
          <w:sz w:val="24"/>
          <w:highlight w:val="none"/>
        </w:rPr>
        <w:t>进行调解。</w:t>
      </w:r>
    </w:p>
    <w:p>
      <w:pPr>
        <w:snapToGrid w:val="0"/>
        <w:spacing w:line="360" w:lineRule="auto"/>
        <w:ind w:firstLine="235" w:firstLineChars="98"/>
        <w:rPr>
          <w:rFonts w:hAnsi="宋体" w:cs="宋体"/>
          <w:sz w:val="24"/>
          <w:highlight w:val="none"/>
        </w:rPr>
      </w:pPr>
      <w:r>
        <w:rPr>
          <w:rFonts w:hint="eastAsia" w:hAnsi="宋体" w:cs="宋体"/>
          <w:sz w:val="24"/>
          <w:highlight w:val="none"/>
        </w:rPr>
        <w:t xml:space="preserve">7.3 </w:t>
      </w:r>
      <w:r>
        <w:rPr>
          <w:rFonts w:hint="eastAsia" w:hAnsi="宋体" w:cs="宋体"/>
          <w:bCs/>
          <w:sz w:val="24"/>
          <w:highlight w:val="none"/>
        </w:rPr>
        <w:t>仲裁或诉讼</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合同争议的最终解决方式为下列第</w:t>
      </w:r>
      <w:r>
        <w:rPr>
          <w:rFonts w:hint="eastAsia" w:hAnsi="宋体" w:cs="宋体"/>
          <w:sz w:val="24"/>
          <w:highlight w:val="none"/>
          <w:u w:val="single"/>
        </w:rPr>
        <w:t xml:space="preserve">  （二）  </w:t>
      </w:r>
      <w:r>
        <w:rPr>
          <w:rFonts w:hint="eastAsia" w:hAnsi="宋体" w:cs="宋体"/>
          <w:sz w:val="24"/>
          <w:highlight w:val="none"/>
        </w:rPr>
        <w:t>种方式：</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（1）提请</w:t>
      </w:r>
      <w:r>
        <w:rPr>
          <w:rFonts w:hint="eastAsia" w:hAnsi="宋体" w:cs="宋体"/>
          <w:sz w:val="24"/>
          <w:highlight w:val="none"/>
          <w:u w:val="single"/>
        </w:rPr>
        <w:t xml:space="preserve">    /    </w:t>
      </w:r>
      <w:r>
        <w:rPr>
          <w:rFonts w:hint="eastAsia" w:hAnsi="宋体" w:cs="宋体"/>
          <w:sz w:val="24"/>
          <w:highlight w:val="none"/>
        </w:rPr>
        <w:t>仲裁委员会进行仲裁。</w:t>
      </w:r>
    </w:p>
    <w:p>
      <w:pPr>
        <w:adjustRightInd w:val="0"/>
        <w:snapToGrid w:val="0"/>
        <w:spacing w:line="360" w:lineRule="auto"/>
        <w:ind w:firstLine="480" w:firstLineChars="200"/>
        <w:rPr>
          <w:rFonts w:hAnsi="宋体" w:cs="宋体"/>
          <w:sz w:val="24"/>
          <w:highlight w:val="none"/>
        </w:rPr>
      </w:pPr>
      <w:r>
        <w:rPr>
          <w:rFonts w:hint="eastAsia" w:hAnsi="宋体" w:cs="宋体"/>
          <w:sz w:val="24"/>
          <w:highlight w:val="none"/>
        </w:rPr>
        <w:t>（2）向</w:t>
      </w:r>
      <w:r>
        <w:rPr>
          <w:rFonts w:hint="eastAsia" w:hAnsi="宋体" w:cs="宋体"/>
          <w:sz w:val="24"/>
          <w:highlight w:val="none"/>
          <w:u w:val="single"/>
        </w:rPr>
        <w:t xml:space="preserve">  工程所在地   </w:t>
      </w:r>
      <w:r>
        <w:rPr>
          <w:rFonts w:hint="eastAsia" w:hAnsi="宋体" w:cs="宋体"/>
          <w:sz w:val="24"/>
          <w:highlight w:val="none"/>
        </w:rPr>
        <w:t>人民法院提起诉讼。</w:t>
      </w:r>
    </w:p>
    <w:p>
      <w:pPr>
        <w:adjustRightInd w:val="0"/>
        <w:snapToGrid w:val="0"/>
        <w:spacing w:line="360" w:lineRule="auto"/>
        <w:rPr>
          <w:rFonts w:hAnsi="宋体" w:cs="宋体"/>
          <w:b/>
          <w:bCs/>
          <w:sz w:val="24"/>
          <w:highlight w:val="none"/>
        </w:rPr>
      </w:pPr>
      <w:r>
        <w:rPr>
          <w:rFonts w:hint="eastAsia" w:hAnsi="宋体" w:cs="宋体"/>
          <w:b/>
          <w:bCs/>
          <w:sz w:val="24"/>
          <w:highlight w:val="none"/>
        </w:rPr>
        <w:t>8. 其他</w:t>
      </w:r>
    </w:p>
    <w:p>
      <w:pPr>
        <w:adjustRightInd w:val="0"/>
        <w:snapToGrid w:val="0"/>
        <w:spacing w:line="360" w:lineRule="auto"/>
        <w:rPr>
          <w:rFonts w:hAnsi="宋体" w:cs="宋体"/>
          <w:bCs/>
          <w:sz w:val="24"/>
          <w:highlight w:val="none"/>
        </w:rPr>
      </w:pPr>
      <w:r>
        <w:rPr>
          <w:rFonts w:hint="eastAsia" w:hAnsi="宋体" w:cs="宋体"/>
          <w:b/>
          <w:bCs/>
          <w:sz w:val="24"/>
          <w:highlight w:val="none"/>
        </w:rPr>
        <w:t xml:space="preserve">  </w:t>
      </w:r>
      <w:r>
        <w:rPr>
          <w:rFonts w:hint="eastAsia" w:hAnsi="宋体" w:cs="宋体"/>
          <w:bCs/>
          <w:sz w:val="24"/>
          <w:highlight w:val="none"/>
        </w:rPr>
        <w:t>8.2 检测费用</w:t>
      </w:r>
    </w:p>
    <w:p>
      <w:pPr>
        <w:adjustRightInd w:val="0"/>
        <w:snapToGrid w:val="0"/>
        <w:spacing w:line="360" w:lineRule="auto"/>
        <w:rPr>
          <w:rFonts w:hAnsi="宋体" w:cs="宋体"/>
          <w:bCs/>
          <w:sz w:val="24"/>
          <w:highlight w:val="none"/>
        </w:rPr>
      </w:pPr>
      <w:r>
        <w:rPr>
          <w:rFonts w:hint="eastAsia" w:hAnsi="宋体" w:cs="宋体"/>
          <w:bCs/>
          <w:sz w:val="24"/>
          <w:highlight w:val="none"/>
        </w:rPr>
        <w:t xml:space="preserve">    委托人应在检测工作完成后</w:t>
      </w:r>
      <w:r>
        <w:rPr>
          <w:rFonts w:hint="eastAsia" w:hAnsi="宋体" w:cs="宋体"/>
          <w:sz w:val="24"/>
          <w:highlight w:val="none"/>
          <w:u w:val="single"/>
        </w:rPr>
        <w:t xml:space="preserve">     </w:t>
      </w:r>
      <w:r>
        <w:rPr>
          <w:rFonts w:hint="eastAsia" w:hAnsi="宋体" w:cs="宋体"/>
          <w:bCs/>
          <w:sz w:val="24"/>
          <w:highlight w:val="none"/>
        </w:rPr>
        <w:t>天内支付检测费用。</w:t>
      </w:r>
    </w:p>
    <w:p>
      <w:pPr>
        <w:adjustRightInd w:val="0"/>
        <w:snapToGrid w:val="0"/>
        <w:spacing w:line="360" w:lineRule="auto"/>
        <w:rPr>
          <w:rFonts w:hAnsi="宋体" w:cs="宋体"/>
          <w:bCs/>
          <w:sz w:val="24"/>
          <w:highlight w:val="none"/>
        </w:rPr>
      </w:pPr>
      <w:r>
        <w:rPr>
          <w:rFonts w:hint="eastAsia" w:hAnsi="宋体" w:cs="宋体"/>
          <w:bCs/>
          <w:sz w:val="24"/>
          <w:highlight w:val="none"/>
        </w:rPr>
        <w:t xml:space="preserve">  8.3 咨询费用</w:t>
      </w:r>
    </w:p>
    <w:p>
      <w:pPr>
        <w:adjustRightInd w:val="0"/>
        <w:snapToGrid w:val="0"/>
        <w:spacing w:line="360" w:lineRule="auto"/>
        <w:rPr>
          <w:rFonts w:hAnsi="宋体" w:cs="宋体"/>
          <w:bCs/>
          <w:sz w:val="24"/>
          <w:highlight w:val="none"/>
        </w:rPr>
      </w:pPr>
      <w:r>
        <w:rPr>
          <w:rFonts w:hint="eastAsia" w:hAnsi="宋体" w:cs="宋体"/>
          <w:bCs/>
          <w:sz w:val="24"/>
          <w:highlight w:val="none"/>
        </w:rPr>
        <w:t xml:space="preserve">    委托人应在咨询工作完成后</w:t>
      </w:r>
      <w:r>
        <w:rPr>
          <w:rFonts w:hint="eastAsia" w:hAnsi="宋体" w:cs="宋体"/>
          <w:sz w:val="24"/>
          <w:highlight w:val="none"/>
          <w:u w:val="single"/>
        </w:rPr>
        <w:t xml:space="preserve">     </w:t>
      </w:r>
      <w:r>
        <w:rPr>
          <w:rFonts w:hint="eastAsia" w:hAnsi="宋体" w:cs="宋体"/>
          <w:bCs/>
          <w:sz w:val="24"/>
          <w:highlight w:val="none"/>
        </w:rPr>
        <w:t>天内支付咨询费用。</w:t>
      </w:r>
    </w:p>
    <w:p>
      <w:pPr>
        <w:snapToGrid w:val="0"/>
        <w:spacing w:line="360" w:lineRule="auto"/>
        <w:ind w:firstLine="235" w:firstLineChars="98"/>
        <w:rPr>
          <w:rFonts w:hAnsi="宋体" w:cs="宋体"/>
          <w:sz w:val="24"/>
          <w:highlight w:val="none"/>
        </w:rPr>
      </w:pPr>
      <w:r>
        <w:rPr>
          <w:rFonts w:hint="eastAsia" w:hAnsi="宋体" w:cs="宋体"/>
          <w:sz w:val="24"/>
          <w:highlight w:val="none"/>
        </w:rPr>
        <w:t>8.4 奖励</w:t>
      </w:r>
    </w:p>
    <w:p>
      <w:pPr>
        <w:snapToGrid w:val="0"/>
        <w:spacing w:line="360" w:lineRule="auto"/>
        <w:ind w:firstLine="480" w:firstLineChars="200"/>
        <w:rPr>
          <w:rFonts w:hAnsi="宋体" w:cs="宋体"/>
          <w:sz w:val="24"/>
          <w:highlight w:val="none"/>
        </w:rPr>
      </w:pPr>
      <w:r>
        <w:rPr>
          <w:rFonts w:hint="eastAsia" w:hAnsi="宋体" w:cs="宋体"/>
          <w:sz w:val="24"/>
          <w:highlight w:val="none"/>
        </w:rPr>
        <w:t>合理化建议的奖励金额按下列方法确定为：</w:t>
      </w:r>
    </w:p>
    <w:p>
      <w:pPr>
        <w:snapToGrid w:val="0"/>
        <w:spacing w:line="360" w:lineRule="auto"/>
        <w:ind w:firstLine="480" w:firstLineChars="200"/>
        <w:rPr>
          <w:rFonts w:hAnsi="宋体" w:cs="宋体"/>
          <w:sz w:val="24"/>
          <w:highlight w:val="none"/>
        </w:rPr>
      </w:pPr>
      <w:r>
        <w:rPr>
          <w:rFonts w:hint="eastAsia" w:hAnsi="宋体" w:cs="宋体"/>
          <w:sz w:val="24"/>
          <w:highlight w:val="none"/>
        </w:rPr>
        <w:t>奖励金额＝工程投资节省额×奖励金额的比率；</w:t>
      </w:r>
    </w:p>
    <w:p>
      <w:pPr>
        <w:snapToGrid w:val="0"/>
        <w:spacing w:line="360" w:lineRule="auto"/>
        <w:ind w:firstLine="480" w:firstLineChars="200"/>
        <w:rPr>
          <w:rFonts w:hAnsi="宋体" w:cs="宋体"/>
          <w:sz w:val="24"/>
          <w:highlight w:val="none"/>
        </w:rPr>
      </w:pPr>
      <w:r>
        <w:rPr>
          <w:rFonts w:hint="eastAsia" w:hAnsi="宋体" w:cs="宋体"/>
          <w:sz w:val="24"/>
          <w:highlight w:val="none"/>
        </w:rPr>
        <w:t>奖励金额的比率为</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ind w:firstLine="235" w:firstLineChars="98"/>
        <w:rPr>
          <w:rFonts w:hAnsi="宋体" w:cs="宋体"/>
          <w:sz w:val="24"/>
          <w:highlight w:val="none"/>
        </w:rPr>
      </w:pPr>
      <w:r>
        <w:rPr>
          <w:rFonts w:hint="eastAsia" w:hAnsi="宋体" w:cs="宋体"/>
          <w:sz w:val="24"/>
          <w:highlight w:val="none"/>
        </w:rPr>
        <w:t>8.6 保密</w:t>
      </w:r>
    </w:p>
    <w:p>
      <w:pPr>
        <w:adjustRightInd w:val="0"/>
        <w:snapToGrid w:val="0"/>
        <w:spacing w:line="360" w:lineRule="auto"/>
        <w:ind w:firstLine="480" w:firstLineChars="200"/>
        <w:rPr>
          <w:rFonts w:hAnsi="宋体" w:cs="宋体"/>
          <w:sz w:val="24"/>
          <w:highlight w:val="none"/>
          <w:u w:val="single"/>
        </w:rPr>
      </w:pPr>
      <w:r>
        <w:rPr>
          <w:rFonts w:hint="eastAsia" w:hAnsi="宋体" w:cs="宋体"/>
          <w:sz w:val="24"/>
          <w:highlight w:val="none"/>
        </w:rPr>
        <w:t>委托人申明的保密事项和期限：</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ind w:firstLine="480" w:firstLineChars="200"/>
        <w:rPr>
          <w:rFonts w:hAnsi="宋体" w:cs="宋体"/>
          <w:sz w:val="24"/>
          <w:highlight w:val="none"/>
          <w:u w:val="single"/>
        </w:rPr>
      </w:pPr>
      <w:r>
        <w:rPr>
          <w:rFonts w:hint="eastAsia" w:hAnsi="宋体" w:cs="宋体"/>
          <w:sz w:val="24"/>
          <w:highlight w:val="none"/>
        </w:rPr>
        <w:t>监理人申明的保密事项和期限：</w:t>
      </w:r>
      <w:r>
        <w:rPr>
          <w:rFonts w:hint="eastAsia" w:hAnsi="宋体" w:cs="宋体"/>
          <w:sz w:val="24"/>
          <w:highlight w:val="none"/>
          <w:u w:val="single"/>
        </w:rPr>
        <w:t xml:space="preserve">                         </w:t>
      </w:r>
      <w:r>
        <w:rPr>
          <w:rFonts w:hint="eastAsia" w:hAnsi="宋体" w:cs="宋体"/>
          <w:sz w:val="24"/>
          <w:highlight w:val="none"/>
        </w:rPr>
        <w:t>。</w:t>
      </w:r>
    </w:p>
    <w:p>
      <w:pPr>
        <w:adjustRightInd w:val="0"/>
        <w:snapToGrid w:val="0"/>
        <w:spacing w:line="360" w:lineRule="auto"/>
        <w:ind w:firstLine="480" w:firstLineChars="200"/>
        <w:rPr>
          <w:rFonts w:hAnsi="宋体" w:cs="宋体"/>
          <w:sz w:val="24"/>
          <w:highlight w:val="none"/>
          <w:u w:val="single"/>
        </w:rPr>
      </w:pPr>
      <w:r>
        <w:rPr>
          <w:rFonts w:hint="eastAsia" w:hAnsi="宋体" w:cs="宋体"/>
          <w:sz w:val="24"/>
          <w:highlight w:val="none"/>
        </w:rPr>
        <w:t>第三方申明的保密事项和期限：</w:t>
      </w:r>
      <w:r>
        <w:rPr>
          <w:rFonts w:hint="eastAsia" w:hAnsi="宋体" w:cs="宋体"/>
          <w:sz w:val="24"/>
          <w:highlight w:val="none"/>
          <w:u w:val="single"/>
        </w:rPr>
        <w:t xml:space="preserve">                         </w:t>
      </w:r>
      <w:r>
        <w:rPr>
          <w:rFonts w:hint="eastAsia" w:hAnsi="宋体" w:cs="宋体"/>
          <w:sz w:val="24"/>
          <w:highlight w:val="none"/>
        </w:rPr>
        <w:t>。</w:t>
      </w:r>
    </w:p>
    <w:p>
      <w:pPr>
        <w:snapToGrid w:val="0"/>
        <w:spacing w:line="360" w:lineRule="auto"/>
        <w:ind w:firstLine="235" w:firstLineChars="98"/>
        <w:rPr>
          <w:rFonts w:hAnsi="宋体" w:cs="宋体"/>
          <w:bCs/>
          <w:sz w:val="24"/>
          <w:highlight w:val="none"/>
        </w:rPr>
      </w:pPr>
      <w:r>
        <w:rPr>
          <w:rFonts w:hint="eastAsia" w:hAnsi="宋体" w:cs="宋体"/>
          <w:sz w:val="24"/>
          <w:highlight w:val="none"/>
        </w:rPr>
        <w:t>8.8</w:t>
      </w:r>
      <w:r>
        <w:rPr>
          <w:rFonts w:hint="eastAsia" w:hAnsi="宋体" w:cs="宋体"/>
          <w:bCs/>
          <w:sz w:val="24"/>
          <w:highlight w:val="none"/>
        </w:rPr>
        <w:t>著作权</w:t>
      </w:r>
    </w:p>
    <w:p>
      <w:pPr>
        <w:snapToGrid w:val="0"/>
        <w:spacing w:line="360" w:lineRule="auto"/>
        <w:ind w:firstLine="480" w:firstLineChars="200"/>
        <w:rPr>
          <w:rFonts w:hAnsi="宋体" w:cs="宋体"/>
          <w:sz w:val="24"/>
          <w:highlight w:val="none"/>
        </w:rPr>
      </w:pPr>
      <w:r>
        <w:rPr>
          <w:rFonts w:hint="eastAsia" w:hAnsi="宋体" w:cs="宋体"/>
          <w:sz w:val="24"/>
          <w:highlight w:val="none"/>
        </w:rPr>
        <w:t>监理人在本合同履行期间及本合同终止后两年内出版涉及本工程的有关监理与相关服务的资料的限制条件：</w:t>
      </w:r>
      <w:r>
        <w:rPr>
          <w:rFonts w:hint="eastAsia" w:hAnsi="宋体" w:cs="宋体"/>
          <w:sz w:val="24"/>
          <w:highlight w:val="none"/>
          <w:u w:val="single"/>
        </w:rPr>
        <w:t xml:space="preserve">                                       </w:t>
      </w:r>
      <w:r>
        <w:rPr>
          <w:rFonts w:hint="eastAsia" w:hAnsi="宋体" w:cs="宋体"/>
          <w:sz w:val="24"/>
          <w:highlight w:val="none"/>
        </w:rPr>
        <w:t>。</w:t>
      </w:r>
    </w:p>
    <w:p>
      <w:pPr>
        <w:autoSpaceDE w:val="0"/>
        <w:autoSpaceDN w:val="0"/>
        <w:adjustRightInd w:val="0"/>
        <w:spacing w:line="440" w:lineRule="exact"/>
        <w:ind w:firstLine="480" w:firstLineChars="200"/>
        <w:rPr>
          <w:rFonts w:hAnsi="宋体" w:cs="宋体"/>
          <w:sz w:val="24"/>
          <w:highlight w:val="none"/>
        </w:rPr>
      </w:pPr>
      <w:r>
        <w:rPr>
          <w:rFonts w:hint="eastAsia" w:hAnsi="宋体" w:cs="宋体"/>
          <w:sz w:val="24"/>
          <w:highlight w:val="none"/>
        </w:rPr>
        <w:t>9. 补充条款</w:t>
      </w:r>
    </w:p>
    <w:p>
      <w:pPr>
        <w:autoSpaceDE w:val="0"/>
        <w:autoSpaceDN w:val="0"/>
        <w:adjustRightInd w:val="0"/>
        <w:spacing w:line="440" w:lineRule="exact"/>
        <w:ind w:firstLine="480" w:firstLineChars="200"/>
        <w:rPr>
          <w:rFonts w:hAnsi="宋体" w:cs="宋体"/>
          <w:sz w:val="24"/>
          <w:highlight w:val="none"/>
        </w:rPr>
      </w:pPr>
      <w:r>
        <w:rPr>
          <w:rFonts w:hint="eastAsia" w:hAnsi="宋体" w:cs="宋体"/>
          <w:sz w:val="24"/>
          <w:highlight w:val="none"/>
        </w:rPr>
        <w:t>1、关于6.2条款变更，按以下进行约定：工期延误3个月内不增加费用；超过3个月，视具体原因，根据工程量增减情况进行确定。</w:t>
      </w:r>
    </w:p>
    <w:p>
      <w:pPr>
        <w:autoSpaceDE w:val="0"/>
        <w:autoSpaceDN w:val="0"/>
        <w:adjustRightInd w:val="0"/>
        <w:spacing w:line="440" w:lineRule="exact"/>
        <w:ind w:firstLine="480" w:firstLineChars="200"/>
        <w:rPr>
          <w:rFonts w:hAnsi="宋体" w:cs="宋体"/>
          <w:sz w:val="24"/>
          <w:highlight w:val="none"/>
        </w:rPr>
      </w:pPr>
      <w:r>
        <w:rPr>
          <w:rFonts w:hint="eastAsia" w:hAnsi="宋体" w:cs="宋体"/>
          <w:sz w:val="24"/>
          <w:highlight w:val="none"/>
        </w:rPr>
        <w:t>2、项目总监每周现场办公时间不得少于四天，每天不少于六小时。</w:t>
      </w:r>
    </w:p>
    <w:p>
      <w:pPr>
        <w:spacing w:line="440" w:lineRule="exact"/>
        <w:ind w:firstLine="480" w:firstLineChars="200"/>
        <w:rPr>
          <w:rFonts w:hAnsi="宋体" w:cs="宋体"/>
          <w:sz w:val="24"/>
          <w:highlight w:val="none"/>
        </w:rPr>
      </w:pPr>
      <w:r>
        <w:rPr>
          <w:rFonts w:hint="eastAsia" w:hAnsi="宋体" w:cs="宋体"/>
          <w:sz w:val="24"/>
          <w:highlight w:val="none"/>
        </w:rPr>
        <w:t>3、招标范围内未包括的项目，如招标人交由中标人监理，中标人应同意新增加的项目按投标时的费率计算。</w:t>
      </w:r>
    </w:p>
    <w:p>
      <w:pPr>
        <w:spacing w:line="440" w:lineRule="exact"/>
        <w:ind w:firstLine="480" w:firstLineChars="200"/>
        <w:rPr>
          <w:rFonts w:hAnsi="宋体" w:cs="宋体"/>
          <w:sz w:val="24"/>
          <w:highlight w:val="none"/>
        </w:rPr>
      </w:pPr>
      <w:r>
        <w:rPr>
          <w:rFonts w:hint="eastAsia" w:hAnsi="宋体" w:cs="宋体"/>
          <w:sz w:val="24"/>
          <w:highlight w:val="none"/>
        </w:rPr>
        <w:t>4、工程竣工后，监理方负责另向甲方提交两套完整详实的工程监理档案资料（含电子文档），并配合施工单位提供工程备案所需的监理资料。</w:t>
      </w:r>
    </w:p>
    <w:p>
      <w:pPr>
        <w:spacing w:line="440" w:lineRule="exact"/>
        <w:ind w:firstLine="480" w:firstLineChars="200"/>
        <w:rPr>
          <w:rFonts w:hAnsi="宋体" w:cs="宋体"/>
          <w:sz w:val="24"/>
          <w:highlight w:val="none"/>
        </w:rPr>
      </w:pPr>
      <w:r>
        <w:rPr>
          <w:rFonts w:hint="eastAsia" w:hAnsi="宋体" w:cs="宋体"/>
          <w:sz w:val="24"/>
          <w:highlight w:val="none"/>
        </w:rPr>
        <w:t>5、监理人员必须严格遵守职业道德，廉洁自律，若发现监理工程师有弄虚作假，违规违纪等行为者，招标人有权要求监理单位换人并进行经济处罚。</w:t>
      </w:r>
    </w:p>
    <w:p>
      <w:pPr>
        <w:spacing w:line="440" w:lineRule="exact"/>
        <w:ind w:firstLine="480" w:firstLineChars="200"/>
        <w:rPr>
          <w:rFonts w:hAnsi="宋体" w:cs="宋体"/>
          <w:sz w:val="24"/>
          <w:highlight w:val="none"/>
        </w:rPr>
      </w:pPr>
      <w:r>
        <w:rPr>
          <w:rFonts w:hint="eastAsia" w:hAnsi="宋体" w:cs="宋体"/>
          <w:sz w:val="24"/>
          <w:highlight w:val="none"/>
        </w:rPr>
        <w:t>6、监理单位负责所委派的监理人员在工地现场的安全工作，若发生任何人身及财产损失和安全事故，均由监理单位自行承担或与相关责任方以合法途径解决，委托人对此不负任何责任和义务。</w:t>
      </w:r>
    </w:p>
    <w:p>
      <w:pPr>
        <w:spacing w:line="440" w:lineRule="exact"/>
        <w:ind w:firstLine="480" w:firstLineChars="200"/>
        <w:rPr>
          <w:rFonts w:hAnsi="宋体" w:cs="宋体"/>
          <w:sz w:val="24"/>
          <w:highlight w:val="none"/>
          <w:u w:val="single"/>
        </w:rPr>
      </w:pPr>
      <w:r>
        <w:rPr>
          <w:rFonts w:hint="eastAsia" w:hAnsi="宋体" w:cs="宋体"/>
          <w:sz w:val="24"/>
          <w:highlight w:val="none"/>
        </w:rPr>
        <w:t>7、关于履约保证金的缴纳及退还：</w:t>
      </w:r>
      <w:r>
        <w:rPr>
          <w:rFonts w:hint="eastAsia" w:hAnsi="宋体" w:cs="宋体"/>
          <w:sz w:val="24"/>
          <w:highlight w:val="none"/>
          <w:u w:val="single"/>
        </w:rPr>
        <w:t xml:space="preserve">   双方自行协商    </w:t>
      </w:r>
      <w:r>
        <w:rPr>
          <w:rFonts w:hint="eastAsia" w:hAnsi="宋体" w:cs="宋体"/>
          <w:sz w:val="24"/>
          <w:highlight w:val="none"/>
        </w:rPr>
        <w:t>。</w:t>
      </w:r>
    </w:p>
    <w:p>
      <w:pPr>
        <w:spacing w:line="360" w:lineRule="auto"/>
        <w:jc w:val="center"/>
        <w:outlineLvl w:val="0"/>
        <w:rPr>
          <w:b/>
          <w:sz w:val="32"/>
          <w:szCs w:val="32"/>
          <w:highlight w:val="none"/>
        </w:rPr>
      </w:pPr>
      <w:bookmarkStart w:id="27" w:name="_Toc19959"/>
      <w:bookmarkStart w:id="28" w:name="_Toc365707293"/>
      <w:bookmarkStart w:id="29" w:name="_Toc413402484"/>
      <w:bookmarkStart w:id="30" w:name="_Toc428186938"/>
      <w:r>
        <w:rPr>
          <w:rFonts w:hint="eastAsia" w:hAnsi="宋体" w:cs="宋体"/>
          <w:b/>
          <w:sz w:val="32"/>
          <w:szCs w:val="32"/>
          <w:highlight w:val="none"/>
        </w:rPr>
        <w:br w:type="page"/>
      </w:r>
      <w:r>
        <w:rPr>
          <w:rFonts w:hint="eastAsia" w:hAnsi="宋体" w:cs="宋体"/>
          <w:b/>
          <w:sz w:val="32"/>
          <w:szCs w:val="32"/>
          <w:highlight w:val="none"/>
        </w:rPr>
        <w:t>第五章  投标</w:t>
      </w:r>
      <w:r>
        <w:rPr>
          <w:rFonts w:hint="eastAsia"/>
          <w:b/>
          <w:sz w:val="32"/>
          <w:szCs w:val="32"/>
          <w:highlight w:val="none"/>
        </w:rPr>
        <w:t>文件格式</w:t>
      </w:r>
      <w:bookmarkEnd w:id="27"/>
      <w:bookmarkEnd w:id="28"/>
      <w:bookmarkEnd w:id="29"/>
      <w:bookmarkEnd w:id="30"/>
    </w:p>
    <w:p>
      <w:pPr>
        <w:autoSpaceDE w:val="0"/>
        <w:autoSpaceDN w:val="0"/>
        <w:adjustRightInd w:val="0"/>
        <w:spacing w:line="420" w:lineRule="exact"/>
        <w:jc w:val="left"/>
        <w:rPr>
          <w:rFonts w:hAnsi="宋体" w:cs="黑体"/>
          <w:sz w:val="28"/>
          <w:szCs w:val="28"/>
          <w:highlight w:val="none"/>
        </w:rPr>
      </w:pPr>
      <w:r>
        <w:rPr>
          <w:rFonts w:hint="eastAsia" w:hAnsi="宋体"/>
          <w:b/>
          <w:sz w:val="28"/>
          <w:szCs w:val="28"/>
          <w:highlight w:val="none"/>
        </w:rPr>
        <w:t xml:space="preserve">              </w:t>
      </w:r>
    </w:p>
    <w:p>
      <w:pPr>
        <w:autoSpaceDE w:val="0"/>
        <w:autoSpaceDN w:val="0"/>
        <w:adjustRightInd w:val="0"/>
        <w:jc w:val="center"/>
        <w:rPr>
          <w:rFonts w:asciiTheme="minorEastAsia" w:hAnsiTheme="minorEastAsia" w:cstheme="minorEastAsia"/>
          <w:b/>
          <w:spacing w:val="60"/>
          <w:sz w:val="52"/>
          <w:szCs w:val="52"/>
          <w:highlight w:val="none"/>
          <w:u w:val="single"/>
        </w:rPr>
      </w:pPr>
      <w:bookmarkStart w:id="31" w:name="_Toc215282236"/>
      <w:r>
        <w:rPr>
          <w:rFonts w:hint="eastAsia" w:asciiTheme="minorEastAsia" w:hAnsiTheme="minorEastAsia" w:cstheme="minorEastAsia"/>
          <w:b/>
          <w:spacing w:val="60"/>
          <w:sz w:val="52"/>
          <w:szCs w:val="52"/>
          <w:highlight w:val="none"/>
          <w:u w:val="single"/>
        </w:rPr>
        <w:t xml:space="preserve">      （工程名称）</w:t>
      </w:r>
    </w:p>
    <w:p>
      <w:pPr>
        <w:tabs>
          <w:tab w:val="center" w:pos="4739"/>
        </w:tabs>
        <w:ind w:left="180"/>
        <w:jc w:val="center"/>
        <w:rPr>
          <w:rFonts w:asciiTheme="minorEastAsia" w:hAnsiTheme="minorEastAsia" w:cstheme="minorEastAsia"/>
          <w:b/>
          <w:sz w:val="36"/>
          <w:szCs w:val="36"/>
          <w:highlight w:val="none"/>
        </w:rPr>
      </w:pPr>
      <w:r>
        <w:rPr>
          <w:rFonts w:hint="eastAsia" w:asciiTheme="minorEastAsia" w:hAnsiTheme="minorEastAsia" w:cstheme="minorEastAsia"/>
          <w:b/>
          <w:spacing w:val="60"/>
          <w:sz w:val="52"/>
          <w:szCs w:val="52"/>
          <w:highlight w:val="none"/>
        </w:rPr>
        <w:t>监理标</w:t>
      </w:r>
    </w:p>
    <w:p>
      <w:pPr>
        <w:tabs>
          <w:tab w:val="center" w:pos="4739"/>
        </w:tabs>
        <w:rPr>
          <w:rFonts w:asciiTheme="minorEastAsia" w:hAnsiTheme="minorEastAsia" w:cstheme="minorEastAsia"/>
          <w:sz w:val="24"/>
          <w:highlight w:val="none"/>
        </w:rPr>
      </w:pPr>
    </w:p>
    <w:p>
      <w:pPr>
        <w:tabs>
          <w:tab w:val="center" w:pos="4739"/>
        </w:tabs>
        <w:ind w:left="180"/>
        <w:rPr>
          <w:rFonts w:asciiTheme="minorEastAsia" w:hAnsiTheme="minorEastAsia" w:cstheme="minorEastAsia"/>
          <w:sz w:val="24"/>
          <w:highlight w:val="none"/>
        </w:rPr>
      </w:pPr>
    </w:p>
    <w:p>
      <w:pPr>
        <w:tabs>
          <w:tab w:val="center" w:pos="4739"/>
        </w:tabs>
        <w:ind w:left="180"/>
        <w:rPr>
          <w:rFonts w:asciiTheme="minorEastAsia" w:hAnsiTheme="minorEastAsia" w:cstheme="minorEastAsia"/>
          <w:sz w:val="24"/>
          <w:highlight w:val="none"/>
        </w:rPr>
      </w:pPr>
    </w:p>
    <w:p>
      <w:pPr>
        <w:tabs>
          <w:tab w:val="center" w:pos="4739"/>
        </w:tabs>
        <w:ind w:left="180"/>
        <w:jc w:val="center"/>
        <w:rPr>
          <w:rFonts w:asciiTheme="minorEastAsia" w:hAnsiTheme="minorEastAsia" w:cstheme="minorEastAsia"/>
          <w:b/>
          <w:sz w:val="72"/>
          <w:szCs w:val="72"/>
          <w:highlight w:val="none"/>
        </w:rPr>
      </w:pPr>
      <w:r>
        <w:rPr>
          <w:rFonts w:hint="eastAsia" w:asciiTheme="minorEastAsia" w:hAnsiTheme="minorEastAsia" w:cstheme="minorEastAsia"/>
          <w:b/>
          <w:sz w:val="72"/>
          <w:szCs w:val="72"/>
          <w:highlight w:val="none"/>
        </w:rPr>
        <w:t>投 标 文 件</w:t>
      </w:r>
    </w:p>
    <w:p>
      <w:pPr>
        <w:tabs>
          <w:tab w:val="center" w:pos="4739"/>
        </w:tabs>
        <w:ind w:left="180"/>
        <w:rPr>
          <w:rFonts w:asciiTheme="minorEastAsia" w:hAnsiTheme="minorEastAsia" w:cstheme="minorEastAsia"/>
          <w:sz w:val="24"/>
          <w:highlight w:val="none"/>
        </w:rPr>
      </w:pPr>
    </w:p>
    <w:p>
      <w:pPr>
        <w:tabs>
          <w:tab w:val="center" w:pos="4739"/>
        </w:tabs>
        <w:ind w:left="180"/>
        <w:rPr>
          <w:rFonts w:asciiTheme="minorEastAsia" w:hAnsiTheme="minorEastAsia" w:cstheme="minorEastAsia"/>
          <w:sz w:val="24"/>
          <w:highlight w:val="none"/>
        </w:rPr>
      </w:pPr>
    </w:p>
    <w:p>
      <w:pPr>
        <w:tabs>
          <w:tab w:val="center" w:pos="4739"/>
        </w:tabs>
        <w:ind w:left="180"/>
        <w:rPr>
          <w:rFonts w:asciiTheme="minorEastAsia" w:hAnsiTheme="minorEastAsia" w:cstheme="minorEastAsia"/>
          <w:b/>
          <w:sz w:val="32"/>
          <w:szCs w:val="32"/>
          <w:highlight w:val="none"/>
        </w:rPr>
      </w:pPr>
      <w:r>
        <w:rPr>
          <w:rFonts w:hint="eastAsia" w:asciiTheme="minorEastAsia" w:hAnsiTheme="minorEastAsia" w:cstheme="minorEastAsia"/>
          <w:b/>
          <w:sz w:val="32"/>
          <w:szCs w:val="32"/>
          <w:highlight w:val="none"/>
        </w:rPr>
        <w:t xml:space="preserve">               项目编号：</w:t>
      </w:r>
    </w:p>
    <w:p>
      <w:pPr>
        <w:tabs>
          <w:tab w:val="center" w:pos="4739"/>
        </w:tabs>
        <w:ind w:left="180"/>
        <w:rPr>
          <w:rFonts w:asciiTheme="minorEastAsia" w:hAnsiTheme="minorEastAsia" w:cstheme="minorEastAsia"/>
          <w:sz w:val="24"/>
          <w:highlight w:val="none"/>
        </w:rPr>
      </w:pPr>
    </w:p>
    <w:p>
      <w:pPr>
        <w:tabs>
          <w:tab w:val="center" w:pos="4739"/>
        </w:tabs>
        <w:ind w:left="180"/>
        <w:rPr>
          <w:rFonts w:asciiTheme="minorEastAsia" w:hAnsiTheme="minorEastAsia" w:cstheme="minorEastAsia"/>
          <w:sz w:val="24"/>
          <w:highlight w:val="none"/>
        </w:rPr>
      </w:pPr>
    </w:p>
    <w:p>
      <w:pPr>
        <w:tabs>
          <w:tab w:val="center" w:pos="4739"/>
        </w:tabs>
        <w:ind w:left="180"/>
        <w:rPr>
          <w:rFonts w:asciiTheme="minorEastAsia" w:hAnsiTheme="minorEastAsia" w:cstheme="minorEastAsia"/>
          <w:sz w:val="24"/>
          <w:highlight w:val="none"/>
        </w:rPr>
      </w:pPr>
    </w:p>
    <w:p>
      <w:pPr>
        <w:tabs>
          <w:tab w:val="center" w:pos="4739"/>
        </w:tabs>
        <w:ind w:left="180"/>
        <w:rPr>
          <w:rFonts w:asciiTheme="minorEastAsia" w:hAnsiTheme="minorEastAsia" w:cstheme="minorEastAsia"/>
          <w:sz w:val="24"/>
          <w:highlight w:val="none"/>
        </w:rPr>
      </w:pPr>
    </w:p>
    <w:p>
      <w:pPr>
        <w:tabs>
          <w:tab w:val="center" w:pos="4739"/>
        </w:tabs>
        <w:rPr>
          <w:rFonts w:asciiTheme="minorEastAsia" w:hAnsiTheme="minorEastAsia" w:cstheme="minorEastAsia"/>
          <w:sz w:val="24"/>
          <w:highlight w:val="none"/>
        </w:rPr>
      </w:pPr>
    </w:p>
    <w:p>
      <w:pPr>
        <w:tabs>
          <w:tab w:val="center" w:pos="4739"/>
        </w:tabs>
        <w:ind w:left="180"/>
        <w:jc w:val="center"/>
        <w:rPr>
          <w:rFonts w:asciiTheme="minorEastAsia" w:hAnsiTheme="minorEastAsia" w:cstheme="minorEastAsia"/>
          <w:b/>
          <w:sz w:val="32"/>
          <w:highlight w:val="none"/>
        </w:rPr>
      </w:pPr>
      <w:r>
        <w:rPr>
          <w:rFonts w:hint="eastAsia" w:asciiTheme="minorEastAsia" w:hAnsiTheme="minorEastAsia" w:cstheme="minorEastAsia"/>
          <w:b/>
          <w:sz w:val="32"/>
          <w:highlight w:val="none"/>
        </w:rPr>
        <w:t>投标人:</w:t>
      </w:r>
      <w:r>
        <w:rPr>
          <w:rFonts w:hint="eastAsia" w:asciiTheme="minorEastAsia" w:hAnsiTheme="minorEastAsia" w:cstheme="minorEastAsia"/>
          <w:b/>
          <w:sz w:val="32"/>
          <w:highlight w:val="none"/>
          <w:u w:val="single"/>
        </w:rPr>
        <w:t xml:space="preserve">               </w:t>
      </w:r>
      <w:r>
        <w:rPr>
          <w:rFonts w:hint="eastAsia" w:asciiTheme="minorEastAsia" w:hAnsiTheme="minorEastAsia" w:cstheme="minorEastAsia"/>
          <w:b/>
          <w:sz w:val="32"/>
          <w:highlight w:val="none"/>
        </w:rPr>
        <w:t>(盖单位章)</w:t>
      </w:r>
    </w:p>
    <w:p>
      <w:pPr>
        <w:tabs>
          <w:tab w:val="center" w:pos="4739"/>
        </w:tabs>
        <w:ind w:left="180"/>
        <w:jc w:val="center"/>
        <w:rPr>
          <w:rFonts w:asciiTheme="minorEastAsia" w:hAnsiTheme="minorEastAsia" w:cstheme="minorEastAsia"/>
          <w:b/>
          <w:sz w:val="32"/>
          <w:highlight w:val="none"/>
        </w:rPr>
      </w:pPr>
    </w:p>
    <w:p>
      <w:pPr>
        <w:tabs>
          <w:tab w:val="center" w:pos="4739"/>
        </w:tabs>
        <w:ind w:left="180"/>
        <w:jc w:val="center"/>
        <w:rPr>
          <w:rFonts w:asciiTheme="minorEastAsia" w:hAnsiTheme="minorEastAsia" w:cstheme="minorEastAsia"/>
          <w:b/>
          <w:sz w:val="32"/>
          <w:highlight w:val="none"/>
        </w:rPr>
      </w:pPr>
      <w:r>
        <w:rPr>
          <w:rFonts w:hint="eastAsia" w:asciiTheme="minorEastAsia" w:hAnsiTheme="minorEastAsia" w:cstheme="minorEastAsia"/>
          <w:b/>
          <w:sz w:val="32"/>
          <w:highlight w:val="none"/>
        </w:rPr>
        <w:t>法定代表人或其委托代理人:</w:t>
      </w:r>
      <w:r>
        <w:rPr>
          <w:rFonts w:hint="eastAsia" w:asciiTheme="minorEastAsia" w:hAnsiTheme="minorEastAsia" w:cstheme="minorEastAsia"/>
          <w:b/>
          <w:sz w:val="32"/>
          <w:highlight w:val="none"/>
          <w:u w:val="single"/>
        </w:rPr>
        <w:t xml:space="preserve">         </w:t>
      </w:r>
      <w:r>
        <w:rPr>
          <w:rFonts w:hint="eastAsia" w:asciiTheme="minorEastAsia" w:hAnsiTheme="minorEastAsia" w:cstheme="minorEastAsia"/>
          <w:b/>
          <w:sz w:val="32"/>
          <w:highlight w:val="none"/>
        </w:rPr>
        <w:t>(签字)</w:t>
      </w:r>
    </w:p>
    <w:p>
      <w:pPr>
        <w:tabs>
          <w:tab w:val="center" w:pos="4739"/>
        </w:tabs>
        <w:rPr>
          <w:rFonts w:asciiTheme="minorEastAsia" w:hAnsiTheme="minorEastAsia" w:cstheme="minorEastAsia"/>
          <w:b/>
          <w:sz w:val="32"/>
          <w:highlight w:val="none"/>
        </w:rPr>
      </w:pPr>
    </w:p>
    <w:p>
      <w:pPr>
        <w:tabs>
          <w:tab w:val="center" w:pos="4739"/>
        </w:tabs>
        <w:ind w:left="180"/>
        <w:jc w:val="center"/>
        <w:rPr>
          <w:rFonts w:asciiTheme="minorEastAsia" w:hAnsiTheme="minorEastAsia" w:cstheme="minorEastAsia"/>
          <w:b/>
          <w:sz w:val="36"/>
          <w:szCs w:val="36"/>
          <w:highlight w:val="none"/>
        </w:rPr>
      </w:pPr>
      <w:r>
        <w:rPr>
          <w:rFonts w:hint="eastAsia" w:asciiTheme="minorEastAsia" w:hAnsiTheme="minorEastAsia" w:cstheme="minorEastAsia"/>
          <w:b/>
          <w:sz w:val="32"/>
          <w:highlight w:val="none"/>
        </w:rPr>
        <w:t>年  月  日</w:t>
      </w:r>
    </w:p>
    <w:p>
      <w:pPr>
        <w:autoSpaceDE w:val="0"/>
        <w:autoSpaceDN w:val="0"/>
        <w:adjustRightInd w:val="0"/>
        <w:spacing w:line="420" w:lineRule="exact"/>
        <w:jc w:val="left"/>
        <w:rPr>
          <w:rFonts w:hAnsi="宋体" w:cs="黑体"/>
          <w:b/>
          <w:sz w:val="36"/>
          <w:szCs w:val="36"/>
          <w:highlight w:val="none"/>
        </w:rPr>
      </w:pPr>
    </w:p>
    <w:p>
      <w:pPr>
        <w:autoSpaceDE w:val="0"/>
        <w:autoSpaceDN w:val="0"/>
        <w:adjustRightInd w:val="0"/>
        <w:spacing w:line="420" w:lineRule="exact"/>
        <w:jc w:val="left"/>
        <w:rPr>
          <w:rFonts w:hAnsi="宋体" w:cs="黑体"/>
          <w:b/>
          <w:sz w:val="36"/>
          <w:szCs w:val="36"/>
          <w:highlight w:val="none"/>
        </w:rPr>
      </w:pPr>
    </w:p>
    <w:p>
      <w:pPr>
        <w:autoSpaceDE w:val="0"/>
        <w:autoSpaceDN w:val="0"/>
        <w:adjustRightInd w:val="0"/>
        <w:spacing w:line="420" w:lineRule="exact"/>
        <w:jc w:val="left"/>
        <w:rPr>
          <w:rFonts w:hAnsi="宋体" w:cs="黑体"/>
          <w:b/>
          <w:sz w:val="36"/>
          <w:szCs w:val="36"/>
          <w:highlight w:val="none"/>
        </w:rPr>
      </w:pPr>
      <w:r>
        <w:rPr>
          <w:rFonts w:hint="eastAsia" w:hAnsi="宋体" w:cs="黑体"/>
          <w:b/>
          <w:sz w:val="36"/>
          <w:szCs w:val="36"/>
          <w:highlight w:val="none"/>
        </w:rPr>
        <w:t xml:space="preserve">                     </w:t>
      </w: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p>
    <w:p>
      <w:pPr>
        <w:autoSpaceDE w:val="0"/>
        <w:autoSpaceDN w:val="0"/>
        <w:adjustRightInd w:val="0"/>
        <w:spacing w:line="420" w:lineRule="exact"/>
        <w:jc w:val="center"/>
        <w:rPr>
          <w:rFonts w:hAnsi="宋体" w:cs="TimesNewRomanPSMT"/>
          <w:sz w:val="36"/>
          <w:szCs w:val="36"/>
          <w:highlight w:val="none"/>
        </w:rPr>
      </w:pPr>
      <w:r>
        <w:rPr>
          <w:rFonts w:hint="eastAsia" w:hAnsi="宋体" w:cs="黑体"/>
          <w:b/>
          <w:sz w:val="36"/>
          <w:szCs w:val="36"/>
          <w:highlight w:val="none"/>
        </w:rPr>
        <w:t xml:space="preserve">目   </w:t>
      </w:r>
      <w:r>
        <w:rPr>
          <w:rFonts w:hAnsi="宋体" w:cs="黑体"/>
          <w:b/>
          <w:sz w:val="36"/>
          <w:szCs w:val="36"/>
          <w:highlight w:val="none"/>
        </w:rPr>
        <w:t xml:space="preserve"> </w:t>
      </w:r>
      <w:r>
        <w:rPr>
          <w:rFonts w:hint="eastAsia" w:hAnsi="宋体" w:cs="黑体"/>
          <w:b/>
          <w:sz w:val="36"/>
          <w:szCs w:val="36"/>
          <w:highlight w:val="none"/>
        </w:rPr>
        <w:t>录</w:t>
      </w:r>
      <w:bookmarkEnd w:id="31"/>
    </w:p>
    <w:p>
      <w:pPr>
        <w:autoSpaceDE w:val="0"/>
        <w:autoSpaceDN w:val="0"/>
        <w:adjustRightInd w:val="0"/>
        <w:spacing w:line="420" w:lineRule="exact"/>
        <w:rPr>
          <w:rFonts w:hAnsi="宋体" w:cs="黑体"/>
          <w:sz w:val="28"/>
          <w:szCs w:val="28"/>
          <w:highlight w:val="none"/>
        </w:rPr>
      </w:pPr>
    </w:p>
    <w:p>
      <w:pPr>
        <w:autoSpaceDE w:val="0"/>
        <w:autoSpaceDN w:val="0"/>
        <w:adjustRightInd w:val="0"/>
        <w:spacing w:line="420" w:lineRule="exact"/>
        <w:jc w:val="center"/>
        <w:rPr>
          <w:rFonts w:hAnsi="宋体" w:cs="黑体"/>
          <w:sz w:val="24"/>
          <w:szCs w:val="24"/>
          <w:highlight w:val="none"/>
        </w:rPr>
      </w:pPr>
      <w:bookmarkStart w:id="32" w:name="_Toc215282237"/>
      <w:r>
        <w:rPr>
          <w:rFonts w:hint="eastAsia" w:hAnsi="宋体" w:cs="黑体"/>
          <w:sz w:val="24"/>
          <w:szCs w:val="24"/>
          <w:highlight w:val="none"/>
        </w:rPr>
        <w:t xml:space="preserve"> </w:t>
      </w:r>
    </w:p>
    <w:p>
      <w:pPr>
        <w:autoSpaceDE w:val="0"/>
        <w:autoSpaceDN w:val="0"/>
        <w:adjustRightInd w:val="0"/>
        <w:spacing w:line="360" w:lineRule="auto"/>
        <w:ind w:firstLine="616" w:firstLineChars="257"/>
        <w:jc w:val="left"/>
        <w:rPr>
          <w:rFonts w:hAnsi="宋体"/>
          <w:sz w:val="24"/>
          <w:szCs w:val="24"/>
          <w:highlight w:val="none"/>
        </w:rPr>
      </w:pPr>
      <w:r>
        <w:rPr>
          <w:rFonts w:hint="eastAsia" w:hAnsi="宋体"/>
          <w:sz w:val="24"/>
          <w:szCs w:val="24"/>
          <w:highlight w:val="none"/>
        </w:rPr>
        <w:t>一、商务部分</w:t>
      </w:r>
    </w:p>
    <w:p>
      <w:pPr>
        <w:autoSpaceDE w:val="0"/>
        <w:autoSpaceDN w:val="0"/>
        <w:adjustRightInd w:val="0"/>
        <w:spacing w:line="360" w:lineRule="auto"/>
        <w:ind w:firstLine="820" w:firstLineChars="342"/>
        <w:jc w:val="left"/>
        <w:rPr>
          <w:rFonts w:hAnsi="宋体"/>
          <w:sz w:val="24"/>
          <w:szCs w:val="24"/>
          <w:highlight w:val="none"/>
        </w:rPr>
      </w:pPr>
      <w:r>
        <w:rPr>
          <w:rFonts w:hint="eastAsia" w:hAnsi="宋体"/>
          <w:sz w:val="24"/>
          <w:szCs w:val="24"/>
          <w:highlight w:val="none"/>
        </w:rPr>
        <w:t>（1）投标函及投标函附录</w:t>
      </w:r>
    </w:p>
    <w:p>
      <w:pPr>
        <w:autoSpaceDE w:val="0"/>
        <w:autoSpaceDN w:val="0"/>
        <w:adjustRightInd w:val="0"/>
        <w:spacing w:line="360" w:lineRule="auto"/>
        <w:ind w:firstLine="820" w:firstLineChars="342"/>
        <w:jc w:val="left"/>
        <w:rPr>
          <w:rFonts w:hAnsi="宋体"/>
          <w:sz w:val="24"/>
          <w:szCs w:val="24"/>
          <w:highlight w:val="none"/>
        </w:rPr>
      </w:pPr>
      <w:r>
        <w:rPr>
          <w:rFonts w:hint="eastAsia" w:hAnsi="宋体"/>
          <w:sz w:val="24"/>
          <w:szCs w:val="24"/>
          <w:highlight w:val="none"/>
        </w:rPr>
        <w:t>（2）法定代表人身份证明或附有法定代表人身份证明的授权委托书</w:t>
      </w:r>
    </w:p>
    <w:p>
      <w:pPr>
        <w:autoSpaceDE w:val="0"/>
        <w:autoSpaceDN w:val="0"/>
        <w:adjustRightInd w:val="0"/>
        <w:spacing w:line="360" w:lineRule="auto"/>
        <w:ind w:firstLine="820" w:firstLineChars="342"/>
        <w:jc w:val="left"/>
        <w:rPr>
          <w:rFonts w:hAnsi="宋体"/>
          <w:sz w:val="24"/>
          <w:szCs w:val="24"/>
          <w:highlight w:val="none"/>
        </w:rPr>
      </w:pPr>
      <w:r>
        <w:rPr>
          <w:rFonts w:hint="eastAsia" w:hAnsi="宋体"/>
          <w:sz w:val="24"/>
          <w:szCs w:val="24"/>
          <w:highlight w:val="none"/>
        </w:rPr>
        <w:t>（3）投标保证金</w:t>
      </w:r>
    </w:p>
    <w:p>
      <w:pPr>
        <w:autoSpaceDE w:val="0"/>
        <w:autoSpaceDN w:val="0"/>
        <w:adjustRightInd w:val="0"/>
        <w:spacing w:line="360" w:lineRule="auto"/>
        <w:ind w:firstLine="820" w:firstLineChars="342"/>
        <w:jc w:val="left"/>
        <w:rPr>
          <w:rFonts w:hAnsi="宋体"/>
          <w:sz w:val="24"/>
          <w:szCs w:val="24"/>
          <w:highlight w:val="none"/>
        </w:rPr>
      </w:pPr>
      <w:r>
        <w:rPr>
          <w:rFonts w:hint="eastAsia" w:hAnsi="宋体"/>
          <w:sz w:val="24"/>
          <w:szCs w:val="24"/>
          <w:highlight w:val="none"/>
        </w:rPr>
        <w:t>（4）监理单位综合情况；</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（5）拟派本项目监理机构及主要人员</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（6）服务承诺</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（7）监理单位近三年已完成同类工程项目情况</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（8）目前正在监理的工程项目</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（9）监理单位近三年获用得荣誉称号及质量认证情况</w:t>
      </w:r>
    </w:p>
    <w:p>
      <w:pPr>
        <w:autoSpaceDE w:val="0"/>
        <w:autoSpaceDN w:val="0"/>
        <w:adjustRightInd w:val="0"/>
        <w:spacing w:line="360" w:lineRule="auto"/>
        <w:ind w:firstLine="820" w:firstLineChars="342"/>
        <w:jc w:val="left"/>
        <w:rPr>
          <w:rFonts w:hAnsi="宋体"/>
          <w:sz w:val="24"/>
          <w:szCs w:val="24"/>
          <w:highlight w:val="none"/>
        </w:rPr>
      </w:pPr>
      <w:r>
        <w:rPr>
          <w:rFonts w:hint="eastAsia" w:hAnsi="宋体"/>
          <w:sz w:val="24"/>
          <w:szCs w:val="24"/>
          <w:highlight w:val="none"/>
        </w:rPr>
        <w:t>（10）近年发生的诉讼及促裁情况</w:t>
      </w:r>
    </w:p>
    <w:p>
      <w:pPr>
        <w:autoSpaceDE w:val="0"/>
        <w:autoSpaceDN w:val="0"/>
        <w:adjustRightInd w:val="0"/>
        <w:spacing w:line="360" w:lineRule="auto"/>
        <w:ind w:firstLine="820" w:firstLineChars="342"/>
        <w:jc w:val="left"/>
        <w:rPr>
          <w:rFonts w:hAnsi="宋体"/>
          <w:sz w:val="24"/>
          <w:szCs w:val="24"/>
          <w:highlight w:val="none"/>
        </w:rPr>
      </w:pPr>
      <w:r>
        <w:rPr>
          <w:rFonts w:hint="eastAsia" w:hAnsi="宋体"/>
          <w:sz w:val="24"/>
          <w:szCs w:val="24"/>
          <w:highlight w:val="none"/>
        </w:rPr>
        <w:t xml:space="preserve">（11）投标人须知前附表规定的其他材料       </w:t>
      </w:r>
    </w:p>
    <w:p>
      <w:pPr>
        <w:autoSpaceDE w:val="0"/>
        <w:autoSpaceDN w:val="0"/>
        <w:adjustRightInd w:val="0"/>
        <w:spacing w:line="360" w:lineRule="auto"/>
        <w:ind w:firstLine="820" w:firstLineChars="342"/>
        <w:jc w:val="left"/>
        <w:rPr>
          <w:rFonts w:hAnsi="宋体"/>
          <w:sz w:val="24"/>
          <w:szCs w:val="24"/>
          <w:highlight w:val="none"/>
        </w:rPr>
      </w:pPr>
      <w:r>
        <w:rPr>
          <w:rFonts w:hint="eastAsia" w:hAnsi="宋体"/>
          <w:sz w:val="24"/>
          <w:szCs w:val="24"/>
          <w:highlight w:val="none"/>
        </w:rPr>
        <w:t>二、监理大纲；</w:t>
      </w:r>
    </w:p>
    <w:p>
      <w:pPr>
        <w:autoSpaceDE w:val="0"/>
        <w:autoSpaceDN w:val="0"/>
        <w:adjustRightInd w:val="0"/>
        <w:spacing w:line="360" w:lineRule="auto"/>
        <w:jc w:val="left"/>
        <w:rPr>
          <w:rFonts w:hAnsi="宋体"/>
          <w:sz w:val="24"/>
          <w:szCs w:val="24"/>
          <w:highlight w:val="none"/>
        </w:rPr>
      </w:pPr>
      <w:r>
        <w:rPr>
          <w:rFonts w:hint="eastAsia" w:hAnsi="宋体"/>
          <w:sz w:val="24"/>
          <w:szCs w:val="24"/>
          <w:highlight w:val="none"/>
        </w:rPr>
        <w:t xml:space="preserve">        （1）质量控制的措施和方法</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 xml:space="preserve"> （2）进度控制的措施和方法</w:t>
      </w:r>
      <w:r>
        <w:rPr>
          <w:rFonts w:hint="eastAsia" w:hAnsi="宋体"/>
          <w:sz w:val="24"/>
          <w:szCs w:val="24"/>
          <w:highlight w:val="none"/>
        </w:rPr>
        <w:tab/>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 xml:space="preserve"> （3）造价控制的措施和方法</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 xml:space="preserve"> （4）安全措施</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 xml:space="preserve"> （5）旁站监理措施</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 xml:space="preserve"> （6）档案及合同管理</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 xml:space="preserve"> （7）工作制度</w:t>
      </w: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rPr>
        <w:t xml:space="preserve"> （8）组织协调及合理化建议</w:t>
      </w:r>
    </w:p>
    <w:p>
      <w:pPr>
        <w:autoSpaceDE w:val="0"/>
        <w:autoSpaceDN w:val="0"/>
        <w:adjustRightInd w:val="0"/>
        <w:rPr>
          <w:rFonts w:hAnsi="宋体" w:cs="黑体"/>
          <w:b/>
          <w:sz w:val="32"/>
          <w:szCs w:val="32"/>
          <w:highlight w:val="none"/>
        </w:rPr>
      </w:pPr>
      <w:r>
        <w:rPr>
          <w:rFonts w:hAnsi="宋体" w:cs="黑体"/>
          <w:b/>
          <w:sz w:val="32"/>
          <w:szCs w:val="32"/>
          <w:highlight w:val="none"/>
        </w:rPr>
        <w:br w:type="page"/>
      </w:r>
    </w:p>
    <w:p>
      <w:pPr>
        <w:autoSpaceDE w:val="0"/>
        <w:autoSpaceDN w:val="0"/>
        <w:adjustRightInd w:val="0"/>
        <w:ind w:firstLine="2240" w:firstLineChars="700"/>
        <w:rPr>
          <w:rFonts w:hAnsi="宋体" w:cs="黑体"/>
          <w:b/>
          <w:sz w:val="32"/>
          <w:szCs w:val="32"/>
          <w:highlight w:val="none"/>
        </w:rPr>
      </w:pPr>
      <w:r>
        <w:rPr>
          <w:rFonts w:hint="eastAsia" w:hAnsi="宋体" w:cs="黑体"/>
          <w:b/>
          <w:sz w:val="32"/>
          <w:szCs w:val="32"/>
          <w:highlight w:val="none"/>
        </w:rPr>
        <w:t xml:space="preserve"> 一、投标函及投标函附录</w:t>
      </w:r>
      <w:bookmarkEnd w:id="32"/>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highlight w:val="none"/>
        </w:rPr>
      </w:pPr>
      <w:bookmarkStart w:id="33" w:name="_Toc215282238"/>
      <w:r>
        <w:rPr>
          <w:rFonts w:hint="eastAsia" w:hAnsi="宋体" w:cs="黑体"/>
          <w:b/>
          <w:sz w:val="24"/>
          <w:highlight w:val="none"/>
        </w:rPr>
        <w:t xml:space="preserve">   </w:t>
      </w:r>
      <w:bookmarkEnd w:id="33"/>
      <w:r>
        <w:rPr>
          <w:rStyle w:val="46"/>
          <w:rFonts w:ascii="等线" w:hAnsi="等线" w:eastAsia="等线" w:cs="等线"/>
          <w:sz w:val="19"/>
          <w:szCs w:val="19"/>
          <w:highlight w:val="none"/>
          <w:bdr w:val="none" w:color="auto" w:sz="0" w:space="0"/>
        </w:rPr>
        <w:t> </w:t>
      </w:r>
      <w:r>
        <w:rPr>
          <w:rFonts w:hint="default" w:ascii="等线" w:hAnsi="等线" w:eastAsia="等线" w:cs="等线"/>
          <w:sz w:val="19"/>
          <w:szCs w:val="19"/>
          <w:highlight w:val="none"/>
          <w:bdr w:val="none" w:color="auto" w:sz="0" w:space="0"/>
        </w:rPr>
        <w:t>致：</w:t>
      </w:r>
      <w:r>
        <w:rPr>
          <w:rFonts w:hint="default" w:ascii="等线" w:hAnsi="等线" w:eastAsia="等线" w:cs="等线"/>
          <w:sz w:val="19"/>
          <w:szCs w:val="19"/>
          <w:highlight w:val="none"/>
          <w:bdr w:val="none" w:color="DBDBDB" w:sz="4" w:space="0"/>
        </w:rPr>
        <w:object>
          <v:shape id="_x0000_i1025" o:spt="201" type="#_x0000_t201" style="height:18pt;width:62.4pt;" o:ole="t" filled="f" o:preferrelative="t" stroked="f" coordsize="21600,21600">
            <v:path/>
            <v:fill on="f" focussize="0,0"/>
            <v:stroke on="f"/>
            <v:imagedata r:id="rId9" o:title=""/>
            <o:lock v:ext="edit" aspectratio="t"/>
            <w10:wrap type="none"/>
            <w10:anchorlock/>
          </v:shape>
          <w:control r:id="rId8" w:name="Control 1" w:shapeid="_x0000_i1025"/>
        </w:objec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76"/>
        <w:textAlignment w:val="auto"/>
        <w:rPr>
          <w:highlight w:val="none"/>
        </w:rPr>
      </w:pPr>
      <w:r>
        <w:rPr>
          <w:rFonts w:hint="default" w:ascii="等线" w:hAnsi="等线" w:eastAsia="等线" w:cs="等线"/>
          <w:sz w:val="19"/>
          <w:szCs w:val="19"/>
          <w:highlight w:val="none"/>
          <w:bdr w:val="none" w:color="auto" w:sz="0" w:space="0"/>
        </w:rPr>
        <w:t>我们收到了</w:t>
      </w:r>
      <w:r>
        <w:rPr>
          <w:rFonts w:hint="default" w:ascii="等线" w:hAnsi="等线" w:eastAsia="等线" w:cs="等线"/>
          <w:sz w:val="19"/>
          <w:szCs w:val="19"/>
          <w:highlight w:val="none"/>
          <w:bdr w:val="none" w:color="DBDBDB" w:sz="4" w:space="0"/>
        </w:rPr>
        <w:object>
          <v:shape id="_x0000_i1026" o:spt="201" type="#_x0000_t201" style="height:18pt;width:62.4pt;" o:ole="t" filled="f" o:preferrelative="t" stroked="f" coordsize="21600,21600">
            <v:path/>
            <v:fill on="f" focussize="0,0"/>
            <v:stroke on="f"/>
            <v:imagedata r:id="rId11" o:title=""/>
            <o:lock v:ext="edit" aspectratio="t"/>
            <w10:wrap type="none"/>
            <w10:anchorlock/>
          </v:shape>
          <w:control r:id="rId10" w:name="Control 2" w:shapeid="_x0000_i1026"/>
        </w:object>
      </w:r>
      <w:r>
        <w:rPr>
          <w:rFonts w:hint="default" w:ascii="等线" w:hAnsi="等线" w:eastAsia="等线" w:cs="等线"/>
          <w:sz w:val="19"/>
          <w:szCs w:val="19"/>
          <w:highlight w:val="none"/>
          <w:bdr w:val="none" w:color="auto" w:sz="0" w:space="0"/>
        </w:rPr>
        <w:t>监理项目的招标文件，经详细研究，我们决定参加该项目投标活动并投标，我们郑重声明以下诸点并负法律责任。</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Style w:val="46"/>
          <w:rFonts w:hint="eastAsia" w:ascii="宋体" w:hAnsi="宋体" w:eastAsia="宋体" w:cs="宋体"/>
          <w:sz w:val="19"/>
          <w:szCs w:val="19"/>
          <w:highlight w:val="none"/>
          <w:bdr w:val="none" w:color="auto" w:sz="0" w:space="0"/>
        </w:rPr>
        <w:t>1</w:t>
      </w:r>
      <w:r>
        <w:rPr>
          <w:rStyle w:val="46"/>
          <w:rFonts w:hint="default" w:ascii="等线" w:hAnsi="等线" w:eastAsia="等线" w:cs="等线"/>
          <w:sz w:val="19"/>
          <w:szCs w:val="19"/>
          <w:highlight w:val="none"/>
          <w:bdr w:val="none" w:color="auto" w:sz="0" w:space="0"/>
        </w:rPr>
        <w:t>、</w:t>
      </w:r>
      <w:r>
        <w:rPr>
          <w:rFonts w:hint="default" w:ascii="等线" w:hAnsi="等线" w:eastAsia="等线" w:cs="等线"/>
          <w:sz w:val="19"/>
          <w:szCs w:val="19"/>
          <w:highlight w:val="none"/>
          <w:bdr w:val="none" w:color="auto" w:sz="0" w:space="0"/>
        </w:rPr>
        <w:t>我方授权</w:t>
      </w:r>
      <w:r>
        <w:rPr>
          <w:rFonts w:hint="default" w:ascii="等线" w:hAnsi="等线" w:eastAsia="等线" w:cs="等线"/>
          <w:sz w:val="19"/>
          <w:szCs w:val="19"/>
          <w:highlight w:val="none"/>
          <w:u w:val="single"/>
          <w:bdr w:val="none" w:color="DBDBDB" w:sz="4" w:space="0"/>
        </w:rPr>
        <w:object>
          <v:shape id="_x0000_i1027" o:spt="201" type="#_x0000_t201" style="height:18pt;width:62.4pt;" o:ole="t" filled="f" o:preferrelative="t" stroked="f" coordsize="21600,21600">
            <v:path/>
            <v:fill on="f" focussize="0,0"/>
            <v:stroke on="f"/>
            <v:imagedata r:id="rId13" o:title=""/>
            <o:lock v:ext="edit" aspectratio="t"/>
            <w10:wrap type="none"/>
            <w10:anchorlock/>
          </v:shape>
          <w:control r:id="rId12" w:name="Control 3" w:shapeid="_x0000_i1027"/>
        </w:object>
      </w:r>
      <w:r>
        <w:rPr>
          <w:rFonts w:hint="default" w:ascii="等线" w:hAnsi="等线" w:eastAsia="等线" w:cs="等线"/>
          <w:sz w:val="19"/>
          <w:szCs w:val="19"/>
          <w:highlight w:val="none"/>
          <w:bdr w:val="none" w:color="auto" w:sz="0" w:space="0"/>
        </w:rPr>
        <w:t>（姓名、职务）作为全权代表负责该工程投标及处理有关事宜。</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Style w:val="46"/>
          <w:rFonts w:hint="eastAsia" w:ascii="宋体" w:hAnsi="宋体" w:eastAsia="宋体" w:cs="宋体"/>
          <w:sz w:val="19"/>
          <w:szCs w:val="19"/>
          <w:highlight w:val="none"/>
          <w:bdr w:val="none" w:color="auto" w:sz="0" w:space="0"/>
        </w:rPr>
        <w:t>2</w:t>
      </w:r>
      <w:r>
        <w:rPr>
          <w:rStyle w:val="46"/>
          <w:rFonts w:hint="default" w:ascii="等线" w:hAnsi="等线" w:eastAsia="等线" w:cs="等线"/>
          <w:sz w:val="19"/>
          <w:szCs w:val="19"/>
          <w:highlight w:val="none"/>
          <w:bdr w:val="none" w:color="auto" w:sz="0" w:space="0"/>
        </w:rPr>
        <w:t>、</w:t>
      </w:r>
      <w:r>
        <w:rPr>
          <w:rFonts w:hint="default" w:ascii="等线" w:hAnsi="等线" w:eastAsia="等线" w:cs="等线"/>
          <w:sz w:val="19"/>
          <w:szCs w:val="19"/>
          <w:highlight w:val="none"/>
          <w:bdr w:val="none" w:color="auto" w:sz="0" w:space="0"/>
        </w:rPr>
        <w:t>愿按照招标文件中的条款和要求，提供施工阶段的工程监理服务，监理费报价为</w:t>
      </w:r>
      <w:r>
        <w:rPr>
          <w:rFonts w:ascii="微软雅黑" w:hAnsi="微软雅黑" w:eastAsia="微软雅黑" w:cs="微软雅黑"/>
          <w:sz w:val="14"/>
          <w:szCs w:val="14"/>
          <w:highlight w:val="none"/>
          <w:bdr w:val="none" w:color="DBDBDB" w:sz="4" w:space="0"/>
        </w:rPr>
        <w:object>
          <v:shape id="_x0000_i1028" o:spt="201" type="#_x0000_t201" style="height:18pt;width:79.2pt;" o:ole="t" filled="f" o:preferrelative="t" stroked="f" coordsize="21600,21600">
            <v:path/>
            <v:fill on="f" focussize="0,0"/>
            <v:stroke on="f"/>
            <v:imagedata r:id="rId15" o:title=""/>
            <o:lock v:ext="edit" aspectratio="t"/>
            <w10:wrap type="none"/>
            <w10:anchorlock/>
          </v:shape>
          <w:control r:id="rId14" w:name="Control 4" w:shapeid="_x0000_i1028"/>
        </w:object>
      </w:r>
      <w:r>
        <w:rPr>
          <w:rFonts w:hint="eastAsia" w:ascii="微软雅黑" w:hAnsi="微软雅黑" w:eastAsia="微软雅黑" w:cs="微软雅黑"/>
          <w:sz w:val="14"/>
          <w:szCs w:val="14"/>
          <w:highlight w:val="none"/>
        </w:rPr>
        <w:t>，服务期限为</w:t>
      </w:r>
      <w:r>
        <w:rPr>
          <w:rFonts w:hint="eastAsia" w:ascii="微软雅黑" w:hAnsi="微软雅黑" w:eastAsia="微软雅黑" w:cs="微软雅黑"/>
          <w:sz w:val="14"/>
          <w:szCs w:val="14"/>
          <w:highlight w:val="none"/>
          <w:bdr w:val="none" w:color="DBDBDB" w:sz="4" w:space="0"/>
        </w:rPr>
        <w:object>
          <v:shape id="_x0000_i1029" o:spt="201" type="#_x0000_t201" style="height:18pt;width:79.2pt;" o:ole="t" filled="f" o:preferrelative="t" stroked="f" coordsize="21600,21600">
            <v:path/>
            <v:fill on="f" focussize="0,0"/>
            <v:stroke on="f"/>
            <v:imagedata r:id="rId17" o:title=""/>
            <o:lock v:ext="edit" aspectratio="t"/>
            <w10:wrap type="none"/>
            <w10:anchorlock/>
          </v:shape>
          <w:control r:id="rId16" w:name="Control 5" w:shapeid="_x0000_i1029"/>
        </w:object>
      </w:r>
      <w:r>
        <w:rPr>
          <w:rFonts w:hint="eastAsia" w:ascii="微软雅黑" w:hAnsi="微软雅黑" w:eastAsia="微软雅黑" w:cs="微软雅黑"/>
          <w:sz w:val="14"/>
          <w:szCs w:val="14"/>
          <w:highlight w:val="none"/>
        </w:rPr>
        <w:t>，项目总监为：</w:t>
      </w:r>
      <w:r>
        <w:rPr>
          <w:rFonts w:hint="eastAsia" w:ascii="微软雅黑" w:hAnsi="微软雅黑" w:eastAsia="微软雅黑" w:cs="微软雅黑"/>
          <w:sz w:val="14"/>
          <w:szCs w:val="14"/>
          <w:highlight w:val="none"/>
          <w:bdr w:val="none" w:color="DBDBDB" w:sz="4" w:space="0"/>
        </w:rPr>
        <w:object>
          <v:shape id="_x0000_i1030" o:spt="201" type="#_x0000_t201" style="height:18pt;width:79.2pt;" o:ole="t" filled="f" o:preferrelative="t" stroked="f" coordsize="21600,21600">
            <v:path/>
            <v:fill on="f" focussize="0,0"/>
            <v:stroke on="f"/>
            <v:imagedata r:id="rId19" o:title=""/>
            <o:lock v:ext="edit" aspectratio="t"/>
            <w10:wrap type="none"/>
            <w10:anchorlock/>
          </v:shape>
          <w:control r:id="rId18" w:name="Control 6" w:shapeid="_x0000_i1030"/>
        </w:object>
      </w:r>
      <w:r>
        <w:rPr>
          <w:rFonts w:hint="eastAsia" w:ascii="微软雅黑" w:hAnsi="微软雅黑" w:eastAsia="微软雅黑" w:cs="微软雅黑"/>
          <w:sz w:val="14"/>
          <w:szCs w:val="14"/>
          <w:highlight w:val="none"/>
        </w:rPr>
        <w:t>。</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Style w:val="46"/>
          <w:rFonts w:hint="eastAsia" w:ascii="宋体" w:hAnsi="宋体" w:eastAsia="宋体" w:cs="宋体"/>
          <w:sz w:val="19"/>
          <w:szCs w:val="19"/>
          <w:highlight w:val="none"/>
          <w:bdr w:val="none" w:color="auto" w:sz="0" w:space="0"/>
        </w:rPr>
        <w:t>3</w:t>
      </w:r>
      <w:r>
        <w:rPr>
          <w:rStyle w:val="46"/>
          <w:rFonts w:hint="default" w:ascii="等线" w:hAnsi="等线" w:eastAsia="等线" w:cs="等线"/>
          <w:sz w:val="19"/>
          <w:szCs w:val="19"/>
          <w:highlight w:val="none"/>
          <w:bdr w:val="none" w:color="auto" w:sz="0" w:space="0"/>
        </w:rPr>
        <w:t>、</w:t>
      </w:r>
      <w:r>
        <w:rPr>
          <w:rFonts w:hint="default" w:ascii="等线" w:hAnsi="等线" w:eastAsia="等线" w:cs="等线"/>
          <w:sz w:val="19"/>
          <w:szCs w:val="19"/>
          <w:highlight w:val="none"/>
          <w:bdr w:val="none" w:color="auto" w:sz="0" w:space="0"/>
        </w:rPr>
        <w:t>如果我们中标，我们保证按照招标文件的要求和招标人签订工程监理合同，按招标文件要求选派总监理工程师及监理工程师进驻施工现场实施监理合同。</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Style w:val="46"/>
          <w:rFonts w:hint="eastAsia" w:ascii="宋体" w:hAnsi="宋体" w:eastAsia="宋体" w:cs="宋体"/>
          <w:sz w:val="19"/>
          <w:szCs w:val="19"/>
          <w:highlight w:val="none"/>
          <w:bdr w:val="none" w:color="auto" w:sz="0" w:space="0"/>
        </w:rPr>
        <w:t>4</w:t>
      </w:r>
      <w:r>
        <w:rPr>
          <w:rStyle w:val="46"/>
          <w:rFonts w:hint="default" w:ascii="等线" w:hAnsi="等线" w:eastAsia="等线" w:cs="等线"/>
          <w:sz w:val="19"/>
          <w:szCs w:val="19"/>
          <w:highlight w:val="none"/>
          <w:bdr w:val="none" w:color="auto" w:sz="0" w:space="0"/>
        </w:rPr>
        <w:t>、</w:t>
      </w:r>
      <w:r>
        <w:rPr>
          <w:rFonts w:hint="default" w:ascii="等线" w:hAnsi="等线" w:eastAsia="等线" w:cs="等线"/>
          <w:sz w:val="19"/>
          <w:szCs w:val="19"/>
          <w:highlight w:val="none"/>
          <w:bdr w:val="none" w:color="auto" w:sz="0" w:space="0"/>
        </w:rPr>
        <w:t>我们按照招标文件中的规定，认定本投标文件的有效期为</w:t>
      </w:r>
      <w:r>
        <w:rPr>
          <w:rFonts w:hint="eastAsia" w:ascii="微软雅黑" w:hAnsi="微软雅黑" w:eastAsia="微软雅黑" w:cs="微软雅黑"/>
          <w:sz w:val="14"/>
          <w:szCs w:val="14"/>
          <w:highlight w:val="none"/>
          <w:bdr w:val="none" w:color="DBDBDB" w:sz="4" w:space="0"/>
        </w:rPr>
        <w:object>
          <v:shape id="_x0000_i1031" o:spt="201" type="#_x0000_t201" style="height:18pt;width:79.2pt;" o:ole="t" filled="f" o:preferrelative="t" stroked="f" coordsize="21600,21600">
            <v:path/>
            <v:fill on="f" focussize="0,0"/>
            <v:stroke on="f"/>
            <v:imagedata r:id="rId21" o:title=""/>
            <o:lock v:ext="edit" aspectratio="t"/>
            <w10:wrap type="none"/>
            <w10:anchorlock/>
          </v:shape>
          <w:control r:id="rId20" w:name="Control 7" w:shapeid="_x0000_i1031"/>
        </w:object>
      </w:r>
      <w:r>
        <w:rPr>
          <w:rFonts w:hint="default" w:ascii="等线" w:hAnsi="等线" w:eastAsia="等线" w:cs="等线"/>
          <w:sz w:val="19"/>
          <w:szCs w:val="19"/>
          <w:highlight w:val="none"/>
          <w:bdr w:val="none" w:color="auto" w:sz="0" w:space="0"/>
        </w:rPr>
        <w:t>天，如果中标，有效期延长至合同终止日止。</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Style w:val="46"/>
          <w:rFonts w:hint="eastAsia" w:ascii="宋体" w:hAnsi="宋体" w:eastAsia="宋体" w:cs="宋体"/>
          <w:sz w:val="19"/>
          <w:szCs w:val="19"/>
          <w:highlight w:val="none"/>
          <w:bdr w:val="none" w:color="auto" w:sz="0" w:space="0"/>
        </w:rPr>
        <w:t>5</w:t>
      </w:r>
      <w:r>
        <w:rPr>
          <w:rStyle w:val="46"/>
          <w:rFonts w:hint="default" w:ascii="等线" w:hAnsi="等线" w:eastAsia="等线" w:cs="等线"/>
          <w:sz w:val="19"/>
          <w:szCs w:val="19"/>
          <w:highlight w:val="none"/>
          <w:bdr w:val="none" w:color="auto" w:sz="0" w:space="0"/>
        </w:rPr>
        <w:t>、</w:t>
      </w:r>
      <w:r>
        <w:rPr>
          <w:rFonts w:hint="default" w:ascii="等线" w:hAnsi="等线" w:eastAsia="等线" w:cs="等线"/>
          <w:sz w:val="19"/>
          <w:szCs w:val="19"/>
          <w:highlight w:val="none"/>
          <w:bdr w:val="none" w:color="auto" w:sz="0" w:space="0"/>
        </w:rPr>
        <w:t>我们愿按招标文件规定，提供招标文件中要求的所有文件资料。</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Style w:val="46"/>
          <w:rFonts w:hint="eastAsia" w:ascii="宋体" w:hAnsi="宋体" w:eastAsia="宋体" w:cs="宋体"/>
          <w:sz w:val="19"/>
          <w:szCs w:val="19"/>
          <w:highlight w:val="none"/>
          <w:bdr w:val="none" w:color="auto" w:sz="0" w:space="0"/>
        </w:rPr>
        <w:t>6</w:t>
      </w:r>
      <w:r>
        <w:rPr>
          <w:rStyle w:val="46"/>
          <w:rFonts w:hint="default" w:ascii="等线" w:hAnsi="等线" w:eastAsia="等线" w:cs="等线"/>
          <w:sz w:val="19"/>
          <w:szCs w:val="19"/>
          <w:highlight w:val="none"/>
          <w:bdr w:val="none" w:color="auto" w:sz="0" w:space="0"/>
        </w:rPr>
        <w:t>、</w:t>
      </w:r>
      <w:r>
        <w:rPr>
          <w:rFonts w:hint="default" w:ascii="等线" w:hAnsi="等线" w:eastAsia="等线" w:cs="等线"/>
          <w:sz w:val="19"/>
          <w:szCs w:val="19"/>
          <w:highlight w:val="none"/>
          <w:bdr w:val="none" w:color="auto" w:sz="0" w:space="0"/>
        </w:rPr>
        <w:t>我们同意从投标之日起至本工程竣工移交止均遵守本投标文件，在此期限满之前的任何时间，本投标文件一直对我们具有约束力。</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Style w:val="46"/>
          <w:rFonts w:hint="eastAsia" w:ascii="宋体" w:hAnsi="宋体" w:eastAsia="宋体" w:cs="宋体"/>
          <w:sz w:val="19"/>
          <w:szCs w:val="19"/>
          <w:highlight w:val="none"/>
          <w:bdr w:val="none" w:color="auto" w:sz="0" w:space="0"/>
        </w:rPr>
        <w:t>7</w:t>
      </w:r>
      <w:r>
        <w:rPr>
          <w:rStyle w:val="46"/>
          <w:rFonts w:hint="default" w:ascii="等线" w:hAnsi="等线" w:eastAsia="等线" w:cs="等线"/>
          <w:sz w:val="19"/>
          <w:szCs w:val="19"/>
          <w:highlight w:val="none"/>
          <w:bdr w:val="none" w:color="auto" w:sz="0" w:space="0"/>
        </w:rPr>
        <w:t>、</w:t>
      </w:r>
      <w:r>
        <w:rPr>
          <w:rFonts w:hint="default" w:ascii="等线" w:hAnsi="等线" w:eastAsia="等线" w:cs="等线"/>
          <w:sz w:val="19"/>
          <w:szCs w:val="19"/>
          <w:highlight w:val="none"/>
          <w:bdr w:val="none" w:color="auto" w:sz="0" w:space="0"/>
        </w:rPr>
        <w:t>我们愿按《中华人民共和国合同法》履行自己的全部责任。</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Style w:val="46"/>
          <w:rFonts w:hint="eastAsia" w:ascii="宋体" w:hAnsi="宋体" w:eastAsia="宋体" w:cs="宋体"/>
          <w:sz w:val="19"/>
          <w:szCs w:val="19"/>
          <w:highlight w:val="none"/>
          <w:bdr w:val="none" w:color="auto" w:sz="0" w:space="0"/>
        </w:rPr>
        <w:t>8</w:t>
      </w:r>
      <w:r>
        <w:rPr>
          <w:rStyle w:val="46"/>
          <w:rFonts w:hint="default" w:ascii="等线" w:hAnsi="等线" w:eastAsia="等线" w:cs="等线"/>
          <w:sz w:val="19"/>
          <w:szCs w:val="19"/>
          <w:highlight w:val="none"/>
          <w:bdr w:val="none" w:color="auto" w:sz="0" w:space="0"/>
        </w:rPr>
        <w:t>、</w:t>
      </w:r>
      <w:r>
        <w:rPr>
          <w:rFonts w:hint="default" w:ascii="等线" w:hAnsi="等线" w:eastAsia="等线" w:cs="等线"/>
          <w:sz w:val="19"/>
          <w:szCs w:val="19"/>
          <w:highlight w:val="none"/>
          <w:bdr w:val="none" w:color="auto" w:sz="0" w:space="0"/>
        </w:rPr>
        <w:t>若我方中标，我方愿意按有关文件规定缴纳招标代理费用。</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Fonts w:hint="eastAsia" w:ascii="宋体" w:hAnsi="宋体" w:eastAsia="宋体" w:cs="宋体"/>
          <w:sz w:val="19"/>
          <w:szCs w:val="19"/>
          <w:highlight w:val="none"/>
          <w:bdr w:val="none" w:color="auto" w:sz="0" w:space="0"/>
        </w:rPr>
        <w:t> </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Fonts w:hint="eastAsia" w:ascii="宋体" w:hAnsi="宋体" w:eastAsia="宋体" w:cs="宋体"/>
          <w:sz w:val="19"/>
          <w:szCs w:val="19"/>
          <w:highlight w:val="none"/>
          <w:bdr w:val="none" w:color="auto" w:sz="0" w:space="0"/>
        </w:rPr>
        <w:t> </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Fonts w:hint="eastAsia" w:ascii="宋体" w:hAnsi="宋体" w:eastAsia="宋体" w:cs="宋体"/>
          <w:sz w:val="19"/>
          <w:szCs w:val="19"/>
          <w:highlight w:val="none"/>
          <w:bdr w:val="none" w:color="auto" w:sz="0" w:space="0"/>
        </w:rPr>
        <w:t xml:space="preserve">                </w:t>
      </w:r>
      <w:r>
        <w:rPr>
          <w:rFonts w:hint="default" w:ascii="等线" w:hAnsi="等线" w:eastAsia="等线" w:cs="等线"/>
          <w:sz w:val="19"/>
          <w:szCs w:val="19"/>
          <w:highlight w:val="none"/>
          <w:bdr w:val="none" w:color="auto" w:sz="0" w:space="0"/>
        </w:rPr>
        <w:t>投标人名称：（盖章）</w:t>
      </w:r>
      <w:r>
        <w:rPr>
          <w:rFonts w:hint="default" w:ascii="等线" w:hAnsi="等线" w:eastAsia="等线" w:cs="等线"/>
          <w:sz w:val="19"/>
          <w:szCs w:val="19"/>
          <w:highlight w:val="none"/>
          <w:bdr w:val="none" w:color="DBDBDB" w:sz="4" w:space="0"/>
        </w:rPr>
        <w:object>
          <v:shape id="_x0000_i1032" o:spt="201" type="#_x0000_t201" style="height:18pt;width:62.4pt;" o:ole="t" filled="f" o:preferrelative="t" stroked="f" coordsize="21600,21600">
            <v:path/>
            <v:fill on="f" focussize="0,0"/>
            <v:stroke on="f"/>
            <v:imagedata r:id="rId23" o:title=""/>
            <o:lock v:ext="edit" aspectratio="t"/>
            <w10:wrap type="none"/>
            <w10:anchorlock/>
          </v:shape>
          <w:control r:id="rId22" w:name="Control 8" w:shapeid="_x0000_i1032"/>
        </w:object>
      </w:r>
      <w:r>
        <w:rPr>
          <w:rFonts w:hint="eastAsia" w:ascii="宋体" w:hAnsi="宋体" w:eastAsia="宋体" w:cs="宋体"/>
          <w:sz w:val="19"/>
          <w:szCs w:val="19"/>
          <w:highlight w:val="none"/>
          <w:bdr w:val="none" w:color="auto" w:sz="0" w:space="0"/>
        </w:rPr>
        <w:t xml:space="preserve">    </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
        <w:textAlignment w:val="auto"/>
        <w:rPr>
          <w:highlight w:val="none"/>
        </w:rPr>
      </w:pPr>
      <w:r>
        <w:rPr>
          <w:rFonts w:hint="eastAsia" w:ascii="宋体" w:hAnsi="宋体" w:eastAsia="宋体" w:cs="宋体"/>
          <w:sz w:val="19"/>
          <w:szCs w:val="19"/>
          <w:highlight w:val="none"/>
          <w:bdr w:val="none" w:color="auto" w:sz="0" w:space="0"/>
        </w:rPr>
        <w:t xml:space="preserve">         </w:t>
      </w:r>
      <w:r>
        <w:rPr>
          <w:rFonts w:hint="default" w:ascii="等线" w:hAnsi="等线" w:eastAsia="等线" w:cs="等线"/>
          <w:sz w:val="19"/>
          <w:szCs w:val="19"/>
          <w:highlight w:val="none"/>
          <w:bdr w:val="none" w:color="auto" w:sz="0" w:space="0"/>
        </w:rPr>
        <w:t>法定代表人：（签字或盖章）</w:t>
      </w:r>
      <w:r>
        <w:rPr>
          <w:rFonts w:hint="default" w:ascii="等线" w:hAnsi="等线" w:eastAsia="等线" w:cs="等线"/>
          <w:sz w:val="19"/>
          <w:szCs w:val="19"/>
          <w:highlight w:val="none"/>
          <w:bdr w:val="none" w:color="DBDBDB" w:sz="4" w:space="0"/>
        </w:rPr>
        <w:object>
          <v:shape id="_x0000_i1033" o:spt="201" type="#_x0000_t201" style="height:18pt;width:62.4pt;" o:ole="t" filled="f" o:preferrelative="t" stroked="f" coordsize="21600,21600">
            <v:path/>
            <v:fill on="f" focussize="0,0"/>
            <v:stroke on="f"/>
            <v:imagedata r:id="rId25" o:title=""/>
            <o:lock v:ext="edit" aspectratio="t"/>
            <w10:wrap type="none"/>
            <w10:anchorlock/>
          </v:shape>
          <w:control r:id="rId24" w:name="Control 9" w:shapeid="_x0000_i1033"/>
        </w:objec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eastAsia="宋体" w:cs="宋体"/>
          <w:sz w:val="19"/>
          <w:szCs w:val="19"/>
          <w:highlight w:val="none"/>
          <w:bdr w:val="none" w:color="auto" w:sz="0" w:space="0"/>
          <w:lang w:val="en-US" w:eastAsia="zh-CN"/>
        </w:rPr>
      </w:pPr>
      <w:r>
        <w:rPr>
          <w:rFonts w:hint="eastAsia" w:ascii="宋体" w:hAnsi="宋体" w:eastAsia="宋体" w:cs="宋体"/>
          <w:sz w:val="19"/>
          <w:szCs w:val="19"/>
          <w:highlight w:val="none"/>
          <w:bdr w:val="none" w:color="auto" w:sz="0" w:space="0"/>
        </w:rPr>
        <w:t>                      </w:t>
      </w:r>
      <w:r>
        <w:rPr>
          <w:rFonts w:hint="eastAsia" w:eastAsia="宋体" w:cs="宋体"/>
          <w:sz w:val="19"/>
          <w:szCs w:val="19"/>
          <w:highlight w:val="none"/>
          <w:bdr w:val="none" w:color="auto" w:sz="0" w:space="0"/>
          <w:lang w:val="en-US" w:eastAsia="zh-CN"/>
        </w:rPr>
        <w:t xml:space="preserve">   </w: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highlight w:val="none"/>
        </w:rPr>
      </w:pPr>
      <w:r>
        <w:rPr>
          <w:rFonts w:hint="eastAsia" w:ascii="宋体" w:hAnsi="宋体" w:eastAsia="宋体" w:cs="宋体"/>
          <w:sz w:val="19"/>
          <w:szCs w:val="19"/>
          <w:highlight w:val="none"/>
          <w:bdr w:val="none" w:color="auto" w:sz="0" w:space="0"/>
        </w:rPr>
        <w:t>  日     期：</w:t>
      </w:r>
      <w:r>
        <w:rPr>
          <w:rFonts w:hint="default" w:ascii="等线" w:hAnsi="等线" w:eastAsia="等线" w:cs="等线"/>
          <w:sz w:val="19"/>
          <w:szCs w:val="19"/>
          <w:highlight w:val="none"/>
          <w:bdr w:val="none" w:color="DBDBDB" w:sz="4" w:space="0"/>
        </w:rPr>
        <w:object>
          <v:shape id="_x0000_i1034" o:spt="201" type="#_x0000_t201" style="height:18pt;width:62.4pt;" o:ole="t" filled="f" o:preferrelative="t" stroked="f" coordsize="21600,21600">
            <v:path/>
            <v:fill on="f" focussize="0,0"/>
            <v:stroke on="f"/>
            <v:imagedata r:id="rId27" o:title=""/>
            <o:lock v:ext="edit" aspectratio="t"/>
            <w10:wrap type="none"/>
            <w10:anchorlock/>
          </v:shape>
          <w:control r:id="rId26" w:name="Control 10" w:shapeid="_x0000_i1034"/>
        </w:object>
      </w:r>
    </w:p>
    <w:p>
      <w:pPr>
        <w:pStyle w:val="3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highlight w:val="none"/>
        </w:rPr>
      </w:pPr>
      <w:r>
        <w:rPr>
          <w:rFonts w:hint="eastAsia" w:ascii="微软雅黑" w:hAnsi="微软雅黑" w:eastAsia="微软雅黑" w:cs="微软雅黑"/>
          <w:sz w:val="14"/>
          <w:szCs w:val="14"/>
          <w:highlight w:val="none"/>
        </w:rPr>
        <w:t> </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Ansi="宋体"/>
          <w:sz w:val="24"/>
          <w:highlight w:val="none"/>
        </w:rPr>
      </w:pPr>
    </w:p>
    <w:p>
      <w:pPr>
        <w:autoSpaceDE w:val="0"/>
        <w:autoSpaceDN w:val="0"/>
        <w:adjustRightInd w:val="0"/>
        <w:jc w:val="center"/>
        <w:rPr>
          <w:rFonts w:hAnsi="宋体" w:cs="黑体"/>
          <w:b/>
          <w:sz w:val="24"/>
          <w:highlight w:val="none"/>
        </w:rPr>
      </w:pPr>
      <w:r>
        <w:rPr>
          <w:rFonts w:hAnsi="宋体" w:cs="黑体"/>
          <w:b/>
          <w:sz w:val="24"/>
          <w:highlight w:val="none"/>
        </w:rPr>
        <w:br w:type="page"/>
      </w:r>
      <w:bookmarkStart w:id="34" w:name="_Toc215282239"/>
    </w:p>
    <w:p>
      <w:pPr>
        <w:autoSpaceDE w:val="0"/>
        <w:autoSpaceDN w:val="0"/>
        <w:adjustRightInd w:val="0"/>
        <w:jc w:val="center"/>
        <w:rPr>
          <w:rFonts w:hAnsi="宋体" w:cs="黑体"/>
          <w:b/>
          <w:sz w:val="24"/>
          <w:highlight w:val="none"/>
        </w:rPr>
      </w:pPr>
    </w:p>
    <w:p>
      <w:pPr>
        <w:autoSpaceDE w:val="0"/>
        <w:autoSpaceDN w:val="0"/>
        <w:adjustRightInd w:val="0"/>
        <w:jc w:val="center"/>
        <w:rPr>
          <w:rFonts w:hAnsi="宋体" w:cs="仿宋_GB2312"/>
          <w:b/>
          <w:sz w:val="24"/>
          <w:highlight w:val="none"/>
        </w:rPr>
      </w:pPr>
      <w:r>
        <w:rPr>
          <w:rFonts w:hint="eastAsia" w:hAnsi="宋体" w:cs="仿宋_GB2312"/>
          <w:b/>
          <w:sz w:val="24"/>
          <w:highlight w:val="none"/>
        </w:rPr>
        <w:t>（二）投标函附录</w:t>
      </w:r>
      <w:bookmarkEnd w:id="34"/>
    </w:p>
    <w:p>
      <w:pPr>
        <w:rPr>
          <w:rFonts w:hAnsi="宋体" w:cs="仿宋_GB2312"/>
          <w:sz w:val="24"/>
          <w:highlight w:val="none"/>
        </w:rPr>
      </w:pPr>
    </w:p>
    <w:tbl>
      <w:tblPr>
        <w:tblStyle w:val="43"/>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highlight w:val="none"/>
              </w:rPr>
            </w:pPr>
            <w:r>
              <w:rPr>
                <w:rFonts w:hint="eastAsia" w:hAnsi="宋体" w:cs="仿宋_GB2312"/>
                <w:b/>
                <w:sz w:val="24"/>
                <w:highlight w:val="none"/>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highlight w:val="none"/>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highlight w:val="none"/>
              </w:rPr>
            </w:pPr>
            <w:r>
              <w:rPr>
                <w:rFonts w:hint="eastAsia" w:hAnsi="宋体" w:cs="仿宋_GB2312"/>
                <w:b/>
                <w:sz w:val="24"/>
                <w:highlight w:val="none"/>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highlight w:val="none"/>
              </w:rPr>
            </w:pPr>
          </w:p>
        </w:tc>
      </w:tr>
      <w:tr>
        <w:tblPrEx>
          <w:tblLayout w:type="fixed"/>
          <w:tblCellMar>
            <w:top w:w="0" w:type="dxa"/>
            <w:left w:w="108" w:type="dxa"/>
            <w:bottom w:w="0" w:type="dxa"/>
            <w:right w:w="108" w:type="dxa"/>
          </w:tblCellMar>
        </w:tblPrEx>
        <w:trPr>
          <w:trHeight w:val="5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highlight w:val="none"/>
              </w:rPr>
            </w:pPr>
            <w:r>
              <w:rPr>
                <w:rFonts w:hint="eastAsia" w:hAnsi="宋体" w:cs="仿宋_GB2312"/>
                <w:b/>
                <w:sz w:val="24"/>
                <w:highlight w:val="none"/>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highlight w:val="none"/>
              </w:rPr>
            </w:pPr>
            <w:r>
              <w:rPr>
                <w:rFonts w:hint="eastAsia" w:hAnsi="宋体" w:cs="仿宋_GB2312"/>
                <w:b/>
                <w:sz w:val="24"/>
                <w:highlight w:val="none"/>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highlight w:val="none"/>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highlight w:val="none"/>
              </w:rPr>
            </w:pPr>
            <w:r>
              <w:rPr>
                <w:rFonts w:hint="eastAsia" w:hAnsi="宋体" w:cs="仿宋_GB2312"/>
                <w:b/>
                <w:sz w:val="24"/>
                <w:highlight w:val="none"/>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highlight w:val="none"/>
              </w:rPr>
            </w:pPr>
          </w:p>
        </w:tc>
      </w:tr>
      <w:tr>
        <w:tblPrEx>
          <w:tblLayout w:type="fixed"/>
          <w:tblCellMar>
            <w:top w:w="0" w:type="dxa"/>
            <w:left w:w="108" w:type="dxa"/>
            <w:bottom w:w="0" w:type="dxa"/>
            <w:right w:w="108" w:type="dxa"/>
          </w:tblCellMar>
        </w:tblPrEx>
        <w:trPr>
          <w:trHeight w:val="60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highlight w:val="none"/>
              </w:rPr>
            </w:pPr>
            <w:r>
              <w:rPr>
                <w:rFonts w:hint="eastAsia" w:hAnsi="宋体" w:cs="仿宋_GB2312"/>
                <w:b/>
                <w:sz w:val="24"/>
                <w:highlight w:val="none"/>
              </w:rPr>
              <w:t>投标总报价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highlight w:val="none"/>
              </w:rPr>
            </w:pPr>
            <w:r>
              <w:rPr>
                <w:rFonts w:hint="eastAsia" w:hAnsi="宋体" w:cs="仿宋_GB2312"/>
                <w:b/>
                <w:sz w:val="24"/>
                <w:highlight w:val="none"/>
              </w:rPr>
              <w:t>（大写）</w:t>
            </w:r>
          </w:p>
          <w:p>
            <w:pPr>
              <w:pStyle w:val="42"/>
              <w:ind w:firstLine="0" w:firstLineChars="0"/>
              <w:rPr>
                <w:highlight w:val="none"/>
              </w:rPr>
            </w:pPr>
          </w:p>
        </w:tc>
        <w:tc>
          <w:tcPr>
            <w:tcW w:w="2660"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highlight w:val="none"/>
              </w:rPr>
            </w:pPr>
            <w:r>
              <w:rPr>
                <w:rFonts w:hint="eastAsia" w:hAnsi="宋体" w:cs="仿宋_GB2312"/>
                <w:b/>
                <w:sz w:val="24"/>
                <w:highlight w:val="none"/>
              </w:rPr>
              <w:t>（小写）</w:t>
            </w:r>
          </w:p>
          <w:p>
            <w:pPr>
              <w:pStyle w:val="42"/>
              <w:ind w:firstLine="0" w:firstLineChars="0"/>
              <w:rPr>
                <w:highlight w:val="none"/>
              </w:rPr>
            </w:pPr>
          </w:p>
        </w:tc>
      </w:tr>
      <w:tr>
        <w:tblPrEx>
          <w:tblLayout w:type="fixed"/>
          <w:tblCellMar>
            <w:top w:w="0" w:type="dxa"/>
            <w:left w:w="108" w:type="dxa"/>
            <w:bottom w:w="0" w:type="dxa"/>
            <w:right w:w="108" w:type="dxa"/>
          </w:tblCellMar>
        </w:tblPrEx>
        <w:trPr>
          <w:trHeight w:val="2435"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7" w:firstLineChars="49"/>
              <w:jc w:val="center"/>
              <w:rPr>
                <w:rFonts w:hAnsi="宋体" w:cs="仿宋_GB2312"/>
                <w:b/>
                <w:sz w:val="24"/>
                <w:highlight w:val="none"/>
              </w:rPr>
            </w:pPr>
          </w:p>
          <w:p>
            <w:pPr>
              <w:ind w:firstLine="117" w:firstLineChars="49"/>
              <w:jc w:val="center"/>
              <w:rPr>
                <w:rFonts w:hAnsi="宋体" w:cs="仿宋_GB2312"/>
                <w:b/>
                <w:sz w:val="24"/>
                <w:highlight w:val="none"/>
              </w:rPr>
            </w:pPr>
          </w:p>
          <w:p>
            <w:pPr>
              <w:ind w:firstLine="117" w:firstLineChars="49"/>
              <w:jc w:val="center"/>
              <w:rPr>
                <w:rFonts w:hAnsi="宋体" w:cs="仿宋_GB2312"/>
                <w:b/>
                <w:sz w:val="24"/>
                <w:highlight w:val="none"/>
              </w:rPr>
            </w:pPr>
          </w:p>
          <w:p>
            <w:pPr>
              <w:ind w:firstLine="117" w:firstLineChars="49"/>
              <w:jc w:val="center"/>
              <w:rPr>
                <w:rFonts w:hAnsi="宋体" w:cs="仿宋_GB2312"/>
                <w:b/>
                <w:sz w:val="24"/>
                <w:highlight w:val="none"/>
              </w:rPr>
            </w:pPr>
          </w:p>
          <w:p>
            <w:pPr>
              <w:ind w:firstLine="117" w:firstLineChars="49"/>
              <w:jc w:val="center"/>
              <w:rPr>
                <w:rFonts w:hAnsi="宋体" w:cs="仿宋_GB2312"/>
                <w:b/>
                <w:sz w:val="24"/>
                <w:highlight w:val="none"/>
              </w:rPr>
            </w:pPr>
          </w:p>
          <w:p>
            <w:pPr>
              <w:jc w:val="center"/>
              <w:rPr>
                <w:rFonts w:hAnsi="宋体" w:cs="仿宋_GB2312"/>
                <w:b/>
                <w:sz w:val="24"/>
                <w:highlight w:val="none"/>
              </w:rPr>
            </w:pPr>
            <w:r>
              <w:rPr>
                <w:rFonts w:hint="eastAsia" w:hAnsi="宋体" w:cs="仿宋_GB2312"/>
                <w:b/>
                <w:sz w:val="24"/>
                <w:highlight w:val="none"/>
              </w:rPr>
              <w:t>投标有效期</w:t>
            </w:r>
          </w:p>
          <w:p>
            <w:pPr>
              <w:jc w:val="center"/>
              <w:rPr>
                <w:rFonts w:hAnsi="宋体" w:cs="仿宋_GB2312"/>
                <w:b/>
                <w:sz w:val="24"/>
                <w:highlight w:val="none"/>
              </w:rPr>
            </w:pPr>
          </w:p>
        </w:tc>
        <w:tc>
          <w:tcPr>
            <w:tcW w:w="5900" w:type="dxa"/>
            <w:gridSpan w:val="3"/>
            <w:tcBorders>
              <w:top w:val="single" w:color="auto" w:sz="4" w:space="0"/>
              <w:left w:val="single" w:color="auto" w:sz="4" w:space="0"/>
              <w:bottom w:val="single" w:color="auto" w:sz="4" w:space="0"/>
              <w:right w:val="single" w:color="auto" w:sz="4" w:space="0"/>
            </w:tcBorders>
          </w:tcPr>
          <w:p>
            <w:pPr>
              <w:widowControl/>
              <w:jc w:val="left"/>
              <w:rPr>
                <w:rFonts w:hAnsi="宋体" w:cs="仿宋_GB2312"/>
                <w:b/>
                <w:sz w:val="24"/>
                <w:highlight w:val="none"/>
              </w:rPr>
            </w:pPr>
          </w:p>
          <w:p>
            <w:pPr>
              <w:widowControl/>
              <w:jc w:val="left"/>
              <w:rPr>
                <w:rFonts w:hAnsi="宋体" w:cs="仿宋_GB2312"/>
                <w:b/>
                <w:sz w:val="24"/>
                <w:highlight w:val="none"/>
              </w:rPr>
            </w:pPr>
          </w:p>
          <w:p>
            <w:pPr>
              <w:widowControl/>
              <w:jc w:val="left"/>
              <w:rPr>
                <w:rFonts w:hAnsi="宋体" w:cs="仿宋_GB2312"/>
                <w:b/>
                <w:sz w:val="24"/>
                <w:highlight w:val="none"/>
              </w:rPr>
            </w:pPr>
          </w:p>
          <w:p>
            <w:pPr>
              <w:widowControl/>
              <w:jc w:val="left"/>
              <w:rPr>
                <w:rFonts w:hAnsi="宋体" w:cs="仿宋_GB2312"/>
                <w:b/>
                <w:sz w:val="24"/>
                <w:highlight w:val="none"/>
              </w:rPr>
            </w:pPr>
          </w:p>
          <w:p>
            <w:pPr>
              <w:widowControl/>
              <w:jc w:val="left"/>
              <w:rPr>
                <w:rFonts w:hAnsi="宋体" w:cs="仿宋_GB2312"/>
                <w:b/>
                <w:sz w:val="24"/>
                <w:highlight w:val="none"/>
              </w:rPr>
            </w:pPr>
          </w:p>
          <w:p>
            <w:pPr>
              <w:widowControl/>
              <w:jc w:val="center"/>
              <w:rPr>
                <w:rFonts w:hAnsi="宋体" w:cs="仿宋_GB2312"/>
                <w:b/>
                <w:sz w:val="24"/>
                <w:highlight w:val="none"/>
              </w:rPr>
            </w:pPr>
            <w:r>
              <w:rPr>
                <w:rFonts w:hint="eastAsia" w:hAnsi="宋体" w:cs="仿宋_GB2312"/>
                <w:b/>
                <w:sz w:val="24"/>
                <w:highlight w:val="none"/>
              </w:rPr>
              <w:t>日历天</w:t>
            </w:r>
          </w:p>
          <w:p>
            <w:pPr>
              <w:widowControl/>
              <w:jc w:val="left"/>
              <w:rPr>
                <w:rFonts w:hAnsi="宋体" w:cs="仿宋_GB2312"/>
                <w:b/>
                <w:sz w:val="24"/>
                <w:highlight w:val="none"/>
              </w:rPr>
            </w:pPr>
          </w:p>
          <w:p>
            <w:pPr>
              <w:widowControl/>
              <w:jc w:val="left"/>
              <w:rPr>
                <w:rFonts w:hAnsi="宋体" w:cs="仿宋_GB2312"/>
                <w:b/>
                <w:sz w:val="24"/>
                <w:highlight w:val="none"/>
              </w:rPr>
            </w:pPr>
          </w:p>
          <w:p>
            <w:pPr>
              <w:rPr>
                <w:rFonts w:hAnsi="宋体" w:cs="仿宋_GB2312"/>
                <w:sz w:val="24"/>
                <w:highlight w:val="none"/>
              </w:rPr>
            </w:pPr>
          </w:p>
        </w:tc>
      </w:tr>
      <w:tr>
        <w:tblPrEx>
          <w:tblLayout w:type="fixed"/>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7" w:firstLineChars="49"/>
              <w:jc w:val="center"/>
              <w:rPr>
                <w:rFonts w:hAnsi="宋体" w:cs="仿宋_GB2312"/>
                <w:b/>
                <w:sz w:val="24"/>
                <w:highlight w:val="none"/>
              </w:rPr>
            </w:pPr>
          </w:p>
          <w:p>
            <w:pPr>
              <w:ind w:firstLine="117" w:firstLineChars="49"/>
              <w:jc w:val="center"/>
              <w:rPr>
                <w:rFonts w:hAnsi="宋体" w:cs="仿宋_GB2312"/>
                <w:b/>
                <w:sz w:val="24"/>
                <w:highlight w:val="none"/>
              </w:rPr>
            </w:pPr>
          </w:p>
          <w:p>
            <w:pPr>
              <w:ind w:firstLine="117" w:firstLineChars="49"/>
              <w:jc w:val="center"/>
              <w:rPr>
                <w:rFonts w:hAnsi="宋体" w:cs="仿宋_GB2312"/>
                <w:b/>
                <w:sz w:val="24"/>
                <w:highlight w:val="none"/>
              </w:rPr>
            </w:pPr>
          </w:p>
          <w:p>
            <w:pPr>
              <w:ind w:firstLine="117" w:firstLineChars="49"/>
              <w:jc w:val="center"/>
              <w:rPr>
                <w:rFonts w:hAnsi="宋体" w:cs="仿宋_GB2312"/>
                <w:b/>
                <w:sz w:val="24"/>
                <w:highlight w:val="none"/>
              </w:rPr>
            </w:pPr>
            <w:r>
              <w:rPr>
                <w:rFonts w:hint="eastAsia" w:hAnsi="宋体" w:cs="仿宋_GB2312"/>
                <w:b/>
                <w:sz w:val="24"/>
                <w:highlight w:val="none"/>
              </w:rPr>
              <w:t>优惠与服务承诺</w:t>
            </w:r>
          </w:p>
          <w:p>
            <w:pPr>
              <w:jc w:val="center"/>
              <w:rPr>
                <w:rFonts w:hAnsi="宋体" w:cs="仿宋_GB2312"/>
                <w:b/>
                <w:sz w:val="24"/>
                <w:highlight w:val="none"/>
              </w:rPr>
            </w:pPr>
          </w:p>
        </w:tc>
        <w:tc>
          <w:tcPr>
            <w:tcW w:w="5900" w:type="dxa"/>
            <w:gridSpan w:val="3"/>
            <w:tcBorders>
              <w:top w:val="single" w:color="auto" w:sz="4" w:space="0"/>
              <w:left w:val="single" w:color="auto" w:sz="4" w:space="0"/>
              <w:bottom w:val="single" w:color="auto" w:sz="4" w:space="0"/>
              <w:right w:val="single" w:color="auto" w:sz="4" w:space="0"/>
            </w:tcBorders>
          </w:tcPr>
          <w:p>
            <w:pPr>
              <w:rPr>
                <w:rFonts w:hAnsi="宋体" w:cs="仿宋_GB2312"/>
                <w:sz w:val="24"/>
                <w:highlight w:val="none"/>
              </w:rPr>
            </w:pPr>
          </w:p>
        </w:tc>
      </w:tr>
    </w:tbl>
    <w:p>
      <w:pPr>
        <w:ind w:right="315"/>
        <w:jc w:val="right"/>
        <w:rPr>
          <w:rFonts w:hAnsi="宋体" w:cs="仿宋_GB2312"/>
          <w:szCs w:val="21"/>
          <w:highlight w:val="none"/>
        </w:rPr>
      </w:pPr>
    </w:p>
    <w:p>
      <w:pPr>
        <w:ind w:right="1470"/>
        <w:jc w:val="center"/>
        <w:rPr>
          <w:rFonts w:hAnsi="宋体" w:cs="仿宋_GB2312"/>
          <w:sz w:val="24"/>
          <w:highlight w:val="none"/>
        </w:rPr>
      </w:pPr>
      <w:r>
        <w:rPr>
          <w:rFonts w:hint="eastAsia" w:hAnsi="宋体" w:cs="仿宋_GB2312"/>
          <w:szCs w:val="21"/>
          <w:highlight w:val="none"/>
        </w:rPr>
        <w:t xml:space="preserve">                                            </w:t>
      </w:r>
      <w:r>
        <w:rPr>
          <w:rFonts w:hint="eastAsia" w:hAnsi="宋体" w:cs="仿宋_GB2312"/>
          <w:sz w:val="24"/>
          <w:highlight w:val="none"/>
        </w:rPr>
        <w:t xml:space="preserve">        </w:t>
      </w:r>
    </w:p>
    <w:p>
      <w:pPr>
        <w:ind w:right="1470"/>
        <w:jc w:val="center"/>
        <w:rPr>
          <w:rFonts w:hAnsi="宋体" w:cs="仿宋_GB2312"/>
          <w:sz w:val="24"/>
          <w:highlight w:val="none"/>
        </w:rPr>
      </w:pPr>
      <w:r>
        <w:rPr>
          <w:rFonts w:hint="eastAsia" w:hAnsi="宋体" w:cs="仿宋_GB2312"/>
          <w:sz w:val="24"/>
          <w:highlight w:val="none"/>
        </w:rPr>
        <w:t xml:space="preserve">                                       投标单位（盖章）：</w:t>
      </w:r>
    </w:p>
    <w:p>
      <w:pPr>
        <w:ind w:right="840"/>
        <w:jc w:val="right"/>
        <w:rPr>
          <w:rFonts w:hAnsi="宋体" w:cs="仿宋_GB2312"/>
          <w:sz w:val="24"/>
          <w:highlight w:val="none"/>
        </w:rPr>
      </w:pPr>
      <w:r>
        <w:rPr>
          <w:rFonts w:hint="eastAsia" w:hAnsi="宋体" w:cs="仿宋_GB2312"/>
          <w:sz w:val="24"/>
          <w:highlight w:val="none"/>
        </w:rPr>
        <w:t>法定代表人（</w:t>
      </w:r>
      <w:r>
        <w:rPr>
          <w:rFonts w:hAnsi="宋体"/>
          <w:sz w:val="24"/>
          <w:highlight w:val="none"/>
        </w:rPr>
        <w:t>签</w:t>
      </w:r>
      <w:r>
        <w:rPr>
          <w:rFonts w:hint="eastAsia" w:hAnsi="宋体"/>
          <w:sz w:val="24"/>
          <w:highlight w:val="none"/>
        </w:rPr>
        <w:t>字或盖章</w:t>
      </w:r>
      <w:r>
        <w:rPr>
          <w:rFonts w:hint="eastAsia" w:hAnsi="宋体" w:cs="仿宋_GB2312"/>
          <w:sz w:val="24"/>
          <w:highlight w:val="none"/>
        </w:rPr>
        <w:t>）：</w:t>
      </w:r>
    </w:p>
    <w:p>
      <w:pPr>
        <w:ind w:right="1470"/>
        <w:jc w:val="right"/>
        <w:rPr>
          <w:rFonts w:hAnsi="宋体" w:cs="仿宋_GB2312"/>
          <w:sz w:val="24"/>
          <w:highlight w:val="none"/>
        </w:rPr>
      </w:pPr>
      <w:r>
        <w:rPr>
          <w:rFonts w:hint="eastAsia" w:hAnsi="宋体" w:cs="仿宋_GB2312"/>
          <w:sz w:val="24"/>
          <w:highlight w:val="none"/>
        </w:rPr>
        <w:t>年    月   日</w:t>
      </w:r>
      <w:bookmarkStart w:id="35" w:name="_Toc215282240"/>
    </w:p>
    <w:p>
      <w:pPr>
        <w:pStyle w:val="42"/>
        <w:ind w:firstLine="340"/>
        <w:rPr>
          <w:highlight w:val="none"/>
        </w:rPr>
      </w:pPr>
    </w:p>
    <w:p>
      <w:pPr>
        <w:pStyle w:val="42"/>
        <w:ind w:firstLine="0" w:firstLineChars="0"/>
        <w:rPr>
          <w:highlight w:val="none"/>
        </w:rPr>
      </w:pPr>
    </w:p>
    <w:p>
      <w:pPr>
        <w:pStyle w:val="42"/>
        <w:ind w:firstLine="0" w:firstLineChars="0"/>
        <w:rPr>
          <w:highlight w:val="none"/>
        </w:rPr>
      </w:pPr>
    </w:p>
    <w:p>
      <w:pPr>
        <w:pStyle w:val="139"/>
        <w:numPr>
          <w:ilvl w:val="0"/>
          <w:numId w:val="8"/>
        </w:numPr>
        <w:autoSpaceDE w:val="0"/>
        <w:autoSpaceDN w:val="0"/>
        <w:spacing w:line="420" w:lineRule="exact"/>
        <w:ind w:firstLineChars="0"/>
        <w:rPr>
          <w:rFonts w:hAnsi="宋体" w:cs="黑体"/>
          <w:b/>
          <w:sz w:val="32"/>
          <w:szCs w:val="32"/>
          <w:highlight w:val="none"/>
        </w:rPr>
      </w:pPr>
      <w:r>
        <w:rPr>
          <w:rFonts w:hint="eastAsia" w:hAnsi="宋体" w:cs="黑体"/>
          <w:b/>
          <w:sz w:val="32"/>
          <w:szCs w:val="32"/>
          <w:highlight w:val="none"/>
        </w:rPr>
        <w:t>法定代表人身份证明和附有法定代表人身份证明的</w:t>
      </w:r>
    </w:p>
    <w:p>
      <w:pPr>
        <w:pStyle w:val="139"/>
        <w:autoSpaceDE w:val="0"/>
        <w:autoSpaceDN w:val="0"/>
        <w:spacing w:line="420" w:lineRule="exact"/>
        <w:ind w:left="720" w:firstLine="0" w:firstLineChars="0"/>
        <w:jc w:val="center"/>
        <w:rPr>
          <w:rFonts w:hAnsi="宋体" w:cs="黑体"/>
          <w:b/>
          <w:sz w:val="32"/>
          <w:szCs w:val="32"/>
          <w:highlight w:val="none"/>
        </w:rPr>
      </w:pPr>
      <w:r>
        <w:rPr>
          <w:rFonts w:hint="eastAsia" w:hAnsi="宋体" w:cs="黑体"/>
          <w:b/>
          <w:sz w:val="32"/>
          <w:szCs w:val="32"/>
          <w:highlight w:val="none"/>
        </w:rPr>
        <w:t>授权委托书</w:t>
      </w:r>
    </w:p>
    <w:p>
      <w:pPr>
        <w:autoSpaceDE w:val="0"/>
        <w:autoSpaceDN w:val="0"/>
        <w:adjustRightInd w:val="0"/>
        <w:spacing w:line="420" w:lineRule="exact"/>
        <w:outlineLvl w:val="0"/>
        <w:rPr>
          <w:rFonts w:hAnsi="宋体" w:cs="黑体"/>
          <w:b/>
          <w:sz w:val="24"/>
          <w:highlight w:val="none"/>
        </w:rPr>
      </w:pPr>
      <w:r>
        <w:rPr>
          <w:rFonts w:hint="eastAsia" w:hAnsi="宋体" w:cs="黑体"/>
          <w:b/>
          <w:sz w:val="32"/>
          <w:szCs w:val="32"/>
          <w:highlight w:val="none"/>
        </w:rPr>
        <w:t xml:space="preserve">                 </w:t>
      </w:r>
    </w:p>
    <w:p>
      <w:pPr>
        <w:autoSpaceDE w:val="0"/>
        <w:autoSpaceDN w:val="0"/>
        <w:adjustRightInd w:val="0"/>
        <w:jc w:val="center"/>
        <w:outlineLvl w:val="0"/>
        <w:rPr>
          <w:rFonts w:hAnsi="宋体" w:cs="黑体"/>
          <w:b/>
          <w:sz w:val="24"/>
          <w:highlight w:val="none"/>
        </w:rPr>
      </w:pPr>
    </w:p>
    <w:p>
      <w:pPr>
        <w:autoSpaceDE w:val="0"/>
        <w:autoSpaceDN w:val="0"/>
        <w:adjustRightInd w:val="0"/>
        <w:jc w:val="center"/>
        <w:rPr>
          <w:rFonts w:hAnsi="宋体" w:cs="黑体"/>
          <w:b/>
          <w:sz w:val="24"/>
          <w:highlight w:val="none"/>
        </w:rPr>
      </w:pPr>
      <w:r>
        <w:rPr>
          <w:rFonts w:hint="eastAsia" w:hAnsi="宋体" w:cs="黑体"/>
          <w:b/>
          <w:sz w:val="24"/>
          <w:highlight w:val="none"/>
        </w:rPr>
        <w:t>（一）法定代表人身份证明</w:t>
      </w:r>
      <w:bookmarkEnd w:id="35"/>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ind w:firstLine="480" w:firstLineChars="200"/>
        <w:jc w:val="left"/>
        <w:rPr>
          <w:rFonts w:hAnsi="宋体" w:cs="TimesNewRomanPSMT"/>
          <w:sz w:val="24"/>
          <w:highlight w:val="none"/>
          <w:u w:val="single"/>
        </w:rPr>
      </w:pPr>
      <w:r>
        <w:rPr>
          <w:rFonts w:hint="eastAsia" w:hAnsi="宋体" w:cs="仿宋_GB2312"/>
          <w:sz w:val="24"/>
          <w:highlight w:val="none"/>
        </w:rPr>
        <w:t>投标人名称：</w:t>
      </w:r>
      <w:r>
        <w:rPr>
          <w:rFonts w:hint="eastAsia" w:hAnsi="宋体" w:cs="TimesNewRomanPSMT"/>
          <w:sz w:val="24"/>
          <w:highlight w:val="none"/>
          <w:u w:val="single"/>
        </w:rPr>
        <w:t xml:space="preserve">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单位性质：</w:t>
      </w:r>
      <w:r>
        <w:rPr>
          <w:rFonts w:hint="eastAsia" w:hAnsi="宋体" w:cs="TimesNewRomanPSMT"/>
          <w:sz w:val="24"/>
          <w:highlight w:val="none"/>
          <w:u w:val="single"/>
        </w:rPr>
        <w:t xml:space="preserve">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地址：</w:t>
      </w:r>
      <w:r>
        <w:rPr>
          <w:rFonts w:hint="eastAsia" w:hAnsi="宋体" w:cs="TimesNewRomanPSMT"/>
          <w:sz w:val="24"/>
          <w:highlight w:val="none"/>
          <w:u w:val="single"/>
        </w:rPr>
        <w:t xml:space="preserve">                            </w:t>
      </w:r>
      <w:r>
        <w:rPr>
          <w:rFonts w:hint="eastAsia" w:hAnsi="宋体" w:cs="TimesNewRomanPSMT"/>
          <w:sz w:val="24"/>
          <w:highlight w:val="none"/>
        </w:rPr>
        <w:t xml:space="preserve">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成立时间：</w:t>
      </w:r>
      <w:r>
        <w:rPr>
          <w:rFonts w:hint="eastAsia" w:hAnsi="宋体" w:cs="仿宋_GB2312"/>
          <w:sz w:val="24"/>
          <w:highlight w:val="none"/>
          <w:u w:val="single"/>
        </w:rPr>
        <w:t xml:space="preserve">    </w:t>
      </w:r>
      <w:r>
        <w:rPr>
          <w:rFonts w:hint="eastAsia" w:hAnsi="宋体" w:cs="仿宋_GB2312"/>
          <w:sz w:val="24"/>
          <w:highlight w:val="none"/>
        </w:rPr>
        <w:t xml:space="preserve"> 年</w:t>
      </w:r>
      <w:r>
        <w:rPr>
          <w:rFonts w:hint="eastAsia" w:hAnsi="宋体" w:cs="TimesNewRomanPSMT"/>
          <w:sz w:val="24"/>
          <w:highlight w:val="none"/>
          <w:u w:val="single"/>
        </w:rPr>
        <w:t xml:space="preserve">     </w:t>
      </w:r>
      <w:r>
        <w:rPr>
          <w:rFonts w:hAnsi="宋体" w:cs="仿宋_GB2312"/>
          <w:sz w:val="24"/>
          <w:highlight w:val="none"/>
        </w:rPr>
        <w:t xml:space="preserve"> </w:t>
      </w:r>
      <w:r>
        <w:rPr>
          <w:rFonts w:hint="eastAsia" w:hAnsi="宋体" w:cs="仿宋_GB2312"/>
          <w:sz w:val="24"/>
          <w:highlight w:val="none"/>
        </w:rPr>
        <w:t>月</w:t>
      </w:r>
      <w:r>
        <w:rPr>
          <w:rFonts w:hint="eastAsia" w:hAnsi="宋体" w:cs="TimesNewRomanPSMT"/>
          <w:sz w:val="24"/>
          <w:highlight w:val="none"/>
        </w:rPr>
        <w:t xml:space="preserve"> </w:t>
      </w:r>
      <w:r>
        <w:rPr>
          <w:rFonts w:hint="eastAsia" w:hAnsi="宋体" w:cs="TimesNewRomanPSMT"/>
          <w:sz w:val="24"/>
          <w:highlight w:val="none"/>
          <w:u w:val="single"/>
        </w:rPr>
        <w:t xml:space="preserve">    </w:t>
      </w:r>
      <w:r>
        <w:rPr>
          <w:rFonts w:hint="eastAsia" w:hAnsi="宋体" w:cs="仿宋_GB2312"/>
          <w:sz w:val="24"/>
          <w:highlight w:val="none"/>
        </w:rPr>
        <w:t>日</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经营期限：</w:t>
      </w:r>
      <w:r>
        <w:rPr>
          <w:rFonts w:hint="eastAsia" w:hAnsi="宋体" w:cs="TimesNewRomanPSMT"/>
          <w:sz w:val="24"/>
          <w:highlight w:val="none"/>
          <w:u w:val="single"/>
        </w:rPr>
        <w:t xml:space="preserve">                      </w:t>
      </w:r>
    </w:p>
    <w:p>
      <w:pPr>
        <w:autoSpaceDE w:val="0"/>
        <w:autoSpaceDN w:val="0"/>
        <w:adjustRightInd w:val="0"/>
        <w:spacing w:line="420" w:lineRule="exact"/>
        <w:ind w:firstLine="480" w:firstLineChars="200"/>
        <w:jc w:val="left"/>
        <w:rPr>
          <w:rFonts w:hAnsi="宋体" w:cs="仿宋_GB2312"/>
          <w:sz w:val="24"/>
          <w:highlight w:val="none"/>
          <w:u w:val="single"/>
        </w:rPr>
      </w:pPr>
      <w:r>
        <w:rPr>
          <w:rFonts w:hint="eastAsia" w:hAnsi="宋体" w:cs="仿宋_GB2312"/>
          <w:sz w:val="24"/>
          <w:highlight w:val="none"/>
        </w:rPr>
        <w:t>姓名：</w:t>
      </w:r>
      <w:r>
        <w:rPr>
          <w:rFonts w:hAnsi="宋体" w:cs="TimesNewRomanPSMT"/>
          <w:sz w:val="24"/>
          <w:highlight w:val="none"/>
        </w:rPr>
        <w:t>___</w:t>
      </w:r>
      <w:r>
        <w:rPr>
          <w:rFonts w:hint="eastAsia" w:hAnsi="宋体" w:cs="仿宋_GB2312"/>
          <w:sz w:val="24"/>
          <w:highlight w:val="none"/>
        </w:rPr>
        <w:t>性别：</w:t>
      </w:r>
      <w:r>
        <w:rPr>
          <w:rFonts w:hAnsi="宋体" w:cs="TimesNewRomanPSMT"/>
          <w:sz w:val="24"/>
          <w:highlight w:val="none"/>
        </w:rPr>
        <w:t>___</w:t>
      </w:r>
      <w:r>
        <w:rPr>
          <w:rFonts w:hint="eastAsia" w:hAnsi="宋体" w:cs="仿宋_GB2312"/>
          <w:sz w:val="24"/>
          <w:highlight w:val="none"/>
        </w:rPr>
        <w:t>年龄：</w:t>
      </w:r>
      <w:r>
        <w:rPr>
          <w:rFonts w:hAnsi="宋体" w:cs="TimesNewRomanPSMT"/>
          <w:sz w:val="24"/>
          <w:highlight w:val="none"/>
        </w:rPr>
        <w:t>___</w:t>
      </w:r>
      <w:r>
        <w:rPr>
          <w:rFonts w:hint="eastAsia" w:hAnsi="宋体" w:cs="仿宋_GB2312"/>
          <w:sz w:val="24"/>
          <w:highlight w:val="none"/>
        </w:rPr>
        <w:t>职务：</w:t>
      </w:r>
      <w:r>
        <w:rPr>
          <w:rFonts w:hint="eastAsia" w:hAnsi="宋体" w:cs="仿宋_GB2312"/>
          <w:sz w:val="24"/>
          <w:highlight w:val="none"/>
          <w:u w:val="single"/>
        </w:rPr>
        <w:t xml:space="preserve">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系</w:t>
      </w:r>
      <w:r>
        <w:rPr>
          <w:rFonts w:hint="eastAsia" w:hAnsi="宋体" w:cs="TimesNewRomanPSMT"/>
          <w:sz w:val="24"/>
          <w:highlight w:val="none"/>
          <w:u w:val="single"/>
        </w:rPr>
        <w:t xml:space="preserve">                           </w:t>
      </w:r>
      <w:r>
        <w:rPr>
          <w:rFonts w:hint="eastAsia" w:hAnsi="宋体" w:cs="仿宋_GB2312"/>
          <w:sz w:val="24"/>
          <w:highlight w:val="none"/>
        </w:rPr>
        <w:t>（投标人名称）的法定代表人。</w:t>
      </w:r>
    </w:p>
    <w:p>
      <w:pPr>
        <w:autoSpaceDE w:val="0"/>
        <w:autoSpaceDN w:val="0"/>
        <w:adjustRightInd w:val="0"/>
        <w:spacing w:line="420" w:lineRule="exact"/>
        <w:ind w:firstLine="480" w:firstLineChars="200"/>
        <w:jc w:val="left"/>
        <w:rPr>
          <w:rFonts w:hAnsi="宋体" w:cs="仿宋_GB2312"/>
          <w:sz w:val="24"/>
          <w:highlight w:val="none"/>
        </w:rPr>
      </w:pP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特此证明。</w:t>
      </w:r>
    </w:p>
    <w:p>
      <w:pPr>
        <w:autoSpaceDE w:val="0"/>
        <w:autoSpaceDN w:val="0"/>
        <w:adjustRightInd w:val="0"/>
        <w:spacing w:line="420" w:lineRule="exact"/>
        <w:ind w:firstLine="480" w:firstLineChars="200"/>
        <w:jc w:val="left"/>
        <w:rPr>
          <w:rFonts w:hAnsi="宋体" w:cs="仿宋_GB2312"/>
          <w:sz w:val="24"/>
          <w:highlight w:val="none"/>
        </w:rPr>
      </w:pPr>
    </w:p>
    <w:p>
      <w:pPr>
        <w:autoSpaceDE w:val="0"/>
        <w:autoSpaceDN w:val="0"/>
        <w:adjustRightInd w:val="0"/>
        <w:spacing w:line="420" w:lineRule="exact"/>
        <w:ind w:firstLine="480" w:firstLineChars="200"/>
        <w:jc w:val="right"/>
        <w:rPr>
          <w:rFonts w:hAnsi="宋体" w:cs="仿宋_GB2312"/>
          <w:sz w:val="24"/>
          <w:highlight w:val="none"/>
        </w:rPr>
      </w:pPr>
      <w:r>
        <w:rPr>
          <w:rFonts w:hint="eastAsia" w:hAnsi="宋体" w:cs="仿宋_GB2312"/>
          <w:sz w:val="24"/>
          <w:highlight w:val="none"/>
        </w:rPr>
        <w:t>投标人：</w:t>
      </w:r>
      <w:r>
        <w:rPr>
          <w:rFonts w:hint="eastAsia" w:hAnsi="宋体" w:cs="TimesNewRomanPSMT"/>
          <w:sz w:val="24"/>
          <w:highlight w:val="none"/>
          <w:u w:val="single"/>
        </w:rPr>
        <w:t xml:space="preserve">                     </w:t>
      </w:r>
      <w:r>
        <w:rPr>
          <w:rFonts w:hint="eastAsia" w:hAnsi="宋体" w:cs="仿宋_GB2312"/>
          <w:sz w:val="24"/>
          <w:highlight w:val="none"/>
        </w:rPr>
        <w:t>（盖单位章）</w:t>
      </w:r>
    </w:p>
    <w:p>
      <w:pPr>
        <w:autoSpaceDE w:val="0"/>
        <w:autoSpaceDN w:val="0"/>
        <w:adjustRightInd w:val="0"/>
        <w:spacing w:line="420" w:lineRule="exact"/>
        <w:ind w:firstLine="480" w:firstLineChars="200"/>
        <w:rPr>
          <w:rFonts w:hAnsi="宋体" w:cs="仿宋_GB2312"/>
          <w:sz w:val="24"/>
          <w:highlight w:val="none"/>
        </w:rPr>
      </w:pPr>
      <w:r>
        <w:rPr>
          <w:rFonts w:hint="eastAsia" w:hAnsi="宋体" w:cs="仿宋_GB2312"/>
          <w:sz w:val="24"/>
          <w:highlight w:val="none"/>
        </w:rPr>
        <w:t xml:space="preserve">                             </w:t>
      </w:r>
    </w:p>
    <w:p>
      <w:pPr>
        <w:autoSpaceDE w:val="0"/>
        <w:autoSpaceDN w:val="0"/>
        <w:adjustRightInd w:val="0"/>
        <w:spacing w:line="420" w:lineRule="exact"/>
        <w:ind w:firstLine="480" w:firstLineChars="200"/>
        <w:rPr>
          <w:rFonts w:hAnsi="宋体" w:cs="仿宋_GB2312"/>
          <w:sz w:val="24"/>
          <w:highlight w:val="none"/>
        </w:rPr>
      </w:pPr>
      <w:r>
        <w:rPr>
          <w:rFonts w:hint="eastAsia" w:hAnsi="宋体" w:cs="仿宋_GB2312"/>
          <w:sz w:val="24"/>
          <w:highlight w:val="none"/>
        </w:rPr>
        <w:t xml:space="preserve">                                       </w:t>
      </w:r>
      <w:r>
        <w:rPr>
          <w:rFonts w:hint="eastAsia" w:hAnsi="宋体" w:cs="仿宋_GB2312"/>
          <w:sz w:val="24"/>
          <w:highlight w:val="none"/>
          <w:u w:val="single"/>
        </w:rPr>
        <w:t xml:space="preserve">    </w:t>
      </w:r>
      <w:r>
        <w:rPr>
          <w:rFonts w:hint="eastAsia" w:hAnsi="宋体" w:cs="仿宋_GB2312"/>
          <w:sz w:val="24"/>
          <w:highlight w:val="none"/>
        </w:rPr>
        <w:t>年</w:t>
      </w:r>
      <w:r>
        <w:rPr>
          <w:rFonts w:hint="eastAsia" w:hAnsi="宋体" w:cs="TimesNewRomanPSMT"/>
          <w:sz w:val="24"/>
          <w:highlight w:val="none"/>
          <w:u w:val="single"/>
        </w:rPr>
        <w:t xml:space="preserve">       </w:t>
      </w:r>
      <w:r>
        <w:rPr>
          <w:rFonts w:hAnsi="宋体" w:cs="仿宋_GB2312"/>
          <w:sz w:val="24"/>
          <w:highlight w:val="none"/>
        </w:rPr>
        <w:t xml:space="preserve"> </w:t>
      </w:r>
      <w:r>
        <w:rPr>
          <w:rFonts w:hint="eastAsia" w:hAnsi="宋体" w:cs="仿宋_GB2312"/>
          <w:sz w:val="24"/>
          <w:highlight w:val="none"/>
        </w:rPr>
        <w:t>月</w:t>
      </w:r>
      <w:r>
        <w:rPr>
          <w:rFonts w:hint="eastAsia" w:hAnsi="宋体" w:cs="TimesNewRomanPSMT"/>
          <w:sz w:val="24"/>
          <w:highlight w:val="none"/>
          <w:u w:val="single"/>
        </w:rPr>
        <w:t xml:space="preserve">   </w:t>
      </w:r>
      <w:r>
        <w:rPr>
          <w:rFonts w:hint="eastAsia" w:hAnsi="宋体" w:cs="仿宋_GB2312"/>
          <w:sz w:val="24"/>
          <w:highlight w:val="none"/>
        </w:rPr>
        <w:t>日</w:t>
      </w:r>
    </w:p>
    <w:p>
      <w:pPr>
        <w:autoSpaceDE w:val="0"/>
        <w:autoSpaceDN w:val="0"/>
        <w:adjustRightInd w:val="0"/>
        <w:spacing w:line="420" w:lineRule="exact"/>
        <w:ind w:firstLine="480" w:firstLineChars="200"/>
        <w:jc w:val="left"/>
        <w:rPr>
          <w:rFonts w:hAnsi="宋体" w:cs="黑体"/>
          <w:sz w:val="24"/>
          <w:highlight w:val="none"/>
        </w:rPr>
      </w:pPr>
    </w:p>
    <w:p>
      <w:pPr>
        <w:autoSpaceDE w:val="0"/>
        <w:autoSpaceDN w:val="0"/>
        <w:adjustRightInd w:val="0"/>
        <w:ind w:firstLine="2940" w:firstLineChars="1225"/>
        <w:outlineLvl w:val="0"/>
        <w:rPr>
          <w:rFonts w:hAnsi="宋体" w:cs="黑体"/>
          <w:b/>
          <w:sz w:val="24"/>
          <w:highlight w:val="none"/>
        </w:rPr>
      </w:pPr>
      <w:bookmarkStart w:id="36" w:name="_Toc215282241"/>
    </w:p>
    <w:p>
      <w:pPr>
        <w:autoSpaceDE w:val="0"/>
        <w:autoSpaceDN w:val="0"/>
        <w:adjustRightInd w:val="0"/>
        <w:ind w:firstLine="2940" w:firstLineChars="1225"/>
        <w:outlineLvl w:val="0"/>
        <w:rPr>
          <w:rFonts w:hAnsi="宋体" w:cs="黑体"/>
          <w:b/>
          <w:sz w:val="24"/>
          <w:highlight w:val="none"/>
        </w:rPr>
      </w:pPr>
    </w:p>
    <w:p>
      <w:pPr>
        <w:autoSpaceDE w:val="0"/>
        <w:autoSpaceDN w:val="0"/>
        <w:adjustRightInd w:val="0"/>
        <w:outlineLvl w:val="0"/>
        <w:rPr>
          <w:rFonts w:hAnsi="宋体" w:cs="黑体"/>
          <w:b/>
          <w:sz w:val="24"/>
          <w:highlight w:val="none"/>
        </w:rPr>
      </w:pPr>
      <w:r>
        <w:rPr>
          <w:rFonts w:hAnsi="宋体" w:cs="黑体"/>
          <w:b/>
          <w:sz w:val="24"/>
          <w:highlight w:val="none"/>
        </w:rPr>
        <w:br w:type="page"/>
      </w:r>
    </w:p>
    <w:p>
      <w:pPr>
        <w:autoSpaceDE w:val="0"/>
        <w:autoSpaceDN w:val="0"/>
        <w:adjustRightInd w:val="0"/>
        <w:ind w:firstLine="2940" w:firstLineChars="1225"/>
        <w:rPr>
          <w:rFonts w:hAnsi="宋体" w:cs="黑体"/>
          <w:b/>
          <w:sz w:val="24"/>
          <w:highlight w:val="none"/>
        </w:rPr>
      </w:pPr>
      <w:r>
        <w:rPr>
          <w:rFonts w:hint="eastAsia" w:hAnsi="宋体" w:cs="黑体"/>
          <w:b/>
          <w:sz w:val="24"/>
          <w:highlight w:val="none"/>
        </w:rPr>
        <w:t xml:space="preserve">    </w:t>
      </w:r>
    </w:p>
    <w:p>
      <w:pPr>
        <w:autoSpaceDE w:val="0"/>
        <w:autoSpaceDN w:val="0"/>
        <w:adjustRightInd w:val="0"/>
        <w:ind w:firstLine="2940" w:firstLineChars="1225"/>
        <w:rPr>
          <w:rFonts w:hAnsi="宋体" w:cs="黑体"/>
          <w:b/>
          <w:sz w:val="24"/>
          <w:highlight w:val="none"/>
        </w:rPr>
      </w:pPr>
      <w:r>
        <w:rPr>
          <w:rFonts w:hint="eastAsia" w:hAnsi="宋体" w:cs="黑体"/>
          <w:b/>
          <w:sz w:val="24"/>
          <w:highlight w:val="none"/>
        </w:rPr>
        <w:t xml:space="preserve"> （二）授权委托书</w:t>
      </w:r>
      <w:bookmarkEnd w:id="36"/>
    </w:p>
    <w:p>
      <w:pPr>
        <w:autoSpaceDE w:val="0"/>
        <w:autoSpaceDN w:val="0"/>
        <w:adjustRightInd w:val="0"/>
        <w:spacing w:line="420" w:lineRule="exact"/>
        <w:jc w:val="center"/>
        <w:rPr>
          <w:rFonts w:hAnsi="宋体" w:cs="黑体"/>
          <w:sz w:val="24"/>
          <w:highlight w:val="none"/>
        </w:rPr>
      </w:pPr>
    </w:p>
    <w:p>
      <w:pPr>
        <w:autoSpaceDE w:val="0"/>
        <w:autoSpaceDN w:val="0"/>
        <w:adjustRightInd w:val="0"/>
        <w:spacing w:line="420" w:lineRule="auto"/>
        <w:ind w:firstLine="480" w:firstLineChars="200"/>
        <w:jc w:val="left"/>
        <w:rPr>
          <w:rFonts w:hAnsi="宋体" w:cs="仿宋_GB2312"/>
          <w:sz w:val="24"/>
          <w:highlight w:val="none"/>
        </w:rPr>
      </w:pPr>
      <w:r>
        <w:rPr>
          <w:rFonts w:hint="eastAsia" w:hAnsi="宋体" w:cs="仿宋_GB2312"/>
          <w:sz w:val="24"/>
          <w:highlight w:val="none"/>
        </w:rPr>
        <w:t>本人</w:t>
      </w:r>
      <w:r>
        <w:rPr>
          <w:rFonts w:hAnsi="宋体" w:cs="仿宋_GB2312"/>
          <w:sz w:val="24"/>
          <w:highlight w:val="none"/>
        </w:rPr>
        <w:t xml:space="preserve"> </w:t>
      </w:r>
      <w:r>
        <w:rPr>
          <w:rFonts w:hint="eastAsia" w:hAnsi="宋体" w:cs="仿宋_GB2312"/>
          <w:sz w:val="24"/>
          <w:highlight w:val="none"/>
          <w:u w:val="single"/>
        </w:rPr>
        <w:t xml:space="preserve">       </w:t>
      </w:r>
      <w:r>
        <w:rPr>
          <w:rFonts w:hint="eastAsia" w:hAnsi="宋体" w:cs="仿宋_GB2312"/>
          <w:sz w:val="24"/>
          <w:highlight w:val="none"/>
        </w:rPr>
        <w:t>（姓名）系</w:t>
      </w:r>
      <w:r>
        <w:rPr>
          <w:rFonts w:hint="eastAsia" w:hAnsi="宋体" w:cs="仿宋_GB2312"/>
          <w:sz w:val="24"/>
          <w:highlight w:val="none"/>
          <w:u w:val="single"/>
        </w:rPr>
        <w:t xml:space="preserve">       </w:t>
      </w:r>
      <w:r>
        <w:rPr>
          <w:rFonts w:hint="eastAsia" w:hAnsi="宋体" w:cs="仿宋_GB2312"/>
          <w:sz w:val="24"/>
          <w:highlight w:val="none"/>
        </w:rPr>
        <w:t>（投标人名称）的法定代表人，现委托</w:t>
      </w:r>
      <w:r>
        <w:rPr>
          <w:rFonts w:hint="eastAsia" w:hAnsi="宋体" w:cs="仿宋_GB2312"/>
          <w:sz w:val="24"/>
          <w:highlight w:val="none"/>
          <w:u w:val="single"/>
        </w:rPr>
        <w:t xml:space="preserve">       </w:t>
      </w:r>
      <w:r>
        <w:rPr>
          <w:rFonts w:hint="eastAsia" w:hAnsi="宋体" w:cs="仿宋_GB2312"/>
          <w:sz w:val="24"/>
          <w:highlight w:val="none"/>
        </w:rPr>
        <w:t>（姓名）为我方代理人。代理人根据授权，以我方名义签署、澄清、说明、补正、递交、撤回、修改</w:t>
      </w:r>
      <w:r>
        <w:rPr>
          <w:rFonts w:hint="eastAsia" w:hAnsi="宋体" w:cs="仿宋_GB2312"/>
          <w:sz w:val="24"/>
          <w:highlight w:val="none"/>
          <w:u w:val="single"/>
        </w:rPr>
        <w:t xml:space="preserve">       </w:t>
      </w:r>
      <w:r>
        <w:rPr>
          <w:rFonts w:hAnsi="宋体" w:cs="仿宋_GB2312"/>
          <w:sz w:val="24"/>
          <w:highlight w:val="none"/>
        </w:rPr>
        <w:t xml:space="preserve"> </w:t>
      </w:r>
      <w:r>
        <w:rPr>
          <w:rFonts w:hint="eastAsia" w:hAnsi="宋体" w:cs="仿宋_GB2312"/>
          <w:sz w:val="24"/>
          <w:highlight w:val="none"/>
        </w:rPr>
        <w:t>（项目名称）</w:t>
      </w:r>
      <w:r>
        <w:rPr>
          <w:rFonts w:hint="eastAsia" w:hAnsi="宋体" w:cs="仿宋_GB2312"/>
          <w:sz w:val="24"/>
          <w:highlight w:val="none"/>
          <w:u w:val="single"/>
        </w:rPr>
        <w:t xml:space="preserve">    </w:t>
      </w:r>
      <w:r>
        <w:rPr>
          <w:rFonts w:hint="eastAsia" w:hAnsi="宋体" w:cs="仿宋_GB2312"/>
          <w:sz w:val="24"/>
          <w:highlight w:val="none"/>
        </w:rPr>
        <w:t>标段监理投标文件、签订合同和处理有关事宜，其法律后果由我方承担。</w:t>
      </w:r>
    </w:p>
    <w:p>
      <w:pPr>
        <w:autoSpaceDE w:val="0"/>
        <w:autoSpaceDN w:val="0"/>
        <w:adjustRightInd w:val="0"/>
        <w:spacing w:line="420" w:lineRule="auto"/>
        <w:ind w:firstLine="480" w:firstLineChars="200"/>
        <w:jc w:val="left"/>
        <w:rPr>
          <w:rFonts w:hAnsi="宋体" w:cs="仿宋_GB2312"/>
          <w:sz w:val="24"/>
          <w:highlight w:val="none"/>
        </w:rPr>
      </w:pPr>
      <w:r>
        <w:rPr>
          <w:rFonts w:hint="eastAsia" w:hAnsi="宋体" w:cs="仿宋_GB2312"/>
          <w:sz w:val="24"/>
          <w:highlight w:val="none"/>
        </w:rPr>
        <w:t>委托期限：</w:t>
      </w:r>
      <w:r>
        <w:rPr>
          <w:rFonts w:hint="eastAsia" w:hAnsi="宋体" w:cs="仿宋_GB2312"/>
          <w:sz w:val="24"/>
          <w:highlight w:val="none"/>
          <w:u w:val="single"/>
        </w:rPr>
        <w:t xml:space="preserve">           </w:t>
      </w:r>
      <w:r>
        <w:rPr>
          <w:rFonts w:hint="eastAsia" w:hAnsi="宋体" w:cs="仿宋_GB2312"/>
          <w:sz w:val="24"/>
          <w:highlight w:val="none"/>
        </w:rPr>
        <w:t>。</w:t>
      </w:r>
    </w:p>
    <w:p>
      <w:pPr>
        <w:autoSpaceDE w:val="0"/>
        <w:autoSpaceDN w:val="0"/>
        <w:adjustRightInd w:val="0"/>
        <w:spacing w:line="420" w:lineRule="auto"/>
        <w:ind w:firstLine="480" w:firstLineChars="200"/>
        <w:jc w:val="left"/>
        <w:rPr>
          <w:rFonts w:hAnsi="宋体" w:cs="仿宋_GB2312"/>
          <w:sz w:val="24"/>
          <w:highlight w:val="none"/>
        </w:rPr>
      </w:pPr>
      <w:r>
        <w:rPr>
          <w:rFonts w:hint="eastAsia" w:hAnsi="宋体" w:cs="仿宋_GB2312"/>
          <w:sz w:val="24"/>
          <w:highlight w:val="none"/>
        </w:rPr>
        <w:t>代理人无转委托权。</w:t>
      </w:r>
    </w:p>
    <w:p>
      <w:pPr>
        <w:autoSpaceDE w:val="0"/>
        <w:autoSpaceDN w:val="0"/>
        <w:adjustRightInd w:val="0"/>
        <w:spacing w:line="420" w:lineRule="auto"/>
        <w:ind w:firstLine="480" w:firstLineChars="200"/>
        <w:jc w:val="left"/>
        <w:rPr>
          <w:rFonts w:hAnsi="宋体" w:cs="仿宋_GB2312"/>
          <w:sz w:val="24"/>
          <w:highlight w:val="none"/>
        </w:rPr>
      </w:pPr>
      <w:r>
        <w:rPr>
          <w:rFonts w:hint="eastAsia" w:hAnsi="宋体" w:cs="仿宋_GB2312"/>
          <w:sz w:val="24"/>
          <w:highlight w:val="none"/>
        </w:rPr>
        <w:t>附：法定代表人身份证及授权委托人身份证原件扫描件（或图片）</w:t>
      </w:r>
    </w:p>
    <w:p>
      <w:pPr>
        <w:autoSpaceDE w:val="0"/>
        <w:autoSpaceDN w:val="0"/>
        <w:adjustRightInd w:val="0"/>
        <w:spacing w:line="420" w:lineRule="auto"/>
        <w:ind w:firstLine="480" w:firstLineChars="200"/>
        <w:jc w:val="left"/>
        <w:rPr>
          <w:rFonts w:hAnsi="宋体" w:cs="仿宋_GB2312"/>
          <w:sz w:val="24"/>
          <w:highlight w:val="none"/>
        </w:rPr>
      </w:pPr>
    </w:p>
    <w:p>
      <w:pPr>
        <w:autoSpaceDE w:val="0"/>
        <w:autoSpaceDN w:val="0"/>
        <w:adjustRightInd w:val="0"/>
        <w:spacing w:line="420" w:lineRule="auto"/>
        <w:jc w:val="left"/>
        <w:rPr>
          <w:rFonts w:hAnsi="宋体" w:cs="仿宋_GB2312"/>
          <w:sz w:val="24"/>
          <w:highlight w:val="none"/>
        </w:rPr>
      </w:pPr>
      <w:r>
        <w:rPr>
          <w:rFonts w:hint="eastAsia" w:hAnsi="宋体" w:cs="仿宋_GB2312"/>
          <w:sz w:val="24"/>
          <w:highlight w:val="none"/>
        </w:rPr>
        <w:t>投标人：</w:t>
      </w:r>
      <w:r>
        <w:rPr>
          <w:rFonts w:hint="eastAsia" w:hAnsi="宋体" w:cs="仿宋_GB2312"/>
          <w:sz w:val="24"/>
          <w:highlight w:val="none"/>
          <w:u w:val="single"/>
        </w:rPr>
        <w:t xml:space="preserve">                           </w:t>
      </w:r>
      <w:r>
        <w:rPr>
          <w:rFonts w:hint="eastAsia" w:hAnsi="宋体" w:cs="仿宋_GB2312"/>
          <w:sz w:val="24"/>
          <w:highlight w:val="none"/>
        </w:rPr>
        <w:t>（盖单位章）</w:t>
      </w:r>
    </w:p>
    <w:p>
      <w:pPr>
        <w:autoSpaceDE w:val="0"/>
        <w:autoSpaceDN w:val="0"/>
        <w:adjustRightInd w:val="0"/>
        <w:spacing w:line="420" w:lineRule="auto"/>
        <w:jc w:val="left"/>
        <w:rPr>
          <w:rFonts w:hAnsi="宋体" w:cs="仿宋_GB2312"/>
          <w:sz w:val="24"/>
          <w:highlight w:val="none"/>
        </w:rPr>
      </w:pPr>
      <w:r>
        <w:rPr>
          <w:rFonts w:hint="eastAsia" w:hAnsi="宋体" w:cs="仿宋_GB2312"/>
          <w:sz w:val="24"/>
          <w:highlight w:val="none"/>
        </w:rPr>
        <w:t>法定代表人：</w:t>
      </w:r>
      <w:r>
        <w:rPr>
          <w:rFonts w:hint="eastAsia" w:hAnsi="宋体" w:cs="仿宋_GB2312"/>
          <w:sz w:val="24"/>
          <w:highlight w:val="none"/>
          <w:u w:val="single"/>
        </w:rPr>
        <w:t xml:space="preserve">                          </w:t>
      </w:r>
      <w:r>
        <w:rPr>
          <w:rFonts w:hAnsi="宋体" w:cs="仿宋_GB2312"/>
          <w:sz w:val="24"/>
          <w:highlight w:val="none"/>
        </w:rPr>
        <w:t xml:space="preserve"> </w:t>
      </w:r>
      <w:r>
        <w:rPr>
          <w:rFonts w:hint="eastAsia" w:hAnsi="宋体" w:cs="仿宋_GB2312"/>
          <w:sz w:val="24"/>
          <w:highlight w:val="none"/>
        </w:rPr>
        <w:t>（</w:t>
      </w:r>
      <w:r>
        <w:rPr>
          <w:rFonts w:hAnsi="宋体"/>
          <w:sz w:val="24"/>
          <w:highlight w:val="none"/>
        </w:rPr>
        <w:t>签</w:t>
      </w:r>
      <w:r>
        <w:rPr>
          <w:rFonts w:hint="eastAsia" w:hAnsi="宋体"/>
          <w:sz w:val="24"/>
          <w:highlight w:val="none"/>
        </w:rPr>
        <w:t>字</w:t>
      </w:r>
      <w:r>
        <w:rPr>
          <w:rFonts w:hint="eastAsia" w:hAnsi="宋体" w:cs="仿宋_GB2312"/>
          <w:sz w:val="24"/>
          <w:highlight w:val="none"/>
        </w:rPr>
        <w:t>）</w:t>
      </w:r>
    </w:p>
    <w:p>
      <w:pPr>
        <w:autoSpaceDE w:val="0"/>
        <w:autoSpaceDN w:val="0"/>
        <w:adjustRightInd w:val="0"/>
        <w:spacing w:line="420" w:lineRule="auto"/>
        <w:jc w:val="left"/>
        <w:rPr>
          <w:rFonts w:hAnsi="宋体" w:cs="仿宋_GB2312"/>
          <w:sz w:val="24"/>
          <w:highlight w:val="none"/>
        </w:rPr>
      </w:pPr>
      <w:r>
        <w:rPr>
          <w:rFonts w:hint="eastAsia" w:hAnsi="宋体" w:cs="仿宋_GB2312"/>
          <w:sz w:val="24"/>
          <w:highlight w:val="none"/>
        </w:rPr>
        <w:t>身份证号码：</w:t>
      </w:r>
      <w:r>
        <w:rPr>
          <w:rFonts w:hint="eastAsia" w:hAnsi="宋体" w:cs="仿宋_GB2312"/>
          <w:sz w:val="24"/>
          <w:highlight w:val="none"/>
          <w:u w:val="single"/>
        </w:rPr>
        <w:t xml:space="preserve">                                  </w:t>
      </w:r>
    </w:p>
    <w:p>
      <w:pPr>
        <w:autoSpaceDE w:val="0"/>
        <w:autoSpaceDN w:val="0"/>
        <w:adjustRightInd w:val="0"/>
        <w:spacing w:line="420" w:lineRule="auto"/>
        <w:jc w:val="left"/>
        <w:rPr>
          <w:rFonts w:hAnsi="宋体" w:cs="仿宋_GB2312"/>
          <w:sz w:val="24"/>
          <w:highlight w:val="none"/>
        </w:rPr>
      </w:pPr>
      <w:r>
        <w:rPr>
          <w:rFonts w:hint="eastAsia" w:hAnsi="宋体" w:cs="仿宋_GB2312"/>
          <w:sz w:val="24"/>
          <w:highlight w:val="none"/>
        </w:rPr>
        <w:t>委托代理人：</w:t>
      </w:r>
      <w:r>
        <w:rPr>
          <w:rFonts w:hint="eastAsia" w:hAnsi="宋体" w:cs="仿宋_GB2312"/>
          <w:sz w:val="24"/>
          <w:highlight w:val="none"/>
          <w:u w:val="single"/>
        </w:rPr>
        <w:t xml:space="preserve">                          </w:t>
      </w:r>
      <w:r>
        <w:rPr>
          <w:rFonts w:hAnsi="宋体" w:cs="仿宋_GB2312"/>
          <w:sz w:val="24"/>
          <w:highlight w:val="none"/>
        </w:rPr>
        <w:t xml:space="preserve"> </w:t>
      </w:r>
      <w:r>
        <w:rPr>
          <w:rFonts w:hint="eastAsia" w:hAnsi="宋体" w:cs="仿宋_GB2312"/>
          <w:sz w:val="24"/>
          <w:highlight w:val="none"/>
        </w:rPr>
        <w:t>（</w:t>
      </w:r>
      <w:r>
        <w:rPr>
          <w:rFonts w:hAnsi="宋体"/>
          <w:sz w:val="24"/>
          <w:highlight w:val="none"/>
        </w:rPr>
        <w:t>签</w:t>
      </w:r>
      <w:r>
        <w:rPr>
          <w:rFonts w:hint="eastAsia" w:hAnsi="宋体"/>
          <w:sz w:val="24"/>
          <w:highlight w:val="none"/>
        </w:rPr>
        <w:t>字</w:t>
      </w:r>
      <w:r>
        <w:rPr>
          <w:rFonts w:hint="eastAsia" w:hAnsi="宋体" w:cs="仿宋_GB2312"/>
          <w:sz w:val="24"/>
          <w:highlight w:val="none"/>
        </w:rPr>
        <w:t>）</w:t>
      </w:r>
    </w:p>
    <w:p>
      <w:pPr>
        <w:autoSpaceDE w:val="0"/>
        <w:autoSpaceDN w:val="0"/>
        <w:adjustRightInd w:val="0"/>
        <w:spacing w:line="420" w:lineRule="auto"/>
        <w:jc w:val="left"/>
        <w:rPr>
          <w:rFonts w:hAnsi="宋体" w:cs="仿宋_GB2312"/>
          <w:sz w:val="24"/>
          <w:highlight w:val="none"/>
        </w:rPr>
      </w:pPr>
      <w:r>
        <w:rPr>
          <w:rFonts w:hint="eastAsia" w:hAnsi="宋体" w:cs="仿宋_GB2312"/>
          <w:sz w:val="24"/>
          <w:highlight w:val="none"/>
        </w:rPr>
        <w:t>身份证号码：</w:t>
      </w:r>
      <w:r>
        <w:rPr>
          <w:rFonts w:hint="eastAsia" w:hAnsi="宋体" w:cs="仿宋_GB2312"/>
          <w:sz w:val="24"/>
          <w:highlight w:val="none"/>
          <w:u w:val="single"/>
        </w:rPr>
        <w:t xml:space="preserve">                                   </w:t>
      </w:r>
    </w:p>
    <w:p>
      <w:pPr>
        <w:autoSpaceDE w:val="0"/>
        <w:autoSpaceDN w:val="0"/>
        <w:adjustRightInd w:val="0"/>
        <w:spacing w:line="420" w:lineRule="auto"/>
        <w:ind w:firstLine="3700" w:firstLineChars="1542"/>
        <w:jc w:val="left"/>
        <w:rPr>
          <w:rFonts w:hAnsi="宋体" w:cs="仿宋_GB2312"/>
          <w:sz w:val="24"/>
          <w:highlight w:val="none"/>
        </w:rPr>
      </w:pPr>
      <w:r>
        <w:rPr>
          <w:rFonts w:hint="eastAsia" w:hAnsi="宋体" w:cs="仿宋_GB2312"/>
          <w:sz w:val="24"/>
          <w:highlight w:val="none"/>
          <w:u w:val="single"/>
        </w:rPr>
        <w:t xml:space="preserve">       </w:t>
      </w:r>
      <w:r>
        <w:rPr>
          <w:rFonts w:hint="eastAsia" w:hAnsi="宋体" w:cs="仿宋_GB2312"/>
          <w:sz w:val="24"/>
          <w:highlight w:val="none"/>
        </w:rPr>
        <w:t>年</w:t>
      </w:r>
      <w:r>
        <w:rPr>
          <w:rFonts w:hint="eastAsia" w:hAnsi="宋体" w:cs="仿宋_GB2312"/>
          <w:sz w:val="24"/>
          <w:highlight w:val="none"/>
          <w:u w:val="single"/>
        </w:rPr>
        <w:t xml:space="preserve">       </w:t>
      </w:r>
      <w:r>
        <w:rPr>
          <w:rFonts w:hint="eastAsia" w:hAnsi="宋体" w:cs="仿宋_GB2312"/>
          <w:sz w:val="24"/>
          <w:highlight w:val="none"/>
        </w:rPr>
        <w:t>月</w:t>
      </w:r>
      <w:r>
        <w:rPr>
          <w:rFonts w:hint="eastAsia" w:hAnsi="宋体" w:cs="仿宋_GB2312"/>
          <w:sz w:val="24"/>
          <w:highlight w:val="none"/>
          <w:u w:val="single"/>
        </w:rPr>
        <w:t xml:space="preserve">       </w:t>
      </w:r>
      <w:r>
        <w:rPr>
          <w:rFonts w:hAnsi="宋体" w:cs="仿宋_GB2312"/>
          <w:sz w:val="24"/>
          <w:highlight w:val="none"/>
        </w:rPr>
        <w:t xml:space="preserve"> </w:t>
      </w:r>
      <w:r>
        <w:rPr>
          <w:rFonts w:hint="eastAsia" w:hAnsi="宋体" w:cs="仿宋_GB2312"/>
          <w:sz w:val="24"/>
          <w:highlight w:val="none"/>
        </w:rPr>
        <w:t>日</w:t>
      </w:r>
      <w:bookmarkStart w:id="37" w:name="_Toc215282243"/>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r>
        <w:rPr>
          <w:rFonts w:hint="eastAsia" w:hAnsi="宋体" w:cs="黑体"/>
          <w:b/>
          <w:sz w:val="32"/>
          <w:szCs w:val="32"/>
          <w:highlight w:val="none"/>
        </w:rPr>
        <w:br w:type="page"/>
      </w: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p>
    <w:p>
      <w:pPr>
        <w:autoSpaceDE w:val="0"/>
        <w:autoSpaceDN w:val="0"/>
        <w:adjustRightInd w:val="0"/>
        <w:spacing w:line="420" w:lineRule="exact"/>
        <w:ind w:firstLine="3664" w:firstLineChars="1145"/>
        <w:rPr>
          <w:rFonts w:hAnsi="宋体" w:cs="黑体"/>
          <w:b/>
          <w:sz w:val="32"/>
          <w:szCs w:val="32"/>
          <w:highlight w:val="none"/>
        </w:rPr>
      </w:pPr>
      <w:r>
        <w:rPr>
          <w:rFonts w:hint="eastAsia" w:hAnsi="宋体" w:cs="黑体"/>
          <w:b/>
          <w:sz w:val="32"/>
          <w:szCs w:val="32"/>
          <w:highlight w:val="none"/>
        </w:rPr>
        <w:t>三、投标保证金</w:t>
      </w:r>
      <w:bookmarkEnd w:id="37"/>
    </w:p>
    <w:p>
      <w:pPr>
        <w:autoSpaceDE w:val="0"/>
        <w:autoSpaceDN w:val="0"/>
        <w:adjustRightInd w:val="0"/>
        <w:spacing w:line="420" w:lineRule="exact"/>
        <w:jc w:val="center"/>
        <w:outlineLvl w:val="0"/>
        <w:rPr>
          <w:rFonts w:ascii="黑体" w:hAnsi="新宋体" w:eastAsia="黑体" w:cs="黑体"/>
          <w:sz w:val="28"/>
          <w:szCs w:val="28"/>
          <w:highlight w:val="none"/>
        </w:rPr>
      </w:pPr>
    </w:p>
    <w:p>
      <w:pPr>
        <w:autoSpaceDE w:val="0"/>
        <w:autoSpaceDN w:val="0"/>
        <w:adjustRightInd w:val="0"/>
        <w:spacing w:line="420" w:lineRule="exact"/>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附投标保证金绑定回执单扫描件（或图片）；</w:t>
      </w:r>
    </w:p>
    <w:p>
      <w:pPr>
        <w:autoSpaceDE w:val="0"/>
        <w:autoSpaceDN w:val="0"/>
        <w:adjustRightInd w:val="0"/>
        <w:spacing w:line="420" w:lineRule="exact"/>
        <w:jc w:val="center"/>
        <w:rPr>
          <w:rFonts w:hAnsi="宋体" w:cs="黑体"/>
          <w:sz w:val="28"/>
          <w:szCs w:val="28"/>
          <w:highlight w:val="none"/>
        </w:rPr>
      </w:pPr>
      <w:r>
        <w:rPr>
          <w:rFonts w:hint="eastAsia" w:hAnsi="宋体" w:cs="黑体"/>
          <w:sz w:val="28"/>
          <w:szCs w:val="28"/>
          <w:highlight w:val="none"/>
        </w:rPr>
        <w:t xml:space="preserve"> </w:t>
      </w:r>
    </w:p>
    <w:p>
      <w:pPr>
        <w:autoSpaceDE w:val="0"/>
        <w:autoSpaceDN w:val="0"/>
        <w:adjustRightInd w:val="0"/>
        <w:spacing w:line="420" w:lineRule="exact"/>
        <w:jc w:val="center"/>
        <w:outlineLvl w:val="0"/>
        <w:rPr>
          <w:rFonts w:ascii="黑体" w:hAnsi="新宋体" w:eastAsia="黑体" w:cs="黑体"/>
          <w:sz w:val="28"/>
          <w:szCs w:val="28"/>
          <w:highlight w:val="none"/>
        </w:rPr>
      </w:pPr>
      <w:bookmarkStart w:id="38" w:name="_Toc215282252"/>
    </w:p>
    <w:p>
      <w:pPr>
        <w:autoSpaceDE w:val="0"/>
        <w:autoSpaceDN w:val="0"/>
        <w:adjustRightInd w:val="0"/>
        <w:spacing w:line="420" w:lineRule="exact"/>
        <w:jc w:val="center"/>
        <w:outlineLvl w:val="0"/>
        <w:rPr>
          <w:rFonts w:ascii="黑体" w:hAnsi="新宋体" w:eastAsia="黑体" w:cs="黑体"/>
          <w:sz w:val="28"/>
          <w:szCs w:val="28"/>
          <w:highlight w:val="none"/>
        </w:rPr>
      </w:pPr>
    </w:p>
    <w:p>
      <w:pPr>
        <w:autoSpaceDE w:val="0"/>
        <w:autoSpaceDN w:val="0"/>
        <w:adjustRightInd w:val="0"/>
        <w:spacing w:line="420" w:lineRule="exact"/>
        <w:jc w:val="center"/>
        <w:outlineLvl w:val="0"/>
        <w:rPr>
          <w:rFonts w:ascii="黑体" w:hAnsi="新宋体" w:eastAsia="黑体" w:cs="黑体"/>
          <w:sz w:val="28"/>
          <w:szCs w:val="28"/>
          <w:highlight w:val="none"/>
        </w:rPr>
      </w:pPr>
    </w:p>
    <w:p>
      <w:pPr>
        <w:autoSpaceDE w:val="0"/>
        <w:autoSpaceDN w:val="0"/>
        <w:adjustRightInd w:val="0"/>
        <w:spacing w:line="420" w:lineRule="exact"/>
        <w:jc w:val="center"/>
        <w:outlineLvl w:val="0"/>
        <w:rPr>
          <w:rFonts w:ascii="黑体" w:hAnsi="新宋体" w:eastAsia="黑体" w:cs="黑体"/>
          <w:sz w:val="28"/>
          <w:szCs w:val="28"/>
          <w:highlight w:val="none"/>
        </w:rPr>
      </w:pPr>
    </w:p>
    <w:p>
      <w:pPr>
        <w:autoSpaceDE w:val="0"/>
        <w:autoSpaceDN w:val="0"/>
        <w:adjustRightInd w:val="0"/>
        <w:spacing w:line="420" w:lineRule="exact"/>
        <w:jc w:val="center"/>
        <w:outlineLvl w:val="0"/>
        <w:rPr>
          <w:rFonts w:hAnsi="宋体" w:cs="黑体"/>
          <w:b/>
          <w:sz w:val="32"/>
          <w:szCs w:val="32"/>
          <w:highlight w:val="none"/>
        </w:rPr>
      </w:pPr>
    </w:p>
    <w:p>
      <w:pPr>
        <w:pStyle w:val="42"/>
        <w:ind w:firstLine="321"/>
        <w:rPr>
          <w:rFonts w:hAnsi="宋体" w:cs="黑体"/>
          <w:b/>
          <w:sz w:val="32"/>
          <w:szCs w:val="32"/>
          <w:highlight w:val="none"/>
        </w:rPr>
      </w:pPr>
    </w:p>
    <w:p>
      <w:pPr>
        <w:pStyle w:val="42"/>
        <w:ind w:firstLine="321"/>
        <w:rPr>
          <w:rFonts w:hAnsi="宋体" w:cs="黑体"/>
          <w:b/>
          <w:sz w:val="32"/>
          <w:szCs w:val="32"/>
          <w:highlight w:val="none"/>
        </w:rPr>
      </w:pPr>
    </w:p>
    <w:p>
      <w:pPr>
        <w:pStyle w:val="42"/>
        <w:ind w:firstLine="321"/>
        <w:rPr>
          <w:rFonts w:hAnsi="宋体" w:cs="黑体"/>
          <w:b/>
          <w:sz w:val="32"/>
          <w:szCs w:val="32"/>
          <w:highlight w:val="none"/>
        </w:rPr>
      </w:pPr>
    </w:p>
    <w:p>
      <w:pPr>
        <w:pStyle w:val="42"/>
        <w:ind w:firstLine="321"/>
        <w:rPr>
          <w:rFonts w:hAnsi="宋体" w:cs="黑体"/>
          <w:b/>
          <w:sz w:val="32"/>
          <w:szCs w:val="32"/>
          <w:highlight w:val="none"/>
        </w:rPr>
      </w:pPr>
    </w:p>
    <w:p>
      <w:pPr>
        <w:pStyle w:val="42"/>
        <w:ind w:firstLine="321"/>
        <w:rPr>
          <w:rFonts w:hAnsi="宋体" w:cs="黑体"/>
          <w:b/>
          <w:sz w:val="32"/>
          <w:szCs w:val="32"/>
          <w:highlight w:val="none"/>
        </w:rPr>
      </w:pPr>
    </w:p>
    <w:p>
      <w:pPr>
        <w:autoSpaceDE w:val="0"/>
        <w:autoSpaceDN w:val="0"/>
        <w:adjustRightInd w:val="0"/>
        <w:spacing w:line="420" w:lineRule="exact"/>
        <w:jc w:val="center"/>
        <w:outlineLvl w:val="0"/>
        <w:rPr>
          <w:rFonts w:hAnsi="宋体" w:cs="黑体"/>
          <w:b/>
          <w:sz w:val="32"/>
          <w:szCs w:val="32"/>
          <w:highlight w:val="none"/>
        </w:rPr>
      </w:pPr>
    </w:p>
    <w:p>
      <w:pPr>
        <w:pStyle w:val="42"/>
        <w:ind w:firstLine="0" w:firstLineChars="0"/>
        <w:rPr>
          <w:rFonts w:hAnsi="宋体" w:cs="黑体"/>
          <w:b/>
          <w:sz w:val="32"/>
          <w:szCs w:val="32"/>
          <w:highlight w:val="none"/>
        </w:rPr>
      </w:pPr>
    </w:p>
    <w:p>
      <w:pPr>
        <w:pStyle w:val="42"/>
        <w:ind w:firstLine="0" w:firstLineChars="0"/>
        <w:rPr>
          <w:rFonts w:hAnsi="宋体" w:cs="黑体"/>
          <w:b/>
          <w:sz w:val="32"/>
          <w:szCs w:val="32"/>
          <w:highlight w:val="none"/>
        </w:rPr>
      </w:pPr>
    </w:p>
    <w:p>
      <w:pPr>
        <w:pStyle w:val="42"/>
        <w:ind w:firstLine="0" w:firstLineChars="0"/>
        <w:rPr>
          <w:rFonts w:hAnsi="宋体" w:cs="黑体"/>
          <w:b/>
          <w:sz w:val="32"/>
          <w:szCs w:val="32"/>
          <w:highlight w:val="none"/>
        </w:rPr>
      </w:pPr>
    </w:p>
    <w:p>
      <w:pPr>
        <w:pStyle w:val="42"/>
        <w:ind w:firstLine="0" w:firstLineChars="0"/>
        <w:rPr>
          <w:rFonts w:hAnsi="宋体" w:cs="黑体"/>
          <w:b/>
          <w:sz w:val="32"/>
          <w:szCs w:val="32"/>
          <w:highlight w:val="none"/>
        </w:rPr>
      </w:pPr>
    </w:p>
    <w:p>
      <w:pPr>
        <w:pStyle w:val="42"/>
        <w:ind w:firstLine="0" w:firstLineChars="0"/>
        <w:rPr>
          <w:rFonts w:hAnsi="宋体" w:cs="黑体"/>
          <w:b/>
          <w:sz w:val="32"/>
          <w:szCs w:val="32"/>
          <w:highlight w:val="none"/>
        </w:rPr>
      </w:pPr>
    </w:p>
    <w:p>
      <w:pPr>
        <w:autoSpaceDE w:val="0"/>
        <w:autoSpaceDN w:val="0"/>
        <w:adjustRightInd w:val="0"/>
        <w:spacing w:line="420" w:lineRule="exact"/>
        <w:jc w:val="center"/>
        <w:outlineLvl w:val="0"/>
        <w:rPr>
          <w:rFonts w:hAnsi="宋体" w:cs="黑体"/>
          <w:b/>
          <w:sz w:val="32"/>
          <w:szCs w:val="32"/>
          <w:highlight w:val="none"/>
        </w:rPr>
      </w:pPr>
    </w:p>
    <w:p>
      <w:pPr>
        <w:spacing w:line="440" w:lineRule="exact"/>
        <w:ind w:firstLine="400" w:firstLineChars="200"/>
        <w:rPr>
          <w:rFonts w:hAnsi="宋体" w:cs="黑体"/>
          <w:b/>
          <w:sz w:val="32"/>
          <w:szCs w:val="32"/>
          <w:highlight w:val="none"/>
        </w:rPr>
      </w:pPr>
      <w:r>
        <w:rPr>
          <w:rFonts w:hint="eastAsia" w:hAnsi="宋体"/>
          <w:sz w:val="20"/>
          <w:highlight w:val="none"/>
        </w:rPr>
        <w:t xml:space="preserve"> </w:t>
      </w:r>
      <w:r>
        <w:rPr>
          <w:rFonts w:hint="eastAsia" w:hAnsi="宋体" w:cs="黑体"/>
          <w:b/>
          <w:sz w:val="32"/>
          <w:szCs w:val="32"/>
          <w:highlight w:val="none"/>
        </w:rPr>
        <w:t xml:space="preserve"> </w:t>
      </w:r>
    </w:p>
    <w:p>
      <w:pPr>
        <w:spacing w:line="440" w:lineRule="exact"/>
        <w:ind w:firstLine="640" w:firstLineChars="200"/>
        <w:jc w:val="center"/>
        <w:rPr>
          <w:rFonts w:hAnsi="宋体" w:cs="黑体"/>
          <w:b/>
          <w:sz w:val="32"/>
          <w:szCs w:val="32"/>
          <w:highlight w:val="none"/>
        </w:rPr>
      </w:pPr>
      <w:r>
        <w:rPr>
          <w:rFonts w:hAnsi="宋体" w:cs="黑体"/>
          <w:b/>
          <w:sz w:val="32"/>
          <w:szCs w:val="32"/>
          <w:highlight w:val="none"/>
        </w:rPr>
        <w:br w:type="page"/>
      </w:r>
    </w:p>
    <w:p>
      <w:pPr>
        <w:spacing w:line="440" w:lineRule="exact"/>
        <w:ind w:firstLine="640" w:firstLineChars="200"/>
        <w:jc w:val="center"/>
        <w:rPr>
          <w:rFonts w:hAnsi="宋体" w:cs="黑体"/>
          <w:b/>
          <w:sz w:val="32"/>
          <w:szCs w:val="32"/>
          <w:highlight w:val="none"/>
        </w:rPr>
      </w:pPr>
    </w:p>
    <w:p>
      <w:pPr>
        <w:spacing w:line="440" w:lineRule="exact"/>
        <w:ind w:firstLine="640" w:firstLineChars="200"/>
        <w:jc w:val="center"/>
        <w:rPr>
          <w:rFonts w:hAnsi="宋体" w:cs="黑体"/>
          <w:b/>
          <w:sz w:val="32"/>
          <w:szCs w:val="32"/>
          <w:highlight w:val="none"/>
        </w:rPr>
      </w:pPr>
      <w:r>
        <w:rPr>
          <w:rFonts w:hint="eastAsia" w:hAnsi="宋体" w:cs="黑体"/>
          <w:b/>
          <w:sz w:val="32"/>
          <w:szCs w:val="32"/>
          <w:highlight w:val="none"/>
        </w:rPr>
        <w:t>四、</w:t>
      </w:r>
      <w:bookmarkEnd w:id="38"/>
      <w:r>
        <w:rPr>
          <w:rFonts w:hint="eastAsia" w:hAnsi="宋体" w:cs="黑体"/>
          <w:b/>
          <w:sz w:val="32"/>
          <w:szCs w:val="32"/>
          <w:highlight w:val="none"/>
        </w:rPr>
        <w:t>监理单位综合情况</w:t>
      </w:r>
    </w:p>
    <w:p>
      <w:pPr>
        <w:autoSpaceDE w:val="0"/>
        <w:autoSpaceDN w:val="0"/>
        <w:adjustRightInd w:val="0"/>
        <w:spacing w:line="420" w:lineRule="exact"/>
        <w:outlineLvl w:val="0"/>
        <w:rPr>
          <w:rFonts w:ascii="黑体" w:hAnsi="新宋体" w:eastAsia="黑体" w:cs="黑体"/>
          <w:sz w:val="28"/>
          <w:szCs w:val="28"/>
          <w:highlight w:val="none"/>
        </w:rPr>
      </w:pPr>
    </w:p>
    <w:tbl>
      <w:tblPr>
        <w:tblStyle w:val="43"/>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企业名称</w:t>
            </w:r>
          </w:p>
        </w:tc>
        <w:tc>
          <w:tcPr>
            <w:tcW w:w="1620" w:type="dxa"/>
          </w:tcPr>
          <w:p>
            <w:pPr>
              <w:autoSpaceDE w:val="0"/>
              <w:autoSpaceDN w:val="0"/>
              <w:adjustRightInd w:val="0"/>
              <w:spacing w:line="420" w:lineRule="exact"/>
              <w:jc w:val="center"/>
              <w:outlineLvl w:val="0"/>
              <w:rPr>
                <w:rFonts w:hAnsi="宋体" w:cs="黑体"/>
                <w:sz w:val="24"/>
                <w:highlight w:val="none"/>
              </w:rPr>
            </w:pPr>
          </w:p>
        </w:tc>
        <w:tc>
          <w:tcPr>
            <w:tcW w:w="216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法人代表姓名</w:t>
            </w:r>
          </w:p>
        </w:tc>
        <w:tc>
          <w:tcPr>
            <w:tcW w:w="3240" w:type="dxa"/>
          </w:tcPr>
          <w:p>
            <w:pPr>
              <w:autoSpaceDE w:val="0"/>
              <w:autoSpaceDN w:val="0"/>
              <w:adjustRightInd w:val="0"/>
              <w:spacing w:line="420" w:lineRule="exact"/>
              <w:jc w:val="center"/>
              <w:outlineLvl w:val="0"/>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企业性质</w:t>
            </w:r>
          </w:p>
        </w:tc>
        <w:tc>
          <w:tcPr>
            <w:tcW w:w="1620" w:type="dxa"/>
          </w:tcPr>
          <w:p>
            <w:pPr>
              <w:autoSpaceDE w:val="0"/>
              <w:autoSpaceDN w:val="0"/>
              <w:adjustRightInd w:val="0"/>
              <w:spacing w:line="420" w:lineRule="exact"/>
              <w:jc w:val="center"/>
              <w:outlineLvl w:val="0"/>
              <w:rPr>
                <w:rFonts w:hAnsi="宋体" w:cs="黑体"/>
                <w:sz w:val="24"/>
                <w:highlight w:val="none"/>
              </w:rPr>
            </w:pPr>
          </w:p>
        </w:tc>
        <w:tc>
          <w:tcPr>
            <w:tcW w:w="216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联系电话</w:t>
            </w:r>
          </w:p>
        </w:tc>
        <w:tc>
          <w:tcPr>
            <w:tcW w:w="3240" w:type="dxa"/>
          </w:tcPr>
          <w:p>
            <w:pPr>
              <w:autoSpaceDE w:val="0"/>
              <w:autoSpaceDN w:val="0"/>
              <w:adjustRightInd w:val="0"/>
              <w:spacing w:line="420" w:lineRule="exact"/>
              <w:jc w:val="center"/>
              <w:outlineLvl w:val="0"/>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企业主管单位</w:t>
            </w:r>
          </w:p>
        </w:tc>
        <w:tc>
          <w:tcPr>
            <w:tcW w:w="1620" w:type="dxa"/>
          </w:tcPr>
          <w:p>
            <w:pPr>
              <w:autoSpaceDE w:val="0"/>
              <w:autoSpaceDN w:val="0"/>
              <w:adjustRightInd w:val="0"/>
              <w:spacing w:line="420" w:lineRule="exact"/>
              <w:jc w:val="center"/>
              <w:outlineLvl w:val="0"/>
              <w:rPr>
                <w:rFonts w:hAnsi="宋体" w:cs="黑体"/>
                <w:sz w:val="24"/>
                <w:highlight w:val="none"/>
              </w:rPr>
            </w:pPr>
          </w:p>
        </w:tc>
        <w:tc>
          <w:tcPr>
            <w:tcW w:w="216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联系传真</w:t>
            </w:r>
          </w:p>
        </w:tc>
        <w:tc>
          <w:tcPr>
            <w:tcW w:w="3240" w:type="dxa"/>
          </w:tcPr>
          <w:p>
            <w:pPr>
              <w:autoSpaceDE w:val="0"/>
              <w:autoSpaceDN w:val="0"/>
              <w:adjustRightInd w:val="0"/>
              <w:spacing w:line="420" w:lineRule="exact"/>
              <w:jc w:val="center"/>
              <w:outlineLvl w:val="0"/>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监理资质等级</w:t>
            </w:r>
          </w:p>
        </w:tc>
        <w:tc>
          <w:tcPr>
            <w:tcW w:w="1620" w:type="dxa"/>
          </w:tcPr>
          <w:p>
            <w:pPr>
              <w:autoSpaceDE w:val="0"/>
              <w:autoSpaceDN w:val="0"/>
              <w:adjustRightInd w:val="0"/>
              <w:spacing w:line="420" w:lineRule="exact"/>
              <w:jc w:val="center"/>
              <w:outlineLvl w:val="0"/>
              <w:rPr>
                <w:rFonts w:hAnsi="宋体" w:cs="黑体"/>
                <w:sz w:val="24"/>
                <w:highlight w:val="none"/>
              </w:rPr>
            </w:pPr>
          </w:p>
        </w:tc>
        <w:tc>
          <w:tcPr>
            <w:tcW w:w="216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地址</w:t>
            </w:r>
          </w:p>
        </w:tc>
        <w:tc>
          <w:tcPr>
            <w:tcW w:w="3240" w:type="dxa"/>
          </w:tcPr>
          <w:p>
            <w:pPr>
              <w:autoSpaceDE w:val="0"/>
              <w:autoSpaceDN w:val="0"/>
              <w:adjustRightInd w:val="0"/>
              <w:spacing w:line="420" w:lineRule="exact"/>
              <w:jc w:val="center"/>
              <w:outlineLvl w:val="0"/>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企业组建时间</w:t>
            </w:r>
          </w:p>
        </w:tc>
        <w:tc>
          <w:tcPr>
            <w:tcW w:w="1620" w:type="dxa"/>
          </w:tcPr>
          <w:p>
            <w:pPr>
              <w:autoSpaceDE w:val="0"/>
              <w:autoSpaceDN w:val="0"/>
              <w:adjustRightInd w:val="0"/>
              <w:spacing w:line="420" w:lineRule="exact"/>
              <w:jc w:val="center"/>
              <w:outlineLvl w:val="0"/>
              <w:rPr>
                <w:rFonts w:hAnsi="宋体" w:cs="黑体"/>
                <w:sz w:val="24"/>
                <w:highlight w:val="none"/>
              </w:rPr>
            </w:pPr>
          </w:p>
        </w:tc>
        <w:tc>
          <w:tcPr>
            <w:tcW w:w="216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企业邮编</w:t>
            </w:r>
          </w:p>
        </w:tc>
        <w:tc>
          <w:tcPr>
            <w:tcW w:w="3240" w:type="dxa"/>
          </w:tcPr>
          <w:p>
            <w:pPr>
              <w:autoSpaceDE w:val="0"/>
              <w:autoSpaceDN w:val="0"/>
              <w:adjustRightInd w:val="0"/>
              <w:spacing w:line="420" w:lineRule="exact"/>
              <w:jc w:val="center"/>
              <w:outlineLvl w:val="0"/>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企业经营范围</w:t>
            </w:r>
          </w:p>
        </w:tc>
        <w:tc>
          <w:tcPr>
            <w:tcW w:w="1620" w:type="dxa"/>
          </w:tcPr>
          <w:p>
            <w:pPr>
              <w:autoSpaceDE w:val="0"/>
              <w:autoSpaceDN w:val="0"/>
              <w:adjustRightInd w:val="0"/>
              <w:spacing w:line="420" w:lineRule="exact"/>
              <w:jc w:val="center"/>
              <w:outlineLvl w:val="0"/>
              <w:rPr>
                <w:rFonts w:hAnsi="宋体" w:cs="黑体"/>
                <w:sz w:val="24"/>
                <w:highlight w:val="none"/>
              </w:rPr>
            </w:pPr>
          </w:p>
        </w:tc>
        <w:tc>
          <w:tcPr>
            <w:tcW w:w="2160" w:type="dxa"/>
            <w:gridSpan w:val="2"/>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开户银行</w:t>
            </w:r>
          </w:p>
        </w:tc>
        <w:tc>
          <w:tcPr>
            <w:tcW w:w="3240" w:type="dxa"/>
          </w:tcPr>
          <w:p>
            <w:pPr>
              <w:autoSpaceDE w:val="0"/>
              <w:autoSpaceDN w:val="0"/>
              <w:adjustRightInd w:val="0"/>
              <w:spacing w:line="420" w:lineRule="exact"/>
              <w:jc w:val="center"/>
              <w:outlineLvl w:val="0"/>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企业人员状况</w:t>
            </w:r>
          </w:p>
        </w:tc>
        <w:tc>
          <w:tcPr>
            <w:tcW w:w="3060" w:type="dxa"/>
            <w:gridSpan w:val="3"/>
            <w:vMerge w:val="restart"/>
          </w:tcPr>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企业总人数：</w:t>
            </w: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在册工程技术人员：</w:t>
            </w: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其中：</w:t>
            </w: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高级职称：  人</w:t>
            </w: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中级职称：  人</w:t>
            </w: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初级职称：  人</w:t>
            </w: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国家注册监理工程师： 人</w:t>
            </w: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地方注册监理工程师： 人</w:t>
            </w:r>
          </w:p>
        </w:tc>
        <w:tc>
          <w:tcPr>
            <w:tcW w:w="4140" w:type="dxa"/>
            <w:gridSpan w:val="2"/>
          </w:tcPr>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hAnsi="宋体" w:cs="黑体"/>
                <w:sz w:val="24"/>
                <w:highlight w:val="none"/>
              </w:rPr>
            </w:pPr>
          </w:p>
        </w:tc>
        <w:tc>
          <w:tcPr>
            <w:tcW w:w="3060" w:type="dxa"/>
            <w:gridSpan w:val="3"/>
            <w:vMerge w:val="continue"/>
            <w:tcBorders>
              <w:bottom w:val="nil"/>
            </w:tcBorders>
          </w:tcPr>
          <w:p>
            <w:pPr>
              <w:autoSpaceDE w:val="0"/>
              <w:autoSpaceDN w:val="0"/>
              <w:adjustRightInd w:val="0"/>
              <w:spacing w:line="420" w:lineRule="exact"/>
              <w:jc w:val="center"/>
              <w:outlineLvl w:val="0"/>
              <w:rPr>
                <w:rFonts w:hAnsi="宋体" w:cs="黑体"/>
                <w:sz w:val="24"/>
                <w:highlight w:val="none"/>
              </w:rPr>
            </w:pPr>
          </w:p>
        </w:tc>
        <w:tc>
          <w:tcPr>
            <w:tcW w:w="4140" w:type="dxa"/>
            <w:gridSpan w:val="2"/>
            <w:vMerge w:val="restart"/>
          </w:tcPr>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企业固定资产总额： 万元</w:t>
            </w:r>
          </w:p>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hAnsi="宋体" w:cs="黑体"/>
                <w:sz w:val="24"/>
                <w:highlight w:val="none"/>
              </w:rPr>
            </w:pPr>
          </w:p>
        </w:tc>
        <w:tc>
          <w:tcPr>
            <w:tcW w:w="3060" w:type="dxa"/>
            <w:gridSpan w:val="3"/>
            <w:tcBorders>
              <w:top w:val="nil"/>
            </w:tcBorders>
          </w:tcPr>
          <w:p>
            <w:pPr>
              <w:autoSpaceDE w:val="0"/>
              <w:autoSpaceDN w:val="0"/>
              <w:adjustRightInd w:val="0"/>
              <w:spacing w:line="420" w:lineRule="exact"/>
              <w:jc w:val="center"/>
              <w:outlineLvl w:val="0"/>
              <w:rPr>
                <w:rFonts w:hAnsi="宋体" w:cs="黑体"/>
                <w:sz w:val="24"/>
                <w:highlight w:val="none"/>
              </w:rPr>
            </w:pPr>
          </w:p>
        </w:tc>
        <w:tc>
          <w:tcPr>
            <w:tcW w:w="4140" w:type="dxa"/>
            <w:gridSpan w:val="2"/>
            <w:vMerge w:val="continue"/>
          </w:tcPr>
          <w:p>
            <w:pPr>
              <w:autoSpaceDE w:val="0"/>
              <w:autoSpaceDN w:val="0"/>
              <w:adjustRightInd w:val="0"/>
              <w:spacing w:line="420" w:lineRule="exact"/>
              <w:jc w:val="center"/>
              <w:outlineLvl w:val="0"/>
              <w:rPr>
                <w:rFonts w:hAnsi="宋体" w:cs="黑体"/>
                <w:sz w:val="24"/>
                <w:highlight w:val="none"/>
              </w:rPr>
            </w:pPr>
          </w:p>
        </w:tc>
      </w:tr>
    </w:tbl>
    <w:p>
      <w:pPr>
        <w:autoSpaceDE w:val="0"/>
        <w:autoSpaceDN w:val="0"/>
        <w:adjustRightInd w:val="0"/>
        <w:spacing w:line="420" w:lineRule="exact"/>
        <w:jc w:val="center"/>
        <w:rPr>
          <w:rFonts w:asciiTheme="minorEastAsia" w:hAnsiTheme="minorEastAsia" w:cstheme="minorEastAsia"/>
          <w:sz w:val="24"/>
          <w:szCs w:val="24"/>
          <w:highlight w:val="none"/>
        </w:rPr>
      </w:pPr>
      <w:r>
        <w:rPr>
          <w:rFonts w:hint="eastAsia" w:hAnsi="宋体" w:cs="仿宋_GB2312"/>
          <w:sz w:val="24"/>
          <w:highlight w:val="none"/>
        </w:rPr>
        <w:t>注：本表后须附有关证件（ 营业执照、资质证）</w:t>
      </w:r>
      <w:r>
        <w:rPr>
          <w:rFonts w:hint="eastAsia" w:asciiTheme="minorEastAsia" w:hAnsiTheme="minorEastAsia" w:cstheme="minorEastAsia"/>
          <w:sz w:val="24"/>
          <w:szCs w:val="24"/>
          <w:highlight w:val="none"/>
        </w:rPr>
        <w:t>原件扫描件（或图片）；</w:t>
      </w:r>
    </w:p>
    <w:p>
      <w:pPr>
        <w:autoSpaceDE w:val="0"/>
        <w:autoSpaceDN w:val="0"/>
        <w:adjustRightInd w:val="0"/>
        <w:spacing w:line="440" w:lineRule="exact"/>
        <w:jc w:val="left"/>
        <w:rPr>
          <w:rFonts w:hAnsi="宋体" w:cs="仿宋_GB2312"/>
          <w:sz w:val="24"/>
          <w:highlight w:val="none"/>
        </w:rPr>
      </w:pPr>
      <w:r>
        <w:rPr>
          <w:rFonts w:hint="eastAsia" w:hAnsi="宋体" w:cs="仿宋_GB2312"/>
          <w:sz w:val="24"/>
          <w:highlight w:val="none"/>
        </w:rPr>
        <w:t>。</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u w:val="single"/>
        </w:rPr>
        <w:t xml:space="preserve">       </w:t>
      </w:r>
      <w:r>
        <w:rPr>
          <w:rFonts w:hint="eastAsia" w:hAnsi="宋体" w:cs="仿宋_GB2312"/>
          <w:sz w:val="24"/>
          <w:highlight w:val="none"/>
        </w:rPr>
        <w:t>年</w:t>
      </w:r>
      <w:r>
        <w:rPr>
          <w:rFonts w:hint="eastAsia" w:hAnsi="宋体" w:cs="仿宋_GB2312"/>
          <w:sz w:val="24"/>
          <w:highlight w:val="none"/>
          <w:u w:val="single"/>
        </w:rPr>
        <w:t xml:space="preserve">       </w:t>
      </w:r>
      <w:r>
        <w:rPr>
          <w:rFonts w:hint="eastAsia" w:hAnsi="宋体" w:cs="仿宋_GB2312"/>
          <w:sz w:val="24"/>
          <w:highlight w:val="none"/>
        </w:rPr>
        <w:t>月</w:t>
      </w:r>
      <w:r>
        <w:rPr>
          <w:rFonts w:hint="eastAsia" w:hAnsi="宋体" w:cs="仿宋_GB2312"/>
          <w:sz w:val="24"/>
          <w:highlight w:val="none"/>
          <w:u w:val="single"/>
        </w:rPr>
        <w:t xml:space="preserve">       </w:t>
      </w:r>
      <w:r>
        <w:rPr>
          <w:rFonts w:hAnsi="宋体" w:cs="仿宋_GB2312"/>
          <w:sz w:val="24"/>
          <w:highlight w:val="none"/>
        </w:rPr>
        <w:t xml:space="preserve"> </w:t>
      </w:r>
      <w:r>
        <w:rPr>
          <w:rFonts w:hint="eastAsia" w:hAnsi="宋体" w:cs="仿宋_GB2312"/>
          <w:sz w:val="24"/>
          <w:highlight w:val="none"/>
        </w:rPr>
        <w:t>日</w:t>
      </w:r>
    </w:p>
    <w:p>
      <w:pPr>
        <w:autoSpaceDE w:val="0"/>
        <w:autoSpaceDN w:val="0"/>
        <w:adjustRightInd w:val="0"/>
        <w:spacing w:line="420" w:lineRule="exact"/>
        <w:outlineLvl w:val="0"/>
        <w:rPr>
          <w:rFonts w:ascii="黑体" w:hAnsi="新宋体" w:eastAsia="黑体" w:cs="黑体"/>
          <w:sz w:val="24"/>
          <w:highlight w:val="none"/>
        </w:rPr>
      </w:pPr>
    </w:p>
    <w:p>
      <w:pPr>
        <w:autoSpaceDE w:val="0"/>
        <w:autoSpaceDN w:val="0"/>
        <w:adjustRightInd w:val="0"/>
        <w:spacing w:line="420" w:lineRule="exact"/>
        <w:jc w:val="center"/>
        <w:outlineLvl w:val="0"/>
        <w:rPr>
          <w:rFonts w:ascii="黑体" w:hAnsi="新宋体" w:eastAsia="黑体" w:cs="黑体"/>
          <w:sz w:val="24"/>
          <w:highlight w:val="none"/>
        </w:rPr>
      </w:pPr>
    </w:p>
    <w:p>
      <w:pPr>
        <w:pStyle w:val="2"/>
        <w:ind w:left="0" w:leftChars="0" w:firstLine="0" w:firstLineChars="0"/>
        <w:rPr>
          <w:highlight w:val="none"/>
        </w:rPr>
      </w:pPr>
    </w:p>
    <w:p>
      <w:pPr>
        <w:spacing w:line="440" w:lineRule="exact"/>
        <w:ind w:firstLine="640" w:firstLineChars="200"/>
        <w:jc w:val="center"/>
        <w:rPr>
          <w:rFonts w:hAnsi="宋体" w:cs="黑体"/>
          <w:b/>
          <w:sz w:val="32"/>
          <w:szCs w:val="32"/>
          <w:highlight w:val="none"/>
        </w:rPr>
      </w:pPr>
      <w:r>
        <w:rPr>
          <w:rFonts w:hint="eastAsia" w:hAnsi="宋体" w:cs="黑体"/>
          <w:b/>
          <w:sz w:val="32"/>
          <w:szCs w:val="32"/>
          <w:highlight w:val="none"/>
        </w:rPr>
        <w:br w:type="page"/>
      </w:r>
    </w:p>
    <w:p>
      <w:pPr>
        <w:spacing w:line="440" w:lineRule="exact"/>
        <w:ind w:firstLine="640" w:firstLineChars="200"/>
        <w:jc w:val="center"/>
        <w:rPr>
          <w:rFonts w:hAnsi="宋体" w:cs="黑体"/>
          <w:b/>
          <w:sz w:val="32"/>
          <w:szCs w:val="32"/>
          <w:highlight w:val="none"/>
        </w:rPr>
      </w:pPr>
      <w:r>
        <w:rPr>
          <w:rFonts w:hint="eastAsia" w:hAnsi="宋体" w:cs="黑体"/>
          <w:b/>
          <w:sz w:val="32"/>
          <w:szCs w:val="32"/>
          <w:highlight w:val="none"/>
        </w:rPr>
        <w:t>五、拟派本项目监理机构及主要人员</w:t>
      </w:r>
    </w:p>
    <w:p>
      <w:pPr>
        <w:autoSpaceDE w:val="0"/>
        <w:autoSpaceDN w:val="0"/>
        <w:adjustRightInd w:val="0"/>
        <w:spacing w:line="420" w:lineRule="exact"/>
        <w:jc w:val="center"/>
        <w:outlineLvl w:val="0"/>
        <w:rPr>
          <w:rFonts w:hAnsi="宋体" w:cs="黑体"/>
          <w:sz w:val="28"/>
          <w:szCs w:val="28"/>
          <w:highlight w:val="none"/>
        </w:rPr>
      </w:pPr>
    </w:p>
    <w:p>
      <w:pPr>
        <w:autoSpaceDE w:val="0"/>
        <w:autoSpaceDN w:val="0"/>
        <w:adjustRightInd w:val="0"/>
        <w:spacing w:line="420" w:lineRule="exact"/>
        <w:jc w:val="center"/>
        <w:rPr>
          <w:rFonts w:ascii="黑体" w:hAnsi="新宋体" w:eastAsia="黑体" w:cs="黑体"/>
          <w:sz w:val="28"/>
          <w:szCs w:val="28"/>
          <w:highlight w:val="none"/>
        </w:rPr>
      </w:pPr>
      <w:bookmarkStart w:id="39" w:name="_Toc215282253"/>
      <w:r>
        <w:rPr>
          <w:rFonts w:hint="eastAsia" w:ascii="黑体" w:hAnsi="新宋体" w:eastAsia="黑体" w:cs="黑体"/>
          <w:sz w:val="28"/>
          <w:szCs w:val="28"/>
          <w:highlight w:val="none"/>
        </w:rPr>
        <w:t>（</w:t>
      </w:r>
      <w:r>
        <w:rPr>
          <w:rFonts w:hint="eastAsia" w:hAnsi="宋体" w:cs="黑体"/>
          <w:b/>
          <w:sz w:val="24"/>
          <w:highlight w:val="none"/>
        </w:rPr>
        <w:t>一）项目监理机构组成表</w:t>
      </w:r>
      <w:bookmarkEnd w:id="39"/>
    </w:p>
    <w:tbl>
      <w:tblPr>
        <w:tblStyle w:val="43"/>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姓名</w:t>
            </w:r>
          </w:p>
        </w:tc>
        <w:tc>
          <w:tcPr>
            <w:tcW w:w="1034" w:type="dxa"/>
            <w:vMerge w:val="restart"/>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职务</w:t>
            </w:r>
          </w:p>
        </w:tc>
        <w:tc>
          <w:tcPr>
            <w:tcW w:w="1035" w:type="dxa"/>
            <w:vMerge w:val="restart"/>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职称</w:t>
            </w:r>
          </w:p>
        </w:tc>
        <w:tc>
          <w:tcPr>
            <w:tcW w:w="5309" w:type="dxa"/>
            <w:gridSpan w:val="4"/>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执业或职业资格证明</w:t>
            </w:r>
          </w:p>
        </w:tc>
        <w:tc>
          <w:tcPr>
            <w:tcW w:w="901" w:type="dxa"/>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Ansi="宋体" w:cs="黑体"/>
                <w:sz w:val="24"/>
                <w:highlight w:val="none"/>
              </w:rPr>
            </w:pPr>
          </w:p>
        </w:tc>
        <w:tc>
          <w:tcPr>
            <w:tcW w:w="1034" w:type="dxa"/>
            <w:vMerge w:val="continue"/>
            <w:vAlign w:val="center"/>
          </w:tcPr>
          <w:p>
            <w:pPr>
              <w:autoSpaceDE w:val="0"/>
              <w:autoSpaceDN w:val="0"/>
              <w:adjustRightInd w:val="0"/>
              <w:spacing w:line="420" w:lineRule="exact"/>
              <w:jc w:val="center"/>
              <w:rPr>
                <w:rFonts w:hAnsi="宋体" w:cs="黑体"/>
                <w:sz w:val="24"/>
                <w:highlight w:val="none"/>
              </w:rPr>
            </w:pPr>
          </w:p>
        </w:tc>
        <w:tc>
          <w:tcPr>
            <w:tcW w:w="1035" w:type="dxa"/>
            <w:vMerge w:val="continue"/>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证书名称</w:t>
            </w:r>
          </w:p>
        </w:tc>
        <w:tc>
          <w:tcPr>
            <w:tcW w:w="1327" w:type="dxa"/>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级别</w:t>
            </w:r>
          </w:p>
        </w:tc>
        <w:tc>
          <w:tcPr>
            <w:tcW w:w="1327" w:type="dxa"/>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证号</w:t>
            </w:r>
          </w:p>
        </w:tc>
        <w:tc>
          <w:tcPr>
            <w:tcW w:w="1328" w:type="dxa"/>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专业</w:t>
            </w:r>
          </w:p>
        </w:tc>
        <w:tc>
          <w:tcPr>
            <w:tcW w:w="901"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highlight w:val="none"/>
              </w:rPr>
            </w:pPr>
          </w:p>
        </w:tc>
        <w:tc>
          <w:tcPr>
            <w:tcW w:w="1034" w:type="dxa"/>
            <w:vAlign w:val="center"/>
          </w:tcPr>
          <w:p>
            <w:pPr>
              <w:autoSpaceDE w:val="0"/>
              <w:autoSpaceDN w:val="0"/>
              <w:adjustRightInd w:val="0"/>
              <w:spacing w:line="420" w:lineRule="exact"/>
              <w:jc w:val="center"/>
              <w:rPr>
                <w:rFonts w:hAnsi="宋体" w:cs="黑体"/>
                <w:sz w:val="24"/>
                <w:highlight w:val="none"/>
              </w:rPr>
            </w:pPr>
          </w:p>
        </w:tc>
        <w:tc>
          <w:tcPr>
            <w:tcW w:w="1035"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8" w:type="dxa"/>
            <w:vAlign w:val="center"/>
          </w:tcPr>
          <w:p>
            <w:pPr>
              <w:autoSpaceDE w:val="0"/>
              <w:autoSpaceDN w:val="0"/>
              <w:adjustRightInd w:val="0"/>
              <w:spacing w:line="420" w:lineRule="exact"/>
              <w:jc w:val="center"/>
              <w:rPr>
                <w:rFonts w:hAnsi="宋体" w:cs="黑体"/>
                <w:sz w:val="24"/>
                <w:highlight w:val="none"/>
              </w:rPr>
            </w:pPr>
          </w:p>
        </w:tc>
        <w:tc>
          <w:tcPr>
            <w:tcW w:w="901"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highlight w:val="none"/>
              </w:rPr>
            </w:pPr>
          </w:p>
        </w:tc>
        <w:tc>
          <w:tcPr>
            <w:tcW w:w="1034" w:type="dxa"/>
            <w:vAlign w:val="center"/>
          </w:tcPr>
          <w:p>
            <w:pPr>
              <w:autoSpaceDE w:val="0"/>
              <w:autoSpaceDN w:val="0"/>
              <w:adjustRightInd w:val="0"/>
              <w:spacing w:line="420" w:lineRule="exact"/>
              <w:jc w:val="center"/>
              <w:rPr>
                <w:rFonts w:hAnsi="宋体" w:cs="黑体"/>
                <w:sz w:val="24"/>
                <w:highlight w:val="none"/>
              </w:rPr>
            </w:pPr>
          </w:p>
        </w:tc>
        <w:tc>
          <w:tcPr>
            <w:tcW w:w="1035"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8" w:type="dxa"/>
            <w:vAlign w:val="center"/>
          </w:tcPr>
          <w:p>
            <w:pPr>
              <w:autoSpaceDE w:val="0"/>
              <w:autoSpaceDN w:val="0"/>
              <w:adjustRightInd w:val="0"/>
              <w:spacing w:line="420" w:lineRule="exact"/>
              <w:jc w:val="center"/>
              <w:rPr>
                <w:rFonts w:hAnsi="宋体" w:cs="黑体"/>
                <w:sz w:val="24"/>
                <w:highlight w:val="none"/>
              </w:rPr>
            </w:pPr>
          </w:p>
        </w:tc>
        <w:tc>
          <w:tcPr>
            <w:tcW w:w="901"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highlight w:val="none"/>
              </w:rPr>
            </w:pPr>
          </w:p>
        </w:tc>
        <w:tc>
          <w:tcPr>
            <w:tcW w:w="1034" w:type="dxa"/>
            <w:vAlign w:val="center"/>
          </w:tcPr>
          <w:p>
            <w:pPr>
              <w:autoSpaceDE w:val="0"/>
              <w:autoSpaceDN w:val="0"/>
              <w:adjustRightInd w:val="0"/>
              <w:spacing w:line="420" w:lineRule="exact"/>
              <w:jc w:val="center"/>
              <w:rPr>
                <w:rFonts w:hAnsi="宋体" w:cs="黑体"/>
                <w:sz w:val="24"/>
                <w:highlight w:val="none"/>
              </w:rPr>
            </w:pPr>
          </w:p>
        </w:tc>
        <w:tc>
          <w:tcPr>
            <w:tcW w:w="1035"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8" w:type="dxa"/>
            <w:vAlign w:val="center"/>
          </w:tcPr>
          <w:p>
            <w:pPr>
              <w:autoSpaceDE w:val="0"/>
              <w:autoSpaceDN w:val="0"/>
              <w:adjustRightInd w:val="0"/>
              <w:spacing w:line="420" w:lineRule="exact"/>
              <w:jc w:val="center"/>
              <w:rPr>
                <w:rFonts w:hAnsi="宋体" w:cs="黑体"/>
                <w:sz w:val="24"/>
                <w:highlight w:val="none"/>
              </w:rPr>
            </w:pPr>
          </w:p>
        </w:tc>
        <w:tc>
          <w:tcPr>
            <w:tcW w:w="901"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highlight w:val="none"/>
              </w:rPr>
            </w:pPr>
          </w:p>
        </w:tc>
        <w:tc>
          <w:tcPr>
            <w:tcW w:w="1034" w:type="dxa"/>
            <w:vAlign w:val="center"/>
          </w:tcPr>
          <w:p>
            <w:pPr>
              <w:autoSpaceDE w:val="0"/>
              <w:autoSpaceDN w:val="0"/>
              <w:adjustRightInd w:val="0"/>
              <w:spacing w:line="420" w:lineRule="exact"/>
              <w:jc w:val="center"/>
              <w:rPr>
                <w:rFonts w:hAnsi="宋体" w:cs="黑体"/>
                <w:sz w:val="24"/>
                <w:highlight w:val="none"/>
              </w:rPr>
            </w:pPr>
          </w:p>
        </w:tc>
        <w:tc>
          <w:tcPr>
            <w:tcW w:w="1035"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7" w:type="dxa"/>
            <w:vAlign w:val="center"/>
          </w:tcPr>
          <w:p>
            <w:pPr>
              <w:autoSpaceDE w:val="0"/>
              <w:autoSpaceDN w:val="0"/>
              <w:adjustRightInd w:val="0"/>
              <w:spacing w:line="420" w:lineRule="exact"/>
              <w:jc w:val="center"/>
              <w:rPr>
                <w:rFonts w:hAnsi="宋体" w:cs="黑体"/>
                <w:sz w:val="24"/>
                <w:highlight w:val="none"/>
              </w:rPr>
            </w:pPr>
          </w:p>
        </w:tc>
        <w:tc>
          <w:tcPr>
            <w:tcW w:w="1328" w:type="dxa"/>
            <w:vAlign w:val="center"/>
          </w:tcPr>
          <w:p>
            <w:pPr>
              <w:autoSpaceDE w:val="0"/>
              <w:autoSpaceDN w:val="0"/>
              <w:adjustRightInd w:val="0"/>
              <w:spacing w:line="420" w:lineRule="exact"/>
              <w:jc w:val="center"/>
              <w:rPr>
                <w:rFonts w:hAnsi="宋体" w:cs="黑体"/>
                <w:sz w:val="24"/>
                <w:highlight w:val="none"/>
              </w:rPr>
            </w:pPr>
          </w:p>
        </w:tc>
        <w:tc>
          <w:tcPr>
            <w:tcW w:w="901" w:type="dxa"/>
            <w:vAlign w:val="center"/>
          </w:tcPr>
          <w:p>
            <w:pPr>
              <w:autoSpaceDE w:val="0"/>
              <w:autoSpaceDN w:val="0"/>
              <w:adjustRightInd w:val="0"/>
              <w:spacing w:line="420" w:lineRule="exact"/>
              <w:jc w:val="center"/>
              <w:rPr>
                <w:rFonts w:hAnsi="宋体" w:cs="黑体"/>
                <w:sz w:val="24"/>
                <w:highlight w:val="none"/>
              </w:rPr>
            </w:pPr>
          </w:p>
        </w:tc>
      </w:tr>
    </w:tbl>
    <w:p>
      <w:pPr>
        <w:autoSpaceDE w:val="0"/>
        <w:autoSpaceDN w:val="0"/>
        <w:adjustRightInd w:val="0"/>
        <w:spacing w:line="420" w:lineRule="exact"/>
        <w:jc w:val="left"/>
        <w:rPr>
          <w:rFonts w:hAnsi="宋体" w:cs="黑体"/>
          <w:sz w:val="24"/>
          <w:highlight w:val="none"/>
        </w:rPr>
      </w:pPr>
    </w:p>
    <w:p>
      <w:pPr>
        <w:autoSpaceDE w:val="0"/>
        <w:autoSpaceDN w:val="0"/>
        <w:adjustRightInd w:val="0"/>
        <w:spacing w:line="420" w:lineRule="exact"/>
        <w:jc w:val="center"/>
        <w:rPr>
          <w:rFonts w:hAnsi="宋体" w:cs="黑体"/>
          <w:b/>
          <w:sz w:val="24"/>
          <w:highlight w:val="none"/>
        </w:rPr>
      </w:pPr>
      <w:bookmarkStart w:id="40" w:name="_Toc215282254"/>
      <w:r>
        <w:rPr>
          <w:rFonts w:hint="eastAsia" w:hAnsi="宋体" w:cs="黑体"/>
          <w:b/>
          <w:sz w:val="24"/>
          <w:highlight w:val="none"/>
        </w:rPr>
        <w:t>（二）主要人员简历表</w:t>
      </w:r>
      <w:bookmarkEnd w:id="40"/>
    </w:p>
    <w:p>
      <w:pPr>
        <w:autoSpaceDE w:val="0"/>
        <w:autoSpaceDN w:val="0"/>
        <w:adjustRightInd w:val="0"/>
        <w:spacing w:line="420" w:lineRule="exact"/>
        <w:ind w:firstLine="360" w:firstLineChars="150"/>
        <w:jc w:val="left"/>
        <w:rPr>
          <w:rFonts w:hAnsi="宋体" w:cs="仿宋_GB2312"/>
          <w:sz w:val="24"/>
          <w:highlight w:val="none"/>
        </w:rPr>
      </w:pPr>
      <w:r>
        <w:rPr>
          <w:rFonts w:hint="eastAsia" w:hAnsi="宋体" w:cs="仿宋_GB2312"/>
          <w:sz w:val="24"/>
          <w:highlight w:val="none"/>
        </w:rPr>
        <w:t>“主要人员简历表”中的总监理师应附监理师证、身份证、职称证等资料</w:t>
      </w:r>
      <w:r>
        <w:rPr>
          <w:rFonts w:hint="eastAsia" w:asciiTheme="minorEastAsia" w:hAnsiTheme="minorEastAsia" w:cstheme="minorEastAsia"/>
          <w:sz w:val="24"/>
          <w:szCs w:val="24"/>
          <w:highlight w:val="none"/>
        </w:rPr>
        <w:t>原件扫描件（或图片）</w:t>
      </w:r>
      <w:r>
        <w:rPr>
          <w:rFonts w:hint="eastAsia" w:hAnsi="宋体" w:cs="仿宋_GB2312"/>
          <w:sz w:val="24"/>
          <w:highlight w:val="none"/>
        </w:rPr>
        <w:t>，管理过的项目业绩须附</w:t>
      </w:r>
      <w:r>
        <w:rPr>
          <w:rFonts w:hint="eastAsia" w:hAnsi="宋体"/>
          <w:sz w:val="24"/>
          <w:highlight w:val="none"/>
          <w:shd w:val="clear" w:color="auto" w:fill="FFFFFF"/>
        </w:rPr>
        <w:t>合同和中标通知书原件或者合同和竣工验收表原件</w:t>
      </w:r>
      <w:r>
        <w:rPr>
          <w:rFonts w:hint="eastAsia" w:asciiTheme="minorEastAsia" w:hAnsiTheme="minorEastAsia" w:cstheme="minorEastAsia"/>
          <w:sz w:val="24"/>
          <w:szCs w:val="24"/>
          <w:highlight w:val="none"/>
        </w:rPr>
        <w:t>扫描件</w:t>
      </w:r>
      <w:r>
        <w:rPr>
          <w:rFonts w:hint="eastAsia" w:hAnsi="宋体" w:cs="仿宋_GB2312"/>
          <w:sz w:val="24"/>
          <w:highlight w:val="none"/>
        </w:rPr>
        <w:t>，其他主要人员应附执业证或上岗证</w:t>
      </w:r>
      <w:r>
        <w:rPr>
          <w:rFonts w:hint="eastAsia" w:asciiTheme="minorEastAsia" w:hAnsiTheme="minorEastAsia" w:cstheme="minorEastAsia"/>
          <w:sz w:val="24"/>
          <w:szCs w:val="24"/>
          <w:highlight w:val="none"/>
        </w:rPr>
        <w:t>原件扫描件（或图片）</w:t>
      </w:r>
      <w:r>
        <w:rPr>
          <w:rFonts w:hint="eastAsia" w:hAnsi="宋体" w:cs="仿宋_GB2312"/>
          <w:sz w:val="24"/>
          <w:highlight w:val="none"/>
        </w:rPr>
        <w:t>。</w:t>
      </w:r>
    </w:p>
    <w:p>
      <w:pPr>
        <w:autoSpaceDE w:val="0"/>
        <w:autoSpaceDN w:val="0"/>
        <w:adjustRightInd w:val="0"/>
        <w:spacing w:line="420" w:lineRule="exact"/>
        <w:jc w:val="left"/>
        <w:rPr>
          <w:rFonts w:hAnsi="宋体" w:cs="仿宋_GB2312"/>
          <w:sz w:val="24"/>
          <w:highlight w:val="none"/>
        </w:rPr>
      </w:pPr>
    </w:p>
    <w:tbl>
      <w:tblPr>
        <w:tblStyle w:val="43"/>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姓</w:t>
            </w:r>
            <w:r>
              <w:rPr>
                <w:rFonts w:hAnsi="宋体" w:cs="仿宋_GB2312"/>
                <w:sz w:val="24"/>
                <w:highlight w:val="none"/>
              </w:rPr>
              <w:t xml:space="preserve"> </w:t>
            </w:r>
            <w:r>
              <w:rPr>
                <w:rFonts w:hint="eastAsia" w:hAnsi="宋体" w:cs="仿宋_GB2312"/>
                <w:sz w:val="24"/>
                <w:highlight w:val="none"/>
              </w:rPr>
              <w:t>名</w:t>
            </w:r>
          </w:p>
        </w:tc>
        <w:tc>
          <w:tcPr>
            <w:tcW w:w="1551" w:type="dxa"/>
            <w:gridSpan w:val="2"/>
            <w:vAlign w:val="center"/>
          </w:tcPr>
          <w:p>
            <w:pPr>
              <w:autoSpaceDE w:val="0"/>
              <w:autoSpaceDN w:val="0"/>
              <w:adjustRightInd w:val="0"/>
              <w:spacing w:line="420" w:lineRule="exact"/>
              <w:jc w:val="center"/>
              <w:rPr>
                <w:rFonts w:hAnsi="宋体" w:cs="仿宋_GB2312"/>
                <w:sz w:val="24"/>
                <w:highlight w:val="none"/>
              </w:rPr>
            </w:pPr>
          </w:p>
        </w:tc>
        <w:tc>
          <w:tcPr>
            <w:tcW w:w="1555" w:type="dxa"/>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年</w:t>
            </w:r>
            <w:r>
              <w:rPr>
                <w:rFonts w:hAnsi="宋体" w:cs="仿宋_GB2312"/>
                <w:sz w:val="24"/>
                <w:highlight w:val="none"/>
              </w:rPr>
              <w:t xml:space="preserve"> </w:t>
            </w:r>
            <w:r>
              <w:rPr>
                <w:rFonts w:hint="eastAsia" w:hAnsi="宋体" w:cs="仿宋_GB2312"/>
                <w:sz w:val="24"/>
                <w:highlight w:val="none"/>
              </w:rPr>
              <w:t>龄</w:t>
            </w:r>
          </w:p>
        </w:tc>
        <w:tc>
          <w:tcPr>
            <w:tcW w:w="1552" w:type="dxa"/>
            <w:vAlign w:val="center"/>
          </w:tcPr>
          <w:p>
            <w:pPr>
              <w:autoSpaceDE w:val="0"/>
              <w:autoSpaceDN w:val="0"/>
              <w:adjustRightInd w:val="0"/>
              <w:spacing w:line="420" w:lineRule="exact"/>
              <w:jc w:val="center"/>
              <w:rPr>
                <w:rFonts w:hAnsi="宋体" w:cs="仿宋_GB2312"/>
                <w:sz w:val="24"/>
                <w:highlight w:val="none"/>
              </w:rPr>
            </w:pPr>
          </w:p>
        </w:tc>
        <w:tc>
          <w:tcPr>
            <w:tcW w:w="1843" w:type="dxa"/>
            <w:gridSpan w:val="2"/>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学 历</w:t>
            </w:r>
          </w:p>
        </w:tc>
        <w:tc>
          <w:tcPr>
            <w:tcW w:w="1263" w:type="dxa"/>
            <w:vAlign w:val="center"/>
          </w:tcPr>
          <w:p>
            <w:pPr>
              <w:autoSpaceDE w:val="0"/>
              <w:autoSpaceDN w:val="0"/>
              <w:adjustRightInd w:val="0"/>
              <w:spacing w:line="420" w:lineRule="exact"/>
              <w:jc w:val="center"/>
              <w:rPr>
                <w:rFonts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职</w:t>
            </w:r>
            <w:r>
              <w:rPr>
                <w:rFonts w:hAnsi="宋体" w:cs="仿宋_GB2312"/>
                <w:sz w:val="24"/>
                <w:highlight w:val="none"/>
              </w:rPr>
              <w:t xml:space="preserve"> </w:t>
            </w:r>
            <w:r>
              <w:rPr>
                <w:rFonts w:hint="eastAsia" w:hAnsi="宋体" w:cs="仿宋_GB2312"/>
                <w:sz w:val="24"/>
                <w:highlight w:val="none"/>
              </w:rPr>
              <w:t>称</w:t>
            </w:r>
          </w:p>
        </w:tc>
        <w:tc>
          <w:tcPr>
            <w:tcW w:w="1551" w:type="dxa"/>
            <w:gridSpan w:val="2"/>
            <w:vAlign w:val="center"/>
          </w:tcPr>
          <w:p>
            <w:pPr>
              <w:autoSpaceDE w:val="0"/>
              <w:autoSpaceDN w:val="0"/>
              <w:adjustRightInd w:val="0"/>
              <w:spacing w:line="420" w:lineRule="exact"/>
              <w:jc w:val="center"/>
              <w:rPr>
                <w:rFonts w:hAnsi="宋体" w:cs="仿宋_GB2312"/>
                <w:sz w:val="24"/>
                <w:highlight w:val="none"/>
              </w:rPr>
            </w:pPr>
          </w:p>
        </w:tc>
        <w:tc>
          <w:tcPr>
            <w:tcW w:w="1555" w:type="dxa"/>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职</w:t>
            </w:r>
            <w:r>
              <w:rPr>
                <w:rFonts w:hAnsi="宋体" w:cs="仿宋_GB2312"/>
                <w:sz w:val="24"/>
                <w:highlight w:val="none"/>
              </w:rPr>
              <w:t xml:space="preserve"> </w:t>
            </w:r>
            <w:r>
              <w:rPr>
                <w:rFonts w:hint="eastAsia" w:hAnsi="宋体" w:cs="仿宋_GB2312"/>
                <w:sz w:val="24"/>
                <w:highlight w:val="none"/>
              </w:rPr>
              <w:t>务</w:t>
            </w:r>
          </w:p>
        </w:tc>
        <w:tc>
          <w:tcPr>
            <w:tcW w:w="1552" w:type="dxa"/>
            <w:vAlign w:val="center"/>
          </w:tcPr>
          <w:p>
            <w:pPr>
              <w:autoSpaceDE w:val="0"/>
              <w:autoSpaceDN w:val="0"/>
              <w:adjustRightInd w:val="0"/>
              <w:spacing w:line="420" w:lineRule="exact"/>
              <w:jc w:val="center"/>
              <w:rPr>
                <w:rFonts w:hAnsi="宋体" w:cs="仿宋_GB2312"/>
                <w:sz w:val="24"/>
                <w:highlight w:val="none"/>
              </w:rPr>
            </w:pPr>
          </w:p>
        </w:tc>
        <w:tc>
          <w:tcPr>
            <w:tcW w:w="1843" w:type="dxa"/>
            <w:gridSpan w:val="2"/>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拟在本合同任职</w:t>
            </w:r>
          </w:p>
        </w:tc>
        <w:tc>
          <w:tcPr>
            <w:tcW w:w="1263" w:type="dxa"/>
            <w:vAlign w:val="center"/>
          </w:tcPr>
          <w:p>
            <w:pPr>
              <w:autoSpaceDE w:val="0"/>
              <w:autoSpaceDN w:val="0"/>
              <w:adjustRightInd w:val="0"/>
              <w:spacing w:line="420" w:lineRule="exact"/>
              <w:jc w:val="center"/>
              <w:rPr>
                <w:rFonts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毕业学校</w:t>
            </w:r>
          </w:p>
        </w:tc>
        <w:tc>
          <w:tcPr>
            <w:tcW w:w="7764" w:type="dxa"/>
            <w:gridSpan w:val="7"/>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 xml:space="preserve">年毕业于     </w:t>
            </w:r>
            <w:r>
              <w:rPr>
                <w:rFonts w:hAnsi="宋体" w:cs="仿宋_GB2312"/>
                <w:sz w:val="24"/>
                <w:highlight w:val="none"/>
              </w:rPr>
              <w:t xml:space="preserve"> </w:t>
            </w:r>
            <w:r>
              <w:rPr>
                <w:rFonts w:hint="eastAsia" w:hAnsi="宋体" w:cs="仿宋_GB2312"/>
                <w:sz w:val="24"/>
                <w:highlight w:val="none"/>
              </w:rPr>
              <w:t>学校</w:t>
            </w:r>
            <w:r>
              <w:rPr>
                <w:rFonts w:hAnsi="宋体" w:cs="仿宋_GB2312"/>
                <w:sz w:val="24"/>
                <w:highlight w:val="none"/>
              </w:rPr>
              <w:t xml:space="preserve"> </w:t>
            </w:r>
            <w:r>
              <w:rPr>
                <w:rFonts w:hint="eastAsia" w:hAnsi="宋体" w:cs="仿宋_GB2312"/>
                <w:sz w:val="24"/>
                <w:highlight w:val="none"/>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时</w:t>
            </w:r>
            <w:r>
              <w:rPr>
                <w:rFonts w:hAnsi="宋体" w:cs="仿宋_GB2312"/>
                <w:sz w:val="24"/>
                <w:highlight w:val="none"/>
              </w:rPr>
              <w:t xml:space="preserve"> </w:t>
            </w:r>
            <w:r>
              <w:rPr>
                <w:rFonts w:hint="eastAsia" w:hAnsi="宋体" w:cs="仿宋_GB2312"/>
                <w:sz w:val="24"/>
                <w:highlight w:val="none"/>
              </w:rPr>
              <w:t>间</w:t>
            </w:r>
          </w:p>
        </w:tc>
        <w:tc>
          <w:tcPr>
            <w:tcW w:w="2329" w:type="dxa"/>
            <w:gridSpan w:val="2"/>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参加过的类似项目</w:t>
            </w:r>
          </w:p>
        </w:tc>
        <w:tc>
          <w:tcPr>
            <w:tcW w:w="2328" w:type="dxa"/>
            <w:gridSpan w:val="2"/>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担任职务</w:t>
            </w:r>
          </w:p>
        </w:tc>
        <w:tc>
          <w:tcPr>
            <w:tcW w:w="2330" w:type="dxa"/>
            <w:gridSpan w:val="2"/>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highlight w:val="none"/>
              </w:rPr>
            </w:pPr>
          </w:p>
        </w:tc>
        <w:tc>
          <w:tcPr>
            <w:tcW w:w="2329" w:type="dxa"/>
            <w:gridSpan w:val="2"/>
            <w:vAlign w:val="center"/>
          </w:tcPr>
          <w:p>
            <w:pPr>
              <w:autoSpaceDE w:val="0"/>
              <w:autoSpaceDN w:val="0"/>
              <w:adjustRightInd w:val="0"/>
              <w:spacing w:line="420" w:lineRule="exact"/>
              <w:jc w:val="center"/>
              <w:rPr>
                <w:rFonts w:hAnsi="宋体" w:cs="仿宋_GB2312"/>
                <w:sz w:val="24"/>
                <w:highlight w:val="none"/>
              </w:rPr>
            </w:pPr>
          </w:p>
        </w:tc>
        <w:tc>
          <w:tcPr>
            <w:tcW w:w="2328" w:type="dxa"/>
            <w:gridSpan w:val="2"/>
            <w:vAlign w:val="center"/>
          </w:tcPr>
          <w:p>
            <w:pPr>
              <w:autoSpaceDE w:val="0"/>
              <w:autoSpaceDN w:val="0"/>
              <w:adjustRightInd w:val="0"/>
              <w:spacing w:line="420" w:lineRule="exact"/>
              <w:jc w:val="center"/>
              <w:rPr>
                <w:rFonts w:hAnsi="宋体" w:cs="仿宋_GB2312"/>
                <w:sz w:val="24"/>
                <w:highlight w:val="none"/>
              </w:rPr>
            </w:pPr>
          </w:p>
        </w:tc>
        <w:tc>
          <w:tcPr>
            <w:tcW w:w="2330" w:type="dxa"/>
            <w:gridSpan w:val="2"/>
            <w:vAlign w:val="center"/>
          </w:tcPr>
          <w:p>
            <w:pPr>
              <w:autoSpaceDE w:val="0"/>
              <w:autoSpaceDN w:val="0"/>
              <w:adjustRightInd w:val="0"/>
              <w:spacing w:line="420" w:lineRule="exact"/>
              <w:jc w:val="center"/>
              <w:rPr>
                <w:rFonts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highlight w:val="none"/>
              </w:rPr>
            </w:pPr>
          </w:p>
        </w:tc>
        <w:tc>
          <w:tcPr>
            <w:tcW w:w="2329" w:type="dxa"/>
            <w:gridSpan w:val="2"/>
            <w:vAlign w:val="center"/>
          </w:tcPr>
          <w:p>
            <w:pPr>
              <w:autoSpaceDE w:val="0"/>
              <w:autoSpaceDN w:val="0"/>
              <w:adjustRightInd w:val="0"/>
              <w:spacing w:line="420" w:lineRule="exact"/>
              <w:jc w:val="center"/>
              <w:rPr>
                <w:rFonts w:hAnsi="宋体" w:cs="仿宋_GB2312"/>
                <w:sz w:val="24"/>
                <w:highlight w:val="none"/>
              </w:rPr>
            </w:pPr>
          </w:p>
        </w:tc>
        <w:tc>
          <w:tcPr>
            <w:tcW w:w="2328" w:type="dxa"/>
            <w:gridSpan w:val="2"/>
            <w:vAlign w:val="center"/>
          </w:tcPr>
          <w:p>
            <w:pPr>
              <w:autoSpaceDE w:val="0"/>
              <w:autoSpaceDN w:val="0"/>
              <w:adjustRightInd w:val="0"/>
              <w:spacing w:line="420" w:lineRule="exact"/>
              <w:jc w:val="center"/>
              <w:rPr>
                <w:rFonts w:hAnsi="宋体" w:cs="仿宋_GB2312"/>
                <w:sz w:val="24"/>
                <w:highlight w:val="none"/>
              </w:rPr>
            </w:pPr>
          </w:p>
        </w:tc>
        <w:tc>
          <w:tcPr>
            <w:tcW w:w="2330" w:type="dxa"/>
            <w:gridSpan w:val="2"/>
            <w:vAlign w:val="center"/>
          </w:tcPr>
          <w:p>
            <w:pPr>
              <w:autoSpaceDE w:val="0"/>
              <w:autoSpaceDN w:val="0"/>
              <w:adjustRightInd w:val="0"/>
              <w:spacing w:line="420" w:lineRule="exact"/>
              <w:jc w:val="center"/>
              <w:rPr>
                <w:rFonts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highlight w:val="none"/>
              </w:rPr>
            </w:pPr>
          </w:p>
        </w:tc>
        <w:tc>
          <w:tcPr>
            <w:tcW w:w="2329" w:type="dxa"/>
            <w:gridSpan w:val="2"/>
            <w:vAlign w:val="center"/>
          </w:tcPr>
          <w:p>
            <w:pPr>
              <w:autoSpaceDE w:val="0"/>
              <w:autoSpaceDN w:val="0"/>
              <w:adjustRightInd w:val="0"/>
              <w:spacing w:line="420" w:lineRule="exact"/>
              <w:jc w:val="center"/>
              <w:rPr>
                <w:rFonts w:hAnsi="宋体" w:cs="仿宋_GB2312"/>
                <w:sz w:val="24"/>
                <w:highlight w:val="none"/>
              </w:rPr>
            </w:pPr>
          </w:p>
        </w:tc>
        <w:tc>
          <w:tcPr>
            <w:tcW w:w="2328" w:type="dxa"/>
            <w:gridSpan w:val="2"/>
            <w:vAlign w:val="center"/>
          </w:tcPr>
          <w:p>
            <w:pPr>
              <w:autoSpaceDE w:val="0"/>
              <w:autoSpaceDN w:val="0"/>
              <w:adjustRightInd w:val="0"/>
              <w:spacing w:line="420" w:lineRule="exact"/>
              <w:jc w:val="center"/>
              <w:rPr>
                <w:rFonts w:hAnsi="宋体" w:cs="仿宋_GB2312"/>
                <w:sz w:val="24"/>
                <w:highlight w:val="none"/>
              </w:rPr>
            </w:pPr>
          </w:p>
        </w:tc>
        <w:tc>
          <w:tcPr>
            <w:tcW w:w="2330" w:type="dxa"/>
            <w:gridSpan w:val="2"/>
            <w:vAlign w:val="center"/>
          </w:tcPr>
          <w:p>
            <w:pPr>
              <w:autoSpaceDE w:val="0"/>
              <w:autoSpaceDN w:val="0"/>
              <w:adjustRightInd w:val="0"/>
              <w:spacing w:line="420" w:lineRule="exact"/>
              <w:jc w:val="center"/>
              <w:rPr>
                <w:rFonts w:hAnsi="宋体" w:cs="仿宋_GB2312"/>
                <w:sz w:val="24"/>
                <w:highlight w:val="none"/>
              </w:rPr>
            </w:pPr>
          </w:p>
        </w:tc>
      </w:tr>
    </w:tbl>
    <w:p>
      <w:pPr>
        <w:spacing w:line="440" w:lineRule="exact"/>
        <w:jc w:val="center"/>
        <w:rPr>
          <w:rFonts w:hAnsi="宋体" w:cs="黑体"/>
          <w:b/>
          <w:sz w:val="32"/>
          <w:szCs w:val="32"/>
          <w:highlight w:val="none"/>
        </w:rPr>
      </w:pPr>
      <w:bookmarkStart w:id="41" w:name="_Toc215282255"/>
      <w:r>
        <w:rPr>
          <w:rFonts w:hint="eastAsia" w:hAnsi="宋体" w:cs="黑体"/>
          <w:b/>
          <w:sz w:val="32"/>
          <w:szCs w:val="32"/>
          <w:highlight w:val="none"/>
        </w:rPr>
        <w:br w:type="page"/>
      </w:r>
    </w:p>
    <w:p>
      <w:pPr>
        <w:autoSpaceDE w:val="0"/>
        <w:autoSpaceDN w:val="0"/>
        <w:adjustRightInd w:val="0"/>
        <w:spacing w:line="420" w:lineRule="exact"/>
        <w:jc w:val="center"/>
        <w:rPr>
          <w:rFonts w:hint="eastAsia" w:hAnsi="宋体" w:cs="黑体"/>
          <w:b/>
          <w:sz w:val="24"/>
          <w:highlight w:val="none"/>
        </w:rPr>
      </w:pPr>
      <w:r>
        <w:rPr>
          <w:rFonts w:hint="eastAsia" w:hAnsi="宋体" w:cs="黑体"/>
          <w:b/>
          <w:sz w:val="24"/>
          <w:highlight w:val="none"/>
          <w:lang w:eastAsia="zh-CN"/>
        </w:rPr>
        <w:t>（三）</w:t>
      </w:r>
      <w:r>
        <w:rPr>
          <w:rFonts w:hint="eastAsia" w:hAnsi="宋体" w:cs="黑体"/>
          <w:b/>
          <w:sz w:val="24"/>
          <w:highlight w:val="none"/>
        </w:rPr>
        <w:t>、拟派本项目总监理工程师资格一览表</w:t>
      </w:r>
    </w:p>
    <w:tbl>
      <w:tblPr>
        <w:tblStyle w:val="43"/>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姓名</w:t>
            </w:r>
          </w:p>
        </w:tc>
        <w:tc>
          <w:tcPr>
            <w:tcW w:w="1080" w:type="dxa"/>
            <w:vAlign w:val="center"/>
          </w:tcPr>
          <w:p>
            <w:pPr>
              <w:autoSpaceDE w:val="0"/>
              <w:autoSpaceDN w:val="0"/>
              <w:adjustRightInd w:val="0"/>
              <w:spacing w:line="420" w:lineRule="exact"/>
              <w:jc w:val="center"/>
              <w:rPr>
                <w:rFonts w:hAnsi="宋体" w:cs="黑体"/>
                <w:sz w:val="24"/>
                <w:highlight w:val="none"/>
              </w:rPr>
            </w:pPr>
          </w:p>
        </w:tc>
        <w:tc>
          <w:tcPr>
            <w:tcW w:w="3936"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年龄</w:t>
            </w:r>
          </w:p>
        </w:tc>
        <w:tc>
          <w:tcPr>
            <w:tcW w:w="3074"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性别</w:t>
            </w:r>
          </w:p>
        </w:tc>
        <w:tc>
          <w:tcPr>
            <w:tcW w:w="1080" w:type="dxa"/>
            <w:vAlign w:val="center"/>
          </w:tcPr>
          <w:p>
            <w:pPr>
              <w:autoSpaceDE w:val="0"/>
              <w:autoSpaceDN w:val="0"/>
              <w:adjustRightInd w:val="0"/>
              <w:spacing w:line="420" w:lineRule="exact"/>
              <w:jc w:val="center"/>
              <w:rPr>
                <w:rFonts w:hAnsi="宋体" w:cs="黑体"/>
                <w:sz w:val="24"/>
                <w:highlight w:val="none"/>
              </w:rPr>
            </w:pPr>
          </w:p>
        </w:tc>
        <w:tc>
          <w:tcPr>
            <w:tcW w:w="3936"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职务</w:t>
            </w:r>
          </w:p>
        </w:tc>
        <w:tc>
          <w:tcPr>
            <w:tcW w:w="3074"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参加工作时间</w:t>
            </w:r>
          </w:p>
        </w:tc>
        <w:tc>
          <w:tcPr>
            <w:tcW w:w="1080" w:type="dxa"/>
            <w:vAlign w:val="center"/>
          </w:tcPr>
          <w:p>
            <w:pPr>
              <w:autoSpaceDE w:val="0"/>
              <w:autoSpaceDN w:val="0"/>
              <w:adjustRightInd w:val="0"/>
              <w:spacing w:line="420" w:lineRule="exact"/>
              <w:jc w:val="center"/>
              <w:rPr>
                <w:rFonts w:hAnsi="宋体" w:cs="黑体"/>
                <w:sz w:val="24"/>
                <w:highlight w:val="none"/>
              </w:rPr>
            </w:pPr>
          </w:p>
        </w:tc>
        <w:tc>
          <w:tcPr>
            <w:tcW w:w="3936"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任总监理工程师年限</w:t>
            </w:r>
          </w:p>
        </w:tc>
        <w:tc>
          <w:tcPr>
            <w:tcW w:w="3074"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注册监理工程师证书编号</w:t>
            </w:r>
          </w:p>
        </w:tc>
        <w:tc>
          <w:tcPr>
            <w:tcW w:w="1080" w:type="dxa"/>
            <w:vAlign w:val="center"/>
          </w:tcPr>
          <w:p>
            <w:pPr>
              <w:autoSpaceDE w:val="0"/>
              <w:autoSpaceDN w:val="0"/>
              <w:adjustRightInd w:val="0"/>
              <w:spacing w:line="420" w:lineRule="exact"/>
              <w:jc w:val="center"/>
              <w:rPr>
                <w:rFonts w:hAnsi="宋体" w:cs="黑体"/>
                <w:sz w:val="24"/>
                <w:highlight w:val="none"/>
              </w:rPr>
            </w:pPr>
          </w:p>
        </w:tc>
        <w:tc>
          <w:tcPr>
            <w:tcW w:w="3936"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联系电话</w:t>
            </w:r>
          </w:p>
        </w:tc>
        <w:tc>
          <w:tcPr>
            <w:tcW w:w="3074"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总监级别</w:t>
            </w:r>
          </w:p>
        </w:tc>
        <w:tc>
          <w:tcPr>
            <w:tcW w:w="1080" w:type="dxa"/>
            <w:vAlign w:val="center"/>
          </w:tcPr>
          <w:p>
            <w:pPr>
              <w:autoSpaceDE w:val="0"/>
              <w:autoSpaceDN w:val="0"/>
              <w:adjustRightInd w:val="0"/>
              <w:spacing w:line="420" w:lineRule="exact"/>
              <w:jc w:val="center"/>
              <w:rPr>
                <w:rFonts w:hAnsi="宋体" w:cs="黑体"/>
                <w:sz w:val="24"/>
                <w:highlight w:val="none"/>
              </w:rPr>
            </w:pPr>
          </w:p>
        </w:tc>
        <w:tc>
          <w:tcPr>
            <w:tcW w:w="3936"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传真</w:t>
            </w:r>
          </w:p>
        </w:tc>
        <w:tc>
          <w:tcPr>
            <w:tcW w:w="3074"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2" w:type="dxa"/>
            <w:gridSpan w:val="8"/>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0"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建设单位</w:t>
            </w:r>
          </w:p>
        </w:tc>
        <w:tc>
          <w:tcPr>
            <w:tcW w:w="1182"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项目名称</w:t>
            </w:r>
          </w:p>
        </w:tc>
        <w:tc>
          <w:tcPr>
            <w:tcW w:w="1260"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建设规模</w:t>
            </w:r>
          </w:p>
        </w:tc>
        <w:tc>
          <w:tcPr>
            <w:tcW w:w="1440"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开竣工日期</w:t>
            </w:r>
          </w:p>
        </w:tc>
        <w:tc>
          <w:tcPr>
            <w:tcW w:w="1236"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工程质量</w:t>
            </w:r>
          </w:p>
        </w:tc>
        <w:tc>
          <w:tcPr>
            <w:tcW w:w="1656"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业主联系电话</w:t>
            </w:r>
          </w:p>
        </w:tc>
        <w:tc>
          <w:tcPr>
            <w:tcW w:w="1418"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highlight w:val="none"/>
              </w:rPr>
            </w:pPr>
          </w:p>
        </w:tc>
        <w:tc>
          <w:tcPr>
            <w:tcW w:w="1182" w:type="dxa"/>
            <w:gridSpan w:val="2"/>
            <w:vAlign w:val="center"/>
          </w:tcPr>
          <w:p>
            <w:pPr>
              <w:autoSpaceDE w:val="0"/>
              <w:autoSpaceDN w:val="0"/>
              <w:adjustRightInd w:val="0"/>
              <w:spacing w:line="420" w:lineRule="exact"/>
              <w:jc w:val="center"/>
              <w:rPr>
                <w:rFonts w:hAnsi="宋体" w:cs="黑体"/>
                <w:sz w:val="24"/>
                <w:highlight w:val="none"/>
              </w:rPr>
            </w:pPr>
          </w:p>
        </w:tc>
        <w:tc>
          <w:tcPr>
            <w:tcW w:w="1260" w:type="dxa"/>
            <w:vAlign w:val="center"/>
          </w:tcPr>
          <w:p>
            <w:pPr>
              <w:autoSpaceDE w:val="0"/>
              <w:autoSpaceDN w:val="0"/>
              <w:adjustRightInd w:val="0"/>
              <w:spacing w:line="420" w:lineRule="exact"/>
              <w:jc w:val="center"/>
              <w:rPr>
                <w:rFonts w:hAnsi="宋体" w:cs="黑体"/>
                <w:sz w:val="24"/>
                <w:highlight w:val="none"/>
              </w:rPr>
            </w:pPr>
          </w:p>
        </w:tc>
        <w:tc>
          <w:tcPr>
            <w:tcW w:w="1440" w:type="dxa"/>
            <w:vAlign w:val="center"/>
          </w:tcPr>
          <w:p>
            <w:pPr>
              <w:autoSpaceDE w:val="0"/>
              <w:autoSpaceDN w:val="0"/>
              <w:adjustRightInd w:val="0"/>
              <w:spacing w:line="420" w:lineRule="exact"/>
              <w:jc w:val="center"/>
              <w:rPr>
                <w:rFonts w:hAnsi="宋体" w:cs="黑体"/>
                <w:sz w:val="24"/>
                <w:highlight w:val="none"/>
              </w:rPr>
            </w:pPr>
          </w:p>
        </w:tc>
        <w:tc>
          <w:tcPr>
            <w:tcW w:w="1236" w:type="dxa"/>
            <w:vAlign w:val="center"/>
          </w:tcPr>
          <w:p>
            <w:pPr>
              <w:autoSpaceDE w:val="0"/>
              <w:autoSpaceDN w:val="0"/>
              <w:adjustRightInd w:val="0"/>
              <w:spacing w:line="420" w:lineRule="exact"/>
              <w:jc w:val="center"/>
              <w:rPr>
                <w:rFonts w:hAnsi="宋体" w:cs="黑体"/>
                <w:sz w:val="24"/>
                <w:highlight w:val="none"/>
              </w:rPr>
            </w:pPr>
          </w:p>
        </w:tc>
        <w:tc>
          <w:tcPr>
            <w:tcW w:w="1656"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0" w:type="dxa"/>
            <w:vAlign w:val="center"/>
          </w:tcPr>
          <w:p>
            <w:pPr>
              <w:autoSpaceDE w:val="0"/>
              <w:autoSpaceDN w:val="0"/>
              <w:adjustRightInd w:val="0"/>
              <w:spacing w:line="420" w:lineRule="exact"/>
              <w:jc w:val="center"/>
              <w:rPr>
                <w:rFonts w:hAnsi="宋体" w:cs="黑体"/>
                <w:sz w:val="24"/>
                <w:highlight w:val="none"/>
              </w:rPr>
            </w:pPr>
          </w:p>
        </w:tc>
        <w:tc>
          <w:tcPr>
            <w:tcW w:w="1182" w:type="dxa"/>
            <w:gridSpan w:val="2"/>
            <w:vAlign w:val="center"/>
          </w:tcPr>
          <w:p>
            <w:pPr>
              <w:autoSpaceDE w:val="0"/>
              <w:autoSpaceDN w:val="0"/>
              <w:adjustRightInd w:val="0"/>
              <w:spacing w:line="420" w:lineRule="exact"/>
              <w:jc w:val="center"/>
              <w:rPr>
                <w:rFonts w:hAnsi="宋体" w:cs="黑体"/>
                <w:sz w:val="24"/>
                <w:highlight w:val="none"/>
              </w:rPr>
            </w:pPr>
          </w:p>
        </w:tc>
        <w:tc>
          <w:tcPr>
            <w:tcW w:w="1260" w:type="dxa"/>
            <w:vAlign w:val="center"/>
          </w:tcPr>
          <w:p>
            <w:pPr>
              <w:autoSpaceDE w:val="0"/>
              <w:autoSpaceDN w:val="0"/>
              <w:adjustRightInd w:val="0"/>
              <w:spacing w:line="420" w:lineRule="exact"/>
              <w:jc w:val="center"/>
              <w:rPr>
                <w:rFonts w:hAnsi="宋体" w:cs="黑体"/>
                <w:sz w:val="24"/>
                <w:highlight w:val="none"/>
              </w:rPr>
            </w:pPr>
          </w:p>
        </w:tc>
        <w:tc>
          <w:tcPr>
            <w:tcW w:w="1440" w:type="dxa"/>
            <w:vAlign w:val="center"/>
          </w:tcPr>
          <w:p>
            <w:pPr>
              <w:autoSpaceDE w:val="0"/>
              <w:autoSpaceDN w:val="0"/>
              <w:adjustRightInd w:val="0"/>
              <w:spacing w:line="420" w:lineRule="exact"/>
              <w:jc w:val="center"/>
              <w:rPr>
                <w:rFonts w:hAnsi="宋体" w:cs="黑体"/>
                <w:sz w:val="24"/>
                <w:highlight w:val="none"/>
              </w:rPr>
            </w:pPr>
          </w:p>
        </w:tc>
        <w:tc>
          <w:tcPr>
            <w:tcW w:w="1236" w:type="dxa"/>
            <w:vAlign w:val="center"/>
          </w:tcPr>
          <w:p>
            <w:pPr>
              <w:autoSpaceDE w:val="0"/>
              <w:autoSpaceDN w:val="0"/>
              <w:adjustRightInd w:val="0"/>
              <w:spacing w:line="420" w:lineRule="exact"/>
              <w:jc w:val="center"/>
              <w:rPr>
                <w:rFonts w:hAnsi="宋体" w:cs="黑体"/>
                <w:sz w:val="24"/>
                <w:highlight w:val="none"/>
              </w:rPr>
            </w:pPr>
          </w:p>
        </w:tc>
        <w:tc>
          <w:tcPr>
            <w:tcW w:w="1656"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highlight w:val="none"/>
              </w:rPr>
            </w:pPr>
          </w:p>
        </w:tc>
        <w:tc>
          <w:tcPr>
            <w:tcW w:w="1182" w:type="dxa"/>
            <w:gridSpan w:val="2"/>
            <w:vAlign w:val="center"/>
          </w:tcPr>
          <w:p>
            <w:pPr>
              <w:autoSpaceDE w:val="0"/>
              <w:autoSpaceDN w:val="0"/>
              <w:adjustRightInd w:val="0"/>
              <w:spacing w:line="420" w:lineRule="exact"/>
              <w:jc w:val="center"/>
              <w:rPr>
                <w:rFonts w:hAnsi="宋体" w:cs="黑体"/>
                <w:sz w:val="24"/>
                <w:highlight w:val="none"/>
              </w:rPr>
            </w:pPr>
          </w:p>
        </w:tc>
        <w:tc>
          <w:tcPr>
            <w:tcW w:w="1260" w:type="dxa"/>
            <w:vAlign w:val="center"/>
          </w:tcPr>
          <w:p>
            <w:pPr>
              <w:autoSpaceDE w:val="0"/>
              <w:autoSpaceDN w:val="0"/>
              <w:adjustRightInd w:val="0"/>
              <w:spacing w:line="420" w:lineRule="exact"/>
              <w:jc w:val="center"/>
              <w:rPr>
                <w:rFonts w:hAnsi="宋体" w:cs="黑体"/>
                <w:sz w:val="24"/>
                <w:highlight w:val="none"/>
              </w:rPr>
            </w:pPr>
          </w:p>
        </w:tc>
        <w:tc>
          <w:tcPr>
            <w:tcW w:w="1440" w:type="dxa"/>
            <w:vAlign w:val="center"/>
          </w:tcPr>
          <w:p>
            <w:pPr>
              <w:autoSpaceDE w:val="0"/>
              <w:autoSpaceDN w:val="0"/>
              <w:adjustRightInd w:val="0"/>
              <w:spacing w:line="420" w:lineRule="exact"/>
              <w:jc w:val="center"/>
              <w:rPr>
                <w:rFonts w:hAnsi="宋体" w:cs="黑体"/>
                <w:sz w:val="24"/>
                <w:highlight w:val="none"/>
              </w:rPr>
            </w:pPr>
          </w:p>
        </w:tc>
        <w:tc>
          <w:tcPr>
            <w:tcW w:w="1236" w:type="dxa"/>
            <w:vAlign w:val="center"/>
          </w:tcPr>
          <w:p>
            <w:pPr>
              <w:autoSpaceDE w:val="0"/>
              <w:autoSpaceDN w:val="0"/>
              <w:adjustRightInd w:val="0"/>
              <w:spacing w:line="420" w:lineRule="exact"/>
              <w:jc w:val="center"/>
              <w:rPr>
                <w:rFonts w:hAnsi="宋体" w:cs="黑体"/>
                <w:sz w:val="24"/>
                <w:highlight w:val="none"/>
              </w:rPr>
            </w:pPr>
          </w:p>
        </w:tc>
        <w:tc>
          <w:tcPr>
            <w:tcW w:w="1656"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0" w:type="dxa"/>
            <w:vAlign w:val="center"/>
          </w:tcPr>
          <w:p>
            <w:pPr>
              <w:autoSpaceDE w:val="0"/>
              <w:autoSpaceDN w:val="0"/>
              <w:adjustRightInd w:val="0"/>
              <w:spacing w:line="420" w:lineRule="exact"/>
              <w:jc w:val="center"/>
              <w:rPr>
                <w:rFonts w:hAnsi="宋体" w:cs="黑体"/>
                <w:sz w:val="24"/>
                <w:highlight w:val="none"/>
              </w:rPr>
            </w:pPr>
          </w:p>
        </w:tc>
        <w:tc>
          <w:tcPr>
            <w:tcW w:w="1182" w:type="dxa"/>
            <w:gridSpan w:val="2"/>
            <w:vAlign w:val="center"/>
          </w:tcPr>
          <w:p>
            <w:pPr>
              <w:autoSpaceDE w:val="0"/>
              <w:autoSpaceDN w:val="0"/>
              <w:adjustRightInd w:val="0"/>
              <w:spacing w:line="420" w:lineRule="exact"/>
              <w:jc w:val="center"/>
              <w:rPr>
                <w:rFonts w:hAnsi="宋体" w:cs="黑体"/>
                <w:sz w:val="24"/>
                <w:highlight w:val="none"/>
              </w:rPr>
            </w:pPr>
          </w:p>
        </w:tc>
        <w:tc>
          <w:tcPr>
            <w:tcW w:w="1260" w:type="dxa"/>
            <w:vAlign w:val="center"/>
          </w:tcPr>
          <w:p>
            <w:pPr>
              <w:autoSpaceDE w:val="0"/>
              <w:autoSpaceDN w:val="0"/>
              <w:adjustRightInd w:val="0"/>
              <w:spacing w:line="420" w:lineRule="exact"/>
              <w:jc w:val="center"/>
              <w:rPr>
                <w:rFonts w:hAnsi="宋体" w:cs="黑体"/>
                <w:sz w:val="24"/>
                <w:highlight w:val="none"/>
              </w:rPr>
            </w:pPr>
          </w:p>
        </w:tc>
        <w:tc>
          <w:tcPr>
            <w:tcW w:w="1440" w:type="dxa"/>
            <w:vAlign w:val="center"/>
          </w:tcPr>
          <w:p>
            <w:pPr>
              <w:autoSpaceDE w:val="0"/>
              <w:autoSpaceDN w:val="0"/>
              <w:adjustRightInd w:val="0"/>
              <w:spacing w:line="420" w:lineRule="exact"/>
              <w:jc w:val="center"/>
              <w:rPr>
                <w:rFonts w:hAnsi="宋体" w:cs="黑体"/>
                <w:sz w:val="24"/>
                <w:highlight w:val="none"/>
              </w:rPr>
            </w:pPr>
          </w:p>
        </w:tc>
        <w:tc>
          <w:tcPr>
            <w:tcW w:w="1236" w:type="dxa"/>
            <w:vAlign w:val="center"/>
          </w:tcPr>
          <w:p>
            <w:pPr>
              <w:autoSpaceDE w:val="0"/>
              <w:autoSpaceDN w:val="0"/>
              <w:adjustRightInd w:val="0"/>
              <w:spacing w:line="420" w:lineRule="exact"/>
              <w:jc w:val="center"/>
              <w:rPr>
                <w:rFonts w:hAnsi="宋体" w:cs="黑体"/>
                <w:sz w:val="24"/>
                <w:highlight w:val="none"/>
              </w:rPr>
            </w:pPr>
          </w:p>
        </w:tc>
        <w:tc>
          <w:tcPr>
            <w:tcW w:w="1656"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highlight w:val="none"/>
              </w:rPr>
            </w:pPr>
          </w:p>
        </w:tc>
        <w:tc>
          <w:tcPr>
            <w:tcW w:w="1182" w:type="dxa"/>
            <w:gridSpan w:val="2"/>
            <w:vAlign w:val="center"/>
          </w:tcPr>
          <w:p>
            <w:pPr>
              <w:autoSpaceDE w:val="0"/>
              <w:autoSpaceDN w:val="0"/>
              <w:adjustRightInd w:val="0"/>
              <w:spacing w:line="420" w:lineRule="exact"/>
              <w:jc w:val="center"/>
              <w:rPr>
                <w:rFonts w:hAnsi="宋体" w:cs="黑体"/>
                <w:sz w:val="24"/>
                <w:highlight w:val="none"/>
              </w:rPr>
            </w:pPr>
          </w:p>
        </w:tc>
        <w:tc>
          <w:tcPr>
            <w:tcW w:w="1260" w:type="dxa"/>
            <w:vAlign w:val="center"/>
          </w:tcPr>
          <w:p>
            <w:pPr>
              <w:autoSpaceDE w:val="0"/>
              <w:autoSpaceDN w:val="0"/>
              <w:adjustRightInd w:val="0"/>
              <w:spacing w:line="420" w:lineRule="exact"/>
              <w:jc w:val="center"/>
              <w:rPr>
                <w:rFonts w:hAnsi="宋体" w:cs="黑体"/>
                <w:sz w:val="24"/>
                <w:highlight w:val="none"/>
              </w:rPr>
            </w:pPr>
          </w:p>
        </w:tc>
        <w:tc>
          <w:tcPr>
            <w:tcW w:w="1440" w:type="dxa"/>
            <w:vAlign w:val="center"/>
          </w:tcPr>
          <w:p>
            <w:pPr>
              <w:autoSpaceDE w:val="0"/>
              <w:autoSpaceDN w:val="0"/>
              <w:adjustRightInd w:val="0"/>
              <w:spacing w:line="420" w:lineRule="exact"/>
              <w:jc w:val="center"/>
              <w:rPr>
                <w:rFonts w:hAnsi="宋体" w:cs="黑体"/>
                <w:sz w:val="24"/>
                <w:highlight w:val="none"/>
              </w:rPr>
            </w:pPr>
          </w:p>
        </w:tc>
        <w:tc>
          <w:tcPr>
            <w:tcW w:w="1236" w:type="dxa"/>
            <w:vAlign w:val="center"/>
          </w:tcPr>
          <w:p>
            <w:pPr>
              <w:autoSpaceDE w:val="0"/>
              <w:autoSpaceDN w:val="0"/>
              <w:adjustRightInd w:val="0"/>
              <w:spacing w:line="420" w:lineRule="exact"/>
              <w:jc w:val="center"/>
              <w:rPr>
                <w:rFonts w:hAnsi="宋体" w:cs="黑体"/>
                <w:sz w:val="24"/>
                <w:highlight w:val="none"/>
              </w:rPr>
            </w:pPr>
          </w:p>
        </w:tc>
        <w:tc>
          <w:tcPr>
            <w:tcW w:w="1656"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0" w:type="dxa"/>
            <w:vAlign w:val="center"/>
          </w:tcPr>
          <w:p>
            <w:pPr>
              <w:autoSpaceDE w:val="0"/>
              <w:autoSpaceDN w:val="0"/>
              <w:adjustRightInd w:val="0"/>
              <w:spacing w:line="420" w:lineRule="exact"/>
              <w:jc w:val="center"/>
              <w:rPr>
                <w:rFonts w:hAnsi="宋体" w:cs="黑体"/>
                <w:sz w:val="24"/>
                <w:highlight w:val="none"/>
              </w:rPr>
            </w:pPr>
          </w:p>
        </w:tc>
        <w:tc>
          <w:tcPr>
            <w:tcW w:w="1182" w:type="dxa"/>
            <w:gridSpan w:val="2"/>
            <w:vAlign w:val="center"/>
          </w:tcPr>
          <w:p>
            <w:pPr>
              <w:autoSpaceDE w:val="0"/>
              <w:autoSpaceDN w:val="0"/>
              <w:adjustRightInd w:val="0"/>
              <w:spacing w:line="420" w:lineRule="exact"/>
              <w:jc w:val="center"/>
              <w:rPr>
                <w:rFonts w:hAnsi="宋体" w:cs="黑体"/>
                <w:sz w:val="24"/>
                <w:highlight w:val="none"/>
              </w:rPr>
            </w:pPr>
          </w:p>
        </w:tc>
        <w:tc>
          <w:tcPr>
            <w:tcW w:w="1260" w:type="dxa"/>
            <w:vAlign w:val="center"/>
          </w:tcPr>
          <w:p>
            <w:pPr>
              <w:autoSpaceDE w:val="0"/>
              <w:autoSpaceDN w:val="0"/>
              <w:adjustRightInd w:val="0"/>
              <w:spacing w:line="420" w:lineRule="exact"/>
              <w:jc w:val="center"/>
              <w:rPr>
                <w:rFonts w:hAnsi="宋体" w:cs="黑体"/>
                <w:sz w:val="24"/>
                <w:highlight w:val="none"/>
              </w:rPr>
            </w:pPr>
          </w:p>
        </w:tc>
        <w:tc>
          <w:tcPr>
            <w:tcW w:w="1440" w:type="dxa"/>
            <w:vAlign w:val="center"/>
          </w:tcPr>
          <w:p>
            <w:pPr>
              <w:autoSpaceDE w:val="0"/>
              <w:autoSpaceDN w:val="0"/>
              <w:adjustRightInd w:val="0"/>
              <w:spacing w:line="420" w:lineRule="exact"/>
              <w:jc w:val="center"/>
              <w:rPr>
                <w:rFonts w:hAnsi="宋体" w:cs="黑体"/>
                <w:sz w:val="24"/>
                <w:highlight w:val="none"/>
              </w:rPr>
            </w:pPr>
          </w:p>
        </w:tc>
        <w:tc>
          <w:tcPr>
            <w:tcW w:w="1236" w:type="dxa"/>
            <w:vAlign w:val="center"/>
          </w:tcPr>
          <w:p>
            <w:pPr>
              <w:autoSpaceDE w:val="0"/>
              <w:autoSpaceDN w:val="0"/>
              <w:adjustRightInd w:val="0"/>
              <w:spacing w:line="420" w:lineRule="exact"/>
              <w:jc w:val="center"/>
              <w:rPr>
                <w:rFonts w:hAnsi="宋体" w:cs="黑体"/>
                <w:sz w:val="24"/>
                <w:highlight w:val="none"/>
              </w:rPr>
            </w:pPr>
          </w:p>
        </w:tc>
        <w:tc>
          <w:tcPr>
            <w:tcW w:w="1656"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highlight w:val="none"/>
              </w:rPr>
            </w:pPr>
          </w:p>
        </w:tc>
        <w:tc>
          <w:tcPr>
            <w:tcW w:w="1182" w:type="dxa"/>
            <w:gridSpan w:val="2"/>
            <w:vAlign w:val="center"/>
          </w:tcPr>
          <w:p>
            <w:pPr>
              <w:autoSpaceDE w:val="0"/>
              <w:autoSpaceDN w:val="0"/>
              <w:adjustRightInd w:val="0"/>
              <w:spacing w:line="420" w:lineRule="exact"/>
              <w:jc w:val="center"/>
              <w:rPr>
                <w:rFonts w:hAnsi="宋体" w:cs="黑体"/>
                <w:szCs w:val="21"/>
                <w:highlight w:val="none"/>
              </w:rPr>
            </w:pPr>
          </w:p>
        </w:tc>
        <w:tc>
          <w:tcPr>
            <w:tcW w:w="1260" w:type="dxa"/>
            <w:vAlign w:val="center"/>
          </w:tcPr>
          <w:p>
            <w:pPr>
              <w:autoSpaceDE w:val="0"/>
              <w:autoSpaceDN w:val="0"/>
              <w:adjustRightInd w:val="0"/>
              <w:spacing w:line="420" w:lineRule="exact"/>
              <w:jc w:val="center"/>
              <w:rPr>
                <w:rFonts w:hAnsi="宋体" w:cs="黑体"/>
                <w:szCs w:val="21"/>
                <w:highlight w:val="none"/>
              </w:rPr>
            </w:pPr>
          </w:p>
        </w:tc>
        <w:tc>
          <w:tcPr>
            <w:tcW w:w="1440" w:type="dxa"/>
            <w:vAlign w:val="center"/>
          </w:tcPr>
          <w:p>
            <w:pPr>
              <w:autoSpaceDE w:val="0"/>
              <w:autoSpaceDN w:val="0"/>
              <w:adjustRightInd w:val="0"/>
              <w:spacing w:line="420" w:lineRule="exact"/>
              <w:jc w:val="center"/>
              <w:rPr>
                <w:rFonts w:hAnsi="宋体" w:cs="黑体"/>
                <w:szCs w:val="21"/>
                <w:highlight w:val="none"/>
              </w:rPr>
            </w:pPr>
          </w:p>
        </w:tc>
        <w:tc>
          <w:tcPr>
            <w:tcW w:w="1236" w:type="dxa"/>
            <w:vAlign w:val="center"/>
          </w:tcPr>
          <w:p>
            <w:pPr>
              <w:autoSpaceDE w:val="0"/>
              <w:autoSpaceDN w:val="0"/>
              <w:adjustRightInd w:val="0"/>
              <w:spacing w:line="420" w:lineRule="exact"/>
              <w:jc w:val="center"/>
              <w:rPr>
                <w:rFonts w:hAnsi="宋体" w:cs="黑体"/>
                <w:szCs w:val="21"/>
                <w:highlight w:val="none"/>
              </w:rPr>
            </w:pPr>
          </w:p>
        </w:tc>
        <w:tc>
          <w:tcPr>
            <w:tcW w:w="1656"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bl>
    <w:p>
      <w:pPr>
        <w:autoSpaceDE w:val="0"/>
        <w:autoSpaceDN w:val="0"/>
        <w:adjustRightInd w:val="0"/>
        <w:spacing w:line="420" w:lineRule="exact"/>
        <w:ind w:firstLine="720" w:firstLineChars="300"/>
        <w:rPr>
          <w:rFonts w:hAnsi="宋体" w:cs="仿宋_GB2312"/>
          <w:sz w:val="24"/>
          <w:highlight w:val="none"/>
        </w:rPr>
      </w:pPr>
      <w:r>
        <w:rPr>
          <w:rFonts w:hint="eastAsia" w:hAnsi="宋体" w:cs="仿宋_GB2312"/>
          <w:sz w:val="24"/>
          <w:highlight w:val="none"/>
        </w:rPr>
        <w:t>注：提供相关证书原件扫描件（或图片）。</w:t>
      </w:r>
    </w:p>
    <w:p>
      <w:pPr>
        <w:pStyle w:val="42"/>
        <w:ind w:firstLine="0" w:firstLineChars="0"/>
        <w:rPr>
          <w:highlight w:val="none"/>
        </w:rPr>
      </w:pPr>
    </w:p>
    <w:p>
      <w:pPr>
        <w:spacing w:line="440" w:lineRule="exact"/>
        <w:ind w:firstLine="640" w:firstLineChars="200"/>
        <w:jc w:val="center"/>
        <w:rPr>
          <w:rFonts w:hAnsi="宋体" w:cs="黑体"/>
          <w:b/>
          <w:sz w:val="32"/>
          <w:szCs w:val="32"/>
          <w:highlight w:val="none"/>
        </w:rPr>
      </w:pPr>
      <w:r>
        <w:rPr>
          <w:rFonts w:hAnsi="宋体" w:cs="黑体"/>
          <w:b/>
          <w:sz w:val="32"/>
          <w:szCs w:val="32"/>
          <w:highlight w:val="none"/>
        </w:rPr>
        <w:br w:type="page"/>
      </w:r>
      <w:r>
        <w:rPr>
          <w:rFonts w:hint="eastAsia" w:hAnsi="宋体" w:cs="黑体"/>
          <w:b/>
          <w:sz w:val="24"/>
          <w:highlight w:val="none"/>
          <w:lang w:eastAsia="zh-CN"/>
        </w:rPr>
        <w:t>（四）、拟派本项目监理工程师资格一览表</w:t>
      </w:r>
    </w:p>
    <w:p>
      <w:pPr>
        <w:autoSpaceDE w:val="0"/>
        <w:autoSpaceDN w:val="0"/>
        <w:adjustRightInd w:val="0"/>
        <w:spacing w:line="420" w:lineRule="exact"/>
        <w:rPr>
          <w:rFonts w:ascii="黑体" w:hAnsi="新宋体" w:eastAsia="黑体" w:cs="黑体"/>
          <w:sz w:val="28"/>
          <w:szCs w:val="28"/>
          <w:highlight w:val="none"/>
        </w:rPr>
      </w:pPr>
    </w:p>
    <w:tbl>
      <w:tblPr>
        <w:tblStyle w:val="43"/>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姓名</w:t>
            </w:r>
          </w:p>
        </w:tc>
        <w:tc>
          <w:tcPr>
            <w:tcW w:w="2541" w:type="dxa"/>
            <w:gridSpan w:val="2"/>
            <w:vAlign w:val="center"/>
          </w:tcPr>
          <w:p>
            <w:pPr>
              <w:autoSpaceDE w:val="0"/>
              <w:autoSpaceDN w:val="0"/>
              <w:adjustRightInd w:val="0"/>
              <w:spacing w:line="420" w:lineRule="exact"/>
              <w:jc w:val="center"/>
              <w:rPr>
                <w:rFonts w:hAnsi="宋体" w:cs="黑体"/>
                <w:sz w:val="24"/>
                <w:highlight w:val="none"/>
              </w:rPr>
            </w:pPr>
          </w:p>
        </w:tc>
        <w:tc>
          <w:tcPr>
            <w:tcW w:w="2837"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年龄</w:t>
            </w:r>
          </w:p>
        </w:tc>
        <w:tc>
          <w:tcPr>
            <w:tcW w:w="2836"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性别</w:t>
            </w:r>
          </w:p>
        </w:tc>
        <w:tc>
          <w:tcPr>
            <w:tcW w:w="2541" w:type="dxa"/>
            <w:gridSpan w:val="2"/>
            <w:vAlign w:val="center"/>
          </w:tcPr>
          <w:p>
            <w:pPr>
              <w:autoSpaceDE w:val="0"/>
              <w:autoSpaceDN w:val="0"/>
              <w:adjustRightInd w:val="0"/>
              <w:spacing w:line="420" w:lineRule="exact"/>
              <w:jc w:val="center"/>
              <w:rPr>
                <w:rFonts w:hAnsi="宋体" w:cs="黑体"/>
                <w:sz w:val="24"/>
                <w:highlight w:val="none"/>
              </w:rPr>
            </w:pPr>
          </w:p>
        </w:tc>
        <w:tc>
          <w:tcPr>
            <w:tcW w:w="2837"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职称</w:t>
            </w:r>
          </w:p>
        </w:tc>
        <w:tc>
          <w:tcPr>
            <w:tcW w:w="2836"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职务</w:t>
            </w:r>
          </w:p>
        </w:tc>
        <w:tc>
          <w:tcPr>
            <w:tcW w:w="2541" w:type="dxa"/>
            <w:gridSpan w:val="2"/>
            <w:vAlign w:val="center"/>
          </w:tcPr>
          <w:p>
            <w:pPr>
              <w:autoSpaceDE w:val="0"/>
              <w:autoSpaceDN w:val="0"/>
              <w:adjustRightInd w:val="0"/>
              <w:spacing w:line="420" w:lineRule="exact"/>
              <w:jc w:val="center"/>
              <w:rPr>
                <w:rFonts w:hAnsi="宋体" w:cs="黑体"/>
                <w:sz w:val="24"/>
                <w:highlight w:val="none"/>
              </w:rPr>
            </w:pPr>
          </w:p>
        </w:tc>
        <w:tc>
          <w:tcPr>
            <w:tcW w:w="2837"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监理级别</w:t>
            </w:r>
          </w:p>
        </w:tc>
        <w:tc>
          <w:tcPr>
            <w:tcW w:w="2836"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监理工程师证书编号</w:t>
            </w:r>
          </w:p>
        </w:tc>
        <w:tc>
          <w:tcPr>
            <w:tcW w:w="2541" w:type="dxa"/>
            <w:gridSpan w:val="2"/>
            <w:vAlign w:val="center"/>
          </w:tcPr>
          <w:p>
            <w:pPr>
              <w:autoSpaceDE w:val="0"/>
              <w:autoSpaceDN w:val="0"/>
              <w:adjustRightInd w:val="0"/>
              <w:spacing w:line="420" w:lineRule="exact"/>
              <w:jc w:val="center"/>
              <w:rPr>
                <w:rFonts w:hAnsi="宋体" w:cs="黑体"/>
                <w:sz w:val="24"/>
                <w:highlight w:val="none"/>
              </w:rPr>
            </w:pPr>
          </w:p>
        </w:tc>
        <w:tc>
          <w:tcPr>
            <w:tcW w:w="2837"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联系电话</w:t>
            </w:r>
          </w:p>
        </w:tc>
        <w:tc>
          <w:tcPr>
            <w:tcW w:w="2836"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传真</w:t>
            </w:r>
          </w:p>
        </w:tc>
        <w:tc>
          <w:tcPr>
            <w:tcW w:w="2541" w:type="dxa"/>
            <w:gridSpan w:val="2"/>
            <w:vAlign w:val="center"/>
          </w:tcPr>
          <w:p>
            <w:pPr>
              <w:autoSpaceDE w:val="0"/>
              <w:autoSpaceDN w:val="0"/>
              <w:adjustRightInd w:val="0"/>
              <w:spacing w:line="420" w:lineRule="exact"/>
              <w:jc w:val="center"/>
              <w:rPr>
                <w:rFonts w:hAnsi="宋体" w:cs="黑体"/>
                <w:sz w:val="24"/>
                <w:highlight w:val="none"/>
              </w:rPr>
            </w:pPr>
          </w:p>
        </w:tc>
        <w:tc>
          <w:tcPr>
            <w:tcW w:w="2837"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拟在本项目中担任主要工作</w:t>
            </w:r>
          </w:p>
        </w:tc>
        <w:tc>
          <w:tcPr>
            <w:tcW w:w="2836"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12"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参加工作时间</w:t>
            </w:r>
          </w:p>
        </w:tc>
        <w:tc>
          <w:tcPr>
            <w:tcW w:w="2541" w:type="dxa"/>
            <w:gridSpan w:val="2"/>
            <w:vAlign w:val="center"/>
          </w:tcPr>
          <w:p>
            <w:pPr>
              <w:autoSpaceDE w:val="0"/>
              <w:autoSpaceDN w:val="0"/>
              <w:adjustRightInd w:val="0"/>
              <w:spacing w:line="420" w:lineRule="exact"/>
              <w:jc w:val="center"/>
              <w:rPr>
                <w:rFonts w:hAnsi="宋体" w:cs="黑体"/>
                <w:sz w:val="24"/>
                <w:highlight w:val="none"/>
              </w:rPr>
            </w:pPr>
          </w:p>
        </w:tc>
        <w:tc>
          <w:tcPr>
            <w:tcW w:w="2837" w:type="dxa"/>
            <w:gridSpan w:val="2"/>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从事该专业监理年限</w:t>
            </w:r>
          </w:p>
        </w:tc>
        <w:tc>
          <w:tcPr>
            <w:tcW w:w="2836" w:type="dxa"/>
            <w:gridSpan w:val="2"/>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26" w:type="dxa"/>
            <w:gridSpan w:val="7"/>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建设单位</w:t>
            </w:r>
          </w:p>
        </w:tc>
        <w:tc>
          <w:tcPr>
            <w:tcW w:w="1123"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项目名称</w:t>
            </w:r>
          </w:p>
        </w:tc>
        <w:tc>
          <w:tcPr>
            <w:tcW w:w="1418"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建设规模</w:t>
            </w:r>
          </w:p>
        </w:tc>
        <w:tc>
          <w:tcPr>
            <w:tcW w:w="1418"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开竣工日期</w:t>
            </w:r>
          </w:p>
        </w:tc>
        <w:tc>
          <w:tcPr>
            <w:tcW w:w="1419"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工程质量</w:t>
            </w:r>
          </w:p>
        </w:tc>
        <w:tc>
          <w:tcPr>
            <w:tcW w:w="1418"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业主联系电话</w:t>
            </w:r>
          </w:p>
        </w:tc>
        <w:tc>
          <w:tcPr>
            <w:tcW w:w="1418" w:type="dxa"/>
            <w:vAlign w:val="center"/>
          </w:tcPr>
          <w:p>
            <w:pPr>
              <w:autoSpaceDE w:val="0"/>
              <w:autoSpaceDN w:val="0"/>
              <w:adjustRightInd w:val="0"/>
              <w:spacing w:line="420" w:lineRule="exact"/>
              <w:jc w:val="center"/>
              <w:rPr>
                <w:rFonts w:hAnsi="宋体" w:cs="黑体"/>
                <w:sz w:val="24"/>
                <w:highlight w:val="none"/>
              </w:rPr>
            </w:pPr>
            <w:r>
              <w:rPr>
                <w:rFonts w:hint="eastAsia" w:hAnsi="宋体" w:cs="黑体"/>
                <w:sz w:val="24"/>
                <w:highlight w:val="none"/>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p>
        </w:tc>
        <w:tc>
          <w:tcPr>
            <w:tcW w:w="1123"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9"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p>
        </w:tc>
        <w:tc>
          <w:tcPr>
            <w:tcW w:w="1123"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9"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p>
        </w:tc>
        <w:tc>
          <w:tcPr>
            <w:tcW w:w="1123"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9"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p>
        </w:tc>
        <w:tc>
          <w:tcPr>
            <w:tcW w:w="1123"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9"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p>
        </w:tc>
        <w:tc>
          <w:tcPr>
            <w:tcW w:w="1123"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9"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highlight w:val="none"/>
              </w:rPr>
            </w:pPr>
          </w:p>
        </w:tc>
        <w:tc>
          <w:tcPr>
            <w:tcW w:w="1123"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9"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c>
          <w:tcPr>
            <w:tcW w:w="1418" w:type="dxa"/>
            <w:vAlign w:val="center"/>
          </w:tcPr>
          <w:p>
            <w:pPr>
              <w:autoSpaceDE w:val="0"/>
              <w:autoSpaceDN w:val="0"/>
              <w:adjustRightInd w:val="0"/>
              <w:spacing w:line="420" w:lineRule="exact"/>
              <w:jc w:val="center"/>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vAlign w:val="center"/>
          </w:tcPr>
          <w:p>
            <w:pPr>
              <w:autoSpaceDE w:val="0"/>
              <w:autoSpaceDN w:val="0"/>
              <w:adjustRightInd w:val="0"/>
              <w:spacing w:line="420" w:lineRule="exact"/>
              <w:jc w:val="center"/>
              <w:rPr>
                <w:rFonts w:hAnsi="宋体" w:cs="黑体"/>
                <w:szCs w:val="21"/>
                <w:highlight w:val="none"/>
              </w:rPr>
            </w:pPr>
          </w:p>
        </w:tc>
        <w:tc>
          <w:tcPr>
            <w:tcW w:w="1123"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9"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highlight w:val="none"/>
              </w:rPr>
            </w:pPr>
          </w:p>
        </w:tc>
        <w:tc>
          <w:tcPr>
            <w:tcW w:w="1123"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9"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vAlign w:val="center"/>
          </w:tcPr>
          <w:p>
            <w:pPr>
              <w:autoSpaceDE w:val="0"/>
              <w:autoSpaceDN w:val="0"/>
              <w:adjustRightInd w:val="0"/>
              <w:spacing w:line="420" w:lineRule="exact"/>
              <w:jc w:val="center"/>
              <w:rPr>
                <w:rFonts w:hAnsi="宋体" w:cs="黑体"/>
                <w:szCs w:val="21"/>
                <w:highlight w:val="none"/>
              </w:rPr>
            </w:pPr>
          </w:p>
        </w:tc>
        <w:tc>
          <w:tcPr>
            <w:tcW w:w="1123"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9"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highlight w:val="none"/>
              </w:rPr>
            </w:pPr>
          </w:p>
        </w:tc>
        <w:tc>
          <w:tcPr>
            <w:tcW w:w="1123"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9"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vAlign w:val="center"/>
          </w:tcPr>
          <w:p>
            <w:pPr>
              <w:autoSpaceDE w:val="0"/>
              <w:autoSpaceDN w:val="0"/>
              <w:adjustRightInd w:val="0"/>
              <w:spacing w:line="420" w:lineRule="exact"/>
              <w:jc w:val="center"/>
              <w:rPr>
                <w:rFonts w:hAnsi="宋体" w:cs="黑体"/>
                <w:szCs w:val="21"/>
                <w:highlight w:val="none"/>
              </w:rPr>
            </w:pPr>
          </w:p>
        </w:tc>
        <w:tc>
          <w:tcPr>
            <w:tcW w:w="1123"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9"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highlight w:val="none"/>
              </w:rPr>
            </w:pPr>
          </w:p>
        </w:tc>
        <w:tc>
          <w:tcPr>
            <w:tcW w:w="1123"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9"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vAlign w:val="center"/>
          </w:tcPr>
          <w:p>
            <w:pPr>
              <w:autoSpaceDE w:val="0"/>
              <w:autoSpaceDN w:val="0"/>
              <w:adjustRightInd w:val="0"/>
              <w:spacing w:line="420" w:lineRule="exact"/>
              <w:jc w:val="center"/>
              <w:rPr>
                <w:rFonts w:hAnsi="宋体" w:cs="黑体"/>
                <w:szCs w:val="21"/>
                <w:highlight w:val="none"/>
              </w:rPr>
            </w:pPr>
          </w:p>
        </w:tc>
        <w:tc>
          <w:tcPr>
            <w:tcW w:w="1123"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9"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highlight w:val="none"/>
              </w:rPr>
            </w:pPr>
          </w:p>
        </w:tc>
        <w:tc>
          <w:tcPr>
            <w:tcW w:w="1123"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9"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c>
          <w:tcPr>
            <w:tcW w:w="1418" w:type="dxa"/>
            <w:vAlign w:val="center"/>
          </w:tcPr>
          <w:p>
            <w:pPr>
              <w:autoSpaceDE w:val="0"/>
              <w:autoSpaceDN w:val="0"/>
              <w:adjustRightInd w:val="0"/>
              <w:spacing w:line="420" w:lineRule="exact"/>
              <w:jc w:val="center"/>
              <w:rPr>
                <w:rFonts w:hAnsi="宋体" w:cs="黑体"/>
                <w:szCs w:val="21"/>
                <w:highlight w:val="none"/>
              </w:rPr>
            </w:pPr>
          </w:p>
        </w:tc>
      </w:tr>
    </w:tbl>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注：提供相关证书原件扫描件（或图片）。</w:t>
      </w:r>
    </w:p>
    <w:p>
      <w:pPr>
        <w:autoSpaceDE w:val="0"/>
        <w:autoSpaceDN w:val="0"/>
        <w:adjustRightInd w:val="0"/>
        <w:spacing w:line="420" w:lineRule="exact"/>
        <w:ind w:firstLine="2940" w:firstLineChars="1050"/>
        <w:jc w:val="left"/>
        <w:rPr>
          <w:rFonts w:ascii="黑体" w:hAnsi="新宋体" w:eastAsia="黑体" w:cs="黑体"/>
          <w:sz w:val="28"/>
          <w:szCs w:val="28"/>
          <w:highlight w:val="none"/>
        </w:rPr>
      </w:pPr>
    </w:p>
    <w:p>
      <w:pPr>
        <w:autoSpaceDE w:val="0"/>
        <w:autoSpaceDN w:val="0"/>
        <w:adjustRightInd w:val="0"/>
        <w:spacing w:line="420" w:lineRule="exact"/>
        <w:jc w:val="left"/>
        <w:rPr>
          <w:rFonts w:ascii="黑体" w:hAnsi="新宋体" w:eastAsia="黑体" w:cs="黑体"/>
          <w:sz w:val="28"/>
          <w:szCs w:val="28"/>
          <w:highlight w:val="none"/>
        </w:rPr>
      </w:pPr>
    </w:p>
    <w:p>
      <w:pPr>
        <w:spacing w:line="440" w:lineRule="exact"/>
        <w:ind w:firstLine="640" w:firstLineChars="200"/>
        <w:jc w:val="center"/>
        <w:rPr>
          <w:rFonts w:hAnsi="宋体" w:cs="黑体"/>
          <w:b/>
          <w:sz w:val="32"/>
          <w:szCs w:val="32"/>
          <w:highlight w:val="none"/>
        </w:rPr>
      </w:pPr>
      <w:r>
        <w:rPr>
          <w:rFonts w:hint="eastAsia" w:hAnsi="宋体" w:cs="黑体"/>
          <w:b/>
          <w:sz w:val="32"/>
          <w:szCs w:val="32"/>
          <w:highlight w:val="none"/>
        </w:rPr>
        <w:br w:type="page"/>
      </w:r>
    </w:p>
    <w:p>
      <w:pPr>
        <w:spacing w:line="440" w:lineRule="exact"/>
        <w:ind w:firstLine="640" w:firstLineChars="200"/>
        <w:jc w:val="center"/>
        <w:rPr>
          <w:rFonts w:hAnsi="宋体" w:cs="黑体"/>
          <w:b/>
          <w:sz w:val="32"/>
          <w:szCs w:val="32"/>
          <w:highlight w:val="none"/>
        </w:rPr>
      </w:pPr>
    </w:p>
    <w:p>
      <w:pPr>
        <w:spacing w:line="440" w:lineRule="exact"/>
        <w:ind w:firstLine="640" w:firstLineChars="200"/>
        <w:jc w:val="center"/>
        <w:rPr>
          <w:rFonts w:hAnsi="宋体" w:cs="黑体"/>
          <w:b/>
          <w:sz w:val="32"/>
          <w:szCs w:val="32"/>
          <w:highlight w:val="none"/>
        </w:rPr>
      </w:pPr>
      <w:r>
        <w:rPr>
          <w:rFonts w:hint="eastAsia" w:hAnsi="宋体" w:cs="黑体"/>
          <w:b/>
          <w:sz w:val="32"/>
          <w:szCs w:val="32"/>
          <w:highlight w:val="none"/>
          <w:lang w:eastAsia="zh-CN"/>
        </w:rPr>
        <w:t>六</w:t>
      </w:r>
      <w:r>
        <w:rPr>
          <w:rFonts w:hint="eastAsia" w:hAnsi="宋体" w:cs="黑体"/>
          <w:b/>
          <w:sz w:val="32"/>
          <w:szCs w:val="32"/>
          <w:highlight w:val="none"/>
        </w:rPr>
        <w:t>、服务承诺</w:t>
      </w:r>
    </w:p>
    <w:p>
      <w:pPr>
        <w:autoSpaceDE w:val="0"/>
        <w:autoSpaceDN w:val="0"/>
        <w:adjustRightInd w:val="0"/>
        <w:spacing w:line="420" w:lineRule="exact"/>
        <w:jc w:val="left"/>
        <w:rPr>
          <w:rFonts w:hAnsi="宋体" w:cs="TimesNewRomanPSMT"/>
          <w:sz w:val="18"/>
          <w:szCs w:val="18"/>
          <w:highlight w:val="none"/>
        </w:rPr>
      </w:pPr>
    </w:p>
    <w:tbl>
      <w:tblPr>
        <w:tblStyle w:val="4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8"/>
                <w:highlight w:val="none"/>
              </w:rPr>
            </w:pPr>
            <w:r>
              <w:rPr>
                <w:rFonts w:hint="eastAsia"/>
                <w:sz w:val="28"/>
                <w:highlight w:val="none"/>
              </w:rPr>
              <w:t>投  标  单 位</w:t>
            </w:r>
          </w:p>
        </w:tc>
        <w:tc>
          <w:tcPr>
            <w:tcW w:w="7159" w:type="dxa"/>
          </w:tcPr>
          <w:p>
            <w:pPr>
              <w:ind w:firstLine="5180" w:firstLineChars="1850"/>
              <w:rPr>
                <w:sz w:val="28"/>
                <w:highlight w:val="none"/>
              </w:rPr>
            </w:pPr>
            <w:r>
              <w:rPr>
                <w:rFonts w:hint="eastAsia"/>
                <w:sz w:val="28"/>
                <w:highlight w:val="none"/>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9238" w:type="dxa"/>
            <w:gridSpan w:val="2"/>
            <w:tcBorders>
              <w:bottom w:val="single" w:color="auto" w:sz="4" w:space="0"/>
            </w:tcBorders>
          </w:tcPr>
          <w:p>
            <w:pPr>
              <w:rPr>
                <w:sz w:val="28"/>
                <w:highlight w:val="none"/>
              </w:rPr>
            </w:pPr>
            <w:r>
              <w:rPr>
                <w:rFonts w:hint="eastAsia"/>
                <w:sz w:val="28"/>
                <w:highlight w:val="none"/>
              </w:rPr>
              <w:t>承诺内容：</w:t>
            </w:r>
          </w:p>
          <w:p>
            <w:pPr>
              <w:rPr>
                <w:sz w:val="28"/>
                <w:highlight w:val="none"/>
              </w:rPr>
            </w:pPr>
          </w:p>
          <w:p>
            <w:pPr>
              <w:rPr>
                <w:sz w:val="28"/>
                <w:highlight w:val="none"/>
              </w:rPr>
            </w:pPr>
          </w:p>
          <w:p>
            <w:pPr>
              <w:ind w:firstLine="2800" w:firstLineChars="1000"/>
              <w:rPr>
                <w:sz w:val="28"/>
                <w:highlight w:val="none"/>
              </w:rPr>
            </w:pPr>
          </w:p>
          <w:p>
            <w:pPr>
              <w:ind w:firstLine="2800" w:firstLineChars="1000"/>
              <w:rPr>
                <w:sz w:val="28"/>
                <w:highlight w:val="none"/>
              </w:rPr>
            </w:pPr>
            <w:r>
              <w:rPr>
                <w:rFonts w:hint="eastAsia"/>
                <w:sz w:val="28"/>
                <w:highlight w:val="none"/>
              </w:rPr>
              <w:t>投标人法定代表人或授权委托人：（签字或盖章）</w:t>
            </w:r>
          </w:p>
          <w:p>
            <w:pPr>
              <w:ind w:firstLine="2800" w:firstLineChars="1000"/>
              <w:rPr>
                <w:sz w:val="28"/>
                <w:highlight w:val="none"/>
              </w:rPr>
            </w:pPr>
            <w:r>
              <w:rPr>
                <w:rFonts w:hint="eastAsia"/>
                <w:sz w:val="28"/>
                <w:highlight w:val="none"/>
              </w:rPr>
              <w:t xml:space="preserve">       </w:t>
            </w:r>
          </w:p>
          <w:p>
            <w:pPr>
              <w:tabs>
                <w:tab w:val="center" w:pos="4535"/>
              </w:tabs>
              <w:ind w:firstLine="3780" w:firstLineChars="1350"/>
              <w:rPr>
                <w:sz w:val="28"/>
                <w:highlight w:val="none"/>
              </w:rPr>
            </w:pPr>
            <w:r>
              <w:rPr>
                <w:rFonts w:hint="eastAsia"/>
                <w:sz w:val="28"/>
                <w:highlight w:val="none"/>
              </w:rPr>
              <w:t>日期：   年    月     日</w:t>
            </w:r>
            <w:r>
              <w:rPr>
                <w:sz w:val="28"/>
                <w:highlight w:val="none"/>
              </w:rPr>
              <w:tab/>
            </w:r>
          </w:p>
        </w:tc>
      </w:tr>
    </w:tbl>
    <w:p>
      <w:pPr>
        <w:autoSpaceDE w:val="0"/>
        <w:autoSpaceDN w:val="0"/>
        <w:adjustRightInd w:val="0"/>
        <w:spacing w:line="420" w:lineRule="exact"/>
        <w:jc w:val="center"/>
        <w:rPr>
          <w:rFonts w:ascii="黑体" w:hAnsi="新宋体" w:eastAsia="黑体" w:cs="黑体"/>
          <w:sz w:val="28"/>
          <w:szCs w:val="28"/>
          <w:highlight w:val="none"/>
        </w:rPr>
      </w:pPr>
    </w:p>
    <w:p>
      <w:pPr>
        <w:autoSpaceDE w:val="0"/>
        <w:autoSpaceDN w:val="0"/>
        <w:adjustRightInd w:val="0"/>
        <w:spacing w:line="420" w:lineRule="exact"/>
        <w:jc w:val="center"/>
        <w:outlineLvl w:val="0"/>
        <w:rPr>
          <w:rFonts w:ascii="黑体" w:hAnsi="新宋体" w:eastAsia="黑体" w:cs="黑体"/>
          <w:sz w:val="28"/>
          <w:szCs w:val="28"/>
          <w:highlight w:val="none"/>
        </w:rPr>
      </w:pPr>
    </w:p>
    <w:p>
      <w:pPr>
        <w:spacing w:line="440" w:lineRule="exact"/>
        <w:ind w:firstLine="640" w:firstLineChars="200"/>
        <w:rPr>
          <w:rFonts w:hAnsi="宋体" w:cs="黑体"/>
          <w:b/>
          <w:sz w:val="32"/>
          <w:szCs w:val="32"/>
          <w:highlight w:val="none"/>
        </w:rPr>
      </w:pPr>
      <w:r>
        <w:rPr>
          <w:rFonts w:hint="eastAsia" w:hAnsi="宋体" w:cs="黑体"/>
          <w:b/>
          <w:sz w:val="32"/>
          <w:szCs w:val="32"/>
          <w:highlight w:val="none"/>
          <w:lang w:eastAsia="zh-CN"/>
        </w:rPr>
        <w:t>七</w:t>
      </w:r>
      <w:r>
        <w:rPr>
          <w:rFonts w:hint="eastAsia" w:hAnsi="宋体" w:cs="黑体"/>
          <w:b/>
          <w:sz w:val="32"/>
          <w:szCs w:val="32"/>
          <w:highlight w:val="none"/>
        </w:rPr>
        <w:t>、监理单位近三年内已完成同类工程项目情况</w:t>
      </w:r>
    </w:p>
    <w:tbl>
      <w:tblPr>
        <w:tblStyle w:val="43"/>
        <w:tblpPr w:leftFromText="180" w:rightFromText="180" w:vertAnchor="text" w:horzAnchor="margin" w:tblpY="254"/>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358"/>
        <w:gridCol w:w="2390"/>
        <w:gridCol w:w="1494"/>
        <w:gridCol w:w="124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outlineLvl w:val="0"/>
              <w:rPr>
                <w:rFonts w:hAnsi="宋体" w:cs="黑体"/>
                <w:sz w:val="24"/>
                <w:highlight w:val="none"/>
              </w:rPr>
            </w:pP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建设单位</w:t>
            </w:r>
          </w:p>
        </w:tc>
        <w:tc>
          <w:tcPr>
            <w:tcW w:w="1358" w:type="dxa"/>
          </w:tcPr>
          <w:p>
            <w:pPr>
              <w:autoSpaceDE w:val="0"/>
              <w:autoSpaceDN w:val="0"/>
              <w:adjustRightInd w:val="0"/>
              <w:spacing w:line="420" w:lineRule="exact"/>
              <w:outlineLvl w:val="0"/>
              <w:rPr>
                <w:rFonts w:hAnsi="宋体" w:cs="黑体"/>
                <w:sz w:val="24"/>
                <w:highlight w:val="none"/>
              </w:rPr>
            </w:pP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项目名称</w:t>
            </w:r>
          </w:p>
        </w:tc>
        <w:tc>
          <w:tcPr>
            <w:tcW w:w="2390" w:type="dxa"/>
          </w:tcPr>
          <w:p>
            <w:pPr>
              <w:autoSpaceDE w:val="0"/>
              <w:autoSpaceDN w:val="0"/>
              <w:adjustRightInd w:val="0"/>
              <w:spacing w:line="420" w:lineRule="exact"/>
              <w:outlineLvl w:val="0"/>
              <w:rPr>
                <w:rFonts w:hAnsi="宋体" w:cs="黑体"/>
                <w:sz w:val="24"/>
                <w:highlight w:val="none"/>
              </w:rPr>
            </w:pP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建设规模及合同价</w:t>
            </w:r>
          </w:p>
        </w:tc>
        <w:tc>
          <w:tcPr>
            <w:tcW w:w="1494" w:type="dxa"/>
          </w:tcPr>
          <w:p>
            <w:pPr>
              <w:autoSpaceDE w:val="0"/>
              <w:autoSpaceDN w:val="0"/>
              <w:adjustRightInd w:val="0"/>
              <w:spacing w:line="420" w:lineRule="exact"/>
              <w:outlineLvl w:val="0"/>
              <w:rPr>
                <w:rFonts w:hAnsi="宋体" w:cs="黑体"/>
                <w:sz w:val="24"/>
                <w:highlight w:val="none"/>
              </w:rPr>
            </w:pP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开竣工日期</w:t>
            </w:r>
          </w:p>
        </w:tc>
        <w:tc>
          <w:tcPr>
            <w:tcW w:w="1242" w:type="dxa"/>
          </w:tcPr>
          <w:p>
            <w:pPr>
              <w:autoSpaceDE w:val="0"/>
              <w:autoSpaceDN w:val="0"/>
              <w:adjustRightInd w:val="0"/>
              <w:spacing w:line="420" w:lineRule="exact"/>
              <w:outlineLvl w:val="0"/>
              <w:rPr>
                <w:rFonts w:hAnsi="宋体" w:cs="黑体"/>
                <w:sz w:val="24"/>
                <w:highlight w:val="none"/>
              </w:rPr>
            </w:pPr>
          </w:p>
          <w:p>
            <w:pPr>
              <w:autoSpaceDE w:val="0"/>
              <w:autoSpaceDN w:val="0"/>
              <w:adjustRightInd w:val="0"/>
              <w:spacing w:line="420" w:lineRule="exact"/>
              <w:outlineLvl w:val="0"/>
              <w:rPr>
                <w:rFonts w:hAnsi="宋体" w:cs="黑体"/>
                <w:sz w:val="24"/>
                <w:highlight w:val="none"/>
              </w:rPr>
            </w:pPr>
            <w:r>
              <w:rPr>
                <w:rFonts w:hint="eastAsia" w:hAnsi="宋体" w:cs="黑体"/>
                <w:sz w:val="24"/>
                <w:highlight w:val="none"/>
              </w:rPr>
              <w:t>工程质量</w:t>
            </w:r>
          </w:p>
        </w:tc>
        <w:tc>
          <w:tcPr>
            <w:tcW w:w="1714" w:type="dxa"/>
          </w:tcPr>
          <w:p>
            <w:pPr>
              <w:autoSpaceDE w:val="0"/>
              <w:autoSpaceDN w:val="0"/>
              <w:adjustRightInd w:val="0"/>
              <w:spacing w:line="420" w:lineRule="exact"/>
              <w:outlineLvl w:val="0"/>
              <w:rPr>
                <w:rFonts w:hAnsi="宋体" w:cs="黑体"/>
                <w:sz w:val="24"/>
                <w:highlight w:val="none"/>
              </w:rPr>
            </w:pPr>
          </w:p>
          <w:p>
            <w:pPr>
              <w:autoSpaceDE w:val="0"/>
              <w:autoSpaceDN w:val="0"/>
              <w:adjustRightInd w:val="0"/>
              <w:spacing w:line="420" w:lineRule="exact"/>
              <w:ind w:firstLine="120" w:firstLineChars="50"/>
              <w:outlineLvl w:val="0"/>
              <w:rPr>
                <w:rFonts w:hAnsi="宋体" w:cs="黑体"/>
                <w:sz w:val="24"/>
                <w:highlight w:val="none"/>
              </w:rPr>
            </w:pPr>
            <w:r>
              <w:rPr>
                <w:rFonts w:hint="eastAsia" w:hAnsi="宋体" w:cs="黑体"/>
                <w:sz w:val="24"/>
                <w:highlight w:val="none"/>
              </w:rPr>
              <w:t>业主联系人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358"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2390"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494"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242"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714"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358"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2390"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494"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242"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714"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r>
    </w:tbl>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注：（1）本表须附有关证明原件扫描件（或图片）。</w:t>
      </w:r>
    </w:p>
    <w:p>
      <w:pPr>
        <w:autoSpaceDE w:val="0"/>
        <w:autoSpaceDN w:val="0"/>
        <w:adjustRightInd w:val="0"/>
        <w:spacing w:line="420" w:lineRule="exact"/>
        <w:ind w:firstLine="480" w:firstLineChars="200"/>
        <w:rPr>
          <w:rFonts w:hAnsi="宋体" w:cs="仿宋_GB2312"/>
          <w:sz w:val="24"/>
          <w:highlight w:val="none"/>
        </w:rPr>
      </w:pPr>
      <w:r>
        <w:rPr>
          <w:rFonts w:hint="eastAsia" w:hAnsi="宋体" w:cs="仿宋_GB2312"/>
          <w:sz w:val="24"/>
          <w:highlight w:val="none"/>
        </w:rPr>
        <w:t>（2）本表不够时按招标文件提供格式自制。</w:t>
      </w:r>
    </w:p>
    <w:p>
      <w:pPr>
        <w:autoSpaceDE w:val="0"/>
        <w:autoSpaceDN w:val="0"/>
        <w:adjustRightInd w:val="0"/>
        <w:spacing w:line="420" w:lineRule="exact"/>
        <w:ind w:firstLine="5520" w:firstLineChars="2300"/>
        <w:rPr>
          <w:rFonts w:hAnsi="宋体" w:cs="仿宋_GB2312"/>
          <w:sz w:val="24"/>
          <w:highlight w:val="none"/>
        </w:rPr>
      </w:pPr>
      <w:r>
        <w:rPr>
          <w:rFonts w:hint="eastAsia" w:hAnsi="宋体" w:cs="仿宋_GB2312"/>
          <w:sz w:val="24"/>
          <w:highlight w:val="none"/>
          <w:u w:val="single"/>
        </w:rPr>
        <w:t xml:space="preserve">       </w:t>
      </w:r>
      <w:r>
        <w:rPr>
          <w:rFonts w:hint="eastAsia" w:hAnsi="宋体" w:cs="仿宋_GB2312"/>
          <w:sz w:val="24"/>
          <w:highlight w:val="none"/>
        </w:rPr>
        <w:t>年</w:t>
      </w:r>
      <w:r>
        <w:rPr>
          <w:rFonts w:hint="eastAsia" w:hAnsi="宋体" w:cs="仿宋_GB2312"/>
          <w:sz w:val="24"/>
          <w:highlight w:val="none"/>
          <w:u w:val="single"/>
        </w:rPr>
        <w:t xml:space="preserve">       </w:t>
      </w:r>
      <w:r>
        <w:rPr>
          <w:rFonts w:hint="eastAsia" w:hAnsi="宋体" w:cs="仿宋_GB2312"/>
          <w:sz w:val="24"/>
          <w:highlight w:val="none"/>
        </w:rPr>
        <w:t>月</w:t>
      </w:r>
      <w:r>
        <w:rPr>
          <w:rFonts w:hint="eastAsia" w:hAnsi="宋体" w:cs="仿宋_GB2312"/>
          <w:sz w:val="24"/>
          <w:highlight w:val="none"/>
          <w:u w:val="single"/>
        </w:rPr>
        <w:t xml:space="preserve">       </w:t>
      </w:r>
      <w:r>
        <w:rPr>
          <w:rFonts w:hAnsi="宋体" w:cs="仿宋_GB2312"/>
          <w:sz w:val="24"/>
          <w:highlight w:val="none"/>
        </w:rPr>
        <w:t xml:space="preserve"> </w:t>
      </w:r>
      <w:r>
        <w:rPr>
          <w:rFonts w:hint="eastAsia" w:hAnsi="宋体" w:cs="仿宋_GB2312"/>
          <w:sz w:val="24"/>
          <w:highlight w:val="none"/>
        </w:rPr>
        <w:t>日</w:t>
      </w:r>
    </w:p>
    <w:p>
      <w:pPr>
        <w:spacing w:line="440" w:lineRule="exact"/>
        <w:ind w:firstLine="640" w:firstLineChars="200"/>
        <w:rPr>
          <w:rFonts w:hAnsi="宋体" w:cs="黑体"/>
          <w:b/>
          <w:sz w:val="32"/>
          <w:szCs w:val="32"/>
          <w:highlight w:val="none"/>
        </w:rPr>
      </w:pPr>
    </w:p>
    <w:p>
      <w:pPr>
        <w:spacing w:line="440" w:lineRule="exact"/>
        <w:ind w:firstLine="640" w:firstLineChars="200"/>
        <w:jc w:val="center"/>
        <w:rPr>
          <w:rFonts w:hAnsi="宋体" w:cs="黑体"/>
          <w:b/>
          <w:sz w:val="32"/>
          <w:szCs w:val="32"/>
          <w:highlight w:val="none"/>
        </w:rPr>
      </w:pPr>
      <w:r>
        <w:rPr>
          <w:rFonts w:hint="eastAsia" w:hAnsi="宋体" w:cs="黑体"/>
          <w:b/>
          <w:sz w:val="32"/>
          <w:szCs w:val="32"/>
          <w:highlight w:val="none"/>
        </w:rPr>
        <w:br w:type="page"/>
      </w:r>
    </w:p>
    <w:p>
      <w:pPr>
        <w:spacing w:line="440" w:lineRule="exact"/>
        <w:ind w:firstLine="640" w:firstLineChars="200"/>
        <w:jc w:val="center"/>
        <w:rPr>
          <w:rFonts w:hAnsi="宋体" w:cs="黑体"/>
          <w:b/>
          <w:sz w:val="32"/>
          <w:szCs w:val="32"/>
          <w:highlight w:val="none"/>
        </w:rPr>
      </w:pPr>
    </w:p>
    <w:p>
      <w:pPr>
        <w:spacing w:line="440" w:lineRule="exact"/>
        <w:ind w:firstLine="640" w:firstLineChars="200"/>
        <w:jc w:val="center"/>
        <w:rPr>
          <w:rFonts w:hAnsi="宋体" w:cs="黑体"/>
          <w:b/>
          <w:sz w:val="32"/>
          <w:szCs w:val="32"/>
          <w:highlight w:val="none"/>
        </w:rPr>
      </w:pPr>
      <w:r>
        <w:rPr>
          <w:rFonts w:hint="eastAsia" w:hAnsi="宋体" w:cs="黑体"/>
          <w:b/>
          <w:sz w:val="32"/>
          <w:szCs w:val="32"/>
          <w:highlight w:val="none"/>
          <w:lang w:eastAsia="zh-CN"/>
        </w:rPr>
        <w:t>八</w:t>
      </w:r>
      <w:r>
        <w:rPr>
          <w:rFonts w:hint="eastAsia" w:hAnsi="宋体" w:cs="黑体"/>
          <w:b/>
          <w:sz w:val="32"/>
          <w:szCs w:val="32"/>
          <w:highlight w:val="none"/>
        </w:rPr>
        <w:t>、目前正在监理的工程项目</w:t>
      </w:r>
    </w:p>
    <w:tbl>
      <w:tblPr>
        <w:tblStyle w:val="43"/>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项目名称</w:t>
            </w:r>
          </w:p>
          <w:p>
            <w:pPr>
              <w:autoSpaceDE w:val="0"/>
              <w:autoSpaceDN w:val="0"/>
              <w:adjustRightInd w:val="0"/>
              <w:spacing w:line="420" w:lineRule="exact"/>
              <w:jc w:val="center"/>
              <w:outlineLvl w:val="0"/>
              <w:rPr>
                <w:rFonts w:hAnsi="宋体" w:cs="黑体"/>
                <w:sz w:val="24"/>
                <w:highlight w:val="none"/>
              </w:rPr>
            </w:pPr>
          </w:p>
        </w:tc>
        <w:tc>
          <w:tcPr>
            <w:tcW w:w="1396" w:type="dxa"/>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建设单位</w:t>
            </w:r>
          </w:p>
        </w:tc>
        <w:tc>
          <w:tcPr>
            <w:tcW w:w="1396" w:type="dxa"/>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建设规模及合同价</w:t>
            </w:r>
          </w:p>
        </w:tc>
        <w:tc>
          <w:tcPr>
            <w:tcW w:w="1625" w:type="dxa"/>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开竣工日期</w:t>
            </w:r>
          </w:p>
        </w:tc>
        <w:tc>
          <w:tcPr>
            <w:tcW w:w="1245" w:type="dxa"/>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工程质量</w:t>
            </w:r>
          </w:p>
        </w:tc>
        <w:tc>
          <w:tcPr>
            <w:tcW w:w="1318" w:type="dxa"/>
          </w:tcPr>
          <w:p>
            <w:pPr>
              <w:widowControl/>
              <w:jc w:val="center"/>
              <w:rPr>
                <w:rFonts w:hAnsi="宋体" w:cs="黑体"/>
                <w:sz w:val="24"/>
                <w:highlight w:val="none"/>
              </w:rPr>
            </w:pPr>
            <w:r>
              <w:rPr>
                <w:rFonts w:hint="eastAsia" w:hAnsi="宋体" w:cs="黑体"/>
                <w:sz w:val="24"/>
                <w:highlight w:val="none"/>
              </w:rPr>
              <w:t>总监理工程师</w:t>
            </w:r>
          </w:p>
          <w:p>
            <w:pPr>
              <w:autoSpaceDE w:val="0"/>
              <w:autoSpaceDN w:val="0"/>
              <w:adjustRightInd w:val="0"/>
              <w:spacing w:line="420" w:lineRule="exact"/>
              <w:jc w:val="center"/>
              <w:outlineLvl w:val="0"/>
              <w:rPr>
                <w:rFonts w:hAnsi="宋体" w:cs="黑体"/>
                <w:sz w:val="24"/>
                <w:highlight w:val="none"/>
              </w:rPr>
            </w:pPr>
          </w:p>
        </w:tc>
        <w:tc>
          <w:tcPr>
            <w:tcW w:w="1396" w:type="dxa"/>
          </w:tcPr>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业主联</w:t>
            </w:r>
          </w:p>
          <w:p>
            <w:pPr>
              <w:autoSpaceDE w:val="0"/>
              <w:autoSpaceDN w:val="0"/>
              <w:adjustRightInd w:val="0"/>
              <w:spacing w:line="420" w:lineRule="exact"/>
              <w:jc w:val="center"/>
              <w:outlineLvl w:val="0"/>
              <w:rPr>
                <w:rFonts w:hAnsi="宋体" w:cs="黑体"/>
                <w:sz w:val="24"/>
                <w:highlight w:val="none"/>
              </w:rPr>
            </w:pPr>
            <w:r>
              <w:rPr>
                <w:rFonts w:hint="eastAsia" w:hAnsi="宋体" w:cs="黑体"/>
                <w:sz w:val="24"/>
                <w:highlight w:val="none"/>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396"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396"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625"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245"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318"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396"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hAnsi="宋体" w:cs="黑体"/>
                <w:sz w:val="24"/>
                <w:highlight w:val="none"/>
              </w:rPr>
            </w:pPr>
          </w:p>
        </w:tc>
        <w:tc>
          <w:tcPr>
            <w:tcW w:w="1396" w:type="dxa"/>
          </w:tcPr>
          <w:p>
            <w:pPr>
              <w:autoSpaceDE w:val="0"/>
              <w:autoSpaceDN w:val="0"/>
              <w:adjustRightInd w:val="0"/>
              <w:spacing w:line="420" w:lineRule="exact"/>
              <w:jc w:val="center"/>
              <w:outlineLvl w:val="0"/>
              <w:rPr>
                <w:rFonts w:hAnsi="宋体" w:cs="黑体"/>
                <w:sz w:val="24"/>
                <w:highlight w:val="none"/>
              </w:rPr>
            </w:pPr>
          </w:p>
        </w:tc>
        <w:tc>
          <w:tcPr>
            <w:tcW w:w="1396" w:type="dxa"/>
          </w:tcPr>
          <w:p>
            <w:pPr>
              <w:autoSpaceDE w:val="0"/>
              <w:autoSpaceDN w:val="0"/>
              <w:adjustRightInd w:val="0"/>
              <w:spacing w:line="420" w:lineRule="exact"/>
              <w:jc w:val="center"/>
              <w:outlineLvl w:val="0"/>
              <w:rPr>
                <w:rFonts w:hAnsi="宋体" w:cs="黑体"/>
                <w:sz w:val="24"/>
                <w:highlight w:val="none"/>
              </w:rPr>
            </w:pPr>
          </w:p>
        </w:tc>
        <w:tc>
          <w:tcPr>
            <w:tcW w:w="1625" w:type="dxa"/>
          </w:tcPr>
          <w:p>
            <w:pPr>
              <w:autoSpaceDE w:val="0"/>
              <w:autoSpaceDN w:val="0"/>
              <w:adjustRightInd w:val="0"/>
              <w:spacing w:line="420" w:lineRule="exact"/>
              <w:jc w:val="center"/>
              <w:outlineLvl w:val="0"/>
              <w:rPr>
                <w:rFonts w:hAnsi="宋体" w:cs="黑体"/>
                <w:sz w:val="24"/>
                <w:highlight w:val="none"/>
              </w:rPr>
            </w:pPr>
          </w:p>
        </w:tc>
        <w:tc>
          <w:tcPr>
            <w:tcW w:w="1245" w:type="dxa"/>
          </w:tcPr>
          <w:p>
            <w:pPr>
              <w:autoSpaceDE w:val="0"/>
              <w:autoSpaceDN w:val="0"/>
              <w:adjustRightInd w:val="0"/>
              <w:spacing w:line="420" w:lineRule="exact"/>
              <w:jc w:val="center"/>
              <w:outlineLvl w:val="0"/>
              <w:rPr>
                <w:rFonts w:hAnsi="宋体" w:cs="黑体"/>
                <w:sz w:val="24"/>
                <w:highlight w:val="none"/>
              </w:rPr>
            </w:pPr>
          </w:p>
        </w:tc>
        <w:tc>
          <w:tcPr>
            <w:tcW w:w="1318" w:type="dxa"/>
          </w:tcPr>
          <w:p>
            <w:pPr>
              <w:autoSpaceDE w:val="0"/>
              <w:autoSpaceDN w:val="0"/>
              <w:adjustRightInd w:val="0"/>
              <w:spacing w:line="420" w:lineRule="exact"/>
              <w:jc w:val="center"/>
              <w:outlineLvl w:val="0"/>
              <w:rPr>
                <w:rFonts w:hAnsi="宋体" w:cs="黑体"/>
                <w:sz w:val="24"/>
                <w:highlight w:val="none"/>
              </w:rPr>
            </w:pPr>
          </w:p>
        </w:tc>
        <w:tc>
          <w:tcPr>
            <w:tcW w:w="1396" w:type="dxa"/>
          </w:tcPr>
          <w:p>
            <w:pPr>
              <w:autoSpaceDE w:val="0"/>
              <w:autoSpaceDN w:val="0"/>
              <w:adjustRightInd w:val="0"/>
              <w:spacing w:line="420" w:lineRule="exact"/>
              <w:jc w:val="center"/>
              <w:outlineLvl w:val="0"/>
              <w:rPr>
                <w:rFonts w:hAnsi="宋体" w:cs="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396"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396"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625" w:type="dxa"/>
          </w:tcPr>
          <w:p>
            <w:pPr>
              <w:autoSpaceDE w:val="0"/>
              <w:autoSpaceDN w:val="0"/>
              <w:adjustRightInd w:val="0"/>
              <w:spacing w:line="420" w:lineRule="exact"/>
              <w:jc w:val="center"/>
              <w:outlineLvl w:val="0"/>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245"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318" w:type="dxa"/>
          </w:tcPr>
          <w:p>
            <w:pPr>
              <w:widowControl/>
              <w:jc w:val="left"/>
              <w:rPr>
                <w:rFonts w:hAnsi="宋体" w:cs="黑体"/>
                <w:sz w:val="24"/>
                <w:highlight w:val="none"/>
              </w:rPr>
            </w:pPr>
          </w:p>
          <w:p>
            <w:pPr>
              <w:autoSpaceDE w:val="0"/>
              <w:autoSpaceDN w:val="0"/>
              <w:adjustRightInd w:val="0"/>
              <w:spacing w:line="420" w:lineRule="exact"/>
              <w:jc w:val="center"/>
              <w:outlineLvl w:val="0"/>
              <w:rPr>
                <w:rFonts w:hAnsi="宋体" w:cs="黑体"/>
                <w:sz w:val="24"/>
                <w:highlight w:val="none"/>
              </w:rPr>
            </w:pPr>
          </w:p>
        </w:tc>
        <w:tc>
          <w:tcPr>
            <w:tcW w:w="1396" w:type="dxa"/>
          </w:tcPr>
          <w:p>
            <w:pPr>
              <w:autoSpaceDE w:val="0"/>
              <w:autoSpaceDN w:val="0"/>
              <w:adjustRightInd w:val="0"/>
              <w:spacing w:line="420" w:lineRule="exact"/>
              <w:jc w:val="center"/>
              <w:outlineLvl w:val="0"/>
              <w:rPr>
                <w:rFonts w:hAnsi="宋体" w:cs="黑体"/>
                <w:sz w:val="24"/>
                <w:highlight w:val="none"/>
              </w:rPr>
            </w:pPr>
          </w:p>
        </w:tc>
      </w:tr>
    </w:tbl>
    <w:p>
      <w:pPr>
        <w:autoSpaceDE w:val="0"/>
        <w:autoSpaceDN w:val="0"/>
        <w:adjustRightInd w:val="0"/>
        <w:spacing w:line="420" w:lineRule="exact"/>
        <w:jc w:val="left"/>
        <w:rPr>
          <w:rFonts w:hAnsi="宋体" w:cs="仿宋_GB2312"/>
          <w:sz w:val="24"/>
          <w:highlight w:val="none"/>
        </w:rPr>
      </w:pPr>
      <w:r>
        <w:rPr>
          <w:rFonts w:hint="eastAsia" w:hAnsi="宋体" w:cs="仿宋_GB2312"/>
          <w:sz w:val="24"/>
          <w:highlight w:val="none"/>
        </w:rPr>
        <w:t>注：（1）本表须附有关证明原件扫描件（或图片）。</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（2）本表不够时按招标文件提供格式自制。</w:t>
      </w:r>
    </w:p>
    <w:p>
      <w:pPr>
        <w:autoSpaceDE w:val="0"/>
        <w:autoSpaceDN w:val="0"/>
        <w:adjustRightInd w:val="0"/>
        <w:spacing w:line="420" w:lineRule="exact"/>
        <w:ind w:firstLine="480" w:firstLineChars="200"/>
        <w:jc w:val="left"/>
        <w:rPr>
          <w:rFonts w:hAnsi="宋体" w:cs="仿宋_GB2312"/>
          <w:sz w:val="24"/>
          <w:highlight w:val="none"/>
        </w:rPr>
      </w:pPr>
    </w:p>
    <w:p>
      <w:pPr>
        <w:autoSpaceDE w:val="0"/>
        <w:autoSpaceDN w:val="0"/>
        <w:adjustRightInd w:val="0"/>
        <w:spacing w:line="440" w:lineRule="exact"/>
        <w:ind w:firstLine="5280" w:firstLineChars="2200"/>
        <w:jc w:val="left"/>
        <w:rPr>
          <w:rFonts w:hAnsi="宋体" w:cs="仿宋_GB2312"/>
          <w:sz w:val="24"/>
          <w:highlight w:val="none"/>
        </w:rPr>
      </w:pPr>
      <w:r>
        <w:rPr>
          <w:rFonts w:hint="eastAsia" w:hAnsi="宋体" w:cs="仿宋_GB2312"/>
          <w:sz w:val="24"/>
          <w:highlight w:val="none"/>
          <w:u w:val="single"/>
        </w:rPr>
        <w:t xml:space="preserve">       </w:t>
      </w:r>
      <w:r>
        <w:rPr>
          <w:rFonts w:hint="eastAsia" w:hAnsi="宋体" w:cs="仿宋_GB2312"/>
          <w:sz w:val="24"/>
          <w:highlight w:val="none"/>
        </w:rPr>
        <w:t>年</w:t>
      </w:r>
      <w:r>
        <w:rPr>
          <w:rFonts w:hint="eastAsia" w:hAnsi="宋体" w:cs="仿宋_GB2312"/>
          <w:sz w:val="24"/>
          <w:highlight w:val="none"/>
          <w:u w:val="single"/>
        </w:rPr>
        <w:t xml:space="preserve">       </w:t>
      </w:r>
      <w:r>
        <w:rPr>
          <w:rFonts w:hint="eastAsia" w:hAnsi="宋体" w:cs="仿宋_GB2312"/>
          <w:sz w:val="24"/>
          <w:highlight w:val="none"/>
        </w:rPr>
        <w:t>月</w:t>
      </w:r>
      <w:r>
        <w:rPr>
          <w:rFonts w:hint="eastAsia" w:hAnsi="宋体" w:cs="仿宋_GB2312"/>
          <w:sz w:val="24"/>
          <w:highlight w:val="none"/>
          <w:u w:val="single"/>
        </w:rPr>
        <w:t xml:space="preserve">       </w:t>
      </w:r>
      <w:r>
        <w:rPr>
          <w:rFonts w:hAnsi="宋体" w:cs="仿宋_GB2312"/>
          <w:sz w:val="24"/>
          <w:highlight w:val="none"/>
        </w:rPr>
        <w:t xml:space="preserve"> </w:t>
      </w:r>
      <w:r>
        <w:rPr>
          <w:rFonts w:hint="eastAsia" w:hAnsi="宋体" w:cs="仿宋_GB2312"/>
          <w:sz w:val="24"/>
          <w:highlight w:val="none"/>
        </w:rPr>
        <w:t>日</w:t>
      </w:r>
    </w:p>
    <w:p>
      <w:pPr>
        <w:autoSpaceDE w:val="0"/>
        <w:autoSpaceDN w:val="0"/>
        <w:adjustRightInd w:val="0"/>
        <w:spacing w:line="420" w:lineRule="exact"/>
        <w:jc w:val="center"/>
        <w:rPr>
          <w:rFonts w:ascii="黑体" w:hAnsi="新宋体" w:eastAsia="黑体" w:cs="黑体"/>
          <w:sz w:val="24"/>
          <w:highlight w:val="none"/>
        </w:rPr>
      </w:pPr>
    </w:p>
    <w:bookmarkEnd w:id="41"/>
    <w:p>
      <w:pPr>
        <w:autoSpaceDE w:val="0"/>
        <w:autoSpaceDN w:val="0"/>
        <w:adjustRightInd w:val="0"/>
        <w:spacing w:line="420" w:lineRule="exact"/>
        <w:rPr>
          <w:rFonts w:hAnsi="宋体" w:cs="黑体"/>
          <w:b/>
          <w:sz w:val="32"/>
          <w:szCs w:val="32"/>
          <w:highlight w:val="none"/>
        </w:rPr>
      </w:pPr>
      <w:r>
        <w:rPr>
          <w:rFonts w:hint="eastAsia" w:ascii="黑体" w:hAnsi="新宋体" w:eastAsia="黑体" w:cs="黑体"/>
          <w:sz w:val="28"/>
          <w:szCs w:val="28"/>
          <w:highlight w:val="none"/>
        </w:rPr>
        <w:t xml:space="preserve">            </w:t>
      </w:r>
      <w:r>
        <w:rPr>
          <w:rFonts w:hint="eastAsia" w:hAnsi="宋体" w:cs="黑体"/>
          <w:b/>
          <w:sz w:val="32"/>
          <w:szCs w:val="32"/>
          <w:highlight w:val="none"/>
        </w:rPr>
        <w:t xml:space="preserve">    </w:t>
      </w:r>
    </w:p>
    <w:p>
      <w:pPr>
        <w:autoSpaceDE w:val="0"/>
        <w:autoSpaceDN w:val="0"/>
        <w:adjustRightInd w:val="0"/>
        <w:spacing w:line="420" w:lineRule="exact"/>
        <w:rPr>
          <w:rFonts w:hAnsi="宋体" w:cs="黑体"/>
          <w:b/>
          <w:sz w:val="32"/>
          <w:szCs w:val="32"/>
          <w:highlight w:val="none"/>
        </w:rPr>
      </w:pPr>
    </w:p>
    <w:p>
      <w:pPr>
        <w:autoSpaceDE w:val="0"/>
        <w:autoSpaceDN w:val="0"/>
        <w:adjustRightInd w:val="0"/>
        <w:spacing w:line="360" w:lineRule="auto"/>
        <w:ind w:firstLine="840" w:firstLineChars="350"/>
        <w:jc w:val="left"/>
        <w:rPr>
          <w:rFonts w:hAnsi="宋体"/>
          <w:sz w:val="24"/>
          <w:szCs w:val="24"/>
          <w:highlight w:val="none"/>
        </w:rPr>
      </w:pPr>
      <w:r>
        <w:rPr>
          <w:rFonts w:hint="eastAsia" w:hAnsi="宋体"/>
          <w:sz w:val="24"/>
          <w:szCs w:val="24"/>
          <w:highlight w:val="none"/>
          <w:lang w:eastAsia="zh-CN"/>
        </w:rPr>
        <w:t>九、</w:t>
      </w:r>
      <w:r>
        <w:rPr>
          <w:rFonts w:hint="eastAsia" w:hAnsi="宋体"/>
          <w:sz w:val="24"/>
          <w:szCs w:val="24"/>
          <w:highlight w:val="none"/>
        </w:rPr>
        <w:t>监理单位近三年获用得荣誉称号及质量认证情况</w:t>
      </w:r>
    </w:p>
    <w:p>
      <w:pPr>
        <w:autoSpaceDE w:val="0"/>
        <w:autoSpaceDN w:val="0"/>
        <w:adjustRightInd w:val="0"/>
        <w:spacing w:line="360" w:lineRule="auto"/>
        <w:ind w:firstLine="820" w:firstLineChars="342"/>
        <w:jc w:val="left"/>
        <w:rPr>
          <w:rFonts w:hAnsi="宋体"/>
          <w:sz w:val="24"/>
          <w:szCs w:val="24"/>
          <w:highlight w:val="none"/>
        </w:rPr>
      </w:pPr>
      <w:r>
        <w:rPr>
          <w:rFonts w:hint="eastAsia" w:hAnsi="宋体"/>
          <w:sz w:val="24"/>
          <w:szCs w:val="24"/>
          <w:highlight w:val="none"/>
          <w:lang w:eastAsia="zh-CN"/>
        </w:rPr>
        <w:t>十、</w:t>
      </w:r>
      <w:r>
        <w:rPr>
          <w:rFonts w:hint="eastAsia" w:hAnsi="宋体"/>
          <w:sz w:val="24"/>
          <w:szCs w:val="24"/>
          <w:highlight w:val="none"/>
        </w:rPr>
        <w:t>近年发生的诉讼及促裁情况</w:t>
      </w:r>
    </w:p>
    <w:p>
      <w:pPr>
        <w:autoSpaceDE w:val="0"/>
        <w:autoSpaceDN w:val="0"/>
        <w:adjustRightInd w:val="0"/>
        <w:spacing w:line="360" w:lineRule="auto"/>
        <w:ind w:firstLine="820" w:firstLineChars="342"/>
        <w:jc w:val="left"/>
        <w:rPr>
          <w:rFonts w:hAnsi="宋体"/>
          <w:sz w:val="24"/>
          <w:szCs w:val="24"/>
          <w:highlight w:val="none"/>
        </w:rPr>
      </w:pPr>
      <w:r>
        <w:rPr>
          <w:rFonts w:hint="eastAsia" w:hAnsi="宋体"/>
          <w:sz w:val="24"/>
          <w:szCs w:val="24"/>
          <w:highlight w:val="none"/>
          <w:lang w:eastAsia="zh-CN"/>
        </w:rPr>
        <w:t>十一、</w:t>
      </w:r>
      <w:r>
        <w:rPr>
          <w:rFonts w:hint="eastAsia" w:hAnsi="宋体"/>
          <w:sz w:val="24"/>
          <w:szCs w:val="24"/>
          <w:highlight w:val="none"/>
        </w:rPr>
        <w:t xml:space="preserve">投标人须知前附表规定的其他材料       </w:t>
      </w:r>
    </w:p>
    <w:p>
      <w:pPr>
        <w:autoSpaceDE w:val="0"/>
        <w:autoSpaceDN w:val="0"/>
        <w:adjustRightInd w:val="0"/>
        <w:spacing w:line="420" w:lineRule="exact"/>
        <w:rPr>
          <w:rFonts w:hAnsi="宋体" w:cs="黑体"/>
          <w:b/>
          <w:sz w:val="32"/>
          <w:szCs w:val="32"/>
          <w:highlight w:val="none"/>
        </w:rPr>
      </w:pPr>
    </w:p>
    <w:p>
      <w:pPr>
        <w:rPr>
          <w:rFonts w:ascii="黑体" w:hAnsi="新宋体" w:eastAsia="黑体" w:cs="黑体"/>
          <w:sz w:val="28"/>
          <w:szCs w:val="28"/>
          <w:highlight w:val="none"/>
        </w:rPr>
      </w:pPr>
      <w:bookmarkStart w:id="42" w:name="_Toc215282262"/>
      <w:r>
        <w:rPr>
          <w:rFonts w:ascii="黑体" w:hAnsi="新宋体" w:eastAsia="黑体" w:cs="黑体"/>
          <w:sz w:val="28"/>
          <w:szCs w:val="28"/>
          <w:highlight w:val="none"/>
        </w:rPr>
        <w:br w:type="page"/>
      </w:r>
    </w:p>
    <w:p>
      <w:pPr>
        <w:pStyle w:val="2"/>
        <w:rPr>
          <w:highlight w:val="none"/>
        </w:rPr>
      </w:pPr>
    </w:p>
    <w:bookmarkEnd w:id="42"/>
    <w:p>
      <w:pPr>
        <w:autoSpaceDE w:val="0"/>
        <w:autoSpaceDN w:val="0"/>
        <w:adjustRightInd w:val="0"/>
        <w:spacing w:line="420" w:lineRule="exact"/>
        <w:jc w:val="center"/>
        <w:rPr>
          <w:rFonts w:hAnsi="宋体" w:cs="黑体"/>
          <w:b/>
          <w:sz w:val="32"/>
          <w:szCs w:val="32"/>
          <w:highlight w:val="none"/>
        </w:rPr>
      </w:pPr>
      <w:r>
        <w:rPr>
          <w:rFonts w:hint="eastAsia" w:hAnsi="宋体" w:cs="黑体"/>
          <w:b/>
          <w:sz w:val="32"/>
          <w:szCs w:val="32"/>
          <w:highlight w:val="none"/>
        </w:rPr>
        <w:t>十二、监理大纲</w:t>
      </w:r>
    </w:p>
    <w:p>
      <w:pPr>
        <w:autoSpaceDE w:val="0"/>
        <w:autoSpaceDN w:val="0"/>
        <w:adjustRightInd w:val="0"/>
        <w:spacing w:line="480" w:lineRule="auto"/>
        <w:ind w:firstLine="840" w:firstLineChars="350"/>
        <w:jc w:val="left"/>
        <w:rPr>
          <w:rFonts w:hAnsi="宋体"/>
          <w:sz w:val="24"/>
          <w:highlight w:val="none"/>
        </w:rPr>
      </w:pPr>
      <w:r>
        <w:rPr>
          <w:rFonts w:hint="eastAsia" w:hAnsi="宋体"/>
          <w:sz w:val="24"/>
          <w:highlight w:val="none"/>
        </w:rPr>
        <w:t xml:space="preserve">               </w:t>
      </w:r>
    </w:p>
    <w:p>
      <w:pPr>
        <w:autoSpaceDE w:val="0"/>
        <w:autoSpaceDN w:val="0"/>
        <w:adjustRightInd w:val="0"/>
        <w:spacing w:line="480" w:lineRule="auto"/>
        <w:ind w:firstLine="2640" w:firstLineChars="1100"/>
        <w:rPr>
          <w:rFonts w:hAnsi="宋体"/>
          <w:sz w:val="24"/>
          <w:highlight w:val="none"/>
        </w:rPr>
      </w:pPr>
      <w:r>
        <w:rPr>
          <w:rFonts w:hint="eastAsia" w:hAnsi="宋体"/>
          <w:sz w:val="24"/>
          <w:highlight w:val="none"/>
        </w:rPr>
        <w:t>（1）质量控制；</w:t>
      </w:r>
    </w:p>
    <w:p>
      <w:pPr>
        <w:autoSpaceDE w:val="0"/>
        <w:autoSpaceDN w:val="0"/>
        <w:adjustRightInd w:val="0"/>
        <w:spacing w:line="480" w:lineRule="auto"/>
        <w:ind w:firstLine="840" w:firstLineChars="350"/>
        <w:jc w:val="left"/>
        <w:rPr>
          <w:rFonts w:hAnsi="宋体"/>
          <w:sz w:val="24"/>
          <w:highlight w:val="none"/>
        </w:rPr>
      </w:pPr>
      <w:r>
        <w:rPr>
          <w:rFonts w:hint="eastAsia" w:hAnsi="宋体"/>
          <w:sz w:val="24"/>
          <w:highlight w:val="none"/>
        </w:rPr>
        <w:t xml:space="preserve">               （2）进度控制；</w:t>
      </w:r>
      <w:r>
        <w:rPr>
          <w:rFonts w:hint="eastAsia" w:hAnsi="宋体"/>
          <w:sz w:val="24"/>
          <w:highlight w:val="none"/>
        </w:rPr>
        <w:tab/>
      </w:r>
    </w:p>
    <w:p>
      <w:pPr>
        <w:autoSpaceDE w:val="0"/>
        <w:autoSpaceDN w:val="0"/>
        <w:adjustRightInd w:val="0"/>
        <w:spacing w:line="480" w:lineRule="auto"/>
        <w:ind w:firstLine="840" w:firstLineChars="350"/>
        <w:jc w:val="left"/>
        <w:rPr>
          <w:rFonts w:hAnsi="宋体"/>
          <w:sz w:val="24"/>
          <w:highlight w:val="none"/>
        </w:rPr>
      </w:pPr>
      <w:r>
        <w:rPr>
          <w:rFonts w:hint="eastAsia" w:hAnsi="宋体"/>
          <w:sz w:val="24"/>
          <w:highlight w:val="none"/>
        </w:rPr>
        <w:t xml:space="preserve">               （3）造价控制；</w:t>
      </w:r>
    </w:p>
    <w:p>
      <w:pPr>
        <w:autoSpaceDE w:val="0"/>
        <w:autoSpaceDN w:val="0"/>
        <w:adjustRightInd w:val="0"/>
        <w:spacing w:line="480" w:lineRule="auto"/>
        <w:ind w:firstLine="840" w:firstLineChars="350"/>
        <w:jc w:val="left"/>
        <w:rPr>
          <w:rFonts w:hAnsi="宋体"/>
          <w:sz w:val="24"/>
          <w:highlight w:val="none"/>
        </w:rPr>
      </w:pPr>
      <w:r>
        <w:rPr>
          <w:rFonts w:hint="eastAsia" w:hAnsi="宋体"/>
          <w:sz w:val="24"/>
          <w:highlight w:val="none"/>
        </w:rPr>
        <w:t xml:space="preserve">               （4）安全措施；</w:t>
      </w:r>
    </w:p>
    <w:p>
      <w:pPr>
        <w:autoSpaceDE w:val="0"/>
        <w:autoSpaceDN w:val="0"/>
        <w:adjustRightInd w:val="0"/>
        <w:spacing w:line="480" w:lineRule="auto"/>
        <w:ind w:firstLine="840" w:firstLineChars="350"/>
        <w:jc w:val="left"/>
        <w:rPr>
          <w:rFonts w:hAnsi="宋体"/>
          <w:sz w:val="24"/>
          <w:highlight w:val="none"/>
        </w:rPr>
      </w:pPr>
      <w:r>
        <w:rPr>
          <w:rFonts w:hint="eastAsia" w:hAnsi="宋体"/>
          <w:sz w:val="24"/>
          <w:highlight w:val="none"/>
        </w:rPr>
        <w:t xml:space="preserve">               （5）旁站监理措施；</w:t>
      </w:r>
    </w:p>
    <w:p>
      <w:pPr>
        <w:autoSpaceDE w:val="0"/>
        <w:autoSpaceDN w:val="0"/>
        <w:adjustRightInd w:val="0"/>
        <w:spacing w:line="480" w:lineRule="auto"/>
        <w:ind w:firstLine="840" w:firstLineChars="350"/>
        <w:jc w:val="left"/>
        <w:rPr>
          <w:rFonts w:hAnsi="宋体"/>
          <w:sz w:val="24"/>
          <w:highlight w:val="none"/>
        </w:rPr>
      </w:pPr>
      <w:r>
        <w:rPr>
          <w:rFonts w:hint="eastAsia" w:hAnsi="宋体"/>
          <w:sz w:val="24"/>
          <w:highlight w:val="none"/>
        </w:rPr>
        <w:t xml:space="preserve">               （6）档案及合同管理；</w:t>
      </w:r>
    </w:p>
    <w:p>
      <w:pPr>
        <w:autoSpaceDE w:val="0"/>
        <w:autoSpaceDN w:val="0"/>
        <w:adjustRightInd w:val="0"/>
        <w:spacing w:line="480" w:lineRule="auto"/>
        <w:ind w:firstLine="840" w:firstLineChars="350"/>
        <w:jc w:val="left"/>
        <w:rPr>
          <w:rFonts w:hAnsi="宋体"/>
          <w:sz w:val="24"/>
          <w:highlight w:val="none"/>
        </w:rPr>
      </w:pPr>
      <w:r>
        <w:rPr>
          <w:rFonts w:hint="eastAsia" w:hAnsi="宋体"/>
          <w:sz w:val="24"/>
          <w:highlight w:val="none"/>
        </w:rPr>
        <w:t xml:space="preserve">               （7）工作制度；</w:t>
      </w:r>
    </w:p>
    <w:p>
      <w:pPr>
        <w:spacing w:line="440" w:lineRule="exact"/>
        <w:ind w:firstLine="480" w:firstLineChars="200"/>
        <w:rPr>
          <w:rFonts w:hAnsi="宋体"/>
          <w:sz w:val="20"/>
          <w:highlight w:val="none"/>
        </w:rPr>
      </w:pPr>
      <w:r>
        <w:rPr>
          <w:rFonts w:hint="eastAsia" w:hAnsi="宋体"/>
          <w:sz w:val="24"/>
          <w:highlight w:val="none"/>
        </w:rPr>
        <w:t xml:space="preserve">                  （8）组织协调及合理化建议</w:t>
      </w:r>
      <w:r>
        <w:rPr>
          <w:rFonts w:hint="eastAsia" w:hAnsi="宋体"/>
          <w:sz w:val="20"/>
          <w:highlight w:val="none"/>
        </w:rPr>
        <w:t>。</w:t>
      </w:r>
    </w:p>
    <w:p>
      <w:pPr>
        <w:autoSpaceDE w:val="0"/>
        <w:autoSpaceDN w:val="0"/>
        <w:adjustRightInd w:val="0"/>
        <w:outlineLvl w:val="0"/>
        <w:rPr>
          <w:rFonts w:asciiTheme="minorEastAsia" w:hAnsiTheme="minorEastAsia" w:cstheme="minorEastAsia"/>
          <w:sz w:val="24"/>
          <w:highlight w:val="none"/>
        </w:rPr>
      </w:pPr>
    </w:p>
    <w:p>
      <w:pPr>
        <w:spacing w:line="360" w:lineRule="auto"/>
        <w:rPr>
          <w:highlight w:val="none"/>
        </w:rPr>
      </w:pPr>
    </w:p>
    <w:bookmarkEnd w:id="43"/>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宋体-PUA">
    <w:panose1 w:val="02010600030101010101"/>
    <w:charset w:val="86"/>
    <w:family w:val="auto"/>
    <w:pitch w:val="default"/>
    <w:sig w:usb0="00000000" w:usb1="1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ontAwesome">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center"/>
    </w:pPr>
    <w:r>
      <w:fldChar w:fldCharType="begin"/>
    </w:r>
    <w:r>
      <w:rPr>
        <w:rStyle w:val="47"/>
      </w:rPr>
      <w:instrText xml:space="preserve"> PAGE </w:instrText>
    </w:r>
    <w:r>
      <w:fldChar w:fldCharType="separate"/>
    </w:r>
    <w:r>
      <w:rPr>
        <w:rStyle w:val="47"/>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2901"/>
        <w:tab w:val="left" w:pos="5695"/>
      </w:tabs>
      <w:ind w:left="0" w:firstLine="0"/>
      <w:rPr>
        <w:szCs w:val="21"/>
      </w:rPr>
    </w:pPr>
    <w:r>
      <w:rPr>
        <w:rFonts w:ascii="楷体" w:hAnsi="楷体" w:eastAsia="楷体" w:cs="楷体_GB2312"/>
        <w:i/>
        <w:sz w:val="21"/>
        <w:szCs w:val="21"/>
      </w:rPr>
      <w:pict>
        <v:shape id="自选图形 1" o:spid="_x0000_s1026" o:spt="32" type="#_x0000_t32" style="position:absolute;left:0pt;margin-left:-4.05pt;margin-top:31.45pt;height:0pt;width:486.7pt;z-index:251658240;mso-width-relative:page;mso-height-relative:page;" filled="f" coordsize="21600,21600" o:gfxdata="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wlcV1wAAAAgBAAAPAAAAAAAA&#10;AAEAIAAAACIAAABkcnMvZG93bnJldi54bWxQSwECFAAUAAAACACHTuJApTtypNoBAACVAwAADgAA&#10;AAAAAAABACAAAAAmAQAAZHJzL2Uyb0RvYy54bWxQSwUGAAAAAAYABgBZAQAAcgUAAAAA&#10;">
          <v:path arrowok="t"/>
          <v:fill on="f" focussize="0,0"/>
          <v:stroke/>
          <v:imagedata o:title=""/>
          <o:lock v:ext="edit"/>
        </v:shape>
      </w:pict>
    </w:r>
    <w:r>
      <w:rPr>
        <w:rFonts w:hint="eastAsia" w:ascii="楷体" w:hAnsi="楷体" w:eastAsia="楷体" w:cs="楷体_GB2312"/>
        <w:i/>
        <w:sz w:val="21"/>
        <w:szCs w:val="21"/>
      </w:rPr>
      <w:t>许昌经济技术开发区瑞昌东路（瑞园路---仓库路）、瑞园路（恒通路-南外环）道路及给排水工程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lvl>
    <w:lvl w:ilvl="1" w:tentative="0">
      <w:start w:val="1"/>
      <w:numFmt w:val="decimal"/>
      <w:lvlText w:val="1.%2"/>
      <w:lvlJc w:val="left"/>
    </w:lvl>
    <w:lvl w:ilvl="2" w:tentative="0">
      <w:start w:val="1"/>
      <w:numFmt w:val="decimal"/>
      <w:lvlText w:val="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4"/>
    <w:multiLevelType w:val="multilevel"/>
    <w:tmpl w:val="00000004"/>
    <w:lvl w:ilvl="0" w:tentative="0">
      <w:start w:val="1"/>
      <w:numFmt w:val="decimal"/>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5"/>
    <w:multiLevelType w:val="multilevel"/>
    <w:tmpl w:val="00000005"/>
    <w:lvl w:ilvl="0" w:tentative="0">
      <w:start w:val="1"/>
      <w:numFmt w:val="decimal"/>
      <w:lvlText w:val="%1"/>
      <w:lvlJc w:val="left"/>
    </w:lvl>
    <w:lvl w:ilvl="1" w:tentative="0">
      <w:start w:val="3"/>
      <w:numFmt w:val="decimal"/>
      <w:lvlText w:val="1.%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7"/>
    <w:multiLevelType w:val="singleLevel"/>
    <w:tmpl w:val="00000007"/>
    <w:lvl w:ilvl="0" w:tentative="0">
      <w:start w:val="1"/>
      <w:numFmt w:val="chineseCounting"/>
      <w:suff w:val="nothing"/>
      <w:lvlText w:val="（%1）"/>
      <w:lvlJc w:val="left"/>
    </w:lvl>
  </w:abstractNum>
  <w:abstractNum w:abstractNumId="4">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3E144B6D"/>
    <w:multiLevelType w:val="multilevel"/>
    <w:tmpl w:val="3E144B6D"/>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6">
    <w:nsid w:val="5A939168"/>
    <w:multiLevelType w:val="singleLevel"/>
    <w:tmpl w:val="5A939168"/>
    <w:lvl w:ilvl="0" w:tentative="0">
      <w:start w:val="1"/>
      <w:numFmt w:val="decimal"/>
      <w:suff w:val="nothing"/>
      <w:lvlText w:val="%1、"/>
      <w:lvlJc w:val="left"/>
    </w:lvl>
  </w:abstractNum>
  <w:abstractNum w:abstractNumId="7">
    <w:nsid w:val="693854E0"/>
    <w:multiLevelType w:val="multilevel"/>
    <w:tmpl w:val="693854E0"/>
    <w:lvl w:ilvl="0" w:tentative="0">
      <w:start w:val="2"/>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107"/>
      <o:rules v:ext="edit">
        <o:r id="V:Rule1" type="connector" idref="#自选图形 1"/>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5C5F"/>
    <w:rsid w:val="00013F52"/>
    <w:rsid w:val="00014F92"/>
    <w:rsid w:val="000332D1"/>
    <w:rsid w:val="000352E7"/>
    <w:rsid w:val="00043C36"/>
    <w:rsid w:val="00045E33"/>
    <w:rsid w:val="00057812"/>
    <w:rsid w:val="000A42C0"/>
    <w:rsid w:val="000B7DFF"/>
    <w:rsid w:val="000C4907"/>
    <w:rsid w:val="000D1298"/>
    <w:rsid w:val="000E1C1C"/>
    <w:rsid w:val="000E54B6"/>
    <w:rsid w:val="000E7572"/>
    <w:rsid w:val="001003A4"/>
    <w:rsid w:val="00134CB6"/>
    <w:rsid w:val="00137C06"/>
    <w:rsid w:val="00141B2E"/>
    <w:rsid w:val="00156C02"/>
    <w:rsid w:val="00164488"/>
    <w:rsid w:val="00165068"/>
    <w:rsid w:val="00180FEF"/>
    <w:rsid w:val="00183FCF"/>
    <w:rsid w:val="001A45BE"/>
    <w:rsid w:val="001B12BE"/>
    <w:rsid w:val="001B2BD5"/>
    <w:rsid w:val="001B7EE8"/>
    <w:rsid w:val="001C0280"/>
    <w:rsid w:val="001D289B"/>
    <w:rsid w:val="001D5C11"/>
    <w:rsid w:val="001E2991"/>
    <w:rsid w:val="001F5ED7"/>
    <w:rsid w:val="00216D5C"/>
    <w:rsid w:val="0022014E"/>
    <w:rsid w:val="00237027"/>
    <w:rsid w:val="00237898"/>
    <w:rsid w:val="00241A03"/>
    <w:rsid w:val="0024526C"/>
    <w:rsid w:val="00255ADD"/>
    <w:rsid w:val="00257CEB"/>
    <w:rsid w:val="00261166"/>
    <w:rsid w:val="002709F9"/>
    <w:rsid w:val="00273D71"/>
    <w:rsid w:val="002853A3"/>
    <w:rsid w:val="002868B0"/>
    <w:rsid w:val="002B1E01"/>
    <w:rsid w:val="002B21EF"/>
    <w:rsid w:val="002B45AE"/>
    <w:rsid w:val="002C6665"/>
    <w:rsid w:val="002C68EF"/>
    <w:rsid w:val="002D2825"/>
    <w:rsid w:val="002D2D1E"/>
    <w:rsid w:val="002D76D5"/>
    <w:rsid w:val="002F23E3"/>
    <w:rsid w:val="002F2EB9"/>
    <w:rsid w:val="0031719D"/>
    <w:rsid w:val="00326D17"/>
    <w:rsid w:val="00332F02"/>
    <w:rsid w:val="00340D75"/>
    <w:rsid w:val="0034658B"/>
    <w:rsid w:val="00383FF7"/>
    <w:rsid w:val="0039324C"/>
    <w:rsid w:val="00396B3E"/>
    <w:rsid w:val="003A401F"/>
    <w:rsid w:val="003C073D"/>
    <w:rsid w:val="003C3F0C"/>
    <w:rsid w:val="003D6302"/>
    <w:rsid w:val="003D7893"/>
    <w:rsid w:val="003E7C0E"/>
    <w:rsid w:val="003F4BAE"/>
    <w:rsid w:val="003F6EC4"/>
    <w:rsid w:val="0042795A"/>
    <w:rsid w:val="004372CC"/>
    <w:rsid w:val="00445DB6"/>
    <w:rsid w:val="00447D82"/>
    <w:rsid w:val="00455C6C"/>
    <w:rsid w:val="00474839"/>
    <w:rsid w:val="0048068B"/>
    <w:rsid w:val="0048292D"/>
    <w:rsid w:val="004858A2"/>
    <w:rsid w:val="004B0BA3"/>
    <w:rsid w:val="004B7953"/>
    <w:rsid w:val="004B7A67"/>
    <w:rsid w:val="004C20A0"/>
    <w:rsid w:val="004D0932"/>
    <w:rsid w:val="004D668E"/>
    <w:rsid w:val="004E51A3"/>
    <w:rsid w:val="004F1EE1"/>
    <w:rsid w:val="004F5847"/>
    <w:rsid w:val="004F6F41"/>
    <w:rsid w:val="00501E2F"/>
    <w:rsid w:val="00512B0C"/>
    <w:rsid w:val="00522EF1"/>
    <w:rsid w:val="00523707"/>
    <w:rsid w:val="0053127C"/>
    <w:rsid w:val="005320AF"/>
    <w:rsid w:val="005454E2"/>
    <w:rsid w:val="0055771C"/>
    <w:rsid w:val="00563AA9"/>
    <w:rsid w:val="0056592C"/>
    <w:rsid w:val="00572A25"/>
    <w:rsid w:val="00580EE8"/>
    <w:rsid w:val="00581AEF"/>
    <w:rsid w:val="00591EAD"/>
    <w:rsid w:val="005923A9"/>
    <w:rsid w:val="005B0EA5"/>
    <w:rsid w:val="005B1F76"/>
    <w:rsid w:val="005B2900"/>
    <w:rsid w:val="005C2B47"/>
    <w:rsid w:val="005C5191"/>
    <w:rsid w:val="005D4A1C"/>
    <w:rsid w:val="00601F97"/>
    <w:rsid w:val="00604344"/>
    <w:rsid w:val="006139F2"/>
    <w:rsid w:val="0061539C"/>
    <w:rsid w:val="00616DA6"/>
    <w:rsid w:val="006212B0"/>
    <w:rsid w:val="00627EF1"/>
    <w:rsid w:val="00634B38"/>
    <w:rsid w:val="00641E35"/>
    <w:rsid w:val="006458EB"/>
    <w:rsid w:val="00655F1E"/>
    <w:rsid w:val="00667B14"/>
    <w:rsid w:val="00670628"/>
    <w:rsid w:val="00674DD5"/>
    <w:rsid w:val="006754D1"/>
    <w:rsid w:val="00680B10"/>
    <w:rsid w:val="00690629"/>
    <w:rsid w:val="00694775"/>
    <w:rsid w:val="006A145A"/>
    <w:rsid w:val="006C1A0D"/>
    <w:rsid w:val="006C4FF1"/>
    <w:rsid w:val="006C6706"/>
    <w:rsid w:val="006D1AA1"/>
    <w:rsid w:val="006D716A"/>
    <w:rsid w:val="006E113C"/>
    <w:rsid w:val="006F17E2"/>
    <w:rsid w:val="006F532F"/>
    <w:rsid w:val="0070211C"/>
    <w:rsid w:val="007057E6"/>
    <w:rsid w:val="007135A7"/>
    <w:rsid w:val="007350E9"/>
    <w:rsid w:val="00742495"/>
    <w:rsid w:val="007437CD"/>
    <w:rsid w:val="00761CB1"/>
    <w:rsid w:val="0076560A"/>
    <w:rsid w:val="00773D95"/>
    <w:rsid w:val="00775782"/>
    <w:rsid w:val="007770CB"/>
    <w:rsid w:val="007A27DC"/>
    <w:rsid w:val="007A4E8E"/>
    <w:rsid w:val="007A620D"/>
    <w:rsid w:val="007A725D"/>
    <w:rsid w:val="007B67FC"/>
    <w:rsid w:val="007B75E4"/>
    <w:rsid w:val="007C1CCD"/>
    <w:rsid w:val="007C2D9B"/>
    <w:rsid w:val="007C55F4"/>
    <w:rsid w:val="007C58DF"/>
    <w:rsid w:val="007C6C87"/>
    <w:rsid w:val="007E36A6"/>
    <w:rsid w:val="007E6BDD"/>
    <w:rsid w:val="007F0BB5"/>
    <w:rsid w:val="007F74F9"/>
    <w:rsid w:val="00804C87"/>
    <w:rsid w:val="00807AD8"/>
    <w:rsid w:val="008104A3"/>
    <w:rsid w:val="00827F65"/>
    <w:rsid w:val="00835D92"/>
    <w:rsid w:val="008462B0"/>
    <w:rsid w:val="00850F0D"/>
    <w:rsid w:val="00863FD3"/>
    <w:rsid w:val="0086617F"/>
    <w:rsid w:val="00877315"/>
    <w:rsid w:val="00893D85"/>
    <w:rsid w:val="008A0EAE"/>
    <w:rsid w:val="008A61B5"/>
    <w:rsid w:val="008B4E93"/>
    <w:rsid w:val="008B59FE"/>
    <w:rsid w:val="008C66FF"/>
    <w:rsid w:val="008D2A4B"/>
    <w:rsid w:val="008D32E3"/>
    <w:rsid w:val="008D613B"/>
    <w:rsid w:val="008F1E17"/>
    <w:rsid w:val="008F7E28"/>
    <w:rsid w:val="00907C61"/>
    <w:rsid w:val="00913455"/>
    <w:rsid w:val="00917747"/>
    <w:rsid w:val="00941158"/>
    <w:rsid w:val="00942BCD"/>
    <w:rsid w:val="00944A25"/>
    <w:rsid w:val="009452B4"/>
    <w:rsid w:val="0095070F"/>
    <w:rsid w:val="00957CFE"/>
    <w:rsid w:val="00962607"/>
    <w:rsid w:val="009671C8"/>
    <w:rsid w:val="00967EE0"/>
    <w:rsid w:val="009A1C1D"/>
    <w:rsid w:val="009B71E7"/>
    <w:rsid w:val="009C5FF7"/>
    <w:rsid w:val="00A00D80"/>
    <w:rsid w:val="00A06A04"/>
    <w:rsid w:val="00A1138D"/>
    <w:rsid w:val="00A23B47"/>
    <w:rsid w:val="00A246DF"/>
    <w:rsid w:val="00A34386"/>
    <w:rsid w:val="00A3451E"/>
    <w:rsid w:val="00A36AC1"/>
    <w:rsid w:val="00A41807"/>
    <w:rsid w:val="00A42A42"/>
    <w:rsid w:val="00A43A74"/>
    <w:rsid w:val="00A444FD"/>
    <w:rsid w:val="00A53514"/>
    <w:rsid w:val="00A64EC2"/>
    <w:rsid w:val="00A65010"/>
    <w:rsid w:val="00A95B8E"/>
    <w:rsid w:val="00AA173F"/>
    <w:rsid w:val="00AB6D2F"/>
    <w:rsid w:val="00AC6C70"/>
    <w:rsid w:val="00AD1AC2"/>
    <w:rsid w:val="00AD5382"/>
    <w:rsid w:val="00AD5ACB"/>
    <w:rsid w:val="00AE0E40"/>
    <w:rsid w:val="00AE7A59"/>
    <w:rsid w:val="00AF35B7"/>
    <w:rsid w:val="00AF6219"/>
    <w:rsid w:val="00B02825"/>
    <w:rsid w:val="00B04B66"/>
    <w:rsid w:val="00B163E5"/>
    <w:rsid w:val="00B22BAD"/>
    <w:rsid w:val="00B50968"/>
    <w:rsid w:val="00B84A38"/>
    <w:rsid w:val="00BA2164"/>
    <w:rsid w:val="00BB7FBC"/>
    <w:rsid w:val="00BC401A"/>
    <w:rsid w:val="00BC6572"/>
    <w:rsid w:val="00BD26C0"/>
    <w:rsid w:val="00BE039A"/>
    <w:rsid w:val="00BE39AD"/>
    <w:rsid w:val="00C04F52"/>
    <w:rsid w:val="00C13850"/>
    <w:rsid w:val="00C152CD"/>
    <w:rsid w:val="00C162E4"/>
    <w:rsid w:val="00C170F8"/>
    <w:rsid w:val="00C37DBF"/>
    <w:rsid w:val="00C44707"/>
    <w:rsid w:val="00C5016A"/>
    <w:rsid w:val="00C7554B"/>
    <w:rsid w:val="00C8263D"/>
    <w:rsid w:val="00C855BF"/>
    <w:rsid w:val="00C91E9F"/>
    <w:rsid w:val="00C95462"/>
    <w:rsid w:val="00C9770D"/>
    <w:rsid w:val="00CA7BF4"/>
    <w:rsid w:val="00CB03B9"/>
    <w:rsid w:val="00CB607A"/>
    <w:rsid w:val="00CC6596"/>
    <w:rsid w:val="00CD27BD"/>
    <w:rsid w:val="00CD2D51"/>
    <w:rsid w:val="00CD3584"/>
    <w:rsid w:val="00CF46E7"/>
    <w:rsid w:val="00D14FA6"/>
    <w:rsid w:val="00D24547"/>
    <w:rsid w:val="00D34506"/>
    <w:rsid w:val="00D45108"/>
    <w:rsid w:val="00D45757"/>
    <w:rsid w:val="00D575F0"/>
    <w:rsid w:val="00D76626"/>
    <w:rsid w:val="00D85C60"/>
    <w:rsid w:val="00D874FF"/>
    <w:rsid w:val="00D9694D"/>
    <w:rsid w:val="00DA453D"/>
    <w:rsid w:val="00DB5B8C"/>
    <w:rsid w:val="00DD3D8B"/>
    <w:rsid w:val="00DD5325"/>
    <w:rsid w:val="00DE20C1"/>
    <w:rsid w:val="00DE20C6"/>
    <w:rsid w:val="00DF5E58"/>
    <w:rsid w:val="00E23C8E"/>
    <w:rsid w:val="00E270F9"/>
    <w:rsid w:val="00E57FFB"/>
    <w:rsid w:val="00E62716"/>
    <w:rsid w:val="00E63722"/>
    <w:rsid w:val="00E63B1E"/>
    <w:rsid w:val="00E6504D"/>
    <w:rsid w:val="00E81E31"/>
    <w:rsid w:val="00E85E7A"/>
    <w:rsid w:val="00EA278E"/>
    <w:rsid w:val="00ED2AA4"/>
    <w:rsid w:val="00ED3797"/>
    <w:rsid w:val="00ED481D"/>
    <w:rsid w:val="00ED5E88"/>
    <w:rsid w:val="00EE6CE1"/>
    <w:rsid w:val="00EF7876"/>
    <w:rsid w:val="00F0306A"/>
    <w:rsid w:val="00F038F3"/>
    <w:rsid w:val="00F07B6C"/>
    <w:rsid w:val="00F158E6"/>
    <w:rsid w:val="00F20E90"/>
    <w:rsid w:val="00F263EB"/>
    <w:rsid w:val="00F442F4"/>
    <w:rsid w:val="00F47B6D"/>
    <w:rsid w:val="00F50CDE"/>
    <w:rsid w:val="00F5205D"/>
    <w:rsid w:val="00F56884"/>
    <w:rsid w:val="00F64185"/>
    <w:rsid w:val="00F87872"/>
    <w:rsid w:val="00F90980"/>
    <w:rsid w:val="00FB311F"/>
    <w:rsid w:val="00FB31E5"/>
    <w:rsid w:val="00FC3E03"/>
    <w:rsid w:val="00FC561C"/>
    <w:rsid w:val="00FD66BF"/>
    <w:rsid w:val="00FF2B1E"/>
    <w:rsid w:val="00FF3784"/>
    <w:rsid w:val="01251EAB"/>
    <w:rsid w:val="01384800"/>
    <w:rsid w:val="01E84054"/>
    <w:rsid w:val="024F6A82"/>
    <w:rsid w:val="029D47F3"/>
    <w:rsid w:val="03857FD4"/>
    <w:rsid w:val="03B53AFF"/>
    <w:rsid w:val="03F5185B"/>
    <w:rsid w:val="04396C9A"/>
    <w:rsid w:val="047C64A8"/>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0C93970"/>
    <w:rsid w:val="112548D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064034"/>
    <w:rsid w:val="1B294480"/>
    <w:rsid w:val="1C063260"/>
    <w:rsid w:val="1C22255A"/>
    <w:rsid w:val="1CE276BD"/>
    <w:rsid w:val="1CEA693D"/>
    <w:rsid w:val="1D004958"/>
    <w:rsid w:val="1D1D79C1"/>
    <w:rsid w:val="1E591605"/>
    <w:rsid w:val="1F2578FA"/>
    <w:rsid w:val="1FBC3B41"/>
    <w:rsid w:val="1FCC39F7"/>
    <w:rsid w:val="201F0B71"/>
    <w:rsid w:val="203866A1"/>
    <w:rsid w:val="2119095A"/>
    <w:rsid w:val="21322BBC"/>
    <w:rsid w:val="21421D01"/>
    <w:rsid w:val="227E42B4"/>
    <w:rsid w:val="230E38F6"/>
    <w:rsid w:val="23B7749A"/>
    <w:rsid w:val="24C862FD"/>
    <w:rsid w:val="257C1820"/>
    <w:rsid w:val="27061CF4"/>
    <w:rsid w:val="277A4D86"/>
    <w:rsid w:val="287744D0"/>
    <w:rsid w:val="292942A2"/>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7E0C0C"/>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BFE6F4C"/>
    <w:rsid w:val="3C19101F"/>
    <w:rsid w:val="3C526FDA"/>
    <w:rsid w:val="3D1D0DA6"/>
    <w:rsid w:val="3E0C767D"/>
    <w:rsid w:val="3EA51472"/>
    <w:rsid w:val="3ECE1741"/>
    <w:rsid w:val="3F0D12C6"/>
    <w:rsid w:val="3F3C241D"/>
    <w:rsid w:val="3F557D77"/>
    <w:rsid w:val="3F653ECD"/>
    <w:rsid w:val="40AD446E"/>
    <w:rsid w:val="41A24648"/>
    <w:rsid w:val="421D527B"/>
    <w:rsid w:val="422B301C"/>
    <w:rsid w:val="42B750E0"/>
    <w:rsid w:val="42CF40BB"/>
    <w:rsid w:val="433E0A8C"/>
    <w:rsid w:val="438C1F70"/>
    <w:rsid w:val="43CE7868"/>
    <w:rsid w:val="44C46F2F"/>
    <w:rsid w:val="45C149C9"/>
    <w:rsid w:val="46170712"/>
    <w:rsid w:val="4698286C"/>
    <w:rsid w:val="46C97F82"/>
    <w:rsid w:val="47625B13"/>
    <w:rsid w:val="476A20C4"/>
    <w:rsid w:val="47825B2B"/>
    <w:rsid w:val="47C26690"/>
    <w:rsid w:val="48EA0900"/>
    <w:rsid w:val="492E1801"/>
    <w:rsid w:val="4AD754F1"/>
    <w:rsid w:val="4C4E551C"/>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7111E9B"/>
    <w:rsid w:val="591D3BA7"/>
    <w:rsid w:val="59330CBB"/>
    <w:rsid w:val="59820C6D"/>
    <w:rsid w:val="5AA9798C"/>
    <w:rsid w:val="5B48651E"/>
    <w:rsid w:val="5B621989"/>
    <w:rsid w:val="5B624AFC"/>
    <w:rsid w:val="5B74382F"/>
    <w:rsid w:val="5BA26A91"/>
    <w:rsid w:val="5BB676E3"/>
    <w:rsid w:val="5BE2160B"/>
    <w:rsid w:val="5C397FAD"/>
    <w:rsid w:val="5C4C07B0"/>
    <w:rsid w:val="5C691376"/>
    <w:rsid w:val="5C7134DE"/>
    <w:rsid w:val="5CAF735A"/>
    <w:rsid w:val="5D1F5BCB"/>
    <w:rsid w:val="5E352002"/>
    <w:rsid w:val="5E4719DE"/>
    <w:rsid w:val="5F276073"/>
    <w:rsid w:val="5F90413A"/>
    <w:rsid w:val="5FB5441C"/>
    <w:rsid w:val="5FBF067A"/>
    <w:rsid w:val="606C6C5F"/>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4813D3"/>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561FF3"/>
    <w:rsid w:val="78E221E3"/>
    <w:rsid w:val="79A5544F"/>
    <w:rsid w:val="79C6269C"/>
    <w:rsid w:val="79CA2A11"/>
    <w:rsid w:val="7A8F0605"/>
    <w:rsid w:val="7ABD0011"/>
    <w:rsid w:val="7B521D5B"/>
    <w:rsid w:val="7B5A74E2"/>
    <w:rsid w:val="7B6D1EB3"/>
    <w:rsid w:val="7BE33DB1"/>
    <w:rsid w:val="7C5E37E6"/>
    <w:rsid w:val="7D8C7C55"/>
    <w:rsid w:val="7D9356DB"/>
    <w:rsid w:val="7EA31B59"/>
    <w:rsid w:val="7F0707C4"/>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0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64"/>
    <w:unhideWhenUsed/>
    <w:qFormat/>
    <w:uiPriority w:val="0"/>
    <w:pPr>
      <w:keepNext/>
      <w:keepLines/>
      <w:spacing w:line="416"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8">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128"/>
    <w:qFormat/>
    <w:uiPriority w:val="0"/>
    <w:pPr>
      <w:spacing w:after="120"/>
      <w:ind w:left="420" w:leftChars="200"/>
    </w:pPr>
    <w:rPr>
      <w:rFonts w:hAnsi="Times New Roman" w:eastAsia="宋体" w:cs="Times New Roman"/>
      <w:szCs w:val="20"/>
    </w:rPr>
  </w:style>
  <w:style w:type="paragraph" w:styleId="13">
    <w:name w:val="toc 7"/>
    <w:basedOn w:val="1"/>
    <w:next w:val="1"/>
    <w:qFormat/>
    <w:uiPriority w:val="0"/>
    <w:pPr>
      <w:ind w:left="1200" w:leftChars="1200"/>
    </w:pPr>
    <w:rPr>
      <w:rFonts w:hAnsi="Times New Roman" w:eastAsia="宋体" w:cs="Times New Roman"/>
      <w:szCs w:val="20"/>
    </w:rPr>
  </w:style>
  <w:style w:type="paragraph" w:styleId="14">
    <w:name w:val="Normal Indent"/>
    <w:basedOn w:val="1"/>
    <w:qFormat/>
    <w:uiPriority w:val="0"/>
    <w:pPr>
      <w:ind w:firstLine="420" w:firstLineChars="200"/>
    </w:pPr>
    <w:rPr>
      <w:rFonts w:hAnsi="Times New Roman" w:eastAsia="宋体" w:cs="Times New Roman"/>
      <w:szCs w:val="20"/>
    </w:rPr>
  </w:style>
  <w:style w:type="paragraph" w:styleId="15">
    <w:name w:val="caption"/>
    <w:basedOn w:val="1"/>
    <w:next w:val="1"/>
    <w:qFormat/>
    <w:uiPriority w:val="0"/>
    <w:rPr>
      <w:rFonts w:ascii="Cambria" w:hAnsi="Cambria" w:eastAsia="黑体" w:cs="Times New Roman"/>
      <w:kern w:val="2"/>
      <w:sz w:val="20"/>
      <w:szCs w:val="20"/>
    </w:rPr>
  </w:style>
  <w:style w:type="paragraph" w:styleId="16">
    <w:name w:val="Document Map"/>
    <w:basedOn w:val="1"/>
    <w:link w:val="130"/>
    <w:qFormat/>
    <w:uiPriority w:val="0"/>
    <w:pPr>
      <w:shd w:val="clear" w:color="auto" w:fill="000080"/>
    </w:pPr>
    <w:rPr>
      <w:rFonts w:hAnsi="Times New Roman" w:eastAsia="宋体" w:cs="Times New Roman"/>
      <w:szCs w:val="20"/>
    </w:rPr>
  </w:style>
  <w:style w:type="paragraph" w:styleId="17">
    <w:name w:val="annotation text"/>
    <w:basedOn w:val="1"/>
    <w:link w:val="125"/>
    <w:qFormat/>
    <w:uiPriority w:val="0"/>
    <w:pPr>
      <w:jc w:val="left"/>
    </w:pPr>
    <w:rPr>
      <w:rFonts w:hAnsi="Times New Roman" w:eastAsia="仿宋_GB2312" w:cs="Times New Roman"/>
      <w:b/>
      <w:szCs w:val="32"/>
    </w:rPr>
  </w:style>
  <w:style w:type="paragraph" w:styleId="18">
    <w:name w:val="Body Text 3"/>
    <w:basedOn w:val="1"/>
    <w:link w:val="129"/>
    <w:qFormat/>
    <w:uiPriority w:val="0"/>
    <w:rPr>
      <w:rFonts w:hAnsi="Times New Roman" w:eastAsia="宋体" w:cs="Times New Roman"/>
      <w:sz w:val="24"/>
      <w:szCs w:val="20"/>
    </w:rPr>
  </w:style>
  <w:style w:type="paragraph" w:styleId="19">
    <w:name w:val="Body Text"/>
    <w:basedOn w:val="1"/>
    <w:link w:val="62"/>
    <w:qFormat/>
    <w:uiPriority w:val="0"/>
    <w:pPr>
      <w:spacing w:after="120"/>
    </w:pPr>
  </w:style>
  <w:style w:type="paragraph" w:styleId="20">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1">
    <w:name w:val="toc 5"/>
    <w:basedOn w:val="1"/>
    <w:next w:val="1"/>
    <w:qFormat/>
    <w:uiPriority w:val="0"/>
    <w:pPr>
      <w:ind w:left="800" w:leftChars="800"/>
    </w:pPr>
    <w:rPr>
      <w:rFonts w:hAnsi="Times New Roman" w:eastAsia="宋体" w:cs="Times New Roman"/>
      <w:szCs w:val="20"/>
    </w:rPr>
  </w:style>
  <w:style w:type="paragraph" w:styleId="22">
    <w:name w:val="toc 3"/>
    <w:basedOn w:val="1"/>
    <w:next w:val="1"/>
    <w:qFormat/>
    <w:uiPriority w:val="0"/>
    <w:pPr>
      <w:ind w:left="840" w:leftChars="400"/>
    </w:pPr>
    <w:rPr>
      <w:rFonts w:hAnsi="Times New Roman" w:eastAsia="宋体" w:cs="Times New Roman"/>
      <w:szCs w:val="20"/>
    </w:rPr>
  </w:style>
  <w:style w:type="paragraph" w:styleId="23">
    <w:name w:val="Plain Text"/>
    <w:basedOn w:val="1"/>
    <w:link w:val="124"/>
    <w:qFormat/>
    <w:uiPriority w:val="0"/>
    <w:rPr>
      <w:rFonts w:hAnsi="Courier New" w:eastAsia="宋体" w:cs="Courier New"/>
      <w:kern w:val="2"/>
      <w:sz w:val="21"/>
      <w:szCs w:val="21"/>
    </w:rPr>
  </w:style>
  <w:style w:type="paragraph" w:styleId="24">
    <w:name w:val="toc 8"/>
    <w:basedOn w:val="1"/>
    <w:next w:val="1"/>
    <w:qFormat/>
    <w:uiPriority w:val="0"/>
    <w:pPr>
      <w:ind w:left="1400" w:leftChars="1400"/>
    </w:pPr>
    <w:rPr>
      <w:rFonts w:hAnsi="Times New Roman" w:eastAsia="宋体" w:cs="Times New Roman"/>
      <w:szCs w:val="20"/>
    </w:rPr>
  </w:style>
  <w:style w:type="paragraph" w:styleId="25">
    <w:name w:val="Date"/>
    <w:basedOn w:val="1"/>
    <w:next w:val="1"/>
    <w:link w:val="133"/>
    <w:qFormat/>
    <w:uiPriority w:val="0"/>
    <w:pPr>
      <w:ind w:left="100" w:leftChars="2500"/>
    </w:pPr>
    <w:rPr>
      <w:rFonts w:hAnsi="Times New Roman" w:eastAsia="宋体" w:cs="Times New Roman"/>
      <w:szCs w:val="20"/>
    </w:rPr>
  </w:style>
  <w:style w:type="paragraph" w:styleId="26">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7">
    <w:name w:val="Balloon Text"/>
    <w:basedOn w:val="1"/>
    <w:link w:val="132"/>
    <w:qFormat/>
    <w:uiPriority w:val="0"/>
    <w:rPr>
      <w:rFonts w:hAnsi="Times New Roman" w:eastAsia="宋体" w:cs="Times New Roman"/>
      <w:sz w:val="18"/>
      <w:szCs w:val="18"/>
    </w:rPr>
  </w:style>
  <w:style w:type="paragraph" w:styleId="28">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12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1">
    <w:name w:val="toc 4"/>
    <w:basedOn w:val="1"/>
    <w:next w:val="1"/>
    <w:qFormat/>
    <w:uiPriority w:val="0"/>
    <w:pPr>
      <w:ind w:left="600" w:leftChars="600"/>
    </w:pPr>
    <w:rPr>
      <w:rFonts w:hAnsi="Times New Roman" w:eastAsia="宋体" w:cs="Times New Roman"/>
      <w:szCs w:val="20"/>
    </w:rPr>
  </w:style>
  <w:style w:type="paragraph" w:styleId="32">
    <w:name w:val="Subtitle"/>
    <w:basedOn w:val="1"/>
    <w:next w:val="1"/>
    <w:link w:val="137"/>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toc 6"/>
    <w:basedOn w:val="1"/>
    <w:next w:val="1"/>
    <w:qFormat/>
    <w:uiPriority w:val="0"/>
    <w:pPr>
      <w:ind w:left="1000" w:leftChars="1000"/>
    </w:pPr>
    <w:rPr>
      <w:rFonts w:hAnsi="Times New Roman" w:eastAsia="宋体" w:cs="Times New Roman"/>
      <w:szCs w:val="20"/>
    </w:rPr>
  </w:style>
  <w:style w:type="paragraph" w:styleId="34">
    <w:name w:val="Body Text Indent 3"/>
    <w:basedOn w:val="1"/>
    <w:link w:val="135"/>
    <w:qFormat/>
    <w:uiPriority w:val="0"/>
    <w:pPr>
      <w:ind w:firstLine="420" w:firstLineChars="200"/>
    </w:pPr>
    <w:rPr>
      <w:rFonts w:hAnsi="宋体" w:eastAsia="宋体" w:cs="Times New Roman"/>
      <w:szCs w:val="20"/>
    </w:rPr>
  </w:style>
  <w:style w:type="paragraph" w:styleId="35">
    <w:name w:val="toc 2"/>
    <w:basedOn w:val="1"/>
    <w:next w:val="1"/>
    <w:qFormat/>
    <w:uiPriority w:val="0"/>
    <w:pPr>
      <w:ind w:left="200" w:leftChars="200"/>
    </w:pPr>
    <w:rPr>
      <w:rFonts w:hAnsi="Times New Roman" w:eastAsia="宋体" w:cs="Times New Roman"/>
      <w:szCs w:val="20"/>
    </w:rPr>
  </w:style>
  <w:style w:type="paragraph" w:styleId="36">
    <w:name w:val="toc 9"/>
    <w:basedOn w:val="1"/>
    <w:next w:val="1"/>
    <w:qFormat/>
    <w:uiPriority w:val="0"/>
    <w:pPr>
      <w:ind w:left="1600" w:leftChars="1600"/>
    </w:pPr>
    <w:rPr>
      <w:rFonts w:hAnsi="Times New Roman" w:eastAsia="宋体" w:cs="Times New Roman"/>
      <w:szCs w:val="20"/>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8">
    <w:name w:val="HTML Preformatted"/>
    <w:basedOn w:val="1"/>
    <w:link w:val="1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39">
    <w:name w:val="Normal (Web)"/>
    <w:basedOn w:val="1"/>
    <w:qFormat/>
    <w:uiPriority w:val="99"/>
    <w:pPr>
      <w:widowControl/>
      <w:spacing w:beforeAutospacing="1" w:afterAutospacing="1"/>
      <w:jc w:val="left"/>
    </w:pPr>
    <w:rPr>
      <w:rFonts w:hAnsi="宋体" w:cs="宋体"/>
      <w:sz w:val="24"/>
    </w:rPr>
  </w:style>
  <w:style w:type="paragraph" w:styleId="40">
    <w:name w:val="Title"/>
    <w:basedOn w:val="1"/>
    <w:link w:val="138"/>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paragraph" w:styleId="41">
    <w:name w:val="annotation subject"/>
    <w:basedOn w:val="17"/>
    <w:next w:val="17"/>
    <w:link w:val="134"/>
    <w:qFormat/>
    <w:uiPriority w:val="0"/>
    <w:rPr>
      <w:rFonts w:eastAsia="宋体"/>
      <w:bCs/>
      <w:sz w:val="28"/>
      <w:szCs w:val="20"/>
    </w:rPr>
  </w:style>
  <w:style w:type="paragraph" w:styleId="42">
    <w:name w:val="Body Text First Indent"/>
    <w:basedOn w:val="19"/>
    <w:link w:val="63"/>
    <w:qFormat/>
    <w:uiPriority w:val="0"/>
    <w:pPr>
      <w:ind w:firstLine="420" w:firstLineChars="100"/>
    </w:pPr>
  </w:style>
  <w:style w:type="table" w:styleId="44">
    <w:name w:val="Table Grid"/>
    <w:basedOn w:val="4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000000"/>
      <w:u w:val="none"/>
    </w:rPr>
  </w:style>
  <w:style w:type="character" w:styleId="49">
    <w:name w:val="Emphasis"/>
    <w:basedOn w:val="45"/>
    <w:qFormat/>
    <w:uiPriority w:val="20"/>
    <w:rPr>
      <w:rFonts w:ascii="仿宋_GB2312" w:eastAsia="仿宋_GB2312"/>
      <w:sz w:val="32"/>
      <w:szCs w:val="32"/>
    </w:rPr>
  </w:style>
  <w:style w:type="character" w:styleId="50">
    <w:name w:val="Hyperlink"/>
    <w:basedOn w:val="45"/>
    <w:qFormat/>
    <w:uiPriority w:val="0"/>
    <w:rPr>
      <w:color w:val="000000"/>
      <w:u w:val="none"/>
    </w:rPr>
  </w:style>
  <w:style w:type="character" w:styleId="51">
    <w:name w:val="annotation reference"/>
    <w:basedOn w:val="45"/>
    <w:qFormat/>
    <w:uiPriority w:val="0"/>
    <w:rPr>
      <w:rFonts w:ascii="仿宋_GB2312" w:eastAsia="仿宋_GB2312" w:cs="Times New Roman"/>
      <w:b/>
      <w:sz w:val="21"/>
      <w:szCs w:val="21"/>
    </w:r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4">
    <w:name w:val="标题 1 Char"/>
    <w:basedOn w:val="45"/>
    <w:link w:val="4"/>
    <w:qFormat/>
    <w:uiPriority w:val="0"/>
    <w:rPr>
      <w:rFonts w:ascii="宋体"/>
      <w:b/>
      <w:bCs/>
      <w:kern w:val="44"/>
      <w:sz w:val="44"/>
      <w:szCs w:val="44"/>
    </w:rPr>
  </w:style>
  <w:style w:type="character" w:customStyle="1" w:styleId="55">
    <w:name w:val="标题 2 Char"/>
    <w:basedOn w:val="45"/>
    <w:link w:val="5"/>
    <w:qFormat/>
    <w:uiPriority w:val="0"/>
    <w:rPr>
      <w:rFonts w:ascii="Arial" w:hAnsi="Arial" w:eastAsia="黑体"/>
      <w:b/>
      <w:bCs/>
      <w:kern w:val="2"/>
      <w:sz w:val="32"/>
      <w:szCs w:val="32"/>
    </w:rPr>
  </w:style>
  <w:style w:type="character" w:customStyle="1" w:styleId="56">
    <w:name w:val="标题 4 Char"/>
    <w:basedOn w:val="45"/>
    <w:link w:val="7"/>
    <w:qFormat/>
    <w:uiPriority w:val="0"/>
    <w:rPr>
      <w:rFonts w:ascii="Arial" w:hAnsi="Arial"/>
      <w:b/>
      <w:bCs/>
      <w:sz w:val="34"/>
      <w:szCs w:val="28"/>
    </w:rPr>
  </w:style>
  <w:style w:type="character" w:customStyle="1" w:styleId="57">
    <w:name w:val="标题 5 Char"/>
    <w:basedOn w:val="45"/>
    <w:link w:val="8"/>
    <w:qFormat/>
    <w:uiPriority w:val="0"/>
    <w:rPr>
      <w:rFonts w:ascii="宋体"/>
      <w:b/>
      <w:bCs/>
      <w:sz w:val="28"/>
      <w:szCs w:val="28"/>
    </w:rPr>
  </w:style>
  <w:style w:type="character" w:customStyle="1" w:styleId="58">
    <w:name w:val="标题 6 Char"/>
    <w:basedOn w:val="45"/>
    <w:link w:val="9"/>
    <w:qFormat/>
    <w:uiPriority w:val="0"/>
    <w:rPr>
      <w:rFonts w:ascii="Arial" w:hAnsi="Arial" w:eastAsia="黑体"/>
      <w:b/>
      <w:bCs/>
      <w:sz w:val="24"/>
    </w:rPr>
  </w:style>
  <w:style w:type="character" w:customStyle="1" w:styleId="59">
    <w:name w:val="标题 7 Char"/>
    <w:basedOn w:val="45"/>
    <w:link w:val="10"/>
    <w:qFormat/>
    <w:uiPriority w:val="0"/>
    <w:rPr>
      <w:rFonts w:ascii="宋体"/>
      <w:b/>
      <w:bCs/>
      <w:sz w:val="24"/>
    </w:rPr>
  </w:style>
  <w:style w:type="character" w:customStyle="1" w:styleId="60">
    <w:name w:val="标题 8 Char"/>
    <w:basedOn w:val="45"/>
    <w:link w:val="11"/>
    <w:qFormat/>
    <w:uiPriority w:val="0"/>
    <w:rPr>
      <w:rFonts w:ascii="Arial" w:hAnsi="Arial" w:eastAsia="黑体"/>
      <w:sz w:val="24"/>
    </w:rPr>
  </w:style>
  <w:style w:type="character" w:customStyle="1" w:styleId="61">
    <w:name w:val="标题 9 Char"/>
    <w:basedOn w:val="45"/>
    <w:link w:val="12"/>
    <w:qFormat/>
    <w:uiPriority w:val="0"/>
    <w:rPr>
      <w:rFonts w:ascii="Arial" w:hAnsi="Arial" w:eastAsia="黑体"/>
      <w:sz w:val="34"/>
      <w:szCs w:val="21"/>
    </w:rPr>
  </w:style>
  <w:style w:type="character" w:customStyle="1" w:styleId="62">
    <w:name w:val="正文文本 Char"/>
    <w:basedOn w:val="45"/>
    <w:link w:val="19"/>
    <w:qFormat/>
    <w:uiPriority w:val="0"/>
    <w:rPr>
      <w:rFonts w:ascii="宋体" w:hAnsiTheme="minorHAnsi" w:eastAsiaTheme="minorEastAsia" w:cstheme="minorBidi"/>
      <w:sz w:val="34"/>
      <w:szCs w:val="22"/>
    </w:rPr>
  </w:style>
  <w:style w:type="character" w:customStyle="1" w:styleId="63">
    <w:name w:val="正文首行缩进 Char"/>
    <w:basedOn w:val="62"/>
    <w:link w:val="42"/>
    <w:qFormat/>
    <w:uiPriority w:val="0"/>
  </w:style>
  <w:style w:type="character" w:customStyle="1" w:styleId="64">
    <w:name w:val="标题 3 Char"/>
    <w:basedOn w:val="45"/>
    <w:link w:val="6"/>
    <w:qFormat/>
    <w:uiPriority w:val="0"/>
    <w:rPr>
      <w:rFonts w:ascii="宋体" w:hAnsiTheme="minorHAnsi" w:eastAsiaTheme="minorEastAsia" w:cstheme="minorBidi"/>
      <w:b/>
      <w:bCs/>
      <w:sz w:val="32"/>
      <w:szCs w:val="32"/>
    </w:rPr>
  </w:style>
  <w:style w:type="character" w:customStyle="1" w:styleId="65">
    <w:name w:val="引用 Char"/>
    <w:qFormat/>
    <w:uiPriority w:val="0"/>
    <w:rPr>
      <w:i/>
      <w:iCs/>
      <w:color w:val="000000"/>
    </w:rPr>
  </w:style>
  <w:style w:type="paragraph" w:styleId="66">
    <w:name w:val="Quote"/>
    <w:basedOn w:val="1"/>
    <w:next w:val="1"/>
    <w:link w:val="167"/>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5"/>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5"/>
    <w:qFormat/>
    <w:uiPriority w:val="0"/>
    <w:rPr>
      <w:rFonts w:ascii="仿宋_GB2312" w:eastAsia="仿宋_GB2312"/>
      <w:b/>
      <w:sz w:val="32"/>
      <w:szCs w:val="32"/>
    </w:rPr>
  </w:style>
  <w:style w:type="character" w:customStyle="1" w:styleId="71">
    <w:name w:val="副标题 Char"/>
    <w:link w:val="32"/>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5"/>
    <w:qFormat/>
    <w:uiPriority w:val="0"/>
    <w:rPr>
      <w:rFonts w:ascii="仿宋_GB2312" w:eastAsia="仿宋_GB2312"/>
      <w:b/>
      <w:sz w:val="32"/>
      <w:szCs w:val="32"/>
    </w:rPr>
  </w:style>
  <w:style w:type="character" w:customStyle="1" w:styleId="75">
    <w:name w:val="文档结构图 Char"/>
    <w:link w:val="16"/>
    <w:qFormat/>
    <w:uiPriority w:val="0"/>
    <w:rPr>
      <w:rFonts w:ascii="宋体"/>
      <w:sz w:val="34"/>
      <w:shd w:val="clear" w:color="auto" w:fill="000080"/>
    </w:rPr>
  </w:style>
  <w:style w:type="character" w:customStyle="1" w:styleId="76">
    <w:name w:val="引用 Char1"/>
    <w:basedOn w:val="45"/>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5"/>
    <w:next w:val="20"/>
    <w:link w:val="77"/>
    <w:qFormat/>
    <w:uiPriority w:val="0"/>
    <w:pPr>
      <w:spacing w:line="413" w:lineRule="auto"/>
    </w:pPr>
    <w:rPr>
      <w:rFonts w:eastAsia="宋体"/>
      <w:kern w:val="0"/>
      <w:sz w:val="24"/>
    </w:rPr>
  </w:style>
  <w:style w:type="character" w:customStyle="1" w:styleId="79">
    <w:name w:val="lsl"/>
    <w:basedOn w:val="45"/>
    <w:qFormat/>
    <w:uiPriority w:val="0"/>
    <w:rPr>
      <w:rFonts w:ascii="仿宋_GB2312" w:eastAsia="仿宋_GB2312"/>
      <w:b/>
      <w:sz w:val="32"/>
      <w:szCs w:val="32"/>
    </w:rPr>
  </w:style>
  <w:style w:type="character" w:customStyle="1" w:styleId="80">
    <w:name w:val="书籍标题1"/>
    <w:qFormat/>
    <w:uiPriority w:val="0"/>
    <w:rPr>
      <w:b/>
      <w:bCs/>
      <w:smallCaps/>
      <w:spacing w:val="5"/>
    </w:rPr>
  </w:style>
  <w:style w:type="character" w:customStyle="1" w:styleId="81">
    <w:name w:val="不明显参考1"/>
    <w:qFormat/>
    <w:uiPriority w:val="0"/>
    <w:rPr>
      <w:smallCaps/>
      <w:color w:val="C0504D"/>
      <w:u w:val="single"/>
    </w:rPr>
  </w:style>
  <w:style w:type="character" w:customStyle="1" w:styleId="82">
    <w:name w:val="副标题 Char1"/>
    <w:basedOn w:val="45"/>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5"/>
    <w:qFormat/>
    <w:uiPriority w:val="0"/>
    <w:rPr>
      <w:rFonts w:ascii="仿宋_GB2312" w:eastAsia="仿宋_GB2312"/>
      <w:b/>
      <w:sz w:val="32"/>
      <w:szCs w:val="32"/>
    </w:rPr>
  </w:style>
  <w:style w:type="character" w:customStyle="1" w:styleId="85">
    <w:name w:val="down1"/>
    <w:basedOn w:val="45"/>
    <w:qFormat/>
    <w:uiPriority w:val="0"/>
    <w:rPr>
      <w:rFonts w:ascii="仿宋_GB2312" w:eastAsia="仿宋_GB2312"/>
      <w:b/>
      <w:sz w:val="32"/>
      <w:szCs w:val="32"/>
      <w:shd w:val="clear" w:color="auto" w:fill="DAEEF9"/>
    </w:rPr>
  </w:style>
  <w:style w:type="character" w:customStyle="1" w:styleId="86">
    <w:name w:val="red2"/>
    <w:basedOn w:val="45"/>
    <w:qFormat/>
    <w:uiPriority w:val="0"/>
    <w:rPr>
      <w:rFonts w:ascii="仿宋_GB2312" w:eastAsia="仿宋_GB2312"/>
      <w:b/>
      <w:color w:val="FF0000"/>
      <w:sz w:val="32"/>
      <w:szCs w:val="32"/>
    </w:rPr>
  </w:style>
  <w:style w:type="character" w:customStyle="1" w:styleId="87">
    <w:name w:val="red"/>
    <w:basedOn w:val="45"/>
    <w:qFormat/>
    <w:uiPriority w:val="0"/>
    <w:rPr>
      <w:rFonts w:ascii="仿宋_GB2312" w:eastAsia="仿宋_GB2312"/>
      <w:b/>
      <w:color w:val="FF0000"/>
      <w:sz w:val="18"/>
      <w:szCs w:val="18"/>
    </w:rPr>
  </w:style>
  <w:style w:type="character" w:customStyle="1" w:styleId="88">
    <w:name w:val="日期 Char"/>
    <w:link w:val="25"/>
    <w:qFormat/>
    <w:uiPriority w:val="0"/>
    <w:rPr>
      <w:rFonts w:ascii="宋体"/>
      <w:sz w:val="34"/>
    </w:rPr>
  </w:style>
  <w:style w:type="character" w:customStyle="1" w:styleId="89">
    <w:name w:val="不明显强调1"/>
    <w:qFormat/>
    <w:uiPriority w:val="0"/>
    <w:rPr>
      <w:i/>
      <w:iCs/>
      <w:color w:val="808080"/>
    </w:rPr>
  </w:style>
  <w:style w:type="character" w:customStyle="1" w:styleId="90">
    <w:name w:val="red1"/>
    <w:basedOn w:val="45"/>
    <w:qFormat/>
    <w:uiPriority w:val="0"/>
    <w:rPr>
      <w:rFonts w:ascii="仿宋_GB2312" w:eastAsia="仿宋_GB2312"/>
      <w:b/>
      <w:color w:val="FF0000"/>
      <w:sz w:val="18"/>
      <w:szCs w:val="18"/>
    </w:rPr>
  </w:style>
  <w:style w:type="character" w:customStyle="1" w:styleId="91">
    <w:name w:val="明显参考1"/>
    <w:qFormat/>
    <w:uiPriority w:val="0"/>
    <w:rPr>
      <w:b/>
      <w:bCs/>
      <w:smallCaps/>
      <w:color w:val="C0504D"/>
      <w:spacing w:val="5"/>
      <w:u w:val="single"/>
    </w:rPr>
  </w:style>
  <w:style w:type="character" w:customStyle="1" w:styleId="92">
    <w:name w:val="批注文字 Char"/>
    <w:basedOn w:val="45"/>
    <w:link w:val="17"/>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Char"/>
    <w:link w:val="27"/>
    <w:qFormat/>
    <w:uiPriority w:val="0"/>
    <w:rPr>
      <w:rFonts w:ascii="宋体"/>
      <w:sz w:val="18"/>
      <w:szCs w:val="18"/>
    </w:rPr>
  </w:style>
  <w:style w:type="character" w:customStyle="1" w:styleId="95">
    <w:name w:val="批注主题 Char"/>
    <w:link w:val="41"/>
    <w:qFormat/>
    <w:uiPriority w:val="0"/>
    <w:rPr>
      <w:rFonts w:ascii="宋体"/>
      <w:b/>
      <w:bCs/>
      <w:sz w:val="28"/>
    </w:rPr>
  </w:style>
  <w:style w:type="character" w:customStyle="1" w:styleId="96">
    <w:name w:val="HTML 预设格式 Char"/>
    <w:basedOn w:val="45"/>
    <w:link w:val="38"/>
    <w:qFormat/>
    <w:uiPriority w:val="0"/>
    <w:rPr>
      <w:rFonts w:ascii="Arial" w:hAnsi="Arial" w:eastAsia="仿宋_GB2312"/>
      <w:b/>
      <w:sz w:val="24"/>
      <w:szCs w:val="24"/>
    </w:rPr>
  </w:style>
  <w:style w:type="character" w:customStyle="1" w:styleId="97">
    <w:name w:val="lsr"/>
    <w:basedOn w:val="45"/>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5"/>
    <w:qFormat/>
    <w:uiPriority w:val="0"/>
    <w:rPr>
      <w:rFonts w:ascii="仿宋_GB2312" w:eastAsia="仿宋_GB2312"/>
      <w:b/>
      <w:sz w:val="32"/>
      <w:szCs w:val="32"/>
    </w:rPr>
  </w:style>
  <w:style w:type="character" w:customStyle="1" w:styleId="100">
    <w:name w:val="批注主题 Char2"/>
    <w:basedOn w:val="92"/>
    <w:qFormat/>
    <w:uiPriority w:val="99"/>
    <w:rPr>
      <w:bCs/>
    </w:rPr>
  </w:style>
  <w:style w:type="character" w:customStyle="1" w:styleId="101">
    <w:name w:val="文档结构图 Char1"/>
    <w:qFormat/>
    <w:uiPriority w:val="0"/>
    <w:rPr>
      <w:rFonts w:ascii="宋体"/>
      <w:kern w:val="2"/>
      <w:sz w:val="18"/>
      <w:szCs w:val="18"/>
    </w:rPr>
  </w:style>
  <w:style w:type="character" w:customStyle="1" w:styleId="102">
    <w:name w:val="纯文本 Char"/>
    <w:link w:val="23"/>
    <w:qFormat/>
    <w:uiPriority w:val="0"/>
    <w:rPr>
      <w:rFonts w:ascii="宋体" w:hAnsi="Courier New" w:cs="Courier New"/>
      <w:kern w:val="2"/>
      <w:sz w:val="21"/>
      <w:szCs w:val="21"/>
    </w:rPr>
  </w:style>
  <w:style w:type="character" w:customStyle="1" w:styleId="103">
    <w:name w:val="sr"/>
    <w:basedOn w:val="45"/>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6"/>
    <w:link w:val="104"/>
    <w:qFormat/>
    <w:uiPriority w:val="0"/>
    <w:pPr>
      <w:spacing w:before="260" w:after="260" w:line="413" w:lineRule="auto"/>
    </w:pPr>
    <w:rPr>
      <w:rFonts w:ascii="Arial" w:hAnsi="Arial" w:eastAsia="宋体" w:cs="Times New Roman"/>
      <w:sz w:val="24"/>
    </w:rPr>
  </w:style>
  <w:style w:type="character" w:customStyle="1" w:styleId="106">
    <w:name w:val="green"/>
    <w:basedOn w:val="45"/>
    <w:qFormat/>
    <w:uiPriority w:val="0"/>
    <w:rPr>
      <w:rFonts w:ascii="仿宋_GB2312" w:eastAsia="仿宋_GB2312"/>
      <w:b/>
      <w:color w:val="66AE00"/>
      <w:sz w:val="18"/>
      <w:szCs w:val="18"/>
    </w:rPr>
  </w:style>
  <w:style w:type="character" w:customStyle="1" w:styleId="107">
    <w:name w:val="up"/>
    <w:basedOn w:val="45"/>
    <w:qFormat/>
    <w:uiPriority w:val="0"/>
    <w:rPr>
      <w:rFonts w:ascii="仿宋_GB2312" w:eastAsia="仿宋_GB2312"/>
      <w:b/>
      <w:sz w:val="32"/>
      <w:szCs w:val="32"/>
    </w:rPr>
  </w:style>
  <w:style w:type="character" w:customStyle="1" w:styleId="108">
    <w:name w:val="green1"/>
    <w:basedOn w:val="45"/>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明显强调1"/>
    <w:qFormat/>
    <w:uiPriority w:val="0"/>
    <w:rPr>
      <w:b/>
      <w:bCs/>
      <w:i/>
      <w:iCs/>
      <w:color w:val="4F81BD"/>
    </w:rPr>
  </w:style>
  <w:style w:type="character" w:customStyle="1" w:styleId="111">
    <w:name w:val="标题 Char"/>
    <w:link w:val="40"/>
    <w:qFormat/>
    <w:uiPriority w:val="0"/>
    <w:rPr>
      <w:rFonts w:ascii="Arial" w:hAnsi="Arial"/>
      <w:b/>
      <w:sz w:val="32"/>
    </w:rPr>
  </w:style>
  <w:style w:type="character" w:customStyle="1" w:styleId="112">
    <w:name w:val="textcontents"/>
    <w:basedOn w:val="45"/>
    <w:qFormat/>
    <w:uiPriority w:val="0"/>
    <w:rPr>
      <w:rFonts w:ascii="仿宋_GB2312" w:eastAsia="仿宋_GB2312"/>
      <w:b/>
      <w:sz w:val="32"/>
      <w:szCs w:val="32"/>
    </w:rPr>
  </w:style>
  <w:style w:type="character" w:customStyle="1" w:styleId="113">
    <w:name w:val="hover25"/>
    <w:basedOn w:val="45"/>
    <w:qFormat/>
    <w:uiPriority w:val="0"/>
    <w:rPr>
      <w:rFonts w:ascii="仿宋_GB2312" w:eastAsia="仿宋_GB2312"/>
      <w:b/>
      <w:sz w:val="32"/>
      <w:szCs w:val="32"/>
    </w:rPr>
  </w:style>
  <w:style w:type="character" w:customStyle="1" w:styleId="114">
    <w:name w:val="页脚 Char"/>
    <w:link w:val="28"/>
    <w:qFormat/>
    <w:uiPriority w:val="99"/>
    <w:rPr>
      <w:rFonts w:hAnsiTheme="minorHAnsi" w:eastAsiaTheme="minorEastAsia" w:cstheme="minorBidi"/>
      <w:kern w:val="2"/>
      <w:sz w:val="18"/>
      <w:szCs w:val="18"/>
    </w:rPr>
  </w:style>
  <w:style w:type="character" w:customStyle="1" w:styleId="115">
    <w:name w:val="right"/>
    <w:basedOn w:val="45"/>
    <w:qFormat/>
    <w:uiPriority w:val="0"/>
    <w:rPr>
      <w:rFonts w:ascii="仿宋_GB2312" w:eastAsia="仿宋_GB2312"/>
      <w:b/>
      <w:color w:val="999999"/>
      <w:sz w:val="18"/>
      <w:szCs w:val="18"/>
    </w:rPr>
  </w:style>
  <w:style w:type="character" w:customStyle="1" w:styleId="116">
    <w:name w:val="明显引用 Char1"/>
    <w:basedOn w:val="45"/>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5"/>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Char"/>
    <w:basedOn w:val="45"/>
    <w:link w:val="29"/>
    <w:qFormat/>
    <w:uiPriority w:val="99"/>
    <w:rPr>
      <w:rFonts w:ascii="宋体" w:hAnsiTheme="minorHAnsi" w:eastAsiaTheme="minorEastAsia" w:cstheme="minorBidi"/>
      <w:sz w:val="18"/>
      <w:szCs w:val="18"/>
    </w:rPr>
  </w:style>
  <w:style w:type="character" w:customStyle="1" w:styleId="121">
    <w:name w:val="明显引用 Char"/>
    <w:qFormat/>
    <w:uiPriority w:val="0"/>
    <w:rPr>
      <w:b/>
      <w:bCs/>
      <w:i/>
      <w:iCs/>
      <w:color w:val="4F81BD"/>
    </w:rPr>
  </w:style>
  <w:style w:type="paragraph" w:styleId="122">
    <w:name w:val="Intense Quote"/>
    <w:basedOn w:val="1"/>
    <w:next w:val="1"/>
    <w:link w:val="149"/>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5"/>
    <w:qFormat/>
    <w:uiPriority w:val="10"/>
    <w:rPr>
      <w:rFonts w:ascii="Cambria" w:hAnsi="Cambria" w:eastAsia="宋体" w:cs="Times New Roman"/>
      <w:b/>
      <w:bCs/>
      <w:sz w:val="32"/>
      <w:szCs w:val="32"/>
    </w:rPr>
  </w:style>
  <w:style w:type="character" w:customStyle="1" w:styleId="124">
    <w:name w:val="纯文本 Char1"/>
    <w:basedOn w:val="45"/>
    <w:link w:val="23"/>
    <w:qFormat/>
    <w:uiPriority w:val="99"/>
    <w:rPr>
      <w:rFonts w:ascii="宋体" w:hAnsi="Courier New" w:cs="Courier New"/>
      <w:sz w:val="21"/>
      <w:szCs w:val="21"/>
    </w:rPr>
  </w:style>
  <w:style w:type="character" w:customStyle="1" w:styleId="125">
    <w:name w:val="批注文字 Char1"/>
    <w:basedOn w:val="45"/>
    <w:link w:val="17"/>
    <w:qFormat/>
    <w:uiPriority w:val="99"/>
    <w:rPr>
      <w:rFonts w:ascii="宋体" w:hAnsiTheme="minorHAnsi" w:eastAsiaTheme="minorEastAsia" w:cstheme="minorBidi"/>
      <w:sz w:val="34"/>
      <w:szCs w:val="22"/>
    </w:rPr>
  </w:style>
  <w:style w:type="character" w:customStyle="1" w:styleId="126">
    <w:name w:val="页脚 Char1"/>
    <w:basedOn w:val="45"/>
    <w:semiHidden/>
    <w:qFormat/>
    <w:uiPriority w:val="99"/>
    <w:rPr>
      <w:rFonts w:ascii="宋体"/>
      <w:sz w:val="18"/>
      <w:szCs w:val="18"/>
    </w:rPr>
  </w:style>
  <w:style w:type="character" w:customStyle="1" w:styleId="127">
    <w:name w:val="正文文本缩进 2 Char"/>
    <w:basedOn w:val="45"/>
    <w:link w:val="26"/>
    <w:qFormat/>
    <w:uiPriority w:val="0"/>
    <w:rPr>
      <w:rFonts w:ascii="宋体"/>
      <w:sz w:val="34"/>
    </w:rPr>
  </w:style>
  <w:style w:type="character" w:customStyle="1" w:styleId="128">
    <w:name w:val="正文文本缩进 Char"/>
    <w:basedOn w:val="45"/>
    <w:link w:val="3"/>
    <w:qFormat/>
    <w:uiPriority w:val="0"/>
    <w:rPr>
      <w:rFonts w:ascii="宋体"/>
      <w:sz w:val="34"/>
    </w:rPr>
  </w:style>
  <w:style w:type="character" w:customStyle="1" w:styleId="129">
    <w:name w:val="正文文本 3 Char"/>
    <w:basedOn w:val="45"/>
    <w:link w:val="18"/>
    <w:qFormat/>
    <w:uiPriority w:val="0"/>
    <w:rPr>
      <w:rFonts w:ascii="宋体"/>
      <w:sz w:val="24"/>
    </w:rPr>
  </w:style>
  <w:style w:type="character" w:customStyle="1" w:styleId="130">
    <w:name w:val="文档结构图 Char2"/>
    <w:basedOn w:val="45"/>
    <w:link w:val="16"/>
    <w:qFormat/>
    <w:uiPriority w:val="99"/>
    <w:rPr>
      <w:rFonts w:ascii="宋体" w:hAnsiTheme="minorHAnsi" w:cstheme="minorBidi"/>
      <w:sz w:val="18"/>
      <w:szCs w:val="18"/>
    </w:rPr>
  </w:style>
  <w:style w:type="character" w:customStyle="1" w:styleId="131">
    <w:name w:val="页眉 Char1"/>
    <w:basedOn w:val="45"/>
    <w:semiHidden/>
    <w:qFormat/>
    <w:uiPriority w:val="99"/>
    <w:rPr>
      <w:rFonts w:ascii="宋体"/>
      <w:sz w:val="18"/>
      <w:szCs w:val="18"/>
    </w:rPr>
  </w:style>
  <w:style w:type="character" w:customStyle="1" w:styleId="132">
    <w:name w:val="批注框文本 Char2"/>
    <w:basedOn w:val="45"/>
    <w:link w:val="27"/>
    <w:qFormat/>
    <w:uiPriority w:val="99"/>
    <w:rPr>
      <w:rFonts w:ascii="宋体" w:hAnsiTheme="minorHAnsi" w:eastAsiaTheme="minorEastAsia" w:cstheme="minorBidi"/>
      <w:sz w:val="18"/>
      <w:szCs w:val="18"/>
    </w:rPr>
  </w:style>
  <w:style w:type="character" w:customStyle="1" w:styleId="133">
    <w:name w:val="日期 Char2"/>
    <w:basedOn w:val="45"/>
    <w:link w:val="25"/>
    <w:qFormat/>
    <w:uiPriority w:val="99"/>
    <w:rPr>
      <w:rFonts w:ascii="宋体" w:hAnsiTheme="minorHAnsi" w:eastAsiaTheme="minorEastAsia" w:cstheme="minorBidi"/>
      <w:sz w:val="34"/>
      <w:szCs w:val="22"/>
    </w:rPr>
  </w:style>
  <w:style w:type="character" w:customStyle="1" w:styleId="134">
    <w:name w:val="批注主题 Char3"/>
    <w:basedOn w:val="125"/>
    <w:link w:val="41"/>
    <w:qFormat/>
    <w:uiPriority w:val="99"/>
    <w:rPr>
      <w:b/>
      <w:bCs/>
    </w:rPr>
  </w:style>
  <w:style w:type="character" w:customStyle="1" w:styleId="135">
    <w:name w:val="正文文本缩进 3 Char"/>
    <w:basedOn w:val="45"/>
    <w:link w:val="34"/>
    <w:qFormat/>
    <w:uiPriority w:val="0"/>
    <w:rPr>
      <w:rFonts w:ascii="宋体" w:hAnsi="宋体"/>
      <w:sz w:val="34"/>
    </w:rPr>
  </w:style>
  <w:style w:type="character" w:customStyle="1" w:styleId="136">
    <w:name w:val="HTML 预设格式 Char1"/>
    <w:basedOn w:val="45"/>
    <w:link w:val="38"/>
    <w:qFormat/>
    <w:uiPriority w:val="99"/>
    <w:rPr>
      <w:rFonts w:ascii="Courier New" w:hAnsi="Courier New" w:cs="Courier New" w:eastAsiaTheme="minorEastAsia"/>
    </w:rPr>
  </w:style>
  <w:style w:type="character" w:customStyle="1" w:styleId="137">
    <w:name w:val="副标题 Char2"/>
    <w:basedOn w:val="45"/>
    <w:link w:val="32"/>
    <w:qFormat/>
    <w:uiPriority w:val="11"/>
    <w:rPr>
      <w:rFonts w:asciiTheme="majorHAnsi" w:hAnsiTheme="majorHAnsi" w:cstheme="majorBidi"/>
      <w:b/>
      <w:bCs/>
      <w:kern w:val="28"/>
      <w:sz w:val="32"/>
      <w:szCs w:val="32"/>
    </w:rPr>
  </w:style>
  <w:style w:type="character" w:customStyle="1" w:styleId="138">
    <w:name w:val="标题 Char2"/>
    <w:basedOn w:val="45"/>
    <w:link w:val="40"/>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5"/>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5"/>
    <w:link w:val="122"/>
    <w:qFormat/>
    <w:uiPriority w:val="30"/>
    <w:rPr>
      <w:rFonts w:ascii="宋体" w:hAnsiTheme="minorHAnsi" w:eastAsiaTheme="minorEastAsia" w:cstheme="minorBidi"/>
      <w:b/>
      <w:bCs/>
      <w:i/>
      <w:iCs/>
      <w:color w:val="5B9BD5" w:themeColor="accent1"/>
      <w:sz w:val="34"/>
      <w:szCs w:val="22"/>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5"/>
    <w:link w:val="66"/>
    <w:qFormat/>
    <w:uiPriority w:val="29"/>
    <w:rPr>
      <w:rFonts w:ascii="宋体" w:hAnsiTheme="minorHAnsi" w:eastAsiaTheme="minorEastAsia" w:cstheme="minorBidi"/>
      <w:i/>
      <w:iCs/>
      <w:color w:val="000000" w:themeColor="text1"/>
      <w:sz w:val="34"/>
      <w:szCs w:val="22"/>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paragraph" w:customStyle="1" w:styleId="174">
    <w:name w:val="Table Paragraph"/>
    <w:basedOn w:val="1"/>
    <w:qFormat/>
    <w:uiPriority w:val="1"/>
    <w:pPr>
      <w:autoSpaceDE w:val="0"/>
      <w:autoSpaceDN w:val="0"/>
      <w:jc w:val="left"/>
    </w:pPr>
    <w:rPr>
      <w:rFonts w:hAnsi="宋体" w:eastAsia="宋体" w:cs="宋体"/>
      <w:sz w:val="22"/>
      <w:lang w:val="zh-CN" w:bidi="zh-CN"/>
    </w:rPr>
  </w:style>
  <w:style w:type="paragraph" w:customStyle="1" w:styleId="175">
    <w:name w:val="pa-47"/>
    <w:basedOn w:val="1"/>
    <w:qFormat/>
    <w:uiPriority w:val="0"/>
    <w:pPr>
      <w:widowControl/>
      <w:spacing w:line="240" w:lineRule="atLeast"/>
      <w:ind w:firstLine="420"/>
    </w:pPr>
    <w:rPr>
      <w:rFonts w:hAnsi="宋体" w:eastAsia="宋体" w:cs="宋体"/>
      <w:sz w:val="24"/>
      <w:szCs w:val="24"/>
    </w:rPr>
  </w:style>
  <w:style w:type="character" w:customStyle="1" w:styleId="176">
    <w:name w:val="ca-44"/>
    <w:qFormat/>
    <w:uiPriority w:val="0"/>
    <w:rPr>
      <w:rFonts w:hint="eastAsia" w:ascii="宋体" w:hAnsi="宋体" w:eastAsia="宋体"/>
      <w:sz w:val="21"/>
      <w:szCs w:val="21"/>
    </w:rPr>
  </w:style>
  <w:style w:type="character" w:customStyle="1" w:styleId="177">
    <w:name w:val="16"/>
    <w:qFormat/>
    <w:uiPriority w:val="0"/>
    <w:rPr>
      <w:rFonts w:hint="eastAsia" w:ascii="宋体" w:hAnsi="宋体" w:eastAsia="宋体"/>
      <w:sz w:val="21"/>
      <w:szCs w:val="21"/>
    </w:rPr>
  </w:style>
  <w:style w:type="character" w:customStyle="1" w:styleId="178">
    <w:name w:val="ca-81"/>
    <w:qFormat/>
    <w:uiPriority w:val="0"/>
    <w:rPr>
      <w:rFonts w:hint="eastAsia" w:ascii="宋体" w:hAnsi="宋体" w:eastAsia="宋体"/>
      <w:b/>
      <w:bCs/>
      <w:color w:val="000000"/>
      <w:spacing w:val="-20"/>
      <w:sz w:val="21"/>
      <w:szCs w:val="21"/>
    </w:rPr>
  </w:style>
  <w:style w:type="paragraph" w:customStyle="1" w:styleId="179">
    <w:name w:val="表头"/>
    <w:basedOn w:val="6"/>
    <w:qFormat/>
    <w:uiPriority w:val="0"/>
    <w:pPr>
      <w:keepNext w:val="0"/>
      <w:keepLines w:val="0"/>
      <w:adjustRightInd w:val="0"/>
      <w:snapToGrid w:val="0"/>
      <w:spacing w:line="500" w:lineRule="exact"/>
      <w:jc w:val="center"/>
      <w:outlineLvl w:val="9"/>
    </w:pPr>
    <w:rPr>
      <w:bCs w:val="0"/>
      <w:snapToGrid w:val="0"/>
      <w:spacing w:val="30"/>
      <w:sz w:val="28"/>
      <w:szCs w:val="20"/>
    </w:rPr>
  </w:style>
  <w:style w:type="character" w:customStyle="1" w:styleId="180">
    <w:name w:val="searchopen"/>
    <w:basedOn w:val="45"/>
    <w:uiPriority w:val="0"/>
  </w:style>
  <w:style w:type="character" w:customStyle="1" w:styleId="181">
    <w:name w:val="close6"/>
    <w:basedOn w:val="45"/>
    <w:uiPriority w:val="0"/>
  </w:style>
  <w:style w:type="character" w:customStyle="1" w:styleId="182">
    <w:name w:val="swapimg4"/>
    <w:basedOn w:val="45"/>
    <w:uiPriority w:val="0"/>
  </w:style>
  <w:style w:type="character" w:customStyle="1" w:styleId="183">
    <w:name w:val="swapimg5"/>
    <w:basedOn w:val="45"/>
    <w:uiPriority w:val="0"/>
  </w:style>
  <w:style w:type="character" w:customStyle="1" w:styleId="184">
    <w:name w:val="searchclose"/>
    <w:basedOn w:val="45"/>
    <w:uiPriority w:val="0"/>
  </w:style>
  <w:style w:type="character" w:customStyle="1" w:styleId="185">
    <w:name w:val="focus2"/>
    <w:basedOn w:val="45"/>
    <w:uiPriority w:val="0"/>
    <w:rPr>
      <w:b/>
      <w:color w:val="000000"/>
    </w:rPr>
  </w:style>
  <w:style w:type="character" w:customStyle="1" w:styleId="186">
    <w:name w:val="icon_dljg"/>
    <w:basedOn w:val="45"/>
    <w:uiPriority w:val="0"/>
    <w:rPr>
      <w:bdr w:val="none" w:color="auto" w:sz="0" w:space="0"/>
    </w:rPr>
  </w:style>
  <w:style w:type="character" w:customStyle="1" w:styleId="187">
    <w:name w:val="icon_cxktbr"/>
    <w:basedOn w:val="45"/>
    <w:uiPriority w:val="0"/>
    <w:rPr>
      <w:bdr w:val="none" w:color="auto" w:sz="0" w:space="0"/>
    </w:rPr>
  </w:style>
  <w:style w:type="character" w:customStyle="1" w:styleId="188">
    <w:name w:val="icon_cxkcyry"/>
    <w:basedOn w:val="45"/>
    <w:uiPriority w:val="0"/>
    <w:rPr>
      <w:bdr w:val="none" w:color="auto" w:sz="0" w:space="0"/>
    </w:rPr>
  </w:style>
  <w:style w:type="character" w:customStyle="1" w:styleId="189">
    <w:name w:val="menutitle10"/>
    <w:basedOn w:val="45"/>
    <w:uiPriority w:val="0"/>
    <w:rPr>
      <w:color w:val="333333"/>
      <w:sz w:val="19"/>
      <w:szCs w:val="19"/>
      <w:bdr w:val="none" w:color="auto" w:sz="0" w:space="0"/>
    </w:rPr>
  </w:style>
  <w:style w:type="character" w:customStyle="1" w:styleId="190">
    <w:name w:val="menutitle11"/>
    <w:basedOn w:val="45"/>
    <w:uiPriority w:val="0"/>
    <w:rPr>
      <w:color w:val="333333"/>
      <w:sz w:val="19"/>
      <w:szCs w:val="19"/>
      <w:bdr w:val="none" w:color="auto" w:sz="0" w:space="0"/>
    </w:rPr>
  </w:style>
  <w:style w:type="character" w:customStyle="1" w:styleId="191">
    <w:name w:val="icon_gzkj"/>
    <w:basedOn w:val="45"/>
    <w:uiPriority w:val="0"/>
    <w:rPr>
      <w:bdr w:val="none" w:color="auto" w:sz="0" w:space="0"/>
    </w:rPr>
  </w:style>
  <w:style w:type="character" w:customStyle="1" w:styleId="192">
    <w:name w:val="icon_lzrz"/>
    <w:basedOn w:val="45"/>
    <w:uiPriority w:val="0"/>
    <w:rPr>
      <w:bdr w:val="none" w:color="auto" w:sz="0" w:space="0"/>
    </w:rPr>
  </w:style>
  <w:style w:type="character" w:customStyle="1" w:styleId="193">
    <w:name w:val="icon_xzry"/>
    <w:basedOn w:val="45"/>
    <w:uiPriority w:val="0"/>
    <w:rPr>
      <w:bdr w:val="none" w:color="auto" w:sz="0" w:space="0"/>
    </w:rPr>
  </w:style>
  <w:style w:type="character" w:customStyle="1" w:styleId="194">
    <w:name w:val="icon_xglc"/>
    <w:basedOn w:val="45"/>
    <w:uiPriority w:val="0"/>
    <w:rPr>
      <w:bdr w:val="none" w:color="auto" w:sz="0" w:space="0"/>
    </w:rPr>
  </w:style>
  <w:style w:type="character" w:customStyle="1" w:styleId="195">
    <w:name w:val="m-text"/>
    <w:basedOn w:val="45"/>
    <w:uiPriority w:val="0"/>
  </w:style>
  <w:style w:type="character" w:customStyle="1" w:styleId="196">
    <w:name w:val="l_0"/>
    <w:basedOn w:val="45"/>
    <w:uiPriority w:val="0"/>
  </w:style>
  <w:style w:type="character" w:customStyle="1" w:styleId="197">
    <w:name w:val="l_01"/>
    <w:basedOn w:val="45"/>
    <w:uiPriority w:val="0"/>
  </w:style>
  <w:style w:type="character" w:customStyle="1" w:styleId="198">
    <w:name w:val="l_6"/>
    <w:basedOn w:val="45"/>
    <w:uiPriority w:val="0"/>
  </w:style>
  <w:style w:type="character" w:customStyle="1" w:styleId="199">
    <w:name w:val="l_61"/>
    <w:basedOn w:val="45"/>
    <w:uiPriority w:val="0"/>
  </w:style>
  <w:style w:type="character" w:customStyle="1" w:styleId="200">
    <w:name w:val="l_1"/>
    <w:basedOn w:val="45"/>
    <w:uiPriority w:val="0"/>
  </w:style>
  <w:style w:type="character" w:customStyle="1" w:styleId="201">
    <w:name w:val="l_11"/>
    <w:basedOn w:val="45"/>
    <w:uiPriority w:val="0"/>
  </w:style>
  <w:style w:type="character" w:customStyle="1" w:styleId="202">
    <w:name w:val="l_3"/>
    <w:basedOn w:val="45"/>
    <w:uiPriority w:val="0"/>
  </w:style>
  <w:style w:type="character" w:customStyle="1" w:styleId="203">
    <w:name w:val="l_31"/>
    <w:basedOn w:val="45"/>
    <w:uiPriority w:val="0"/>
  </w:style>
  <w:style w:type="character" w:customStyle="1" w:styleId="204">
    <w:name w:val="l_2"/>
    <w:basedOn w:val="45"/>
    <w:uiPriority w:val="0"/>
  </w:style>
  <w:style w:type="character" w:customStyle="1" w:styleId="205">
    <w:name w:val="l_21"/>
    <w:basedOn w:val="45"/>
    <w:uiPriority w:val="0"/>
  </w:style>
  <w:style w:type="character" w:customStyle="1" w:styleId="206">
    <w:name w:val="l_4"/>
    <w:basedOn w:val="45"/>
    <w:uiPriority w:val="0"/>
  </w:style>
  <w:style w:type="character" w:customStyle="1" w:styleId="207">
    <w:name w:val="l_41"/>
    <w:basedOn w:val="45"/>
    <w:uiPriority w:val="0"/>
  </w:style>
  <w:style w:type="character" w:customStyle="1" w:styleId="208">
    <w:name w:val="l_5"/>
    <w:basedOn w:val="45"/>
    <w:uiPriority w:val="0"/>
  </w:style>
  <w:style w:type="character" w:customStyle="1" w:styleId="209">
    <w:name w:val="l_51"/>
    <w:basedOn w:val="45"/>
    <w:uiPriority w:val="0"/>
  </w:style>
  <w:style w:type="character" w:customStyle="1" w:styleId="210">
    <w:name w:val="l_7"/>
    <w:basedOn w:val="45"/>
    <w:uiPriority w:val="0"/>
  </w:style>
  <w:style w:type="character" w:customStyle="1" w:styleId="211">
    <w:name w:val="l_71"/>
    <w:basedOn w:val="45"/>
    <w:uiPriority w:val="0"/>
  </w:style>
  <w:style w:type="character" w:customStyle="1" w:styleId="212">
    <w:name w:val="l_8"/>
    <w:basedOn w:val="45"/>
    <w:uiPriority w:val="0"/>
  </w:style>
  <w:style w:type="character" w:customStyle="1" w:styleId="213">
    <w:name w:val="l_81"/>
    <w:basedOn w:val="45"/>
    <w:uiPriority w:val="0"/>
  </w:style>
  <w:style w:type="character" w:customStyle="1" w:styleId="214">
    <w:name w:val="l_9"/>
    <w:basedOn w:val="45"/>
    <w:uiPriority w:val="0"/>
  </w:style>
  <w:style w:type="character" w:customStyle="1" w:styleId="215">
    <w:name w:val="l_91"/>
    <w:basedOn w:val="45"/>
    <w:uiPriority w:val="0"/>
  </w:style>
  <w:style w:type="character" w:customStyle="1" w:styleId="216">
    <w:name w:val="l_10"/>
    <w:basedOn w:val="45"/>
    <w:uiPriority w:val="0"/>
  </w:style>
  <w:style w:type="character" w:customStyle="1" w:styleId="217">
    <w:name w:val="l_101"/>
    <w:basedOn w:val="45"/>
    <w:uiPriority w:val="0"/>
  </w:style>
  <w:style w:type="character" w:customStyle="1" w:styleId="218">
    <w:name w:val="l_111"/>
    <w:basedOn w:val="45"/>
    <w:uiPriority w:val="0"/>
  </w:style>
  <w:style w:type="character" w:customStyle="1" w:styleId="219">
    <w:name w:val="l_112"/>
    <w:basedOn w:val="45"/>
    <w:uiPriority w:val="0"/>
  </w:style>
  <w:style w:type="character" w:customStyle="1" w:styleId="220">
    <w:name w:val="l_12"/>
    <w:basedOn w:val="45"/>
    <w:uiPriority w:val="0"/>
  </w:style>
  <w:style w:type="character" w:customStyle="1" w:styleId="221">
    <w:name w:val="l_121"/>
    <w:basedOn w:val="45"/>
    <w:uiPriority w:val="0"/>
  </w:style>
  <w:style w:type="character" w:customStyle="1" w:styleId="222">
    <w:name w:val="l_13"/>
    <w:basedOn w:val="45"/>
    <w:uiPriority w:val="0"/>
  </w:style>
  <w:style w:type="character" w:customStyle="1" w:styleId="223">
    <w:name w:val="l_131"/>
    <w:basedOn w:val="45"/>
    <w:uiPriority w:val="0"/>
  </w:style>
  <w:style w:type="character" w:customStyle="1" w:styleId="224">
    <w:name w:val="l_14"/>
    <w:basedOn w:val="45"/>
    <w:uiPriority w:val="0"/>
  </w:style>
  <w:style w:type="character" w:customStyle="1" w:styleId="225">
    <w:name w:val="l_141"/>
    <w:basedOn w:val="45"/>
    <w:uiPriority w:val="0"/>
  </w:style>
  <w:style w:type="character" w:customStyle="1" w:styleId="226">
    <w:name w:val="l_15"/>
    <w:basedOn w:val="45"/>
    <w:uiPriority w:val="0"/>
  </w:style>
  <w:style w:type="character" w:customStyle="1" w:styleId="227">
    <w:name w:val="l_151"/>
    <w:basedOn w:val="45"/>
    <w:uiPriority w:val="0"/>
  </w:style>
  <w:style w:type="character" w:customStyle="1" w:styleId="228">
    <w:name w:val="color_cdyy"/>
    <w:basedOn w:val="45"/>
    <w:uiPriority w:val="0"/>
    <w:rPr>
      <w:color w:val="FFFFFF"/>
      <w:bdr w:val="single" w:color="FFFFFF" w:sz="4" w:space="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wmf"/><Relationship Id="rId26" Type="http://schemas.openxmlformats.org/officeDocument/2006/relationships/control" Target="activeX/activeX10.xml"/><Relationship Id="rId25" Type="http://schemas.openxmlformats.org/officeDocument/2006/relationships/image" Target="media/image9.wmf"/><Relationship Id="rId24" Type="http://schemas.openxmlformats.org/officeDocument/2006/relationships/control" Target="activeX/activeX9.xml"/><Relationship Id="rId23" Type="http://schemas.openxmlformats.org/officeDocument/2006/relationships/image" Target="media/image8.wmf"/><Relationship Id="rId22" Type="http://schemas.openxmlformats.org/officeDocument/2006/relationships/control" Target="activeX/activeX8.xml"/><Relationship Id="rId21" Type="http://schemas.openxmlformats.org/officeDocument/2006/relationships/image" Target="media/image7.wmf"/><Relationship Id="rId20" Type="http://schemas.openxmlformats.org/officeDocument/2006/relationships/control" Target="activeX/activeX7.xml"/><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control" Target="activeX/activeX6.xml"/><Relationship Id="rId17" Type="http://schemas.openxmlformats.org/officeDocument/2006/relationships/image" Target="media/image5.wmf"/><Relationship Id="rId16" Type="http://schemas.openxmlformats.org/officeDocument/2006/relationships/control" Target="activeX/activeX5.xml"/><Relationship Id="rId15" Type="http://schemas.openxmlformats.org/officeDocument/2006/relationships/image" Target="media/image4.wmf"/><Relationship Id="rId14" Type="http://schemas.openxmlformats.org/officeDocument/2006/relationships/control" Target="activeX/activeX4.xml"/><Relationship Id="rId13" Type="http://schemas.openxmlformats.org/officeDocument/2006/relationships/image" Target="media/image3.wmf"/><Relationship Id="rId12" Type="http://schemas.openxmlformats.org/officeDocument/2006/relationships/control" Target="activeX/activeX3.xml"/><Relationship Id="rId11" Type="http://schemas.openxmlformats.org/officeDocument/2006/relationships/image" Target="media/image2.wmf"/><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9.bin"/></Relationships>
</file>

<file path=word/activeX/_rels/activeX10.xml.rels><?xml version="1.0" encoding="UTF-8" standalone="yes"?>
<Relationships xmlns="http://schemas.openxmlformats.org/package/2006/relationships"><Relationship Id="rId1" Type="http://schemas.microsoft.com/office/2006/relationships/activeXControlBinary" Target="activeX6.bin"/></Relationships>
</file>

<file path=word/activeX/_rels/activeX2.xml.rels><?xml version="1.0" encoding="UTF-8" standalone="yes"?>
<Relationships xmlns="http://schemas.openxmlformats.org/package/2006/relationships"><Relationship Id="rId1" Type="http://schemas.microsoft.com/office/2006/relationships/activeXControlBinary" Target="activeX7.bin"/></Relationships>
</file>

<file path=word/activeX/_rels/activeX3.xml.rels><?xml version="1.0" encoding="UTF-8" standalone="yes"?>
<Relationships xmlns="http://schemas.openxmlformats.org/package/2006/relationships"><Relationship Id="rId1" Type="http://schemas.microsoft.com/office/2006/relationships/activeXControlBinary" Target="activeX8.bin"/></Relationships>
</file>

<file path=word/activeX/_rels/activeX4.xml.rels><?xml version="1.0" encoding="UTF-8" standalone="yes"?>
<Relationships xmlns="http://schemas.openxmlformats.org/package/2006/relationships"><Relationship Id="rId1" Type="http://schemas.microsoft.com/office/2006/relationships/activeXControlBinary" Target="activeX10.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1.bin"/></Relationships>
</file>

<file path=word/activeX/_rels/activeX7.xml.rels><?xml version="1.0" encoding="UTF-8" standalone="yes"?>
<Relationships xmlns="http://schemas.openxmlformats.org/package/2006/relationships"><Relationship Id="rId1" Type="http://schemas.microsoft.com/office/2006/relationships/activeXControlBinary" Target="activeX3.bin"/></Relationships>
</file>

<file path=word/activeX/_rels/activeX8.xml.rels><?xml version="1.0" encoding="UTF-8" standalone="yes"?>
<Relationships xmlns="http://schemas.openxmlformats.org/package/2006/relationships"><Relationship Id="rId1" Type="http://schemas.microsoft.com/office/2006/relationships/activeXControlBinary" Target="activeX4.bin"/></Relationships>
</file>

<file path=word/activeX/_rels/activeX9.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10594"/>
    <customShpInfo spid="_x0000_s110595"/>
    <customShpInfo spid="_x0000_s110596"/>
    <customShpInfo spid="_x0000_s110597"/>
    <customShpInfo spid="_x0000_s110598"/>
    <customShpInfo spid="_x0000_s110599"/>
    <customShpInfo spid="_x0000_s110600"/>
    <customShpInfo spid="_x0000_s110601"/>
    <customShpInfo spid="_x0000_s110602"/>
    <customShpInfo spid="_x0000_s1106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31164</Words>
  <Characters>8461</Characters>
  <Lines>70</Lines>
  <Paragraphs>79</Paragraphs>
  <TotalTime>3</TotalTime>
  <ScaleCrop>false</ScaleCrop>
  <LinksUpToDate>false</LinksUpToDate>
  <CharactersWithSpaces>39546</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2019-01-23T07:10:00Z</dcterms:created>
  <dc:creator>Administrator</dc:creator>
  <cp:lastModifiedBy>老雷</cp:lastModifiedBy>
  <cp:lastPrinted>2019-02-13T08:12:00Z</cp:lastPrinted>
  <dcterms:modified xsi:type="dcterms:W3CDTF">2019-03-25T05:07:54Z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