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52"/>
          <w:szCs w:val="52"/>
        </w:rPr>
      </w:pPr>
      <w:r>
        <w:rPr>
          <w:rFonts w:hint="eastAsia" w:hAnsi="宋体" w:cs="宋体"/>
          <w:b/>
          <w:sz w:val="52"/>
          <w:szCs w:val="52"/>
        </w:rPr>
        <w:t>许昌市农业科学研究所科研设施维修</w:t>
      </w:r>
    </w:p>
    <w:p>
      <w:pPr>
        <w:autoSpaceDE w:val="0"/>
        <w:autoSpaceDN w:val="0"/>
        <w:adjustRightInd w:val="0"/>
        <w:jc w:val="center"/>
        <w:rPr>
          <w:rFonts w:hAnsi="宋体" w:cs="宋体"/>
          <w:b/>
          <w:sz w:val="52"/>
          <w:szCs w:val="52"/>
        </w:rPr>
      </w:pPr>
      <w:r>
        <w:rPr>
          <w:rFonts w:hint="eastAsia" w:hAnsi="宋体" w:cs="宋体"/>
          <w:b/>
          <w:sz w:val="52"/>
          <w:szCs w:val="52"/>
        </w:rPr>
        <w:t>改造项目</w:t>
      </w:r>
    </w:p>
    <w:p>
      <w:pPr>
        <w:autoSpaceDE w:val="0"/>
        <w:autoSpaceDN w:val="0"/>
        <w:adjustRightInd w:val="0"/>
        <w:jc w:val="center"/>
        <w:rPr>
          <w:rFonts w:hAnsi="宋体" w:cs="宋体"/>
          <w:b/>
          <w:sz w:val="52"/>
          <w:szCs w:val="52"/>
        </w:rPr>
      </w:pP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ind w:firstLine="3120" w:firstLineChars="600"/>
        <w:rPr>
          <w:rFonts w:hAnsi="宋体" w:cs="宋体"/>
          <w:b/>
          <w:sz w:val="52"/>
          <w:szCs w:val="52"/>
        </w:rPr>
      </w:pPr>
      <w:r>
        <w:rPr>
          <w:rFonts w:hint="eastAsia" w:hAnsi="宋体" w:cs="宋体"/>
          <w:b/>
          <w:sz w:val="52"/>
          <w:szCs w:val="52"/>
        </w:rPr>
        <w:t>施工招标文件</w:t>
      </w:r>
    </w:p>
    <w:p>
      <w:pPr>
        <w:autoSpaceDE w:val="0"/>
        <w:autoSpaceDN w:val="0"/>
        <w:adjustRightInd w:val="0"/>
        <w:rPr>
          <w:rFonts w:hAnsi="宋体" w:eastAsia="宋体" w:cs="宋体"/>
          <w:b/>
          <w:sz w:val="32"/>
          <w:szCs w:val="32"/>
        </w:rPr>
      </w:pPr>
      <w:r>
        <w:rPr>
          <w:rFonts w:hint="eastAsia" w:hAnsi="宋体" w:cs="宋体"/>
          <w:b/>
          <w:sz w:val="32"/>
          <w:szCs w:val="32"/>
        </w:rPr>
        <w:t xml:space="preserve">                  项目编号：XCGC-F2019</w:t>
      </w:r>
      <w:r>
        <w:rPr>
          <w:rFonts w:hint="eastAsia" w:hAnsi="宋体" w:cs="宋体"/>
          <w:b/>
          <w:sz w:val="32"/>
          <w:szCs w:val="32"/>
          <w:lang w:val="en-US" w:eastAsia="zh-CN"/>
        </w:rPr>
        <w:t>083</w:t>
      </w:r>
      <w:r>
        <w:rPr>
          <w:rFonts w:hint="eastAsia" w:hAnsi="宋体" w:cs="宋体"/>
          <w:b/>
          <w:sz w:val="32"/>
          <w:szCs w:val="32"/>
        </w:rPr>
        <w:t xml:space="preserve"> </w:t>
      </w:r>
    </w:p>
    <w:p>
      <w:pPr>
        <w:autoSpaceDE w:val="0"/>
        <w:autoSpaceDN w:val="0"/>
        <w:adjustRightInd w:val="0"/>
        <w:rPr>
          <w:rFonts w:hAnsi="宋体" w:cs="宋体"/>
          <w:b/>
          <w:sz w:val="32"/>
          <w:szCs w:val="32"/>
        </w:rPr>
      </w:pPr>
    </w:p>
    <w:p>
      <w:pPr>
        <w:pStyle w:val="21"/>
        <w:tabs>
          <w:tab w:val="left" w:pos="1980"/>
        </w:tabs>
        <w:spacing w:line="1000" w:lineRule="exact"/>
        <w:rPr>
          <w:rFonts w:hAnsi="宋体"/>
          <w:b/>
          <w:color w:val="auto"/>
          <w:sz w:val="32"/>
          <w:szCs w:val="32"/>
        </w:rPr>
      </w:pPr>
    </w:p>
    <w:p>
      <w:pPr>
        <w:pStyle w:val="21"/>
        <w:tabs>
          <w:tab w:val="left" w:pos="1980"/>
        </w:tabs>
        <w:spacing w:line="1000" w:lineRule="exact"/>
        <w:rPr>
          <w:rFonts w:hAnsi="宋体"/>
          <w:b/>
          <w:color w:val="auto"/>
          <w:sz w:val="32"/>
          <w:szCs w:val="32"/>
        </w:rPr>
      </w:pPr>
    </w:p>
    <w:p>
      <w:pPr>
        <w:pStyle w:val="21"/>
        <w:tabs>
          <w:tab w:val="left" w:pos="1980"/>
        </w:tabs>
        <w:spacing w:line="700" w:lineRule="exact"/>
        <w:ind w:firstLine="1280" w:firstLineChars="400"/>
        <w:rPr>
          <w:rFonts w:hAnsi="宋体"/>
          <w:b/>
          <w:color w:val="auto"/>
          <w:sz w:val="32"/>
          <w:szCs w:val="32"/>
        </w:rPr>
      </w:pPr>
      <w:r>
        <w:rPr>
          <w:rFonts w:hint="eastAsia" w:hAnsi="宋体"/>
          <w:b/>
          <w:color w:val="auto"/>
          <w:sz w:val="32"/>
          <w:szCs w:val="32"/>
        </w:rPr>
        <w:t>招 标 人：许昌市农业科学研究所</w:t>
      </w:r>
    </w:p>
    <w:p>
      <w:pPr>
        <w:pStyle w:val="21"/>
        <w:tabs>
          <w:tab w:val="left" w:pos="1980"/>
        </w:tabs>
        <w:spacing w:line="700" w:lineRule="exact"/>
        <w:ind w:firstLine="1280" w:firstLineChars="400"/>
        <w:rPr>
          <w:rFonts w:hAnsi="宋体"/>
          <w:b/>
          <w:color w:val="auto"/>
          <w:sz w:val="32"/>
          <w:szCs w:val="32"/>
        </w:rPr>
      </w:pPr>
    </w:p>
    <w:p>
      <w:pPr>
        <w:pStyle w:val="21"/>
        <w:tabs>
          <w:tab w:val="left" w:pos="1980"/>
        </w:tabs>
        <w:spacing w:line="700" w:lineRule="exact"/>
        <w:ind w:firstLine="1280" w:firstLineChars="400"/>
        <w:rPr>
          <w:rFonts w:hAnsi="宋体"/>
          <w:b/>
          <w:color w:val="auto"/>
          <w:sz w:val="32"/>
          <w:szCs w:val="32"/>
        </w:rPr>
      </w:pPr>
      <w:r>
        <w:rPr>
          <w:rFonts w:hint="eastAsia" w:hAnsi="宋体"/>
          <w:b/>
          <w:color w:val="auto"/>
          <w:sz w:val="32"/>
          <w:szCs w:val="32"/>
        </w:rPr>
        <w:t>代理机构：河南特慧工程咨询有限公司</w:t>
      </w:r>
    </w:p>
    <w:p>
      <w:pPr>
        <w:pStyle w:val="21"/>
        <w:tabs>
          <w:tab w:val="left" w:pos="1980"/>
        </w:tabs>
        <w:spacing w:line="700" w:lineRule="exact"/>
        <w:ind w:firstLine="1280" w:firstLineChars="400"/>
        <w:rPr>
          <w:rFonts w:hAnsi="宋体"/>
          <w:b/>
          <w:color w:val="auto"/>
          <w:sz w:val="32"/>
          <w:szCs w:val="32"/>
        </w:rPr>
      </w:pPr>
    </w:p>
    <w:p>
      <w:pPr>
        <w:spacing w:line="360" w:lineRule="auto"/>
        <w:ind w:left="479" w:leftChars="141"/>
        <w:jc w:val="center"/>
        <w:rPr>
          <w:b/>
          <w:sz w:val="48"/>
          <w:szCs w:val="48"/>
        </w:rPr>
      </w:pPr>
      <w:r>
        <w:rPr>
          <w:rFonts w:hint="eastAsia" w:ascii="黑体" w:hAnsi="黑体" w:eastAsia="黑体" w:cs="黑体"/>
          <w:b/>
          <w:bCs/>
          <w:sz w:val="32"/>
        </w:rPr>
        <w:t>二〇一九年三月</w:t>
      </w:r>
    </w:p>
    <w:p>
      <w:pPr>
        <w:jc w:val="center"/>
        <w:rPr>
          <w:rFonts w:hAnsi="宋体" w:cs="宋体"/>
          <w:b/>
          <w:sz w:val="44"/>
        </w:rPr>
      </w:pPr>
    </w:p>
    <w:p>
      <w:pPr>
        <w:jc w:val="center"/>
        <w:rPr>
          <w:rFonts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pStyle w:val="2"/>
      </w:pPr>
    </w:p>
    <w:p>
      <w:pPr>
        <w:autoSpaceDE w:val="0"/>
        <w:autoSpaceDN w:val="0"/>
        <w:adjustRightInd w:val="0"/>
        <w:spacing w:line="360" w:lineRule="auto"/>
        <w:jc w:val="center"/>
        <w:rPr>
          <w:rFonts w:hint="eastAsia" w:hAnsi="宋体" w:cs="宋体"/>
          <w:b/>
          <w:sz w:val="32"/>
          <w:szCs w:val="32"/>
        </w:rPr>
      </w:pPr>
      <w:r>
        <w:rPr>
          <w:rFonts w:hint="eastAsia" w:hAnsi="宋体" w:cs="宋体"/>
          <w:b/>
          <w:sz w:val="32"/>
          <w:szCs w:val="32"/>
        </w:rPr>
        <w:t>第一章  招标公告</w:t>
      </w:r>
    </w:p>
    <w:p>
      <w:pPr>
        <w:autoSpaceDE w:val="0"/>
        <w:autoSpaceDN w:val="0"/>
        <w:adjustRightInd w:val="0"/>
        <w:spacing w:line="360" w:lineRule="auto"/>
        <w:jc w:val="center"/>
        <w:rPr>
          <w:rFonts w:hAnsi="宋体"/>
          <w:b/>
          <w:sz w:val="32"/>
          <w:szCs w:val="32"/>
        </w:rPr>
      </w:pPr>
      <w:r>
        <w:rPr>
          <w:rFonts w:hint="eastAsia" w:hAnsi="宋体"/>
          <w:b/>
          <w:sz w:val="32"/>
          <w:szCs w:val="32"/>
        </w:rPr>
        <w:t>XCGC-F2019</w:t>
      </w:r>
      <w:r>
        <w:rPr>
          <w:rFonts w:hint="eastAsia" w:hAnsi="宋体" w:cs="宋体"/>
          <w:b/>
          <w:sz w:val="32"/>
          <w:szCs w:val="32"/>
          <w:lang w:val="en-US" w:eastAsia="zh-CN"/>
        </w:rPr>
        <w:t>083</w:t>
      </w:r>
      <w:r>
        <w:rPr>
          <w:rFonts w:hint="eastAsia" w:hAnsi="宋体"/>
          <w:b/>
          <w:sz w:val="32"/>
          <w:szCs w:val="32"/>
        </w:rPr>
        <w:t>许昌市农业科学研究所“许昌市农业科学研究所科研设施维修改造项目”</w:t>
      </w:r>
    </w:p>
    <w:p>
      <w:pPr>
        <w:spacing w:line="360" w:lineRule="auto"/>
        <w:outlineLvl w:val="1"/>
        <w:rPr>
          <w:rFonts w:hAnsi="宋体" w:cs="宋体"/>
          <w:b/>
          <w:sz w:val="24"/>
          <w:szCs w:val="24"/>
        </w:rPr>
      </w:pPr>
      <w:r>
        <w:rPr>
          <w:rFonts w:hint="eastAsia" w:hAnsi="宋体" w:cs="宋体"/>
          <w:b/>
          <w:sz w:val="24"/>
          <w:szCs w:val="24"/>
        </w:rPr>
        <w:t>1.招标条件</w:t>
      </w:r>
    </w:p>
    <w:p>
      <w:pPr>
        <w:tabs>
          <w:tab w:val="left" w:pos="6120"/>
        </w:tabs>
        <w:spacing w:line="360" w:lineRule="auto"/>
        <w:ind w:firstLine="480" w:firstLineChars="200"/>
        <w:rPr>
          <w:rFonts w:hAnsi="宋体" w:cs="宋体"/>
          <w:sz w:val="24"/>
          <w:szCs w:val="24"/>
        </w:rPr>
      </w:pPr>
      <w:r>
        <w:rPr>
          <w:rFonts w:hint="eastAsia" w:hAnsi="宋体" w:cs="宋体"/>
          <w:sz w:val="24"/>
          <w:szCs w:val="24"/>
        </w:rPr>
        <w:t>许昌市农业科学研究所科研设施维修改造项目，已由许昌市农业农村局批准建设，招标人为许昌市农业科学研究所，建设资金为财政资金，项目出资比例为100%。项目已具备招标条件，现对该项目施工进行公开招标。</w:t>
      </w:r>
    </w:p>
    <w:p>
      <w:pPr>
        <w:tabs>
          <w:tab w:val="left" w:pos="4420"/>
        </w:tabs>
        <w:spacing w:line="360" w:lineRule="auto"/>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6120"/>
        </w:tabs>
        <w:spacing w:line="360" w:lineRule="auto"/>
        <w:ind w:firstLine="480" w:firstLineChars="200"/>
        <w:rPr>
          <w:rFonts w:hAnsi="宋体" w:cs="宋体"/>
          <w:sz w:val="24"/>
          <w:szCs w:val="24"/>
        </w:rPr>
      </w:pPr>
      <w:r>
        <w:rPr>
          <w:rFonts w:hint="eastAsia" w:hAnsi="宋体" w:cs="宋体"/>
          <w:sz w:val="24"/>
          <w:szCs w:val="24"/>
        </w:rPr>
        <w:t xml:space="preserve">2.1项目编号：XCGC-F2019083  </w:t>
      </w:r>
    </w:p>
    <w:p>
      <w:pPr>
        <w:tabs>
          <w:tab w:val="left" w:pos="6120"/>
        </w:tabs>
        <w:spacing w:line="360" w:lineRule="auto"/>
        <w:ind w:firstLine="480" w:firstLineChars="200"/>
        <w:rPr>
          <w:rFonts w:hAnsi="宋体" w:cs="宋体"/>
          <w:sz w:val="24"/>
          <w:szCs w:val="24"/>
        </w:rPr>
      </w:pPr>
      <w:r>
        <w:rPr>
          <w:rFonts w:hint="eastAsia" w:hAnsi="宋体" w:cs="宋体"/>
          <w:sz w:val="24"/>
          <w:szCs w:val="24"/>
        </w:rPr>
        <w:t>2.2项目概况：本项目位于许昌市建安区蒋李集镇，主要建设内容为</w:t>
      </w:r>
      <w:r>
        <w:rPr>
          <w:rFonts w:hint="eastAsia" w:hAnsi="宋体" w:cs="宋体"/>
          <w:sz w:val="24"/>
          <w:szCs w:val="24"/>
          <w:lang w:eastAsia="zh-CN"/>
        </w:rPr>
        <w:t>新建农机库工程，建筑面积约</w:t>
      </w:r>
      <w:r>
        <w:rPr>
          <w:rFonts w:hint="eastAsia" w:hAnsi="宋体" w:cs="宋体"/>
          <w:sz w:val="24"/>
          <w:szCs w:val="24"/>
          <w:lang w:val="en-US" w:eastAsia="zh-CN"/>
        </w:rPr>
        <w:t>248平方米；院内硬化改造面积约2010平方米；新建道路工程；院内雨水改造、院内污水改造</w:t>
      </w:r>
      <w:r>
        <w:rPr>
          <w:rFonts w:hint="eastAsia" w:hAnsi="宋体" w:cs="宋体"/>
          <w:sz w:val="24"/>
          <w:szCs w:val="24"/>
        </w:rPr>
        <w:t>。</w:t>
      </w:r>
    </w:p>
    <w:p>
      <w:pPr>
        <w:tabs>
          <w:tab w:val="left" w:pos="6120"/>
        </w:tabs>
        <w:spacing w:line="360" w:lineRule="auto"/>
        <w:ind w:firstLine="480" w:firstLineChars="200"/>
        <w:rPr>
          <w:rFonts w:hAnsi="宋体" w:cs="宋体"/>
          <w:sz w:val="24"/>
          <w:szCs w:val="24"/>
        </w:rPr>
      </w:pPr>
      <w:r>
        <w:rPr>
          <w:rFonts w:hint="eastAsia" w:hAnsi="宋体" w:cs="宋体"/>
          <w:sz w:val="24"/>
          <w:szCs w:val="24"/>
        </w:rPr>
        <w:t>2.3招标控制价为：1317922.71元。</w:t>
      </w:r>
    </w:p>
    <w:p>
      <w:pPr>
        <w:tabs>
          <w:tab w:val="left" w:pos="6120"/>
        </w:tabs>
        <w:spacing w:line="360" w:lineRule="auto"/>
        <w:ind w:firstLine="480" w:firstLineChars="200"/>
        <w:rPr>
          <w:rFonts w:hAnsi="宋体" w:cs="宋体"/>
          <w:sz w:val="24"/>
          <w:szCs w:val="24"/>
        </w:rPr>
      </w:pPr>
      <w:r>
        <w:rPr>
          <w:rFonts w:hint="eastAsia" w:hAnsi="宋体" w:cs="宋体"/>
          <w:sz w:val="24"/>
          <w:szCs w:val="24"/>
        </w:rPr>
        <w:t>2.4招标范围：施工招标范围为招标文件、施工图纸、工程量清单、答疑纪要和补充文件（如有）范围内的所有建设内容。</w:t>
      </w:r>
    </w:p>
    <w:p>
      <w:pPr>
        <w:tabs>
          <w:tab w:val="left" w:pos="6120"/>
        </w:tabs>
        <w:spacing w:line="360" w:lineRule="auto"/>
        <w:ind w:firstLine="480" w:firstLineChars="200"/>
        <w:rPr>
          <w:rFonts w:hAnsi="宋体" w:cs="宋体"/>
          <w:sz w:val="24"/>
          <w:szCs w:val="24"/>
        </w:rPr>
      </w:pPr>
      <w:r>
        <w:rPr>
          <w:rFonts w:hint="eastAsia" w:hAnsi="宋体" w:cs="宋体"/>
          <w:sz w:val="24"/>
          <w:szCs w:val="24"/>
        </w:rPr>
        <w:t>2.5标段划分：本次招标分为一个施工标段。</w:t>
      </w:r>
    </w:p>
    <w:p>
      <w:pPr>
        <w:tabs>
          <w:tab w:val="left" w:pos="6120"/>
        </w:tabs>
        <w:spacing w:line="360" w:lineRule="auto"/>
        <w:ind w:firstLine="480" w:firstLineChars="200"/>
        <w:rPr>
          <w:rFonts w:hAnsi="宋体" w:cs="宋体"/>
          <w:sz w:val="24"/>
          <w:szCs w:val="24"/>
        </w:rPr>
      </w:pPr>
      <w:r>
        <w:rPr>
          <w:rFonts w:hint="eastAsia" w:hAnsi="宋体" w:cs="宋体"/>
          <w:sz w:val="24"/>
          <w:szCs w:val="24"/>
        </w:rPr>
        <w:t xml:space="preserve">2.6计划工期：50日历天。 </w:t>
      </w:r>
    </w:p>
    <w:p>
      <w:pPr>
        <w:tabs>
          <w:tab w:val="left" w:pos="6120"/>
        </w:tabs>
        <w:spacing w:line="360" w:lineRule="auto"/>
        <w:ind w:firstLine="480" w:firstLineChars="200"/>
        <w:rPr>
          <w:rFonts w:hAnsi="宋体" w:cs="宋体"/>
          <w:sz w:val="24"/>
          <w:szCs w:val="24"/>
        </w:rPr>
      </w:pPr>
      <w:r>
        <w:rPr>
          <w:rFonts w:hint="eastAsia" w:hAnsi="宋体" w:cs="宋体"/>
          <w:sz w:val="24"/>
          <w:szCs w:val="24"/>
        </w:rPr>
        <w:t>2.7质量要求：合格</w:t>
      </w:r>
    </w:p>
    <w:p>
      <w:pPr>
        <w:spacing w:line="360" w:lineRule="auto"/>
        <w:outlineLvl w:val="0"/>
        <w:rPr>
          <w:rFonts w:hAnsi="宋体" w:cs="宋体"/>
          <w:b/>
          <w:sz w:val="24"/>
          <w:szCs w:val="24"/>
        </w:rPr>
      </w:pPr>
      <w:r>
        <w:rPr>
          <w:rFonts w:hint="eastAsia" w:hAnsi="宋体" w:cs="宋体"/>
          <w:b/>
          <w:sz w:val="24"/>
          <w:szCs w:val="24"/>
        </w:rPr>
        <w:t>3.投标人资格要求</w:t>
      </w:r>
    </w:p>
    <w:p>
      <w:pPr>
        <w:tabs>
          <w:tab w:val="left" w:pos="6120"/>
        </w:tabs>
        <w:spacing w:line="360" w:lineRule="auto"/>
        <w:ind w:firstLine="480" w:firstLineChars="200"/>
        <w:rPr>
          <w:rFonts w:hAnsi="宋体" w:cs="宋体"/>
          <w:sz w:val="24"/>
          <w:szCs w:val="24"/>
        </w:rPr>
      </w:pPr>
      <w:r>
        <w:rPr>
          <w:rFonts w:hint="eastAsia" w:hAnsi="宋体" w:cs="宋体"/>
          <w:sz w:val="24"/>
          <w:szCs w:val="24"/>
        </w:rPr>
        <w:t>3.1投标人须具备建设行政主管部门颁发的建筑工程施工总承包叁级及以上资质，具有有效的安全生产许可证，并在人员、设备、资金等方面具有相应的施工能力。拟派项目负责人具有房屋建筑工程专业贰级注册建造师资格证（不含临时）和有效的安全生产考核合格证，且未担任其它在施建设工程项目的项目负责人。</w:t>
      </w:r>
    </w:p>
    <w:p>
      <w:pPr>
        <w:tabs>
          <w:tab w:val="left" w:pos="6120"/>
        </w:tabs>
        <w:spacing w:line="360" w:lineRule="auto"/>
        <w:ind w:firstLine="480" w:firstLineChars="200"/>
        <w:rPr>
          <w:rFonts w:hAnsi="宋体" w:cs="宋体"/>
          <w:sz w:val="24"/>
          <w:szCs w:val="24"/>
        </w:rPr>
      </w:pPr>
      <w:r>
        <w:rPr>
          <w:rFonts w:hint="eastAsia" w:hAnsi="宋体" w:cs="宋体"/>
          <w:sz w:val="24"/>
          <w:szCs w:val="24"/>
        </w:rPr>
        <w:t>3.2未被列入“信用中国”网站(</w:t>
      </w:r>
      <w:r>
        <w:fldChar w:fldCharType="begin"/>
      </w:r>
      <w:r>
        <w:instrText xml:space="preserve"> HYPERLINK "http://www.creditchina.gov.cn/" </w:instrText>
      </w:r>
      <w:r>
        <w:fldChar w:fldCharType="separate"/>
      </w:r>
      <w:r>
        <w:rPr>
          <w:rFonts w:hint="eastAsia" w:hAnsi="宋体" w:cs="宋体"/>
          <w:sz w:val="24"/>
          <w:szCs w:val="24"/>
        </w:rPr>
        <w:t>www.creditchina.gov.cn</w:t>
      </w:r>
      <w:r>
        <w:rPr>
          <w:rFonts w:hint="eastAsia" w:hAnsi="宋体" w:cs="宋体"/>
          <w:sz w:val="24"/>
          <w:szCs w:val="24"/>
        </w:rPr>
        <w:fldChar w:fldCharType="end"/>
      </w:r>
      <w:r>
        <w:rPr>
          <w:rFonts w:hint="eastAsia" w:hAnsi="宋体" w:cs="宋体"/>
          <w:sz w:val="24"/>
          <w:szCs w:val="24"/>
        </w:rPr>
        <w:t>)失信被执行人名单及未被列入“国家企业信用公示系统”网站（</w:t>
      </w:r>
      <w:r>
        <w:fldChar w:fldCharType="begin"/>
      </w:r>
      <w:r>
        <w:instrText xml:space="preserve"> HYPERLINK "http://www.gsxt.gov.cn/" </w:instrText>
      </w:r>
      <w:r>
        <w:fldChar w:fldCharType="separate"/>
      </w:r>
      <w:r>
        <w:rPr>
          <w:rFonts w:hint="eastAsia" w:hAnsi="宋体" w:cs="宋体"/>
          <w:sz w:val="24"/>
          <w:szCs w:val="24"/>
        </w:rPr>
        <w:t>www.gsxt.gov.cn</w:t>
      </w:r>
      <w:r>
        <w:rPr>
          <w:rFonts w:hint="eastAsia" w:hAnsi="宋体" w:cs="宋体"/>
          <w:sz w:val="24"/>
          <w:szCs w:val="24"/>
        </w:rPr>
        <w:fldChar w:fldCharType="end"/>
      </w:r>
      <w:r>
        <w:rPr>
          <w:rFonts w:hint="eastAsia" w:hAnsi="宋体" w:cs="宋体"/>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80" w:firstLineChars="200"/>
        <w:rPr>
          <w:rFonts w:hAnsi="宋体" w:cs="宋体"/>
          <w:sz w:val="24"/>
          <w:szCs w:val="24"/>
        </w:rPr>
      </w:pPr>
      <w:r>
        <w:rPr>
          <w:rFonts w:hint="eastAsia" w:hAnsi="宋体" w:cs="宋体"/>
          <w:sz w:val="24"/>
          <w:szCs w:val="24"/>
        </w:rPr>
        <w:t>3.3本次招标不接受联合体投标。</w:t>
      </w:r>
    </w:p>
    <w:p>
      <w:pPr>
        <w:spacing w:line="360" w:lineRule="auto"/>
        <w:ind w:firstLine="480" w:firstLineChars="200"/>
        <w:rPr>
          <w:rFonts w:hAnsi="宋体" w:cs="宋体"/>
          <w:sz w:val="24"/>
          <w:szCs w:val="24"/>
        </w:rPr>
      </w:pPr>
      <w:r>
        <w:rPr>
          <w:rFonts w:hint="eastAsia" w:hAnsi="宋体" w:cs="宋体"/>
          <w:sz w:val="24"/>
          <w:szCs w:val="24"/>
        </w:rPr>
        <w:t>3.4本次招标实行资格后审。</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8"/>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6120"/>
        </w:tabs>
        <w:spacing w:line="360" w:lineRule="auto"/>
        <w:ind w:firstLine="480" w:firstLineChars="200"/>
        <w:rPr>
          <w:rFonts w:hAnsi="宋体"/>
          <w:color w:val="auto"/>
          <w:sz w:val="24"/>
          <w:szCs w:val="24"/>
        </w:rPr>
      </w:pPr>
      <w:r>
        <w:rPr>
          <w:rFonts w:hint="eastAsia" w:hAnsi="宋体"/>
          <w:color w:val="000000"/>
          <w:sz w:val="24"/>
          <w:szCs w:val="24"/>
        </w:rPr>
        <w:t>5.1招标文件和工程量清单的获取：</w:t>
      </w:r>
      <w:r>
        <w:rPr>
          <w:rFonts w:hint="eastAsia" w:hAnsi="宋体" w:cs="宋体"/>
          <w:sz w:val="24"/>
          <w:szCs w:val="24"/>
        </w:rPr>
        <w:t>投</w:t>
      </w:r>
      <w:r>
        <w:rPr>
          <w:rFonts w:hint="eastAsia" w:hAnsi="宋体" w:cs="宋体"/>
          <w:color w:val="auto"/>
          <w:sz w:val="24"/>
          <w:szCs w:val="24"/>
        </w:rPr>
        <w:t>标人于2019年</w:t>
      </w:r>
      <w:r>
        <w:rPr>
          <w:rFonts w:hint="eastAsia" w:hAnsi="宋体" w:cs="宋体"/>
          <w:color w:val="auto"/>
          <w:sz w:val="24"/>
          <w:szCs w:val="24"/>
          <w:lang w:val="en-US" w:eastAsia="zh-CN"/>
        </w:rPr>
        <w:t>3</w:t>
      </w:r>
      <w:r>
        <w:rPr>
          <w:rFonts w:hint="eastAsia" w:hAnsi="宋体" w:cs="宋体"/>
          <w:color w:val="auto"/>
          <w:sz w:val="24"/>
          <w:szCs w:val="24"/>
        </w:rPr>
        <w:t>月</w:t>
      </w:r>
      <w:r>
        <w:rPr>
          <w:rFonts w:hint="eastAsia" w:hAnsi="宋体" w:cs="宋体"/>
          <w:color w:val="auto"/>
          <w:sz w:val="24"/>
          <w:szCs w:val="24"/>
          <w:lang w:val="en-US" w:eastAsia="zh-CN"/>
        </w:rPr>
        <w:t>25</w:t>
      </w:r>
      <w:r>
        <w:rPr>
          <w:rFonts w:hint="eastAsia" w:hAnsi="宋体" w:cs="宋体"/>
          <w:color w:val="auto"/>
          <w:sz w:val="24"/>
          <w:szCs w:val="24"/>
        </w:rPr>
        <w:t>日至投标文件递交截止时间前均可登录《全国公共资源交易平台(河南省▪许昌市)》（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hAnsi="宋体" w:cs="宋体"/>
          <w:color w:val="auto"/>
          <w:sz w:val="24"/>
          <w:szCs w:val="24"/>
        </w:rPr>
        <w:t>http://www.xcggzy.gov.cn/</w:t>
      </w:r>
      <w:r>
        <w:rPr>
          <w:rFonts w:hint="eastAsia" w:hAnsi="宋体" w:cs="宋体"/>
          <w:color w:val="auto"/>
          <w:sz w:val="24"/>
          <w:szCs w:val="24"/>
        </w:rPr>
        <w:fldChar w:fldCharType="end"/>
      </w:r>
      <w:r>
        <w:rPr>
          <w:rFonts w:hint="eastAsia" w:hAnsi="宋体" w:cs="宋体"/>
          <w:color w:val="auto"/>
          <w:sz w:val="24"/>
          <w:szCs w:val="24"/>
        </w:rPr>
        <w:t>），通过“投标人/供应商登录” 入口自行下载。</w:t>
      </w:r>
    </w:p>
    <w:p>
      <w:pPr>
        <w:tabs>
          <w:tab w:val="left" w:pos="7095"/>
        </w:tabs>
        <w:spacing w:line="360" w:lineRule="auto"/>
        <w:ind w:firstLine="360" w:firstLineChars="150"/>
        <w:rPr>
          <w:rFonts w:hAnsi="宋体"/>
          <w:color w:val="auto"/>
          <w:sz w:val="24"/>
          <w:szCs w:val="24"/>
        </w:rPr>
      </w:pPr>
      <w:r>
        <w:rPr>
          <w:rFonts w:hint="eastAsia" w:hAnsi="宋体"/>
          <w:color w:val="auto"/>
          <w:sz w:val="24"/>
          <w:szCs w:val="24"/>
        </w:rPr>
        <w:t xml:space="preserve"> 5.2施工图纸下载：按照施工招标文件中第二章投标人须知前附表第2.1项所给的网址自行下载。</w:t>
      </w:r>
    </w:p>
    <w:p>
      <w:pPr>
        <w:tabs>
          <w:tab w:val="left" w:pos="7095"/>
        </w:tabs>
        <w:spacing w:line="360" w:lineRule="auto"/>
        <w:ind w:firstLine="600" w:firstLineChars="250"/>
        <w:rPr>
          <w:rFonts w:hAnsi="宋体"/>
          <w:color w:val="auto"/>
          <w:sz w:val="24"/>
          <w:szCs w:val="24"/>
        </w:rPr>
      </w:pPr>
      <w:r>
        <w:rPr>
          <w:rFonts w:hint="eastAsia" w:hAnsi="宋体"/>
          <w:color w:val="auto"/>
          <w:sz w:val="24"/>
          <w:szCs w:val="24"/>
        </w:rPr>
        <w:t>5.3 招标文件每套售价300元，递交投标文件时缴纳给招标代理机构，售后不退。</w:t>
      </w:r>
    </w:p>
    <w:p>
      <w:pPr>
        <w:autoSpaceDE w:val="0"/>
        <w:autoSpaceDN w:val="0"/>
        <w:adjustRightInd w:val="0"/>
        <w:spacing w:line="360" w:lineRule="auto"/>
        <w:jc w:val="left"/>
        <w:rPr>
          <w:rFonts w:hAnsi="宋体" w:cs="宋体"/>
          <w:b/>
          <w:bCs/>
          <w:color w:val="auto"/>
          <w:sz w:val="24"/>
        </w:rPr>
      </w:pPr>
      <w:r>
        <w:rPr>
          <w:rFonts w:hint="eastAsia" w:hAnsi="宋体" w:cs="宋体"/>
          <w:b/>
          <w:bCs/>
          <w:color w:val="auto"/>
          <w:sz w:val="24"/>
        </w:rPr>
        <w:t>6.投标文件的提交</w:t>
      </w:r>
    </w:p>
    <w:p>
      <w:pPr>
        <w:tabs>
          <w:tab w:val="left" w:pos="7095"/>
        </w:tabs>
        <w:spacing w:line="360" w:lineRule="auto"/>
        <w:ind w:firstLine="480" w:firstLineChars="200"/>
        <w:rPr>
          <w:rFonts w:hAnsi="宋体"/>
          <w:color w:val="auto"/>
          <w:sz w:val="24"/>
          <w:szCs w:val="24"/>
        </w:rPr>
      </w:pPr>
      <w:r>
        <w:rPr>
          <w:rFonts w:hint="eastAsia" w:hAnsi="宋体"/>
          <w:color w:val="auto"/>
          <w:sz w:val="24"/>
          <w:szCs w:val="24"/>
        </w:rPr>
        <w:t>6.1 本项目为全流程电子化交易项目，须提交电子投标文件和电子介质存储的投标文件。</w:t>
      </w:r>
    </w:p>
    <w:p>
      <w:pPr>
        <w:spacing w:line="360" w:lineRule="auto"/>
        <w:ind w:firstLine="465"/>
        <w:rPr>
          <w:rFonts w:hAnsi="宋体" w:cs="宋体"/>
          <w:color w:val="auto"/>
          <w:sz w:val="24"/>
          <w:szCs w:val="24"/>
        </w:rPr>
      </w:pPr>
      <w:r>
        <w:rPr>
          <w:rFonts w:hint="eastAsia" w:hAnsi="宋体" w:cs="宋体"/>
          <w:color w:val="auto"/>
          <w:sz w:val="24"/>
          <w:szCs w:val="24"/>
        </w:rPr>
        <w:t>6.2 投标文件提交的截止时间及开标时间：</w:t>
      </w:r>
      <w:r>
        <w:rPr>
          <w:rFonts w:hint="eastAsia" w:hAnsi="宋体" w:cs="宋体"/>
          <w:b/>
          <w:bCs/>
          <w:color w:val="auto"/>
          <w:sz w:val="24"/>
          <w:szCs w:val="24"/>
        </w:rPr>
        <w:t>2019年</w:t>
      </w:r>
      <w:r>
        <w:rPr>
          <w:rFonts w:hint="eastAsia" w:hAnsi="宋体" w:cs="宋体"/>
          <w:b/>
          <w:bCs/>
          <w:color w:val="auto"/>
          <w:sz w:val="24"/>
          <w:szCs w:val="24"/>
          <w:lang w:val="en-US" w:eastAsia="zh-CN"/>
        </w:rPr>
        <w:t>4</w:t>
      </w:r>
      <w:r>
        <w:rPr>
          <w:rFonts w:hint="eastAsia" w:hAnsi="宋体" w:cs="宋体"/>
          <w:b/>
          <w:bCs/>
          <w:color w:val="auto"/>
          <w:sz w:val="24"/>
          <w:szCs w:val="24"/>
        </w:rPr>
        <w:t>月</w:t>
      </w:r>
      <w:r>
        <w:rPr>
          <w:rFonts w:hint="eastAsia" w:hAnsi="宋体" w:cs="宋体"/>
          <w:b/>
          <w:bCs/>
          <w:color w:val="auto"/>
          <w:sz w:val="24"/>
          <w:szCs w:val="24"/>
          <w:lang w:val="en-US" w:eastAsia="zh-CN"/>
        </w:rPr>
        <w:t>16</w:t>
      </w:r>
      <w:r>
        <w:rPr>
          <w:rFonts w:hint="eastAsia" w:hAnsi="宋体" w:cs="宋体"/>
          <w:b/>
          <w:bCs/>
          <w:color w:val="auto"/>
          <w:sz w:val="24"/>
          <w:szCs w:val="24"/>
        </w:rPr>
        <w:t>日</w:t>
      </w:r>
      <w:r>
        <w:rPr>
          <w:rFonts w:hint="eastAsia" w:hAnsi="宋体" w:cs="宋体"/>
          <w:b/>
          <w:bCs/>
          <w:color w:val="auto"/>
          <w:sz w:val="24"/>
          <w:szCs w:val="24"/>
          <w:lang w:val="en-US" w:eastAsia="zh-CN"/>
        </w:rPr>
        <w:t>9</w:t>
      </w:r>
      <w:r>
        <w:rPr>
          <w:rFonts w:hint="eastAsia" w:hAnsi="宋体" w:cs="宋体"/>
          <w:b/>
          <w:bCs/>
          <w:color w:val="auto"/>
          <w:sz w:val="24"/>
          <w:szCs w:val="24"/>
        </w:rPr>
        <w:t>时</w:t>
      </w:r>
      <w:r>
        <w:rPr>
          <w:rFonts w:hint="eastAsia" w:hAnsi="宋体" w:cs="宋体"/>
          <w:b/>
          <w:bCs/>
          <w:color w:val="auto"/>
          <w:sz w:val="24"/>
          <w:szCs w:val="24"/>
          <w:lang w:val="en-US" w:eastAsia="zh-CN"/>
        </w:rPr>
        <w:t>30</w:t>
      </w:r>
      <w:r>
        <w:rPr>
          <w:rFonts w:hint="eastAsia" w:hAnsi="宋体" w:cs="宋体"/>
          <w:b/>
          <w:bCs/>
          <w:color w:val="auto"/>
          <w:sz w:val="24"/>
          <w:szCs w:val="24"/>
        </w:rPr>
        <w:t>分</w:t>
      </w:r>
      <w:r>
        <w:rPr>
          <w:rFonts w:hint="eastAsia" w:hAnsi="宋体" w:cs="宋体"/>
          <w:color w:val="auto"/>
          <w:sz w:val="24"/>
          <w:szCs w:val="24"/>
        </w:rPr>
        <w:t>。</w:t>
      </w:r>
    </w:p>
    <w:p>
      <w:pPr>
        <w:tabs>
          <w:tab w:val="left" w:pos="7095"/>
        </w:tabs>
        <w:spacing w:line="360" w:lineRule="auto"/>
        <w:ind w:firstLine="480" w:firstLineChars="200"/>
        <w:rPr>
          <w:rFonts w:hAnsi="宋体"/>
          <w:color w:val="000000"/>
          <w:sz w:val="24"/>
          <w:szCs w:val="24"/>
        </w:rPr>
      </w:pPr>
      <w:r>
        <w:rPr>
          <w:rFonts w:hint="eastAsia" w:hAnsi="宋体"/>
          <w:color w:val="auto"/>
          <w:sz w:val="24"/>
          <w:szCs w:val="24"/>
        </w:rPr>
        <w:t>6.3</w:t>
      </w:r>
      <w:r>
        <w:rPr>
          <w:rFonts w:hint="eastAsia"/>
          <w:color w:val="auto"/>
          <w:sz w:val="24"/>
        </w:rPr>
        <w:t>电子投标文件的提交：电子投标文件应在投标文件提交截止时间（开</w:t>
      </w:r>
      <w:r>
        <w:rPr>
          <w:rFonts w:hint="eastAsia"/>
          <w:sz w:val="24"/>
        </w:rPr>
        <w:t>标时间）之前成功提交至《全国公共资源交易平台(河南省▪许昌市)》公共资源交易系统，并提交1份使用电子介质存储的备份文件。</w:t>
      </w:r>
    </w:p>
    <w:p>
      <w:pPr>
        <w:spacing w:line="360" w:lineRule="auto"/>
        <w:ind w:firstLine="465"/>
        <w:rPr>
          <w:rFonts w:hAnsi="宋体" w:cs="宋体"/>
          <w:color w:val="auto"/>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w:t>
      </w:r>
      <w:r>
        <w:rPr>
          <w:rFonts w:hint="eastAsia" w:hAnsi="宋体" w:cs="宋体"/>
          <w:color w:val="auto"/>
          <w:sz w:val="24"/>
          <w:szCs w:val="24"/>
        </w:rPr>
        <w:t>标二室。</w:t>
      </w:r>
    </w:p>
    <w:p>
      <w:pPr>
        <w:spacing w:line="360" w:lineRule="auto"/>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360" w:lineRule="auto"/>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rPr>
        <w:t xml:space="preserve">  招标人：</w:t>
      </w:r>
      <w:r>
        <w:rPr>
          <w:rFonts w:hint="eastAsia" w:hAnsi="宋体" w:cs="宋体"/>
          <w:sz w:val="24"/>
          <w:szCs w:val="24"/>
        </w:rPr>
        <w:t>许昌市农业科学研究所</w:t>
      </w:r>
    </w:p>
    <w:p>
      <w:pPr>
        <w:tabs>
          <w:tab w:val="left" w:pos="4140"/>
          <w:tab w:val="left" w:pos="4260"/>
        </w:tabs>
        <w:spacing w:line="360" w:lineRule="auto"/>
        <w:ind w:right="-578" w:rightChars="-170" w:firstLine="240" w:firstLineChars="100"/>
        <w:rPr>
          <w:rFonts w:hAnsi="宋体" w:eastAsia="宋体" w:cs="宋体"/>
          <w:sz w:val="24"/>
        </w:rPr>
      </w:pPr>
      <w:r>
        <w:rPr>
          <w:rFonts w:hint="eastAsia" w:hAnsi="宋体" w:cs="宋体"/>
          <w:sz w:val="24"/>
        </w:rPr>
        <w:t xml:space="preserve">  地址：许昌市建安区蒋李集镇</w:t>
      </w:r>
    </w:p>
    <w:p>
      <w:pPr>
        <w:tabs>
          <w:tab w:val="left" w:pos="4140"/>
          <w:tab w:val="left" w:pos="4260"/>
        </w:tabs>
        <w:spacing w:line="360" w:lineRule="auto"/>
        <w:ind w:right="-578" w:rightChars="-170" w:firstLine="240" w:firstLineChars="100"/>
        <w:rPr>
          <w:rFonts w:hAnsi="宋体" w:eastAsia="宋体" w:cs="宋体"/>
          <w:sz w:val="24"/>
        </w:rPr>
      </w:pPr>
      <w:r>
        <w:rPr>
          <w:rFonts w:hint="eastAsia" w:hAnsi="宋体" w:cs="宋体"/>
          <w:sz w:val="24"/>
        </w:rPr>
        <w:t xml:space="preserve">  联系人：徐先生</w:t>
      </w:r>
    </w:p>
    <w:p>
      <w:pPr>
        <w:tabs>
          <w:tab w:val="left" w:pos="4140"/>
          <w:tab w:val="left" w:pos="4260"/>
        </w:tabs>
        <w:spacing w:line="360" w:lineRule="auto"/>
        <w:ind w:right="-578" w:rightChars="-170" w:firstLine="240" w:firstLineChars="100"/>
        <w:rPr>
          <w:rFonts w:hAnsi="宋体" w:cs="宋体"/>
          <w:sz w:val="24"/>
        </w:rPr>
      </w:pPr>
      <w:r>
        <w:rPr>
          <w:rFonts w:hint="eastAsia" w:hAnsi="宋体" w:cs="宋体"/>
          <w:sz w:val="24"/>
        </w:rPr>
        <w:t xml:space="preserve">  联系电话：0374-5723562    </w:t>
      </w:r>
    </w:p>
    <w:p>
      <w:pPr>
        <w:spacing w:line="360" w:lineRule="auto"/>
        <w:rPr>
          <w:rFonts w:hAnsi="宋体" w:cs="宋体"/>
          <w:sz w:val="24"/>
          <w:szCs w:val="24"/>
        </w:rPr>
      </w:pPr>
    </w:p>
    <w:p>
      <w:pPr>
        <w:tabs>
          <w:tab w:val="left" w:pos="4500"/>
        </w:tabs>
        <w:spacing w:line="360" w:lineRule="auto"/>
        <w:ind w:left="-170" w:leftChars="-50" w:right="-170" w:rightChars="-50" w:firstLine="600" w:firstLineChars="250"/>
        <w:rPr>
          <w:rFonts w:hAnsi="宋体" w:cs="宋体"/>
          <w:sz w:val="24"/>
        </w:rPr>
      </w:pPr>
      <w:r>
        <w:rPr>
          <w:rFonts w:hint="eastAsia" w:hAnsi="宋体" w:cs="宋体"/>
          <w:sz w:val="24"/>
        </w:rPr>
        <w:t>招标代理机构名称：</w:t>
      </w:r>
      <w:r>
        <w:rPr>
          <w:rFonts w:hint="eastAsia" w:hAnsi="宋体" w:eastAsia="宋体" w:cs="宋体"/>
          <w:sz w:val="24"/>
          <w:shd w:val="clear" w:color="auto" w:fill="FFFFFF"/>
        </w:rPr>
        <w:t xml:space="preserve">河南特慧工程咨询有限公司 </w:t>
      </w:r>
    </w:p>
    <w:p>
      <w:pPr>
        <w:tabs>
          <w:tab w:val="left" w:pos="4500"/>
        </w:tabs>
        <w:spacing w:line="360" w:lineRule="auto"/>
        <w:ind w:left="-170" w:leftChars="-50" w:right="-170" w:rightChars="-50" w:firstLine="120" w:firstLineChars="50"/>
        <w:rPr>
          <w:rFonts w:hAnsi="宋体" w:eastAsia="宋体" w:cs="宋体"/>
          <w:sz w:val="24"/>
          <w:shd w:val="clear" w:color="auto" w:fill="FFFFFF"/>
        </w:rPr>
      </w:pPr>
      <w:r>
        <w:rPr>
          <w:rFonts w:hint="eastAsia" w:hAnsi="宋体" w:cs="宋体"/>
          <w:sz w:val="24"/>
        </w:rPr>
        <w:t xml:space="preserve">    地址：</w:t>
      </w:r>
      <w:r>
        <w:rPr>
          <w:rFonts w:hint="eastAsia" w:hAnsi="宋体" w:eastAsia="宋体" w:cs="宋体"/>
          <w:sz w:val="24"/>
          <w:shd w:val="clear" w:color="auto" w:fill="FFFFFF"/>
        </w:rPr>
        <w:t>许昌市信通国际D座四楼403室</w:t>
      </w:r>
    </w:p>
    <w:p>
      <w:pPr>
        <w:tabs>
          <w:tab w:val="left" w:pos="4500"/>
        </w:tabs>
        <w:spacing w:line="360" w:lineRule="auto"/>
        <w:ind w:left="-170" w:leftChars="-50" w:right="-170" w:rightChars="-50" w:firstLine="120" w:firstLineChars="50"/>
        <w:rPr>
          <w:rFonts w:hAnsi="宋体" w:cs="宋体"/>
          <w:sz w:val="24"/>
        </w:rPr>
      </w:pPr>
      <w:r>
        <w:rPr>
          <w:rFonts w:hint="eastAsia" w:hAnsi="宋体" w:cs="宋体"/>
          <w:sz w:val="24"/>
        </w:rPr>
        <w:t xml:space="preserve">    项目负责人：宋先生</w:t>
      </w:r>
    </w:p>
    <w:p>
      <w:pPr>
        <w:tabs>
          <w:tab w:val="left" w:pos="4500"/>
        </w:tabs>
        <w:spacing w:line="360" w:lineRule="auto"/>
        <w:ind w:left="-170" w:leftChars="-50" w:right="-170" w:rightChars="-50" w:firstLine="120" w:firstLineChars="50"/>
        <w:rPr>
          <w:rFonts w:hAnsi="宋体" w:cs="宋体"/>
          <w:sz w:val="24"/>
        </w:rPr>
      </w:pPr>
      <w:r>
        <w:rPr>
          <w:rFonts w:hint="eastAsia" w:hAnsi="宋体" w:cs="宋体"/>
          <w:sz w:val="24"/>
        </w:rPr>
        <w:t xml:space="preserve">    联 系 人：刘女士 </w:t>
      </w:r>
    </w:p>
    <w:p>
      <w:pPr>
        <w:tabs>
          <w:tab w:val="left" w:pos="4500"/>
        </w:tabs>
        <w:spacing w:line="360" w:lineRule="auto"/>
        <w:ind w:left="-170" w:leftChars="-50" w:right="-170" w:rightChars="-50" w:firstLine="120" w:firstLineChars="50"/>
        <w:rPr>
          <w:rFonts w:hAnsi="宋体" w:eastAsia="宋体" w:cs="宋体"/>
          <w:sz w:val="24"/>
        </w:rPr>
      </w:pPr>
      <w:r>
        <w:rPr>
          <w:rFonts w:hint="eastAsia" w:hAnsi="宋体" w:cs="宋体"/>
          <w:sz w:val="24"/>
        </w:rPr>
        <w:t xml:space="preserve">    联系电话：0374-8327199、13782342879</w:t>
      </w:r>
    </w:p>
    <w:p>
      <w:pPr>
        <w:spacing w:line="360" w:lineRule="auto"/>
        <w:ind w:firstLine="482" w:firstLineChars="201"/>
        <w:rPr>
          <w:rFonts w:hAnsi="宋体" w:cs="宋体"/>
          <w:sz w:val="24"/>
          <w:szCs w:val="24"/>
        </w:rPr>
      </w:pPr>
    </w:p>
    <w:p>
      <w:pPr>
        <w:spacing w:line="360" w:lineRule="auto"/>
        <w:ind w:firstLine="482" w:firstLineChars="201"/>
        <w:rPr>
          <w:rFonts w:hAnsi="宋体" w:cs="宋体"/>
          <w:sz w:val="24"/>
          <w:szCs w:val="24"/>
        </w:rPr>
      </w:pPr>
    </w:p>
    <w:p>
      <w:pPr>
        <w:spacing w:line="360" w:lineRule="auto"/>
        <w:ind w:firstLine="482" w:firstLineChars="201"/>
        <w:rPr>
          <w:rFonts w:hAnsi="宋体" w:cs="宋体"/>
          <w:sz w:val="24"/>
          <w:szCs w:val="24"/>
        </w:rPr>
      </w:pPr>
    </w:p>
    <w:p>
      <w:pPr>
        <w:spacing w:line="360" w:lineRule="auto"/>
        <w:jc w:val="right"/>
        <w:rPr>
          <w:rFonts w:hAnsi="宋体" w:eastAsia="宋体" w:cs="宋体"/>
          <w:sz w:val="24"/>
          <w:shd w:val="clear" w:color="auto" w:fill="FFFFFF"/>
        </w:rPr>
      </w:pPr>
      <w:r>
        <w:rPr>
          <w:rFonts w:hint="eastAsia" w:hAnsi="宋体" w:eastAsia="宋体" w:cs="宋体"/>
          <w:sz w:val="24"/>
          <w:shd w:val="clear" w:color="auto" w:fill="FFFFFF"/>
        </w:rPr>
        <w:t xml:space="preserve">河南特慧工程咨询有限公司 </w:t>
      </w:r>
    </w:p>
    <w:p>
      <w:pPr>
        <w:spacing w:line="360" w:lineRule="auto"/>
        <w:ind w:firstLine="6480" w:firstLineChars="2700"/>
        <w:jc w:val="right"/>
        <w:rPr>
          <w:rFonts w:hAnsi="宋体"/>
          <w:b/>
          <w:color w:val="auto"/>
          <w:sz w:val="28"/>
          <w:szCs w:val="28"/>
        </w:rPr>
      </w:pPr>
      <w:r>
        <w:rPr>
          <w:rFonts w:hint="eastAsia" w:hAnsi="宋体" w:cs="宋体"/>
          <w:color w:val="auto"/>
          <w:sz w:val="24"/>
          <w:szCs w:val="24"/>
        </w:rPr>
        <w:t xml:space="preserve">  2019年3月</w:t>
      </w:r>
      <w:r>
        <w:rPr>
          <w:rFonts w:hint="eastAsia" w:hAnsi="宋体" w:cs="宋体"/>
          <w:color w:val="auto"/>
          <w:sz w:val="24"/>
          <w:szCs w:val="24"/>
          <w:lang w:val="en-US" w:eastAsia="zh-CN"/>
        </w:rPr>
        <w:t>25</w:t>
      </w:r>
      <w:r>
        <w:rPr>
          <w:rFonts w:hint="eastAsia" w:hAnsi="宋体" w:cs="宋体"/>
          <w:color w:val="auto"/>
          <w:sz w:val="24"/>
          <w:szCs w:val="24"/>
        </w:rPr>
        <w:t>日</w:t>
      </w:r>
    </w:p>
    <w:p>
      <w:pPr>
        <w:tabs>
          <w:tab w:val="left" w:pos="7095"/>
        </w:tabs>
        <w:spacing w:line="440" w:lineRule="exact"/>
        <w:contextualSpacing/>
        <w:rPr>
          <w:rFonts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Style w:val="13"/>
          <w:rFonts w:hAnsi="宋体"/>
          <w:sz w:val="24"/>
          <w:szCs w:val="24"/>
        </w:rPr>
        <w:fldChar w:fldCharType="end"/>
      </w:r>
      <w:r>
        <w:rPr>
          <w:rFonts w:hint="eastAsia" w:hAnsi="宋体"/>
          <w:color w:val="000000"/>
          <w:sz w:val="24"/>
          <w:szCs w:val="24"/>
        </w:rPr>
        <w:t>）下载“许昌投标文件制作系统SEARUN V1.1”，按招标文件要求制作电子投标文件。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int="eastAsia" w:hAnsi="宋体"/>
          <w:b/>
          <w:color w:val="000000"/>
          <w:sz w:val="24"/>
          <w:szCs w:val="24"/>
        </w:rPr>
        <w:t>4.电子投标文件的提交</w:t>
      </w:r>
    </w:p>
    <w:p>
      <w:pPr>
        <w:tabs>
          <w:tab w:val="left" w:pos="7095"/>
        </w:tabs>
        <w:wordWrap w:val="0"/>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Style w:val="13"/>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wordWrap w:val="0"/>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4"/>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招标人：许昌市农业科学研究所</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地址：许昌市建安区蒋李集镇</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联系人：徐先生</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联系电话：0374-5723562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招标代理机构名称：河南特慧工程咨询有限公司 </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地址：许昌市信通国际D座四楼403室</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项目负责人：宋永刚</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联 系 人：刘女士 </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联系电话：0374-8327199、13782342879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 xml:space="preserve">许昌市农业科学研究所科研设施维修改造项目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位于</w:t>
            </w:r>
            <w:r>
              <w:rPr>
                <w:rFonts w:hint="eastAsia" w:hAnsi="宋体" w:cs="宋体"/>
                <w:sz w:val="24"/>
                <w:szCs w:val="24"/>
              </w:rPr>
              <w:t>许昌市建安区蒋李集镇</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rPr>
              <w:t xml:space="preserve">50日历天。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Ansi="宋体" w:cs="宋体"/>
                <w:b/>
                <w:bCs/>
                <w:sz w:val="24"/>
                <w:szCs w:val="24"/>
              </w:rPr>
            </w:pPr>
            <w:r>
              <w:rPr>
                <w:rFonts w:hint="eastAsia" w:hAnsi="宋体" w:cs="宋体"/>
                <w:b/>
                <w:bCs/>
                <w:sz w:val="24"/>
                <w:szCs w:val="24"/>
              </w:rPr>
              <w:t>资质条件：</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1、投标人须具备建设行政主管部门颁发的建筑工程施工总承包叁级及以上资质，具有有效的安全生产许可证，并在人员、设备、资金等方面具有相应的施工能力。拟派项目负责人具有房屋建筑工程专业贰级注册建造师资格证（不含临时）和有效的安全生产考核合格证，且未担任其它在施建设工程项目的项目负责人。</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2、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3、本次招标不接受联合体投标。</w:t>
            </w:r>
          </w:p>
          <w:p>
            <w:pPr>
              <w:autoSpaceDE w:val="0"/>
              <w:autoSpaceDN w:val="0"/>
              <w:adjustRightInd w:val="0"/>
              <w:spacing w:line="420" w:lineRule="exact"/>
              <w:jc w:val="left"/>
              <w:rPr>
                <w:rFonts w:hAnsi="宋体" w:cs="宋体"/>
                <w:sz w:val="24"/>
                <w:szCs w:val="24"/>
              </w:rPr>
            </w:pPr>
            <w:r>
              <w:rPr>
                <w:rFonts w:hint="eastAsia" w:hAnsi="宋体" w:eastAsia="宋体" w:cs="宋体"/>
                <w:sz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jc w:val="left"/>
              <w:rPr>
                <w:rFonts w:eastAsia="宋体"/>
                <w:color w:val="FF0000"/>
              </w:rPr>
            </w:pPr>
            <w:r>
              <w:rPr>
                <w:rFonts w:hint="eastAsia" w:hAnsi="宋体" w:eastAsia="宋体" w:cs="宋体"/>
                <w:sz w:val="24"/>
              </w:rPr>
              <w:t>招标文件、工程量清单</w:t>
            </w:r>
            <w:r>
              <w:rPr>
                <w:rFonts w:hint="eastAsia" w:hAnsi="宋体" w:eastAsia="宋体" w:cs="宋体"/>
                <w:sz w:val="24"/>
                <w:lang w:eastAsia="zh-CN"/>
              </w:rPr>
              <w:t>、招标控制价</w:t>
            </w:r>
            <w:r>
              <w:rPr>
                <w:rFonts w:hint="eastAsia" w:hAnsi="宋体" w:eastAsia="宋体" w:cs="宋体"/>
                <w:sz w:val="24"/>
              </w:rPr>
              <w:t>、图纸的获取：投标人于投标文件递交截止时间前均可登录【全国公共资源交易平台(河南省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003" w:type="dxa"/>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b/>
                <w:color w:val="FF0000"/>
                <w:sz w:val="24"/>
              </w:rPr>
            </w:pPr>
            <w:r>
              <w:rPr>
                <w:rFonts w:hint="eastAsia" w:hAnsi="宋体" w:cs="宋体"/>
                <w:b/>
                <w:bCs/>
                <w:color w:val="auto"/>
                <w:sz w:val="24"/>
                <w:szCs w:val="24"/>
              </w:rPr>
              <w:t>2019年</w:t>
            </w:r>
            <w:r>
              <w:rPr>
                <w:rFonts w:hint="eastAsia" w:hAnsi="宋体" w:cs="宋体"/>
                <w:b/>
                <w:bCs/>
                <w:color w:val="auto"/>
                <w:sz w:val="24"/>
                <w:szCs w:val="24"/>
                <w:lang w:val="en-US" w:eastAsia="zh-CN"/>
              </w:rPr>
              <w:t>4</w:t>
            </w:r>
            <w:r>
              <w:rPr>
                <w:rFonts w:hint="eastAsia" w:hAnsi="宋体" w:cs="宋体"/>
                <w:b/>
                <w:bCs/>
                <w:color w:val="auto"/>
                <w:sz w:val="24"/>
                <w:szCs w:val="24"/>
              </w:rPr>
              <w:t>月</w:t>
            </w:r>
            <w:r>
              <w:rPr>
                <w:rFonts w:hint="eastAsia" w:hAnsi="宋体" w:cs="宋体"/>
                <w:b/>
                <w:bCs/>
                <w:color w:val="auto"/>
                <w:sz w:val="24"/>
                <w:szCs w:val="24"/>
                <w:lang w:val="en-US" w:eastAsia="zh-CN"/>
              </w:rPr>
              <w:t>16</w:t>
            </w:r>
            <w:r>
              <w:rPr>
                <w:rFonts w:hint="eastAsia" w:hAnsi="宋体" w:cs="宋体"/>
                <w:b/>
                <w:bCs/>
                <w:color w:val="auto"/>
                <w:sz w:val="24"/>
                <w:szCs w:val="24"/>
              </w:rPr>
              <w:t>日</w:t>
            </w:r>
            <w:r>
              <w:rPr>
                <w:rFonts w:hint="eastAsia" w:hAnsi="宋体" w:cs="宋体"/>
                <w:b/>
                <w:bCs/>
                <w:color w:val="auto"/>
                <w:sz w:val="24"/>
                <w:szCs w:val="24"/>
                <w:lang w:val="en-US" w:eastAsia="zh-CN"/>
              </w:rPr>
              <w:t>9</w:t>
            </w:r>
            <w:r>
              <w:rPr>
                <w:rFonts w:hint="eastAsia" w:hAnsi="宋体" w:cs="宋体"/>
                <w:b/>
                <w:bCs/>
                <w:color w:val="auto"/>
                <w:sz w:val="24"/>
                <w:szCs w:val="24"/>
              </w:rPr>
              <w:t>时</w:t>
            </w:r>
            <w:r>
              <w:rPr>
                <w:rFonts w:hint="eastAsia" w:hAnsi="宋体" w:cs="宋体"/>
                <w:b/>
                <w:bCs/>
                <w:color w:val="auto"/>
                <w:sz w:val="24"/>
                <w:szCs w:val="24"/>
                <w:lang w:val="en-US" w:eastAsia="zh-CN"/>
              </w:rPr>
              <w:t>30</w:t>
            </w:r>
            <w:r>
              <w:rPr>
                <w:rFonts w:hint="eastAsia" w:hAnsi="宋体" w:cs="宋体"/>
                <w:b/>
                <w:bCs/>
                <w:color w:val="auto"/>
                <w:sz w:val="24"/>
                <w:szCs w:val="24"/>
              </w:rPr>
              <w:t>分</w:t>
            </w:r>
            <w:r>
              <w:rPr>
                <w:rFonts w:hint="eastAsia" w:hAnsi="宋体" w:eastAsia="宋体" w:cs="宋体"/>
                <w:b/>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wordWrap w:val="0"/>
              <w:autoSpaceDE w:val="0"/>
              <w:autoSpaceDN w:val="0"/>
              <w:adjustRightInd w:val="0"/>
              <w:spacing w:line="360" w:lineRule="auto"/>
              <w:outlineLvl w:val="0"/>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color w:val="auto"/>
                <w:sz w:val="24"/>
              </w:rPr>
            </w:pPr>
            <w:r>
              <w:rPr>
                <w:rFonts w:hint="eastAsia" w:hAnsi="宋体" w:eastAsia="宋体" w:cs="宋体"/>
                <w:sz w:val="24"/>
              </w:rPr>
              <w:t>投标保证金递交截止时间：</w:t>
            </w:r>
            <w:r>
              <w:rPr>
                <w:rFonts w:hint="eastAsia" w:hAnsi="宋体" w:cs="宋体"/>
                <w:b/>
                <w:bCs/>
                <w:color w:val="auto"/>
                <w:sz w:val="24"/>
                <w:szCs w:val="24"/>
              </w:rPr>
              <w:t>2019年</w:t>
            </w:r>
            <w:r>
              <w:rPr>
                <w:rFonts w:hint="eastAsia" w:hAnsi="宋体" w:cs="宋体"/>
                <w:b/>
                <w:bCs/>
                <w:color w:val="auto"/>
                <w:sz w:val="24"/>
                <w:szCs w:val="24"/>
                <w:lang w:val="en-US" w:eastAsia="zh-CN"/>
              </w:rPr>
              <w:t>4</w:t>
            </w:r>
            <w:r>
              <w:rPr>
                <w:rFonts w:hint="eastAsia" w:hAnsi="宋体" w:cs="宋体"/>
                <w:b/>
                <w:bCs/>
                <w:color w:val="auto"/>
                <w:sz w:val="24"/>
                <w:szCs w:val="24"/>
              </w:rPr>
              <w:t>月</w:t>
            </w:r>
            <w:r>
              <w:rPr>
                <w:rFonts w:hint="eastAsia" w:hAnsi="宋体" w:cs="宋体"/>
                <w:b/>
                <w:bCs/>
                <w:color w:val="auto"/>
                <w:sz w:val="24"/>
                <w:szCs w:val="24"/>
                <w:lang w:val="en-US" w:eastAsia="zh-CN"/>
              </w:rPr>
              <w:t>16</w:t>
            </w:r>
            <w:r>
              <w:rPr>
                <w:rFonts w:hint="eastAsia" w:hAnsi="宋体" w:cs="宋体"/>
                <w:b/>
                <w:bCs/>
                <w:color w:val="auto"/>
                <w:sz w:val="24"/>
                <w:szCs w:val="24"/>
              </w:rPr>
              <w:t>日</w:t>
            </w:r>
            <w:r>
              <w:rPr>
                <w:rFonts w:hint="eastAsia" w:hAnsi="宋体" w:cs="宋体"/>
                <w:b/>
                <w:bCs/>
                <w:color w:val="auto"/>
                <w:sz w:val="24"/>
                <w:szCs w:val="24"/>
                <w:lang w:val="en-US" w:eastAsia="zh-CN"/>
              </w:rPr>
              <w:t>9</w:t>
            </w:r>
            <w:r>
              <w:rPr>
                <w:rFonts w:hint="eastAsia" w:hAnsi="宋体" w:cs="宋体"/>
                <w:b/>
                <w:bCs/>
                <w:color w:val="auto"/>
                <w:sz w:val="24"/>
                <w:szCs w:val="24"/>
              </w:rPr>
              <w:t>时</w:t>
            </w:r>
            <w:r>
              <w:rPr>
                <w:rFonts w:hint="eastAsia" w:hAnsi="宋体" w:cs="宋体"/>
                <w:b/>
                <w:bCs/>
                <w:color w:val="auto"/>
                <w:sz w:val="24"/>
                <w:szCs w:val="24"/>
                <w:lang w:val="en-US" w:eastAsia="zh-CN"/>
              </w:rPr>
              <w:t>30</w:t>
            </w:r>
            <w:r>
              <w:rPr>
                <w:rFonts w:hint="eastAsia" w:hAnsi="宋体" w:cs="宋体"/>
                <w:b/>
                <w:bCs/>
                <w:color w:val="auto"/>
                <w:sz w:val="24"/>
                <w:szCs w:val="24"/>
              </w:rPr>
              <w:t>分</w:t>
            </w:r>
            <w:r>
              <w:rPr>
                <w:rFonts w:hint="eastAsia" w:hAnsi="宋体" w:eastAsia="宋体" w:cs="宋体"/>
                <w:color w:val="auto"/>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金额：贰万陆仟叁佰元整（</w:t>
            </w:r>
            <w:r>
              <w:rPr>
                <w:rFonts w:hAnsi="宋体" w:eastAsia="宋体" w:cs="宋体"/>
                <w:b/>
                <w:bCs/>
                <w:sz w:val="24"/>
              </w:rPr>
              <w:t>¥</w:t>
            </w:r>
            <w:r>
              <w:rPr>
                <w:rFonts w:hint="eastAsia" w:hAnsi="宋体" w:eastAsia="宋体" w:cs="宋体"/>
                <w:b/>
                <w:bCs/>
                <w:sz w:val="24"/>
              </w:rPr>
              <w:t>26300.00元）</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wordWrap w:val="0"/>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rPr>
              <w:t>电子介质存储的投标文件应密封包装，并加盖单位公章。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ind w:left="240" w:hanging="240" w:hangingChars="100"/>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color w:val="auto"/>
                <w:sz w:val="24"/>
                <w:u w:val="single"/>
              </w:rPr>
            </w:pPr>
            <w:r>
              <w:rPr>
                <w:rFonts w:hint="eastAsia" w:hAnsi="宋体" w:eastAsia="宋体" w:cs="宋体"/>
                <w:color w:val="auto"/>
                <w:sz w:val="24"/>
                <w:u w:val="single"/>
              </w:rPr>
              <w:t>许昌市公共资源交易中心开标二室</w:t>
            </w:r>
            <w:r>
              <w:rPr>
                <w:rFonts w:hint="eastAsia" w:hAnsi="宋体" w:eastAsia="宋体" w:cs="宋体"/>
                <w:color w:val="auto"/>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开标地点：许昌市公共资源交易中心开标</w:t>
            </w:r>
            <w:r>
              <w:rPr>
                <w:rFonts w:hint="eastAsia" w:hAnsi="宋体" w:eastAsia="宋体" w:cs="宋体"/>
                <w:color w:val="auto"/>
                <w:sz w:val="24"/>
                <w:szCs w:val="24"/>
              </w:rPr>
              <w:t>二</w:t>
            </w:r>
            <w:r>
              <w:rPr>
                <w:rFonts w:hint="eastAsia" w:hAnsi="宋体" w:eastAsia="宋体" w:cs="宋体"/>
                <w:color w:val="auto"/>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color w:val="FF0000"/>
                <w:sz w:val="24"/>
              </w:rPr>
            </w:pPr>
            <w:r>
              <w:rPr>
                <w:rFonts w:hint="eastAsia" w:hAnsi="宋体" w:eastAsia="宋体" w:cs="宋体"/>
                <w:color w:val="auto"/>
                <w:sz w:val="24"/>
                <w:szCs w:val="24"/>
              </w:rPr>
              <w:t xml:space="preserve"> 指建筑工程项目。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Ansi="宋体" w:eastAsia="宋体" w:cs="宋体"/>
                <w:b/>
                <w:sz w:val="24"/>
              </w:rPr>
            </w:pPr>
            <w:r>
              <w:rPr>
                <w:rFonts w:hint="eastAsia" w:hAnsi="宋体" w:eastAsia="宋体" w:cs="宋体"/>
                <w:b/>
                <w:bCs/>
                <w:sz w:val="24"/>
              </w:rPr>
              <w:t>大写</w:t>
            </w:r>
            <w:r>
              <w:rPr>
                <w:rFonts w:hint="eastAsia" w:hAnsi="宋体" w:eastAsia="宋体" w:cs="宋体"/>
                <w:b/>
                <w:sz w:val="24"/>
              </w:rPr>
              <w:t>：壹佰叁拾壹万柒仟玖佰贰拾贰元柒角壹分</w:t>
            </w:r>
          </w:p>
          <w:p>
            <w:pPr>
              <w:keepNext/>
              <w:spacing w:line="360" w:lineRule="auto"/>
              <w:rPr>
                <w:rFonts w:hAnsi="宋体" w:eastAsia="宋体" w:cs="宋体"/>
                <w:b/>
                <w:sz w:val="24"/>
              </w:rPr>
            </w:pPr>
            <w:r>
              <w:rPr>
                <w:rFonts w:hint="eastAsia" w:hAnsi="宋体" w:eastAsia="宋体" w:cs="宋体"/>
                <w:b/>
                <w:bCs/>
                <w:sz w:val="24"/>
              </w:rPr>
              <w:t>小写：</w:t>
            </w:r>
            <w:r>
              <w:rPr>
                <w:rFonts w:hAnsi="宋体" w:eastAsia="宋体" w:cs="宋体"/>
                <w:b/>
                <w:bCs/>
                <w:sz w:val="24"/>
              </w:rPr>
              <w:t>¥</w:t>
            </w:r>
            <w:r>
              <w:rPr>
                <w:rFonts w:hint="eastAsia" w:hAnsi="宋体" w:eastAsia="宋体" w:cs="宋体"/>
                <w:b/>
                <w:sz w:val="24"/>
              </w:rPr>
              <w:t>1317922.71元</w:t>
            </w:r>
          </w:p>
          <w:p>
            <w:pPr>
              <w:autoSpaceDE w:val="0"/>
              <w:autoSpaceDN w:val="0"/>
              <w:adjustRightInd w:val="0"/>
              <w:spacing w:line="42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pPr>
            <w:r>
              <w:rPr>
                <w:rFonts w:hint="eastAsia" w:hAnsi="宋体" w:eastAsia="宋体" w:cs="宋体"/>
                <w:sz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5、开标时项目负责人未携带身份证及建造师证原件到场的。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6、未按规定支付招标文件费用的。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hAnsi="宋体" w:eastAsia="宋体" w:cs="宋体"/>
                <w:b/>
                <w:sz w:val="24"/>
              </w:rPr>
            </w:pPr>
            <w:r>
              <w:rPr>
                <w:rFonts w:hint="eastAsia" w:hAnsi="宋体" w:eastAsia="宋体" w:cs="宋体"/>
                <w:b/>
                <w:sz w:val="24"/>
              </w:rPr>
              <w:t>8、根据《河南省支持建筑业发展厅际联席会议办公室关于印发2018年全省建筑业转型发展推进方案的通知》（豫建联办〔2018〕1号）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Ansi="宋体" w:eastAsia="黑体" w:cs="宋体"/>
                <w:sz w:val="24"/>
              </w:rPr>
            </w:pPr>
            <w:r>
              <w:rPr>
                <w:rFonts w:hint="eastAsia" w:hAnsi="宋体" w:eastAsia="宋体" w:cs="宋体"/>
                <w:b/>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p>
    <w:p>
      <w:pPr>
        <w:autoSpaceDE w:val="0"/>
        <w:autoSpaceDN w:val="0"/>
        <w:spacing w:line="360" w:lineRule="auto"/>
        <w:jc w:val="left"/>
        <w:outlineLvl w:val="0"/>
        <w:rPr>
          <w:rFonts w:hAnsi="宋体" w:cs="宋体"/>
          <w:sz w:val="24"/>
        </w:rPr>
      </w:pPr>
    </w:p>
    <w:p>
      <w:pPr>
        <w:autoSpaceDE w:val="0"/>
        <w:autoSpaceDN w:val="0"/>
        <w:spacing w:line="360" w:lineRule="auto"/>
        <w:jc w:val="left"/>
        <w:outlineLvl w:val="0"/>
        <w:rPr>
          <w:rFonts w:hAnsi="宋体" w:cs="宋体"/>
          <w:sz w:val="24"/>
        </w:rPr>
      </w:pPr>
    </w:p>
    <w:p>
      <w:pPr>
        <w:autoSpaceDE w:val="0"/>
        <w:autoSpaceDN w:val="0"/>
        <w:spacing w:line="360" w:lineRule="auto"/>
        <w:jc w:val="left"/>
        <w:outlineLvl w:val="0"/>
        <w:rPr>
          <w:rFonts w:hAnsi="宋体" w:cs="宋体"/>
          <w:sz w:val="24"/>
        </w:rPr>
      </w:pPr>
    </w:p>
    <w:p>
      <w:pPr>
        <w:autoSpaceDE w:val="0"/>
        <w:autoSpaceDN w:val="0"/>
        <w:spacing w:line="360" w:lineRule="auto"/>
        <w:jc w:val="left"/>
        <w:outlineLvl w:val="0"/>
        <w:rPr>
          <w:rFonts w:hAnsi="宋体" w:cs="宋体"/>
          <w:sz w:val="24"/>
        </w:rPr>
      </w:pPr>
    </w:p>
    <w:p>
      <w:pPr>
        <w:autoSpaceDE w:val="0"/>
        <w:autoSpaceDN w:val="0"/>
        <w:spacing w:line="360" w:lineRule="auto"/>
        <w:jc w:val="left"/>
        <w:outlineLvl w:val="0"/>
        <w:rPr>
          <w:rFonts w:hAnsi="宋体" w:cs="宋体"/>
          <w:sz w:val="24"/>
        </w:rPr>
      </w:pPr>
    </w:p>
    <w:p>
      <w:pPr>
        <w:autoSpaceDE w:val="0"/>
        <w:autoSpaceDN w:val="0"/>
        <w:spacing w:line="360" w:lineRule="auto"/>
        <w:jc w:val="left"/>
        <w:outlineLvl w:val="0"/>
        <w:rPr>
          <w:rFonts w:hAnsi="宋体" w:cs="宋体"/>
          <w:b/>
          <w:sz w:val="24"/>
        </w:rPr>
      </w:pPr>
      <w:r>
        <w:rPr>
          <w:rFonts w:hint="eastAsia" w:hAnsi="宋体" w:cs="宋体"/>
          <w:b/>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44974503"/>
      <w:bookmarkStart w:id="9" w:name="_Toc152042311"/>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79632564"/>
      <w:bookmarkStart w:id="32" w:name="_Toc14497451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（5）投标单位基本情况表；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r>
        <w:rPr>
          <w:rFonts w:hint="eastAsia" w:hAnsi="宋体" w:cs="宋体"/>
          <w:sz w:val="24"/>
          <w:lang w:eastAsia="zh-CN"/>
        </w:rPr>
        <w:t>表</w:t>
      </w:r>
      <w:r>
        <w:rPr>
          <w:rFonts w:hint="eastAsia" w:hAnsi="宋体" w:cs="宋体"/>
          <w:sz w:val="24"/>
        </w:rPr>
        <w:t>；</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r>
        <w:rPr>
          <w:rFonts w:hint="eastAsia" w:hAnsi="宋体" w:cs="宋体"/>
          <w:sz w:val="24"/>
          <w:lang w:eastAsia="zh-CN"/>
        </w:rPr>
        <w:t>表</w:t>
      </w:r>
      <w:r>
        <w:rPr>
          <w:rFonts w:hint="eastAsia" w:hAnsi="宋体" w:cs="宋体"/>
          <w:sz w:val="24"/>
        </w:rPr>
        <w:t>；</w:t>
      </w:r>
    </w:p>
    <w:p>
      <w:pPr>
        <w:autoSpaceDE w:val="0"/>
        <w:autoSpaceDN w:val="0"/>
        <w:spacing w:line="360" w:lineRule="auto"/>
        <w:ind w:firstLine="480" w:firstLineChars="200"/>
        <w:jc w:val="left"/>
        <w:outlineLvl w:val="0"/>
        <w:rPr>
          <w:rFonts w:hint="eastAsia" w:hAnsi="宋体" w:cs="宋体" w:eastAsiaTheme="minorEastAsia"/>
          <w:sz w:val="24"/>
          <w:lang w:eastAsia="zh-CN"/>
        </w:rPr>
      </w:pPr>
      <w:r>
        <w:rPr>
          <w:rFonts w:hint="eastAsia" w:hAnsi="宋体" w:cs="宋体"/>
          <w:sz w:val="24"/>
        </w:rPr>
        <w:t>（9）近年发生的诉讼及仲裁</w:t>
      </w:r>
      <w:r>
        <w:rPr>
          <w:rFonts w:hint="eastAsia" w:hAnsi="宋体" w:cs="宋体"/>
          <w:sz w:val="24"/>
          <w:lang w:eastAsia="zh-CN"/>
        </w:rPr>
        <w:t>；</w:t>
      </w:r>
    </w:p>
    <w:p>
      <w:pPr>
        <w:autoSpaceDE w:val="0"/>
        <w:autoSpaceDN w:val="0"/>
        <w:spacing w:line="360" w:lineRule="auto"/>
        <w:ind w:firstLine="480" w:firstLineChars="200"/>
        <w:jc w:val="left"/>
        <w:outlineLvl w:val="0"/>
        <w:rPr>
          <w:rFonts w:hAnsi="宋体" w:cs="宋体"/>
          <w:sz w:val="24"/>
        </w:rPr>
      </w:pPr>
      <w:r>
        <w:rPr>
          <w:rFonts w:hint="eastAsia" w:hAnsi="宋体" w:cs="宋体"/>
          <w:sz w:val="24"/>
          <w:lang w:eastAsia="zh-CN"/>
        </w:rPr>
        <w:t>（</w:t>
      </w:r>
      <w:r>
        <w:rPr>
          <w:rFonts w:hint="eastAsia" w:hAnsi="宋体" w:cs="宋体"/>
          <w:sz w:val="24"/>
          <w:lang w:val="en-US" w:eastAsia="zh-CN"/>
        </w:rPr>
        <w:t>10</w:t>
      </w:r>
      <w:r>
        <w:rPr>
          <w:rFonts w:hint="eastAsia" w:hAnsi="宋体" w:cs="宋体"/>
          <w:sz w:val="24"/>
          <w:lang w:eastAsia="zh-CN"/>
        </w:rPr>
        <w:t>）</w:t>
      </w:r>
      <w:r>
        <w:rPr>
          <w:rFonts w:hint="eastAsia" w:hAnsi="宋体" w:cs="宋体"/>
          <w:sz w:val="24"/>
        </w:rPr>
        <w:t>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cstheme="minorEastAsia"/>
          <w:sz w:val="24"/>
        </w:rPr>
      </w:pPr>
      <w:r>
        <w:rPr>
          <w:rFonts w:hint="eastAsia" w:hAnsi="宋体" w:cs="宋体"/>
          <w:sz w:val="24"/>
        </w:rPr>
        <w:t xml:space="preserve">3.5.1 </w:t>
      </w:r>
      <w:r>
        <w:rPr>
          <w:rFonts w:hint="eastAsia" w:asciiTheme="minorEastAsia" w:hAnsiTheme="minorEastAsia" w:cstheme="minorEastAsia"/>
          <w:sz w:val="24"/>
        </w:rPr>
        <w:t>“投标人基本情况表”应附投标人营业执照副本等材料的原件扫描件（或图片）。</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“近年财务状况表”应附经会计师事务所或审计机构审计的财务会计报表，包括资产负债表、现金流量表、利润表等原件扫描件（或图片），具体年份要求见投标人须知前附表。</w:t>
      </w:r>
      <w:r>
        <w:rPr>
          <w:rFonts w:hint="eastAsia" w:hAnsi="宋体" w:eastAsia="宋体" w:cs="宋体"/>
          <w:sz w:val="24"/>
        </w:rPr>
        <w:t>（若公司成立未满三年，需提供自成立起至2017年度财务状况）</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“正在施工和新承接的项目情况表”应附中标通知书和合同协议书的原件扫描件（或图片）。每张表格只填写一个项目，并标明序号。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44974521"/>
      <w:bookmarkStart w:id="42" w:name="_Toc152045553"/>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autoSpaceDE w:val="0"/>
        <w:autoSpaceDN w:val="0"/>
        <w:spacing w:line="360" w:lineRule="auto"/>
        <w:jc w:val="left"/>
        <w:outlineLvl w:val="0"/>
        <w:rPr>
          <w:rFonts w:hAnsi="宋体" w:cs="宋体"/>
          <w:b/>
          <w:bCs/>
          <w:sz w:val="24"/>
        </w:rPr>
      </w:pPr>
      <w:r>
        <w:rPr>
          <w:rFonts w:hint="eastAsia" w:hAnsi="宋体" w:cs="宋体"/>
          <w:b/>
          <w:bCs/>
          <w:sz w:val="24"/>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4.1.1 使用电子介质存储的投标文件应密封递交，封套上写明内容详见投标人须知前附表，并加盖单位公章及法定代表人签章，在投标截止时间前递交。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4.1.2未按本章第4.1.1项项要求密封和加写标记的投标文件，招标人不予受理。</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44974537"/>
      <w:bookmarkStart w:id="58" w:name="_Toc179632587"/>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djustRightInd w:val="0"/>
        <w:snapToGrid w:val="0"/>
        <w:spacing w:line="430" w:lineRule="exact"/>
        <w:ind w:firstLine="480" w:firstLineChars="200"/>
        <w:rPr>
          <w:rFonts w:hint="eastAsia"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adjustRightInd w:val="0"/>
        <w:snapToGrid w:val="0"/>
        <w:spacing w:line="430" w:lineRule="exact"/>
        <w:ind w:firstLine="480" w:firstLineChars="200"/>
        <w:rPr>
          <w:rFonts w:hint="eastAsia" w:ascii="新宋体" w:hAnsi="新宋体" w:eastAsia="新宋体"/>
          <w:bCs/>
          <w:color w:val="000000"/>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adjustRightInd w:val="0"/>
        <w:snapToGrid w:val="0"/>
        <w:spacing w:line="430" w:lineRule="exact"/>
        <w:ind w:firstLine="480" w:firstLineChars="200"/>
        <w:rPr>
          <w:rFonts w:hint="eastAsia" w:hAnsi="宋体" w:cs="宋体"/>
          <w:sz w:val="24"/>
        </w:rPr>
      </w:pPr>
      <w:r>
        <w:rPr>
          <w:rFonts w:hint="eastAsia" w:hAnsi="宋体" w:cs="宋体"/>
          <w:sz w:val="24"/>
        </w:rPr>
        <w:t>投标文件存在下列情形之一的，按废标处理：</w:t>
      </w:r>
    </w:p>
    <w:p>
      <w:pPr>
        <w:numPr>
          <w:ilvl w:val="0"/>
          <w:numId w:val="3"/>
        </w:numPr>
        <w:adjustRightInd w:val="0"/>
        <w:snapToGrid w:val="0"/>
        <w:spacing w:line="430" w:lineRule="exact"/>
        <w:ind w:firstLine="480" w:firstLineChars="200"/>
        <w:rPr>
          <w:rFonts w:hint="eastAsia" w:hAnsi="宋体" w:cs="宋体"/>
          <w:sz w:val="24"/>
        </w:rPr>
      </w:pPr>
      <w:r>
        <w:rPr>
          <w:rFonts w:hint="eastAsia" w:hAnsi="宋体" w:cs="宋体"/>
          <w:sz w:val="24"/>
        </w:rPr>
        <w:t>未按招标文件规定编制各项报价的；</w:t>
      </w:r>
    </w:p>
    <w:p>
      <w:pPr>
        <w:numPr>
          <w:ilvl w:val="0"/>
          <w:numId w:val="3"/>
        </w:numPr>
        <w:tabs>
          <w:tab w:val="clear" w:pos="312"/>
        </w:tabs>
        <w:adjustRightInd w:val="0"/>
        <w:snapToGrid w:val="0"/>
        <w:spacing w:line="430" w:lineRule="exact"/>
        <w:ind w:left="0" w:leftChars="0" w:firstLine="480" w:firstLineChars="200"/>
        <w:rPr>
          <w:rFonts w:hint="eastAsia" w:hAnsi="宋体" w:cs="宋体"/>
          <w:sz w:val="24"/>
        </w:rPr>
      </w:pPr>
      <w:r>
        <w:rPr>
          <w:rFonts w:hint="eastAsia" w:hAnsi="宋体" w:cs="宋体"/>
          <w:sz w:val="24"/>
        </w:rPr>
        <w:t>投标总报价与其组成部分、工程量清单项目合价与综合单价、综合单价与人材机用量相互矛盾，致使评标委员会无法正常评审判定的；</w:t>
      </w:r>
    </w:p>
    <w:p>
      <w:pPr>
        <w:numPr>
          <w:ilvl w:val="0"/>
          <w:numId w:val="3"/>
        </w:numPr>
        <w:tabs>
          <w:tab w:val="clear" w:pos="312"/>
        </w:tabs>
        <w:adjustRightInd w:val="0"/>
        <w:snapToGrid w:val="0"/>
        <w:spacing w:line="430" w:lineRule="exact"/>
        <w:ind w:left="0" w:leftChars="0" w:firstLine="480" w:firstLineChars="200"/>
        <w:rPr>
          <w:rFonts w:hint="eastAsia" w:hAnsi="宋体" w:cs="宋体"/>
          <w:sz w:val="24"/>
        </w:rPr>
      </w:pPr>
      <w:r>
        <w:rPr>
          <w:rFonts w:hint="eastAsia" w:hAnsi="宋体" w:cs="宋体"/>
          <w:sz w:val="24"/>
        </w:rPr>
        <w:t>规费和税金、安全文明施工措施费违背工程造价管理规定的；</w:t>
      </w:r>
    </w:p>
    <w:p>
      <w:pPr>
        <w:numPr>
          <w:ilvl w:val="0"/>
          <w:numId w:val="3"/>
        </w:numPr>
        <w:tabs>
          <w:tab w:val="clear" w:pos="312"/>
        </w:tabs>
        <w:adjustRightInd w:val="0"/>
        <w:snapToGrid w:val="0"/>
        <w:spacing w:line="430" w:lineRule="exact"/>
        <w:ind w:left="0" w:leftChars="0" w:firstLine="480" w:firstLineChars="200"/>
        <w:rPr>
          <w:rFonts w:hint="eastAsia" w:hAnsi="宋体" w:cs="宋体"/>
          <w:sz w:val="24"/>
        </w:rPr>
      </w:pPr>
      <w:r>
        <w:rPr>
          <w:rFonts w:hint="eastAsia" w:hAnsi="宋体" w:cs="宋体"/>
          <w:sz w:val="24"/>
        </w:rPr>
        <w:t>分部分项工程项目、措施项目报价中的项目编码、项目名称、项目特征、计量单位和工程量与招标文件的清单不一致的；</w:t>
      </w:r>
    </w:p>
    <w:p>
      <w:pPr>
        <w:numPr>
          <w:ilvl w:val="0"/>
          <w:numId w:val="0"/>
        </w:numPr>
        <w:adjustRightInd w:val="0"/>
        <w:snapToGrid w:val="0"/>
        <w:spacing w:line="430" w:lineRule="exact"/>
        <w:ind w:firstLine="480" w:firstLineChars="200"/>
        <w:rPr>
          <w:rFonts w:hAnsi="宋体" w:cs="宋体"/>
          <w:b/>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sz w:val="24"/>
          <w:szCs w:val="24"/>
        </w:rPr>
      </w:pPr>
      <w:r>
        <w:rPr>
          <w:rFonts w:hint="eastAsia" w:hAnsi="宋体" w:cs="宋体"/>
          <w:b/>
          <w:bCs/>
          <w:sz w:val="24"/>
          <w:szCs w:val="24"/>
        </w:rPr>
        <w:t>分部分项工程项目综合单价（15分）</w:t>
      </w:r>
    </w:p>
    <w:p>
      <w:pPr>
        <w:numPr>
          <w:ilvl w:val="0"/>
          <w:numId w:val="0"/>
        </w:numPr>
        <w:snapToGrid w:val="0"/>
        <w:spacing w:line="360" w:lineRule="auto"/>
        <w:ind w:firstLine="480" w:firstLineChars="200"/>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numPr>
          <w:ilvl w:val="0"/>
          <w:numId w:val="4"/>
        </w:numPr>
        <w:snapToGrid w:val="0"/>
        <w:spacing w:line="360" w:lineRule="auto"/>
        <w:ind w:left="0" w:leftChars="0" w:firstLine="481" w:firstLineChars="0"/>
        <w:rPr>
          <w:rFonts w:hint="eastAsia" w:hAnsi="宋体" w:cs="宋体"/>
          <w:b/>
          <w:bCs/>
          <w:sz w:val="24"/>
          <w:szCs w:val="24"/>
        </w:rPr>
      </w:pPr>
      <w:r>
        <w:rPr>
          <w:rFonts w:hint="eastAsia" w:hAnsi="宋体" w:cs="宋体"/>
          <w:b/>
          <w:bCs/>
          <w:sz w:val="24"/>
          <w:szCs w:val="24"/>
        </w:rPr>
        <w:t>措施项目（5分）</w:t>
      </w:r>
    </w:p>
    <w:p>
      <w:pPr>
        <w:numPr>
          <w:ilvl w:val="0"/>
          <w:numId w:val="0"/>
        </w:numPr>
        <w:snapToGrid w:val="0"/>
        <w:spacing w:line="360" w:lineRule="auto"/>
        <w:ind w:firstLine="480" w:firstLineChars="200"/>
        <w:rPr>
          <w:rFonts w:hint="eastAsia" w:hAnsi="宋体" w:cs="宋体"/>
          <w:sz w:val="24"/>
          <w:szCs w:val="24"/>
        </w:rPr>
      </w:pPr>
      <w:r>
        <w:rPr>
          <w:rFonts w:hint="eastAsia" w:hAnsi="宋体" w:cs="宋体"/>
          <w:sz w:val="24"/>
          <w:szCs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numPr>
          <w:ilvl w:val="0"/>
          <w:numId w:val="4"/>
        </w:numPr>
        <w:snapToGrid w:val="0"/>
        <w:spacing w:line="360" w:lineRule="auto"/>
        <w:ind w:left="0" w:leftChars="0" w:firstLine="481" w:firstLineChars="0"/>
        <w:rPr>
          <w:rFonts w:hint="eastAsia" w:hAnsi="宋体" w:cs="宋体"/>
          <w:b/>
          <w:bCs/>
          <w:sz w:val="24"/>
          <w:szCs w:val="24"/>
        </w:rPr>
      </w:pPr>
      <w:r>
        <w:rPr>
          <w:rFonts w:hint="eastAsia" w:hAnsi="宋体" w:cs="宋体"/>
          <w:b/>
          <w:bCs/>
          <w:sz w:val="24"/>
          <w:szCs w:val="24"/>
        </w:rPr>
        <w:t>主要材料单价（10分）</w:t>
      </w:r>
    </w:p>
    <w:p>
      <w:pPr>
        <w:numPr>
          <w:ilvl w:val="0"/>
          <w:numId w:val="0"/>
        </w:numPr>
        <w:snapToGrid w:val="0"/>
        <w:spacing w:line="360" w:lineRule="auto"/>
        <w:ind w:firstLine="480" w:firstLineChars="200"/>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numPr>
          <w:ilvl w:val="0"/>
          <w:numId w:val="5"/>
        </w:numPr>
        <w:snapToGrid w:val="0"/>
        <w:spacing w:line="360" w:lineRule="auto"/>
        <w:ind w:firstLine="480" w:firstLineChars="200"/>
        <w:rPr>
          <w:rFonts w:hint="eastAsia" w:hAnsi="宋体" w:cs="宋体"/>
          <w:b/>
          <w:bCs/>
          <w:sz w:val="24"/>
          <w:szCs w:val="24"/>
        </w:rPr>
      </w:pPr>
      <w:r>
        <w:rPr>
          <w:rFonts w:hint="eastAsia" w:hAnsi="宋体" w:cs="宋体"/>
          <w:b/>
          <w:bCs/>
          <w:sz w:val="24"/>
          <w:szCs w:val="24"/>
        </w:rPr>
        <w:t>综合（信用）标（20分）</w:t>
      </w:r>
    </w:p>
    <w:p>
      <w:pPr>
        <w:numPr>
          <w:ilvl w:val="0"/>
          <w:numId w:val="6"/>
        </w:numPr>
        <w:snapToGrid w:val="0"/>
        <w:spacing w:line="360" w:lineRule="auto"/>
        <w:ind w:left="481" w:leftChars="0" w:firstLine="0" w:firstLineChars="0"/>
        <w:rPr>
          <w:rFonts w:hint="eastAsia" w:hAnsi="宋体" w:cs="宋体"/>
          <w:b/>
          <w:bCs/>
          <w:color w:val="auto"/>
          <w:sz w:val="24"/>
          <w:szCs w:val="24"/>
        </w:rPr>
      </w:pPr>
      <w:r>
        <w:rPr>
          <w:rFonts w:hint="eastAsia" w:hAnsi="宋体" w:cs="宋体"/>
          <w:b/>
          <w:bCs/>
          <w:color w:val="auto"/>
          <w:sz w:val="24"/>
          <w:szCs w:val="24"/>
        </w:rPr>
        <w:t>项目班子配备 （0-4分）</w:t>
      </w:r>
    </w:p>
    <w:p>
      <w:pPr>
        <w:numPr>
          <w:ilvl w:val="0"/>
          <w:numId w:val="0"/>
        </w:numPr>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1.1拟派技术负责人为中级及以上职称者得2分，本项最高得2分。（以人社部门颁发的证书为准）。</w:t>
      </w:r>
    </w:p>
    <w:p>
      <w:pPr>
        <w:numPr>
          <w:ilvl w:val="0"/>
          <w:numId w:val="0"/>
        </w:numPr>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1.2拟派项目班子中施工员、质量员、安全员、材料员、资料员证件齐全者得2分，否则不得分。</w:t>
      </w:r>
    </w:p>
    <w:p>
      <w:pPr>
        <w:numPr>
          <w:ilvl w:val="0"/>
          <w:numId w:val="6"/>
        </w:numPr>
        <w:snapToGrid w:val="0"/>
        <w:spacing w:line="360" w:lineRule="auto"/>
        <w:ind w:left="481" w:leftChars="0" w:firstLine="0" w:firstLineChars="0"/>
        <w:rPr>
          <w:rFonts w:hint="eastAsia" w:hAnsi="宋体" w:cs="宋体"/>
          <w:b/>
          <w:bCs/>
          <w:color w:val="auto"/>
          <w:sz w:val="24"/>
          <w:szCs w:val="24"/>
        </w:rPr>
      </w:pPr>
      <w:r>
        <w:rPr>
          <w:rFonts w:hint="eastAsia" w:hAnsi="宋体" w:cs="宋体"/>
          <w:b/>
          <w:bCs/>
          <w:color w:val="auto"/>
          <w:sz w:val="24"/>
          <w:szCs w:val="24"/>
        </w:rPr>
        <w:t>企业综合信用 （0-6分）</w:t>
      </w:r>
    </w:p>
    <w:p>
      <w:pPr>
        <w:numPr>
          <w:ilvl w:val="0"/>
          <w:numId w:val="0"/>
        </w:numPr>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2.1 201</w:t>
      </w:r>
      <w:r>
        <w:rPr>
          <w:rFonts w:hint="eastAsia" w:hAnsi="宋体" w:cs="宋体"/>
          <w:color w:val="auto"/>
          <w:sz w:val="24"/>
          <w:szCs w:val="24"/>
          <w:lang w:val="en-US" w:eastAsia="zh-CN"/>
        </w:rPr>
        <w:t>6</w:t>
      </w:r>
      <w:r>
        <w:rPr>
          <w:rFonts w:hint="eastAsia" w:hAnsi="宋体" w:cs="宋体"/>
          <w:color w:val="auto"/>
          <w:sz w:val="24"/>
          <w:szCs w:val="24"/>
        </w:rPr>
        <w:t>年1月1日以来，企业获得信用AAA等级得2分；没有不得分。（以有效期内的信用证书和报告为准）。</w:t>
      </w:r>
    </w:p>
    <w:p>
      <w:pPr>
        <w:numPr>
          <w:ilvl w:val="0"/>
          <w:numId w:val="0"/>
        </w:numPr>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2.2</w:t>
      </w:r>
      <w:r>
        <w:rPr>
          <w:rFonts w:hint="eastAsia" w:hAnsi="宋体" w:cs="宋体"/>
          <w:color w:val="auto"/>
          <w:sz w:val="24"/>
          <w:szCs w:val="24"/>
          <w:lang w:val="en-US" w:eastAsia="zh-CN"/>
        </w:rPr>
        <w:t xml:space="preserve"> </w:t>
      </w:r>
      <w:r>
        <w:rPr>
          <w:rFonts w:hint="eastAsia" w:hAnsi="宋体" w:cs="宋体"/>
          <w:color w:val="auto"/>
          <w:sz w:val="24"/>
          <w:szCs w:val="24"/>
        </w:rPr>
        <w:t>201</w:t>
      </w:r>
      <w:r>
        <w:rPr>
          <w:rFonts w:hint="eastAsia" w:hAnsi="宋体" w:cs="宋体"/>
          <w:color w:val="auto"/>
          <w:sz w:val="24"/>
          <w:szCs w:val="24"/>
          <w:lang w:val="en-US" w:eastAsia="zh-CN"/>
        </w:rPr>
        <w:t>6</w:t>
      </w:r>
      <w:r>
        <w:rPr>
          <w:rFonts w:hint="eastAsia" w:hAnsi="宋体" w:cs="宋体"/>
          <w:color w:val="auto"/>
          <w:sz w:val="24"/>
          <w:szCs w:val="24"/>
        </w:rPr>
        <w:t>年1月1日以来，投标单位承建过类似项目</w:t>
      </w:r>
      <w:r>
        <w:rPr>
          <w:rFonts w:hint="eastAsia"/>
          <w:color w:val="auto"/>
          <w:sz w:val="24"/>
          <w:szCs w:val="24"/>
        </w:rPr>
        <w:t>者</w:t>
      </w:r>
      <w:r>
        <w:rPr>
          <w:rFonts w:hint="eastAsia"/>
          <w:color w:val="auto"/>
          <w:sz w:val="24"/>
          <w:szCs w:val="24"/>
          <w:lang w:eastAsia="zh-CN"/>
        </w:rPr>
        <w:t>，</w:t>
      </w:r>
      <w:r>
        <w:rPr>
          <w:rFonts w:hint="eastAsia" w:hAnsi="宋体" w:cs="宋体"/>
          <w:color w:val="auto"/>
          <w:sz w:val="24"/>
          <w:szCs w:val="24"/>
        </w:rPr>
        <w:t>每项得2分，本项最高得4分【以中标通知书和合同协议书或合同协议书和工程竣工验收备案表（或工程竣工验收证书）为准。】</w:t>
      </w:r>
    </w:p>
    <w:p>
      <w:pPr>
        <w:numPr>
          <w:ilvl w:val="0"/>
          <w:numId w:val="0"/>
        </w:numPr>
        <w:snapToGrid w:val="0"/>
        <w:spacing w:line="360" w:lineRule="auto"/>
        <w:ind w:firstLine="480" w:firstLineChars="200"/>
        <w:rPr>
          <w:rFonts w:hint="eastAsia" w:hAnsi="宋体" w:cs="宋体"/>
          <w:b/>
          <w:bCs/>
          <w:color w:val="auto"/>
          <w:sz w:val="24"/>
          <w:szCs w:val="24"/>
        </w:rPr>
      </w:pPr>
      <w:r>
        <w:rPr>
          <w:rFonts w:hint="eastAsia" w:hAnsi="宋体" w:cs="宋体"/>
          <w:b/>
          <w:bCs/>
          <w:color w:val="auto"/>
          <w:sz w:val="24"/>
          <w:szCs w:val="24"/>
        </w:rPr>
        <w:t>3、项目负责人业绩及信用0-4分</w:t>
      </w:r>
    </w:p>
    <w:p>
      <w:pPr>
        <w:numPr>
          <w:ilvl w:val="0"/>
          <w:numId w:val="0"/>
        </w:numPr>
        <w:snapToGrid w:val="0"/>
        <w:spacing w:line="360" w:lineRule="auto"/>
        <w:ind w:firstLine="480" w:firstLineChars="200"/>
        <w:rPr>
          <w:rFonts w:hint="eastAsia"/>
          <w:color w:val="auto"/>
          <w:sz w:val="24"/>
          <w:szCs w:val="24"/>
        </w:rPr>
      </w:pPr>
      <w:r>
        <w:rPr>
          <w:rFonts w:hint="eastAsia"/>
          <w:color w:val="auto"/>
          <w:sz w:val="24"/>
          <w:szCs w:val="24"/>
        </w:rPr>
        <w:t>3.1</w:t>
      </w:r>
      <w:r>
        <w:rPr>
          <w:rFonts w:hint="eastAsia"/>
          <w:color w:val="auto"/>
          <w:sz w:val="24"/>
          <w:szCs w:val="24"/>
          <w:lang w:val="en-US" w:eastAsia="zh-CN"/>
        </w:rPr>
        <w:t xml:space="preserve"> </w:t>
      </w:r>
      <w:r>
        <w:rPr>
          <w:rFonts w:hint="eastAsia" w:hAnsi="宋体" w:cs="宋体"/>
          <w:color w:val="auto"/>
          <w:sz w:val="24"/>
          <w:szCs w:val="24"/>
        </w:rPr>
        <w:t>201</w:t>
      </w:r>
      <w:r>
        <w:rPr>
          <w:rFonts w:hint="eastAsia" w:hAnsi="宋体" w:cs="宋体"/>
          <w:color w:val="auto"/>
          <w:sz w:val="24"/>
          <w:szCs w:val="24"/>
          <w:lang w:val="en-US" w:eastAsia="zh-CN"/>
        </w:rPr>
        <w:t>6</w:t>
      </w:r>
      <w:r>
        <w:rPr>
          <w:rFonts w:hint="eastAsia" w:hAnsi="宋体" w:cs="宋体"/>
          <w:color w:val="auto"/>
          <w:sz w:val="24"/>
          <w:szCs w:val="24"/>
        </w:rPr>
        <w:t>年1月1日以来，</w:t>
      </w:r>
      <w:r>
        <w:rPr>
          <w:rFonts w:hint="eastAsia"/>
          <w:color w:val="auto"/>
          <w:sz w:val="24"/>
          <w:szCs w:val="24"/>
        </w:rPr>
        <w:t>项目负责人具有类似</w:t>
      </w:r>
      <w:r>
        <w:rPr>
          <w:rFonts w:hint="eastAsia"/>
          <w:color w:val="auto"/>
          <w:sz w:val="24"/>
          <w:szCs w:val="24"/>
          <w:lang w:eastAsia="zh-CN"/>
        </w:rPr>
        <w:t>项目</w:t>
      </w:r>
      <w:r>
        <w:rPr>
          <w:rFonts w:hint="eastAsia"/>
          <w:color w:val="auto"/>
          <w:sz w:val="24"/>
          <w:szCs w:val="24"/>
        </w:rPr>
        <w:t>者，每项得2分，本项最高得4分。【以施工合同和中标通知书（或施工合同和竣工备案表）为准，若合同中或中标通知书中未注明项目负责人姓名者须提供建设单位出具的相关证明文件】</w:t>
      </w:r>
    </w:p>
    <w:p>
      <w:pPr>
        <w:numPr>
          <w:ilvl w:val="0"/>
          <w:numId w:val="0"/>
        </w:numPr>
        <w:snapToGrid w:val="0"/>
        <w:spacing w:line="360" w:lineRule="auto"/>
        <w:ind w:firstLine="480" w:firstLineChars="200"/>
        <w:rPr>
          <w:rFonts w:hint="eastAsia" w:hAnsi="宋体" w:cs="宋体"/>
          <w:b/>
          <w:bCs/>
          <w:color w:val="auto"/>
          <w:sz w:val="24"/>
          <w:szCs w:val="24"/>
        </w:rPr>
      </w:pPr>
      <w:r>
        <w:rPr>
          <w:rFonts w:hint="eastAsia" w:hAnsi="宋体" w:cs="宋体"/>
          <w:b/>
          <w:bCs/>
          <w:color w:val="auto"/>
          <w:sz w:val="24"/>
          <w:szCs w:val="24"/>
        </w:rPr>
        <w:t>4、服务承诺（含不拖欠农民工工资承诺、扬尘治理等内容）（0-6分）</w:t>
      </w:r>
    </w:p>
    <w:p>
      <w:pPr>
        <w:numPr>
          <w:ilvl w:val="0"/>
          <w:numId w:val="0"/>
        </w:numPr>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投标人针对招标项目的特点和要求，结合自身条件和潜力做出优惠和服务承诺。由评委根据投标文件表述的具体内容酌情打分。</w:t>
      </w:r>
    </w:p>
    <w:p>
      <w:pPr>
        <w:numPr>
          <w:ilvl w:val="0"/>
          <w:numId w:val="0"/>
        </w:numPr>
        <w:snapToGrid w:val="0"/>
        <w:spacing w:line="360" w:lineRule="auto"/>
        <w:ind w:firstLine="480" w:firstLineChars="200"/>
        <w:rPr>
          <w:rFonts w:hAnsi="宋体" w:cs="宋体"/>
          <w:b/>
          <w:bCs/>
          <w:sz w:val="24"/>
          <w:szCs w:val="24"/>
        </w:rPr>
      </w:pPr>
      <w:r>
        <w:rPr>
          <w:rFonts w:hint="eastAsia" w:hAnsi="宋体" w:cs="宋体"/>
          <w:b/>
          <w:bCs/>
          <w:sz w:val="24"/>
          <w:szCs w:val="24"/>
        </w:rPr>
        <w:t>注：1）业绩合同以合同签订日期为准，获奖证书以发证日期为准。</w:t>
      </w:r>
    </w:p>
    <w:p>
      <w:pPr>
        <w:spacing w:line="360" w:lineRule="auto"/>
        <w:ind w:firstLine="480"/>
        <w:rPr>
          <w:rFonts w:hAnsi="宋体" w:cs="宋体"/>
          <w:b/>
          <w:bCs/>
          <w:sz w:val="24"/>
          <w:szCs w:val="24"/>
        </w:rPr>
      </w:pPr>
      <w:r>
        <w:rPr>
          <w:rFonts w:hint="eastAsia" w:hAnsi="宋体" w:cs="宋体"/>
          <w:b/>
          <w:bCs/>
          <w:sz w:val="24"/>
          <w:szCs w:val="24"/>
        </w:rPr>
        <w:t xml:space="preserve">    2）凡评标办法里涉及到的证书、证件及业绩材料等，均应在电子版投标文件中附其原件扫描件（或图片），否则该项得分应作0分处理。 </w:t>
      </w:r>
    </w:p>
    <w:p>
      <w:pPr>
        <w:spacing w:line="360" w:lineRule="auto"/>
        <w:ind w:firstLine="480"/>
        <w:rPr>
          <w:rFonts w:hAnsi="宋体" w:cs="宋体"/>
          <w:b/>
          <w:bCs/>
          <w:sz w:val="24"/>
          <w:szCs w:val="24"/>
        </w:rPr>
      </w:pPr>
      <w:r>
        <w:rPr>
          <w:rFonts w:hint="eastAsia" w:hAnsi="宋体" w:cs="宋体"/>
          <w:b/>
          <w:bCs/>
          <w:sz w:val="24"/>
          <w:szCs w:val="24"/>
        </w:rPr>
        <w:t>（五）投标人综合得分</w:t>
      </w:r>
    </w:p>
    <w:p>
      <w:pPr>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2833453"/>
      <w:bookmarkStart w:id="71" w:name="_Toc295572535"/>
      <w:bookmarkStart w:id="72" w:name="_Toc270931534"/>
      <w:bookmarkStart w:id="73" w:name="_Toc273546398"/>
    </w:p>
    <w:p>
      <w:pPr>
        <w:spacing w:line="360" w:lineRule="auto"/>
        <w:ind w:firstLine="480"/>
        <w:rPr>
          <w:rFonts w:hAnsi="宋体" w:cs="宋体"/>
          <w:sz w:val="24"/>
          <w:szCs w:val="24"/>
        </w:rPr>
      </w:pPr>
      <w:r>
        <w:rPr>
          <w:rFonts w:hint="eastAsia" w:hAnsi="宋体" w:cs="宋体"/>
          <w:b/>
          <w:bCs/>
          <w:sz w:val="24"/>
          <w:szCs w:val="24"/>
        </w:rPr>
        <w:t>（六）投标人的最终得分及中标候选人排序</w:t>
      </w:r>
      <w:r>
        <w:rPr>
          <w:rFonts w:hint="eastAsia" w:hAnsi="宋体" w:cs="宋体"/>
          <w:sz w:val="24"/>
          <w:szCs w:val="24"/>
        </w:rPr>
        <w:t xml:space="preserve"> </w:t>
      </w:r>
    </w:p>
    <w:p>
      <w:pPr>
        <w:spacing w:line="360" w:lineRule="auto"/>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360" w:lineRule="auto"/>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pacing w:line="360" w:lineRule="auto"/>
        <w:ind w:firstLine="480"/>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360" w:lineRule="auto"/>
        <w:ind w:firstLine="48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pPr>
    </w:p>
    <w:p>
      <w:pPr>
        <w:pStyle w:val="2"/>
      </w:pPr>
    </w:p>
    <w:p>
      <w:pPr>
        <w:pStyle w:val="2"/>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《河南省房屋建筑与装饰工程预算定额》（HA01-31-2016）、《河南省通用安装工程预算定额》（HA02-31-2016）、《河南省市政工程预算定额》（HAA1-31-2016）及其相关配套造价文件；</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材料价格按许昌市《许昌工程造价信息》及市场调查价执行；</w:t>
      </w:r>
    </w:p>
    <w:p>
      <w:pPr>
        <w:spacing w:line="440" w:lineRule="exact"/>
        <w:ind w:left="1" w:firstLine="480" w:firstLineChars="20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outlineLvl w:val="0"/>
        <w:rPr>
          <w:rFonts w:hAnsi="宋体" w:cs="宋体"/>
          <w:b/>
          <w:sz w:val="44"/>
          <w:szCs w:val="44"/>
        </w:rPr>
      </w:pPr>
    </w:p>
    <w:p>
      <w:pPr>
        <w:pStyle w:val="2"/>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w:t>
      </w:r>
      <w:r>
        <w:rPr>
          <w:rFonts w:hint="eastAsia" w:hAnsi="宋体" w:cs="宋体"/>
          <w:b/>
          <w:sz w:val="24"/>
          <w:lang w:eastAsia="zh-CN"/>
        </w:rPr>
        <w:t>情况表</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r>
        <w:rPr>
          <w:rFonts w:hint="eastAsia" w:hAnsi="宋体" w:cs="宋体"/>
          <w:b/>
          <w:sz w:val="24"/>
          <w:lang w:eastAsia="zh-CN"/>
        </w:rPr>
        <w:t>表</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r>
        <w:rPr>
          <w:rFonts w:hint="eastAsia" w:hAnsi="宋体" w:cs="宋体"/>
          <w:b/>
          <w:sz w:val="24"/>
          <w:lang w:eastAsia="zh-CN"/>
        </w:rPr>
        <w:t>表</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szCs w:val="24"/>
          <w:u w:val="single"/>
        </w:rPr>
        <w:t xml:space="preserve">    </w:t>
      </w:r>
      <w:r>
        <w:rPr>
          <w:rFonts w:hint="eastAsia" w:hAnsi="宋体" w:cs="宋体"/>
          <w:sz w:val="24"/>
          <w:szCs w:val="24"/>
        </w:rPr>
        <w:t>日历天内竣工</w:t>
      </w:r>
      <w:r>
        <w:rPr>
          <w:rFonts w:hint="eastAsia" w:hAnsi="宋体" w:cs="宋体"/>
          <w:sz w:val="24"/>
        </w:rPr>
        <w:t>，并确保工程质量达到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szCs w:val="24"/>
                <w:u w:val="single"/>
              </w:rPr>
              <w:t xml:space="preserve">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 xml:space="preserve">法定代表人身份证明、授权委托书及项目负责人承诺书 </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r>
        <w:rPr>
          <w:rFonts w:hint="eastAsia" w:hAnsi="宋体" w:cs="宋体"/>
          <w:sz w:val="24"/>
        </w:rPr>
        <w:t xml:space="preserve"> </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360" w:lineRule="auto"/>
        <w:ind w:firstLine="482"/>
        <w:rPr>
          <w:rFonts w:hAnsi="宋体" w:cs="宋体"/>
          <w:sz w:val="24"/>
        </w:rPr>
      </w:pPr>
      <w:r>
        <w:rPr>
          <w:rFonts w:hint="eastAsia" w:hAnsi="宋体" w:cs="宋体"/>
          <w:sz w:val="24"/>
        </w:rPr>
        <w:t>附：项目负责人身份证明</w:t>
      </w:r>
    </w:p>
    <w:p>
      <w:pPr>
        <w:spacing w:line="360" w:lineRule="auto"/>
        <w:ind w:firstLine="482"/>
        <w:rPr>
          <w:rFonts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360" w:lineRule="auto"/>
        <w:ind w:firstLine="482"/>
        <w:rPr>
          <w:rFonts w:hAnsi="宋体" w:cs="宋体"/>
          <w:sz w:val="24"/>
        </w:rPr>
      </w:pPr>
      <w:r>
        <w:rPr>
          <w:rFonts w:hint="eastAsia" w:hAnsi="宋体" w:cs="宋体"/>
          <w:sz w:val="24"/>
        </w:rPr>
        <w:t>项目负责人：</w:t>
      </w:r>
      <w:r>
        <w:rPr>
          <w:rFonts w:hint="eastAsia" w:hAnsi="宋体" w:cs="宋体"/>
          <w:sz w:val="24"/>
          <w:u w:val="single"/>
        </w:rPr>
        <w:t xml:space="preserve">                   </w:t>
      </w:r>
      <w:r>
        <w:rPr>
          <w:rFonts w:hint="eastAsia" w:hAnsi="宋体" w:cs="宋体"/>
          <w:sz w:val="24"/>
        </w:rPr>
        <w:t xml:space="preserve"> （须本人签字）</w:t>
      </w:r>
    </w:p>
    <w:p>
      <w:pPr>
        <w:spacing w:line="360" w:lineRule="auto"/>
        <w:ind w:firstLine="482"/>
        <w:rPr>
          <w:rFonts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36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4"/>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身份证的原件扫描件（或图片）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建造师证书的原件扫描件（或图片）</w:t>
            </w:r>
          </w:p>
        </w:tc>
      </w:tr>
    </w:tbl>
    <w:p>
      <w:pPr>
        <w:spacing w:line="360" w:lineRule="auto"/>
        <w:jc w:val="center"/>
        <w:rPr>
          <w:rFonts w:hAnsi="宋体" w:cs="宋体"/>
          <w:b/>
          <w:sz w:val="32"/>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原件扫描件（或图片）</w:t>
      </w:r>
      <w:r>
        <w:rPr>
          <w:rFonts w:hint="eastAsia" w:hAnsi="宋体" w:cs="宋体"/>
          <w:sz w:val="24"/>
          <w:szCs w:val="24"/>
        </w:rPr>
        <w:t>；</w:t>
      </w:r>
    </w:p>
    <w:p>
      <w:pPr>
        <w:autoSpaceDE w:val="0"/>
        <w:autoSpaceDN w:val="0"/>
        <w:adjustRightInd w:val="0"/>
        <w:spacing w:line="420" w:lineRule="exact"/>
        <w:jc w:val="center"/>
        <w:rPr>
          <w:rFonts w:asciiTheme="minorEastAsia" w:hAnsiTheme="minorEastAsia" w:cstheme="minorEastAsia"/>
          <w:b/>
          <w:sz w:val="32"/>
        </w:rPr>
      </w:pPr>
      <w:r>
        <w:rPr>
          <w:rFonts w:hint="eastAsia" w:hAnsi="宋体" w:cs="宋体"/>
          <w:szCs w:val="21"/>
        </w:rPr>
        <w:br w:type="page"/>
      </w:r>
      <w:r>
        <w:rPr>
          <w:rFonts w:hint="eastAsia" w:asciiTheme="minorEastAsia" w:hAnsi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cstheme="minorEastAsia"/>
          <w:b/>
          <w:sz w:val="28"/>
        </w:rPr>
      </w:pPr>
      <w:r>
        <w:rPr>
          <w:rFonts w:hint="eastAsia" w:asciiTheme="minorEastAsia" w:hAnsi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cstheme="minorEastAsia"/>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w:t>
            </w: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bl>
    <w:p>
      <w:pPr>
        <w:numPr>
          <w:ilvl w:val="0"/>
          <w:numId w:val="7"/>
        </w:numPr>
        <w:spacing w:beforeLines="50" w:afterLines="100" w:line="420" w:lineRule="exact"/>
        <w:ind w:firstLine="2800" w:firstLineChars="1000"/>
        <w:rPr>
          <w:rFonts w:hAnsi="宋体"/>
          <w:b/>
          <w:sz w:val="28"/>
          <w:szCs w:val="28"/>
        </w:rPr>
      </w:pPr>
      <w:r>
        <w:rPr>
          <w:rFonts w:hint="eastAsia" w:hAnsi="宋体"/>
          <w:b/>
          <w:sz w:val="28"/>
          <w:szCs w:val="28"/>
        </w:rPr>
        <w:t>主要人员简历表</w:t>
      </w:r>
    </w:p>
    <w:p>
      <w:pPr>
        <w:spacing w:line="360" w:lineRule="auto"/>
        <w:rPr>
          <w:rFonts w:hAnsi="宋体" w:cs="宋体"/>
          <w:sz w:val="24"/>
        </w:rPr>
      </w:pPr>
      <w:r>
        <w:rPr>
          <w:rFonts w:hint="eastAsia" w:hAnsi="宋体" w:cs="宋体"/>
          <w:sz w:val="24"/>
        </w:rPr>
        <w:t>附1：项目负责人简历表</w:t>
      </w:r>
    </w:p>
    <w:p>
      <w:pPr>
        <w:spacing w:line="360" w:lineRule="auto"/>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w:t>
      </w:r>
      <w:r>
        <w:rPr>
          <w:rFonts w:hint="eastAsia" w:hAnsi="宋体" w:cs="宋体"/>
          <w:sz w:val="24"/>
        </w:rPr>
        <w:t>的原件扫描件</w:t>
      </w:r>
      <w:r>
        <w:rPr>
          <w:rFonts w:hint="eastAsia" w:hAnsi="宋体" w:cs="宋体"/>
          <w:sz w:val="24"/>
          <w:szCs w:val="24"/>
        </w:rPr>
        <w:t>（或图片）及未担任其他在施建设工程项目项目负责人的承诺书，管理过的项目业绩须附合同协议书和竣工验收备案登记表</w:t>
      </w:r>
      <w:r>
        <w:rPr>
          <w:rFonts w:hint="eastAsia" w:hAnsi="宋体" w:cs="宋体"/>
          <w:sz w:val="24"/>
        </w:rPr>
        <w:t>的原件扫描件</w:t>
      </w:r>
      <w:r>
        <w:rPr>
          <w:rFonts w:hint="eastAsia" w:hAnsi="宋体" w:cs="宋体"/>
          <w:sz w:val="24"/>
          <w:szCs w:val="24"/>
        </w:rPr>
        <w:t>（或图片）。类似项目限于以项目负责人身份参与的项目。</w:t>
      </w:r>
    </w:p>
    <w:p>
      <w:pPr>
        <w:spacing w:line="360" w:lineRule="auto"/>
        <w:rPr>
          <w:rFonts w:hAnsi="宋体" w:cs="宋体"/>
          <w:sz w:val="24"/>
        </w:rPr>
      </w:pPr>
    </w:p>
    <w:tbl>
      <w:tblPr>
        <w:tblStyle w:val="1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spacing w:line="360" w:lineRule="auto"/>
              <w:jc w:val="center"/>
              <w:rPr>
                <w:rFonts w:hAnsi="宋体" w:eastAsia="宋体" w:cs="宋体"/>
                <w:sz w:val="24"/>
              </w:rPr>
            </w:pPr>
            <w:r>
              <w:rPr>
                <w:rFonts w:hint="eastAsia" w:hAnsi="宋体" w:eastAsia="宋体" w:cs="宋体"/>
                <w:sz w:val="24"/>
              </w:rPr>
              <w:t>姓  名</w:t>
            </w:r>
          </w:p>
        </w:tc>
        <w:tc>
          <w:tcPr>
            <w:tcW w:w="1103" w:type="dxa"/>
            <w:vAlign w:val="center"/>
          </w:tcPr>
          <w:p>
            <w:pPr>
              <w:spacing w:line="360" w:lineRule="auto"/>
              <w:jc w:val="center"/>
              <w:rPr>
                <w:rFonts w:hAnsi="宋体" w:eastAsia="宋体" w:cs="宋体"/>
                <w:sz w:val="24"/>
              </w:rPr>
            </w:pPr>
          </w:p>
        </w:tc>
        <w:tc>
          <w:tcPr>
            <w:tcW w:w="1207" w:type="dxa"/>
            <w:vAlign w:val="center"/>
          </w:tcPr>
          <w:p>
            <w:pPr>
              <w:spacing w:line="360" w:lineRule="auto"/>
              <w:jc w:val="center"/>
              <w:rPr>
                <w:rFonts w:hAnsi="宋体" w:eastAsia="宋体" w:cs="宋体"/>
                <w:sz w:val="24"/>
              </w:rPr>
            </w:pPr>
            <w:r>
              <w:rPr>
                <w:rFonts w:hint="eastAsia" w:hAnsi="宋体" w:eastAsia="宋体" w:cs="宋体"/>
                <w:sz w:val="24"/>
              </w:rPr>
              <w:t>年  龄</w:t>
            </w:r>
          </w:p>
        </w:tc>
        <w:tc>
          <w:tcPr>
            <w:tcW w:w="1358" w:type="dxa"/>
            <w:vAlign w:val="center"/>
          </w:tcPr>
          <w:p>
            <w:pPr>
              <w:spacing w:line="360" w:lineRule="auto"/>
              <w:jc w:val="center"/>
              <w:rPr>
                <w:rFonts w:hAnsi="宋体" w:eastAsia="宋体" w:cs="宋体"/>
                <w:sz w:val="24"/>
              </w:rPr>
            </w:pPr>
          </w:p>
        </w:tc>
        <w:tc>
          <w:tcPr>
            <w:tcW w:w="1964" w:type="dxa"/>
            <w:vAlign w:val="center"/>
          </w:tcPr>
          <w:p>
            <w:pPr>
              <w:spacing w:line="360" w:lineRule="auto"/>
              <w:jc w:val="center"/>
              <w:rPr>
                <w:rFonts w:hAnsi="宋体" w:eastAsia="宋体" w:cs="宋体"/>
                <w:sz w:val="24"/>
              </w:rPr>
            </w:pPr>
            <w:r>
              <w:rPr>
                <w:rFonts w:hint="eastAsia" w:hAnsi="宋体" w:eastAsia="宋体" w:cs="宋体"/>
                <w:sz w:val="24"/>
              </w:rPr>
              <w:t>学历</w:t>
            </w:r>
          </w:p>
        </w:tc>
        <w:tc>
          <w:tcPr>
            <w:tcW w:w="2264" w:type="dxa"/>
            <w:vAlign w:val="center"/>
          </w:tcPr>
          <w:p>
            <w:pPr>
              <w:spacing w:line="360" w:lineRule="auto"/>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spacing w:line="360" w:lineRule="auto"/>
              <w:jc w:val="center"/>
              <w:rPr>
                <w:rFonts w:hAnsi="宋体" w:eastAsia="宋体" w:cs="宋体"/>
                <w:sz w:val="24"/>
              </w:rPr>
            </w:pPr>
            <w:r>
              <w:rPr>
                <w:rFonts w:hint="eastAsia" w:hAnsi="宋体" w:eastAsia="宋体" w:cs="宋体"/>
                <w:sz w:val="24"/>
              </w:rPr>
              <w:t>职  称</w:t>
            </w:r>
          </w:p>
        </w:tc>
        <w:tc>
          <w:tcPr>
            <w:tcW w:w="1103" w:type="dxa"/>
            <w:vAlign w:val="center"/>
          </w:tcPr>
          <w:p>
            <w:pPr>
              <w:spacing w:line="360" w:lineRule="auto"/>
              <w:jc w:val="center"/>
              <w:rPr>
                <w:rFonts w:hAnsi="宋体" w:eastAsia="宋体" w:cs="宋体"/>
                <w:sz w:val="24"/>
              </w:rPr>
            </w:pPr>
          </w:p>
        </w:tc>
        <w:tc>
          <w:tcPr>
            <w:tcW w:w="1207" w:type="dxa"/>
            <w:vAlign w:val="center"/>
          </w:tcPr>
          <w:p>
            <w:pPr>
              <w:spacing w:line="360" w:lineRule="auto"/>
              <w:jc w:val="center"/>
              <w:rPr>
                <w:rFonts w:hAnsi="宋体" w:eastAsia="宋体" w:cs="宋体"/>
                <w:sz w:val="24"/>
              </w:rPr>
            </w:pPr>
            <w:r>
              <w:rPr>
                <w:rFonts w:hint="eastAsia" w:hAnsi="宋体" w:eastAsia="宋体" w:cs="宋体"/>
                <w:sz w:val="24"/>
              </w:rPr>
              <w:t>职  务</w:t>
            </w:r>
          </w:p>
        </w:tc>
        <w:tc>
          <w:tcPr>
            <w:tcW w:w="1358" w:type="dxa"/>
            <w:vAlign w:val="center"/>
          </w:tcPr>
          <w:p>
            <w:pPr>
              <w:spacing w:line="360" w:lineRule="auto"/>
              <w:jc w:val="center"/>
              <w:rPr>
                <w:rFonts w:hAnsi="宋体" w:eastAsia="宋体" w:cs="宋体"/>
                <w:sz w:val="24"/>
              </w:rPr>
            </w:pPr>
          </w:p>
        </w:tc>
        <w:tc>
          <w:tcPr>
            <w:tcW w:w="1964" w:type="dxa"/>
            <w:vAlign w:val="center"/>
          </w:tcPr>
          <w:p>
            <w:pPr>
              <w:spacing w:line="360" w:lineRule="auto"/>
              <w:jc w:val="center"/>
              <w:rPr>
                <w:rFonts w:hAnsi="宋体" w:eastAsia="宋体" w:cs="宋体"/>
                <w:sz w:val="24"/>
              </w:rPr>
            </w:pPr>
            <w:r>
              <w:rPr>
                <w:rFonts w:hint="eastAsia" w:hAnsi="宋体" w:eastAsia="宋体" w:cs="宋体"/>
                <w:sz w:val="24"/>
              </w:rPr>
              <w:t>拟在本工程任职</w:t>
            </w:r>
          </w:p>
        </w:tc>
        <w:tc>
          <w:tcPr>
            <w:tcW w:w="2264" w:type="dxa"/>
            <w:vAlign w:val="center"/>
          </w:tcPr>
          <w:p>
            <w:pPr>
              <w:spacing w:line="360" w:lineRule="auto"/>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spacing w:line="360" w:lineRule="auto"/>
              <w:jc w:val="center"/>
              <w:rPr>
                <w:rFonts w:hAnsi="宋体" w:eastAsia="宋体" w:cs="宋体"/>
                <w:sz w:val="24"/>
              </w:rPr>
            </w:pPr>
            <w:r>
              <w:rPr>
                <w:rFonts w:hint="eastAsia" w:hAnsi="宋体" w:eastAsia="宋体" w:cs="宋体"/>
                <w:sz w:val="24"/>
              </w:rPr>
              <w:t>注册建造师执业资格等级</w:t>
            </w:r>
          </w:p>
        </w:tc>
        <w:tc>
          <w:tcPr>
            <w:tcW w:w="1358" w:type="dxa"/>
            <w:vAlign w:val="center"/>
          </w:tcPr>
          <w:p>
            <w:pPr>
              <w:spacing w:line="360" w:lineRule="auto"/>
              <w:jc w:val="center"/>
              <w:rPr>
                <w:rFonts w:hAnsi="宋体" w:eastAsia="宋体" w:cs="宋体"/>
                <w:sz w:val="24"/>
              </w:rPr>
            </w:pPr>
            <w:r>
              <w:rPr>
                <w:rFonts w:hint="eastAsia" w:hAnsi="宋体" w:eastAsia="宋体" w:cs="宋体"/>
                <w:sz w:val="24"/>
              </w:rPr>
              <w:t xml:space="preserve">      级</w:t>
            </w:r>
          </w:p>
        </w:tc>
        <w:tc>
          <w:tcPr>
            <w:tcW w:w="1964" w:type="dxa"/>
            <w:vAlign w:val="center"/>
          </w:tcPr>
          <w:p>
            <w:pPr>
              <w:spacing w:line="360" w:lineRule="auto"/>
              <w:jc w:val="center"/>
              <w:rPr>
                <w:rFonts w:hAnsi="宋体" w:eastAsia="宋体" w:cs="宋体"/>
                <w:sz w:val="24"/>
              </w:rPr>
            </w:pPr>
            <w:r>
              <w:rPr>
                <w:rFonts w:hint="eastAsia" w:hAnsi="宋体" w:eastAsia="宋体" w:cs="宋体"/>
                <w:sz w:val="24"/>
              </w:rPr>
              <w:t>建造师专业</w:t>
            </w:r>
          </w:p>
        </w:tc>
        <w:tc>
          <w:tcPr>
            <w:tcW w:w="2264" w:type="dxa"/>
            <w:vAlign w:val="center"/>
          </w:tcPr>
          <w:p>
            <w:pPr>
              <w:spacing w:line="360" w:lineRule="auto"/>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spacing w:line="360" w:lineRule="auto"/>
              <w:jc w:val="center"/>
              <w:rPr>
                <w:rFonts w:hAnsi="宋体" w:eastAsia="宋体" w:cs="宋体"/>
                <w:sz w:val="24"/>
              </w:rPr>
            </w:pPr>
            <w:r>
              <w:rPr>
                <w:rFonts w:hint="eastAsia" w:hAnsi="宋体" w:eastAsia="宋体" w:cs="宋体"/>
                <w:sz w:val="24"/>
              </w:rPr>
              <w:t>安全生产考核合格证书</w:t>
            </w:r>
          </w:p>
        </w:tc>
        <w:tc>
          <w:tcPr>
            <w:tcW w:w="5586" w:type="dxa"/>
            <w:gridSpan w:val="3"/>
            <w:vAlign w:val="center"/>
          </w:tcPr>
          <w:p>
            <w:pPr>
              <w:spacing w:line="360" w:lineRule="auto"/>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vAlign w:val="center"/>
          </w:tcPr>
          <w:p>
            <w:pPr>
              <w:spacing w:line="360" w:lineRule="auto"/>
              <w:jc w:val="center"/>
              <w:rPr>
                <w:rFonts w:hAnsi="宋体" w:eastAsia="宋体" w:cs="宋体"/>
                <w:sz w:val="24"/>
              </w:rPr>
            </w:pPr>
            <w:r>
              <w:rPr>
                <w:rFonts w:hint="eastAsia" w:hAnsi="宋体" w:eastAsia="宋体" w:cs="宋体"/>
                <w:sz w:val="24"/>
              </w:rPr>
              <w:t>毕业学校</w:t>
            </w:r>
          </w:p>
        </w:tc>
        <w:tc>
          <w:tcPr>
            <w:tcW w:w="7896" w:type="dxa"/>
            <w:gridSpan w:val="5"/>
            <w:vAlign w:val="center"/>
          </w:tcPr>
          <w:p>
            <w:pPr>
              <w:spacing w:line="360" w:lineRule="auto"/>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vAlign w:val="center"/>
          </w:tcPr>
          <w:p>
            <w:pPr>
              <w:spacing w:line="360" w:lineRule="auto"/>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spacing w:line="360" w:lineRule="auto"/>
              <w:jc w:val="center"/>
              <w:rPr>
                <w:rFonts w:hAnsi="宋体" w:eastAsia="宋体" w:cs="宋体"/>
                <w:sz w:val="24"/>
              </w:rPr>
            </w:pPr>
            <w:r>
              <w:rPr>
                <w:rFonts w:hint="eastAsia" w:hAnsi="宋体" w:eastAsia="宋体" w:cs="宋体"/>
                <w:sz w:val="24"/>
              </w:rPr>
              <w:t>时  间</w:t>
            </w:r>
          </w:p>
        </w:tc>
        <w:tc>
          <w:tcPr>
            <w:tcW w:w="3668" w:type="dxa"/>
            <w:gridSpan w:val="3"/>
            <w:vAlign w:val="center"/>
          </w:tcPr>
          <w:p>
            <w:pPr>
              <w:spacing w:line="360" w:lineRule="auto"/>
              <w:jc w:val="center"/>
              <w:rPr>
                <w:rFonts w:hAnsi="宋体" w:eastAsia="宋体" w:cs="宋体"/>
                <w:sz w:val="24"/>
              </w:rPr>
            </w:pPr>
            <w:r>
              <w:rPr>
                <w:rFonts w:hint="eastAsia" w:hAnsi="宋体" w:eastAsia="宋体" w:cs="宋体"/>
                <w:sz w:val="24"/>
              </w:rPr>
              <w:t>参加过的类似项目名称</w:t>
            </w:r>
          </w:p>
        </w:tc>
        <w:tc>
          <w:tcPr>
            <w:tcW w:w="1964" w:type="dxa"/>
            <w:vAlign w:val="center"/>
          </w:tcPr>
          <w:p>
            <w:pPr>
              <w:spacing w:line="360" w:lineRule="auto"/>
              <w:jc w:val="center"/>
              <w:rPr>
                <w:rFonts w:hAnsi="宋体" w:eastAsia="宋体" w:cs="宋体"/>
                <w:sz w:val="24"/>
              </w:rPr>
            </w:pPr>
            <w:r>
              <w:rPr>
                <w:rFonts w:hint="eastAsia" w:hAnsi="宋体" w:eastAsia="宋体" w:cs="宋体"/>
                <w:sz w:val="24"/>
              </w:rPr>
              <w:t>工程概况说明</w:t>
            </w:r>
          </w:p>
        </w:tc>
        <w:tc>
          <w:tcPr>
            <w:tcW w:w="2264" w:type="dxa"/>
            <w:vAlign w:val="center"/>
          </w:tcPr>
          <w:p>
            <w:pPr>
              <w:spacing w:line="360" w:lineRule="auto"/>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spacing w:line="360" w:lineRule="auto"/>
              <w:jc w:val="center"/>
              <w:rPr>
                <w:rFonts w:hAnsi="宋体" w:eastAsia="宋体" w:cs="宋体"/>
                <w:sz w:val="24"/>
              </w:rPr>
            </w:pPr>
          </w:p>
        </w:tc>
        <w:tc>
          <w:tcPr>
            <w:tcW w:w="3668" w:type="dxa"/>
            <w:gridSpan w:val="3"/>
            <w:vAlign w:val="center"/>
          </w:tcPr>
          <w:p>
            <w:pPr>
              <w:spacing w:line="360" w:lineRule="auto"/>
              <w:jc w:val="center"/>
              <w:rPr>
                <w:rFonts w:hAnsi="宋体" w:eastAsia="宋体" w:cs="宋体"/>
                <w:sz w:val="24"/>
              </w:rPr>
            </w:pPr>
          </w:p>
        </w:tc>
        <w:tc>
          <w:tcPr>
            <w:tcW w:w="1964" w:type="dxa"/>
            <w:vAlign w:val="center"/>
          </w:tcPr>
          <w:p>
            <w:pPr>
              <w:spacing w:line="360" w:lineRule="auto"/>
              <w:jc w:val="center"/>
              <w:rPr>
                <w:rFonts w:hAnsi="宋体" w:eastAsia="宋体" w:cs="宋体"/>
                <w:sz w:val="24"/>
              </w:rPr>
            </w:pPr>
          </w:p>
        </w:tc>
        <w:tc>
          <w:tcPr>
            <w:tcW w:w="2264" w:type="dxa"/>
            <w:vAlign w:val="center"/>
          </w:tcPr>
          <w:p>
            <w:pPr>
              <w:spacing w:line="360" w:lineRule="auto"/>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spacing w:line="360" w:lineRule="auto"/>
              <w:jc w:val="center"/>
              <w:rPr>
                <w:rFonts w:hAnsi="宋体" w:eastAsia="宋体" w:cs="宋体"/>
                <w:sz w:val="24"/>
              </w:rPr>
            </w:pPr>
          </w:p>
        </w:tc>
        <w:tc>
          <w:tcPr>
            <w:tcW w:w="3668" w:type="dxa"/>
            <w:gridSpan w:val="3"/>
            <w:vAlign w:val="center"/>
          </w:tcPr>
          <w:p>
            <w:pPr>
              <w:spacing w:line="360" w:lineRule="auto"/>
              <w:jc w:val="center"/>
              <w:rPr>
                <w:rFonts w:hAnsi="宋体" w:eastAsia="宋体" w:cs="宋体"/>
                <w:sz w:val="24"/>
              </w:rPr>
            </w:pPr>
          </w:p>
        </w:tc>
        <w:tc>
          <w:tcPr>
            <w:tcW w:w="1964" w:type="dxa"/>
            <w:vAlign w:val="center"/>
          </w:tcPr>
          <w:p>
            <w:pPr>
              <w:spacing w:line="360" w:lineRule="auto"/>
              <w:jc w:val="center"/>
              <w:rPr>
                <w:rFonts w:hAnsi="宋体" w:eastAsia="宋体" w:cs="宋体"/>
                <w:sz w:val="24"/>
              </w:rPr>
            </w:pPr>
          </w:p>
        </w:tc>
        <w:tc>
          <w:tcPr>
            <w:tcW w:w="2264" w:type="dxa"/>
            <w:vAlign w:val="center"/>
          </w:tcPr>
          <w:p>
            <w:pPr>
              <w:spacing w:line="360" w:lineRule="auto"/>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vAlign w:val="center"/>
          </w:tcPr>
          <w:p>
            <w:pPr>
              <w:spacing w:line="360" w:lineRule="auto"/>
              <w:jc w:val="center"/>
              <w:rPr>
                <w:rFonts w:hAnsi="宋体" w:eastAsia="宋体" w:cs="宋体"/>
                <w:sz w:val="24"/>
              </w:rPr>
            </w:pPr>
          </w:p>
        </w:tc>
        <w:tc>
          <w:tcPr>
            <w:tcW w:w="3668" w:type="dxa"/>
            <w:gridSpan w:val="3"/>
            <w:vAlign w:val="center"/>
          </w:tcPr>
          <w:p>
            <w:pPr>
              <w:spacing w:line="360" w:lineRule="auto"/>
              <w:jc w:val="center"/>
              <w:rPr>
                <w:rFonts w:hAnsi="宋体" w:eastAsia="宋体" w:cs="宋体"/>
                <w:sz w:val="24"/>
              </w:rPr>
            </w:pPr>
          </w:p>
        </w:tc>
        <w:tc>
          <w:tcPr>
            <w:tcW w:w="1964" w:type="dxa"/>
            <w:vAlign w:val="center"/>
          </w:tcPr>
          <w:p>
            <w:pPr>
              <w:spacing w:line="360" w:lineRule="auto"/>
              <w:jc w:val="center"/>
              <w:rPr>
                <w:rFonts w:hAnsi="宋体" w:eastAsia="宋体" w:cs="宋体"/>
                <w:sz w:val="24"/>
              </w:rPr>
            </w:pPr>
          </w:p>
        </w:tc>
        <w:tc>
          <w:tcPr>
            <w:tcW w:w="2264" w:type="dxa"/>
            <w:vAlign w:val="center"/>
          </w:tcPr>
          <w:p>
            <w:pPr>
              <w:spacing w:line="360" w:lineRule="auto"/>
              <w:jc w:val="center"/>
              <w:rPr>
                <w:rFonts w:hAnsi="宋体" w:eastAsia="宋体" w:cs="宋体"/>
                <w:sz w:val="24"/>
              </w:rPr>
            </w:pPr>
          </w:p>
        </w:tc>
      </w:tr>
    </w:tbl>
    <w:p>
      <w:pPr>
        <w:spacing w:line="360" w:lineRule="auto"/>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360" w:lineRule="auto"/>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s="宋体"/>
          <w:sz w:val="24"/>
        </w:rPr>
        <w:t>的原件扫描件</w:t>
      </w:r>
      <w:r>
        <w:rPr>
          <w:rFonts w:hint="eastAsia" w:hAnsi="宋体" w:cs="宋体"/>
          <w:sz w:val="24"/>
          <w:szCs w:val="24"/>
        </w:rPr>
        <w:t>（或图片），专职安全生产管理人员应附安全生产考核合格证书，主要业绩须附合同协议书</w:t>
      </w:r>
      <w:r>
        <w:rPr>
          <w:rFonts w:hint="eastAsia" w:hAnsi="宋体" w:cs="宋体"/>
          <w:sz w:val="24"/>
        </w:rPr>
        <w:t>的原件扫描件</w:t>
      </w:r>
      <w:r>
        <w:rPr>
          <w:rFonts w:hint="eastAsia" w:hAnsi="宋体" w:cs="宋体"/>
          <w:sz w:val="24"/>
          <w:szCs w:val="24"/>
        </w:rPr>
        <w:t>（或图片）。</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02"/>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360" w:lineRule="auto"/>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360" w:lineRule="auto"/>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360" w:lineRule="auto"/>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360" w:lineRule="auto"/>
              <w:rPr>
                <w:rFonts w:hAnsi="宋体" w:eastAsia="宋体" w:cs="宋体"/>
                <w:sz w:val="24"/>
              </w:rPr>
            </w:pPr>
            <w:r>
              <w:rPr>
                <w:rFonts w:hint="eastAsia" w:hAnsi="宋体" w:eastAsia="宋体" w:cs="宋体"/>
                <w:sz w:val="24"/>
              </w:rPr>
              <w:t>性    别</w:t>
            </w:r>
          </w:p>
        </w:tc>
        <w:tc>
          <w:tcPr>
            <w:tcW w:w="4458" w:type="dxa"/>
            <w:vAlign w:val="center"/>
          </w:tcPr>
          <w:p>
            <w:pPr>
              <w:spacing w:line="360" w:lineRule="auto"/>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360" w:lineRule="auto"/>
              <w:rPr>
                <w:rFonts w:hAnsi="宋体" w:eastAsia="宋体" w:cs="宋体"/>
                <w:sz w:val="24"/>
              </w:rPr>
            </w:pPr>
            <w:r>
              <w:rPr>
                <w:rFonts w:hint="eastAsia" w:hAnsi="宋体" w:eastAsia="宋体" w:cs="宋体"/>
                <w:sz w:val="24"/>
              </w:rPr>
              <w:t>学历和专业</w:t>
            </w:r>
          </w:p>
        </w:tc>
        <w:tc>
          <w:tcPr>
            <w:tcW w:w="4458" w:type="dxa"/>
            <w:vAlign w:val="center"/>
          </w:tcPr>
          <w:p>
            <w:pPr>
              <w:spacing w:line="360" w:lineRule="auto"/>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360" w:lineRule="auto"/>
              <w:rPr>
                <w:rFonts w:hAnsi="宋体" w:eastAsia="宋体" w:cs="宋体"/>
                <w:sz w:val="24"/>
              </w:rPr>
            </w:pPr>
            <w:r>
              <w:rPr>
                <w:rFonts w:hint="eastAsia" w:hAnsi="宋体" w:eastAsia="宋体" w:cs="宋体"/>
                <w:sz w:val="24"/>
              </w:rPr>
              <w:t>拥有的执业资格</w:t>
            </w:r>
          </w:p>
        </w:tc>
        <w:tc>
          <w:tcPr>
            <w:tcW w:w="4458" w:type="dxa"/>
            <w:vAlign w:val="center"/>
          </w:tcPr>
          <w:p>
            <w:pPr>
              <w:spacing w:line="360" w:lineRule="auto"/>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360" w:lineRule="auto"/>
              <w:rPr>
                <w:rFonts w:hAnsi="宋体" w:eastAsia="宋体" w:cs="宋体"/>
                <w:sz w:val="24"/>
              </w:rPr>
            </w:pPr>
            <w:r>
              <w:rPr>
                <w:rFonts w:hint="eastAsia" w:hAnsi="宋体" w:eastAsia="宋体" w:cs="宋体"/>
                <w:sz w:val="24"/>
              </w:rPr>
              <w:t>执业资格证书编号</w:t>
            </w:r>
          </w:p>
        </w:tc>
        <w:tc>
          <w:tcPr>
            <w:tcW w:w="4458" w:type="dxa"/>
            <w:vAlign w:val="center"/>
          </w:tcPr>
          <w:p>
            <w:pPr>
              <w:spacing w:line="360" w:lineRule="auto"/>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224" w:type="dxa"/>
            <w:vAlign w:val="center"/>
          </w:tcPr>
          <w:p>
            <w:pPr>
              <w:spacing w:line="276" w:lineRule="auto"/>
              <w:jc w:val="center"/>
              <w:rPr>
                <w:rFonts w:hAnsi="宋体" w:eastAsia="宋体" w:cs="宋体"/>
                <w:sz w:val="24"/>
              </w:rPr>
            </w:pPr>
            <w:r>
              <w:rPr>
                <w:rFonts w:hint="eastAsia" w:hAnsi="宋体" w:eastAsia="宋体" w:cs="宋体"/>
                <w:sz w:val="24"/>
              </w:rPr>
              <w:t>主要工作</w:t>
            </w:r>
          </w:p>
          <w:p>
            <w:pPr>
              <w:spacing w:line="276" w:lineRule="auto"/>
              <w:jc w:val="center"/>
              <w:rPr>
                <w:rFonts w:hAnsi="宋体" w:eastAsia="宋体" w:cs="宋体"/>
                <w:sz w:val="24"/>
              </w:rPr>
            </w:pPr>
            <w:r>
              <w:rPr>
                <w:rFonts w:hint="eastAsia" w:hAnsi="宋体" w:eastAsia="宋体" w:cs="宋体"/>
                <w:sz w:val="24"/>
              </w:rPr>
              <w:t>业绩及担</w:t>
            </w:r>
          </w:p>
          <w:p>
            <w:pPr>
              <w:spacing w:line="276" w:lineRule="auto"/>
              <w:jc w:val="center"/>
              <w:rPr>
                <w:rFonts w:hAnsi="宋体" w:eastAsia="宋体" w:cs="宋体"/>
                <w:sz w:val="24"/>
              </w:rPr>
            </w:pPr>
            <w:r>
              <w:rPr>
                <w:rFonts w:hint="eastAsia" w:hAnsi="宋体" w:eastAsia="宋体" w:cs="宋体"/>
                <w:sz w:val="24"/>
              </w:rPr>
              <w:t>任的主要</w:t>
            </w:r>
          </w:p>
          <w:p>
            <w:pPr>
              <w:spacing w:line="276" w:lineRule="auto"/>
              <w:jc w:val="center"/>
              <w:rPr>
                <w:rFonts w:hAnsi="宋体" w:eastAsia="宋体" w:cs="宋体"/>
                <w:sz w:val="24"/>
              </w:rPr>
            </w:pPr>
            <w:r>
              <w:rPr>
                <w:rFonts w:hint="eastAsia" w:hAnsi="宋体" w:eastAsia="宋体" w:cs="宋体"/>
                <w:sz w:val="24"/>
              </w:rPr>
              <w:t>工作</w:t>
            </w:r>
          </w:p>
        </w:tc>
        <w:tc>
          <w:tcPr>
            <w:tcW w:w="7460" w:type="dxa"/>
            <w:gridSpan w:val="2"/>
          </w:tcPr>
          <w:p>
            <w:pPr>
              <w:spacing w:line="360" w:lineRule="auto"/>
              <w:rPr>
                <w:rFonts w:hAnsi="宋体" w:eastAsia="宋体" w:cs="宋体"/>
                <w:sz w:val="24"/>
              </w:rPr>
            </w:pPr>
          </w:p>
        </w:tc>
      </w:tr>
    </w:tbl>
    <w:p>
      <w:pPr>
        <w:spacing w:line="360" w:lineRule="auto"/>
        <w:rPr>
          <w:rFonts w:hAnsi="宋体" w:cs="宋体"/>
          <w:sz w:val="24"/>
        </w:rPr>
      </w:pPr>
    </w:p>
    <w:p>
      <w:pPr>
        <w:spacing w:line="360" w:lineRule="auto"/>
        <w:ind w:firstLine="120" w:firstLineChars="50"/>
        <w:rPr>
          <w:rFonts w:hAnsi="宋体" w:cs="宋体"/>
          <w:sz w:val="24"/>
        </w:rPr>
      </w:pPr>
      <w:r>
        <w:rPr>
          <w:rFonts w:hint="eastAsia" w:hAnsi="宋体" w:cs="宋体"/>
          <w:sz w:val="24"/>
        </w:rPr>
        <w:t>附3：承诺书</w:t>
      </w:r>
    </w:p>
    <w:p>
      <w:pPr>
        <w:spacing w:line="360" w:lineRule="auto"/>
        <w:jc w:val="center"/>
        <w:rPr>
          <w:rFonts w:hAnsi="宋体" w:cs="宋体"/>
          <w:b/>
          <w:bCs/>
          <w:sz w:val="24"/>
        </w:rPr>
      </w:pPr>
      <w:r>
        <w:rPr>
          <w:rFonts w:hint="eastAsia" w:hAnsi="宋体" w:cs="宋体"/>
          <w:b/>
          <w:bCs/>
          <w:sz w:val="24"/>
        </w:rPr>
        <w:t>承诺书</w:t>
      </w:r>
    </w:p>
    <w:p>
      <w:pPr>
        <w:spacing w:afterLines="100" w:line="360" w:lineRule="auto"/>
        <w:ind w:firstLine="120" w:firstLineChars="50"/>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360" w:lineRule="auto"/>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360" w:lineRule="auto"/>
        <w:ind w:firstLine="480" w:firstLineChars="200"/>
        <w:rPr>
          <w:rFonts w:hAnsi="宋体" w:cs="宋体"/>
          <w:sz w:val="24"/>
        </w:rPr>
      </w:pPr>
      <w:r>
        <w:rPr>
          <w:rFonts w:hint="eastAsia" w:hAnsi="宋体" w:cs="宋体"/>
          <w:sz w:val="24"/>
        </w:rPr>
        <w:t>特此承诺。</w:t>
      </w:r>
    </w:p>
    <w:p>
      <w:pPr>
        <w:spacing w:line="360" w:lineRule="auto"/>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360" w:lineRule="auto"/>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360" w:lineRule="auto"/>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sz w:val="24"/>
        </w:rPr>
        <w:t>备注：本表后应附企业法人</w:t>
      </w:r>
      <w:r>
        <w:rPr>
          <w:rFonts w:hint="eastAsia" w:asciiTheme="minorEastAsia" w:hAnsiTheme="minorEastAsia" w:cstheme="minorEastAsia"/>
          <w:sz w:val="24"/>
        </w:rPr>
        <w:t>营业执照副本等材料的</w:t>
      </w:r>
      <w:r>
        <w:rPr>
          <w:rFonts w:hint="eastAsia" w:hAnsi="宋体"/>
          <w:color w:val="000000"/>
          <w:sz w:val="24"/>
          <w:szCs w:val="24"/>
        </w:rPr>
        <w:t>原件扫描件（或图片）</w:t>
      </w:r>
    </w:p>
    <w:p>
      <w:pPr>
        <w:autoSpaceDE w:val="0"/>
        <w:autoSpaceDN w:val="0"/>
        <w:adjustRightInd w:val="0"/>
        <w:spacing w:line="360" w:lineRule="auto"/>
        <w:ind w:right="215" w:firstLine="420"/>
        <w:rPr>
          <w:rFonts w:hAnsi="宋体" w:cs="宋体"/>
          <w:sz w:val="24"/>
        </w:rPr>
      </w:pP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int="eastAsia" w:hAnsi="宋体" w:cs="宋体" w:eastAsiaTheme="minorEastAsia"/>
          <w:b/>
          <w:sz w:val="32"/>
          <w:szCs w:val="32"/>
          <w:lang w:eastAsia="zh-CN"/>
        </w:rPr>
      </w:pPr>
      <w:r>
        <w:rPr>
          <w:rFonts w:hint="eastAsia" w:hAnsi="宋体" w:cs="宋体"/>
          <w:sz w:val="24"/>
          <w:szCs w:val="24"/>
        </w:rPr>
        <w:br w:type="page"/>
      </w:r>
      <w:r>
        <w:rPr>
          <w:rFonts w:hint="eastAsia" w:hAnsi="宋体" w:cs="宋体"/>
          <w:b/>
          <w:sz w:val="32"/>
          <w:szCs w:val="32"/>
        </w:rPr>
        <w:t>八、正在施工的和新承接的项目情况</w:t>
      </w:r>
      <w:r>
        <w:rPr>
          <w:rFonts w:hint="eastAsia" w:hAnsi="宋体" w:cs="宋体"/>
          <w:b/>
          <w:sz w:val="32"/>
          <w:szCs w:val="32"/>
          <w:lang w:eastAsia="zh-CN"/>
        </w:rPr>
        <w:t>表</w:t>
      </w:r>
      <w:bookmarkStart w:id="81" w:name="_GoBack"/>
      <w:bookmarkEnd w:id="81"/>
    </w:p>
    <w:p>
      <w:pPr>
        <w:autoSpaceDE w:val="0"/>
        <w:autoSpaceDN w:val="0"/>
        <w:adjustRightInd w:val="0"/>
        <w:spacing w:line="360" w:lineRule="auto"/>
        <w:ind w:right="215" w:firstLine="420"/>
        <w:jc w:val="center"/>
        <w:rPr>
          <w:rFonts w:hAnsi="宋体" w:cs="宋体"/>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8"/>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numPr>
          <w:ilvl w:val="0"/>
          <w:numId w:val="8"/>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0"/>
      </w:rPr>
      <w:instrText xml:space="preserve"> PAGE </w:instrText>
    </w:r>
    <w:r>
      <w:fldChar w:fldCharType="separate"/>
    </w:r>
    <w:r>
      <w:rPr>
        <w:rStyle w:val="10"/>
      </w:rPr>
      <w:t>33</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许昌市农业科学研究所科研设施维修改造项目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BD0C7"/>
    <w:multiLevelType w:val="singleLevel"/>
    <w:tmpl w:val="B3BBD0C7"/>
    <w:lvl w:ilvl="0" w:tentative="0">
      <w:start w:val="1"/>
      <w:numFmt w:val="decimal"/>
      <w:lvlText w:val="%1."/>
      <w:lvlJc w:val="left"/>
      <w:pPr>
        <w:tabs>
          <w:tab w:val="left" w:pos="312"/>
        </w:tabs>
      </w:pPr>
    </w:lvl>
  </w:abstractNum>
  <w:abstractNum w:abstractNumId="1">
    <w:nsid w:val="D8E0EEEA"/>
    <w:multiLevelType w:val="singleLevel"/>
    <w:tmpl w:val="D8E0EEEA"/>
    <w:lvl w:ilvl="0" w:tentative="0">
      <w:start w:val="1"/>
      <w:numFmt w:val="decimal"/>
      <w:suff w:val="nothing"/>
      <w:lvlText w:val="%1、"/>
      <w:lvlJc w:val="left"/>
      <w:pPr>
        <w:ind w:left="481" w:leftChars="0" w:firstLine="0" w:firstLineChars="0"/>
      </w:pPr>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B55E632"/>
    <w:multiLevelType w:val="singleLevel"/>
    <w:tmpl w:val="2B55E632"/>
    <w:lvl w:ilvl="0" w:tentative="0">
      <w:start w:val="1"/>
      <w:numFmt w:val="decimal"/>
      <w:suff w:val="nothing"/>
      <w:lvlText w:val="%1、"/>
      <w:lvlJc w:val="left"/>
    </w:lvl>
  </w:abstractNum>
  <w:abstractNum w:abstractNumId="4">
    <w:nsid w:val="41E869E1"/>
    <w:multiLevelType w:val="singleLevel"/>
    <w:tmpl w:val="41E869E1"/>
    <w:lvl w:ilvl="0" w:tentative="0">
      <w:start w:val="4"/>
      <w:numFmt w:val="chineseCounting"/>
      <w:suff w:val="nothing"/>
      <w:lvlText w:val="（%1）"/>
      <w:lvlJc w:val="left"/>
      <w:rPr>
        <w:rFonts w:hint="eastAsia"/>
      </w:rPr>
    </w:lvl>
  </w:abstractNum>
  <w:abstractNum w:abstractNumId="5">
    <w:nsid w:val="513112DE"/>
    <w:multiLevelType w:val="singleLevel"/>
    <w:tmpl w:val="513112DE"/>
    <w:lvl w:ilvl="0" w:tentative="0">
      <w:start w:val="2"/>
      <w:numFmt w:val="chineseCounting"/>
      <w:suff w:val="nothing"/>
      <w:lvlText w:val="（%1）"/>
      <w:lvlJc w:val="left"/>
      <w:rPr>
        <w:rFonts w:hint="eastAsia"/>
      </w:rPr>
    </w:lvl>
  </w:abstractNum>
  <w:abstractNum w:abstractNumId="6">
    <w:nsid w:val="576405E1"/>
    <w:multiLevelType w:val="singleLevel"/>
    <w:tmpl w:val="576405E1"/>
    <w:lvl w:ilvl="0" w:tentative="0">
      <w:start w:val="2"/>
      <w:numFmt w:val="decimal"/>
      <w:suff w:val="nothing"/>
      <w:lvlText w:val="%1、"/>
      <w:lvlJc w:val="left"/>
    </w:lvl>
  </w:abstractNum>
  <w:abstractNum w:abstractNumId="7">
    <w:nsid w:val="5A31E9E0"/>
    <w:multiLevelType w:val="singleLevel"/>
    <w:tmpl w:val="5A31E9E0"/>
    <w:lvl w:ilvl="0" w:tentative="0">
      <w:start w:val="9"/>
      <w:numFmt w:val="chineseCounting"/>
      <w:suff w:val="nothing"/>
      <w:lvlText w:val="%1、"/>
      <w:lvlJc w:val="left"/>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0691"/>
    <w:rsid w:val="000B1321"/>
    <w:rsid w:val="000F6E4B"/>
    <w:rsid w:val="00153292"/>
    <w:rsid w:val="00264135"/>
    <w:rsid w:val="002B6FAA"/>
    <w:rsid w:val="003532F5"/>
    <w:rsid w:val="00394381"/>
    <w:rsid w:val="004014D5"/>
    <w:rsid w:val="00436BB9"/>
    <w:rsid w:val="00456DC0"/>
    <w:rsid w:val="00485315"/>
    <w:rsid w:val="005908E2"/>
    <w:rsid w:val="005C11E2"/>
    <w:rsid w:val="00676440"/>
    <w:rsid w:val="006B5FE1"/>
    <w:rsid w:val="006B6A5E"/>
    <w:rsid w:val="006C6189"/>
    <w:rsid w:val="007638AD"/>
    <w:rsid w:val="007D0319"/>
    <w:rsid w:val="00812343"/>
    <w:rsid w:val="00813523"/>
    <w:rsid w:val="00860691"/>
    <w:rsid w:val="008F304E"/>
    <w:rsid w:val="00926963"/>
    <w:rsid w:val="0095359E"/>
    <w:rsid w:val="009845CE"/>
    <w:rsid w:val="00AE496C"/>
    <w:rsid w:val="00B24B5E"/>
    <w:rsid w:val="00D20651"/>
    <w:rsid w:val="00D2204B"/>
    <w:rsid w:val="00D4304B"/>
    <w:rsid w:val="00E04712"/>
    <w:rsid w:val="00E86ED8"/>
    <w:rsid w:val="00EA4381"/>
    <w:rsid w:val="00EB5098"/>
    <w:rsid w:val="00EC05A5"/>
    <w:rsid w:val="00EC1C4D"/>
    <w:rsid w:val="00EC7EF8"/>
    <w:rsid w:val="00F21495"/>
    <w:rsid w:val="00F33C53"/>
    <w:rsid w:val="00FD5742"/>
    <w:rsid w:val="01626F81"/>
    <w:rsid w:val="016D00BA"/>
    <w:rsid w:val="02D212D0"/>
    <w:rsid w:val="03AC0750"/>
    <w:rsid w:val="041071E5"/>
    <w:rsid w:val="0611304A"/>
    <w:rsid w:val="062775C7"/>
    <w:rsid w:val="076644FD"/>
    <w:rsid w:val="07E242B1"/>
    <w:rsid w:val="081B6635"/>
    <w:rsid w:val="096A37B5"/>
    <w:rsid w:val="099C6EAD"/>
    <w:rsid w:val="0A503D0B"/>
    <w:rsid w:val="0AB67A61"/>
    <w:rsid w:val="0BC04262"/>
    <w:rsid w:val="0E2F7A40"/>
    <w:rsid w:val="0FB64F78"/>
    <w:rsid w:val="106F624F"/>
    <w:rsid w:val="10A13BB3"/>
    <w:rsid w:val="10C1634B"/>
    <w:rsid w:val="11C6118B"/>
    <w:rsid w:val="12043D66"/>
    <w:rsid w:val="13A17CC8"/>
    <w:rsid w:val="14F7116E"/>
    <w:rsid w:val="17091C77"/>
    <w:rsid w:val="191B1FF3"/>
    <w:rsid w:val="196928F5"/>
    <w:rsid w:val="1B06739D"/>
    <w:rsid w:val="1CA97214"/>
    <w:rsid w:val="1CAF25ED"/>
    <w:rsid w:val="1DCA29F4"/>
    <w:rsid w:val="1F562BC9"/>
    <w:rsid w:val="20F62D6B"/>
    <w:rsid w:val="240B3E1F"/>
    <w:rsid w:val="242C2411"/>
    <w:rsid w:val="252C2A39"/>
    <w:rsid w:val="2535717B"/>
    <w:rsid w:val="27B62D62"/>
    <w:rsid w:val="28CE3D10"/>
    <w:rsid w:val="2ACA2B34"/>
    <w:rsid w:val="2BEB23B0"/>
    <w:rsid w:val="2DA67608"/>
    <w:rsid w:val="2DDB21F0"/>
    <w:rsid w:val="2EC27B6D"/>
    <w:rsid w:val="30503E07"/>
    <w:rsid w:val="31072311"/>
    <w:rsid w:val="319909A1"/>
    <w:rsid w:val="326A73D6"/>
    <w:rsid w:val="32F529D8"/>
    <w:rsid w:val="33121DD8"/>
    <w:rsid w:val="33191974"/>
    <w:rsid w:val="33313797"/>
    <w:rsid w:val="33E551D7"/>
    <w:rsid w:val="352E5820"/>
    <w:rsid w:val="359667E9"/>
    <w:rsid w:val="35C83DB9"/>
    <w:rsid w:val="36060D41"/>
    <w:rsid w:val="3724534D"/>
    <w:rsid w:val="376B22DB"/>
    <w:rsid w:val="3A6E6635"/>
    <w:rsid w:val="3C6A0A1B"/>
    <w:rsid w:val="4093158C"/>
    <w:rsid w:val="41B50A7D"/>
    <w:rsid w:val="42511A24"/>
    <w:rsid w:val="42ED3233"/>
    <w:rsid w:val="43104EC4"/>
    <w:rsid w:val="43EB48CD"/>
    <w:rsid w:val="444D5B0E"/>
    <w:rsid w:val="46A65DDD"/>
    <w:rsid w:val="48117F59"/>
    <w:rsid w:val="485373F6"/>
    <w:rsid w:val="48707499"/>
    <w:rsid w:val="492301DE"/>
    <w:rsid w:val="498A7B75"/>
    <w:rsid w:val="499D2D48"/>
    <w:rsid w:val="4BD1604D"/>
    <w:rsid w:val="4D3D7C27"/>
    <w:rsid w:val="4E2512C0"/>
    <w:rsid w:val="4FFD4583"/>
    <w:rsid w:val="51270876"/>
    <w:rsid w:val="55CA0174"/>
    <w:rsid w:val="581A3A56"/>
    <w:rsid w:val="587357BB"/>
    <w:rsid w:val="5B4C722E"/>
    <w:rsid w:val="5B5F155B"/>
    <w:rsid w:val="5B981EF8"/>
    <w:rsid w:val="5BDE721F"/>
    <w:rsid w:val="5CD21341"/>
    <w:rsid w:val="5D3D631F"/>
    <w:rsid w:val="5DE6441D"/>
    <w:rsid w:val="625876D0"/>
    <w:rsid w:val="65050578"/>
    <w:rsid w:val="65A80E61"/>
    <w:rsid w:val="66087578"/>
    <w:rsid w:val="66262B95"/>
    <w:rsid w:val="663B0414"/>
    <w:rsid w:val="68B12C48"/>
    <w:rsid w:val="692E226A"/>
    <w:rsid w:val="6AC8374E"/>
    <w:rsid w:val="6B2D1DE1"/>
    <w:rsid w:val="6C235C48"/>
    <w:rsid w:val="6E260CB7"/>
    <w:rsid w:val="6E450DA9"/>
    <w:rsid w:val="6E5713AF"/>
    <w:rsid w:val="718040C0"/>
    <w:rsid w:val="7282189E"/>
    <w:rsid w:val="73C163CE"/>
    <w:rsid w:val="73D0098E"/>
    <w:rsid w:val="73F976FE"/>
    <w:rsid w:val="74D4042F"/>
    <w:rsid w:val="75277FD9"/>
    <w:rsid w:val="79255396"/>
    <w:rsid w:val="794177B3"/>
    <w:rsid w:val="79924E8B"/>
    <w:rsid w:val="7A3D52D3"/>
    <w:rsid w:val="7C5162B2"/>
    <w:rsid w:val="7D276930"/>
    <w:rsid w:val="7D2D51FD"/>
    <w:rsid w:val="7DEE1ACA"/>
    <w:rsid w:val="7F19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9">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00"/>
      <w:u w:val="none"/>
    </w:rPr>
  </w:style>
  <w:style w:type="character" w:customStyle="1" w:styleId="15">
    <w:name w:val="标题 3 Char"/>
    <w:basedOn w:val="9"/>
    <w:link w:val="4"/>
    <w:semiHidden/>
    <w:qFormat/>
    <w:uiPriority w:val="0"/>
    <w:rPr>
      <w:rFonts w:ascii="宋体"/>
      <w:b/>
      <w:bCs/>
      <w:kern w:val="0"/>
      <w:sz w:val="32"/>
      <w:szCs w:val="32"/>
    </w:rPr>
  </w:style>
  <w:style w:type="character" w:customStyle="1" w:styleId="16">
    <w:name w:val="正文文本 Char"/>
    <w:basedOn w:val="9"/>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9"/>
    <w:link w:val="5"/>
    <w:qFormat/>
    <w:uiPriority w:val="0"/>
    <w:rPr>
      <w:rFonts w:ascii="宋体"/>
      <w:kern w:val="0"/>
      <w:sz w:val="34"/>
    </w:rPr>
  </w:style>
  <w:style w:type="character" w:customStyle="1" w:styleId="19">
    <w:name w:val="页脚 Char"/>
    <w:basedOn w:val="9"/>
    <w:link w:val="6"/>
    <w:qFormat/>
    <w:uiPriority w:val="0"/>
    <w:rPr>
      <w:rFonts w:ascii="Times New Roman"/>
      <w:sz w:val="18"/>
      <w:szCs w:val="18"/>
    </w:rPr>
  </w:style>
  <w:style w:type="character" w:customStyle="1" w:styleId="20">
    <w:name w:val="页眉 Char"/>
    <w:basedOn w:val="9"/>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9"/>
    <w:qFormat/>
    <w:uiPriority w:val="0"/>
    <w:rPr>
      <w:color w:val="66AE00"/>
      <w:sz w:val="18"/>
      <w:szCs w:val="18"/>
    </w:rPr>
  </w:style>
  <w:style w:type="character" w:customStyle="1" w:styleId="24">
    <w:name w:val="green1"/>
    <w:basedOn w:val="9"/>
    <w:qFormat/>
    <w:uiPriority w:val="0"/>
    <w:rPr>
      <w:color w:val="66AE00"/>
      <w:sz w:val="18"/>
      <w:szCs w:val="18"/>
    </w:rPr>
  </w:style>
  <w:style w:type="character" w:customStyle="1" w:styleId="25">
    <w:name w:val="red"/>
    <w:basedOn w:val="9"/>
    <w:qFormat/>
    <w:uiPriority w:val="0"/>
    <w:rPr>
      <w:color w:val="FF0000"/>
      <w:sz w:val="18"/>
      <w:szCs w:val="18"/>
    </w:rPr>
  </w:style>
  <w:style w:type="character" w:customStyle="1" w:styleId="26">
    <w:name w:val="red1"/>
    <w:basedOn w:val="9"/>
    <w:qFormat/>
    <w:uiPriority w:val="0"/>
    <w:rPr>
      <w:color w:val="FF0000"/>
      <w:sz w:val="18"/>
      <w:szCs w:val="18"/>
    </w:rPr>
  </w:style>
  <w:style w:type="character" w:customStyle="1" w:styleId="27">
    <w:name w:val="red2"/>
    <w:basedOn w:val="9"/>
    <w:qFormat/>
    <w:uiPriority w:val="0"/>
    <w:rPr>
      <w:color w:val="CC0000"/>
    </w:rPr>
  </w:style>
  <w:style w:type="character" w:customStyle="1" w:styleId="28">
    <w:name w:val="red3"/>
    <w:basedOn w:val="9"/>
    <w:qFormat/>
    <w:uiPriority w:val="0"/>
    <w:rPr>
      <w:color w:val="FF0000"/>
    </w:rPr>
  </w:style>
  <w:style w:type="character" w:customStyle="1" w:styleId="29">
    <w:name w:val="blue"/>
    <w:basedOn w:val="9"/>
    <w:qFormat/>
    <w:uiPriority w:val="0"/>
    <w:rPr>
      <w:color w:val="0371C6"/>
      <w:sz w:val="21"/>
      <w:szCs w:val="21"/>
    </w:rPr>
  </w:style>
  <w:style w:type="character" w:customStyle="1" w:styleId="30">
    <w:name w:val="hover25"/>
    <w:basedOn w:val="9"/>
    <w:qFormat/>
    <w:uiPriority w:val="0"/>
  </w:style>
  <w:style w:type="character" w:customStyle="1" w:styleId="31">
    <w:name w:val="gb-jt"/>
    <w:basedOn w:val="9"/>
    <w:qFormat/>
    <w:uiPriority w:val="0"/>
  </w:style>
  <w:style w:type="character" w:customStyle="1" w:styleId="32">
    <w:name w:val="right"/>
    <w:basedOn w:val="9"/>
    <w:qFormat/>
    <w:uiPriority w:val="0"/>
    <w:rPr>
      <w:color w:val="999999"/>
      <w:sz w:val="18"/>
      <w:szCs w:val="18"/>
    </w:rPr>
  </w:style>
  <w:style w:type="character" w:customStyle="1" w:styleId="33">
    <w:name w:val="hover24"/>
    <w:basedOn w:val="9"/>
    <w:qFormat/>
    <w:uiPriority w:val="0"/>
  </w:style>
  <w:style w:type="paragraph" w:styleId="3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5426</Words>
  <Characters>30931</Characters>
  <Lines>257</Lines>
  <Paragraphs>72</Paragraphs>
  <TotalTime>2</TotalTime>
  <ScaleCrop>false</ScaleCrop>
  <LinksUpToDate>false</LinksUpToDate>
  <CharactersWithSpaces>36285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Administrator</dc:creator>
  <cp:lastModifiedBy>河南特慧工程咨询有限公司:张高朋</cp:lastModifiedBy>
  <cp:lastPrinted>2019-02-14T07:14:00Z</cp:lastPrinted>
  <dcterms:modified xsi:type="dcterms:W3CDTF">2019-03-25T02:19:06Z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