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AB" w:rsidRDefault="00DE0021">
      <w:pPr>
        <w:spacing w:line="460" w:lineRule="exact"/>
        <w:jc w:val="center"/>
        <w:rPr>
          <w:b/>
          <w:sz w:val="36"/>
          <w:szCs w:val="36"/>
        </w:rPr>
      </w:pPr>
      <w:r>
        <w:rPr>
          <w:rFonts w:hint="eastAsia"/>
          <w:b/>
          <w:sz w:val="36"/>
          <w:szCs w:val="36"/>
        </w:rPr>
        <w:t>鄢陵县</w:t>
      </w:r>
      <w:r>
        <w:rPr>
          <w:rFonts w:hint="eastAsia"/>
          <w:b/>
          <w:sz w:val="36"/>
          <w:szCs w:val="36"/>
        </w:rPr>
        <w:t>2017</w:t>
      </w:r>
      <w:r>
        <w:rPr>
          <w:rFonts w:hint="eastAsia"/>
          <w:b/>
          <w:sz w:val="36"/>
          <w:szCs w:val="36"/>
        </w:rPr>
        <w:t>年农业资源及生态保护</w:t>
      </w:r>
      <w:r>
        <w:rPr>
          <w:rFonts w:hint="eastAsia"/>
          <w:b/>
          <w:sz w:val="36"/>
          <w:szCs w:val="36"/>
        </w:rPr>
        <w:t>(</w:t>
      </w:r>
      <w:r>
        <w:rPr>
          <w:rFonts w:hint="eastAsia"/>
          <w:b/>
          <w:sz w:val="36"/>
          <w:szCs w:val="36"/>
        </w:rPr>
        <w:t>耕地质量提升</w:t>
      </w:r>
      <w:r>
        <w:rPr>
          <w:rFonts w:hint="eastAsia"/>
          <w:b/>
          <w:sz w:val="36"/>
          <w:szCs w:val="36"/>
        </w:rPr>
        <w:t>)</w:t>
      </w:r>
      <w:r>
        <w:rPr>
          <w:rFonts w:hint="eastAsia"/>
          <w:b/>
          <w:sz w:val="36"/>
          <w:szCs w:val="36"/>
        </w:rPr>
        <w:t>项目二、四标段采购需求</w:t>
      </w:r>
    </w:p>
    <w:p w:rsidR="00361AAB" w:rsidRDefault="00361AAB">
      <w:pPr>
        <w:spacing w:line="460" w:lineRule="exact"/>
        <w:rPr>
          <w:rFonts w:ascii="宋体" w:hAnsi="宋体"/>
          <w:b/>
          <w:sz w:val="28"/>
          <w:szCs w:val="28"/>
        </w:rPr>
      </w:pPr>
    </w:p>
    <w:p w:rsidR="00361AAB" w:rsidRDefault="00DE0021">
      <w:pPr>
        <w:spacing w:line="460" w:lineRule="exact"/>
        <w:rPr>
          <w:rFonts w:ascii="宋体" w:hAnsi="宋体"/>
          <w:b/>
          <w:sz w:val="28"/>
          <w:szCs w:val="28"/>
        </w:rPr>
      </w:pPr>
      <w:r>
        <w:rPr>
          <w:rFonts w:ascii="宋体" w:hAnsi="宋体" w:hint="eastAsia"/>
          <w:b/>
          <w:sz w:val="28"/>
          <w:szCs w:val="28"/>
        </w:rPr>
        <w:t>一、项目概况</w:t>
      </w:r>
    </w:p>
    <w:p w:rsidR="00361AAB" w:rsidRDefault="00DE0021">
      <w:pPr>
        <w:spacing w:line="460" w:lineRule="exact"/>
        <w:ind w:leftChars="200" w:left="2800" w:hangingChars="850" w:hanging="2380"/>
        <w:rPr>
          <w:rFonts w:eastAsia="宋体"/>
          <w:bCs/>
          <w:sz w:val="28"/>
          <w:szCs w:val="28"/>
        </w:rPr>
      </w:pPr>
      <w:r>
        <w:rPr>
          <w:rFonts w:eastAsia="宋体" w:hint="eastAsia"/>
          <w:bCs/>
          <w:sz w:val="28"/>
          <w:szCs w:val="28"/>
        </w:rPr>
        <w:t>（一）项目名称：鄢陵县</w:t>
      </w:r>
      <w:r>
        <w:rPr>
          <w:rFonts w:eastAsia="宋体" w:hint="eastAsia"/>
          <w:bCs/>
          <w:sz w:val="28"/>
          <w:szCs w:val="28"/>
        </w:rPr>
        <w:t>2017</w:t>
      </w:r>
      <w:r>
        <w:rPr>
          <w:rFonts w:eastAsia="宋体" w:hint="eastAsia"/>
          <w:bCs/>
          <w:sz w:val="28"/>
          <w:szCs w:val="28"/>
        </w:rPr>
        <w:t>年农业资源及生态保护</w:t>
      </w:r>
      <w:r>
        <w:rPr>
          <w:rFonts w:eastAsia="宋体" w:hint="eastAsia"/>
          <w:bCs/>
          <w:sz w:val="28"/>
          <w:szCs w:val="28"/>
        </w:rPr>
        <w:t>(</w:t>
      </w:r>
      <w:r>
        <w:rPr>
          <w:rFonts w:eastAsia="宋体" w:hint="eastAsia"/>
          <w:bCs/>
          <w:sz w:val="28"/>
          <w:szCs w:val="28"/>
        </w:rPr>
        <w:t>耕地质量提升</w:t>
      </w:r>
      <w:r>
        <w:rPr>
          <w:rFonts w:eastAsia="宋体" w:hint="eastAsia"/>
          <w:bCs/>
          <w:sz w:val="28"/>
          <w:szCs w:val="28"/>
        </w:rPr>
        <w:t>)</w:t>
      </w:r>
      <w:r>
        <w:rPr>
          <w:rFonts w:eastAsia="宋体" w:hint="eastAsia"/>
          <w:bCs/>
          <w:sz w:val="28"/>
          <w:szCs w:val="28"/>
        </w:rPr>
        <w:t>项目二、四标段</w:t>
      </w:r>
    </w:p>
    <w:p w:rsidR="00361AAB" w:rsidRDefault="00DE0021">
      <w:pPr>
        <w:spacing w:line="460" w:lineRule="exact"/>
        <w:ind w:leftChars="200" w:left="2800" w:hangingChars="850" w:hanging="2380"/>
        <w:rPr>
          <w:rFonts w:eastAsia="宋体"/>
          <w:bCs/>
          <w:sz w:val="28"/>
          <w:szCs w:val="28"/>
        </w:rPr>
      </w:pPr>
      <w:r>
        <w:rPr>
          <w:rFonts w:eastAsia="宋体" w:hint="eastAsia"/>
          <w:bCs/>
          <w:sz w:val="28"/>
          <w:szCs w:val="28"/>
        </w:rPr>
        <w:t>（二）采购方式：竞争性谈判</w:t>
      </w:r>
    </w:p>
    <w:p w:rsidR="00361AAB" w:rsidRDefault="00DE0021">
      <w:pPr>
        <w:pStyle w:val="a9"/>
        <w:spacing w:line="460" w:lineRule="exact"/>
        <w:ind w:leftChars="200" w:left="2240" w:hangingChars="650" w:hanging="1820"/>
        <w:rPr>
          <w:rFonts w:eastAsia="宋体"/>
          <w:bCs/>
          <w:sz w:val="28"/>
          <w:szCs w:val="28"/>
        </w:rPr>
      </w:pPr>
      <w:r>
        <w:rPr>
          <w:rFonts w:eastAsia="宋体" w:hint="eastAsia"/>
          <w:bCs/>
          <w:sz w:val="28"/>
          <w:szCs w:val="28"/>
        </w:rPr>
        <w:t>（三）采购内容：</w:t>
      </w:r>
    </w:p>
    <w:p w:rsidR="00361AAB" w:rsidRDefault="00DE0021">
      <w:pPr>
        <w:pStyle w:val="a9"/>
        <w:spacing w:line="460" w:lineRule="exact"/>
        <w:ind w:leftChars="200" w:left="2240" w:hangingChars="650" w:hanging="1820"/>
        <w:rPr>
          <w:rFonts w:eastAsia="宋体"/>
          <w:bCs/>
          <w:sz w:val="28"/>
          <w:szCs w:val="28"/>
        </w:rPr>
      </w:pPr>
      <w:r>
        <w:rPr>
          <w:rFonts w:eastAsia="宋体" w:hint="eastAsia"/>
          <w:bCs/>
          <w:sz w:val="28"/>
          <w:szCs w:val="28"/>
        </w:rPr>
        <w:t xml:space="preserve">    二标段：45%（23-18-4）配方肥70吨，40%（28-6-6）</w:t>
      </w:r>
      <w:proofErr w:type="gramStart"/>
      <w:r>
        <w:rPr>
          <w:rFonts w:eastAsia="宋体" w:hint="eastAsia"/>
          <w:bCs/>
          <w:sz w:val="28"/>
          <w:szCs w:val="28"/>
        </w:rPr>
        <w:t>控释肥65吨</w:t>
      </w:r>
      <w:proofErr w:type="gramEnd"/>
      <w:r>
        <w:rPr>
          <w:rFonts w:eastAsia="宋体" w:hint="eastAsia"/>
          <w:bCs/>
          <w:sz w:val="28"/>
          <w:szCs w:val="28"/>
        </w:rPr>
        <w:t>。</w:t>
      </w:r>
    </w:p>
    <w:p w:rsidR="00361AAB" w:rsidRDefault="00DE0021">
      <w:pPr>
        <w:pStyle w:val="a9"/>
        <w:spacing w:beforeAutospacing="0" w:afterAutospacing="0" w:line="460" w:lineRule="exact"/>
        <w:ind w:leftChars="200" w:left="2240" w:hangingChars="650" w:hanging="1820"/>
        <w:jc w:val="both"/>
        <w:rPr>
          <w:rFonts w:eastAsia="宋体"/>
          <w:bCs/>
          <w:sz w:val="28"/>
          <w:szCs w:val="28"/>
        </w:rPr>
      </w:pPr>
      <w:r>
        <w:rPr>
          <w:rFonts w:eastAsia="宋体" w:hint="eastAsia"/>
          <w:bCs/>
          <w:sz w:val="28"/>
          <w:szCs w:val="28"/>
        </w:rPr>
        <w:t xml:space="preserve">    四标段：生物有机肥200吨。</w:t>
      </w:r>
    </w:p>
    <w:p w:rsidR="00361AAB" w:rsidRDefault="00DE0021">
      <w:pPr>
        <w:pStyle w:val="a9"/>
        <w:spacing w:beforeAutospacing="0" w:afterAutospacing="0" w:line="460" w:lineRule="exact"/>
        <w:ind w:leftChars="197" w:left="2654" w:hangingChars="800" w:hanging="2240"/>
        <w:jc w:val="both"/>
        <w:rPr>
          <w:rFonts w:eastAsia="宋体"/>
          <w:bCs/>
          <w:sz w:val="28"/>
          <w:szCs w:val="28"/>
        </w:rPr>
      </w:pPr>
      <w:r>
        <w:rPr>
          <w:rFonts w:eastAsia="宋体" w:hint="eastAsia"/>
          <w:bCs/>
          <w:sz w:val="28"/>
          <w:szCs w:val="28"/>
        </w:rPr>
        <w:t>（四）预算金额：二标段:40万元、四标段:30万元</w:t>
      </w:r>
    </w:p>
    <w:p w:rsidR="00361AAB" w:rsidRDefault="00DE0021">
      <w:pPr>
        <w:pStyle w:val="a9"/>
        <w:spacing w:beforeAutospacing="0" w:afterAutospacing="0" w:line="460" w:lineRule="exact"/>
        <w:ind w:leftChars="597" w:left="2654" w:hangingChars="500" w:hanging="1400"/>
        <w:jc w:val="both"/>
        <w:rPr>
          <w:rFonts w:eastAsia="宋体"/>
          <w:bCs/>
          <w:sz w:val="28"/>
          <w:szCs w:val="28"/>
        </w:rPr>
      </w:pPr>
      <w:r>
        <w:rPr>
          <w:rFonts w:eastAsia="宋体" w:hint="eastAsia"/>
          <w:bCs/>
          <w:sz w:val="28"/>
          <w:szCs w:val="28"/>
        </w:rPr>
        <w:t>最高限价：二标段:40万元、四标段:30万元</w:t>
      </w:r>
    </w:p>
    <w:p w:rsidR="00361AAB" w:rsidRDefault="00DE0021">
      <w:pPr>
        <w:pStyle w:val="a9"/>
        <w:spacing w:beforeAutospacing="0" w:afterAutospacing="0" w:line="460" w:lineRule="exact"/>
        <w:jc w:val="both"/>
        <w:rPr>
          <w:rFonts w:eastAsia="宋体"/>
          <w:bCs/>
          <w:sz w:val="28"/>
          <w:szCs w:val="28"/>
        </w:rPr>
      </w:pPr>
      <w:r>
        <w:rPr>
          <w:rFonts w:eastAsia="宋体" w:hint="eastAsia"/>
          <w:bCs/>
          <w:sz w:val="28"/>
          <w:szCs w:val="28"/>
        </w:rPr>
        <w:t xml:space="preserve">   （五）资金来源：财政出资，资金已落实。</w:t>
      </w:r>
      <w:r>
        <w:rPr>
          <w:rFonts w:eastAsia="宋体" w:hint="eastAsia"/>
          <w:bCs/>
          <w:sz w:val="28"/>
          <w:szCs w:val="28"/>
        </w:rPr>
        <w:br/>
        <w:t xml:space="preserve">    （六）交付（服务、完工）时间：合同签订后30日历天</w:t>
      </w:r>
    </w:p>
    <w:p w:rsidR="00361AAB" w:rsidRDefault="00DE0021">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（七）交付（服务、施工）地点：鄢陵</w:t>
      </w:r>
      <w:proofErr w:type="gramStart"/>
      <w:r>
        <w:rPr>
          <w:rFonts w:eastAsia="宋体" w:hint="eastAsia"/>
          <w:bCs/>
          <w:sz w:val="28"/>
          <w:szCs w:val="28"/>
        </w:rPr>
        <w:t>县只乐</w:t>
      </w:r>
      <w:proofErr w:type="gramEnd"/>
      <w:r>
        <w:rPr>
          <w:rFonts w:eastAsia="宋体" w:hint="eastAsia"/>
          <w:bCs/>
          <w:sz w:val="28"/>
          <w:szCs w:val="28"/>
        </w:rPr>
        <w:t>镇、马栏镇</w:t>
      </w:r>
    </w:p>
    <w:p w:rsidR="00361AAB" w:rsidRDefault="00DE0021">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（八）进口产品：不允许</w:t>
      </w:r>
    </w:p>
    <w:p w:rsidR="00361AAB" w:rsidRDefault="00DE0021">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（九）分包：不允许分包</w:t>
      </w:r>
    </w:p>
    <w:p w:rsidR="00361AAB" w:rsidRDefault="00DE0021">
      <w:pPr>
        <w:spacing w:line="460" w:lineRule="exact"/>
        <w:rPr>
          <w:rFonts w:ascii="宋体" w:hAnsi="宋体"/>
          <w:b/>
          <w:sz w:val="28"/>
          <w:szCs w:val="28"/>
        </w:rPr>
      </w:pPr>
      <w:r>
        <w:rPr>
          <w:rFonts w:ascii="宋体" w:hAnsi="宋体" w:hint="eastAsia"/>
          <w:b/>
          <w:sz w:val="28"/>
          <w:szCs w:val="28"/>
        </w:rPr>
        <w:t>二、需要落实的政府采购政策</w:t>
      </w:r>
    </w:p>
    <w:p w:rsidR="00361AAB" w:rsidRDefault="00DE0021">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本项目落实节能环保、中小微型企业、监狱企业、残疾人福利性单位扶持等相关政府采购政策。</w:t>
      </w:r>
    </w:p>
    <w:p w:rsidR="00361AAB" w:rsidRDefault="00DE0021">
      <w:pPr>
        <w:spacing w:line="460" w:lineRule="exact"/>
        <w:rPr>
          <w:rFonts w:ascii="宋体" w:hAnsi="宋体"/>
          <w:b/>
          <w:sz w:val="28"/>
          <w:szCs w:val="28"/>
        </w:rPr>
      </w:pPr>
      <w:r>
        <w:rPr>
          <w:rFonts w:ascii="宋体" w:hAnsi="宋体" w:hint="eastAsia"/>
          <w:b/>
          <w:sz w:val="28"/>
          <w:szCs w:val="28"/>
        </w:rPr>
        <w:t>三、合格投标人必须符合下列条件</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（一）符合《中华人民共和国政府采购法》第二十二条之规定。</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（二）供应商须具备独立法人资格，必须是在中华人民共和国境内注册的具有产品合法生产资格的生产商或具有经营范围的经销商（以营业执照为准）。</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（三）供应商须提供：二标段提供肥料登记证、生产许可证；四标段提供肥料登记证。</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lastRenderedPageBreak/>
        <w:t>(四)未被列入“信用中国”网站(www.creditchina.gov.cn)信用记录失信被执行人、重大税收违法案件当事人名单、政府采购严重违法失信名单的投标人；中国政府采购网(www.ccgp.gov.cn)政府采购严重违法失信行为记录名单的投标人。</w:t>
      </w:r>
    </w:p>
    <w:p w:rsidR="00361AAB" w:rsidRDefault="00DE0021">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（五）本次招标不接受联合体投标。</w:t>
      </w:r>
    </w:p>
    <w:p w:rsidR="00361AAB" w:rsidRDefault="00DE0021">
      <w:pPr>
        <w:spacing w:line="460" w:lineRule="exact"/>
        <w:rPr>
          <w:rFonts w:ascii="宋体" w:hAnsi="宋体"/>
          <w:b/>
          <w:sz w:val="36"/>
          <w:szCs w:val="36"/>
        </w:rPr>
      </w:pPr>
      <w:r>
        <w:rPr>
          <w:rFonts w:ascii="宋体" w:hAnsi="宋体" w:hint="eastAsia"/>
          <w:b/>
          <w:sz w:val="36"/>
          <w:szCs w:val="36"/>
        </w:rPr>
        <w:t>四、采购需求</w:t>
      </w:r>
    </w:p>
    <w:p w:rsidR="00361AAB" w:rsidRDefault="00DE0021">
      <w:pPr>
        <w:spacing w:line="460" w:lineRule="exact"/>
        <w:rPr>
          <w:rFonts w:ascii="宋体" w:hAnsi="宋体"/>
          <w:b/>
          <w:sz w:val="28"/>
          <w:szCs w:val="28"/>
        </w:rPr>
      </w:pPr>
      <w:r>
        <w:rPr>
          <w:rFonts w:ascii="宋体" w:hAnsi="宋体" w:hint="eastAsia"/>
          <w:b/>
          <w:sz w:val="28"/>
          <w:szCs w:val="28"/>
        </w:rPr>
        <w:t>（一）采购清单</w:t>
      </w:r>
      <w:bookmarkStart w:id="0" w:name="_GoBack"/>
      <w:bookmarkEnd w:id="0"/>
    </w:p>
    <w:p w:rsidR="00361AAB" w:rsidRDefault="00DE0021">
      <w:pPr>
        <w:spacing w:line="460" w:lineRule="exact"/>
        <w:rPr>
          <w:rFonts w:ascii="仿宋_GB2312" w:eastAsia="仿宋_GB2312" w:hAnsi="宋体" w:cs="宋体"/>
          <w:b/>
          <w:bCs/>
          <w:color w:val="000000"/>
          <w:sz w:val="28"/>
          <w:szCs w:val="28"/>
        </w:rPr>
      </w:pPr>
      <w:r>
        <w:rPr>
          <w:rFonts w:ascii="仿宋_GB2312" w:eastAsia="仿宋_GB2312" w:hAnsi="仿宋" w:cs="宋体" w:hint="eastAsia"/>
          <w:b/>
          <w:bCs/>
          <w:color w:val="000000"/>
          <w:sz w:val="28"/>
          <w:szCs w:val="28"/>
        </w:rPr>
        <w:t xml:space="preserve">   二标段：</w:t>
      </w:r>
    </w:p>
    <w:tbl>
      <w:tblPr>
        <w:tblpPr w:leftFromText="180" w:rightFromText="180" w:vertAnchor="text" w:horzAnchor="page" w:tblpX="2325" w:tblpY="138"/>
        <w:tblOverlap w:val="never"/>
        <w:tblW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9"/>
        <w:gridCol w:w="1575"/>
        <w:gridCol w:w="3450"/>
        <w:gridCol w:w="709"/>
        <w:gridCol w:w="731"/>
      </w:tblGrid>
      <w:tr w:rsidR="00361AAB">
        <w:trPr>
          <w:trHeight w:val="581"/>
        </w:trPr>
        <w:tc>
          <w:tcPr>
            <w:tcW w:w="809"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575"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3450"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709"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731"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361AAB">
        <w:trPr>
          <w:trHeight w:val="954"/>
        </w:trPr>
        <w:tc>
          <w:tcPr>
            <w:tcW w:w="809"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仿宋" w:cs="宋体"/>
                <w:color w:val="000000"/>
                <w:sz w:val="24"/>
                <w:szCs w:val="24"/>
              </w:rPr>
              <w:t>1</w:t>
            </w:r>
          </w:p>
        </w:tc>
        <w:tc>
          <w:tcPr>
            <w:tcW w:w="1575" w:type="dxa"/>
            <w:tcMar>
              <w:top w:w="0" w:type="dxa"/>
              <w:left w:w="105" w:type="dxa"/>
              <w:bottom w:w="0" w:type="dxa"/>
              <w:right w:w="105" w:type="dxa"/>
            </w:tcMar>
            <w:vAlign w:val="center"/>
          </w:tcPr>
          <w:p w:rsidR="00361AAB" w:rsidRDefault="00DE0021">
            <w:pPr>
              <w:jc w:val="center"/>
              <w:rPr>
                <w:rFonts w:ascii="仿宋_GB2312" w:eastAsia="仿宋_GB2312"/>
                <w:sz w:val="24"/>
                <w:szCs w:val="24"/>
              </w:rPr>
            </w:pPr>
            <w:r>
              <w:rPr>
                <w:rFonts w:ascii="仿宋_GB2312" w:eastAsia="仿宋_GB2312"/>
                <w:sz w:val="24"/>
                <w:szCs w:val="24"/>
              </w:rPr>
              <w:t>45%</w:t>
            </w:r>
            <w:r>
              <w:rPr>
                <w:rFonts w:ascii="仿宋_GB2312" w:eastAsia="仿宋_GB2312" w:hint="eastAsia"/>
                <w:sz w:val="24"/>
                <w:szCs w:val="24"/>
              </w:rPr>
              <w:t>配方肥</w:t>
            </w:r>
          </w:p>
          <w:p w:rsidR="00361AAB" w:rsidRDefault="00DE0021">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23-18-4</w:t>
            </w:r>
            <w:r>
              <w:rPr>
                <w:rFonts w:ascii="仿宋_GB2312" w:eastAsia="仿宋_GB2312" w:hint="eastAsia"/>
                <w:sz w:val="24"/>
                <w:szCs w:val="24"/>
              </w:rPr>
              <w:t>）</w:t>
            </w:r>
          </w:p>
        </w:tc>
        <w:tc>
          <w:tcPr>
            <w:tcW w:w="3450" w:type="dxa"/>
            <w:tcMar>
              <w:top w:w="0" w:type="dxa"/>
              <w:left w:w="105" w:type="dxa"/>
              <w:bottom w:w="0" w:type="dxa"/>
              <w:right w:w="105" w:type="dxa"/>
            </w:tcMar>
            <w:vAlign w:val="center"/>
          </w:tcPr>
          <w:p w:rsidR="00361AAB" w:rsidRPr="008D4720" w:rsidRDefault="00DE0021" w:rsidP="008D4720">
            <w:pPr>
              <w:rPr>
                <w:rFonts w:ascii="仿宋_GB2312" w:eastAsia="仿宋_GB2312"/>
                <w:sz w:val="24"/>
                <w:szCs w:val="24"/>
              </w:rPr>
            </w:pPr>
            <w:r w:rsidRPr="008D4720">
              <w:rPr>
                <w:rFonts w:ascii="仿宋_GB2312" w:eastAsia="仿宋_GB2312"/>
                <w:sz w:val="24"/>
                <w:szCs w:val="24"/>
              </w:rPr>
              <w:t>N</w:t>
            </w:r>
            <w:r w:rsidRPr="008D4720">
              <w:rPr>
                <w:rFonts w:ascii="仿宋_GB2312" w:eastAsia="仿宋_GB2312" w:hint="eastAsia"/>
                <w:sz w:val="24"/>
                <w:szCs w:val="24"/>
              </w:rPr>
              <w:t>≥</w:t>
            </w:r>
            <w:r w:rsidRPr="008D4720">
              <w:rPr>
                <w:rFonts w:ascii="仿宋_GB2312" w:eastAsia="仿宋_GB2312"/>
                <w:sz w:val="24"/>
                <w:szCs w:val="24"/>
              </w:rPr>
              <w:t>2</w:t>
            </w:r>
            <w:r w:rsidRPr="008D4720">
              <w:rPr>
                <w:rFonts w:ascii="仿宋_GB2312" w:eastAsia="仿宋_GB2312" w:hint="eastAsia"/>
                <w:sz w:val="24"/>
                <w:szCs w:val="24"/>
              </w:rPr>
              <w:t>1.5</w:t>
            </w:r>
            <w:r w:rsidRPr="008D4720">
              <w:rPr>
                <w:rFonts w:ascii="仿宋_GB2312" w:eastAsia="仿宋_GB2312"/>
                <w:sz w:val="24"/>
                <w:szCs w:val="24"/>
              </w:rPr>
              <w:t>%</w:t>
            </w:r>
            <w:r w:rsidRPr="008D4720">
              <w:rPr>
                <w:rFonts w:ascii="仿宋_GB2312" w:eastAsia="仿宋_GB2312" w:hint="eastAsia"/>
                <w:sz w:val="24"/>
                <w:szCs w:val="24"/>
              </w:rPr>
              <w:t>；</w:t>
            </w:r>
            <w:r w:rsidRPr="008D4720">
              <w:rPr>
                <w:rFonts w:ascii="仿宋_GB2312" w:eastAsia="仿宋_GB2312"/>
                <w:sz w:val="24"/>
                <w:szCs w:val="24"/>
              </w:rPr>
              <w:t>P2O5</w:t>
            </w:r>
            <w:r w:rsidRPr="008D4720">
              <w:rPr>
                <w:rFonts w:ascii="仿宋_GB2312" w:eastAsia="仿宋_GB2312" w:hint="eastAsia"/>
                <w:sz w:val="24"/>
                <w:szCs w:val="24"/>
              </w:rPr>
              <w:t>≥</w:t>
            </w:r>
            <w:r w:rsidRPr="008D4720">
              <w:rPr>
                <w:rFonts w:ascii="仿宋_GB2312" w:eastAsia="仿宋_GB2312"/>
                <w:sz w:val="24"/>
                <w:szCs w:val="24"/>
              </w:rPr>
              <w:t>1</w:t>
            </w:r>
            <w:r w:rsidRPr="008D4720">
              <w:rPr>
                <w:rFonts w:ascii="仿宋_GB2312" w:eastAsia="仿宋_GB2312" w:hint="eastAsia"/>
                <w:sz w:val="24"/>
                <w:szCs w:val="24"/>
              </w:rPr>
              <w:t>6.5</w:t>
            </w:r>
            <w:r w:rsidRPr="008D4720">
              <w:rPr>
                <w:rFonts w:ascii="仿宋_GB2312" w:eastAsia="仿宋_GB2312"/>
                <w:sz w:val="24"/>
                <w:szCs w:val="24"/>
              </w:rPr>
              <w:t>%</w:t>
            </w:r>
            <w:r w:rsidRPr="008D4720">
              <w:rPr>
                <w:rFonts w:ascii="仿宋_GB2312" w:eastAsia="仿宋_GB2312" w:hint="eastAsia"/>
                <w:sz w:val="24"/>
                <w:szCs w:val="24"/>
              </w:rPr>
              <w:t>；</w:t>
            </w:r>
          </w:p>
          <w:p w:rsidR="00361AAB" w:rsidRPr="008D4720" w:rsidRDefault="00DE0021" w:rsidP="008D4720">
            <w:pPr>
              <w:jc w:val="center"/>
              <w:rPr>
                <w:rFonts w:ascii="仿宋_GB2312" w:eastAsia="仿宋_GB2312"/>
                <w:sz w:val="24"/>
                <w:szCs w:val="24"/>
              </w:rPr>
            </w:pPr>
            <w:r w:rsidRPr="008D4720">
              <w:rPr>
                <w:rFonts w:ascii="仿宋_GB2312" w:eastAsia="仿宋_GB2312"/>
                <w:sz w:val="24"/>
                <w:szCs w:val="24"/>
              </w:rPr>
              <w:t>K2O</w:t>
            </w:r>
            <w:r w:rsidRPr="008D4720">
              <w:rPr>
                <w:rFonts w:ascii="仿宋_GB2312" w:eastAsia="仿宋_GB2312" w:hint="eastAsia"/>
                <w:sz w:val="24"/>
                <w:szCs w:val="24"/>
              </w:rPr>
              <w:t>≥</w:t>
            </w:r>
            <w:r w:rsidRPr="008D4720">
              <w:rPr>
                <w:rFonts w:ascii="仿宋_GB2312" w:eastAsia="仿宋_GB2312"/>
                <w:sz w:val="24"/>
                <w:szCs w:val="24"/>
              </w:rPr>
              <w:t>4%</w:t>
            </w:r>
            <w:r w:rsidRPr="008D4720">
              <w:rPr>
                <w:rFonts w:ascii="仿宋_GB2312" w:eastAsia="仿宋_GB2312" w:hint="eastAsia"/>
                <w:sz w:val="24"/>
                <w:szCs w:val="24"/>
              </w:rPr>
              <w:t>；氮磷钾总养分≥</w:t>
            </w:r>
            <w:r w:rsidRPr="008D4720">
              <w:rPr>
                <w:rFonts w:ascii="仿宋_GB2312" w:eastAsia="仿宋_GB2312"/>
                <w:sz w:val="24"/>
                <w:szCs w:val="24"/>
              </w:rPr>
              <w:t>4</w:t>
            </w:r>
            <w:r w:rsidRPr="008D4720">
              <w:rPr>
                <w:rFonts w:ascii="仿宋_GB2312" w:eastAsia="仿宋_GB2312" w:hint="eastAsia"/>
                <w:sz w:val="24"/>
                <w:szCs w:val="24"/>
              </w:rPr>
              <w:t>5</w:t>
            </w:r>
            <w:r w:rsidRPr="008D4720">
              <w:rPr>
                <w:rFonts w:ascii="仿宋_GB2312" w:eastAsia="仿宋_GB2312"/>
                <w:sz w:val="24"/>
                <w:szCs w:val="24"/>
              </w:rPr>
              <w:t>%</w:t>
            </w:r>
          </w:p>
        </w:tc>
        <w:tc>
          <w:tcPr>
            <w:tcW w:w="709"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1"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70</w:t>
            </w:r>
          </w:p>
        </w:tc>
      </w:tr>
      <w:tr w:rsidR="00361AAB">
        <w:trPr>
          <w:trHeight w:val="971"/>
        </w:trPr>
        <w:tc>
          <w:tcPr>
            <w:tcW w:w="809" w:type="dxa"/>
            <w:tcMar>
              <w:top w:w="0" w:type="dxa"/>
              <w:left w:w="105" w:type="dxa"/>
              <w:bottom w:w="0" w:type="dxa"/>
              <w:right w:w="105" w:type="dxa"/>
            </w:tcMar>
            <w:vAlign w:val="center"/>
          </w:tcPr>
          <w:p w:rsidR="00361AAB" w:rsidRDefault="00DE0021">
            <w:pPr>
              <w:spacing w:line="540" w:lineRule="exact"/>
              <w:contextualSpacing/>
              <w:jc w:val="center"/>
              <w:rPr>
                <w:rFonts w:ascii="仿宋_GB2312" w:eastAsia="仿宋_GB2312" w:hAnsi="宋体" w:cs="宋体"/>
                <w:color w:val="000000"/>
                <w:sz w:val="24"/>
                <w:szCs w:val="24"/>
              </w:rPr>
            </w:pPr>
            <w:r>
              <w:rPr>
                <w:rFonts w:ascii="仿宋_GB2312" w:eastAsia="仿宋_GB2312" w:hAnsi="仿宋" w:cs="宋体"/>
                <w:color w:val="000000"/>
                <w:sz w:val="24"/>
                <w:szCs w:val="24"/>
              </w:rPr>
              <w:t>2</w:t>
            </w:r>
          </w:p>
        </w:tc>
        <w:tc>
          <w:tcPr>
            <w:tcW w:w="1575" w:type="dxa"/>
            <w:tcMar>
              <w:top w:w="0" w:type="dxa"/>
              <w:left w:w="105" w:type="dxa"/>
              <w:bottom w:w="0" w:type="dxa"/>
              <w:right w:w="105" w:type="dxa"/>
            </w:tcMar>
            <w:vAlign w:val="center"/>
          </w:tcPr>
          <w:p w:rsidR="00361AAB" w:rsidRDefault="00DE0021">
            <w:pPr>
              <w:jc w:val="center"/>
              <w:rPr>
                <w:rFonts w:ascii="仿宋_GB2312" w:eastAsia="仿宋_GB2312"/>
                <w:sz w:val="24"/>
                <w:szCs w:val="24"/>
              </w:rPr>
            </w:pPr>
            <w:r>
              <w:rPr>
                <w:rFonts w:ascii="仿宋_GB2312" w:eastAsia="仿宋_GB2312"/>
                <w:sz w:val="24"/>
                <w:szCs w:val="24"/>
              </w:rPr>
              <w:t>40%</w:t>
            </w:r>
            <w:r>
              <w:rPr>
                <w:rFonts w:ascii="仿宋_GB2312" w:eastAsia="仿宋_GB2312" w:hint="eastAsia"/>
                <w:sz w:val="24"/>
                <w:szCs w:val="24"/>
              </w:rPr>
              <w:t>控释肥</w:t>
            </w:r>
          </w:p>
          <w:p w:rsidR="00361AAB" w:rsidRDefault="00DE0021">
            <w:pPr>
              <w:jc w:val="center"/>
              <w:rPr>
                <w:rFonts w:ascii="仿宋_GB2312" w:eastAsia="仿宋_GB2312"/>
                <w:sz w:val="24"/>
                <w:szCs w:val="24"/>
              </w:rPr>
            </w:pPr>
            <w:r>
              <w:rPr>
                <w:rFonts w:ascii="仿宋_GB2312" w:eastAsia="仿宋_GB2312" w:hint="eastAsia"/>
                <w:sz w:val="24"/>
                <w:szCs w:val="24"/>
              </w:rPr>
              <w:t>（</w:t>
            </w:r>
            <w:r>
              <w:rPr>
                <w:rFonts w:ascii="仿宋_GB2312" w:eastAsia="仿宋_GB2312"/>
                <w:sz w:val="24"/>
                <w:szCs w:val="24"/>
              </w:rPr>
              <w:t>28-6-6</w:t>
            </w:r>
            <w:r>
              <w:rPr>
                <w:rFonts w:ascii="仿宋_GB2312" w:eastAsia="仿宋_GB2312" w:hint="eastAsia"/>
                <w:sz w:val="24"/>
                <w:szCs w:val="24"/>
              </w:rPr>
              <w:t>）</w:t>
            </w:r>
          </w:p>
        </w:tc>
        <w:tc>
          <w:tcPr>
            <w:tcW w:w="3450" w:type="dxa"/>
            <w:tcMar>
              <w:top w:w="0" w:type="dxa"/>
              <w:left w:w="105" w:type="dxa"/>
              <w:bottom w:w="0" w:type="dxa"/>
              <w:right w:w="105" w:type="dxa"/>
            </w:tcMar>
            <w:vAlign w:val="center"/>
          </w:tcPr>
          <w:p w:rsidR="00361AAB" w:rsidRPr="008D4720" w:rsidRDefault="00DE0021" w:rsidP="008D4720">
            <w:pPr>
              <w:rPr>
                <w:rFonts w:ascii="仿宋_GB2312" w:eastAsia="仿宋_GB2312"/>
                <w:sz w:val="24"/>
                <w:szCs w:val="24"/>
              </w:rPr>
            </w:pPr>
            <w:r w:rsidRPr="008D4720">
              <w:rPr>
                <w:rFonts w:ascii="仿宋_GB2312" w:eastAsia="仿宋_GB2312"/>
                <w:sz w:val="24"/>
                <w:szCs w:val="24"/>
              </w:rPr>
              <w:t>N</w:t>
            </w:r>
            <w:r w:rsidRPr="008D4720">
              <w:rPr>
                <w:rFonts w:ascii="仿宋_GB2312" w:eastAsia="仿宋_GB2312" w:hint="eastAsia"/>
                <w:sz w:val="24"/>
                <w:szCs w:val="24"/>
              </w:rPr>
              <w:t>≥</w:t>
            </w:r>
            <w:r w:rsidRPr="008D4720">
              <w:rPr>
                <w:rFonts w:ascii="仿宋_GB2312" w:eastAsia="仿宋_GB2312"/>
                <w:sz w:val="24"/>
                <w:szCs w:val="24"/>
              </w:rPr>
              <w:t>2</w:t>
            </w:r>
            <w:r w:rsidRPr="008D4720">
              <w:rPr>
                <w:rFonts w:ascii="仿宋_GB2312" w:eastAsia="仿宋_GB2312" w:hint="eastAsia"/>
                <w:sz w:val="24"/>
                <w:szCs w:val="24"/>
              </w:rPr>
              <w:t>6.5</w:t>
            </w:r>
            <w:r w:rsidRPr="008D4720">
              <w:rPr>
                <w:rFonts w:ascii="仿宋_GB2312" w:eastAsia="仿宋_GB2312"/>
                <w:sz w:val="24"/>
                <w:szCs w:val="24"/>
              </w:rPr>
              <w:t>%</w:t>
            </w:r>
            <w:r w:rsidRPr="008D4720">
              <w:rPr>
                <w:rFonts w:ascii="仿宋_GB2312" w:eastAsia="仿宋_GB2312" w:hint="eastAsia"/>
                <w:sz w:val="24"/>
                <w:szCs w:val="24"/>
              </w:rPr>
              <w:t>；</w:t>
            </w:r>
            <w:r w:rsidRPr="008D4720">
              <w:rPr>
                <w:rFonts w:ascii="仿宋_GB2312" w:eastAsia="仿宋_GB2312"/>
                <w:sz w:val="24"/>
                <w:szCs w:val="24"/>
              </w:rPr>
              <w:t>P2O5</w:t>
            </w:r>
            <w:r w:rsidRPr="008D4720">
              <w:rPr>
                <w:rFonts w:ascii="仿宋_GB2312" w:eastAsia="仿宋_GB2312" w:hint="eastAsia"/>
                <w:sz w:val="24"/>
                <w:szCs w:val="24"/>
              </w:rPr>
              <w:t>≥4.5</w:t>
            </w:r>
            <w:r w:rsidRPr="008D4720">
              <w:rPr>
                <w:rFonts w:ascii="仿宋_GB2312" w:eastAsia="仿宋_GB2312"/>
                <w:sz w:val="24"/>
                <w:szCs w:val="24"/>
              </w:rPr>
              <w:t>%</w:t>
            </w:r>
            <w:r w:rsidRPr="008D4720">
              <w:rPr>
                <w:rFonts w:ascii="仿宋_GB2312" w:eastAsia="仿宋_GB2312" w:hint="eastAsia"/>
                <w:sz w:val="24"/>
                <w:szCs w:val="24"/>
              </w:rPr>
              <w:t>；</w:t>
            </w:r>
          </w:p>
          <w:p w:rsidR="00361AAB" w:rsidRPr="008D4720" w:rsidRDefault="00DE0021" w:rsidP="008D4720">
            <w:pPr>
              <w:jc w:val="center"/>
              <w:rPr>
                <w:rFonts w:ascii="仿宋_GB2312" w:eastAsia="仿宋_GB2312"/>
                <w:sz w:val="24"/>
                <w:szCs w:val="24"/>
              </w:rPr>
            </w:pPr>
            <w:r w:rsidRPr="008D4720">
              <w:rPr>
                <w:rFonts w:ascii="仿宋_GB2312" w:eastAsia="仿宋_GB2312"/>
                <w:sz w:val="24"/>
                <w:szCs w:val="24"/>
              </w:rPr>
              <w:t>K2O</w:t>
            </w:r>
            <w:r w:rsidRPr="008D4720">
              <w:rPr>
                <w:rFonts w:ascii="仿宋_GB2312" w:eastAsia="仿宋_GB2312" w:hint="eastAsia"/>
                <w:sz w:val="24"/>
                <w:szCs w:val="24"/>
              </w:rPr>
              <w:t>≥4.5</w:t>
            </w:r>
            <w:r w:rsidRPr="008D4720">
              <w:rPr>
                <w:rFonts w:ascii="仿宋_GB2312" w:eastAsia="仿宋_GB2312"/>
                <w:sz w:val="24"/>
                <w:szCs w:val="24"/>
              </w:rPr>
              <w:t>%</w:t>
            </w:r>
            <w:r w:rsidRPr="008D4720">
              <w:rPr>
                <w:rFonts w:ascii="仿宋_GB2312" w:eastAsia="仿宋_GB2312" w:hint="eastAsia"/>
                <w:sz w:val="24"/>
                <w:szCs w:val="24"/>
              </w:rPr>
              <w:t>；氮磷钾总养分≥</w:t>
            </w:r>
            <w:r w:rsidRPr="008D4720">
              <w:rPr>
                <w:rFonts w:ascii="仿宋_GB2312" w:eastAsia="仿宋_GB2312"/>
                <w:sz w:val="24"/>
                <w:szCs w:val="24"/>
              </w:rPr>
              <w:t>4</w:t>
            </w:r>
            <w:r w:rsidRPr="008D4720">
              <w:rPr>
                <w:rFonts w:ascii="仿宋_GB2312" w:eastAsia="仿宋_GB2312" w:hint="eastAsia"/>
                <w:sz w:val="24"/>
                <w:szCs w:val="24"/>
              </w:rPr>
              <w:t>0</w:t>
            </w:r>
            <w:r w:rsidRPr="008D4720">
              <w:rPr>
                <w:rFonts w:ascii="仿宋_GB2312" w:eastAsia="仿宋_GB2312"/>
                <w:sz w:val="24"/>
                <w:szCs w:val="24"/>
              </w:rPr>
              <w:t>%</w:t>
            </w:r>
          </w:p>
        </w:tc>
        <w:tc>
          <w:tcPr>
            <w:tcW w:w="709"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1"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65</w:t>
            </w:r>
          </w:p>
        </w:tc>
      </w:tr>
      <w:tr w:rsidR="00361AAB">
        <w:trPr>
          <w:trHeight w:val="971"/>
        </w:trPr>
        <w:tc>
          <w:tcPr>
            <w:tcW w:w="7274" w:type="dxa"/>
            <w:gridSpan w:val="5"/>
            <w:tcMar>
              <w:top w:w="0" w:type="dxa"/>
              <w:left w:w="105" w:type="dxa"/>
              <w:bottom w:w="0" w:type="dxa"/>
              <w:right w:w="105" w:type="dxa"/>
            </w:tcMar>
            <w:vAlign w:val="center"/>
          </w:tcPr>
          <w:p w:rsidR="00361AAB" w:rsidRPr="008D4720" w:rsidRDefault="00DE0021" w:rsidP="008D4720">
            <w:pPr>
              <w:rPr>
                <w:rFonts w:ascii="仿宋_GB2312" w:eastAsia="仿宋_GB2312"/>
                <w:sz w:val="24"/>
                <w:szCs w:val="24"/>
              </w:rPr>
            </w:pPr>
            <w:r w:rsidRPr="008D4720">
              <w:rPr>
                <w:rFonts w:ascii="仿宋_GB2312" w:eastAsia="仿宋_GB2312" w:hint="eastAsia"/>
                <w:sz w:val="24"/>
                <w:szCs w:val="24"/>
              </w:rPr>
              <w:t>注：根据GB 15063-2009标准执行</w:t>
            </w:r>
          </w:p>
        </w:tc>
      </w:tr>
    </w:tbl>
    <w:p w:rsidR="00361AAB" w:rsidRDefault="00361AAB">
      <w:pPr>
        <w:pStyle w:val="a9"/>
        <w:spacing w:beforeAutospacing="0" w:afterAutospacing="0" w:line="460" w:lineRule="exact"/>
        <w:rPr>
          <w:rFonts w:eastAsia="宋体"/>
          <w:b/>
          <w:bCs/>
          <w:sz w:val="28"/>
          <w:szCs w:val="28"/>
        </w:rPr>
      </w:pPr>
    </w:p>
    <w:p w:rsidR="00361AAB" w:rsidRDefault="00361AAB">
      <w:pPr>
        <w:pStyle w:val="a9"/>
        <w:spacing w:beforeAutospacing="0" w:afterAutospacing="0" w:line="460" w:lineRule="exact"/>
        <w:rPr>
          <w:rFonts w:eastAsia="宋体"/>
          <w:b/>
          <w:bCs/>
          <w:sz w:val="28"/>
          <w:szCs w:val="28"/>
        </w:rPr>
      </w:pPr>
    </w:p>
    <w:p w:rsidR="00361AAB" w:rsidRDefault="00361AAB">
      <w:pPr>
        <w:pStyle w:val="a9"/>
        <w:spacing w:beforeAutospacing="0" w:afterAutospacing="0" w:line="460" w:lineRule="exact"/>
        <w:rPr>
          <w:rFonts w:eastAsia="宋体"/>
          <w:b/>
          <w:bCs/>
          <w:sz w:val="28"/>
          <w:szCs w:val="28"/>
        </w:rPr>
      </w:pPr>
    </w:p>
    <w:p w:rsidR="00361AAB" w:rsidRDefault="00361AAB">
      <w:pPr>
        <w:pStyle w:val="a9"/>
        <w:spacing w:beforeAutospacing="0" w:afterAutospacing="0" w:line="460" w:lineRule="exact"/>
        <w:rPr>
          <w:rFonts w:eastAsia="宋体"/>
          <w:b/>
          <w:bCs/>
          <w:sz w:val="28"/>
          <w:szCs w:val="28"/>
        </w:rPr>
      </w:pPr>
    </w:p>
    <w:p w:rsidR="00361AAB" w:rsidRDefault="00361AAB">
      <w:pPr>
        <w:pStyle w:val="a9"/>
        <w:spacing w:beforeAutospacing="0" w:afterAutospacing="0" w:line="460" w:lineRule="exact"/>
        <w:rPr>
          <w:rFonts w:eastAsia="宋体"/>
          <w:b/>
          <w:bCs/>
          <w:sz w:val="28"/>
          <w:szCs w:val="28"/>
        </w:rPr>
      </w:pPr>
    </w:p>
    <w:p w:rsidR="00361AAB" w:rsidRDefault="00361AAB">
      <w:pPr>
        <w:pStyle w:val="a9"/>
        <w:spacing w:beforeAutospacing="0" w:afterAutospacing="0" w:line="460" w:lineRule="exact"/>
        <w:rPr>
          <w:rFonts w:eastAsia="宋体"/>
          <w:b/>
          <w:bCs/>
          <w:sz w:val="28"/>
          <w:szCs w:val="28"/>
        </w:rPr>
      </w:pPr>
    </w:p>
    <w:p w:rsidR="00361AAB" w:rsidRDefault="00361AAB">
      <w:pPr>
        <w:shd w:val="clear" w:color="auto" w:fill="FFFFFF"/>
        <w:spacing w:line="540" w:lineRule="exact"/>
        <w:contextualSpacing/>
        <w:rPr>
          <w:rFonts w:ascii="仿宋_GB2312" w:eastAsia="仿宋_GB2312" w:hAnsi="仿宋" w:cs="宋体"/>
          <w:color w:val="000000"/>
          <w:sz w:val="28"/>
          <w:szCs w:val="28"/>
        </w:rPr>
      </w:pPr>
    </w:p>
    <w:p w:rsidR="00361AAB" w:rsidRDefault="00361AAB">
      <w:pPr>
        <w:shd w:val="clear" w:color="auto" w:fill="FFFFFF"/>
        <w:spacing w:line="540" w:lineRule="exact"/>
        <w:contextualSpacing/>
        <w:rPr>
          <w:rFonts w:ascii="仿宋_GB2312" w:eastAsia="仿宋_GB2312" w:hAnsi="仿宋" w:cs="宋体"/>
          <w:color w:val="000000"/>
          <w:sz w:val="28"/>
          <w:szCs w:val="28"/>
        </w:rPr>
      </w:pPr>
    </w:p>
    <w:p w:rsidR="00DE0021" w:rsidRDefault="00DE0021">
      <w:pPr>
        <w:shd w:val="clear" w:color="auto" w:fill="FFFFFF"/>
        <w:spacing w:line="540" w:lineRule="exact"/>
        <w:contextualSpacing/>
        <w:rPr>
          <w:rFonts w:ascii="仿宋_GB2312" w:eastAsia="仿宋_GB2312" w:hAnsi="仿宋" w:cs="宋体"/>
          <w:color w:val="000000"/>
          <w:sz w:val="28"/>
          <w:szCs w:val="28"/>
        </w:rPr>
      </w:pPr>
    </w:p>
    <w:p w:rsidR="00361AAB" w:rsidRDefault="00DE0021">
      <w:pPr>
        <w:shd w:val="clear" w:color="auto" w:fill="FFFFFF"/>
        <w:spacing w:line="540" w:lineRule="exact"/>
        <w:contextualSpacing/>
        <w:rPr>
          <w:rFonts w:ascii="仿宋_GB2312" w:eastAsia="仿宋_GB2312" w:hAnsi="宋体" w:cs="宋体"/>
          <w:color w:val="000000"/>
          <w:sz w:val="28"/>
          <w:szCs w:val="28"/>
        </w:rPr>
      </w:pPr>
      <w:r>
        <w:rPr>
          <w:rFonts w:ascii="仿宋_GB2312" w:eastAsia="仿宋_GB2312" w:hAnsi="仿宋" w:cs="宋体" w:hint="eastAsia"/>
          <w:color w:val="000000"/>
          <w:sz w:val="28"/>
          <w:szCs w:val="28"/>
        </w:rPr>
        <w:t>四标段：</w:t>
      </w:r>
    </w:p>
    <w:tbl>
      <w:tblPr>
        <w:tblW w:w="7319" w:type="dxa"/>
        <w:jc w:val="center"/>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83"/>
        <w:gridCol w:w="1976"/>
        <w:gridCol w:w="2985"/>
        <w:gridCol w:w="840"/>
        <w:gridCol w:w="735"/>
      </w:tblGrid>
      <w:tr w:rsidR="00361AAB">
        <w:trPr>
          <w:trHeight w:val="504"/>
          <w:jc w:val="center"/>
        </w:trPr>
        <w:tc>
          <w:tcPr>
            <w:tcW w:w="783"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序号</w:t>
            </w:r>
          </w:p>
        </w:tc>
        <w:tc>
          <w:tcPr>
            <w:tcW w:w="1976"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货物名称</w:t>
            </w:r>
          </w:p>
        </w:tc>
        <w:tc>
          <w:tcPr>
            <w:tcW w:w="2985"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技术规格及主要参数</w:t>
            </w:r>
          </w:p>
        </w:tc>
        <w:tc>
          <w:tcPr>
            <w:tcW w:w="840"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单位</w:t>
            </w:r>
          </w:p>
        </w:tc>
        <w:tc>
          <w:tcPr>
            <w:tcW w:w="735" w:type="dxa"/>
            <w:tcMar>
              <w:top w:w="0" w:type="dxa"/>
              <w:left w:w="105" w:type="dxa"/>
              <w:bottom w:w="0" w:type="dxa"/>
              <w:right w:w="105" w:type="dxa"/>
            </w:tcMar>
            <w:vAlign w:val="center"/>
          </w:tcPr>
          <w:p w:rsidR="00361AAB" w:rsidRDefault="00DE0021">
            <w:pPr>
              <w:contextualSpacing/>
              <w:jc w:val="center"/>
              <w:rPr>
                <w:rFonts w:ascii="仿宋_GB2312" w:eastAsia="仿宋_GB2312" w:hAnsi="宋体" w:cs="宋体"/>
                <w:color w:val="000000"/>
                <w:sz w:val="24"/>
                <w:szCs w:val="24"/>
              </w:rPr>
            </w:pPr>
            <w:r>
              <w:rPr>
                <w:rFonts w:ascii="仿宋_GB2312" w:eastAsia="仿宋_GB2312" w:hAnsi="仿宋" w:cs="宋体" w:hint="eastAsia"/>
                <w:b/>
                <w:bCs/>
                <w:color w:val="000000"/>
                <w:sz w:val="24"/>
                <w:szCs w:val="24"/>
              </w:rPr>
              <w:t>数量</w:t>
            </w:r>
          </w:p>
        </w:tc>
      </w:tr>
      <w:tr w:rsidR="00361AAB">
        <w:trPr>
          <w:trHeight w:val="1428"/>
          <w:jc w:val="center"/>
        </w:trPr>
        <w:tc>
          <w:tcPr>
            <w:tcW w:w="783"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仿宋" w:cs="宋体"/>
                <w:color w:val="000000"/>
                <w:sz w:val="24"/>
                <w:szCs w:val="24"/>
              </w:rPr>
              <w:t>1</w:t>
            </w:r>
          </w:p>
        </w:tc>
        <w:tc>
          <w:tcPr>
            <w:tcW w:w="1976" w:type="dxa"/>
            <w:tcMar>
              <w:top w:w="0" w:type="dxa"/>
              <w:left w:w="105" w:type="dxa"/>
              <w:bottom w:w="0" w:type="dxa"/>
              <w:right w:w="105" w:type="dxa"/>
            </w:tcMar>
            <w:vAlign w:val="center"/>
          </w:tcPr>
          <w:p w:rsidR="00361AAB" w:rsidRDefault="00DE0021">
            <w:pPr>
              <w:jc w:val="center"/>
              <w:rPr>
                <w:rFonts w:ascii="仿宋_GB2312" w:eastAsia="仿宋_GB2312"/>
                <w:sz w:val="24"/>
                <w:szCs w:val="24"/>
              </w:rPr>
            </w:pPr>
            <w:r>
              <w:rPr>
                <w:rFonts w:ascii="仿宋_GB2312" w:eastAsia="仿宋_GB2312" w:hint="eastAsia"/>
                <w:sz w:val="24"/>
                <w:szCs w:val="24"/>
              </w:rPr>
              <w:t>生物有机肥</w:t>
            </w:r>
          </w:p>
        </w:tc>
        <w:tc>
          <w:tcPr>
            <w:tcW w:w="2985" w:type="dxa"/>
            <w:tcMar>
              <w:top w:w="0" w:type="dxa"/>
              <w:left w:w="105" w:type="dxa"/>
              <w:bottom w:w="0" w:type="dxa"/>
              <w:right w:w="105" w:type="dxa"/>
            </w:tcMar>
            <w:vAlign w:val="center"/>
          </w:tcPr>
          <w:p w:rsidR="00361AAB" w:rsidRDefault="00DE0021">
            <w:pPr>
              <w:rPr>
                <w:rFonts w:ascii="仿宋_GB2312" w:eastAsia="仿宋_GB2312"/>
                <w:sz w:val="24"/>
                <w:szCs w:val="24"/>
              </w:rPr>
            </w:pPr>
            <w:r>
              <w:rPr>
                <w:rFonts w:ascii="仿宋_GB2312" w:eastAsia="仿宋_GB2312" w:hint="eastAsia"/>
                <w:sz w:val="24"/>
                <w:szCs w:val="24"/>
              </w:rPr>
              <w:t>有效活菌数≥</w:t>
            </w:r>
            <w:r>
              <w:rPr>
                <w:rFonts w:ascii="仿宋_GB2312" w:eastAsia="仿宋_GB2312"/>
                <w:sz w:val="24"/>
                <w:szCs w:val="24"/>
              </w:rPr>
              <w:t>0.20</w:t>
            </w:r>
            <w:r>
              <w:rPr>
                <w:rFonts w:ascii="仿宋_GB2312" w:eastAsia="仿宋_GB2312" w:hint="eastAsia"/>
                <w:sz w:val="24"/>
                <w:szCs w:val="24"/>
              </w:rPr>
              <w:t>亿</w:t>
            </w:r>
            <w:r>
              <w:rPr>
                <w:rFonts w:ascii="仿宋_GB2312" w:eastAsia="仿宋_GB2312"/>
                <w:sz w:val="24"/>
                <w:szCs w:val="24"/>
              </w:rPr>
              <w:t>/g</w:t>
            </w:r>
          </w:p>
          <w:p w:rsidR="00361AAB" w:rsidRDefault="00DE0021">
            <w:pPr>
              <w:rPr>
                <w:rFonts w:ascii="仿宋_GB2312" w:eastAsia="仿宋_GB2312"/>
                <w:sz w:val="24"/>
                <w:szCs w:val="24"/>
              </w:rPr>
            </w:pPr>
            <w:r>
              <w:rPr>
                <w:rFonts w:ascii="仿宋_GB2312" w:eastAsia="仿宋_GB2312" w:hint="eastAsia"/>
                <w:sz w:val="24"/>
                <w:szCs w:val="24"/>
              </w:rPr>
              <w:t>有机质含量≥</w:t>
            </w:r>
            <w:r>
              <w:rPr>
                <w:rFonts w:ascii="仿宋_GB2312" w:eastAsia="仿宋_GB2312"/>
                <w:sz w:val="24"/>
                <w:szCs w:val="24"/>
              </w:rPr>
              <w:t>40%</w:t>
            </w:r>
          </w:p>
          <w:p w:rsidR="00361AAB" w:rsidRDefault="00DE0021">
            <w:pPr>
              <w:rPr>
                <w:rFonts w:ascii="仿宋_GB2312" w:eastAsia="仿宋_GB2312"/>
                <w:sz w:val="24"/>
                <w:szCs w:val="24"/>
              </w:rPr>
            </w:pPr>
            <w:r>
              <w:rPr>
                <w:rFonts w:ascii="仿宋_GB2312" w:eastAsia="仿宋_GB2312" w:hint="eastAsia"/>
                <w:sz w:val="24"/>
                <w:szCs w:val="24"/>
              </w:rPr>
              <w:t>水分不高于</w:t>
            </w:r>
            <w:r>
              <w:rPr>
                <w:rFonts w:ascii="仿宋_GB2312" w:eastAsia="仿宋_GB2312"/>
                <w:sz w:val="24"/>
                <w:szCs w:val="24"/>
              </w:rPr>
              <w:t>20%</w:t>
            </w:r>
          </w:p>
          <w:p w:rsidR="00361AAB" w:rsidRDefault="00DE0021">
            <w:pPr>
              <w:rPr>
                <w:rFonts w:ascii="仿宋_GB2312" w:eastAsia="仿宋_GB2312"/>
                <w:sz w:val="24"/>
                <w:szCs w:val="24"/>
              </w:rPr>
            </w:pPr>
            <w:r>
              <w:rPr>
                <w:rFonts w:ascii="仿宋_GB2312" w:eastAsia="仿宋_GB2312" w:hint="eastAsia"/>
                <w:sz w:val="24"/>
                <w:szCs w:val="24"/>
              </w:rPr>
              <w:t>颗粒状，粒径</w:t>
            </w:r>
            <w:r>
              <w:rPr>
                <w:rFonts w:ascii="仿宋_GB2312" w:eastAsia="仿宋_GB2312"/>
                <w:sz w:val="24"/>
                <w:szCs w:val="24"/>
              </w:rPr>
              <w:t>2-4mm</w:t>
            </w:r>
          </w:p>
        </w:tc>
        <w:tc>
          <w:tcPr>
            <w:tcW w:w="840"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吨</w:t>
            </w:r>
          </w:p>
        </w:tc>
        <w:tc>
          <w:tcPr>
            <w:tcW w:w="735" w:type="dxa"/>
            <w:tcMar>
              <w:top w:w="0" w:type="dxa"/>
              <w:left w:w="105" w:type="dxa"/>
              <w:bottom w:w="0" w:type="dxa"/>
              <w:right w:w="105" w:type="dxa"/>
            </w:tcMar>
            <w:vAlign w:val="center"/>
          </w:tcPr>
          <w:p w:rsidR="00361AAB" w:rsidRDefault="00DE0021">
            <w:pPr>
              <w:jc w:val="center"/>
              <w:rPr>
                <w:rFonts w:ascii="仿宋_GB2312" w:eastAsia="仿宋_GB2312" w:hAnsi="宋体" w:cs="宋体"/>
                <w:color w:val="000000"/>
                <w:sz w:val="24"/>
                <w:szCs w:val="24"/>
              </w:rPr>
            </w:pPr>
            <w:r>
              <w:rPr>
                <w:rFonts w:ascii="仿宋_GB2312" w:eastAsia="仿宋_GB2312" w:hAnsi="宋体" w:cs="宋体"/>
                <w:color w:val="000000"/>
                <w:sz w:val="24"/>
                <w:szCs w:val="24"/>
              </w:rPr>
              <w:t>200</w:t>
            </w:r>
          </w:p>
        </w:tc>
      </w:tr>
    </w:tbl>
    <w:p w:rsidR="00361AAB" w:rsidRDefault="00361AAB">
      <w:pPr>
        <w:pStyle w:val="a9"/>
        <w:spacing w:beforeAutospacing="0" w:afterAutospacing="0" w:line="460" w:lineRule="exact"/>
        <w:rPr>
          <w:rFonts w:eastAsia="宋体"/>
          <w:b/>
          <w:bCs/>
          <w:sz w:val="28"/>
          <w:szCs w:val="28"/>
        </w:rPr>
      </w:pPr>
    </w:p>
    <w:p w:rsidR="00361AAB" w:rsidRDefault="00DE0021">
      <w:pPr>
        <w:pStyle w:val="a9"/>
        <w:spacing w:beforeAutospacing="0" w:afterAutospacing="0" w:line="460" w:lineRule="exact"/>
        <w:rPr>
          <w:rFonts w:eastAsia="宋体"/>
          <w:b/>
          <w:bCs/>
          <w:sz w:val="28"/>
          <w:szCs w:val="28"/>
        </w:rPr>
      </w:pPr>
      <w:r>
        <w:rPr>
          <w:rFonts w:eastAsia="宋体" w:hint="eastAsia"/>
          <w:b/>
          <w:bCs/>
          <w:sz w:val="28"/>
          <w:szCs w:val="28"/>
        </w:rPr>
        <w:t>（二）其他要求：</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1、 投标人须明确投标产品的厂家、产地、品牌、详细参数，否则为无效投标。</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2、 投标人应就该项目完整投标，否则为无效投标。</w:t>
      </w:r>
    </w:p>
    <w:p w:rsidR="00DE0021" w:rsidRDefault="00DE0021">
      <w:pPr>
        <w:pStyle w:val="a9"/>
        <w:spacing w:beforeAutospacing="0" w:afterAutospacing="0" w:line="276" w:lineRule="auto"/>
        <w:ind w:firstLineChars="150" w:firstLine="420"/>
        <w:jc w:val="both"/>
        <w:rPr>
          <w:rFonts w:eastAsia="宋体"/>
          <w:bCs/>
          <w:sz w:val="28"/>
          <w:szCs w:val="28"/>
        </w:rPr>
      </w:pP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lastRenderedPageBreak/>
        <w:t>3、 本招标文件所列需求为最低要求，投标产品不得低于最低要求，否则为无效投标。</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4、交货期：合同签订后30日历天，不响应者为无效投标。</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5、最高限价：二标段:40万元、四标段:30万元，超出最高限价者为无效投标。</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6、专利权：投标人应保证用户在使用该货物或其任何一部分时不受第三方提出侵犯其专利权、商标权和工业设计权等的起诉。</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7、本项目为交钥匙工程（包含货物采购、包装、运输、装卸、检测验收、质保、税金等一切费用），如有招标文件中没有明确，而本项目必须的各种费用均应包括在本项目中，采购人不再另行进行支付有关款项。</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8.1按照国家相关标准、行业标准、地方标准或者其他标准、规范验收。</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8.2按照招标文件要求、投标文件响应和承诺验收。</w:t>
      </w:r>
    </w:p>
    <w:p w:rsidR="00361AAB" w:rsidRDefault="00DE0021">
      <w:pPr>
        <w:pStyle w:val="a9"/>
        <w:spacing w:beforeAutospacing="0" w:afterAutospacing="0" w:line="460" w:lineRule="exact"/>
        <w:jc w:val="both"/>
        <w:rPr>
          <w:rFonts w:eastAsia="宋体"/>
          <w:b/>
          <w:bCs/>
          <w:sz w:val="28"/>
          <w:szCs w:val="28"/>
        </w:rPr>
      </w:pPr>
      <w:r>
        <w:rPr>
          <w:rFonts w:eastAsia="宋体" w:hint="eastAsia"/>
          <w:b/>
          <w:bCs/>
          <w:sz w:val="28"/>
          <w:szCs w:val="28"/>
        </w:rPr>
        <w:t>五、采购资金支付</w:t>
      </w:r>
    </w:p>
    <w:p w:rsidR="00361AAB" w:rsidRDefault="00DE0021">
      <w:pPr>
        <w:pStyle w:val="a9"/>
        <w:spacing w:beforeAutospacing="0" w:afterAutospacing="0" w:line="460" w:lineRule="exact"/>
        <w:ind w:firstLineChars="150" w:firstLine="420"/>
        <w:jc w:val="both"/>
        <w:rPr>
          <w:rFonts w:eastAsia="宋体"/>
          <w:b/>
          <w:bCs/>
          <w:sz w:val="28"/>
          <w:szCs w:val="28"/>
        </w:rPr>
      </w:pPr>
      <w:r>
        <w:rPr>
          <w:rFonts w:eastAsia="宋体" w:hint="eastAsia"/>
          <w:bCs/>
          <w:sz w:val="28"/>
          <w:szCs w:val="28"/>
        </w:rPr>
        <w:t>（一）支付方式：银行转账。</w:t>
      </w:r>
    </w:p>
    <w:p w:rsidR="00361AAB" w:rsidRDefault="00DE0021">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（二）支付时间及条件：经验收合格，无质量问题后一次性付清货款</w:t>
      </w:r>
    </w:p>
    <w:p w:rsidR="00361AAB" w:rsidRDefault="00361AAB">
      <w:pPr>
        <w:pStyle w:val="a9"/>
        <w:spacing w:beforeAutospacing="0" w:afterAutospacing="0" w:line="276" w:lineRule="auto"/>
        <w:ind w:firstLineChars="150" w:firstLine="422"/>
        <w:jc w:val="both"/>
        <w:rPr>
          <w:rFonts w:eastAsia="宋体"/>
          <w:b/>
          <w:bCs/>
          <w:sz w:val="28"/>
          <w:szCs w:val="28"/>
        </w:rPr>
      </w:pPr>
    </w:p>
    <w:p w:rsidR="00361AAB" w:rsidRDefault="00DE0021">
      <w:pPr>
        <w:pStyle w:val="a9"/>
        <w:spacing w:beforeAutospacing="0" w:afterAutospacing="0" w:line="276" w:lineRule="auto"/>
        <w:ind w:firstLineChars="150" w:firstLine="422"/>
        <w:jc w:val="both"/>
        <w:rPr>
          <w:rFonts w:eastAsia="宋体"/>
          <w:b/>
          <w:bCs/>
          <w:sz w:val="28"/>
          <w:szCs w:val="28"/>
        </w:rPr>
      </w:pPr>
      <w:r>
        <w:rPr>
          <w:rFonts w:eastAsia="宋体" w:hint="eastAsia"/>
          <w:b/>
          <w:bCs/>
          <w:sz w:val="28"/>
          <w:szCs w:val="28"/>
        </w:rPr>
        <w:lastRenderedPageBreak/>
        <w:t>六、联系方式及地址</w:t>
      </w:r>
    </w:p>
    <w:p w:rsidR="00361AAB" w:rsidRDefault="00DE0021">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联系人姓名：吴女士     联系电话：15638781591</w:t>
      </w:r>
    </w:p>
    <w:p w:rsidR="00361AAB" w:rsidRDefault="00DE0021">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递交书面材料地址：鄢陵县梅里路南段</w:t>
      </w:r>
    </w:p>
    <w:p w:rsidR="00361AAB" w:rsidRDefault="00DE0021">
      <w:pPr>
        <w:pStyle w:val="a9"/>
        <w:spacing w:beforeAutospacing="0" w:afterAutospacing="0" w:line="276" w:lineRule="auto"/>
        <w:ind w:firstLineChars="1800" w:firstLine="5040"/>
        <w:jc w:val="both"/>
        <w:rPr>
          <w:rFonts w:eastAsia="宋体"/>
          <w:bCs/>
          <w:sz w:val="28"/>
          <w:szCs w:val="28"/>
        </w:rPr>
      </w:pPr>
      <w:r>
        <w:rPr>
          <w:rFonts w:eastAsia="宋体" w:hint="eastAsia"/>
          <w:bCs/>
          <w:sz w:val="28"/>
          <w:szCs w:val="28"/>
        </w:rPr>
        <w:t xml:space="preserve">鄢陵县农业农村局 </w:t>
      </w:r>
    </w:p>
    <w:p w:rsidR="00361AAB" w:rsidRDefault="005C595B">
      <w:pPr>
        <w:pStyle w:val="a9"/>
        <w:spacing w:beforeAutospacing="0" w:afterAutospacing="0" w:line="276" w:lineRule="auto"/>
        <w:ind w:firstLineChars="1950" w:firstLine="5460"/>
        <w:jc w:val="both"/>
        <w:rPr>
          <w:rFonts w:eastAsia="宋体"/>
          <w:bCs/>
          <w:sz w:val="28"/>
          <w:szCs w:val="28"/>
        </w:rPr>
      </w:pPr>
      <w:r>
        <w:rPr>
          <w:rFonts w:eastAsia="宋体" w:hint="eastAsia"/>
          <w:bCs/>
          <w:sz w:val="28"/>
          <w:szCs w:val="28"/>
        </w:rPr>
        <w:t>2019</w:t>
      </w:r>
      <w:r w:rsidR="00DE0021">
        <w:rPr>
          <w:rFonts w:eastAsia="宋体" w:hint="eastAsia"/>
          <w:bCs/>
          <w:sz w:val="28"/>
          <w:szCs w:val="28"/>
        </w:rPr>
        <w:t xml:space="preserve"> 年 </w:t>
      </w:r>
      <w:r>
        <w:rPr>
          <w:rFonts w:eastAsia="宋体" w:hint="eastAsia"/>
          <w:bCs/>
          <w:sz w:val="28"/>
          <w:szCs w:val="28"/>
        </w:rPr>
        <w:t>3</w:t>
      </w:r>
      <w:r w:rsidR="00DE0021">
        <w:rPr>
          <w:rFonts w:eastAsia="宋体" w:hint="eastAsia"/>
          <w:bCs/>
          <w:sz w:val="28"/>
          <w:szCs w:val="28"/>
        </w:rPr>
        <w:t xml:space="preserve"> 月 </w:t>
      </w:r>
      <w:r>
        <w:rPr>
          <w:rFonts w:eastAsia="宋体" w:hint="eastAsia"/>
          <w:bCs/>
          <w:sz w:val="28"/>
          <w:szCs w:val="28"/>
        </w:rPr>
        <w:t>25</w:t>
      </w:r>
      <w:r w:rsidR="00DE0021">
        <w:rPr>
          <w:rFonts w:eastAsia="宋体" w:hint="eastAsia"/>
          <w:bCs/>
          <w:sz w:val="28"/>
          <w:szCs w:val="28"/>
        </w:rPr>
        <w:t xml:space="preserve"> 日</w:t>
      </w:r>
    </w:p>
    <w:sectPr w:rsidR="00361AAB" w:rsidSect="00361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021" w:rsidRDefault="00DE0021" w:rsidP="00DE0021">
      <w:r>
        <w:separator/>
      </w:r>
    </w:p>
  </w:endnote>
  <w:endnote w:type="continuationSeparator" w:id="1">
    <w:p w:rsidR="00DE0021" w:rsidRDefault="00DE0021" w:rsidP="00DE00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021" w:rsidRDefault="00DE0021" w:rsidP="00DE0021">
      <w:r>
        <w:separator/>
      </w:r>
    </w:p>
  </w:footnote>
  <w:footnote w:type="continuationSeparator" w:id="1">
    <w:p w:rsidR="00DE0021" w:rsidRDefault="00DE0021" w:rsidP="00DE00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8A3319"/>
    <w:rsid w:val="0002061F"/>
    <w:rsid w:val="0002193E"/>
    <w:rsid w:val="00024303"/>
    <w:rsid w:val="00042E83"/>
    <w:rsid w:val="000454E3"/>
    <w:rsid w:val="00056E7C"/>
    <w:rsid w:val="00075177"/>
    <w:rsid w:val="00093728"/>
    <w:rsid w:val="00094FC6"/>
    <w:rsid w:val="000A29E6"/>
    <w:rsid w:val="000C442B"/>
    <w:rsid w:val="000D5335"/>
    <w:rsid w:val="000E36C4"/>
    <w:rsid w:val="000F0537"/>
    <w:rsid w:val="000F60E3"/>
    <w:rsid w:val="00121963"/>
    <w:rsid w:val="0018423A"/>
    <w:rsid w:val="001C3A1C"/>
    <w:rsid w:val="001D480D"/>
    <w:rsid w:val="0022249F"/>
    <w:rsid w:val="002226E1"/>
    <w:rsid w:val="002A116B"/>
    <w:rsid w:val="0030166F"/>
    <w:rsid w:val="00343A31"/>
    <w:rsid w:val="003461BA"/>
    <w:rsid w:val="00361AAB"/>
    <w:rsid w:val="0037028E"/>
    <w:rsid w:val="00372894"/>
    <w:rsid w:val="003A3D35"/>
    <w:rsid w:val="003B2DF0"/>
    <w:rsid w:val="003F02C7"/>
    <w:rsid w:val="00416A22"/>
    <w:rsid w:val="00431F2D"/>
    <w:rsid w:val="004340A4"/>
    <w:rsid w:val="004450E3"/>
    <w:rsid w:val="00446933"/>
    <w:rsid w:val="00447DDB"/>
    <w:rsid w:val="00485841"/>
    <w:rsid w:val="004A23DB"/>
    <w:rsid w:val="004A30F4"/>
    <w:rsid w:val="004A3EFB"/>
    <w:rsid w:val="004C7A2D"/>
    <w:rsid w:val="004D523A"/>
    <w:rsid w:val="004E33F2"/>
    <w:rsid w:val="00521991"/>
    <w:rsid w:val="00545693"/>
    <w:rsid w:val="00581156"/>
    <w:rsid w:val="005B15DE"/>
    <w:rsid w:val="005C595B"/>
    <w:rsid w:val="006219D7"/>
    <w:rsid w:val="0062297B"/>
    <w:rsid w:val="00622A86"/>
    <w:rsid w:val="00634EF0"/>
    <w:rsid w:val="00636600"/>
    <w:rsid w:val="00693F11"/>
    <w:rsid w:val="006B1251"/>
    <w:rsid w:val="006B58A1"/>
    <w:rsid w:val="006C1AC3"/>
    <w:rsid w:val="007054FB"/>
    <w:rsid w:val="00735804"/>
    <w:rsid w:val="007B7987"/>
    <w:rsid w:val="007C5DCA"/>
    <w:rsid w:val="007C6A81"/>
    <w:rsid w:val="007D5020"/>
    <w:rsid w:val="007D5395"/>
    <w:rsid w:val="007E2F79"/>
    <w:rsid w:val="00836E71"/>
    <w:rsid w:val="00845CE5"/>
    <w:rsid w:val="00872F28"/>
    <w:rsid w:val="008B0C4A"/>
    <w:rsid w:val="008C6EDE"/>
    <w:rsid w:val="008C7B3D"/>
    <w:rsid w:val="008D4720"/>
    <w:rsid w:val="008F4DD4"/>
    <w:rsid w:val="00902E1F"/>
    <w:rsid w:val="0092537F"/>
    <w:rsid w:val="0096008A"/>
    <w:rsid w:val="0099356B"/>
    <w:rsid w:val="009D153E"/>
    <w:rsid w:val="00A014C1"/>
    <w:rsid w:val="00A06E43"/>
    <w:rsid w:val="00A11A54"/>
    <w:rsid w:val="00A22D28"/>
    <w:rsid w:val="00A37FC6"/>
    <w:rsid w:val="00A429D0"/>
    <w:rsid w:val="00A53F5D"/>
    <w:rsid w:val="00A86F14"/>
    <w:rsid w:val="00A90BBA"/>
    <w:rsid w:val="00AA6221"/>
    <w:rsid w:val="00AB259D"/>
    <w:rsid w:val="00AF3494"/>
    <w:rsid w:val="00B0397F"/>
    <w:rsid w:val="00B042EE"/>
    <w:rsid w:val="00B25F63"/>
    <w:rsid w:val="00B41FA4"/>
    <w:rsid w:val="00B81B86"/>
    <w:rsid w:val="00BA767C"/>
    <w:rsid w:val="00C16016"/>
    <w:rsid w:val="00C206DF"/>
    <w:rsid w:val="00C2106A"/>
    <w:rsid w:val="00C27A77"/>
    <w:rsid w:val="00C370C3"/>
    <w:rsid w:val="00C405E9"/>
    <w:rsid w:val="00C53279"/>
    <w:rsid w:val="00C654ED"/>
    <w:rsid w:val="00C80BB3"/>
    <w:rsid w:val="00C96463"/>
    <w:rsid w:val="00CD000D"/>
    <w:rsid w:val="00CE7271"/>
    <w:rsid w:val="00D15866"/>
    <w:rsid w:val="00D5327B"/>
    <w:rsid w:val="00D749F0"/>
    <w:rsid w:val="00D76358"/>
    <w:rsid w:val="00D77CAC"/>
    <w:rsid w:val="00D806AB"/>
    <w:rsid w:val="00DD47C9"/>
    <w:rsid w:val="00DE0021"/>
    <w:rsid w:val="00DE3BF1"/>
    <w:rsid w:val="00E0334B"/>
    <w:rsid w:val="00E07423"/>
    <w:rsid w:val="00E17A10"/>
    <w:rsid w:val="00E348EF"/>
    <w:rsid w:val="00E41860"/>
    <w:rsid w:val="00E5107E"/>
    <w:rsid w:val="00EC3B68"/>
    <w:rsid w:val="00ED1587"/>
    <w:rsid w:val="00ED78DA"/>
    <w:rsid w:val="00EE5FED"/>
    <w:rsid w:val="00EE6B64"/>
    <w:rsid w:val="00EF43F5"/>
    <w:rsid w:val="00F05B1D"/>
    <w:rsid w:val="00F5156C"/>
    <w:rsid w:val="00F66F9C"/>
    <w:rsid w:val="00F84235"/>
    <w:rsid w:val="00F86ADE"/>
    <w:rsid w:val="00FB08D9"/>
    <w:rsid w:val="00FD4D35"/>
    <w:rsid w:val="00FD6622"/>
    <w:rsid w:val="00FE66FF"/>
    <w:rsid w:val="04844626"/>
    <w:rsid w:val="05BB6456"/>
    <w:rsid w:val="11E84E42"/>
    <w:rsid w:val="13290095"/>
    <w:rsid w:val="198A3319"/>
    <w:rsid w:val="1D982881"/>
    <w:rsid w:val="1DBC0C30"/>
    <w:rsid w:val="1E245CD0"/>
    <w:rsid w:val="1E383C2E"/>
    <w:rsid w:val="292D4F52"/>
    <w:rsid w:val="2C866263"/>
    <w:rsid w:val="305F6EF1"/>
    <w:rsid w:val="311D6BBC"/>
    <w:rsid w:val="31633A89"/>
    <w:rsid w:val="33EC56B0"/>
    <w:rsid w:val="35FE45A5"/>
    <w:rsid w:val="37425575"/>
    <w:rsid w:val="392566C7"/>
    <w:rsid w:val="397823D9"/>
    <w:rsid w:val="3C184505"/>
    <w:rsid w:val="3E811414"/>
    <w:rsid w:val="4C834C44"/>
    <w:rsid w:val="535A1549"/>
    <w:rsid w:val="54E76EDD"/>
    <w:rsid w:val="56EB5342"/>
    <w:rsid w:val="57B60032"/>
    <w:rsid w:val="5EE43D6E"/>
    <w:rsid w:val="5FFF3849"/>
    <w:rsid w:val="6C81139A"/>
    <w:rsid w:val="6FE60016"/>
    <w:rsid w:val="70BB4139"/>
    <w:rsid w:val="73DE4C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61AAB"/>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61AAB"/>
    <w:pPr>
      <w:ind w:firstLineChars="100" w:firstLine="420"/>
    </w:pPr>
  </w:style>
  <w:style w:type="paragraph" w:styleId="a4">
    <w:name w:val="Body Text"/>
    <w:basedOn w:val="a"/>
    <w:qFormat/>
    <w:rsid w:val="00361AAB"/>
  </w:style>
  <w:style w:type="paragraph" w:styleId="a5">
    <w:name w:val="Plain Text"/>
    <w:basedOn w:val="a"/>
    <w:qFormat/>
    <w:rsid w:val="00361AAB"/>
    <w:rPr>
      <w:rFonts w:eastAsia="宋体"/>
      <w:sz w:val="24"/>
    </w:rPr>
  </w:style>
  <w:style w:type="paragraph" w:styleId="a6">
    <w:name w:val="footer"/>
    <w:basedOn w:val="a"/>
    <w:link w:val="Char"/>
    <w:qFormat/>
    <w:rsid w:val="00361AAB"/>
    <w:pPr>
      <w:tabs>
        <w:tab w:val="center" w:pos="4153"/>
        <w:tab w:val="right" w:pos="8306"/>
      </w:tabs>
      <w:snapToGrid w:val="0"/>
      <w:jc w:val="left"/>
    </w:pPr>
    <w:rPr>
      <w:sz w:val="18"/>
      <w:szCs w:val="18"/>
    </w:rPr>
  </w:style>
  <w:style w:type="paragraph" w:styleId="a7">
    <w:name w:val="header"/>
    <w:basedOn w:val="a"/>
    <w:link w:val="Char0"/>
    <w:qFormat/>
    <w:rsid w:val="00361AAB"/>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361AAB"/>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qFormat/>
    <w:rsid w:val="00361AAB"/>
    <w:pPr>
      <w:widowControl/>
      <w:spacing w:beforeAutospacing="1" w:afterAutospacing="1"/>
      <w:jc w:val="left"/>
    </w:pPr>
    <w:rPr>
      <w:rFonts w:ascii="宋体" w:hAnsi="宋体" w:cs="宋体"/>
      <w:kern w:val="0"/>
      <w:sz w:val="24"/>
    </w:rPr>
  </w:style>
  <w:style w:type="character" w:customStyle="1" w:styleId="Char0">
    <w:name w:val="页眉 Char"/>
    <w:basedOn w:val="a1"/>
    <w:link w:val="a7"/>
    <w:qFormat/>
    <w:rsid w:val="00361AAB"/>
    <w:rPr>
      <w:kern w:val="2"/>
      <w:sz w:val="18"/>
      <w:szCs w:val="18"/>
    </w:rPr>
  </w:style>
  <w:style w:type="character" w:customStyle="1" w:styleId="Char">
    <w:name w:val="页脚 Char"/>
    <w:basedOn w:val="a1"/>
    <w:link w:val="a6"/>
    <w:qFormat/>
    <w:rsid w:val="00361AAB"/>
    <w:rPr>
      <w:kern w:val="2"/>
      <w:sz w:val="18"/>
      <w:szCs w:val="18"/>
    </w:rPr>
  </w:style>
  <w:style w:type="paragraph" w:styleId="aa">
    <w:name w:val="List Paragraph"/>
    <w:basedOn w:val="a"/>
    <w:uiPriority w:val="99"/>
    <w:unhideWhenUsed/>
    <w:qFormat/>
    <w:rsid w:val="00361AA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1327</Words>
  <Characters>300</Characters>
  <Application>Microsoft Office Word</Application>
  <DocSecurity>0</DocSecurity>
  <Lines>2</Lines>
  <Paragraphs>3</Paragraphs>
  <ScaleCrop>false</ScaleCrop>
  <Company>Microsoft</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冰封的爱</dc:creator>
  <cp:lastModifiedBy>鄢陵县公共资源交易中心:梁淑霞</cp:lastModifiedBy>
  <cp:revision>80</cp:revision>
  <cp:lastPrinted>2018-05-25T07:50:00Z</cp:lastPrinted>
  <dcterms:created xsi:type="dcterms:W3CDTF">2017-12-11T06:20:00Z</dcterms:created>
  <dcterms:modified xsi:type="dcterms:W3CDTF">2019-03-25T07:24:00Z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