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color w:val="000000" w:themeColor="text1"/>
          <w:sz w:val="32"/>
          <w:szCs w:val="40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40"/>
        </w:rPr>
        <w:t>鄢陵县汶河（党岗闸至花博大道段）绿化工程</w:t>
      </w:r>
    </w:p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40"/>
        </w:rPr>
        <w:t>评标</w:t>
      </w: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40"/>
          <w:lang w:val="en-US" w:eastAsia="zh-CN"/>
        </w:rPr>
        <w:t>结果公示</w:t>
      </w:r>
    </w:p>
    <w:p>
      <w:pPr>
        <w:rPr>
          <w:b/>
          <w:bCs/>
          <w:color w:val="000000" w:themeColor="text1"/>
          <w:sz w:val="24"/>
          <w:szCs w:val="32"/>
        </w:rPr>
      </w:pPr>
      <w:r>
        <w:rPr>
          <w:rFonts w:hint="eastAsia"/>
          <w:b/>
          <w:bCs/>
          <w:color w:val="000000" w:themeColor="text1"/>
          <w:sz w:val="24"/>
          <w:szCs w:val="32"/>
        </w:rPr>
        <w:t>一、基本情况和数据表</w:t>
      </w:r>
    </w:p>
    <w:p>
      <w:pPr>
        <w:rPr>
          <w:rFonts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sz w:val="24"/>
        </w:rPr>
        <w:t>（一）项目概况</w:t>
      </w:r>
    </w:p>
    <w:p>
      <w:pPr>
        <w:ind w:firstLine="480" w:firstLineChars="200"/>
        <w:rPr>
          <w:rFonts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sz w:val="24"/>
        </w:rPr>
        <w:t>1、项目名称：鄢陵县汶河（党岗闸至花博大道段）绿化工程 ；</w:t>
      </w:r>
    </w:p>
    <w:p>
      <w:pPr>
        <w:ind w:firstLine="480" w:firstLineChars="200"/>
        <w:rPr>
          <w:rFonts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sz w:val="24"/>
        </w:rPr>
        <w:t xml:space="preserve">2、招标编码：鄢招公2019020303 </w:t>
      </w:r>
    </w:p>
    <w:p>
      <w:pPr>
        <w:rPr>
          <w:rFonts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sz w:val="24"/>
        </w:rPr>
        <w:t xml:space="preserve">       项目编号：Y2019GZ042</w:t>
      </w:r>
    </w:p>
    <w:p>
      <w:pPr>
        <w:ind w:firstLine="480" w:firstLineChars="200"/>
        <w:rPr>
          <w:rFonts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sz w:val="24"/>
        </w:rPr>
        <w:t>3、招标控制价：10073629.61元</w:t>
      </w:r>
      <w:r>
        <w:rPr>
          <w:rFonts w:hint="eastAsia" w:ascii="宋体" w:hAnsi="宋体" w:eastAsia="宋体" w:cs="宋体"/>
          <w:color w:val="000000" w:themeColor="text1"/>
          <w:sz w:val="24"/>
        </w:rPr>
        <w:t>（含规费、税金、安全文明施工措施费）；</w:t>
      </w:r>
    </w:p>
    <w:p>
      <w:pPr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4、质量要求：合格（符合国家现行的验收规范和标准）</w:t>
      </w:r>
    </w:p>
    <w:p>
      <w:pPr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5、计划工期：30日历天     </w:t>
      </w:r>
    </w:p>
    <w:p>
      <w:pPr>
        <w:numPr>
          <w:ilvl w:val="0"/>
          <w:numId w:val="1"/>
        </w:numPr>
        <w:ind w:firstLine="480" w:firstLineChars="200"/>
        <w:rPr>
          <w:rFonts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sz w:val="24"/>
        </w:rPr>
        <w:t>评标办法：综合计分法 </w:t>
      </w:r>
    </w:p>
    <w:p>
      <w:pPr>
        <w:ind w:firstLine="480" w:firstLineChars="200"/>
        <w:rPr>
          <w:rFonts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sz w:val="24"/>
        </w:rPr>
        <w:t>7、资格审查方式：资格后审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（二）招标过程</w:t>
      </w:r>
    </w:p>
    <w:p>
      <w:pPr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color w:val="000000" w:themeColor="text1"/>
          <w:sz w:val="24"/>
        </w:rPr>
        <w:t>本工程招标采用公开招标方式进行，按照法定公开招标程序和要求，于2019年2月13日至2019年3月14日在《全国公共资源交易平台(河南省▪许昌市)》、</w:t>
      </w:r>
      <w:r>
        <w:rPr>
          <w:rFonts w:hint="eastAsia" w:ascii="宋体" w:hAnsi="宋体" w:eastAsia="宋体" w:cs="宋体"/>
          <w:sz w:val="24"/>
        </w:rPr>
        <w:t>《河南省电子招标投标公共服务平台》上公开发布招标信息，于投标截止时间前递交投标文件及投标保证金的投标单位：有</w:t>
      </w:r>
      <w:r>
        <w:rPr>
          <w:rFonts w:hint="eastAsia" w:ascii="宋体" w:hAnsi="宋体" w:eastAsia="宋体" w:cs="宋体"/>
          <w:sz w:val="24"/>
          <w:u w:val="single"/>
        </w:rPr>
        <w:t xml:space="preserve"> 3 </w:t>
      </w:r>
      <w:r>
        <w:rPr>
          <w:rFonts w:hint="eastAsia" w:ascii="宋体" w:hAnsi="宋体" w:eastAsia="宋体" w:cs="宋体"/>
          <w:sz w:val="24"/>
        </w:rPr>
        <w:t>家。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（三）项目开标数据表</w:t>
      </w:r>
    </w:p>
    <w:tbl>
      <w:tblPr>
        <w:tblStyle w:val="7"/>
        <w:tblW w:w="9181" w:type="dxa"/>
        <w:tblInd w:w="-377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3"/>
        <w:gridCol w:w="3628"/>
        <w:gridCol w:w="810"/>
        <w:gridCol w:w="249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招标人名称</w:t>
            </w:r>
          </w:p>
        </w:tc>
        <w:tc>
          <w:tcPr>
            <w:tcW w:w="69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</w:rPr>
              <w:t>鄢陵县园林规划管理局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2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招标代理机构名称</w:t>
            </w:r>
          </w:p>
        </w:tc>
        <w:tc>
          <w:tcPr>
            <w:tcW w:w="692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河南省伟信招标管理咨询有限公司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2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项目名称</w:t>
            </w:r>
          </w:p>
        </w:tc>
        <w:tc>
          <w:tcPr>
            <w:tcW w:w="692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鄢陵县汶河（党岗闸至花博大道段）绿化工程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开标时间</w:t>
            </w:r>
          </w:p>
        </w:tc>
        <w:tc>
          <w:tcPr>
            <w:tcW w:w="3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2019年3月14日9：30分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开标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地点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鄢陵县公共资源交易中心开标一室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评标时间</w:t>
            </w:r>
          </w:p>
        </w:tc>
        <w:tc>
          <w:tcPr>
            <w:tcW w:w="3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2019年3月14日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评标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地点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鄢陵县公共资源交易中心评标一室</w:t>
            </w:r>
          </w:p>
        </w:tc>
      </w:tr>
    </w:tbl>
    <w:p>
      <w:pPr>
        <w:ind w:left="-420" w:leftChars="-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二、开标记录</w:t>
      </w:r>
    </w:p>
    <w:tbl>
      <w:tblPr>
        <w:tblStyle w:val="7"/>
        <w:tblW w:w="9351" w:type="dxa"/>
        <w:tblInd w:w="-54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4"/>
        <w:gridCol w:w="1321"/>
        <w:gridCol w:w="83"/>
        <w:gridCol w:w="626"/>
        <w:gridCol w:w="1750"/>
        <w:gridCol w:w="1392"/>
        <w:gridCol w:w="804"/>
        <w:gridCol w:w="621"/>
        <w:gridCol w:w="87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投标单位</w:t>
            </w:r>
          </w:p>
        </w:tc>
        <w:tc>
          <w:tcPr>
            <w:tcW w:w="1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投标报价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（元）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工期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日历天</w:t>
            </w:r>
          </w:p>
        </w:tc>
        <w:tc>
          <w:tcPr>
            <w:tcW w:w="1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项目负责人     （含证书编号）</w:t>
            </w:r>
          </w:p>
        </w:tc>
        <w:tc>
          <w:tcPr>
            <w:tcW w:w="13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技术负责人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（姓名及职称）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质量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要求</w:t>
            </w:r>
          </w:p>
        </w:tc>
        <w:tc>
          <w:tcPr>
            <w:tcW w:w="6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密封情况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对本次开标过程是否有异议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8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河南万豪建筑工程有限公司 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10053473.91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侯金利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中级 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C11005140900010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孙亚峰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中级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完好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8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河南鑫厦建设集团有限公司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10063532.9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闻红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中级 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C17018120900011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李学信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中级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完好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8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许昌万竣建设工程有限公司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10023264.77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臧林飞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二级建造师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豫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241161601544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董丽芳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中级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完好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招标控制价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10073629.61元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抽取的权重系数K值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目标工期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30日历天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质量要求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328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投标报价修正情况</w:t>
            </w:r>
          </w:p>
        </w:tc>
        <w:tc>
          <w:tcPr>
            <w:tcW w:w="606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无</w:t>
            </w:r>
          </w:p>
        </w:tc>
      </w:tr>
    </w:tbl>
    <w:p>
      <w:pPr>
        <w:ind w:left="-420" w:leftChars="-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三、评标标准、评标办法或者评标因素</w:t>
      </w:r>
    </w:p>
    <w:tbl>
      <w:tblPr>
        <w:tblStyle w:val="7"/>
        <w:tblW w:w="8532" w:type="dxa"/>
        <w:tblInd w:w="-17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3"/>
        <w:gridCol w:w="641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2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评标办法</w:t>
            </w:r>
          </w:p>
        </w:tc>
        <w:tc>
          <w:tcPr>
            <w:tcW w:w="64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具体内容请详见招标文件。</w:t>
            </w:r>
          </w:p>
        </w:tc>
      </w:tr>
    </w:tbl>
    <w:p>
      <w:pPr>
        <w:numPr>
          <w:ilvl w:val="0"/>
          <w:numId w:val="2"/>
        </w:numPr>
        <w:ind w:left="-420" w:leftChars="-200"/>
        <w:rPr>
          <w:sz w:val="24"/>
        </w:rPr>
      </w:pPr>
      <w:r>
        <w:rPr>
          <w:rFonts w:hint="eastAsia"/>
          <w:b/>
          <w:bCs/>
          <w:sz w:val="24"/>
        </w:rPr>
        <w:t>评审情况</w:t>
      </w:r>
    </w:p>
    <w:p>
      <w:pPr>
        <w:rPr>
          <w:sz w:val="24"/>
        </w:rPr>
      </w:pPr>
      <w:r>
        <w:rPr>
          <w:rFonts w:hint="eastAsia"/>
          <w:sz w:val="24"/>
        </w:rPr>
        <w:t>（一）清标</w:t>
      </w:r>
    </w:p>
    <w:tbl>
      <w:tblPr>
        <w:tblStyle w:val="7"/>
        <w:tblW w:w="851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9"/>
        <w:gridCol w:w="4007"/>
        <w:gridCol w:w="319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72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通过清标的投标人名称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72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河南万豪建筑工程有限公司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72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河南鑫厦建设集团有限公司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72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许昌万竣建设工程有限公司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序号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未通过清标的投标人名称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未通过原因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72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无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（二）初步评审</w:t>
      </w:r>
    </w:p>
    <w:tbl>
      <w:tblPr>
        <w:tblStyle w:val="7"/>
        <w:tblW w:w="851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1"/>
        <w:gridCol w:w="3937"/>
        <w:gridCol w:w="32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719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通过初步评审的投标人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河南万豪建筑工程有限公司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71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许昌万竣建设工程有限公司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9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未通过初步评审的投标人名称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未通过原因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河南鑫厦建设集团有限公司（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项目负责人社保证明之身份证号码和本人身份证号码不一致，不符合初步评审第三条规定，未通过。）</w:t>
            </w:r>
          </w:p>
        </w:tc>
      </w:tr>
    </w:tbl>
    <w:p>
      <w:pPr>
        <w:ind w:left="-199" w:leftChars="-95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五、根据招标文件的规定，评标委员会将经评审的投标人按综合得分由高到低排序如下：</w:t>
      </w:r>
    </w:p>
    <w:tbl>
      <w:tblPr>
        <w:tblStyle w:val="7"/>
        <w:tblW w:w="850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8"/>
        <w:gridCol w:w="1665"/>
        <w:gridCol w:w="11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投标单位</w:t>
            </w:r>
          </w:p>
        </w:tc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合计得分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排序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许昌万竣建设工程有限公司</w:t>
            </w:r>
          </w:p>
        </w:tc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74.40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9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河南万豪建筑工程有限公司 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69.22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</w:tr>
    </w:tbl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六、推荐的中标候选人详细评审得分</w:t>
      </w:r>
    </w:p>
    <w:tbl>
      <w:tblPr>
        <w:tblStyle w:val="7"/>
        <w:tblW w:w="93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atLeast"/>
          <w:jc w:val="center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Style w:val="7"/>
              <w:tblW w:w="8941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56"/>
              <w:gridCol w:w="2239"/>
              <w:gridCol w:w="931"/>
              <w:gridCol w:w="931"/>
              <w:gridCol w:w="931"/>
              <w:gridCol w:w="758"/>
              <w:gridCol w:w="915"/>
              <w:gridCol w:w="900"/>
              <w:gridCol w:w="78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8" w:hRule="atLeast"/>
              </w:trPr>
              <w:tc>
                <w:tcPr>
                  <w:tcW w:w="2795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Times New Roman" w:eastAsia="宋体" w:cs="宋体"/>
                      <w:b/>
                      <w:bCs/>
                      <w:sz w:val="18"/>
                      <w:szCs w:val="18"/>
                    </w:rPr>
                    <w:t>第一中标候选人</w:t>
                  </w:r>
                </w:p>
              </w:tc>
              <w:tc>
                <w:tcPr>
                  <w:tcW w:w="6146" w:type="dxa"/>
                  <w:gridSpan w:val="7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许昌万竣建设工程有限公司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0" w:hRule="atLeast"/>
              </w:trPr>
              <w:tc>
                <w:tcPr>
                  <w:tcW w:w="2795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Times New Roman" w:eastAsia="宋体" w:cs="宋体"/>
                      <w:b/>
                      <w:bCs/>
                      <w:sz w:val="18"/>
                      <w:szCs w:val="18"/>
                    </w:rPr>
                    <w:t>评审委员会成员评审内容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评委</w:t>
                  </w: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评委</w:t>
                  </w: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评委</w:t>
                  </w: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5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评委</w:t>
                  </w: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评委</w:t>
                  </w: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评委</w:t>
                  </w: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评委</w:t>
                  </w: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</w:trPr>
              <w:tc>
                <w:tcPr>
                  <w:tcW w:w="556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Times New Roman" w:eastAsia="宋体" w:cs="宋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 w:ascii="宋体" w:hAnsi="Times New Roman" w:eastAsia="宋体" w:cs="宋体"/>
                      <w:b/>
                      <w:bCs/>
                      <w:sz w:val="18"/>
                      <w:szCs w:val="18"/>
                    </w:rPr>
                    <w:t>技</w:t>
                  </w:r>
                </w:p>
                <w:p>
                  <w:pPr>
                    <w:jc w:val="center"/>
                    <w:rPr>
                      <w:rFonts w:hint="eastAsia" w:ascii="宋体" w:hAnsi="Times New Roman" w:eastAsia="宋体" w:cs="宋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 w:ascii="宋体" w:hAnsi="Times New Roman" w:eastAsia="宋体" w:cs="宋体"/>
                      <w:b/>
                      <w:bCs/>
                      <w:sz w:val="18"/>
                      <w:szCs w:val="18"/>
                    </w:rPr>
                    <w:t>术</w:t>
                  </w:r>
                </w:p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Times New Roman" w:eastAsia="宋体" w:cs="宋体"/>
                      <w:b/>
                      <w:bCs/>
                      <w:sz w:val="18"/>
                      <w:szCs w:val="18"/>
                    </w:rPr>
                    <w:t>标</w:t>
                  </w:r>
                </w:p>
              </w:tc>
              <w:tc>
                <w:tcPr>
                  <w:tcW w:w="22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>
                  <w:pPr>
                    <w:jc w:val="both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</w:t>
                  </w: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内容完整性和编制水平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0.8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0.8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0.8</w:t>
                  </w:r>
                </w:p>
              </w:tc>
              <w:tc>
                <w:tcPr>
                  <w:tcW w:w="75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0.8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0.6</w:t>
                  </w:r>
                </w:p>
              </w:tc>
              <w:tc>
                <w:tcPr>
                  <w:tcW w:w="9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0.6</w:t>
                  </w:r>
                </w:p>
              </w:tc>
              <w:tc>
                <w:tcPr>
                  <w:tcW w:w="7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</w:trPr>
              <w:tc>
                <w:tcPr>
                  <w:tcW w:w="556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2.</w:t>
                  </w: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施工方案和技术措施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1.8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1.6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1.7</w:t>
                  </w:r>
                </w:p>
              </w:tc>
              <w:tc>
                <w:tcPr>
                  <w:tcW w:w="75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1.75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1.6</w:t>
                  </w:r>
                </w:p>
              </w:tc>
              <w:tc>
                <w:tcPr>
                  <w:tcW w:w="9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1.4</w:t>
                  </w:r>
                </w:p>
              </w:tc>
              <w:tc>
                <w:tcPr>
                  <w:tcW w:w="7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5" w:hRule="atLeast"/>
              </w:trPr>
              <w:tc>
                <w:tcPr>
                  <w:tcW w:w="556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3.</w:t>
                  </w: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质量管理体系与措施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1.7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1.6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1.7</w:t>
                  </w:r>
                </w:p>
              </w:tc>
              <w:tc>
                <w:tcPr>
                  <w:tcW w:w="75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1.8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1.6</w:t>
                  </w:r>
                </w:p>
              </w:tc>
              <w:tc>
                <w:tcPr>
                  <w:tcW w:w="9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1.4</w:t>
                  </w:r>
                </w:p>
              </w:tc>
              <w:tc>
                <w:tcPr>
                  <w:tcW w:w="7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3" w:hRule="atLeast"/>
              </w:trPr>
              <w:tc>
                <w:tcPr>
                  <w:tcW w:w="556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4.</w:t>
                  </w: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安全管理体系与措施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1.7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1.6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1.6</w:t>
                  </w:r>
                </w:p>
              </w:tc>
              <w:tc>
                <w:tcPr>
                  <w:tcW w:w="75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1.85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1.5</w:t>
                  </w:r>
                </w:p>
              </w:tc>
              <w:tc>
                <w:tcPr>
                  <w:tcW w:w="9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1.3</w:t>
                  </w:r>
                </w:p>
              </w:tc>
              <w:tc>
                <w:tcPr>
                  <w:tcW w:w="7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 w:hRule="atLeast"/>
              </w:trPr>
              <w:tc>
                <w:tcPr>
                  <w:tcW w:w="556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5.</w:t>
                  </w: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环境保护管理体系与措施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1.8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1.6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1.6</w:t>
                  </w:r>
                </w:p>
              </w:tc>
              <w:tc>
                <w:tcPr>
                  <w:tcW w:w="75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1.85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1.5</w:t>
                  </w:r>
                </w:p>
              </w:tc>
              <w:tc>
                <w:tcPr>
                  <w:tcW w:w="9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1.4</w:t>
                  </w:r>
                </w:p>
              </w:tc>
              <w:tc>
                <w:tcPr>
                  <w:tcW w:w="7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3" w:hRule="atLeast"/>
              </w:trPr>
              <w:tc>
                <w:tcPr>
                  <w:tcW w:w="556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6.</w:t>
                  </w: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工程进度计划与措施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0.8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0.6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0.8</w:t>
                  </w:r>
                </w:p>
              </w:tc>
              <w:tc>
                <w:tcPr>
                  <w:tcW w:w="75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0.8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0.5</w:t>
                  </w:r>
                </w:p>
              </w:tc>
              <w:tc>
                <w:tcPr>
                  <w:tcW w:w="9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0.6</w:t>
                  </w:r>
                </w:p>
              </w:tc>
              <w:tc>
                <w:tcPr>
                  <w:tcW w:w="7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556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7.</w:t>
                  </w: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拟投入资源配备计划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1.7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1.7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1.7</w:t>
                  </w:r>
                </w:p>
              </w:tc>
              <w:tc>
                <w:tcPr>
                  <w:tcW w:w="75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1.85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1.5</w:t>
                  </w:r>
                </w:p>
              </w:tc>
              <w:tc>
                <w:tcPr>
                  <w:tcW w:w="9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1.4</w:t>
                  </w:r>
                </w:p>
              </w:tc>
              <w:tc>
                <w:tcPr>
                  <w:tcW w:w="7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3" w:hRule="atLeast"/>
              </w:trPr>
              <w:tc>
                <w:tcPr>
                  <w:tcW w:w="556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8.</w:t>
                  </w: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施工进度表或施工网络图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0.8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0.6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0.8</w:t>
                  </w:r>
                </w:p>
              </w:tc>
              <w:tc>
                <w:tcPr>
                  <w:tcW w:w="75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0.85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0.6</w:t>
                  </w:r>
                </w:p>
              </w:tc>
              <w:tc>
                <w:tcPr>
                  <w:tcW w:w="9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0.5</w:t>
                  </w:r>
                </w:p>
              </w:tc>
              <w:tc>
                <w:tcPr>
                  <w:tcW w:w="7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5" w:hRule="atLeast"/>
              </w:trPr>
              <w:tc>
                <w:tcPr>
                  <w:tcW w:w="556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9.</w:t>
                  </w: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施工总平面布置图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0.8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0.6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0.7</w:t>
                  </w:r>
                </w:p>
              </w:tc>
              <w:tc>
                <w:tcPr>
                  <w:tcW w:w="75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0.85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0.6</w:t>
                  </w:r>
                </w:p>
              </w:tc>
              <w:tc>
                <w:tcPr>
                  <w:tcW w:w="9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0.6</w:t>
                  </w:r>
                </w:p>
              </w:tc>
              <w:tc>
                <w:tcPr>
                  <w:tcW w:w="7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09" w:hRule="atLeast"/>
              </w:trPr>
              <w:tc>
                <w:tcPr>
                  <w:tcW w:w="556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10.</w:t>
                  </w: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节能减排、绿色施工（含扬尘治理）措施、工艺创新方面针对本工程有具体措施或企业自有创新技术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1.8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1.7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1.6</w:t>
                  </w:r>
                </w:p>
              </w:tc>
              <w:tc>
                <w:tcPr>
                  <w:tcW w:w="75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1.75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1.5</w:t>
                  </w:r>
                </w:p>
              </w:tc>
              <w:tc>
                <w:tcPr>
                  <w:tcW w:w="9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1.4</w:t>
                  </w:r>
                </w:p>
              </w:tc>
              <w:tc>
                <w:tcPr>
                  <w:tcW w:w="7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37" w:hRule="atLeast"/>
              </w:trPr>
              <w:tc>
                <w:tcPr>
                  <w:tcW w:w="556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11.</w:t>
                  </w: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新工艺、新技术、新设备、新材料的采用程度，其在确保质量、降低成本、缩短工期、减轻劳动强度、提高工效等方面的作用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1.8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1.7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1.6</w:t>
                  </w:r>
                </w:p>
              </w:tc>
              <w:tc>
                <w:tcPr>
                  <w:tcW w:w="75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1.8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1.5</w:t>
                  </w:r>
                </w:p>
              </w:tc>
              <w:tc>
                <w:tcPr>
                  <w:tcW w:w="9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1.4</w:t>
                  </w:r>
                </w:p>
              </w:tc>
              <w:tc>
                <w:tcPr>
                  <w:tcW w:w="7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93" w:hRule="atLeast"/>
              </w:trPr>
              <w:tc>
                <w:tcPr>
                  <w:tcW w:w="556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12.</w:t>
                  </w: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企业具备信息化管理平台，能够使工程管理者对现场实施监控和数据处理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1.7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1.6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1.7</w:t>
                  </w:r>
                </w:p>
              </w:tc>
              <w:tc>
                <w:tcPr>
                  <w:tcW w:w="75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1.85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1.5</w:t>
                  </w:r>
                </w:p>
              </w:tc>
              <w:tc>
                <w:tcPr>
                  <w:tcW w:w="9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1.4</w:t>
                  </w:r>
                </w:p>
              </w:tc>
              <w:tc>
                <w:tcPr>
                  <w:tcW w:w="7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7" w:hRule="atLeast"/>
              </w:trPr>
              <w:tc>
                <w:tcPr>
                  <w:tcW w:w="2795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Times New Roman" w:eastAsia="宋体" w:cs="宋体"/>
                      <w:b/>
                      <w:bCs/>
                      <w:sz w:val="18"/>
                      <w:szCs w:val="18"/>
                    </w:rPr>
                    <w:t>小计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17.2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15.7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16.3</w:t>
                  </w:r>
                </w:p>
              </w:tc>
              <w:tc>
                <w:tcPr>
                  <w:tcW w:w="75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17.80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14.5</w:t>
                  </w:r>
                </w:p>
              </w:tc>
              <w:tc>
                <w:tcPr>
                  <w:tcW w:w="9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13.4</w:t>
                  </w:r>
                </w:p>
              </w:tc>
              <w:tc>
                <w:tcPr>
                  <w:tcW w:w="7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3" w:hRule="atLeast"/>
              </w:trPr>
              <w:tc>
                <w:tcPr>
                  <w:tcW w:w="2795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Times New Roman" w:eastAsia="宋体" w:cs="宋体"/>
                      <w:b/>
                      <w:bCs/>
                      <w:sz w:val="18"/>
                      <w:szCs w:val="18"/>
                    </w:rPr>
                    <w:t>技术标平均得分</w:t>
                  </w:r>
                </w:p>
              </w:tc>
              <w:tc>
                <w:tcPr>
                  <w:tcW w:w="6146" w:type="dxa"/>
                  <w:gridSpan w:val="7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16.30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9" w:hRule="atLeast"/>
              </w:trPr>
              <w:tc>
                <w:tcPr>
                  <w:tcW w:w="556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Times New Roman" w:eastAsia="宋体" w:cs="宋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 w:ascii="宋体" w:hAnsi="Times New Roman" w:eastAsia="宋体" w:cs="宋体"/>
                      <w:b/>
                      <w:bCs/>
                      <w:sz w:val="18"/>
                      <w:szCs w:val="18"/>
                    </w:rPr>
                    <w:t>商</w:t>
                  </w:r>
                </w:p>
                <w:p>
                  <w:pPr>
                    <w:jc w:val="center"/>
                    <w:rPr>
                      <w:rFonts w:hint="eastAsia" w:ascii="宋体" w:hAnsi="Times New Roman" w:eastAsia="宋体" w:cs="宋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 w:ascii="宋体" w:hAnsi="Times New Roman" w:eastAsia="宋体" w:cs="宋体"/>
                      <w:b/>
                      <w:bCs/>
                      <w:sz w:val="18"/>
                      <w:szCs w:val="18"/>
                    </w:rPr>
                    <w:t>务</w:t>
                  </w:r>
                </w:p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Times New Roman" w:eastAsia="宋体" w:cs="宋体"/>
                      <w:b/>
                      <w:bCs/>
                      <w:sz w:val="18"/>
                      <w:szCs w:val="18"/>
                    </w:rPr>
                    <w:t>标</w:t>
                  </w:r>
                </w:p>
              </w:tc>
              <w:tc>
                <w:tcPr>
                  <w:tcW w:w="22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>
                  <w:pPr>
                    <w:jc w:val="both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</w:t>
                  </w: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总报价分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20.6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20.6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20.6</w:t>
                  </w:r>
                </w:p>
              </w:tc>
              <w:tc>
                <w:tcPr>
                  <w:tcW w:w="75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20.6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20.6</w:t>
                  </w:r>
                </w:p>
              </w:tc>
              <w:tc>
                <w:tcPr>
                  <w:tcW w:w="9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20.6</w:t>
                  </w:r>
                </w:p>
              </w:tc>
              <w:tc>
                <w:tcPr>
                  <w:tcW w:w="7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20.6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1" w:hRule="atLeast"/>
              </w:trPr>
              <w:tc>
                <w:tcPr>
                  <w:tcW w:w="556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2.</w:t>
                  </w: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分部分项分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5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9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3" w:hRule="atLeast"/>
              </w:trPr>
              <w:tc>
                <w:tcPr>
                  <w:tcW w:w="556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3.</w:t>
                  </w: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主要材料分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5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556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4.</w:t>
                  </w: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措施项目分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5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2795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Times New Roman" w:eastAsia="宋体" w:cs="宋体"/>
                      <w:b/>
                      <w:bCs/>
                      <w:sz w:val="18"/>
                      <w:szCs w:val="18"/>
                    </w:rPr>
                    <w:t>小计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45.6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45.6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45.6</w:t>
                  </w:r>
                </w:p>
              </w:tc>
              <w:tc>
                <w:tcPr>
                  <w:tcW w:w="75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45.6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45.6</w:t>
                  </w:r>
                </w:p>
              </w:tc>
              <w:tc>
                <w:tcPr>
                  <w:tcW w:w="9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45.6</w:t>
                  </w:r>
                </w:p>
              </w:tc>
              <w:tc>
                <w:tcPr>
                  <w:tcW w:w="7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45.6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2795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Times New Roman" w:eastAsia="宋体" w:cs="宋体"/>
                      <w:b/>
                      <w:bCs/>
                      <w:sz w:val="18"/>
                      <w:szCs w:val="18"/>
                    </w:rPr>
                    <w:t>商务标得分</w:t>
                  </w:r>
                </w:p>
              </w:tc>
              <w:tc>
                <w:tcPr>
                  <w:tcW w:w="6146" w:type="dxa"/>
                  <w:gridSpan w:val="7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45.60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7" w:hRule="atLeast"/>
              </w:trPr>
              <w:tc>
                <w:tcPr>
                  <w:tcW w:w="556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Times New Roman" w:eastAsia="宋体" w:cs="宋体"/>
                      <w:b/>
                      <w:bCs/>
                      <w:sz w:val="18"/>
                      <w:szCs w:val="18"/>
                    </w:rPr>
                    <w:t>综合</w:t>
                  </w:r>
                  <w:r>
                    <w:rPr>
                      <w:rFonts w:ascii="宋体" w:hAnsi="Times New Roman" w:eastAsia="宋体" w:cs="宋体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hint="eastAsia" w:ascii="宋体" w:hAnsi="Times New Roman" w:eastAsia="宋体" w:cs="宋体"/>
                      <w:b/>
                      <w:bCs/>
                      <w:sz w:val="18"/>
                      <w:szCs w:val="18"/>
                    </w:rPr>
                    <w:t>信用</w:t>
                  </w:r>
                  <w:r>
                    <w:rPr>
                      <w:rFonts w:ascii="宋体" w:hAnsi="Times New Roman" w:eastAsia="宋体" w:cs="宋体"/>
                      <w:b/>
                      <w:bCs/>
                      <w:sz w:val="18"/>
                      <w:szCs w:val="18"/>
                    </w:rPr>
                    <w:t>)</w:t>
                  </w:r>
                  <w:r>
                    <w:rPr>
                      <w:rFonts w:hint="eastAsia" w:ascii="宋体" w:hAnsi="Times New Roman" w:eastAsia="宋体" w:cs="宋体"/>
                      <w:b/>
                      <w:bCs/>
                      <w:sz w:val="18"/>
                      <w:szCs w:val="18"/>
                    </w:rPr>
                    <w:t>标</w:t>
                  </w:r>
                </w:p>
              </w:tc>
              <w:tc>
                <w:tcPr>
                  <w:tcW w:w="22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>
                  <w:pPr>
                    <w:jc w:val="left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</w:t>
                  </w: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项目班子配备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5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1" w:hRule="atLeast"/>
              </w:trPr>
              <w:tc>
                <w:tcPr>
                  <w:tcW w:w="556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>
                  <w:pPr>
                    <w:jc w:val="left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2.</w:t>
                  </w: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企业综合信用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5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9" w:hRule="atLeast"/>
              </w:trPr>
              <w:tc>
                <w:tcPr>
                  <w:tcW w:w="556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>
                  <w:pPr>
                    <w:jc w:val="left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3.</w:t>
                  </w: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项目负责人业绩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3.5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3.5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3.5</w:t>
                  </w:r>
                </w:p>
              </w:tc>
              <w:tc>
                <w:tcPr>
                  <w:tcW w:w="75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3.5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3.5</w:t>
                  </w:r>
                </w:p>
              </w:tc>
              <w:tc>
                <w:tcPr>
                  <w:tcW w:w="9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3.5</w:t>
                  </w:r>
                </w:p>
              </w:tc>
              <w:tc>
                <w:tcPr>
                  <w:tcW w:w="7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3.5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25" w:hRule="atLeast"/>
              </w:trPr>
              <w:tc>
                <w:tcPr>
                  <w:tcW w:w="556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>
                  <w:pPr>
                    <w:jc w:val="left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4.</w:t>
                  </w: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服务承诺（含不拖欠农民工工资承诺、扬尘治理等内容）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5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4.5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2795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Times New Roman" w:eastAsia="宋体" w:cs="宋体"/>
                      <w:b/>
                      <w:bCs/>
                      <w:sz w:val="18"/>
                      <w:szCs w:val="18"/>
                    </w:rPr>
                    <w:t>小计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12.5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12.5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12.5</w:t>
                  </w:r>
                </w:p>
              </w:tc>
              <w:tc>
                <w:tcPr>
                  <w:tcW w:w="75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12.5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12.5</w:t>
                  </w:r>
                </w:p>
              </w:tc>
              <w:tc>
                <w:tcPr>
                  <w:tcW w:w="9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12.5</w:t>
                  </w:r>
                </w:p>
              </w:tc>
              <w:tc>
                <w:tcPr>
                  <w:tcW w:w="7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13.0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5" w:hRule="atLeast"/>
              </w:trPr>
              <w:tc>
                <w:tcPr>
                  <w:tcW w:w="2795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Times New Roman" w:eastAsia="宋体" w:cs="宋体"/>
                      <w:b/>
                      <w:bCs/>
                      <w:sz w:val="18"/>
                      <w:szCs w:val="18"/>
                    </w:rPr>
                    <w:t>综合</w:t>
                  </w:r>
                  <w:r>
                    <w:rPr>
                      <w:rFonts w:ascii="宋体" w:hAnsi="Times New Roman" w:eastAsia="宋体" w:cs="宋体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hint="eastAsia" w:ascii="宋体" w:hAnsi="Times New Roman" w:eastAsia="宋体" w:cs="宋体"/>
                      <w:b/>
                      <w:bCs/>
                      <w:sz w:val="18"/>
                      <w:szCs w:val="18"/>
                    </w:rPr>
                    <w:t>信用</w:t>
                  </w:r>
                  <w:r>
                    <w:rPr>
                      <w:rFonts w:ascii="宋体" w:hAnsi="Times New Roman" w:eastAsia="宋体" w:cs="宋体"/>
                      <w:b/>
                      <w:bCs/>
                      <w:sz w:val="18"/>
                      <w:szCs w:val="18"/>
                    </w:rPr>
                    <w:t>)</w:t>
                  </w:r>
                  <w:r>
                    <w:rPr>
                      <w:rFonts w:hint="eastAsia" w:ascii="宋体" w:hAnsi="Times New Roman" w:eastAsia="宋体" w:cs="宋体"/>
                      <w:b/>
                      <w:bCs/>
                      <w:sz w:val="18"/>
                      <w:szCs w:val="18"/>
                    </w:rPr>
                    <w:t>标平均得分</w:t>
                  </w:r>
                </w:p>
              </w:tc>
              <w:tc>
                <w:tcPr>
                  <w:tcW w:w="6146" w:type="dxa"/>
                  <w:gridSpan w:val="7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12.50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7" w:hRule="atLeast"/>
              </w:trPr>
              <w:tc>
                <w:tcPr>
                  <w:tcW w:w="2795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Times New Roman" w:eastAsia="宋体" w:cs="宋体"/>
                      <w:b/>
                      <w:bCs/>
                      <w:sz w:val="18"/>
                      <w:szCs w:val="18"/>
                    </w:rPr>
                    <w:t>最终得分</w:t>
                  </w:r>
                </w:p>
              </w:tc>
              <w:tc>
                <w:tcPr>
                  <w:tcW w:w="6146" w:type="dxa"/>
                  <w:gridSpan w:val="7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74.40</w:t>
                  </w:r>
                </w:p>
              </w:tc>
            </w:tr>
          </w:tbl>
          <w:p>
            <w:pPr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</w:tr>
    </w:tbl>
    <w:p>
      <w:pPr>
        <w:rPr>
          <w:rFonts w:ascii="宋体" w:hAnsi="Times New Roman" w:eastAsia="宋体" w:cs="宋体"/>
          <w:sz w:val="18"/>
          <w:szCs w:val="18"/>
        </w:rPr>
      </w:pPr>
      <w:r>
        <w:rPr>
          <w:rFonts w:ascii="宋体" w:hAnsi="Times New Roman" w:eastAsia="宋体" w:cs="宋体"/>
          <w:sz w:val="18"/>
          <w:szCs w:val="18"/>
        </w:rPr>
        <w:br w:type="page"/>
      </w:r>
    </w:p>
    <w:tbl>
      <w:tblPr>
        <w:tblStyle w:val="7"/>
        <w:tblW w:w="960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  <w:jc w:val="center"/>
        </w:trPr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Style w:val="7"/>
              <w:tblW w:w="9312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56"/>
              <w:gridCol w:w="2239"/>
              <w:gridCol w:w="931"/>
              <w:gridCol w:w="931"/>
              <w:gridCol w:w="931"/>
              <w:gridCol w:w="931"/>
              <w:gridCol w:w="931"/>
              <w:gridCol w:w="931"/>
              <w:gridCol w:w="931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2" w:hRule="atLeast"/>
              </w:trPr>
              <w:tc>
                <w:tcPr>
                  <w:tcW w:w="2795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Times New Roman" w:eastAsia="宋体" w:cs="宋体"/>
                      <w:b/>
                      <w:bCs/>
                      <w:sz w:val="18"/>
                      <w:szCs w:val="18"/>
                    </w:rPr>
                    <w:t>第二中标候选人</w:t>
                  </w:r>
                </w:p>
              </w:tc>
              <w:tc>
                <w:tcPr>
                  <w:tcW w:w="6517" w:type="dxa"/>
                  <w:gridSpan w:val="7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河南万豪建筑工程有限公司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5" w:hRule="atLeast"/>
              </w:trPr>
              <w:tc>
                <w:tcPr>
                  <w:tcW w:w="2795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Times New Roman" w:eastAsia="宋体" w:cs="宋体"/>
                      <w:b/>
                      <w:bCs/>
                      <w:sz w:val="18"/>
                      <w:szCs w:val="18"/>
                    </w:rPr>
                    <w:t>评审委员会成员评审内容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评委</w:t>
                  </w: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评委</w:t>
                  </w: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评委</w:t>
                  </w: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评委</w:t>
                  </w: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评委</w:t>
                  </w: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评委</w:t>
                  </w: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评委</w:t>
                  </w: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" w:hRule="atLeast"/>
              </w:trPr>
              <w:tc>
                <w:tcPr>
                  <w:tcW w:w="556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Times New Roman" w:eastAsia="宋体" w:cs="宋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 w:ascii="宋体" w:hAnsi="Times New Roman" w:eastAsia="宋体" w:cs="宋体"/>
                      <w:b/>
                      <w:bCs/>
                      <w:sz w:val="18"/>
                      <w:szCs w:val="18"/>
                    </w:rPr>
                    <w:t>技</w:t>
                  </w:r>
                </w:p>
                <w:p>
                  <w:pPr>
                    <w:jc w:val="center"/>
                    <w:rPr>
                      <w:rFonts w:hint="eastAsia" w:ascii="宋体" w:hAnsi="Times New Roman" w:eastAsia="宋体" w:cs="宋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 w:ascii="宋体" w:hAnsi="Times New Roman" w:eastAsia="宋体" w:cs="宋体"/>
                      <w:b/>
                      <w:bCs/>
                      <w:sz w:val="18"/>
                      <w:szCs w:val="18"/>
                    </w:rPr>
                    <w:t>术</w:t>
                  </w:r>
                </w:p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Times New Roman" w:eastAsia="宋体" w:cs="宋体"/>
                      <w:b/>
                      <w:bCs/>
                      <w:sz w:val="18"/>
                      <w:szCs w:val="18"/>
                    </w:rPr>
                    <w:t>标</w:t>
                  </w:r>
                </w:p>
              </w:tc>
              <w:tc>
                <w:tcPr>
                  <w:tcW w:w="22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</w:t>
                  </w: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内容完整性和编制水平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0.7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0.7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0.8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0.75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0.5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0.5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0.5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3" w:hRule="atLeast"/>
              </w:trPr>
              <w:tc>
                <w:tcPr>
                  <w:tcW w:w="556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2.</w:t>
                  </w: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施工方案和技术措施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1.7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1.6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1.7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1.7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1.5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1.3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1" w:hRule="atLeast"/>
              </w:trPr>
              <w:tc>
                <w:tcPr>
                  <w:tcW w:w="556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3.</w:t>
                  </w: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质量管理体系与措施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1.7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1.6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1.6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1.75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1.5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1.4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5" w:hRule="atLeast"/>
              </w:trPr>
              <w:tc>
                <w:tcPr>
                  <w:tcW w:w="556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4.</w:t>
                  </w: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安全管理体系与措施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1.6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1.7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1.6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1.7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1.5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1.3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9" w:hRule="atLeast"/>
              </w:trPr>
              <w:tc>
                <w:tcPr>
                  <w:tcW w:w="556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5.</w:t>
                  </w: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环境保护管理体系与措施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1.7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1.5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1.6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1.75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1.6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1.4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1" w:hRule="atLeast"/>
              </w:trPr>
              <w:tc>
                <w:tcPr>
                  <w:tcW w:w="556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6.</w:t>
                  </w: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工程进度计划与措施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0.7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0.7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0.8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0.75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0.6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0.5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3" w:hRule="atLeast"/>
              </w:trPr>
              <w:tc>
                <w:tcPr>
                  <w:tcW w:w="556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7.</w:t>
                  </w: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拟投入资源配备计划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1.7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1.6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1.7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1.7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1.5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1.3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1" w:hRule="atLeast"/>
              </w:trPr>
              <w:tc>
                <w:tcPr>
                  <w:tcW w:w="556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8.</w:t>
                  </w: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施工进度表或施工网络图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0.8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0.6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0.7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0.75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0.6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0.6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</w:trPr>
              <w:tc>
                <w:tcPr>
                  <w:tcW w:w="556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9.</w:t>
                  </w: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施工总平面布置图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0.7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0.7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0.7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0.75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0.6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0.5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49" w:hRule="atLeast"/>
              </w:trPr>
              <w:tc>
                <w:tcPr>
                  <w:tcW w:w="556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10.</w:t>
                  </w: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节能减排、绿色施工（含扬尘治理）措施、工艺创新方面针对本工程有具体措施或企业自有创新技术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1.8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1.6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1.6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1.7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1.5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1.4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61" w:hRule="atLeast"/>
              </w:trPr>
              <w:tc>
                <w:tcPr>
                  <w:tcW w:w="556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11.</w:t>
                  </w: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新工艺、新技术、新设备、新材料的采用程度，其在确保质量、降低成本、缩短工期、减轻劳动强度、提高工效等方面的作用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1.8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1.6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1.6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1.75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1.5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1.4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33" w:hRule="atLeast"/>
              </w:trPr>
              <w:tc>
                <w:tcPr>
                  <w:tcW w:w="556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12.</w:t>
                  </w: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企业具备信息化管理平台，能够使工程管理者对现场实施监控和数据处理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1.8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1.6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1.7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1.75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1.5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1.4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3" w:hRule="atLeast"/>
              </w:trPr>
              <w:tc>
                <w:tcPr>
                  <w:tcW w:w="2795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Times New Roman" w:eastAsia="宋体" w:cs="宋体"/>
                      <w:b/>
                      <w:bCs/>
                      <w:sz w:val="18"/>
                      <w:szCs w:val="18"/>
                    </w:rPr>
                    <w:t>小计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16.7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15.5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16.1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16.80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14.4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13.0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13.5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9" w:hRule="atLeast"/>
              </w:trPr>
              <w:tc>
                <w:tcPr>
                  <w:tcW w:w="2795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Times New Roman" w:eastAsia="宋体" w:cs="宋体"/>
                      <w:b/>
                      <w:bCs/>
                      <w:sz w:val="18"/>
                      <w:szCs w:val="18"/>
                    </w:rPr>
                    <w:t>技术标平均得分</w:t>
                  </w:r>
                </w:p>
              </w:tc>
              <w:tc>
                <w:tcPr>
                  <w:tcW w:w="6517" w:type="dxa"/>
                  <w:gridSpan w:val="7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15.24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1" w:hRule="atLeast"/>
              </w:trPr>
              <w:tc>
                <w:tcPr>
                  <w:tcW w:w="556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Times New Roman" w:eastAsia="宋体" w:cs="宋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 w:ascii="宋体" w:hAnsi="Times New Roman" w:eastAsia="宋体" w:cs="宋体"/>
                      <w:b/>
                      <w:bCs/>
                      <w:sz w:val="18"/>
                      <w:szCs w:val="18"/>
                    </w:rPr>
                    <w:t>商</w:t>
                  </w:r>
                </w:p>
                <w:p>
                  <w:pPr>
                    <w:jc w:val="center"/>
                    <w:rPr>
                      <w:rFonts w:hint="eastAsia" w:ascii="宋体" w:hAnsi="Times New Roman" w:eastAsia="宋体" w:cs="宋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 w:ascii="宋体" w:hAnsi="Times New Roman" w:eastAsia="宋体" w:cs="宋体"/>
                      <w:b/>
                      <w:bCs/>
                      <w:sz w:val="18"/>
                      <w:szCs w:val="18"/>
                    </w:rPr>
                    <w:t>务</w:t>
                  </w:r>
                </w:p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Times New Roman" w:eastAsia="宋体" w:cs="宋体"/>
                      <w:b/>
                      <w:bCs/>
                      <w:sz w:val="18"/>
                      <w:szCs w:val="18"/>
                    </w:rPr>
                    <w:t>标</w:t>
                  </w:r>
                </w:p>
              </w:tc>
              <w:tc>
                <w:tcPr>
                  <w:tcW w:w="22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>
                  <w:pPr>
                    <w:jc w:val="left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</w:t>
                  </w: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总报价分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19.98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19.98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19.98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19.98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19.98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19.98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19.98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7" w:hRule="atLeast"/>
              </w:trPr>
              <w:tc>
                <w:tcPr>
                  <w:tcW w:w="556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>
                  <w:pPr>
                    <w:jc w:val="left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2.</w:t>
                  </w: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分部分项分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9" w:hRule="atLeast"/>
              </w:trPr>
              <w:tc>
                <w:tcPr>
                  <w:tcW w:w="556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>
                  <w:pPr>
                    <w:jc w:val="left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3.</w:t>
                  </w: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主要材料分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9" w:hRule="atLeast"/>
              </w:trPr>
              <w:tc>
                <w:tcPr>
                  <w:tcW w:w="556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>
                  <w:pPr>
                    <w:jc w:val="left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4.</w:t>
                  </w: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措施项目分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1" w:hRule="atLeast"/>
              </w:trPr>
              <w:tc>
                <w:tcPr>
                  <w:tcW w:w="2795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Times New Roman" w:eastAsia="宋体" w:cs="宋体"/>
                      <w:b/>
                      <w:bCs/>
                      <w:sz w:val="18"/>
                      <w:szCs w:val="18"/>
                    </w:rPr>
                    <w:t>小计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44.98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44.98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44.98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44.98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44.98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44.98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44.98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9" w:hRule="atLeast"/>
              </w:trPr>
              <w:tc>
                <w:tcPr>
                  <w:tcW w:w="2795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Times New Roman" w:eastAsia="宋体" w:cs="宋体"/>
                      <w:b/>
                      <w:bCs/>
                      <w:sz w:val="18"/>
                      <w:szCs w:val="18"/>
                    </w:rPr>
                    <w:t>商务标得分</w:t>
                  </w:r>
                </w:p>
              </w:tc>
              <w:tc>
                <w:tcPr>
                  <w:tcW w:w="6517" w:type="dxa"/>
                  <w:gridSpan w:val="7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44.98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1" w:hRule="atLeast"/>
              </w:trPr>
              <w:tc>
                <w:tcPr>
                  <w:tcW w:w="556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Times New Roman" w:eastAsia="宋体" w:cs="宋体"/>
                      <w:b/>
                      <w:bCs/>
                      <w:sz w:val="18"/>
                      <w:szCs w:val="18"/>
                    </w:rPr>
                    <w:t>综合</w:t>
                  </w:r>
                  <w:r>
                    <w:rPr>
                      <w:rFonts w:ascii="宋体" w:hAnsi="Times New Roman" w:eastAsia="宋体" w:cs="宋体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hint="eastAsia" w:ascii="宋体" w:hAnsi="Times New Roman" w:eastAsia="宋体" w:cs="宋体"/>
                      <w:b/>
                      <w:bCs/>
                      <w:sz w:val="18"/>
                      <w:szCs w:val="18"/>
                    </w:rPr>
                    <w:t>信用</w:t>
                  </w:r>
                  <w:r>
                    <w:rPr>
                      <w:rFonts w:ascii="宋体" w:hAnsi="Times New Roman" w:eastAsia="宋体" w:cs="宋体"/>
                      <w:b/>
                      <w:bCs/>
                      <w:sz w:val="18"/>
                      <w:szCs w:val="18"/>
                    </w:rPr>
                    <w:t>)</w:t>
                  </w:r>
                  <w:r>
                    <w:rPr>
                      <w:rFonts w:hint="eastAsia" w:ascii="宋体" w:hAnsi="Times New Roman" w:eastAsia="宋体" w:cs="宋体"/>
                      <w:b/>
                      <w:bCs/>
                      <w:sz w:val="18"/>
                      <w:szCs w:val="18"/>
                    </w:rPr>
                    <w:t>标</w:t>
                  </w:r>
                </w:p>
              </w:tc>
              <w:tc>
                <w:tcPr>
                  <w:tcW w:w="22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>
                  <w:pPr>
                    <w:jc w:val="left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1.</w:t>
                  </w: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项目班子配备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</w:trPr>
              <w:tc>
                <w:tcPr>
                  <w:tcW w:w="556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>
                  <w:pPr>
                    <w:jc w:val="left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2.</w:t>
                  </w: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企业综合信用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1" w:hRule="atLeast"/>
              </w:trPr>
              <w:tc>
                <w:tcPr>
                  <w:tcW w:w="556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>
                  <w:pPr>
                    <w:jc w:val="left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3.</w:t>
                  </w: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项目负责人业绩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01" w:hRule="atLeast"/>
              </w:trPr>
              <w:tc>
                <w:tcPr>
                  <w:tcW w:w="556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>
                  <w:pPr>
                    <w:jc w:val="left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4.</w:t>
                  </w:r>
                  <w:r>
                    <w:rPr>
                      <w:rFonts w:hint="eastAsia" w:ascii="宋体" w:hAnsi="Times New Roman" w:eastAsia="宋体" w:cs="宋体"/>
                      <w:sz w:val="18"/>
                      <w:szCs w:val="18"/>
                    </w:rPr>
                    <w:t>服务承诺（含不拖欠农民工工资承诺、扬尘治理等内容）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1" w:hRule="atLeast"/>
              </w:trPr>
              <w:tc>
                <w:tcPr>
                  <w:tcW w:w="2795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Times New Roman" w:eastAsia="宋体" w:cs="宋体"/>
                      <w:b/>
                      <w:bCs/>
                      <w:sz w:val="18"/>
                      <w:szCs w:val="18"/>
                    </w:rPr>
                    <w:t>小计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3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7" w:hRule="atLeast"/>
              </w:trPr>
              <w:tc>
                <w:tcPr>
                  <w:tcW w:w="2795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Times New Roman" w:eastAsia="宋体" w:cs="宋体"/>
                      <w:b/>
                      <w:bCs/>
                      <w:sz w:val="18"/>
                      <w:szCs w:val="18"/>
                    </w:rPr>
                    <w:t>综合</w:t>
                  </w:r>
                  <w:r>
                    <w:rPr>
                      <w:rFonts w:ascii="宋体" w:hAnsi="Times New Roman" w:eastAsia="宋体" w:cs="宋体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hint="eastAsia" w:ascii="宋体" w:hAnsi="Times New Roman" w:eastAsia="宋体" w:cs="宋体"/>
                      <w:b/>
                      <w:bCs/>
                      <w:sz w:val="18"/>
                      <w:szCs w:val="18"/>
                    </w:rPr>
                    <w:t>信用</w:t>
                  </w:r>
                  <w:r>
                    <w:rPr>
                      <w:rFonts w:ascii="宋体" w:hAnsi="Times New Roman" w:eastAsia="宋体" w:cs="宋体"/>
                      <w:b/>
                      <w:bCs/>
                      <w:sz w:val="18"/>
                      <w:szCs w:val="18"/>
                    </w:rPr>
                    <w:t>)</w:t>
                  </w:r>
                  <w:r>
                    <w:rPr>
                      <w:rFonts w:hint="eastAsia" w:ascii="宋体" w:hAnsi="Times New Roman" w:eastAsia="宋体" w:cs="宋体"/>
                      <w:b/>
                      <w:bCs/>
                      <w:sz w:val="18"/>
                      <w:szCs w:val="18"/>
                    </w:rPr>
                    <w:t>标平均得分</w:t>
                  </w:r>
                </w:p>
              </w:tc>
              <w:tc>
                <w:tcPr>
                  <w:tcW w:w="6517" w:type="dxa"/>
                  <w:gridSpan w:val="7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9.00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7" w:hRule="atLeast"/>
              </w:trPr>
              <w:tc>
                <w:tcPr>
                  <w:tcW w:w="2795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Times New Roman" w:eastAsia="宋体" w:cs="宋体"/>
                      <w:b/>
                      <w:bCs/>
                      <w:sz w:val="18"/>
                      <w:szCs w:val="18"/>
                    </w:rPr>
                    <w:t>最终得分</w:t>
                  </w:r>
                </w:p>
              </w:tc>
              <w:tc>
                <w:tcPr>
                  <w:tcW w:w="6517" w:type="dxa"/>
                  <w:gridSpan w:val="7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Times New Roman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Times New Roman" w:eastAsia="宋体" w:cs="宋体"/>
                      <w:sz w:val="18"/>
                      <w:szCs w:val="18"/>
                    </w:rPr>
                    <w:t>69.22</w:t>
                  </w:r>
                </w:p>
              </w:tc>
            </w:tr>
          </w:tbl>
          <w:p>
            <w:pPr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七、推荐的中标候选人情况与签订合同前要处理的事宜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（一）推荐的中标候选人名单：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1、推荐的中标候选人名单：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color w:val="000000" w:themeColor="text1"/>
          <w:sz w:val="24"/>
        </w:rPr>
        <w:t>第一中标候选人：</w:t>
      </w:r>
      <w:r>
        <w:rPr>
          <w:rFonts w:hint="eastAsia" w:ascii="宋体" w:hAnsi="宋体" w:eastAsia="宋体" w:cs="宋体"/>
          <w:kern w:val="0"/>
          <w:sz w:val="24"/>
        </w:rPr>
        <w:t>许昌万竣建设工程有限公司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投标报价：10023264.77元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大写：壹仟零贰万叁仟贰佰陆拾肆元柒角柒分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工期：30日历天     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</w:rPr>
        <w:t>质量标准：合格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项目负责人：臧林飞      证书名称、编号：二级建造师  豫241161601544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</w:rPr>
        <w:t>投标文件中填报的项目负责人业绩名称：平顶山学院滨湖广场及南大门前广场绿化工程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</w:rPr>
        <w:t>投标文件中填报的单位项目业绩名称：平顶山学院滨湖广场及南大门前广场绿化工程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sz w:val="24"/>
        </w:rPr>
        <w:t>第二中标候选人：</w:t>
      </w:r>
      <w:r>
        <w:rPr>
          <w:rFonts w:hint="eastAsia" w:ascii="宋体" w:hAnsi="宋体" w:eastAsia="宋体" w:cs="宋体"/>
          <w:kern w:val="0"/>
          <w:sz w:val="24"/>
        </w:rPr>
        <w:t>河南万豪建筑工程有限公司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sz w:val="24"/>
        </w:rPr>
        <w:t>投标报价：10053473.91元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sz w:val="24"/>
        </w:rPr>
        <w:t>大写：壹仟零伍万叁仟肆佰柒拾叁元玖角壹分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sz w:val="24"/>
        </w:rPr>
        <w:t>工期：30日历天    </w:t>
      </w: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sz w:val="24"/>
        </w:rPr>
        <w:t>质量标准：合格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sz w:val="24"/>
        </w:rPr>
        <w:t>项目负责人：侯金利      证书名称、编号：中级  C11005140900010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sz w:val="24"/>
        </w:rPr>
        <w:t>投标文件中填报的项目负责人业绩名称：无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color w:val="000000" w:themeColor="text1"/>
          <w:sz w:val="24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24"/>
        </w:rPr>
        <w:t>投标文件中填报的单位项目业绩名称：新郑市郭店镇人民政府2017 年美丽乡村镇区基础设施配套项目二标段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sz w:val="24"/>
        </w:rPr>
        <w:t>3、签订合同前要处理的事宜（略）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right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spacing w:val="15"/>
          <w:kern w:val="0"/>
          <w:sz w:val="24"/>
          <w:szCs w:val="24"/>
          <w:u w:val="none"/>
          <w:shd w:val="clear" w:fill="FFFFFF"/>
          <w:lang w:val="en-US" w:eastAsia="zh-CN" w:bidi="ar"/>
        </w:rPr>
        <w:t>八、公示期：2019年3月14日-2019年3月18日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九、联系方式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招 标 人：鄢陵县园林规划管理局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 系 人：梁先生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联系电话：0374-7769769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招标代理机构：河南省伟信招标管理咨询有限公司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联系人：孙女士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</w:t>
      </w:r>
      <w:r>
        <w:rPr>
          <w:rFonts w:hint="eastAsia" w:ascii="宋体" w:hAnsi="宋体" w:eastAsia="宋体" w:cs="宋体"/>
          <w:sz w:val="24"/>
          <w:szCs w:val="24"/>
          <w:lang w:val="en-US"/>
        </w:rPr>
        <w:t xml:space="preserve">  </w:t>
      </w:r>
      <w:r>
        <w:rPr>
          <w:rFonts w:hint="eastAsia" w:ascii="宋体" w:hAnsi="宋体" w:eastAsia="宋体" w:cs="宋体"/>
          <w:sz w:val="24"/>
          <w:szCs w:val="24"/>
        </w:rPr>
        <w:t>话：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13703719065</w:t>
      </w:r>
    </w:p>
    <w:bookmarkEnd w:id="0"/>
    <w:p>
      <w:pPr>
        <w:jc w:val="right"/>
        <w:rPr>
          <w:rFonts w:ascii="宋体" w:hAnsi="宋体" w:eastAsia="宋体" w:cs="宋体"/>
          <w:color w:val="000000" w:themeColor="text1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3ED55"/>
    <w:multiLevelType w:val="singleLevel"/>
    <w:tmpl w:val="5A63ED55"/>
    <w:lvl w:ilvl="0" w:tentative="0">
      <w:start w:val="6"/>
      <w:numFmt w:val="decimal"/>
      <w:suff w:val="nothing"/>
      <w:lvlText w:val="%1、"/>
      <w:lvlJc w:val="left"/>
    </w:lvl>
  </w:abstractNum>
  <w:abstractNum w:abstractNumId="1">
    <w:nsid w:val="5A669750"/>
    <w:multiLevelType w:val="singleLevel"/>
    <w:tmpl w:val="5A669750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BBE5EA2"/>
    <w:rsid w:val="0013620A"/>
    <w:rsid w:val="00153C4B"/>
    <w:rsid w:val="00155DB9"/>
    <w:rsid w:val="00167FB3"/>
    <w:rsid w:val="001C051F"/>
    <w:rsid w:val="00275942"/>
    <w:rsid w:val="00277845"/>
    <w:rsid w:val="003135A5"/>
    <w:rsid w:val="003B702E"/>
    <w:rsid w:val="005729B2"/>
    <w:rsid w:val="00661BC7"/>
    <w:rsid w:val="007125DA"/>
    <w:rsid w:val="00721FC6"/>
    <w:rsid w:val="00770193"/>
    <w:rsid w:val="007C1001"/>
    <w:rsid w:val="007D6B62"/>
    <w:rsid w:val="00834A4D"/>
    <w:rsid w:val="009A7398"/>
    <w:rsid w:val="009E0244"/>
    <w:rsid w:val="00B04877"/>
    <w:rsid w:val="00B72031"/>
    <w:rsid w:val="00C65899"/>
    <w:rsid w:val="00C75E8D"/>
    <w:rsid w:val="00CE77B1"/>
    <w:rsid w:val="00D50D40"/>
    <w:rsid w:val="00EB4507"/>
    <w:rsid w:val="00FD54D4"/>
    <w:rsid w:val="010F3519"/>
    <w:rsid w:val="0127143D"/>
    <w:rsid w:val="016A2264"/>
    <w:rsid w:val="022650A5"/>
    <w:rsid w:val="02337E31"/>
    <w:rsid w:val="029D3C82"/>
    <w:rsid w:val="02B87A6A"/>
    <w:rsid w:val="02CF6CEA"/>
    <w:rsid w:val="03735200"/>
    <w:rsid w:val="042749EE"/>
    <w:rsid w:val="05831666"/>
    <w:rsid w:val="06F97DBC"/>
    <w:rsid w:val="06FE28B2"/>
    <w:rsid w:val="078E5E7F"/>
    <w:rsid w:val="089C5112"/>
    <w:rsid w:val="097F7FAD"/>
    <w:rsid w:val="09AF570D"/>
    <w:rsid w:val="09B20CD0"/>
    <w:rsid w:val="09C97ED4"/>
    <w:rsid w:val="0AA62CBB"/>
    <w:rsid w:val="0B5B70D4"/>
    <w:rsid w:val="0BBE5EA2"/>
    <w:rsid w:val="0EF56B0F"/>
    <w:rsid w:val="0FBE65B3"/>
    <w:rsid w:val="119A6BD7"/>
    <w:rsid w:val="11D75711"/>
    <w:rsid w:val="125E271F"/>
    <w:rsid w:val="140F2F95"/>
    <w:rsid w:val="14DE1692"/>
    <w:rsid w:val="1508146C"/>
    <w:rsid w:val="1520054C"/>
    <w:rsid w:val="16861C98"/>
    <w:rsid w:val="17482341"/>
    <w:rsid w:val="17C62EB7"/>
    <w:rsid w:val="1853747B"/>
    <w:rsid w:val="18BF4C51"/>
    <w:rsid w:val="19965FF5"/>
    <w:rsid w:val="1A444F71"/>
    <w:rsid w:val="1B793F76"/>
    <w:rsid w:val="1B9D41F2"/>
    <w:rsid w:val="1BE234C4"/>
    <w:rsid w:val="1C5C5CED"/>
    <w:rsid w:val="1CA12D3C"/>
    <w:rsid w:val="1DB141FA"/>
    <w:rsid w:val="1DD34F0C"/>
    <w:rsid w:val="20445346"/>
    <w:rsid w:val="20CC51AF"/>
    <w:rsid w:val="2114018C"/>
    <w:rsid w:val="21BD5C55"/>
    <w:rsid w:val="22365661"/>
    <w:rsid w:val="228425DE"/>
    <w:rsid w:val="23CF7E6D"/>
    <w:rsid w:val="24776D32"/>
    <w:rsid w:val="24827740"/>
    <w:rsid w:val="2549671D"/>
    <w:rsid w:val="25CC284B"/>
    <w:rsid w:val="27473F3D"/>
    <w:rsid w:val="285072E1"/>
    <w:rsid w:val="293256F9"/>
    <w:rsid w:val="29702CF0"/>
    <w:rsid w:val="2A427F26"/>
    <w:rsid w:val="2AD90DD2"/>
    <w:rsid w:val="2B3A0BDC"/>
    <w:rsid w:val="2C900E65"/>
    <w:rsid w:val="2EC2303D"/>
    <w:rsid w:val="3258388E"/>
    <w:rsid w:val="32C0665B"/>
    <w:rsid w:val="332F0A11"/>
    <w:rsid w:val="33327FB5"/>
    <w:rsid w:val="339E6439"/>
    <w:rsid w:val="340653A4"/>
    <w:rsid w:val="34662660"/>
    <w:rsid w:val="3475422D"/>
    <w:rsid w:val="3540297A"/>
    <w:rsid w:val="357B0D08"/>
    <w:rsid w:val="36026F3F"/>
    <w:rsid w:val="36C15386"/>
    <w:rsid w:val="373F5659"/>
    <w:rsid w:val="384A4063"/>
    <w:rsid w:val="38EB75AB"/>
    <w:rsid w:val="3ACA1B5A"/>
    <w:rsid w:val="3B411DE0"/>
    <w:rsid w:val="3B750404"/>
    <w:rsid w:val="3BA40DCD"/>
    <w:rsid w:val="3C7957E0"/>
    <w:rsid w:val="3CA65742"/>
    <w:rsid w:val="3D544889"/>
    <w:rsid w:val="3E3C3F53"/>
    <w:rsid w:val="3E6E2867"/>
    <w:rsid w:val="3F8F3168"/>
    <w:rsid w:val="40151E7A"/>
    <w:rsid w:val="41D07879"/>
    <w:rsid w:val="42325582"/>
    <w:rsid w:val="43062604"/>
    <w:rsid w:val="438316B4"/>
    <w:rsid w:val="439C1F12"/>
    <w:rsid w:val="43E8793B"/>
    <w:rsid w:val="45330072"/>
    <w:rsid w:val="455B39AE"/>
    <w:rsid w:val="45636054"/>
    <w:rsid w:val="462E307A"/>
    <w:rsid w:val="467A2D96"/>
    <w:rsid w:val="477B6F72"/>
    <w:rsid w:val="47950703"/>
    <w:rsid w:val="497B3F17"/>
    <w:rsid w:val="4A266A50"/>
    <w:rsid w:val="4A392EA8"/>
    <w:rsid w:val="4AB95454"/>
    <w:rsid w:val="4ADA3783"/>
    <w:rsid w:val="4BBC0F41"/>
    <w:rsid w:val="4BBC7086"/>
    <w:rsid w:val="4C264273"/>
    <w:rsid w:val="4CC03CB9"/>
    <w:rsid w:val="4CDF73CC"/>
    <w:rsid w:val="4CE87497"/>
    <w:rsid w:val="4D3544EF"/>
    <w:rsid w:val="4D6719C7"/>
    <w:rsid w:val="4DF317BB"/>
    <w:rsid w:val="4E0A1A56"/>
    <w:rsid w:val="4E200733"/>
    <w:rsid w:val="4E4F7CD4"/>
    <w:rsid w:val="4FA667D3"/>
    <w:rsid w:val="50786FED"/>
    <w:rsid w:val="509744EC"/>
    <w:rsid w:val="531167FE"/>
    <w:rsid w:val="53240DB8"/>
    <w:rsid w:val="53433005"/>
    <w:rsid w:val="53F4029D"/>
    <w:rsid w:val="545D5204"/>
    <w:rsid w:val="549E3390"/>
    <w:rsid w:val="54C17BBD"/>
    <w:rsid w:val="550833B6"/>
    <w:rsid w:val="55257780"/>
    <w:rsid w:val="569526E1"/>
    <w:rsid w:val="56F05383"/>
    <w:rsid w:val="580E6418"/>
    <w:rsid w:val="58660B1F"/>
    <w:rsid w:val="58F923EE"/>
    <w:rsid w:val="5AC701E6"/>
    <w:rsid w:val="5BA6534B"/>
    <w:rsid w:val="5CA1148D"/>
    <w:rsid w:val="5DF00BB3"/>
    <w:rsid w:val="5F6A639D"/>
    <w:rsid w:val="5F9111FD"/>
    <w:rsid w:val="5FA119E0"/>
    <w:rsid w:val="5FC977CD"/>
    <w:rsid w:val="61E01359"/>
    <w:rsid w:val="622F1882"/>
    <w:rsid w:val="63FC68B1"/>
    <w:rsid w:val="64D40F54"/>
    <w:rsid w:val="652F0685"/>
    <w:rsid w:val="658E3760"/>
    <w:rsid w:val="6685403A"/>
    <w:rsid w:val="669C1C17"/>
    <w:rsid w:val="66B07E75"/>
    <w:rsid w:val="66BB73C9"/>
    <w:rsid w:val="66C75FD6"/>
    <w:rsid w:val="67511AD5"/>
    <w:rsid w:val="676561E1"/>
    <w:rsid w:val="68203D22"/>
    <w:rsid w:val="690A13D9"/>
    <w:rsid w:val="699321F2"/>
    <w:rsid w:val="6A384B97"/>
    <w:rsid w:val="6A842456"/>
    <w:rsid w:val="6B047E88"/>
    <w:rsid w:val="6B1B5B01"/>
    <w:rsid w:val="6B262580"/>
    <w:rsid w:val="6C334668"/>
    <w:rsid w:val="6E595528"/>
    <w:rsid w:val="6E8F6DAD"/>
    <w:rsid w:val="6FD321B4"/>
    <w:rsid w:val="71D615BA"/>
    <w:rsid w:val="72046334"/>
    <w:rsid w:val="72054308"/>
    <w:rsid w:val="730A5A02"/>
    <w:rsid w:val="767571F4"/>
    <w:rsid w:val="77A16C01"/>
    <w:rsid w:val="77E0599F"/>
    <w:rsid w:val="798B3A31"/>
    <w:rsid w:val="7AF5727C"/>
    <w:rsid w:val="7B1E3B8B"/>
    <w:rsid w:val="7BB241BF"/>
    <w:rsid w:val="7D2E1E12"/>
    <w:rsid w:val="7D827656"/>
    <w:rsid w:val="7D977BC3"/>
    <w:rsid w:val="7DC400F4"/>
    <w:rsid w:val="7F235242"/>
    <w:rsid w:val="7F8B2CC6"/>
    <w:rsid w:val="7FA3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100" w:firstLineChars="100"/>
    </w:pPr>
  </w:style>
  <w:style w:type="paragraph" w:styleId="3">
    <w:name w:val="Body Text"/>
    <w:basedOn w:val="1"/>
    <w:link w:val="10"/>
    <w:qFormat/>
    <w:uiPriority w:val="99"/>
    <w:pPr>
      <w:spacing w:after="120"/>
    </w:p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正文文本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1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692</Words>
  <Characters>3946</Characters>
  <Lines>32</Lines>
  <Paragraphs>9</Paragraphs>
  <TotalTime>13</TotalTime>
  <ScaleCrop>false</ScaleCrop>
  <LinksUpToDate>false</LinksUpToDate>
  <CharactersWithSpaces>4629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2018-01-21T01:19:00Z</dcterms:created>
  <dc:creator>宗顺</dc:creator>
  <cp:lastModifiedBy>Administrator</cp:lastModifiedBy>
  <cp:lastPrinted>2019-03-14T08:06:00Z</cp:lastPrinted>
  <dcterms:modified xsi:type="dcterms:W3CDTF">2019-03-14T08:25:45Z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