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D23" w:rsidRPr="00653D23" w:rsidRDefault="00653D23">
      <w:pPr>
        <w:widowControl/>
        <w:shd w:val="clear" w:color="auto" w:fill="FFFFFF"/>
        <w:spacing w:line="360" w:lineRule="auto"/>
        <w:jc w:val="center"/>
        <w:rPr>
          <w:rFonts w:ascii="仿宋" w:eastAsia="仿宋" w:hAnsi="仿宋" w:cs="仿宋"/>
          <w:b/>
          <w:color w:val="000000"/>
          <w:kern w:val="0"/>
          <w:sz w:val="44"/>
          <w:szCs w:val="44"/>
        </w:rPr>
      </w:pPr>
      <w:r w:rsidRPr="00653D23">
        <w:rPr>
          <w:rFonts w:ascii="仿宋" w:eastAsia="仿宋" w:hAnsi="仿宋" w:cs="仿宋" w:hint="eastAsia"/>
          <w:b/>
          <w:color w:val="000000"/>
          <w:kern w:val="0"/>
          <w:sz w:val="44"/>
          <w:szCs w:val="44"/>
        </w:rPr>
        <w:t>鄢陵县梅园空气自动站点仪器设备项目</w:t>
      </w:r>
    </w:p>
    <w:p w:rsidR="007A6E74" w:rsidRDefault="006C7D19">
      <w:pPr>
        <w:widowControl/>
        <w:shd w:val="clear" w:color="auto" w:fill="FFFFFF"/>
        <w:spacing w:line="360" w:lineRule="auto"/>
        <w:jc w:val="center"/>
        <w:rPr>
          <w:rFonts w:ascii="仿宋" w:eastAsia="仿宋" w:hAnsi="仿宋" w:cs="仿宋"/>
          <w:b/>
          <w:color w:val="000000"/>
          <w:kern w:val="0"/>
          <w:sz w:val="28"/>
          <w:szCs w:val="28"/>
        </w:rPr>
      </w:pPr>
      <w:r w:rsidRPr="00653D23">
        <w:rPr>
          <w:rFonts w:ascii="仿宋" w:eastAsia="仿宋" w:hAnsi="仿宋" w:cs="仿宋" w:hint="eastAsia"/>
          <w:b/>
          <w:color w:val="000000"/>
          <w:kern w:val="0"/>
          <w:sz w:val="44"/>
          <w:szCs w:val="44"/>
        </w:rPr>
        <w:t>采购需求</w:t>
      </w:r>
      <w:r w:rsidR="00730A14" w:rsidRPr="00653D23">
        <w:rPr>
          <w:rFonts w:ascii="仿宋" w:eastAsia="仿宋" w:hAnsi="仿宋" w:cs="仿宋" w:hint="eastAsia"/>
          <w:b/>
          <w:color w:val="000000"/>
          <w:kern w:val="0"/>
          <w:sz w:val="44"/>
          <w:szCs w:val="44"/>
        </w:rPr>
        <w:t>、评标标准等</w:t>
      </w:r>
      <w:r w:rsidRPr="00653D23">
        <w:rPr>
          <w:rFonts w:ascii="仿宋" w:eastAsia="仿宋" w:hAnsi="仿宋" w:cs="仿宋" w:hint="eastAsia"/>
          <w:b/>
          <w:color w:val="000000"/>
          <w:kern w:val="0"/>
          <w:sz w:val="44"/>
          <w:szCs w:val="44"/>
        </w:rPr>
        <w:t>说明</w:t>
      </w:r>
      <w:r>
        <w:rPr>
          <w:rFonts w:ascii="仿宋" w:eastAsia="仿宋" w:hAnsi="仿宋" w:cs="仿宋" w:hint="eastAsia"/>
          <w:b/>
          <w:color w:val="000000"/>
          <w:kern w:val="0"/>
          <w:sz w:val="28"/>
          <w:szCs w:val="28"/>
        </w:rPr>
        <w:t> </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一、项目概况</w:t>
      </w:r>
    </w:p>
    <w:p w:rsidR="007A6E74" w:rsidRDefault="006C7D19">
      <w:pPr>
        <w:widowControl/>
        <w:shd w:val="clear" w:color="auto" w:fill="FFFFFF"/>
        <w:spacing w:line="360" w:lineRule="auto"/>
        <w:ind w:firstLine="55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（一）项目名称：</w:t>
      </w:r>
      <w:r w:rsidR="00653D23" w:rsidRPr="00653D23">
        <w:rPr>
          <w:rFonts w:ascii="仿宋" w:eastAsia="仿宋" w:hAnsi="仿宋" w:cs="仿宋" w:hint="eastAsia"/>
          <w:color w:val="000000"/>
          <w:kern w:val="0"/>
          <w:sz w:val="28"/>
          <w:szCs w:val="28"/>
        </w:rPr>
        <w:t>鄢陵县梅园空气自动站点仪器设备项目</w:t>
      </w:r>
    </w:p>
    <w:p w:rsidR="007A6E74" w:rsidRDefault="006C7D19">
      <w:pPr>
        <w:widowControl/>
        <w:shd w:val="clear" w:color="auto" w:fill="FFFFFF"/>
        <w:spacing w:line="360" w:lineRule="auto"/>
        <w:ind w:firstLine="552"/>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（二）采购方式：公开招标</w:t>
      </w:r>
    </w:p>
    <w:p w:rsidR="00E573E9" w:rsidRDefault="006C7D19" w:rsidP="00E573E9">
      <w:pPr>
        <w:rPr>
          <w:rFonts w:ascii="仿宋" w:eastAsia="仿宋" w:hAnsi="仿宋" w:cs="仿宋"/>
          <w:color w:val="000000" w:themeColor="text1"/>
          <w:kern w:val="0"/>
          <w:sz w:val="28"/>
          <w:szCs w:val="28"/>
        </w:rPr>
      </w:pPr>
      <w:r>
        <w:rPr>
          <w:rFonts w:ascii="仿宋" w:eastAsia="仿宋" w:hAnsi="仿宋" w:cs="仿宋" w:hint="eastAsia"/>
          <w:color w:val="000000"/>
          <w:kern w:val="0"/>
          <w:sz w:val="28"/>
          <w:szCs w:val="28"/>
        </w:rPr>
        <w:t>（三）采购主要内容：</w:t>
      </w:r>
      <w:r w:rsidR="00E573E9" w:rsidRPr="00E573E9">
        <w:rPr>
          <w:rFonts w:ascii="仿宋" w:eastAsia="仿宋" w:hAnsi="仿宋" w:cs="仿宋" w:hint="eastAsia"/>
          <w:color w:val="000000" w:themeColor="text1"/>
          <w:kern w:val="0"/>
          <w:sz w:val="28"/>
          <w:szCs w:val="28"/>
        </w:rPr>
        <w:t>PM10分析仪</w:t>
      </w:r>
      <w:r w:rsidR="00E573E9">
        <w:rPr>
          <w:rFonts w:ascii="仿宋" w:eastAsia="仿宋" w:hAnsi="仿宋" w:cs="仿宋" w:hint="eastAsia"/>
          <w:color w:val="000000" w:themeColor="text1"/>
          <w:kern w:val="0"/>
          <w:sz w:val="28"/>
          <w:szCs w:val="28"/>
        </w:rPr>
        <w:t>1台；</w:t>
      </w:r>
      <w:r w:rsidR="00E573E9" w:rsidRPr="00E573E9">
        <w:rPr>
          <w:rFonts w:ascii="仿宋" w:eastAsia="仿宋" w:hAnsi="仿宋" w:cs="仿宋" w:hint="eastAsia"/>
          <w:color w:val="000000" w:themeColor="text1"/>
          <w:kern w:val="0"/>
          <w:sz w:val="28"/>
          <w:szCs w:val="28"/>
        </w:rPr>
        <w:t>PM2.</w:t>
      </w:r>
      <w:proofErr w:type="gramStart"/>
      <w:r w:rsidR="00E573E9" w:rsidRPr="00E573E9">
        <w:rPr>
          <w:rFonts w:ascii="仿宋" w:eastAsia="仿宋" w:hAnsi="仿宋" w:cs="仿宋" w:hint="eastAsia"/>
          <w:color w:val="000000" w:themeColor="text1"/>
          <w:kern w:val="0"/>
          <w:sz w:val="28"/>
          <w:szCs w:val="28"/>
        </w:rPr>
        <w:t>5分仪析</w:t>
      </w:r>
      <w:r w:rsidR="00730A14">
        <w:rPr>
          <w:rFonts w:ascii="仿宋" w:eastAsia="仿宋" w:hAnsi="仿宋" w:cs="仿宋" w:hint="eastAsia"/>
          <w:color w:val="000000" w:themeColor="text1"/>
          <w:kern w:val="0"/>
          <w:sz w:val="28"/>
          <w:szCs w:val="28"/>
        </w:rPr>
        <w:t>1</w:t>
      </w:r>
      <w:r w:rsidR="0061351E">
        <w:rPr>
          <w:rFonts w:ascii="仿宋" w:eastAsia="仿宋" w:hAnsi="仿宋" w:cs="仿宋" w:hint="eastAsia"/>
          <w:color w:val="000000" w:themeColor="text1"/>
          <w:kern w:val="0"/>
          <w:sz w:val="28"/>
          <w:szCs w:val="28"/>
        </w:rPr>
        <w:t>台</w:t>
      </w:r>
      <w:proofErr w:type="gramEnd"/>
      <w:r w:rsidR="0061351E">
        <w:rPr>
          <w:rFonts w:ascii="仿宋" w:eastAsia="仿宋" w:hAnsi="仿宋" w:cs="仿宋" w:hint="eastAsia"/>
          <w:color w:val="000000" w:themeColor="text1"/>
          <w:kern w:val="0"/>
          <w:sz w:val="28"/>
          <w:szCs w:val="28"/>
        </w:rPr>
        <w:t>；</w:t>
      </w:r>
      <w:r w:rsidR="00E573E9">
        <w:rPr>
          <w:rFonts w:ascii="仿宋" w:eastAsia="仿宋" w:hAnsi="仿宋" w:cs="仿宋" w:hint="eastAsia"/>
          <w:color w:val="000000" w:themeColor="text1"/>
          <w:kern w:val="0"/>
          <w:sz w:val="28"/>
          <w:szCs w:val="28"/>
        </w:rPr>
        <w:t xml:space="preserve"> </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（四）预算金额：</w:t>
      </w:r>
      <w:r w:rsidR="00653D23">
        <w:rPr>
          <w:rFonts w:ascii="仿宋" w:eastAsia="仿宋" w:hAnsi="仿宋" w:cs="仿宋" w:hint="eastAsia"/>
          <w:color w:val="000000"/>
          <w:kern w:val="0"/>
          <w:sz w:val="28"/>
          <w:szCs w:val="28"/>
        </w:rPr>
        <w:t>50</w:t>
      </w:r>
      <w:r>
        <w:rPr>
          <w:rFonts w:ascii="仿宋" w:eastAsia="仿宋" w:hAnsi="仿宋" w:cs="仿宋" w:hint="eastAsia"/>
          <w:color w:val="000000"/>
          <w:kern w:val="0"/>
          <w:sz w:val="28"/>
          <w:szCs w:val="28"/>
        </w:rPr>
        <w:t>万元；最高限价：</w:t>
      </w:r>
      <w:r w:rsidR="00653D23">
        <w:rPr>
          <w:rFonts w:ascii="仿宋" w:eastAsia="仿宋" w:hAnsi="仿宋" w:cs="仿宋" w:hint="eastAsia"/>
          <w:color w:val="000000"/>
          <w:kern w:val="0"/>
          <w:sz w:val="28"/>
          <w:szCs w:val="28"/>
        </w:rPr>
        <w:t>50</w:t>
      </w:r>
      <w:r>
        <w:rPr>
          <w:rFonts w:ascii="仿宋" w:eastAsia="仿宋" w:hAnsi="仿宋" w:cs="仿宋" w:hint="eastAsia"/>
          <w:color w:val="000000"/>
          <w:kern w:val="0"/>
          <w:sz w:val="28"/>
          <w:szCs w:val="28"/>
        </w:rPr>
        <w:t>万元；</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（五）交付（服务、完工）时间：</w:t>
      </w:r>
      <w:r>
        <w:rPr>
          <w:rFonts w:ascii="仿宋" w:eastAsia="仿宋" w:hAnsi="仿宋" w:cs="仿宋" w:hint="eastAsia"/>
          <w:color w:val="000000" w:themeColor="text1"/>
          <w:kern w:val="0"/>
          <w:sz w:val="28"/>
          <w:szCs w:val="28"/>
        </w:rPr>
        <w:t>签订合同后</w:t>
      </w:r>
      <w:r>
        <w:rPr>
          <w:rFonts w:ascii="仿宋" w:eastAsia="仿宋" w:hAnsi="仿宋" w:cs="仿宋" w:hint="eastAsia"/>
          <w:kern w:val="0"/>
          <w:sz w:val="28"/>
          <w:szCs w:val="28"/>
        </w:rPr>
        <w:t>7</w:t>
      </w:r>
      <w:r>
        <w:rPr>
          <w:rFonts w:ascii="仿宋" w:eastAsia="仿宋" w:hAnsi="仿宋" w:cs="仿宋" w:hint="eastAsia"/>
          <w:color w:val="000000" w:themeColor="text1"/>
          <w:kern w:val="0"/>
          <w:sz w:val="28"/>
          <w:szCs w:val="28"/>
        </w:rPr>
        <w:t>日历天；</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（六）交付（服务、施工）地点：鄢陵县环境保护局</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（七）进口产品：不允许</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（八）分包：不允许</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二、需要落实的政府采购政策</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本项目落实节能环保、中小微型企业扶持、支持监狱企业发展、残疾人福利性单位扶持等相关政府采购政策。</w:t>
      </w:r>
    </w:p>
    <w:p w:rsidR="007A6E74" w:rsidRDefault="006C7D19">
      <w:pPr>
        <w:widowControl/>
        <w:shd w:val="clear" w:color="auto" w:fill="FFFFFF"/>
        <w:spacing w:line="360" w:lineRule="auto"/>
        <w:ind w:firstLine="600"/>
        <w:jc w:val="left"/>
        <w:rPr>
          <w:rFonts w:ascii="仿宋" w:eastAsia="仿宋" w:hAnsi="仿宋" w:cs="仿宋"/>
          <w:color w:val="000000"/>
          <w:kern w:val="0"/>
          <w:sz w:val="28"/>
          <w:szCs w:val="28"/>
        </w:rPr>
      </w:pPr>
      <w:r>
        <w:rPr>
          <w:rFonts w:ascii="仿宋" w:eastAsia="仿宋" w:hAnsi="仿宋" w:cs="仿宋" w:hint="eastAsia"/>
          <w:color w:val="000000"/>
          <w:kern w:val="0"/>
          <w:sz w:val="28"/>
          <w:szCs w:val="28"/>
        </w:rPr>
        <w:t>三、投标人资格要求</w:t>
      </w:r>
    </w:p>
    <w:p w:rsidR="007A6E74" w:rsidRDefault="006C7D19">
      <w:pPr>
        <w:widowControl/>
        <w:shd w:val="clear" w:color="auto" w:fill="FFFFFF"/>
        <w:spacing w:line="360" w:lineRule="auto"/>
        <w:ind w:firstLine="60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（一） 投标人须在中华人民共和国境内注册，具有独立法人资格，符合《政府采购法》二十二条规定；</w:t>
      </w:r>
    </w:p>
    <w:p w:rsidR="007A6E74" w:rsidRDefault="006C7D19">
      <w:pPr>
        <w:widowControl/>
        <w:shd w:val="clear" w:color="auto" w:fill="FFFFFF"/>
        <w:spacing w:line="360" w:lineRule="auto"/>
        <w:ind w:firstLine="60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（二）具有独立承担本项目的服务能力；</w:t>
      </w:r>
    </w:p>
    <w:p w:rsidR="007A6E74" w:rsidRDefault="006C7D19">
      <w:pPr>
        <w:widowControl/>
        <w:shd w:val="clear" w:color="auto" w:fill="FFFFFF"/>
        <w:spacing w:line="360" w:lineRule="auto"/>
        <w:ind w:firstLine="60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（三）未被列入“信用中国”网站(www.creditchina.gov.cn)、中国政府采购网(www.ccgp.gov.cn)渠道信用记录失信被执行人、重大税收违法案件当事人名单、政府采购严重违法失信行为记录名单的投标人。</w:t>
      </w:r>
    </w:p>
    <w:p w:rsidR="007A6E74" w:rsidRDefault="006C7D19">
      <w:pPr>
        <w:widowControl/>
        <w:shd w:val="clear" w:color="auto" w:fill="FFFFFF"/>
        <w:spacing w:line="360" w:lineRule="auto"/>
        <w:ind w:firstLine="600"/>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t>（四）本项目不接受联合体投标。</w:t>
      </w:r>
    </w:p>
    <w:p w:rsidR="003D0C87" w:rsidRDefault="006C7D19">
      <w:pPr>
        <w:widowControl/>
        <w:shd w:val="clear" w:color="auto" w:fill="FFFFFF"/>
        <w:spacing w:line="360" w:lineRule="auto"/>
        <w:jc w:val="left"/>
        <w:rPr>
          <w:rFonts w:ascii="仿宋" w:eastAsia="仿宋" w:hAnsi="仿宋" w:cs="仿宋"/>
          <w:color w:val="000000" w:themeColor="text1"/>
          <w:kern w:val="0"/>
          <w:sz w:val="28"/>
          <w:szCs w:val="28"/>
        </w:rPr>
      </w:pPr>
      <w:r>
        <w:rPr>
          <w:rFonts w:ascii="仿宋" w:eastAsia="仿宋" w:hAnsi="仿宋" w:cs="仿宋" w:hint="eastAsia"/>
          <w:color w:val="000000" w:themeColor="text1"/>
          <w:kern w:val="0"/>
          <w:sz w:val="28"/>
          <w:szCs w:val="28"/>
        </w:rPr>
        <w:lastRenderedPageBreak/>
        <w:t>四、采购需求</w:t>
      </w:r>
    </w:p>
    <w:p w:rsidR="007A6E74" w:rsidRDefault="003D0C87">
      <w:pPr>
        <w:widowControl/>
        <w:shd w:val="clear" w:color="auto" w:fill="FFFFFF"/>
        <w:spacing w:line="360" w:lineRule="auto"/>
        <w:jc w:val="left"/>
        <w:rPr>
          <w:rFonts w:ascii="仿宋" w:eastAsia="仿宋" w:hAnsi="仿宋" w:cs="仿宋"/>
          <w:color w:val="000000" w:themeColor="text1"/>
          <w:kern w:val="0"/>
          <w:sz w:val="28"/>
          <w:szCs w:val="28"/>
        </w:rPr>
      </w:pPr>
      <w:r w:rsidRPr="003D0C87">
        <w:rPr>
          <w:rFonts w:ascii="仿宋" w:eastAsia="仿宋" w:hAnsi="仿宋" w:cs="仿宋" w:hint="eastAsia"/>
          <w:color w:val="000000" w:themeColor="text1"/>
          <w:kern w:val="0"/>
          <w:sz w:val="28"/>
          <w:szCs w:val="28"/>
        </w:rPr>
        <w:t>（一）采购清单</w:t>
      </w:r>
    </w:p>
    <w:tbl>
      <w:tblPr>
        <w:tblpPr w:leftFromText="180" w:rightFromText="180" w:vertAnchor="text" w:horzAnchor="margin" w:tblpX="-37" w:tblpY="6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709"/>
        <w:gridCol w:w="942"/>
        <w:gridCol w:w="5684"/>
        <w:gridCol w:w="708"/>
        <w:gridCol w:w="709"/>
        <w:gridCol w:w="992"/>
      </w:tblGrid>
      <w:tr w:rsidR="00587395" w:rsidTr="00587395">
        <w:trPr>
          <w:trHeight w:val="1418"/>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序号</w:t>
            </w:r>
          </w:p>
        </w:tc>
        <w:tc>
          <w:tcPr>
            <w:tcW w:w="9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货物名称</w:t>
            </w:r>
          </w:p>
        </w:tc>
        <w:tc>
          <w:tcPr>
            <w:tcW w:w="5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技术规格及主要参数</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单位</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360" w:lineRule="auto"/>
              <w:jc w:val="center"/>
              <w:rPr>
                <w:rFonts w:ascii="宋体" w:hAnsi="宋体" w:cs="宋体"/>
                <w:color w:val="000000"/>
                <w:kern w:val="0"/>
                <w:sz w:val="24"/>
              </w:rPr>
            </w:pPr>
            <w:r>
              <w:rPr>
                <w:rFonts w:ascii="仿宋" w:eastAsia="仿宋" w:hAnsi="仿宋" w:cs="宋体" w:hint="eastAsia"/>
                <w:b/>
                <w:bCs/>
                <w:color w:val="000000"/>
                <w:kern w:val="0"/>
                <w:sz w:val="24"/>
              </w:rPr>
              <w:t>数量</w:t>
            </w:r>
          </w:p>
        </w:tc>
        <w:tc>
          <w:tcPr>
            <w:tcW w:w="992" w:type="dxa"/>
            <w:tcBorders>
              <w:top w:val="single" w:sz="4" w:space="0" w:color="auto"/>
              <w:left w:val="single" w:sz="4" w:space="0" w:color="auto"/>
              <w:bottom w:val="single" w:sz="4" w:space="0" w:color="auto"/>
              <w:right w:val="single" w:sz="4" w:space="0" w:color="auto"/>
            </w:tcBorders>
          </w:tcPr>
          <w:p w:rsidR="00587395" w:rsidRDefault="00587395" w:rsidP="00FB7C52">
            <w:pPr>
              <w:widowControl/>
              <w:spacing w:line="360" w:lineRule="auto"/>
              <w:rPr>
                <w:rFonts w:ascii="仿宋" w:eastAsia="仿宋" w:hAnsi="仿宋" w:cs="宋体"/>
                <w:b/>
                <w:bCs/>
                <w:color w:val="000000"/>
                <w:kern w:val="0"/>
                <w:sz w:val="24"/>
              </w:rPr>
            </w:pPr>
            <w:r>
              <w:rPr>
                <w:rFonts w:ascii="仿宋" w:eastAsia="仿宋" w:hAnsi="仿宋" w:cs="宋体" w:hint="eastAsia"/>
                <w:b/>
                <w:bCs/>
                <w:color w:val="000000"/>
                <w:kern w:val="0"/>
                <w:sz w:val="24"/>
              </w:rPr>
              <w:t>是否为核心产品</w:t>
            </w:r>
          </w:p>
        </w:tc>
      </w:tr>
      <w:tr w:rsidR="00587395" w:rsidTr="00587395">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t>1</w:t>
            </w:r>
          </w:p>
        </w:tc>
        <w:tc>
          <w:tcPr>
            <w:tcW w:w="9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240" w:lineRule="atLeast"/>
              <w:jc w:val="left"/>
              <w:rPr>
                <w:rFonts w:ascii="宋体" w:hAnsi="宋体" w:cs="宋体"/>
                <w:b/>
                <w:bCs/>
                <w:color w:val="000000"/>
                <w:kern w:val="0"/>
                <w:sz w:val="24"/>
              </w:rPr>
            </w:pPr>
            <w:r>
              <w:rPr>
                <w:rFonts w:ascii="宋体" w:hAnsi="宋体" w:cs="宋体" w:hint="eastAsia"/>
                <w:b/>
                <w:bCs/>
                <w:color w:val="000000"/>
                <w:kern w:val="0"/>
                <w:sz w:val="24"/>
              </w:rPr>
              <w:t>PM10分析仪</w:t>
            </w:r>
          </w:p>
          <w:p w:rsidR="00587395" w:rsidRDefault="00587395" w:rsidP="00FB7C52">
            <w:pPr>
              <w:widowControl/>
              <w:spacing w:line="240" w:lineRule="atLeast"/>
              <w:ind w:firstLine="217"/>
              <w:jc w:val="left"/>
              <w:rPr>
                <w:rFonts w:ascii="宋体" w:hAnsi="宋体" w:cs="宋体"/>
                <w:color w:val="000000"/>
                <w:kern w:val="0"/>
                <w:sz w:val="24"/>
              </w:rPr>
            </w:pPr>
          </w:p>
        </w:tc>
        <w:tc>
          <w:tcPr>
            <w:tcW w:w="5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1.用途：测量环境空气中的PM10质量浓度</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2.测量分析方法：基于β射线方法或微量振荡天平方法，用于连续监测环境空气中的颗粒物（PM10）</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3.采样系统和智能加热系统：旋风式采样</w:t>
            </w:r>
            <w:proofErr w:type="gramStart"/>
            <w:r w:rsidRPr="00BD3E8E">
              <w:rPr>
                <w:rFonts w:ascii="仿宋" w:eastAsia="仿宋" w:hAnsi="仿宋" w:cs="仿宋" w:hint="eastAsia"/>
                <w:color w:val="000000" w:themeColor="text1"/>
                <w:kern w:val="0"/>
                <w:sz w:val="28"/>
                <w:szCs w:val="28"/>
              </w:rPr>
              <w:t>头符合</w:t>
            </w:r>
            <w:proofErr w:type="gramEnd"/>
            <w:r w:rsidRPr="00BD3E8E">
              <w:rPr>
                <w:rFonts w:ascii="仿宋" w:eastAsia="仿宋" w:hAnsi="仿宋" w:cs="仿宋" w:hint="eastAsia"/>
                <w:color w:val="000000" w:themeColor="text1"/>
                <w:kern w:val="0"/>
                <w:sz w:val="28"/>
                <w:szCs w:val="28"/>
              </w:rPr>
              <w:t>行业标准的采样头和切割器；采样</w:t>
            </w:r>
            <w:proofErr w:type="gramStart"/>
            <w:r w:rsidRPr="00BD3E8E">
              <w:rPr>
                <w:rFonts w:ascii="仿宋" w:eastAsia="仿宋" w:hAnsi="仿宋" w:cs="仿宋" w:hint="eastAsia"/>
                <w:color w:val="000000" w:themeColor="text1"/>
                <w:kern w:val="0"/>
                <w:sz w:val="28"/>
                <w:szCs w:val="28"/>
              </w:rPr>
              <w:t>管具备</w:t>
            </w:r>
            <w:proofErr w:type="gramEnd"/>
            <w:r w:rsidRPr="00BD3E8E">
              <w:rPr>
                <w:rFonts w:ascii="仿宋" w:eastAsia="仿宋" w:hAnsi="仿宋" w:cs="仿宋" w:hint="eastAsia"/>
                <w:color w:val="000000" w:themeColor="text1"/>
                <w:kern w:val="0"/>
                <w:sz w:val="28"/>
                <w:szCs w:val="28"/>
              </w:rPr>
              <w:t>温度动态调整，能够保持受测量气流的湿度相对稳定在合适测量水平，最大限度减少对颗粒物监测的影响。配置智能加热系统，可设置恒温加热和动态加热模式，能有效地控制样品的温度和湿度.</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4.干扰消除：需要考虑来自于自然界的β射线源对背景值的干扰，可消除或削减外界环境的放射性干扰,要求仪器稳定可靠、精度高，因此要求通过国家级技术认证和国际同等技术认证。</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lastRenderedPageBreak/>
              <w:t>5.测量量程：软件可调量程（0～1、10）mg/m3</w:t>
            </w:r>
            <w:r w:rsidRPr="00BD3E8E">
              <w:rPr>
                <w:rFonts w:ascii="仿宋" w:eastAsia="仿宋" w:hAnsi="仿宋" w:cs="仿宋" w:hint="eastAsia"/>
                <w:color w:val="000000" w:themeColor="text1"/>
                <w:kern w:val="0"/>
                <w:sz w:val="28"/>
                <w:szCs w:val="28"/>
              </w:rPr>
              <w:tab/>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6.最低检测限：4ug/m3（1小时数据）</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7.测量小时精度：±2.0ug/m3小于80ug/m3，其他±5.0ug/m3</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8.平行性：≤7（参考依据来源于环保部环境监测仪器质量监督检验中心的适用性检测报告）</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9.准确度：±5%（使用NIST可溯源标准膜片）</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10.采样流量：16.7升/</w:t>
            </w:r>
            <w:proofErr w:type="gramStart"/>
            <w:r w:rsidRPr="00BD3E8E">
              <w:rPr>
                <w:rFonts w:ascii="仿宋" w:eastAsia="仿宋" w:hAnsi="仿宋" w:cs="仿宋" w:hint="eastAsia"/>
                <w:color w:val="000000" w:themeColor="text1"/>
                <w:kern w:val="0"/>
                <w:sz w:val="28"/>
                <w:szCs w:val="28"/>
              </w:rPr>
              <w:t>分钟±</w:t>
            </w:r>
            <w:proofErr w:type="gramEnd"/>
            <w:r w:rsidRPr="00BD3E8E">
              <w:rPr>
                <w:rFonts w:ascii="仿宋" w:eastAsia="仿宋" w:hAnsi="仿宋" w:cs="仿宋" w:hint="eastAsia"/>
                <w:color w:val="000000" w:themeColor="text1"/>
                <w:kern w:val="0"/>
                <w:sz w:val="28"/>
                <w:szCs w:val="28"/>
              </w:rPr>
              <w:t>2.5%。</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11.流量精度：≤±2%测量值</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12.检测器源：β射线</w:t>
            </w:r>
            <w:proofErr w:type="gramStart"/>
            <w:r w:rsidRPr="00BD3E8E">
              <w:rPr>
                <w:rFonts w:ascii="仿宋" w:eastAsia="仿宋" w:hAnsi="仿宋" w:cs="仿宋" w:hint="eastAsia"/>
                <w:color w:val="000000" w:themeColor="text1"/>
                <w:kern w:val="0"/>
                <w:sz w:val="28"/>
                <w:szCs w:val="28"/>
              </w:rPr>
              <w:t>源采用</w:t>
            </w:r>
            <w:proofErr w:type="gramEnd"/>
            <w:r w:rsidRPr="00BD3E8E">
              <w:rPr>
                <w:rFonts w:ascii="仿宋" w:eastAsia="仿宋" w:hAnsi="仿宋" w:cs="仿宋" w:hint="eastAsia"/>
                <w:color w:val="000000" w:themeColor="text1"/>
                <w:kern w:val="0"/>
                <w:sz w:val="28"/>
                <w:szCs w:val="28"/>
              </w:rPr>
              <w:t>小于100μ</w:t>
            </w:r>
            <w:proofErr w:type="spellStart"/>
            <w:r w:rsidRPr="00BD3E8E">
              <w:rPr>
                <w:rFonts w:ascii="仿宋" w:eastAsia="仿宋" w:hAnsi="仿宋" w:cs="仿宋" w:hint="eastAsia"/>
                <w:color w:val="000000" w:themeColor="text1"/>
                <w:kern w:val="0"/>
                <w:sz w:val="28"/>
                <w:szCs w:val="28"/>
              </w:rPr>
              <w:t>Ci</w:t>
            </w:r>
            <w:proofErr w:type="spellEnd"/>
            <w:r w:rsidRPr="00BD3E8E">
              <w:rPr>
                <w:rFonts w:ascii="仿宋" w:eastAsia="仿宋" w:hAnsi="仿宋" w:cs="仿宋" w:hint="eastAsia"/>
                <w:color w:val="000000" w:themeColor="text1"/>
                <w:kern w:val="0"/>
                <w:sz w:val="28"/>
                <w:szCs w:val="28"/>
              </w:rPr>
              <w:t>的碳-14</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13.仪器的质量浓度时间周期：60—3600秒和24小时（可设）</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14.数据输出频率：1秒</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15.实时监控滤膜负载情况：仪器更换</w:t>
            </w:r>
            <w:proofErr w:type="gramStart"/>
            <w:r w:rsidRPr="00BD3E8E">
              <w:rPr>
                <w:rFonts w:ascii="仿宋" w:eastAsia="仿宋" w:hAnsi="仿宋" w:cs="仿宋" w:hint="eastAsia"/>
                <w:color w:val="000000" w:themeColor="text1"/>
                <w:kern w:val="0"/>
                <w:sz w:val="28"/>
                <w:szCs w:val="28"/>
              </w:rPr>
              <w:t>滤带采</w:t>
            </w:r>
            <w:proofErr w:type="gramEnd"/>
            <w:r w:rsidRPr="00BD3E8E">
              <w:rPr>
                <w:rFonts w:ascii="仿宋" w:eastAsia="仿宋" w:hAnsi="仿宋" w:cs="仿宋" w:hint="eastAsia"/>
                <w:color w:val="000000" w:themeColor="text1"/>
                <w:kern w:val="0"/>
                <w:sz w:val="28"/>
                <w:szCs w:val="28"/>
              </w:rPr>
              <w:t>样点可以有流量，颗粒物浓度值，时间设置来控制，</w:t>
            </w:r>
            <w:proofErr w:type="gramStart"/>
            <w:r w:rsidRPr="00BD3E8E">
              <w:rPr>
                <w:rFonts w:ascii="仿宋" w:eastAsia="仿宋" w:hAnsi="仿宋" w:cs="仿宋" w:hint="eastAsia"/>
                <w:color w:val="000000" w:themeColor="text1"/>
                <w:kern w:val="0"/>
                <w:sz w:val="28"/>
                <w:szCs w:val="28"/>
              </w:rPr>
              <w:t>节约滤带的</w:t>
            </w:r>
            <w:proofErr w:type="gramEnd"/>
            <w:r w:rsidRPr="00BD3E8E">
              <w:rPr>
                <w:rFonts w:ascii="仿宋" w:eastAsia="仿宋" w:hAnsi="仿宋" w:cs="仿宋" w:hint="eastAsia"/>
                <w:color w:val="000000" w:themeColor="text1"/>
                <w:kern w:val="0"/>
                <w:sz w:val="28"/>
                <w:szCs w:val="28"/>
              </w:rPr>
              <w:t>使用量，不会出现因滤膜超载而产生的数据丢失情况</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16.压力/温度测量：实时监测环境压力</w:t>
            </w:r>
            <w:r w:rsidRPr="00BD3E8E">
              <w:rPr>
                <w:rFonts w:ascii="仿宋" w:eastAsia="仿宋" w:hAnsi="仿宋" w:cs="仿宋" w:hint="eastAsia"/>
                <w:color w:val="000000" w:themeColor="text1"/>
                <w:kern w:val="0"/>
                <w:sz w:val="28"/>
                <w:szCs w:val="28"/>
              </w:rPr>
              <w:lastRenderedPageBreak/>
              <w:t>与温度，自动修正数据</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17.信号输出：RS232/485数字接口；数字接口至少2个（分别用于本地</w:t>
            </w:r>
            <w:proofErr w:type="gramStart"/>
            <w:r w:rsidRPr="00BD3E8E">
              <w:rPr>
                <w:rFonts w:ascii="仿宋" w:eastAsia="仿宋" w:hAnsi="仿宋" w:cs="仿宋" w:hint="eastAsia"/>
                <w:color w:val="000000" w:themeColor="text1"/>
                <w:kern w:val="0"/>
                <w:sz w:val="28"/>
                <w:szCs w:val="28"/>
              </w:rPr>
              <w:t>数采仪</w:t>
            </w:r>
            <w:proofErr w:type="gramEnd"/>
            <w:r w:rsidRPr="00BD3E8E">
              <w:rPr>
                <w:rFonts w:ascii="仿宋" w:eastAsia="仿宋" w:hAnsi="仿宋" w:cs="仿宋" w:hint="eastAsia"/>
                <w:color w:val="000000" w:themeColor="text1"/>
                <w:kern w:val="0"/>
                <w:sz w:val="28"/>
                <w:szCs w:val="28"/>
              </w:rPr>
              <w:t>、VPN实时传输和智能维护和</w:t>
            </w:r>
            <w:proofErr w:type="gramStart"/>
            <w:r w:rsidRPr="00BD3E8E">
              <w:rPr>
                <w:rFonts w:ascii="仿宋" w:eastAsia="仿宋" w:hAnsi="仿宋" w:cs="仿宋" w:hint="eastAsia"/>
                <w:color w:val="000000" w:themeColor="text1"/>
                <w:kern w:val="0"/>
                <w:sz w:val="28"/>
                <w:szCs w:val="28"/>
              </w:rPr>
              <w:t>质控</w:t>
            </w:r>
            <w:proofErr w:type="gramEnd"/>
            <w:r w:rsidRPr="00BD3E8E">
              <w:rPr>
                <w:rFonts w:ascii="仿宋" w:eastAsia="仿宋" w:hAnsi="仿宋" w:cs="仿宋" w:hint="eastAsia"/>
                <w:color w:val="000000" w:themeColor="text1"/>
                <w:kern w:val="0"/>
                <w:sz w:val="28"/>
                <w:szCs w:val="28"/>
              </w:rPr>
              <w:t>系统接口）</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18.可以使用软件进行远程控制，实时调取仪器操作界面，方便对仪器进行远程操作</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19.按照《环境空气质量标准》（GB 3095-2012）修改单中的要求能够满足颗粒物（粒径小于等于10 μm）实况状态检测。</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20.安全性：对于β射线方法的仪器，需符合我国环境保护部门对含放射源设备使用的相关管理要求。</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587395" w:rsidRDefault="00587395" w:rsidP="00FB7C52">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r w:rsidR="00587395" w:rsidTr="00587395">
        <w:trPr>
          <w:trHeight w:val="1975"/>
        </w:trPr>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240" w:lineRule="atLeast"/>
              <w:ind w:firstLine="217"/>
              <w:jc w:val="left"/>
              <w:rPr>
                <w:rFonts w:ascii="宋体" w:hAnsi="宋体" w:cs="宋体"/>
                <w:color w:val="000000"/>
                <w:kern w:val="0"/>
                <w:sz w:val="24"/>
              </w:rPr>
            </w:pPr>
            <w:r>
              <w:rPr>
                <w:rFonts w:ascii="宋体" w:hAnsi="宋体" w:cs="宋体" w:hint="eastAsia"/>
                <w:color w:val="000000"/>
                <w:kern w:val="0"/>
                <w:sz w:val="24"/>
              </w:rPr>
              <w:lastRenderedPageBreak/>
              <w:t>2</w:t>
            </w:r>
          </w:p>
        </w:tc>
        <w:tc>
          <w:tcPr>
            <w:tcW w:w="94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spacing w:line="400" w:lineRule="exact"/>
              <w:rPr>
                <w:rFonts w:ascii="宋体" w:hAnsi="宋体" w:cs="宋体"/>
                <w:b/>
                <w:bCs/>
                <w:sz w:val="22"/>
                <w:szCs w:val="22"/>
              </w:rPr>
            </w:pPr>
            <w:r>
              <w:rPr>
                <w:rFonts w:ascii="宋体" w:hAnsi="宋体" w:cs="宋体" w:hint="eastAsia"/>
                <w:b/>
                <w:bCs/>
                <w:sz w:val="22"/>
                <w:szCs w:val="22"/>
              </w:rPr>
              <w:t>PM2.5分仪析</w:t>
            </w:r>
          </w:p>
          <w:p w:rsidR="00587395" w:rsidRDefault="00587395" w:rsidP="00FB7C52">
            <w:pPr>
              <w:widowControl/>
              <w:spacing w:line="240" w:lineRule="atLeast"/>
              <w:ind w:firstLine="217"/>
              <w:jc w:val="left"/>
              <w:rPr>
                <w:rFonts w:ascii="宋体" w:hAnsi="宋体" w:cs="宋体"/>
                <w:color w:val="000000"/>
                <w:kern w:val="0"/>
                <w:sz w:val="24"/>
              </w:rPr>
            </w:pPr>
          </w:p>
        </w:tc>
        <w:tc>
          <w:tcPr>
            <w:tcW w:w="5684"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1.用途：测量环境空气中的PM2.5质量浓度</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2.测量方法：β射线加动态加热系统方法、或β射线加动态加热系统联用光散射方法、或微量振荡天平加膜动态测量系统方法，用于连续监测环境空气中的颗粒物（PM2.5）。</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3.采样系统和智能加热系统：旋风式采样头,符合行业标准的采样头和切割器。采样</w:t>
            </w:r>
            <w:proofErr w:type="gramStart"/>
            <w:r w:rsidRPr="00BD3E8E">
              <w:rPr>
                <w:rFonts w:ascii="仿宋" w:eastAsia="仿宋" w:hAnsi="仿宋" w:cs="仿宋" w:hint="eastAsia"/>
                <w:color w:val="000000" w:themeColor="text1"/>
                <w:kern w:val="0"/>
                <w:sz w:val="28"/>
                <w:szCs w:val="28"/>
              </w:rPr>
              <w:t>管具备</w:t>
            </w:r>
            <w:proofErr w:type="gramEnd"/>
            <w:r w:rsidRPr="00BD3E8E">
              <w:rPr>
                <w:rFonts w:ascii="仿宋" w:eastAsia="仿宋" w:hAnsi="仿宋" w:cs="仿宋" w:hint="eastAsia"/>
                <w:color w:val="000000" w:themeColor="text1"/>
                <w:kern w:val="0"/>
                <w:sz w:val="28"/>
                <w:szCs w:val="28"/>
              </w:rPr>
              <w:t>温度动态调整，能够保持受测量气流的湿度相对稳定在合适测量水平，最大限度减少</w:t>
            </w:r>
            <w:r w:rsidRPr="00BD3E8E">
              <w:rPr>
                <w:rFonts w:ascii="仿宋" w:eastAsia="仿宋" w:hAnsi="仿宋" w:cs="仿宋" w:hint="eastAsia"/>
                <w:color w:val="000000" w:themeColor="text1"/>
                <w:kern w:val="0"/>
                <w:sz w:val="28"/>
                <w:szCs w:val="28"/>
              </w:rPr>
              <w:lastRenderedPageBreak/>
              <w:t>对颗粒物监测的影响。配置智能加热系统，可设置恒温加热和动态加热模式，能有效地控制样品的温度和湿度.</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4.干扰消除：需要考虑来自于自然界的β射线源对背景值的干扰，可消除或削减外界环境的放射性干扰,要求仪器稳定可靠、精度高，因此要求通过国家级技术认证或国际同等技术认证。</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5.测量量程：软件可调量程（0～1、10）mg/m3</w:t>
            </w:r>
            <w:r w:rsidRPr="00BD3E8E">
              <w:rPr>
                <w:rFonts w:ascii="仿宋" w:eastAsia="仿宋" w:hAnsi="仿宋" w:cs="仿宋" w:hint="eastAsia"/>
                <w:color w:val="000000" w:themeColor="text1"/>
                <w:kern w:val="0"/>
                <w:sz w:val="28"/>
                <w:szCs w:val="28"/>
              </w:rPr>
              <w:tab/>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6.最低检测限：4ug/m3（1小时数据）</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7.测量小时精度：±2.0ug/m3小于80ug/m3，其他±5.0ug/m3</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8.平行性：≤10（参考依据来源于环保部环境监测仪器质量监督检验中心的适用性检测报告）</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9.准确度：±5%（使用NIST可溯源标准膜片）</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10.采样流量：16.7升/</w:t>
            </w:r>
            <w:proofErr w:type="gramStart"/>
            <w:r w:rsidRPr="00BD3E8E">
              <w:rPr>
                <w:rFonts w:ascii="仿宋" w:eastAsia="仿宋" w:hAnsi="仿宋" w:cs="仿宋" w:hint="eastAsia"/>
                <w:color w:val="000000" w:themeColor="text1"/>
                <w:kern w:val="0"/>
                <w:sz w:val="28"/>
                <w:szCs w:val="28"/>
              </w:rPr>
              <w:t>分钟±</w:t>
            </w:r>
            <w:proofErr w:type="gramEnd"/>
            <w:r w:rsidRPr="00BD3E8E">
              <w:rPr>
                <w:rFonts w:ascii="仿宋" w:eastAsia="仿宋" w:hAnsi="仿宋" w:cs="仿宋" w:hint="eastAsia"/>
                <w:color w:val="000000" w:themeColor="text1"/>
                <w:kern w:val="0"/>
                <w:sz w:val="28"/>
                <w:szCs w:val="28"/>
              </w:rPr>
              <w:t>2.5%。</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11.流量精度：≤±2%测量值</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12.检测器源：β射线</w:t>
            </w:r>
            <w:proofErr w:type="gramStart"/>
            <w:r w:rsidRPr="00BD3E8E">
              <w:rPr>
                <w:rFonts w:ascii="仿宋" w:eastAsia="仿宋" w:hAnsi="仿宋" w:cs="仿宋" w:hint="eastAsia"/>
                <w:color w:val="000000" w:themeColor="text1"/>
                <w:kern w:val="0"/>
                <w:sz w:val="28"/>
                <w:szCs w:val="28"/>
              </w:rPr>
              <w:t>源采用</w:t>
            </w:r>
            <w:proofErr w:type="gramEnd"/>
            <w:r w:rsidRPr="00BD3E8E">
              <w:rPr>
                <w:rFonts w:ascii="仿宋" w:eastAsia="仿宋" w:hAnsi="仿宋" w:cs="仿宋" w:hint="eastAsia"/>
                <w:color w:val="000000" w:themeColor="text1"/>
                <w:kern w:val="0"/>
                <w:sz w:val="28"/>
                <w:szCs w:val="28"/>
              </w:rPr>
              <w:t>小于100μ</w:t>
            </w:r>
            <w:proofErr w:type="spellStart"/>
            <w:r w:rsidRPr="00BD3E8E">
              <w:rPr>
                <w:rFonts w:ascii="仿宋" w:eastAsia="仿宋" w:hAnsi="仿宋" w:cs="仿宋" w:hint="eastAsia"/>
                <w:color w:val="000000" w:themeColor="text1"/>
                <w:kern w:val="0"/>
                <w:sz w:val="28"/>
                <w:szCs w:val="28"/>
              </w:rPr>
              <w:t>Ci</w:t>
            </w:r>
            <w:proofErr w:type="spellEnd"/>
            <w:r w:rsidRPr="00BD3E8E">
              <w:rPr>
                <w:rFonts w:ascii="仿宋" w:eastAsia="仿宋" w:hAnsi="仿宋" w:cs="仿宋" w:hint="eastAsia"/>
                <w:color w:val="000000" w:themeColor="text1"/>
                <w:kern w:val="0"/>
                <w:sz w:val="28"/>
                <w:szCs w:val="28"/>
              </w:rPr>
              <w:t>的碳-14</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lastRenderedPageBreak/>
              <w:t>13.仪器的质量浓度时间周期：60—3600秒和24小时（可设）</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14.数据输出频率：1秒</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15.实时监控滤膜负载情况：仪器更换</w:t>
            </w:r>
            <w:proofErr w:type="gramStart"/>
            <w:r w:rsidRPr="00BD3E8E">
              <w:rPr>
                <w:rFonts w:ascii="仿宋" w:eastAsia="仿宋" w:hAnsi="仿宋" w:cs="仿宋" w:hint="eastAsia"/>
                <w:color w:val="000000" w:themeColor="text1"/>
                <w:kern w:val="0"/>
                <w:sz w:val="28"/>
                <w:szCs w:val="28"/>
              </w:rPr>
              <w:t>滤带采</w:t>
            </w:r>
            <w:proofErr w:type="gramEnd"/>
            <w:r w:rsidRPr="00BD3E8E">
              <w:rPr>
                <w:rFonts w:ascii="仿宋" w:eastAsia="仿宋" w:hAnsi="仿宋" w:cs="仿宋" w:hint="eastAsia"/>
                <w:color w:val="000000" w:themeColor="text1"/>
                <w:kern w:val="0"/>
                <w:sz w:val="28"/>
                <w:szCs w:val="28"/>
              </w:rPr>
              <w:t>样点可以有流量，颗粒物浓度值，时间设置来控制，</w:t>
            </w:r>
            <w:proofErr w:type="gramStart"/>
            <w:r w:rsidRPr="00BD3E8E">
              <w:rPr>
                <w:rFonts w:ascii="仿宋" w:eastAsia="仿宋" w:hAnsi="仿宋" w:cs="仿宋" w:hint="eastAsia"/>
                <w:color w:val="000000" w:themeColor="text1"/>
                <w:kern w:val="0"/>
                <w:sz w:val="28"/>
                <w:szCs w:val="28"/>
              </w:rPr>
              <w:t>节约滤带的</w:t>
            </w:r>
            <w:proofErr w:type="gramEnd"/>
            <w:r w:rsidRPr="00BD3E8E">
              <w:rPr>
                <w:rFonts w:ascii="仿宋" w:eastAsia="仿宋" w:hAnsi="仿宋" w:cs="仿宋" w:hint="eastAsia"/>
                <w:color w:val="000000" w:themeColor="text1"/>
                <w:kern w:val="0"/>
                <w:sz w:val="28"/>
                <w:szCs w:val="28"/>
              </w:rPr>
              <w:t>使用量，不会出现因滤膜超载而产生的数据丢失情况</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16.压力/温度测量：实时监测环境压力与温度，自动修正数据</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17.信号输出：RS232/485数字接口；数字接口至少2个（分别用于本地</w:t>
            </w:r>
            <w:proofErr w:type="gramStart"/>
            <w:r w:rsidRPr="00BD3E8E">
              <w:rPr>
                <w:rFonts w:ascii="仿宋" w:eastAsia="仿宋" w:hAnsi="仿宋" w:cs="仿宋" w:hint="eastAsia"/>
                <w:color w:val="000000" w:themeColor="text1"/>
                <w:kern w:val="0"/>
                <w:sz w:val="28"/>
                <w:szCs w:val="28"/>
              </w:rPr>
              <w:t>数采仪</w:t>
            </w:r>
            <w:proofErr w:type="gramEnd"/>
            <w:r w:rsidRPr="00BD3E8E">
              <w:rPr>
                <w:rFonts w:ascii="仿宋" w:eastAsia="仿宋" w:hAnsi="仿宋" w:cs="仿宋" w:hint="eastAsia"/>
                <w:color w:val="000000" w:themeColor="text1"/>
                <w:kern w:val="0"/>
                <w:sz w:val="28"/>
                <w:szCs w:val="28"/>
              </w:rPr>
              <w:t>、VPN实时传输和智能维护和</w:t>
            </w:r>
            <w:proofErr w:type="gramStart"/>
            <w:r w:rsidRPr="00BD3E8E">
              <w:rPr>
                <w:rFonts w:ascii="仿宋" w:eastAsia="仿宋" w:hAnsi="仿宋" w:cs="仿宋" w:hint="eastAsia"/>
                <w:color w:val="000000" w:themeColor="text1"/>
                <w:kern w:val="0"/>
                <w:sz w:val="28"/>
                <w:szCs w:val="28"/>
              </w:rPr>
              <w:t>质控</w:t>
            </w:r>
            <w:proofErr w:type="gramEnd"/>
            <w:r w:rsidRPr="00BD3E8E">
              <w:rPr>
                <w:rFonts w:ascii="仿宋" w:eastAsia="仿宋" w:hAnsi="仿宋" w:cs="仿宋" w:hint="eastAsia"/>
                <w:color w:val="000000" w:themeColor="text1"/>
                <w:kern w:val="0"/>
                <w:sz w:val="28"/>
                <w:szCs w:val="28"/>
              </w:rPr>
              <w:t>系统接口）</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18.可以使用软件进行远程控制，实时调取仪器操作界面，方便对仪器进行远程操作</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19.按照《环境空气质量标准》（GB 3095-2012）修改单中的要求能够满足颗粒物（粒径小于等于10 μm）实况状态检测。</w:t>
            </w:r>
          </w:p>
          <w:p w:rsidR="00587395" w:rsidRPr="00BD3E8E" w:rsidRDefault="00587395" w:rsidP="00BD3E8E">
            <w:pPr>
              <w:widowControl/>
              <w:shd w:val="clear" w:color="auto" w:fill="FFFFFF"/>
              <w:spacing w:line="360" w:lineRule="auto"/>
              <w:ind w:firstLine="600"/>
              <w:jc w:val="left"/>
              <w:rPr>
                <w:rFonts w:ascii="仿宋" w:eastAsia="仿宋" w:hAnsi="仿宋" w:cs="仿宋"/>
                <w:color w:val="000000" w:themeColor="text1"/>
                <w:kern w:val="0"/>
                <w:sz w:val="28"/>
                <w:szCs w:val="28"/>
              </w:rPr>
            </w:pPr>
            <w:r w:rsidRPr="00BD3E8E">
              <w:rPr>
                <w:rFonts w:ascii="仿宋" w:eastAsia="仿宋" w:hAnsi="仿宋" w:cs="仿宋" w:hint="eastAsia"/>
                <w:color w:val="000000" w:themeColor="text1"/>
                <w:kern w:val="0"/>
                <w:sz w:val="28"/>
                <w:szCs w:val="28"/>
              </w:rPr>
              <w:t>20.安全性：对于β射线方法的仪器，需符合我国环境保护部门对含放射源设备使用的相关管理要求。</w:t>
            </w:r>
          </w:p>
        </w:tc>
        <w:tc>
          <w:tcPr>
            <w:tcW w:w="70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lastRenderedPageBreak/>
              <w:t>台</w:t>
            </w:r>
          </w:p>
        </w:tc>
        <w:tc>
          <w:tcPr>
            <w:tcW w:w="709"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587395" w:rsidRDefault="00587395" w:rsidP="00FB7C52">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w:t>
            </w:r>
          </w:p>
        </w:tc>
        <w:tc>
          <w:tcPr>
            <w:tcW w:w="992" w:type="dxa"/>
            <w:tcBorders>
              <w:top w:val="single" w:sz="4" w:space="0" w:color="auto"/>
              <w:left w:val="single" w:sz="4" w:space="0" w:color="auto"/>
              <w:bottom w:val="single" w:sz="4" w:space="0" w:color="auto"/>
              <w:right w:val="single" w:sz="4" w:space="0" w:color="auto"/>
            </w:tcBorders>
            <w:vAlign w:val="center"/>
          </w:tcPr>
          <w:p w:rsidR="00587395" w:rsidRDefault="00587395" w:rsidP="00FB7C52">
            <w:pPr>
              <w:widowControl/>
              <w:spacing w:line="360" w:lineRule="auto"/>
              <w:jc w:val="center"/>
              <w:rPr>
                <w:rFonts w:ascii="仿宋" w:eastAsia="仿宋" w:hAnsi="仿宋" w:cs="宋体"/>
                <w:color w:val="000000"/>
                <w:kern w:val="0"/>
                <w:sz w:val="24"/>
              </w:rPr>
            </w:pPr>
            <w:r>
              <w:rPr>
                <w:rFonts w:ascii="仿宋" w:eastAsia="仿宋" w:hAnsi="仿宋" w:cs="宋体" w:hint="eastAsia"/>
                <w:color w:val="000000"/>
                <w:kern w:val="0"/>
                <w:sz w:val="24"/>
              </w:rPr>
              <w:t>是</w:t>
            </w:r>
          </w:p>
        </w:tc>
      </w:tr>
    </w:tbl>
    <w:p w:rsidR="007A6E74" w:rsidRDefault="006C7D19" w:rsidP="00B31B47">
      <w:pPr>
        <w:widowControl/>
        <w:shd w:val="clear" w:color="auto" w:fill="FFFFFF"/>
        <w:spacing w:line="360" w:lineRule="auto"/>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lastRenderedPageBreak/>
        <w:t>（二）采购标的执行标准：符合国家标准及其他相关要求为标准；</w:t>
      </w:r>
    </w:p>
    <w:p w:rsidR="007A6E74" w:rsidRDefault="006C7D19" w:rsidP="00B31B47">
      <w:pPr>
        <w:widowControl/>
        <w:shd w:val="clear" w:color="auto" w:fill="FFFFFF"/>
        <w:spacing w:line="360" w:lineRule="auto"/>
        <w:jc w:val="left"/>
        <w:rPr>
          <w:rFonts w:ascii="宋体" w:hAnsi="宋体" w:cs="宋体"/>
          <w:color w:val="000000" w:themeColor="text1"/>
          <w:kern w:val="0"/>
          <w:sz w:val="24"/>
        </w:rPr>
      </w:pPr>
      <w:r>
        <w:rPr>
          <w:rFonts w:ascii="仿宋" w:eastAsia="仿宋" w:hAnsi="仿宋" w:cs="宋体" w:hint="eastAsia"/>
          <w:color w:val="000000" w:themeColor="text1"/>
          <w:kern w:val="0"/>
          <w:sz w:val="30"/>
          <w:szCs w:val="30"/>
        </w:rPr>
        <w:t>（三）验收标准</w:t>
      </w:r>
      <w:r w:rsidR="00F03CAF">
        <w:rPr>
          <w:rFonts w:ascii="仿宋" w:eastAsia="仿宋" w:hAnsi="仿宋" w:cs="宋体" w:hint="eastAsia"/>
          <w:color w:val="000000" w:themeColor="text1"/>
          <w:kern w:val="0"/>
          <w:sz w:val="30"/>
          <w:szCs w:val="30"/>
        </w:rPr>
        <w:t>：</w:t>
      </w:r>
    </w:p>
    <w:p w:rsidR="007A6E74" w:rsidRDefault="006C7D19">
      <w:pPr>
        <w:widowControl/>
        <w:shd w:val="clear" w:color="auto" w:fill="FFFFFF"/>
        <w:spacing w:line="360" w:lineRule="auto"/>
        <w:ind w:firstLine="600"/>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lastRenderedPageBreak/>
        <w:t>由采购人成立验收小组,按照采购合同的约定对中标人履约情况进行验收。验收时,按照采购合同的约定对每一项技术、服务、安全标准的履约情况进行确认。验收结束后,出具</w:t>
      </w:r>
      <w:proofErr w:type="gramStart"/>
      <w:r>
        <w:rPr>
          <w:rFonts w:ascii="仿宋" w:eastAsia="仿宋" w:hAnsi="仿宋" w:cs="宋体" w:hint="eastAsia"/>
          <w:color w:val="000000" w:themeColor="text1"/>
          <w:kern w:val="0"/>
          <w:sz w:val="30"/>
          <w:szCs w:val="30"/>
        </w:rPr>
        <w:t>验收书</w:t>
      </w:r>
      <w:proofErr w:type="gramEnd"/>
      <w:r>
        <w:rPr>
          <w:rFonts w:ascii="仿宋" w:eastAsia="仿宋" w:hAnsi="仿宋" w:cs="宋体" w:hint="eastAsia"/>
          <w:color w:val="000000" w:themeColor="text1"/>
          <w:kern w:val="0"/>
          <w:sz w:val="30"/>
          <w:szCs w:val="30"/>
        </w:rPr>
        <w:t>,列明各项标准的验收情况及项目总体评价,由验收双方共同签署。</w:t>
      </w:r>
    </w:p>
    <w:p w:rsidR="007A6E74" w:rsidRDefault="006C7D19">
      <w:pPr>
        <w:widowControl/>
        <w:shd w:val="clear" w:color="auto" w:fill="FFFFFF"/>
        <w:spacing w:line="360" w:lineRule="auto"/>
        <w:ind w:firstLine="600"/>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1、按照国家相关标准、行业标准、地方标准或者其他标准、规范验收；</w:t>
      </w:r>
    </w:p>
    <w:p w:rsidR="007A6E74" w:rsidRDefault="006C7D19">
      <w:pPr>
        <w:widowControl/>
        <w:shd w:val="clear" w:color="auto" w:fill="FFFFFF"/>
        <w:spacing w:line="360" w:lineRule="auto"/>
        <w:ind w:firstLine="600"/>
        <w:jc w:val="left"/>
        <w:rPr>
          <w:rFonts w:ascii="仿宋" w:eastAsia="仿宋" w:hAnsi="仿宋" w:cs="宋体"/>
          <w:color w:val="000000" w:themeColor="text1"/>
          <w:kern w:val="0"/>
          <w:sz w:val="30"/>
          <w:szCs w:val="30"/>
        </w:rPr>
      </w:pPr>
      <w:r>
        <w:rPr>
          <w:rFonts w:ascii="仿宋" w:eastAsia="仿宋" w:hAnsi="仿宋" w:cs="宋体" w:hint="eastAsia"/>
          <w:color w:val="000000" w:themeColor="text1"/>
          <w:kern w:val="0"/>
          <w:sz w:val="30"/>
          <w:szCs w:val="30"/>
        </w:rPr>
        <w:t>2、按照招标文件要求、投标文件响应和承诺验收；</w:t>
      </w:r>
    </w:p>
    <w:p w:rsidR="00B60465" w:rsidRDefault="00B60465" w:rsidP="00B60465">
      <w:pPr>
        <w:widowControl/>
        <w:shd w:val="clear" w:color="auto" w:fill="FFFFFF"/>
        <w:spacing w:line="360" w:lineRule="auto"/>
        <w:ind w:firstLine="585"/>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五、评标方法</w:t>
      </w:r>
    </w:p>
    <w:p w:rsidR="00B60465" w:rsidRDefault="00B60465" w:rsidP="00B60465">
      <w:pPr>
        <w:widowControl/>
        <w:shd w:val="clear" w:color="auto" w:fill="FFFFFF"/>
        <w:spacing w:line="360" w:lineRule="auto"/>
        <w:ind w:firstLine="585"/>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（一）评标方法：综合评分法</w:t>
      </w:r>
    </w:p>
    <w:p w:rsidR="00B60465" w:rsidRPr="00B60465" w:rsidRDefault="00B60465" w:rsidP="00B60465">
      <w:pPr>
        <w:widowControl/>
        <w:shd w:val="clear" w:color="auto" w:fill="FFFFFF"/>
        <w:spacing w:line="360" w:lineRule="auto"/>
        <w:ind w:firstLine="585"/>
        <w:jc w:val="left"/>
        <w:rPr>
          <w:rFonts w:ascii="黑体" w:eastAsia="黑体" w:hAnsi="黑体" w:cs="宋体"/>
          <w:color w:val="000000"/>
          <w:kern w:val="0"/>
          <w:sz w:val="30"/>
          <w:szCs w:val="30"/>
        </w:rPr>
      </w:pPr>
      <w:r>
        <w:rPr>
          <w:rFonts w:ascii="黑体" w:eastAsia="黑体" w:hAnsi="黑体" w:cs="宋体" w:hint="eastAsia"/>
          <w:color w:val="000000"/>
          <w:kern w:val="0"/>
          <w:sz w:val="30"/>
          <w:szCs w:val="30"/>
        </w:rPr>
        <w:t>（二）综合评分法评标标准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77"/>
        <w:gridCol w:w="6600"/>
        <w:gridCol w:w="1085"/>
      </w:tblGrid>
      <w:tr w:rsidR="00224336" w:rsidRPr="009C6227" w:rsidTr="00873E58">
        <w:trPr>
          <w:trHeight w:val="900"/>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分值构成</w:t>
            </w:r>
          </w:p>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(总分100分)</w:t>
            </w:r>
          </w:p>
        </w:tc>
        <w:tc>
          <w:tcPr>
            <w:tcW w:w="7685" w:type="dxa"/>
            <w:gridSpan w:val="2"/>
            <w:tcBorders>
              <w:top w:val="single" w:sz="4" w:space="0" w:color="auto"/>
              <w:left w:val="single" w:sz="4" w:space="0" w:color="auto"/>
              <w:bottom w:val="single" w:sz="4" w:space="0" w:color="auto"/>
              <w:right w:val="single" w:sz="4" w:space="0" w:color="auto"/>
            </w:tcBorders>
            <w:vAlign w:val="center"/>
            <w:hideMark/>
          </w:tcPr>
          <w:p w:rsidR="00224336" w:rsidRPr="00C8568F" w:rsidRDefault="00C8568F" w:rsidP="00C8568F">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00224336" w:rsidRPr="00C8568F">
              <w:rPr>
                <w:rFonts w:ascii="宋体" w:hAnsi="宋体" w:cs="宋体" w:hint="eastAsia"/>
                <w:color w:val="000000"/>
                <w:sz w:val="28"/>
                <w:szCs w:val="28"/>
              </w:rPr>
              <w:t>价格分值： </w:t>
            </w:r>
            <w:r w:rsidR="00385A9F" w:rsidRPr="00C8568F">
              <w:rPr>
                <w:rFonts w:ascii="宋体" w:hAnsi="宋体" w:cs="宋体" w:hint="eastAsia"/>
                <w:color w:val="000000"/>
                <w:sz w:val="28"/>
                <w:szCs w:val="28"/>
              </w:rPr>
              <w:t>30</w:t>
            </w:r>
            <w:r>
              <w:rPr>
                <w:rFonts w:ascii="宋体" w:hAnsi="宋体" w:cs="宋体" w:hint="eastAsia"/>
                <w:color w:val="000000"/>
                <w:sz w:val="28"/>
                <w:szCs w:val="28"/>
              </w:rPr>
              <w:t>   </w:t>
            </w:r>
            <w:r w:rsidR="00224336" w:rsidRPr="00C8568F">
              <w:rPr>
                <w:rFonts w:ascii="宋体" w:hAnsi="宋体" w:cs="仿宋" w:hint="eastAsia"/>
                <w:color w:val="000000"/>
                <w:sz w:val="28"/>
                <w:szCs w:val="28"/>
              </w:rPr>
              <w:t xml:space="preserve"> </w:t>
            </w:r>
            <w:r w:rsidR="00224336" w:rsidRPr="00C8568F">
              <w:rPr>
                <w:rFonts w:ascii="宋体" w:hAnsi="宋体" w:cs="宋体" w:hint="eastAsia"/>
                <w:color w:val="000000"/>
                <w:sz w:val="28"/>
                <w:szCs w:val="28"/>
              </w:rPr>
              <w:t>分</w:t>
            </w:r>
          </w:p>
          <w:p w:rsidR="00224336" w:rsidRPr="00C8568F" w:rsidRDefault="00C8568F" w:rsidP="00C8568F">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00224336" w:rsidRPr="00C8568F">
              <w:rPr>
                <w:rFonts w:ascii="宋体" w:hAnsi="宋体" w:cs="宋体" w:hint="eastAsia"/>
                <w:color w:val="000000"/>
                <w:sz w:val="28"/>
                <w:szCs w:val="28"/>
              </w:rPr>
              <w:t>商务部分：</w:t>
            </w:r>
            <w:r>
              <w:rPr>
                <w:rFonts w:ascii="宋体" w:hAnsi="宋体" w:cs="宋体" w:hint="eastAsia"/>
                <w:color w:val="000000"/>
                <w:sz w:val="28"/>
                <w:szCs w:val="28"/>
              </w:rPr>
              <w:t xml:space="preserve">  </w:t>
            </w:r>
            <w:r w:rsidR="00D13D3F">
              <w:rPr>
                <w:rFonts w:ascii="宋体" w:hAnsi="宋体" w:cs="宋体" w:hint="eastAsia"/>
                <w:color w:val="000000"/>
                <w:sz w:val="28"/>
                <w:szCs w:val="28"/>
              </w:rPr>
              <w:t>30</w:t>
            </w:r>
            <w:r>
              <w:rPr>
                <w:rFonts w:ascii="宋体" w:hAnsi="宋体" w:cs="宋体" w:hint="eastAsia"/>
                <w:color w:val="000000"/>
                <w:sz w:val="28"/>
                <w:szCs w:val="28"/>
              </w:rPr>
              <w:t xml:space="preserve">    </w:t>
            </w:r>
            <w:r w:rsidR="00224336" w:rsidRPr="00C8568F">
              <w:rPr>
                <w:rFonts w:ascii="宋体" w:hAnsi="宋体" w:cs="宋体" w:hint="eastAsia"/>
                <w:color w:val="000000"/>
                <w:sz w:val="28"/>
                <w:szCs w:val="28"/>
              </w:rPr>
              <w:t>分</w:t>
            </w:r>
          </w:p>
          <w:p w:rsidR="00224336" w:rsidRPr="00C8568F" w:rsidRDefault="00C8568F" w:rsidP="00B00AE3">
            <w:pPr>
              <w:spacing w:line="360" w:lineRule="auto"/>
              <w:ind w:firstLine="480"/>
              <w:rPr>
                <w:rFonts w:ascii="宋体" w:hAnsi="宋体" w:cs="宋体"/>
                <w:color w:val="000000"/>
                <w:sz w:val="28"/>
                <w:szCs w:val="28"/>
              </w:rPr>
            </w:pPr>
            <w:r>
              <w:rPr>
                <w:rFonts w:ascii="宋体" w:hAnsi="宋体" w:cs="宋体" w:hint="eastAsia"/>
                <w:color w:val="000000"/>
                <w:sz w:val="28"/>
                <w:szCs w:val="28"/>
              </w:rPr>
              <w:t xml:space="preserve">          </w:t>
            </w:r>
            <w:r w:rsidR="00224336" w:rsidRPr="00C8568F">
              <w:rPr>
                <w:rFonts w:ascii="宋体" w:hAnsi="宋体" w:cs="宋体" w:hint="eastAsia"/>
                <w:color w:val="000000"/>
                <w:sz w:val="28"/>
                <w:szCs w:val="28"/>
              </w:rPr>
              <w:t>技术部分： </w:t>
            </w:r>
            <w:r w:rsidR="00D13D3F">
              <w:rPr>
                <w:rFonts w:ascii="宋体" w:hAnsi="宋体" w:cs="宋体" w:hint="eastAsia"/>
                <w:color w:val="000000"/>
                <w:sz w:val="28"/>
                <w:szCs w:val="28"/>
              </w:rPr>
              <w:t>40</w:t>
            </w:r>
            <w:r>
              <w:rPr>
                <w:rFonts w:ascii="宋体" w:hAnsi="宋体" w:cs="宋体" w:hint="eastAsia"/>
                <w:color w:val="000000"/>
                <w:sz w:val="28"/>
                <w:szCs w:val="28"/>
              </w:rPr>
              <w:t>  </w:t>
            </w:r>
            <w:r w:rsidR="00224336" w:rsidRPr="00C8568F">
              <w:rPr>
                <w:rFonts w:ascii="宋体" w:hAnsi="宋体" w:cs="仿宋" w:hint="eastAsia"/>
                <w:color w:val="000000"/>
                <w:sz w:val="28"/>
                <w:szCs w:val="28"/>
              </w:rPr>
              <w:t xml:space="preserve"> </w:t>
            </w:r>
            <w:r w:rsidR="00224336" w:rsidRPr="00C8568F">
              <w:rPr>
                <w:rFonts w:ascii="宋体" w:hAnsi="宋体" w:cs="宋体" w:hint="eastAsia"/>
                <w:color w:val="000000"/>
                <w:sz w:val="28"/>
                <w:szCs w:val="28"/>
              </w:rPr>
              <w:t>分</w:t>
            </w:r>
          </w:p>
        </w:tc>
      </w:tr>
      <w:tr w:rsidR="00224336" w:rsidRPr="009C6227" w:rsidTr="00873E58">
        <w:trPr>
          <w:trHeight w:val="567"/>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一、价格部分（满分 </w:t>
            </w:r>
            <w:r w:rsidR="00385A9F" w:rsidRPr="00C8568F">
              <w:rPr>
                <w:rFonts w:ascii="宋体" w:hAnsi="宋体" w:cs="宋体" w:hint="eastAsia"/>
                <w:b/>
                <w:bCs/>
                <w:color w:val="000000"/>
                <w:sz w:val="28"/>
                <w:szCs w:val="28"/>
              </w:rPr>
              <w:t>30</w:t>
            </w:r>
            <w:r w:rsidRPr="00C8568F">
              <w:rPr>
                <w:rFonts w:ascii="宋体" w:hAnsi="宋体" w:cs="宋体" w:hint="eastAsia"/>
                <w:b/>
                <w:bCs/>
                <w:color w:val="000000"/>
                <w:sz w:val="28"/>
                <w:szCs w:val="28"/>
              </w:rPr>
              <w:t> </w:t>
            </w:r>
            <w:r w:rsidRPr="00C8568F">
              <w:rPr>
                <w:rFonts w:ascii="宋体" w:hAnsi="宋体" w:cs="仿宋" w:hint="eastAsia"/>
                <w:b/>
                <w:bCs/>
                <w:color w:val="000000"/>
                <w:sz w:val="28"/>
                <w:szCs w:val="28"/>
              </w:rPr>
              <w:t xml:space="preserve"> </w:t>
            </w:r>
            <w:r w:rsidRPr="00C8568F">
              <w:rPr>
                <w:rFonts w:ascii="宋体" w:hAnsi="宋体" w:cs="宋体" w:hint="eastAsia"/>
                <w:b/>
                <w:bCs/>
                <w:color w:val="000000"/>
                <w:sz w:val="28"/>
                <w:szCs w:val="28"/>
              </w:rPr>
              <w:t>分）</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224336" w:rsidRPr="009C6227" w:rsidTr="00873E58">
        <w:trPr>
          <w:trHeight w:val="1519"/>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投标报价</w:t>
            </w:r>
          </w:p>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评分标准</w:t>
            </w:r>
          </w:p>
        </w:tc>
        <w:tc>
          <w:tcPr>
            <w:tcW w:w="6600"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rPr>
                <w:rFonts w:ascii="宋体" w:hAnsi="宋体" w:cs="宋体"/>
                <w:color w:val="000000"/>
                <w:sz w:val="28"/>
                <w:szCs w:val="28"/>
              </w:rPr>
            </w:pPr>
            <w:r w:rsidRPr="00C8568F">
              <w:rPr>
                <w:rFonts w:ascii="宋体" w:hAnsi="宋体" w:cs="宋体" w:hint="eastAsia"/>
                <w:color w:val="000000"/>
                <w:sz w:val="28"/>
                <w:szCs w:val="28"/>
              </w:rPr>
              <w:t>评标基准价：满足招标文件要求的有效投标报价中，最低的投标报价为评标基准价。</w:t>
            </w:r>
          </w:p>
          <w:p w:rsidR="00224336" w:rsidRPr="00C8568F" w:rsidRDefault="00224336" w:rsidP="00140F7D">
            <w:pPr>
              <w:spacing w:line="330" w:lineRule="atLeast"/>
              <w:rPr>
                <w:rFonts w:ascii="宋体" w:hAnsi="宋体" w:cs="宋体"/>
                <w:color w:val="000000"/>
                <w:sz w:val="28"/>
                <w:szCs w:val="28"/>
              </w:rPr>
            </w:pPr>
            <w:r w:rsidRPr="00C8568F">
              <w:rPr>
                <w:rFonts w:ascii="宋体" w:hAnsi="宋体" w:cs="宋体" w:hint="eastAsia"/>
                <w:color w:val="000000"/>
                <w:sz w:val="28"/>
                <w:szCs w:val="28"/>
              </w:rPr>
              <w:t>投标报价得分=（评标基准价/投标报价）×</w:t>
            </w:r>
            <w:r w:rsidR="00C8568F">
              <w:rPr>
                <w:rFonts w:ascii="宋体" w:hAnsi="宋体" w:cs="宋体" w:hint="eastAsia"/>
                <w:color w:val="000000"/>
                <w:sz w:val="28"/>
                <w:szCs w:val="28"/>
              </w:rPr>
              <w:t>30</w:t>
            </w:r>
            <w:r w:rsidRPr="00C8568F">
              <w:rPr>
                <w:rFonts w:ascii="宋体" w:hAnsi="宋体" w:cs="宋体" w:hint="eastAsia"/>
                <w:color w:val="000000"/>
                <w:sz w:val="28"/>
                <w:szCs w:val="28"/>
              </w:rPr>
              <w:t>  </w:t>
            </w:r>
            <w:r w:rsidRPr="00C8568F">
              <w:rPr>
                <w:rFonts w:ascii="宋体" w:hAnsi="宋体" w:cs="仿宋" w:hint="eastAsia"/>
                <w:color w:val="000000"/>
                <w:sz w:val="28"/>
                <w:szCs w:val="28"/>
              </w:rPr>
              <w:t xml:space="preserve"> </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385A9F" w:rsidP="00140F7D">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30</w:t>
            </w:r>
            <w:r w:rsidR="00224336" w:rsidRPr="00C8568F">
              <w:rPr>
                <w:rFonts w:ascii="宋体" w:hAnsi="宋体" w:cs="仿宋" w:hint="eastAsia"/>
                <w:color w:val="000000"/>
                <w:sz w:val="28"/>
                <w:szCs w:val="28"/>
              </w:rPr>
              <w:t xml:space="preserve"> </w:t>
            </w:r>
            <w:r w:rsidR="00224336" w:rsidRPr="00C8568F">
              <w:rPr>
                <w:rFonts w:ascii="宋体" w:hAnsi="宋体" w:cs="宋体" w:hint="eastAsia"/>
                <w:color w:val="000000"/>
                <w:sz w:val="28"/>
                <w:szCs w:val="28"/>
              </w:rPr>
              <w:t>分</w:t>
            </w:r>
          </w:p>
        </w:tc>
      </w:tr>
      <w:tr w:rsidR="00224336" w:rsidRPr="009C6227" w:rsidTr="00873E58">
        <w:trPr>
          <w:trHeight w:val="567"/>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B00AE3">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二、商务部分（满分 </w:t>
            </w:r>
            <w:r w:rsidR="00D13D3F">
              <w:rPr>
                <w:rFonts w:ascii="宋体" w:hAnsi="宋体" w:cs="宋体" w:hint="eastAsia"/>
                <w:b/>
                <w:bCs/>
                <w:color w:val="000000"/>
                <w:sz w:val="28"/>
                <w:szCs w:val="28"/>
              </w:rPr>
              <w:t>3</w:t>
            </w:r>
            <w:r w:rsidR="00B00AE3">
              <w:rPr>
                <w:rFonts w:ascii="宋体" w:hAnsi="宋体" w:cs="宋体" w:hint="eastAsia"/>
                <w:b/>
                <w:bCs/>
                <w:color w:val="000000"/>
                <w:sz w:val="28"/>
                <w:szCs w:val="28"/>
              </w:rPr>
              <w:t>0</w:t>
            </w:r>
            <w:r w:rsidRPr="00C8568F">
              <w:rPr>
                <w:rFonts w:ascii="宋体" w:hAnsi="宋体" w:cs="宋体" w:hint="eastAsia"/>
                <w:b/>
                <w:bCs/>
                <w:color w:val="000000"/>
                <w:sz w:val="28"/>
                <w:szCs w:val="28"/>
              </w:rPr>
              <w:t> </w:t>
            </w:r>
            <w:r w:rsidRPr="00C8568F">
              <w:rPr>
                <w:rFonts w:ascii="宋体" w:hAnsi="宋体" w:cs="仿宋" w:hint="eastAsia"/>
                <w:b/>
                <w:bCs/>
                <w:color w:val="000000"/>
                <w:sz w:val="28"/>
                <w:szCs w:val="28"/>
              </w:rPr>
              <w:t xml:space="preserve"> </w:t>
            </w:r>
            <w:r w:rsidRPr="00C8568F">
              <w:rPr>
                <w:rFonts w:ascii="宋体" w:hAnsi="宋体" w:cs="宋体" w:hint="eastAsia"/>
                <w:b/>
                <w:bCs/>
                <w:color w:val="000000"/>
                <w:sz w:val="28"/>
                <w:szCs w:val="28"/>
              </w:rPr>
              <w:t>分）</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140F7D">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D13D3F"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D13D3F" w:rsidRPr="00C8568F" w:rsidRDefault="00D13D3F" w:rsidP="0072599E">
            <w:pPr>
              <w:spacing w:line="330" w:lineRule="atLeast"/>
              <w:rPr>
                <w:rFonts w:ascii="宋体" w:hAnsi="宋体" w:cs="宋体"/>
                <w:color w:val="000000"/>
                <w:sz w:val="28"/>
                <w:szCs w:val="28"/>
              </w:rPr>
            </w:pPr>
            <w:r w:rsidRPr="0072599E">
              <w:rPr>
                <w:rFonts w:ascii="宋体" w:hAnsi="宋体" w:cs="宋体" w:hint="eastAsia"/>
                <w:color w:val="000000"/>
                <w:sz w:val="28"/>
                <w:szCs w:val="28"/>
              </w:rPr>
              <w:t>企业认证</w:t>
            </w:r>
          </w:p>
        </w:tc>
        <w:tc>
          <w:tcPr>
            <w:tcW w:w="6600" w:type="dxa"/>
            <w:tcBorders>
              <w:top w:val="single" w:sz="4" w:space="0" w:color="auto"/>
              <w:left w:val="single" w:sz="4" w:space="0" w:color="auto"/>
              <w:bottom w:val="single" w:sz="4" w:space="0" w:color="auto"/>
              <w:right w:val="single" w:sz="4" w:space="0" w:color="auto"/>
            </w:tcBorders>
            <w:vAlign w:val="center"/>
            <w:hideMark/>
          </w:tcPr>
          <w:p w:rsidR="00D13D3F" w:rsidRPr="0072599E" w:rsidRDefault="00D13D3F" w:rsidP="000E77DE">
            <w:pPr>
              <w:widowControl/>
              <w:spacing w:line="330" w:lineRule="atLeast"/>
              <w:rPr>
                <w:rFonts w:ascii="宋体" w:hAnsi="宋体" w:cs="宋体"/>
                <w:color w:val="000000"/>
                <w:sz w:val="28"/>
                <w:szCs w:val="28"/>
              </w:rPr>
            </w:pPr>
            <w:r w:rsidRPr="0072599E">
              <w:rPr>
                <w:rFonts w:ascii="宋体" w:hAnsi="宋体" w:cs="宋体" w:hint="eastAsia"/>
                <w:color w:val="000000"/>
                <w:sz w:val="28"/>
                <w:szCs w:val="28"/>
              </w:rPr>
              <w:t>投标人通过质量管理体系认证、环境管理体系认证和职业健康管理体系认证的</w:t>
            </w:r>
            <w:r w:rsidR="000E77DE">
              <w:rPr>
                <w:rFonts w:ascii="宋体" w:hAnsi="宋体" w:cs="宋体" w:hint="eastAsia"/>
                <w:color w:val="000000"/>
                <w:sz w:val="28"/>
                <w:szCs w:val="28"/>
              </w:rPr>
              <w:t>每提供一项</w:t>
            </w:r>
            <w:r w:rsidRPr="0072599E">
              <w:rPr>
                <w:rFonts w:ascii="宋体" w:hAnsi="宋体" w:cs="宋体" w:hint="eastAsia"/>
                <w:color w:val="000000"/>
                <w:sz w:val="28"/>
                <w:szCs w:val="28"/>
              </w:rPr>
              <w:t>得</w:t>
            </w:r>
            <w:r w:rsidR="000E77DE">
              <w:rPr>
                <w:rFonts w:ascii="宋体" w:hAnsi="宋体" w:cs="宋体" w:hint="eastAsia"/>
                <w:color w:val="000000"/>
                <w:sz w:val="28"/>
                <w:szCs w:val="28"/>
              </w:rPr>
              <w:t>2</w:t>
            </w:r>
            <w:r w:rsidRPr="0072599E">
              <w:rPr>
                <w:rFonts w:ascii="宋体" w:hAnsi="宋体" w:cs="宋体" w:hint="eastAsia"/>
                <w:color w:val="000000"/>
                <w:sz w:val="28"/>
                <w:szCs w:val="28"/>
              </w:rPr>
              <w:t>分。</w:t>
            </w:r>
            <w:r w:rsidR="000E77DE">
              <w:rPr>
                <w:rFonts w:ascii="宋体" w:hAnsi="宋体" w:cs="宋体" w:hint="eastAsia"/>
                <w:color w:val="000000"/>
                <w:sz w:val="28"/>
                <w:szCs w:val="28"/>
              </w:rPr>
              <w:t>满分6分</w:t>
            </w:r>
            <w:r w:rsidRPr="0072599E">
              <w:rPr>
                <w:rFonts w:ascii="宋体" w:hAnsi="宋体" w:cs="宋体" w:hint="eastAsia"/>
                <w:color w:val="000000"/>
                <w:sz w:val="28"/>
                <w:szCs w:val="28"/>
              </w:rPr>
              <w:t>。（以证书为准）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D13D3F" w:rsidRPr="00C8568F" w:rsidRDefault="000E77DE" w:rsidP="00D13D3F">
            <w:pPr>
              <w:spacing w:line="330" w:lineRule="atLeast"/>
              <w:jc w:val="center"/>
              <w:rPr>
                <w:rFonts w:ascii="宋体" w:hAnsi="宋体" w:cs="宋体"/>
                <w:color w:val="000000"/>
                <w:sz w:val="28"/>
                <w:szCs w:val="28"/>
              </w:rPr>
            </w:pPr>
            <w:r>
              <w:rPr>
                <w:rFonts w:ascii="宋体" w:hAnsi="宋体" w:cs="宋体" w:hint="eastAsia"/>
                <w:color w:val="000000"/>
                <w:sz w:val="28"/>
                <w:szCs w:val="28"/>
              </w:rPr>
              <w:t>6</w:t>
            </w:r>
            <w:r w:rsidR="00D13D3F" w:rsidRPr="00C8568F">
              <w:rPr>
                <w:rFonts w:ascii="宋体" w:hAnsi="宋体" w:cs="宋体" w:hint="eastAsia"/>
                <w:color w:val="000000"/>
                <w:sz w:val="28"/>
                <w:szCs w:val="28"/>
              </w:rPr>
              <w:t>分</w:t>
            </w:r>
          </w:p>
        </w:tc>
      </w:tr>
      <w:tr w:rsidR="004D28A9"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4D28A9" w:rsidRPr="0072599E" w:rsidRDefault="00D13D3F" w:rsidP="0072599E">
            <w:pPr>
              <w:spacing w:line="330" w:lineRule="atLeast"/>
              <w:rPr>
                <w:rFonts w:ascii="宋体" w:hAnsi="宋体" w:cs="宋体"/>
                <w:color w:val="000000"/>
                <w:sz w:val="28"/>
                <w:szCs w:val="28"/>
              </w:rPr>
            </w:pPr>
            <w:r w:rsidRPr="0072599E">
              <w:rPr>
                <w:rFonts w:ascii="宋体" w:hAnsi="宋体" w:cs="宋体" w:hint="eastAsia"/>
                <w:color w:val="000000"/>
                <w:sz w:val="28"/>
                <w:szCs w:val="28"/>
              </w:rPr>
              <w:lastRenderedPageBreak/>
              <w:t>企业信用等级</w:t>
            </w:r>
          </w:p>
        </w:tc>
        <w:tc>
          <w:tcPr>
            <w:tcW w:w="6600" w:type="dxa"/>
            <w:tcBorders>
              <w:top w:val="single" w:sz="4" w:space="0" w:color="auto"/>
              <w:left w:val="single" w:sz="4" w:space="0" w:color="auto"/>
              <w:bottom w:val="single" w:sz="4" w:space="0" w:color="auto"/>
              <w:right w:val="single" w:sz="4" w:space="0" w:color="auto"/>
            </w:tcBorders>
            <w:vAlign w:val="center"/>
            <w:hideMark/>
          </w:tcPr>
          <w:p w:rsidR="004D28A9" w:rsidRPr="0072599E" w:rsidRDefault="00D13D3F" w:rsidP="0072599E">
            <w:pPr>
              <w:spacing w:line="330" w:lineRule="atLeast"/>
              <w:rPr>
                <w:rFonts w:ascii="宋体" w:hAnsi="宋体" w:cs="宋体"/>
                <w:color w:val="000000"/>
                <w:sz w:val="28"/>
                <w:szCs w:val="28"/>
              </w:rPr>
            </w:pPr>
            <w:r w:rsidRPr="0072599E">
              <w:rPr>
                <w:rFonts w:ascii="宋体" w:hAnsi="宋体" w:cs="宋体" w:hint="eastAsia"/>
                <w:color w:val="000000"/>
                <w:sz w:val="28"/>
                <w:szCs w:val="28"/>
              </w:rPr>
              <w:t>投标企业信用等级为AAA</w:t>
            </w:r>
            <w:proofErr w:type="gramStart"/>
            <w:r w:rsidRPr="0072599E">
              <w:rPr>
                <w:rFonts w:ascii="宋体" w:hAnsi="宋体" w:cs="宋体" w:hint="eastAsia"/>
                <w:color w:val="000000"/>
                <w:sz w:val="28"/>
                <w:szCs w:val="28"/>
              </w:rPr>
              <w:t>级得3分</w:t>
            </w:r>
            <w:proofErr w:type="gramEnd"/>
            <w:r w:rsidRPr="0072599E">
              <w:rPr>
                <w:rFonts w:ascii="宋体" w:hAnsi="宋体" w:cs="宋体" w:hint="eastAsia"/>
                <w:color w:val="000000"/>
                <w:sz w:val="28"/>
                <w:szCs w:val="28"/>
              </w:rPr>
              <w:t>；信用等级为AA</w:t>
            </w:r>
            <w:proofErr w:type="gramStart"/>
            <w:r w:rsidRPr="0072599E">
              <w:rPr>
                <w:rFonts w:ascii="宋体" w:hAnsi="宋体" w:cs="宋体" w:hint="eastAsia"/>
                <w:color w:val="000000"/>
                <w:sz w:val="28"/>
                <w:szCs w:val="28"/>
              </w:rPr>
              <w:t>级得2分</w:t>
            </w:r>
            <w:proofErr w:type="gramEnd"/>
            <w:r w:rsidRPr="0072599E">
              <w:rPr>
                <w:rFonts w:ascii="宋体" w:hAnsi="宋体" w:cs="宋体" w:hint="eastAsia"/>
                <w:color w:val="000000"/>
                <w:sz w:val="28"/>
                <w:szCs w:val="28"/>
              </w:rPr>
              <w:t>；信用等级为A</w:t>
            </w:r>
            <w:proofErr w:type="gramStart"/>
            <w:r w:rsidRPr="0072599E">
              <w:rPr>
                <w:rFonts w:ascii="宋体" w:hAnsi="宋体" w:cs="宋体" w:hint="eastAsia"/>
                <w:color w:val="000000"/>
                <w:sz w:val="28"/>
                <w:szCs w:val="28"/>
              </w:rPr>
              <w:t>级得1分</w:t>
            </w:r>
            <w:proofErr w:type="gramEnd"/>
            <w:r w:rsidRPr="0072599E">
              <w:rPr>
                <w:rFonts w:ascii="宋体" w:hAnsi="宋体" w:cs="宋体" w:hint="eastAsia"/>
                <w:color w:val="000000"/>
                <w:sz w:val="28"/>
                <w:szCs w:val="28"/>
              </w:rPr>
              <w:t>；信用等级A级以下的不得分。（备注：信用等级证明需提供：1.企业信用等级证书；2.政府信用管理部门认可的信用评价机构出具的信用报告；否则不得分。）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4D28A9" w:rsidRPr="00C8568F" w:rsidRDefault="00136458" w:rsidP="00140F7D">
            <w:pPr>
              <w:spacing w:line="330" w:lineRule="atLeast"/>
              <w:jc w:val="center"/>
              <w:rPr>
                <w:rFonts w:ascii="宋体" w:hAnsi="宋体" w:cs="宋体"/>
                <w:color w:val="000000"/>
                <w:sz w:val="28"/>
                <w:szCs w:val="28"/>
              </w:rPr>
            </w:pPr>
            <w:r>
              <w:rPr>
                <w:rFonts w:ascii="宋体" w:hAnsi="宋体" w:cs="宋体" w:hint="eastAsia"/>
                <w:color w:val="000000"/>
                <w:sz w:val="28"/>
                <w:szCs w:val="28"/>
              </w:rPr>
              <w:t>3</w:t>
            </w:r>
            <w:r w:rsidR="004D28A9" w:rsidRPr="00C8568F">
              <w:rPr>
                <w:rFonts w:ascii="宋体" w:hAnsi="宋体" w:cs="宋体" w:hint="eastAsia"/>
                <w:color w:val="000000"/>
                <w:sz w:val="28"/>
                <w:szCs w:val="28"/>
              </w:rPr>
              <w:t>分</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B23D3A" w:rsidP="0072599E">
            <w:pPr>
              <w:spacing w:line="330" w:lineRule="atLeast"/>
              <w:rPr>
                <w:rFonts w:ascii="宋体" w:hAnsi="宋体" w:cs="宋体"/>
                <w:color w:val="000000"/>
                <w:sz w:val="28"/>
                <w:szCs w:val="28"/>
              </w:rPr>
            </w:pPr>
            <w:r>
              <w:rPr>
                <w:rFonts w:ascii="宋体" w:hAnsi="宋体" w:cs="宋体" w:hint="eastAsia"/>
                <w:color w:val="000000"/>
                <w:sz w:val="28"/>
                <w:szCs w:val="28"/>
              </w:rPr>
              <w:t xml:space="preserve">   </w:t>
            </w:r>
            <w:r w:rsidR="00D13D3F" w:rsidRPr="0072599E">
              <w:rPr>
                <w:rFonts w:ascii="宋体" w:hAnsi="宋体" w:cs="宋体" w:hint="eastAsia"/>
                <w:color w:val="000000"/>
                <w:sz w:val="28"/>
                <w:szCs w:val="28"/>
              </w:rPr>
              <w:t>业绩</w:t>
            </w:r>
          </w:p>
        </w:tc>
        <w:tc>
          <w:tcPr>
            <w:tcW w:w="6600" w:type="dxa"/>
            <w:tcBorders>
              <w:top w:val="single" w:sz="4" w:space="0" w:color="auto"/>
              <w:left w:val="single" w:sz="4" w:space="0" w:color="auto"/>
              <w:bottom w:val="single" w:sz="4" w:space="0" w:color="auto"/>
              <w:right w:val="single" w:sz="4" w:space="0" w:color="auto"/>
            </w:tcBorders>
            <w:vAlign w:val="center"/>
            <w:hideMark/>
          </w:tcPr>
          <w:p w:rsidR="00D13D3F" w:rsidRPr="0072599E" w:rsidRDefault="00224336" w:rsidP="0072599E">
            <w:pPr>
              <w:spacing w:line="330" w:lineRule="atLeast"/>
              <w:rPr>
                <w:rFonts w:ascii="宋体" w:hAnsi="宋体" w:cs="宋体"/>
                <w:color w:val="000000"/>
                <w:sz w:val="28"/>
                <w:szCs w:val="28"/>
              </w:rPr>
            </w:pPr>
            <w:r w:rsidRPr="0072599E">
              <w:rPr>
                <w:rFonts w:ascii="宋体" w:hAnsi="宋体" w:cs="宋体" w:hint="eastAsia"/>
                <w:color w:val="000000"/>
                <w:sz w:val="28"/>
                <w:szCs w:val="28"/>
              </w:rPr>
              <w:t> </w:t>
            </w:r>
            <w:r w:rsidR="00D13D3F" w:rsidRPr="0072599E">
              <w:rPr>
                <w:rFonts w:ascii="宋体" w:hAnsi="宋体" w:cs="宋体" w:hint="eastAsia"/>
                <w:color w:val="000000"/>
                <w:sz w:val="28"/>
                <w:szCs w:val="28"/>
              </w:rPr>
              <w:t>投标人2015年1月1日以来完成</w:t>
            </w:r>
            <w:r w:rsidR="00D13D3F" w:rsidRPr="00CB65A1">
              <w:rPr>
                <w:rFonts w:ascii="宋体" w:hAnsi="宋体" w:cs="宋体" w:hint="eastAsia"/>
                <w:color w:val="000000"/>
                <w:sz w:val="28"/>
                <w:szCs w:val="28"/>
              </w:rPr>
              <w:t>类似业绩：</w:t>
            </w:r>
          </w:p>
          <w:p w:rsidR="00224336" w:rsidRPr="0072599E" w:rsidRDefault="00D13D3F" w:rsidP="000E77DE">
            <w:pPr>
              <w:spacing w:line="330" w:lineRule="atLeast"/>
              <w:rPr>
                <w:rFonts w:ascii="宋体" w:hAnsi="宋体" w:cs="宋体"/>
                <w:color w:val="000000"/>
                <w:sz w:val="28"/>
                <w:szCs w:val="28"/>
              </w:rPr>
            </w:pPr>
            <w:r w:rsidRPr="0072599E">
              <w:rPr>
                <w:rFonts w:ascii="宋体" w:hAnsi="宋体" w:cs="宋体" w:hint="eastAsia"/>
                <w:color w:val="000000"/>
                <w:sz w:val="28"/>
                <w:szCs w:val="28"/>
              </w:rPr>
              <w:t>单份合同金额在</w:t>
            </w:r>
            <w:r w:rsidR="000E77DE">
              <w:rPr>
                <w:rFonts w:ascii="宋体" w:hAnsi="宋体" w:cs="宋体" w:hint="eastAsia"/>
                <w:color w:val="000000"/>
                <w:sz w:val="28"/>
                <w:szCs w:val="28"/>
              </w:rPr>
              <w:t>20</w:t>
            </w:r>
            <w:r w:rsidRPr="0072599E">
              <w:rPr>
                <w:rFonts w:ascii="宋体" w:hAnsi="宋体" w:cs="宋体" w:hint="eastAsia"/>
                <w:color w:val="000000"/>
                <w:sz w:val="28"/>
                <w:szCs w:val="28"/>
              </w:rPr>
              <w:t>0万</w:t>
            </w:r>
            <w:r w:rsidR="000E77DE">
              <w:rPr>
                <w:rFonts w:ascii="宋体" w:hAnsi="宋体" w:cs="宋体" w:hint="eastAsia"/>
                <w:color w:val="000000"/>
                <w:sz w:val="28"/>
                <w:szCs w:val="28"/>
              </w:rPr>
              <w:t>（含200万）</w:t>
            </w:r>
            <w:r w:rsidRPr="0072599E">
              <w:rPr>
                <w:rFonts w:ascii="宋体" w:hAnsi="宋体" w:cs="宋体" w:hint="eastAsia"/>
                <w:color w:val="000000"/>
                <w:sz w:val="28"/>
                <w:szCs w:val="28"/>
              </w:rPr>
              <w:t>及以上的，每</w:t>
            </w:r>
            <w:r w:rsidR="000E77DE">
              <w:rPr>
                <w:rFonts w:ascii="宋体" w:hAnsi="宋体" w:cs="宋体" w:hint="eastAsia"/>
                <w:color w:val="000000"/>
                <w:sz w:val="28"/>
                <w:szCs w:val="28"/>
              </w:rPr>
              <w:t>提供</w:t>
            </w:r>
            <w:r w:rsidRPr="0072599E">
              <w:rPr>
                <w:rFonts w:ascii="宋体" w:hAnsi="宋体" w:cs="宋体" w:hint="eastAsia"/>
                <w:color w:val="000000"/>
                <w:sz w:val="28"/>
                <w:szCs w:val="28"/>
              </w:rPr>
              <w:t>一份得</w:t>
            </w:r>
            <w:r w:rsidR="000E77DE">
              <w:rPr>
                <w:rFonts w:ascii="宋体" w:hAnsi="宋体" w:cs="宋体" w:hint="eastAsia"/>
                <w:color w:val="000000"/>
                <w:sz w:val="28"/>
                <w:szCs w:val="28"/>
              </w:rPr>
              <w:t>3</w:t>
            </w:r>
            <w:r w:rsidRPr="0072599E">
              <w:rPr>
                <w:rFonts w:ascii="宋体" w:hAnsi="宋体" w:cs="宋体" w:hint="eastAsia"/>
                <w:color w:val="000000"/>
                <w:sz w:val="28"/>
                <w:szCs w:val="28"/>
              </w:rPr>
              <w:t>分；合同金额在</w:t>
            </w:r>
            <w:r w:rsidR="000E77DE">
              <w:rPr>
                <w:rFonts w:ascii="宋体" w:hAnsi="宋体" w:cs="宋体" w:hint="eastAsia"/>
                <w:color w:val="000000"/>
                <w:sz w:val="28"/>
                <w:szCs w:val="28"/>
              </w:rPr>
              <w:t>1</w:t>
            </w:r>
            <w:r w:rsidRPr="0072599E">
              <w:rPr>
                <w:rFonts w:ascii="宋体" w:hAnsi="宋体" w:cs="宋体" w:hint="eastAsia"/>
                <w:color w:val="000000"/>
                <w:sz w:val="28"/>
                <w:szCs w:val="28"/>
              </w:rPr>
              <w:t>00万</w:t>
            </w:r>
            <w:r w:rsidR="000E77DE">
              <w:rPr>
                <w:rFonts w:ascii="宋体" w:hAnsi="宋体" w:cs="宋体" w:hint="eastAsia"/>
                <w:color w:val="000000"/>
                <w:sz w:val="28"/>
                <w:szCs w:val="28"/>
              </w:rPr>
              <w:t>（含100万）</w:t>
            </w:r>
            <w:r w:rsidRPr="0072599E">
              <w:rPr>
                <w:rFonts w:ascii="宋体" w:hAnsi="宋体" w:cs="宋体" w:hint="eastAsia"/>
                <w:color w:val="000000"/>
                <w:sz w:val="28"/>
                <w:szCs w:val="28"/>
              </w:rPr>
              <w:t>及以上的，每一份得</w:t>
            </w:r>
            <w:r w:rsidR="000E77DE">
              <w:rPr>
                <w:rFonts w:ascii="宋体" w:hAnsi="宋体" w:cs="宋体" w:hint="eastAsia"/>
                <w:color w:val="000000"/>
                <w:sz w:val="28"/>
                <w:szCs w:val="28"/>
              </w:rPr>
              <w:t>2</w:t>
            </w:r>
            <w:r w:rsidRPr="0072599E">
              <w:rPr>
                <w:rFonts w:ascii="宋体" w:hAnsi="宋体" w:cs="宋体" w:hint="eastAsia"/>
                <w:color w:val="000000"/>
                <w:sz w:val="28"/>
                <w:szCs w:val="28"/>
              </w:rPr>
              <w:t>分；合同金额在</w:t>
            </w:r>
            <w:r w:rsidR="002A1B50">
              <w:rPr>
                <w:rFonts w:ascii="宋体" w:hAnsi="宋体" w:cs="宋体" w:hint="eastAsia"/>
                <w:color w:val="000000"/>
                <w:sz w:val="28"/>
                <w:szCs w:val="28"/>
              </w:rPr>
              <w:t>70</w:t>
            </w:r>
            <w:r w:rsidRPr="0072599E">
              <w:rPr>
                <w:rFonts w:ascii="宋体" w:hAnsi="宋体" w:cs="宋体" w:hint="eastAsia"/>
                <w:color w:val="000000"/>
                <w:sz w:val="28"/>
                <w:szCs w:val="28"/>
              </w:rPr>
              <w:t>万</w:t>
            </w:r>
            <w:r w:rsidR="000E77DE">
              <w:rPr>
                <w:rFonts w:ascii="宋体" w:hAnsi="宋体" w:cs="宋体" w:hint="eastAsia"/>
                <w:color w:val="000000"/>
                <w:sz w:val="28"/>
                <w:szCs w:val="28"/>
              </w:rPr>
              <w:t>（含</w:t>
            </w:r>
            <w:r w:rsidR="002A1B50">
              <w:rPr>
                <w:rFonts w:ascii="宋体" w:hAnsi="宋体" w:cs="宋体" w:hint="eastAsia"/>
                <w:color w:val="000000"/>
                <w:sz w:val="28"/>
                <w:szCs w:val="28"/>
              </w:rPr>
              <w:t>7</w:t>
            </w:r>
            <w:r w:rsidR="000E77DE">
              <w:rPr>
                <w:rFonts w:ascii="宋体" w:hAnsi="宋体" w:cs="宋体" w:hint="eastAsia"/>
                <w:color w:val="000000"/>
                <w:sz w:val="28"/>
                <w:szCs w:val="28"/>
              </w:rPr>
              <w:t>0万）</w:t>
            </w:r>
            <w:r w:rsidRPr="0072599E">
              <w:rPr>
                <w:rFonts w:ascii="宋体" w:hAnsi="宋体" w:cs="宋体" w:hint="eastAsia"/>
                <w:color w:val="000000"/>
                <w:sz w:val="28"/>
                <w:szCs w:val="28"/>
              </w:rPr>
              <w:t>及以上的，每一份得</w:t>
            </w:r>
            <w:r w:rsidR="000E77DE">
              <w:rPr>
                <w:rFonts w:ascii="宋体" w:hAnsi="宋体" w:cs="宋体" w:hint="eastAsia"/>
                <w:color w:val="000000"/>
                <w:sz w:val="28"/>
                <w:szCs w:val="28"/>
              </w:rPr>
              <w:t>1</w:t>
            </w:r>
            <w:r w:rsidRPr="0072599E">
              <w:rPr>
                <w:rFonts w:ascii="宋体" w:hAnsi="宋体" w:cs="宋体" w:hint="eastAsia"/>
                <w:color w:val="000000"/>
                <w:sz w:val="28"/>
                <w:szCs w:val="28"/>
              </w:rPr>
              <w:t>分；</w:t>
            </w:r>
            <w:r w:rsidR="000E77DE">
              <w:rPr>
                <w:rFonts w:ascii="宋体" w:hAnsi="宋体" w:cs="宋体" w:hint="eastAsia"/>
                <w:color w:val="000000"/>
                <w:sz w:val="28"/>
                <w:szCs w:val="28"/>
              </w:rPr>
              <w:t>满分9</w:t>
            </w:r>
            <w:r w:rsidRPr="0072599E">
              <w:rPr>
                <w:rFonts w:ascii="宋体" w:hAnsi="宋体" w:cs="宋体" w:hint="eastAsia"/>
                <w:color w:val="000000"/>
                <w:sz w:val="28"/>
                <w:szCs w:val="28"/>
              </w:rPr>
              <w:t>分；（以中标通知书、</w:t>
            </w:r>
            <w:r w:rsidR="00334A84">
              <w:rPr>
                <w:rFonts w:ascii="宋体" w:hAnsi="宋体" w:cs="宋体" w:hint="eastAsia"/>
                <w:color w:val="000000"/>
                <w:sz w:val="28"/>
                <w:szCs w:val="28"/>
              </w:rPr>
              <w:t>签订</w:t>
            </w:r>
            <w:r w:rsidRPr="0072599E">
              <w:rPr>
                <w:rFonts w:ascii="宋体" w:hAnsi="宋体" w:cs="宋体" w:hint="eastAsia"/>
                <w:color w:val="000000"/>
                <w:sz w:val="28"/>
                <w:szCs w:val="28"/>
              </w:rPr>
              <w:t>合同为准）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224336" w:rsidP="000E77DE">
            <w:pPr>
              <w:spacing w:line="330" w:lineRule="atLeast"/>
              <w:jc w:val="center"/>
              <w:rPr>
                <w:rFonts w:ascii="宋体" w:hAnsi="宋体" w:cs="宋体"/>
                <w:color w:val="000000"/>
                <w:sz w:val="28"/>
                <w:szCs w:val="28"/>
              </w:rPr>
            </w:pPr>
            <w:r w:rsidRPr="00C8568F">
              <w:rPr>
                <w:rFonts w:ascii="宋体" w:hAnsi="宋体" w:cs="宋体" w:hint="eastAsia"/>
                <w:color w:val="000000"/>
                <w:sz w:val="28"/>
                <w:szCs w:val="28"/>
              </w:rPr>
              <w:t> </w:t>
            </w:r>
            <w:r w:rsidR="000E77DE">
              <w:rPr>
                <w:rFonts w:ascii="宋体" w:hAnsi="宋体" w:cs="宋体" w:hint="eastAsia"/>
                <w:color w:val="000000"/>
                <w:sz w:val="28"/>
                <w:szCs w:val="28"/>
              </w:rPr>
              <w:t>9</w:t>
            </w:r>
            <w:r w:rsidRPr="00C8568F">
              <w:rPr>
                <w:rFonts w:ascii="宋体" w:hAnsi="宋体" w:cs="宋体" w:hint="eastAsia"/>
                <w:color w:val="000000"/>
                <w:sz w:val="28"/>
                <w:szCs w:val="28"/>
              </w:rPr>
              <w:t>分</w:t>
            </w:r>
          </w:p>
        </w:tc>
      </w:tr>
      <w:tr w:rsidR="00224336"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B23D3A" w:rsidP="0072599E">
            <w:pPr>
              <w:spacing w:line="330" w:lineRule="atLeast"/>
              <w:rPr>
                <w:rFonts w:ascii="宋体" w:hAnsi="宋体" w:cs="宋体"/>
                <w:color w:val="000000"/>
                <w:sz w:val="28"/>
                <w:szCs w:val="28"/>
              </w:rPr>
            </w:pPr>
            <w:r>
              <w:rPr>
                <w:rFonts w:ascii="宋体" w:hAnsi="宋体" w:cs="宋体" w:hint="eastAsia"/>
                <w:color w:val="000000"/>
                <w:sz w:val="28"/>
                <w:szCs w:val="28"/>
              </w:rPr>
              <w:t xml:space="preserve">  </w:t>
            </w:r>
            <w:r w:rsidR="00D13D3F" w:rsidRPr="0072599E">
              <w:rPr>
                <w:rFonts w:ascii="宋体" w:hAnsi="宋体" w:cs="宋体" w:hint="eastAsia"/>
                <w:color w:val="000000"/>
                <w:sz w:val="28"/>
                <w:szCs w:val="28"/>
              </w:rPr>
              <w:t>产品认证</w:t>
            </w:r>
          </w:p>
        </w:tc>
        <w:tc>
          <w:tcPr>
            <w:tcW w:w="6600" w:type="dxa"/>
            <w:tcBorders>
              <w:top w:val="single" w:sz="4" w:space="0" w:color="auto"/>
              <w:left w:val="single" w:sz="4" w:space="0" w:color="auto"/>
              <w:bottom w:val="single" w:sz="4" w:space="0" w:color="auto"/>
              <w:right w:val="single" w:sz="4" w:space="0" w:color="auto"/>
            </w:tcBorders>
            <w:vAlign w:val="center"/>
            <w:hideMark/>
          </w:tcPr>
          <w:p w:rsidR="00224336" w:rsidRPr="0072599E" w:rsidRDefault="00224336" w:rsidP="00480DA6">
            <w:pPr>
              <w:spacing w:line="330" w:lineRule="atLeast"/>
              <w:rPr>
                <w:rFonts w:ascii="宋体" w:hAnsi="宋体" w:cs="宋体"/>
                <w:color w:val="000000"/>
                <w:sz w:val="28"/>
                <w:szCs w:val="28"/>
              </w:rPr>
            </w:pPr>
            <w:r w:rsidRPr="0072599E">
              <w:rPr>
                <w:rFonts w:ascii="宋体" w:hAnsi="宋体" w:cs="宋体" w:hint="eastAsia"/>
                <w:color w:val="000000"/>
                <w:sz w:val="28"/>
                <w:szCs w:val="28"/>
              </w:rPr>
              <w:t> </w:t>
            </w:r>
            <w:r w:rsidR="00D13D3F" w:rsidRPr="0072599E">
              <w:rPr>
                <w:rFonts w:ascii="宋体" w:hAnsi="宋体" w:cs="宋体" w:hint="eastAsia"/>
                <w:color w:val="000000"/>
                <w:sz w:val="28"/>
                <w:szCs w:val="28"/>
              </w:rPr>
              <w:t>所投产品生产厂家研发生产设备（环境空气连续监测自动系统）获得国家环保认证证书得</w:t>
            </w:r>
            <w:r w:rsidR="00480DA6">
              <w:rPr>
                <w:rFonts w:ascii="宋体" w:hAnsi="宋体" w:cs="宋体" w:hint="eastAsia"/>
                <w:color w:val="000000"/>
                <w:sz w:val="28"/>
                <w:szCs w:val="28"/>
              </w:rPr>
              <w:t>6</w:t>
            </w:r>
            <w:r w:rsidR="00D13D3F" w:rsidRPr="0072599E">
              <w:rPr>
                <w:rFonts w:ascii="宋体" w:hAnsi="宋体" w:cs="宋体" w:hint="eastAsia"/>
                <w:color w:val="000000"/>
                <w:sz w:val="28"/>
                <w:szCs w:val="28"/>
              </w:rPr>
              <w:t>分，满分</w:t>
            </w:r>
            <w:r w:rsidR="00480DA6">
              <w:rPr>
                <w:rFonts w:ascii="宋体" w:hAnsi="宋体" w:cs="宋体" w:hint="eastAsia"/>
                <w:color w:val="000000"/>
                <w:sz w:val="28"/>
                <w:szCs w:val="28"/>
              </w:rPr>
              <w:t>6</w:t>
            </w:r>
            <w:r w:rsidR="00D13D3F" w:rsidRPr="0072599E">
              <w:rPr>
                <w:rFonts w:ascii="宋体" w:hAnsi="宋体" w:cs="宋体" w:hint="eastAsia"/>
                <w:color w:val="000000"/>
                <w:sz w:val="28"/>
                <w:szCs w:val="28"/>
              </w:rPr>
              <w:t>分。（以</w:t>
            </w:r>
            <w:r w:rsidR="006724FB">
              <w:rPr>
                <w:rFonts w:ascii="宋体" w:hAnsi="宋体" w:cs="宋体" w:hint="eastAsia"/>
                <w:color w:val="000000"/>
                <w:sz w:val="28"/>
                <w:szCs w:val="28"/>
              </w:rPr>
              <w:t>加盖厂家公章的</w:t>
            </w:r>
            <w:r w:rsidR="00D13D3F" w:rsidRPr="0072599E">
              <w:rPr>
                <w:rFonts w:ascii="宋体" w:hAnsi="宋体" w:cs="宋体" w:hint="eastAsia"/>
                <w:color w:val="000000"/>
                <w:sz w:val="28"/>
                <w:szCs w:val="28"/>
              </w:rPr>
              <w:t>证书为准）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224336" w:rsidRPr="00C8568F" w:rsidRDefault="00480DA6" w:rsidP="00140F7D">
            <w:pPr>
              <w:spacing w:line="330" w:lineRule="atLeast"/>
              <w:jc w:val="center"/>
              <w:rPr>
                <w:rFonts w:ascii="宋体" w:hAnsi="宋体" w:cs="宋体"/>
                <w:color w:val="000000"/>
                <w:sz w:val="28"/>
                <w:szCs w:val="28"/>
              </w:rPr>
            </w:pPr>
            <w:r>
              <w:rPr>
                <w:rFonts w:ascii="宋体" w:hAnsi="宋体" w:cs="宋体" w:hint="eastAsia"/>
                <w:color w:val="000000"/>
                <w:sz w:val="28"/>
                <w:szCs w:val="28"/>
              </w:rPr>
              <w:t>6</w:t>
            </w:r>
            <w:r w:rsidR="00873E58" w:rsidRPr="00C8568F">
              <w:rPr>
                <w:rFonts w:ascii="宋体" w:hAnsi="宋体" w:cs="宋体" w:hint="eastAsia"/>
                <w:color w:val="000000"/>
                <w:sz w:val="28"/>
                <w:szCs w:val="28"/>
              </w:rPr>
              <w:t>分</w:t>
            </w:r>
            <w:r w:rsidR="00224336" w:rsidRPr="00C8568F">
              <w:rPr>
                <w:rFonts w:ascii="宋体" w:hAnsi="宋体" w:cs="宋体" w:hint="eastAsia"/>
                <w:color w:val="000000"/>
                <w:sz w:val="28"/>
                <w:szCs w:val="28"/>
              </w:rPr>
              <w:t> </w:t>
            </w:r>
          </w:p>
        </w:tc>
      </w:tr>
      <w:tr w:rsidR="00136458"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136458" w:rsidRPr="0072599E" w:rsidRDefault="00B23D3A" w:rsidP="0072599E">
            <w:pPr>
              <w:spacing w:line="330" w:lineRule="atLeast"/>
              <w:rPr>
                <w:rFonts w:ascii="宋体" w:hAnsi="宋体" w:cs="宋体"/>
                <w:color w:val="000000"/>
                <w:sz w:val="28"/>
                <w:szCs w:val="28"/>
              </w:rPr>
            </w:pPr>
            <w:r>
              <w:rPr>
                <w:rFonts w:ascii="宋体" w:hAnsi="宋体" w:cs="宋体" w:hint="eastAsia"/>
                <w:color w:val="000000"/>
                <w:sz w:val="28"/>
                <w:szCs w:val="28"/>
              </w:rPr>
              <w:t xml:space="preserve">  </w:t>
            </w:r>
            <w:r w:rsidR="00136458" w:rsidRPr="0072599E">
              <w:rPr>
                <w:rFonts w:ascii="宋体" w:hAnsi="宋体" w:cs="宋体" w:hint="eastAsia"/>
                <w:color w:val="000000"/>
                <w:sz w:val="28"/>
                <w:szCs w:val="28"/>
              </w:rPr>
              <w:t>检测报告</w:t>
            </w:r>
          </w:p>
        </w:tc>
        <w:tc>
          <w:tcPr>
            <w:tcW w:w="6600" w:type="dxa"/>
            <w:tcBorders>
              <w:top w:val="single" w:sz="4" w:space="0" w:color="auto"/>
              <w:left w:val="single" w:sz="4" w:space="0" w:color="auto"/>
              <w:bottom w:val="single" w:sz="4" w:space="0" w:color="auto"/>
              <w:right w:val="single" w:sz="4" w:space="0" w:color="auto"/>
            </w:tcBorders>
            <w:vAlign w:val="center"/>
            <w:hideMark/>
          </w:tcPr>
          <w:p w:rsidR="00136458" w:rsidRPr="0072599E" w:rsidRDefault="00136458" w:rsidP="00035A1C">
            <w:pPr>
              <w:spacing w:line="330" w:lineRule="atLeast"/>
              <w:rPr>
                <w:rFonts w:ascii="宋体" w:hAnsi="宋体" w:cs="宋体"/>
                <w:color w:val="000000"/>
                <w:sz w:val="28"/>
                <w:szCs w:val="28"/>
              </w:rPr>
            </w:pPr>
            <w:r w:rsidRPr="0072599E">
              <w:rPr>
                <w:rFonts w:ascii="宋体" w:hAnsi="宋体" w:cs="宋体" w:hint="eastAsia"/>
                <w:color w:val="000000"/>
                <w:sz w:val="28"/>
                <w:szCs w:val="28"/>
              </w:rPr>
              <w:t>出具所投产品（PM10、PM2.5）的检测报告</w:t>
            </w:r>
            <w:r w:rsidR="00035A1C" w:rsidRPr="00CB65A1">
              <w:rPr>
                <w:rFonts w:ascii="宋体" w:hAnsi="宋体" w:cs="宋体" w:hint="eastAsia"/>
                <w:color w:val="000000"/>
                <w:sz w:val="28"/>
                <w:szCs w:val="28"/>
              </w:rPr>
              <w:t>,每提供一份</w:t>
            </w:r>
            <w:r w:rsidRPr="00CB65A1">
              <w:rPr>
                <w:rFonts w:ascii="宋体" w:hAnsi="宋体" w:cs="宋体" w:hint="eastAsia"/>
                <w:color w:val="000000"/>
                <w:sz w:val="28"/>
                <w:szCs w:val="28"/>
              </w:rPr>
              <w:t>得</w:t>
            </w:r>
            <w:r w:rsidR="00035A1C" w:rsidRPr="00CB65A1">
              <w:rPr>
                <w:rFonts w:ascii="宋体" w:hAnsi="宋体" w:cs="宋体" w:hint="eastAsia"/>
                <w:color w:val="000000"/>
                <w:sz w:val="28"/>
                <w:szCs w:val="28"/>
              </w:rPr>
              <w:t>3分，</w:t>
            </w:r>
            <w:r w:rsidRPr="00CB65A1">
              <w:rPr>
                <w:rFonts w:ascii="宋体" w:hAnsi="宋体" w:cs="宋体" w:hint="eastAsia"/>
                <w:color w:val="000000"/>
                <w:sz w:val="28"/>
                <w:szCs w:val="28"/>
              </w:rPr>
              <w:t>满分</w:t>
            </w:r>
            <w:r w:rsidR="00480DA6" w:rsidRPr="00CB65A1">
              <w:rPr>
                <w:rFonts w:ascii="宋体" w:hAnsi="宋体" w:cs="宋体" w:hint="eastAsia"/>
                <w:color w:val="000000"/>
                <w:sz w:val="28"/>
                <w:szCs w:val="28"/>
              </w:rPr>
              <w:t>6</w:t>
            </w:r>
            <w:r w:rsidRPr="00CB65A1">
              <w:rPr>
                <w:rFonts w:ascii="宋体" w:hAnsi="宋体" w:cs="宋体" w:hint="eastAsia"/>
                <w:color w:val="000000"/>
                <w:sz w:val="28"/>
                <w:szCs w:val="28"/>
              </w:rPr>
              <w:t>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136458" w:rsidRPr="00C8568F" w:rsidRDefault="00480DA6" w:rsidP="00136458">
            <w:pPr>
              <w:spacing w:line="330" w:lineRule="atLeast"/>
              <w:jc w:val="center"/>
              <w:rPr>
                <w:rFonts w:ascii="宋体" w:hAnsi="宋体" w:cs="宋体"/>
                <w:color w:val="000000"/>
                <w:sz w:val="28"/>
                <w:szCs w:val="28"/>
              </w:rPr>
            </w:pPr>
            <w:r>
              <w:rPr>
                <w:rFonts w:ascii="宋体" w:hAnsi="宋体" w:cs="宋体" w:hint="eastAsia"/>
                <w:color w:val="000000"/>
                <w:sz w:val="28"/>
                <w:szCs w:val="28"/>
              </w:rPr>
              <w:t>6</w:t>
            </w:r>
            <w:r w:rsidR="00136458" w:rsidRPr="00C8568F">
              <w:rPr>
                <w:rFonts w:ascii="宋体" w:hAnsi="宋体" w:cs="宋体" w:hint="eastAsia"/>
                <w:color w:val="000000"/>
                <w:sz w:val="28"/>
                <w:szCs w:val="28"/>
              </w:rPr>
              <w:t>分</w:t>
            </w:r>
          </w:p>
        </w:tc>
      </w:tr>
      <w:tr w:rsidR="00136458" w:rsidRPr="009C6227" w:rsidTr="00873E58">
        <w:trPr>
          <w:trHeight w:val="599"/>
        </w:trPr>
        <w:tc>
          <w:tcPr>
            <w:tcW w:w="9962" w:type="dxa"/>
            <w:gridSpan w:val="3"/>
            <w:tcBorders>
              <w:top w:val="single" w:sz="4" w:space="0" w:color="auto"/>
              <w:left w:val="single" w:sz="4" w:space="0" w:color="auto"/>
              <w:bottom w:val="single" w:sz="4" w:space="0" w:color="auto"/>
              <w:right w:val="single" w:sz="4" w:space="0" w:color="auto"/>
            </w:tcBorders>
            <w:vAlign w:val="center"/>
            <w:hideMark/>
          </w:tcPr>
          <w:p w:rsidR="00136458" w:rsidRPr="00C8568F" w:rsidRDefault="00136458" w:rsidP="00136458">
            <w:pPr>
              <w:jc w:val="center"/>
              <w:rPr>
                <w:rFonts w:ascii="宋体" w:hAnsi="宋体"/>
                <w:b/>
                <w:sz w:val="28"/>
                <w:szCs w:val="28"/>
              </w:rPr>
            </w:pPr>
            <w:r w:rsidRPr="00C8568F">
              <w:rPr>
                <w:rFonts w:ascii="宋体" w:hAnsi="宋体" w:hint="eastAsia"/>
                <w:b/>
                <w:sz w:val="28"/>
                <w:szCs w:val="28"/>
              </w:rPr>
              <w:t>三、技术部分（满分</w:t>
            </w:r>
            <w:r>
              <w:rPr>
                <w:rFonts w:ascii="宋体" w:hAnsi="宋体" w:hint="eastAsia"/>
                <w:b/>
                <w:sz w:val="28"/>
                <w:szCs w:val="28"/>
              </w:rPr>
              <w:t>40</w:t>
            </w:r>
            <w:r w:rsidRPr="00C8568F">
              <w:rPr>
                <w:rFonts w:ascii="宋体" w:hAnsi="宋体" w:hint="eastAsia"/>
                <w:b/>
                <w:sz w:val="28"/>
                <w:szCs w:val="28"/>
              </w:rPr>
              <w:t>  分）</w:t>
            </w:r>
          </w:p>
        </w:tc>
      </w:tr>
      <w:tr w:rsidR="00136458"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136458" w:rsidRPr="00C8568F" w:rsidRDefault="00136458" w:rsidP="00136458">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评分因素</w:t>
            </w:r>
          </w:p>
        </w:tc>
        <w:tc>
          <w:tcPr>
            <w:tcW w:w="6600" w:type="dxa"/>
            <w:tcBorders>
              <w:top w:val="single" w:sz="4" w:space="0" w:color="auto"/>
              <w:left w:val="single" w:sz="4" w:space="0" w:color="auto"/>
              <w:bottom w:val="single" w:sz="4" w:space="0" w:color="auto"/>
              <w:right w:val="single" w:sz="4" w:space="0" w:color="auto"/>
            </w:tcBorders>
            <w:vAlign w:val="center"/>
            <w:hideMark/>
          </w:tcPr>
          <w:p w:rsidR="00136458" w:rsidRPr="00C8568F" w:rsidRDefault="00136458" w:rsidP="00136458">
            <w:pPr>
              <w:spacing w:line="330" w:lineRule="atLeast"/>
              <w:jc w:val="center"/>
              <w:rPr>
                <w:rFonts w:ascii="宋体" w:hAnsi="宋体" w:cs="宋体"/>
                <w:b/>
                <w:bCs/>
                <w:color w:val="000000"/>
                <w:sz w:val="28"/>
                <w:szCs w:val="28"/>
              </w:rPr>
            </w:pPr>
            <w:r w:rsidRPr="00C8568F">
              <w:rPr>
                <w:rFonts w:ascii="宋体" w:hAnsi="宋体" w:cs="宋体" w:hint="eastAsia"/>
                <w:b/>
                <w:bCs/>
                <w:color w:val="000000"/>
                <w:sz w:val="28"/>
                <w:szCs w:val="28"/>
              </w:rPr>
              <w:t>评分标准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136458" w:rsidRPr="00C8568F" w:rsidRDefault="00136458" w:rsidP="00136458">
            <w:pPr>
              <w:spacing w:line="330" w:lineRule="atLeast"/>
              <w:jc w:val="center"/>
              <w:rPr>
                <w:rFonts w:ascii="宋体" w:hAnsi="宋体" w:cs="宋体"/>
                <w:color w:val="000000"/>
                <w:sz w:val="28"/>
                <w:szCs w:val="28"/>
              </w:rPr>
            </w:pPr>
            <w:r w:rsidRPr="00C8568F">
              <w:rPr>
                <w:rFonts w:ascii="宋体" w:hAnsi="宋体" w:cs="宋体" w:hint="eastAsia"/>
                <w:b/>
                <w:bCs/>
                <w:color w:val="000000"/>
                <w:sz w:val="28"/>
                <w:szCs w:val="28"/>
              </w:rPr>
              <w:t>分值</w:t>
            </w:r>
          </w:p>
        </w:tc>
      </w:tr>
      <w:tr w:rsidR="00136458"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136458" w:rsidRPr="0072599E" w:rsidRDefault="00136458" w:rsidP="0072599E">
            <w:pPr>
              <w:spacing w:line="330" w:lineRule="atLeast"/>
              <w:rPr>
                <w:rFonts w:ascii="宋体" w:hAnsi="宋体" w:cs="宋体"/>
                <w:color w:val="000000"/>
                <w:sz w:val="28"/>
                <w:szCs w:val="28"/>
              </w:rPr>
            </w:pPr>
            <w:r w:rsidRPr="0072599E">
              <w:rPr>
                <w:rFonts w:ascii="宋体" w:hAnsi="宋体" w:cs="宋体" w:hint="eastAsia"/>
                <w:color w:val="000000"/>
                <w:sz w:val="28"/>
                <w:szCs w:val="28"/>
              </w:rPr>
              <w:t>设备稳定性</w:t>
            </w:r>
          </w:p>
        </w:tc>
        <w:tc>
          <w:tcPr>
            <w:tcW w:w="6600" w:type="dxa"/>
            <w:tcBorders>
              <w:top w:val="single" w:sz="4" w:space="0" w:color="auto"/>
              <w:left w:val="single" w:sz="4" w:space="0" w:color="auto"/>
              <w:bottom w:val="single" w:sz="4" w:space="0" w:color="auto"/>
              <w:right w:val="single" w:sz="4" w:space="0" w:color="auto"/>
            </w:tcBorders>
            <w:vAlign w:val="center"/>
            <w:hideMark/>
          </w:tcPr>
          <w:p w:rsidR="00136458" w:rsidRPr="0072599E" w:rsidRDefault="00136458" w:rsidP="0072599E">
            <w:pPr>
              <w:spacing w:line="330" w:lineRule="atLeast"/>
              <w:rPr>
                <w:rFonts w:ascii="宋体" w:hAnsi="宋体" w:cs="宋体"/>
                <w:color w:val="000000"/>
                <w:sz w:val="28"/>
                <w:szCs w:val="28"/>
              </w:rPr>
            </w:pPr>
            <w:r w:rsidRPr="0072599E">
              <w:rPr>
                <w:rFonts w:ascii="宋体" w:hAnsi="宋体" w:cs="宋体" w:hint="eastAsia"/>
                <w:color w:val="000000"/>
                <w:sz w:val="28"/>
                <w:szCs w:val="28"/>
              </w:rPr>
              <w:t>关于PM10分析仪和PM2.5分析仪的平行性都≤7的得10分，（以国家级检测报告为准）</w:t>
            </w:r>
          </w:p>
        </w:tc>
        <w:tc>
          <w:tcPr>
            <w:tcW w:w="1085" w:type="dxa"/>
            <w:tcBorders>
              <w:top w:val="single" w:sz="4" w:space="0" w:color="auto"/>
              <w:left w:val="single" w:sz="4" w:space="0" w:color="auto"/>
              <w:bottom w:val="single" w:sz="4" w:space="0" w:color="auto"/>
              <w:right w:val="single" w:sz="4" w:space="0" w:color="auto"/>
            </w:tcBorders>
            <w:vAlign w:val="center"/>
            <w:hideMark/>
          </w:tcPr>
          <w:p w:rsidR="00136458" w:rsidRPr="009C6227" w:rsidRDefault="00136458" w:rsidP="00136458">
            <w:pPr>
              <w:spacing w:line="330" w:lineRule="atLeast"/>
              <w:jc w:val="center"/>
              <w:rPr>
                <w:rFonts w:ascii="宋体" w:hAnsi="宋体" w:cs="宋体"/>
                <w:color w:val="000000"/>
                <w:sz w:val="24"/>
              </w:rPr>
            </w:pPr>
            <w:r>
              <w:rPr>
                <w:rFonts w:ascii="宋体" w:hAnsi="宋体" w:cs="宋体" w:hint="eastAsia"/>
                <w:color w:val="000000"/>
                <w:sz w:val="24"/>
              </w:rPr>
              <w:t>10</w:t>
            </w:r>
            <w:r w:rsidRPr="009C6227">
              <w:rPr>
                <w:rFonts w:ascii="仿宋" w:eastAsia="仿宋" w:hAnsi="仿宋" w:cs="宋体" w:hint="eastAsia"/>
                <w:color w:val="000000"/>
                <w:sz w:val="24"/>
              </w:rPr>
              <w:t>分</w:t>
            </w:r>
          </w:p>
        </w:tc>
      </w:tr>
      <w:tr w:rsidR="00136458"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136458" w:rsidRPr="0072599E" w:rsidRDefault="00136458" w:rsidP="0072599E">
            <w:pPr>
              <w:spacing w:line="330" w:lineRule="atLeast"/>
              <w:rPr>
                <w:rFonts w:ascii="宋体" w:hAnsi="宋体" w:cs="宋体"/>
                <w:color w:val="000000"/>
                <w:sz w:val="28"/>
                <w:szCs w:val="28"/>
              </w:rPr>
            </w:pPr>
            <w:r w:rsidRPr="0072599E">
              <w:rPr>
                <w:rFonts w:ascii="宋体" w:hAnsi="宋体" w:cs="宋体" w:hint="eastAsia"/>
                <w:color w:val="000000"/>
                <w:sz w:val="28"/>
                <w:szCs w:val="28"/>
              </w:rPr>
              <w:t>售后服务能力</w:t>
            </w:r>
          </w:p>
        </w:tc>
        <w:tc>
          <w:tcPr>
            <w:tcW w:w="6600" w:type="dxa"/>
            <w:tcBorders>
              <w:top w:val="single" w:sz="4" w:space="0" w:color="auto"/>
              <w:left w:val="single" w:sz="4" w:space="0" w:color="auto"/>
              <w:bottom w:val="single" w:sz="4" w:space="0" w:color="auto"/>
              <w:right w:val="single" w:sz="4" w:space="0" w:color="auto"/>
            </w:tcBorders>
            <w:vAlign w:val="center"/>
            <w:hideMark/>
          </w:tcPr>
          <w:p w:rsidR="00136458" w:rsidRPr="00C8568F" w:rsidRDefault="00136458" w:rsidP="0072599E">
            <w:pPr>
              <w:spacing w:line="330" w:lineRule="atLeast"/>
              <w:rPr>
                <w:rFonts w:ascii="宋体" w:hAnsi="宋体" w:cs="宋体"/>
                <w:color w:val="000000"/>
                <w:sz w:val="28"/>
                <w:szCs w:val="28"/>
              </w:rPr>
            </w:pPr>
            <w:r w:rsidRPr="0072599E">
              <w:rPr>
                <w:rFonts w:ascii="宋体" w:hAnsi="宋体" w:cs="宋体"/>
                <w:color w:val="000000"/>
                <w:sz w:val="28"/>
                <w:szCs w:val="28"/>
              </w:rPr>
              <w:t>1、根据投标人售后服务计划、组织安排、服务支撑力量、技术升级服务和售后服务人员配置情况</w:t>
            </w:r>
            <w:r w:rsidRPr="0072599E">
              <w:rPr>
                <w:rFonts w:ascii="宋体" w:hAnsi="宋体" w:cs="宋体" w:hint="eastAsia"/>
                <w:color w:val="000000"/>
                <w:sz w:val="28"/>
                <w:szCs w:val="28"/>
              </w:rPr>
              <w:t>在0-10</w:t>
            </w:r>
            <w:r w:rsidRPr="0072599E">
              <w:rPr>
                <w:rFonts w:ascii="宋体" w:hAnsi="宋体" w:cs="宋体" w:hint="eastAsia"/>
                <w:color w:val="000000"/>
                <w:sz w:val="28"/>
                <w:szCs w:val="28"/>
              </w:rPr>
              <w:lastRenderedPageBreak/>
              <w:t>分之间打分。</w:t>
            </w:r>
            <w:r w:rsidRPr="0072599E">
              <w:rPr>
                <w:rFonts w:ascii="宋体" w:hAnsi="宋体" w:cs="宋体"/>
                <w:color w:val="000000"/>
                <w:sz w:val="28"/>
                <w:szCs w:val="28"/>
              </w:rPr>
              <w:br/>
            </w:r>
            <w:r w:rsidRPr="0072599E">
              <w:rPr>
                <w:rFonts w:ascii="宋体" w:hAnsi="宋体" w:cs="宋体" w:hint="eastAsia"/>
                <w:color w:val="000000"/>
                <w:sz w:val="28"/>
                <w:szCs w:val="28"/>
              </w:rPr>
              <w:t>2</w:t>
            </w:r>
            <w:r w:rsidRPr="0072599E">
              <w:rPr>
                <w:rFonts w:ascii="宋体" w:hAnsi="宋体" w:cs="宋体"/>
                <w:color w:val="000000"/>
                <w:sz w:val="28"/>
                <w:szCs w:val="28"/>
              </w:rPr>
              <w:t>、技术支持、售后服务程序合理，人员配备技术力量强，故障响应时间小于2小时，上门时间小于8小时，维修和更换时间小于24小时，得</w:t>
            </w:r>
            <w:r w:rsidRPr="0072599E">
              <w:rPr>
                <w:rFonts w:ascii="宋体" w:hAnsi="宋体" w:cs="宋体" w:hint="eastAsia"/>
                <w:color w:val="000000"/>
                <w:sz w:val="28"/>
                <w:szCs w:val="28"/>
              </w:rPr>
              <w:t>2</w:t>
            </w:r>
            <w:r w:rsidRPr="0072599E">
              <w:rPr>
                <w:rFonts w:ascii="宋体" w:hAnsi="宋体" w:cs="宋体"/>
                <w:color w:val="000000"/>
                <w:sz w:val="28"/>
                <w:szCs w:val="28"/>
              </w:rPr>
              <w:t>分，不满足不得分。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136458" w:rsidRPr="009C6227" w:rsidRDefault="00136458" w:rsidP="00F50CD4">
            <w:pPr>
              <w:spacing w:line="330" w:lineRule="atLeast"/>
              <w:jc w:val="center"/>
              <w:rPr>
                <w:rFonts w:ascii="宋体" w:hAnsi="宋体" w:cs="宋体"/>
                <w:color w:val="000000"/>
                <w:sz w:val="24"/>
              </w:rPr>
            </w:pPr>
            <w:r>
              <w:rPr>
                <w:rFonts w:ascii="宋体" w:hAnsi="宋体" w:cs="宋体" w:hint="eastAsia"/>
                <w:color w:val="000000"/>
                <w:sz w:val="24"/>
              </w:rPr>
              <w:lastRenderedPageBreak/>
              <w:t>12分</w:t>
            </w:r>
          </w:p>
        </w:tc>
      </w:tr>
      <w:tr w:rsidR="00136458" w:rsidRPr="009C6227" w:rsidTr="00873E58">
        <w:trPr>
          <w:trHeight w:val="567"/>
        </w:trPr>
        <w:tc>
          <w:tcPr>
            <w:tcW w:w="2277" w:type="dxa"/>
            <w:tcBorders>
              <w:top w:val="single" w:sz="4" w:space="0" w:color="auto"/>
              <w:left w:val="single" w:sz="4" w:space="0" w:color="auto"/>
              <w:bottom w:val="single" w:sz="4" w:space="0" w:color="auto"/>
              <w:right w:val="single" w:sz="4" w:space="0" w:color="auto"/>
            </w:tcBorders>
            <w:vAlign w:val="center"/>
            <w:hideMark/>
          </w:tcPr>
          <w:p w:rsidR="00136458" w:rsidRPr="0072599E" w:rsidRDefault="00136458" w:rsidP="0072599E">
            <w:pPr>
              <w:spacing w:line="330" w:lineRule="atLeast"/>
              <w:rPr>
                <w:rFonts w:ascii="宋体" w:hAnsi="宋体" w:cs="宋体"/>
                <w:color w:val="000000"/>
                <w:sz w:val="28"/>
                <w:szCs w:val="28"/>
              </w:rPr>
            </w:pPr>
            <w:r w:rsidRPr="0072599E">
              <w:rPr>
                <w:rFonts w:ascii="宋体" w:hAnsi="宋体" w:cs="宋体" w:hint="eastAsia"/>
                <w:color w:val="000000"/>
                <w:sz w:val="28"/>
                <w:szCs w:val="28"/>
              </w:rPr>
              <w:lastRenderedPageBreak/>
              <w:t>项目实施方案</w:t>
            </w:r>
          </w:p>
        </w:tc>
        <w:tc>
          <w:tcPr>
            <w:tcW w:w="6600" w:type="dxa"/>
            <w:tcBorders>
              <w:top w:val="single" w:sz="4" w:space="0" w:color="auto"/>
              <w:left w:val="single" w:sz="4" w:space="0" w:color="auto"/>
              <w:bottom w:val="single" w:sz="4" w:space="0" w:color="auto"/>
              <w:right w:val="single" w:sz="4" w:space="0" w:color="auto"/>
            </w:tcBorders>
            <w:vAlign w:val="center"/>
            <w:hideMark/>
          </w:tcPr>
          <w:p w:rsidR="00136458" w:rsidRPr="0072599E" w:rsidRDefault="00136458" w:rsidP="0072599E">
            <w:pPr>
              <w:spacing w:line="330" w:lineRule="atLeast"/>
              <w:rPr>
                <w:rFonts w:ascii="宋体" w:hAnsi="宋体" w:cs="宋体"/>
                <w:color w:val="000000"/>
                <w:sz w:val="28"/>
                <w:szCs w:val="28"/>
              </w:rPr>
            </w:pPr>
            <w:r w:rsidRPr="0072599E">
              <w:rPr>
                <w:rFonts w:ascii="宋体" w:hAnsi="宋体" w:cs="宋体" w:hint="eastAsia"/>
                <w:color w:val="000000"/>
                <w:sz w:val="28"/>
                <w:szCs w:val="28"/>
              </w:rPr>
              <w:t>项目实施方案应包括设备供货、安装调试、试运行测试、运行维护、技术培训等内容。评标委员会根据投标人提供的每一项内容，按照科学性、规范性和可操作性进行横向比较后在0-18分之间打分。</w:t>
            </w:r>
          </w:p>
        </w:tc>
        <w:tc>
          <w:tcPr>
            <w:tcW w:w="1085" w:type="dxa"/>
            <w:tcBorders>
              <w:top w:val="single" w:sz="4" w:space="0" w:color="auto"/>
              <w:left w:val="single" w:sz="4" w:space="0" w:color="auto"/>
              <w:bottom w:val="single" w:sz="4" w:space="0" w:color="auto"/>
              <w:right w:val="single" w:sz="4" w:space="0" w:color="auto"/>
            </w:tcBorders>
            <w:vAlign w:val="center"/>
            <w:hideMark/>
          </w:tcPr>
          <w:p w:rsidR="00136458" w:rsidRDefault="00136458" w:rsidP="00136458">
            <w:pPr>
              <w:spacing w:line="330" w:lineRule="atLeast"/>
              <w:rPr>
                <w:rFonts w:ascii="宋体" w:hAnsi="宋体" w:cs="宋体"/>
                <w:color w:val="000000"/>
                <w:sz w:val="24"/>
              </w:rPr>
            </w:pPr>
            <w:r>
              <w:rPr>
                <w:rFonts w:ascii="宋体" w:hAnsi="宋体" w:cs="宋体" w:hint="eastAsia"/>
                <w:color w:val="000000"/>
                <w:sz w:val="24"/>
              </w:rPr>
              <w:t>18</w:t>
            </w:r>
            <w:r w:rsidRPr="00C8568F">
              <w:rPr>
                <w:rFonts w:ascii="宋体" w:hAnsi="宋体" w:cs="宋体" w:hint="eastAsia"/>
                <w:color w:val="000000"/>
                <w:sz w:val="28"/>
                <w:szCs w:val="28"/>
              </w:rPr>
              <w:t>分</w:t>
            </w:r>
          </w:p>
        </w:tc>
      </w:tr>
    </w:tbl>
    <w:p w:rsidR="00B60465" w:rsidRDefault="00B60465" w:rsidP="00B60465">
      <w:pPr>
        <w:widowControl/>
        <w:shd w:val="clear" w:color="auto" w:fill="FFFFFF"/>
        <w:spacing w:line="360" w:lineRule="auto"/>
        <w:ind w:firstLineChars="200" w:firstLine="600"/>
        <w:jc w:val="left"/>
        <w:rPr>
          <w:rFonts w:ascii="黑体" w:eastAsia="黑体" w:hAnsi="黑体" w:cs="宋体"/>
          <w:color w:val="000000"/>
          <w:kern w:val="0"/>
          <w:sz w:val="30"/>
          <w:szCs w:val="30"/>
        </w:rPr>
      </w:pPr>
    </w:p>
    <w:p w:rsidR="007A6E74" w:rsidRDefault="00B60465" w:rsidP="00B60465">
      <w:pPr>
        <w:widowControl/>
        <w:shd w:val="clear" w:color="auto" w:fill="FFFFFF"/>
        <w:spacing w:line="360" w:lineRule="auto"/>
        <w:ind w:firstLineChars="200" w:firstLine="600"/>
        <w:jc w:val="left"/>
        <w:rPr>
          <w:rFonts w:ascii="宋体" w:hAnsi="宋体" w:cs="宋体"/>
          <w:color w:val="000000"/>
          <w:kern w:val="0"/>
          <w:sz w:val="24"/>
        </w:rPr>
      </w:pPr>
      <w:r>
        <w:rPr>
          <w:rFonts w:ascii="黑体" w:eastAsia="黑体" w:hAnsi="黑体" w:cs="宋体" w:hint="eastAsia"/>
          <w:color w:val="000000"/>
          <w:kern w:val="0"/>
          <w:sz w:val="30"/>
          <w:szCs w:val="30"/>
        </w:rPr>
        <w:t>六</w:t>
      </w:r>
      <w:r w:rsidR="006C7D19">
        <w:rPr>
          <w:rFonts w:ascii="黑体" w:eastAsia="黑体" w:hAnsi="黑体" w:cs="宋体" w:hint="eastAsia"/>
          <w:color w:val="000000"/>
          <w:kern w:val="0"/>
          <w:sz w:val="30"/>
          <w:szCs w:val="30"/>
        </w:rPr>
        <w:t>、采购资金支付</w:t>
      </w:r>
    </w:p>
    <w:p w:rsidR="007A6E74" w:rsidRDefault="006C7D19">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（一）支付方式：自行支付；</w:t>
      </w:r>
    </w:p>
    <w:p w:rsidR="007A6E74" w:rsidRDefault="006C7D19">
      <w:pPr>
        <w:widowControl/>
        <w:shd w:val="clear" w:color="auto" w:fill="FFFFFF"/>
        <w:spacing w:line="360" w:lineRule="auto"/>
        <w:ind w:firstLine="600"/>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（二）支付时间及条件：项目验收合格按财政拨付进度支付；</w:t>
      </w:r>
    </w:p>
    <w:p w:rsidR="007A6E74" w:rsidRDefault="00B60465">
      <w:pPr>
        <w:widowControl/>
        <w:shd w:val="clear" w:color="auto" w:fill="FFFFFF"/>
        <w:spacing w:line="360" w:lineRule="auto"/>
        <w:ind w:firstLine="600"/>
        <w:jc w:val="left"/>
        <w:rPr>
          <w:rFonts w:ascii="宋体" w:hAnsi="宋体" w:cs="宋体"/>
          <w:color w:val="000000"/>
          <w:kern w:val="0"/>
          <w:sz w:val="24"/>
        </w:rPr>
      </w:pPr>
      <w:r>
        <w:rPr>
          <w:rFonts w:ascii="黑体" w:eastAsia="黑体" w:hAnsi="黑体" w:cs="宋体" w:hint="eastAsia"/>
          <w:color w:val="000000"/>
          <w:kern w:val="0"/>
          <w:sz w:val="30"/>
          <w:szCs w:val="30"/>
        </w:rPr>
        <w:t>七</w:t>
      </w:r>
      <w:r w:rsidR="006C7D19">
        <w:rPr>
          <w:rFonts w:ascii="黑体" w:eastAsia="黑体" w:hAnsi="黑体" w:cs="宋体" w:hint="eastAsia"/>
          <w:color w:val="000000"/>
          <w:kern w:val="0"/>
          <w:sz w:val="30"/>
          <w:szCs w:val="30"/>
        </w:rPr>
        <w:t>、联系方式</w:t>
      </w:r>
    </w:p>
    <w:p w:rsidR="007A6E74" w:rsidRDefault="006C7D19">
      <w:pPr>
        <w:widowControl/>
        <w:shd w:val="clear" w:color="auto" w:fill="FFFFFF"/>
        <w:spacing w:line="525" w:lineRule="atLeast"/>
        <w:ind w:firstLine="795"/>
        <w:jc w:val="left"/>
        <w:rPr>
          <w:rFonts w:ascii="仿宋" w:eastAsia="仿宋" w:hAnsi="仿宋" w:cs="宋体"/>
          <w:color w:val="000000"/>
          <w:kern w:val="0"/>
          <w:sz w:val="30"/>
          <w:szCs w:val="30"/>
        </w:rPr>
      </w:pPr>
      <w:r>
        <w:rPr>
          <w:rFonts w:ascii="仿宋" w:eastAsia="仿宋" w:hAnsi="仿宋" w:cs="宋体" w:hint="eastAsia"/>
          <w:color w:val="000000"/>
          <w:kern w:val="0"/>
          <w:sz w:val="30"/>
          <w:szCs w:val="30"/>
        </w:rPr>
        <w:t>联系人姓名：潘先生</w:t>
      </w:r>
      <w:r>
        <w:rPr>
          <w:rFonts w:ascii="宋体" w:hAnsi="宋体" w:cs="宋体" w:hint="eastAsia"/>
          <w:color w:val="000000"/>
          <w:kern w:val="0"/>
          <w:sz w:val="30"/>
          <w:szCs w:val="30"/>
        </w:rPr>
        <w:t>      </w:t>
      </w:r>
      <w:r>
        <w:rPr>
          <w:rFonts w:ascii="仿宋" w:eastAsia="仿宋" w:hAnsi="仿宋" w:cs="宋体" w:hint="eastAsia"/>
          <w:color w:val="000000"/>
          <w:kern w:val="0"/>
          <w:sz w:val="30"/>
          <w:szCs w:val="30"/>
        </w:rPr>
        <w:t>联系电话：</w:t>
      </w:r>
      <w:r w:rsidR="00792CE4">
        <w:rPr>
          <w:rFonts w:ascii="仿宋" w:eastAsia="仿宋" w:hAnsi="仿宋" w:cs="宋体" w:hint="eastAsia"/>
          <w:color w:val="000000"/>
          <w:kern w:val="0"/>
          <w:sz w:val="30"/>
          <w:szCs w:val="30"/>
        </w:rPr>
        <w:t>15136897189</w:t>
      </w:r>
    </w:p>
    <w:p w:rsidR="007A6E74" w:rsidRDefault="006C7D19">
      <w:pPr>
        <w:widowControl/>
        <w:shd w:val="clear" w:color="auto" w:fill="FFFFFF"/>
        <w:spacing w:line="525" w:lineRule="atLeast"/>
        <w:ind w:firstLine="795"/>
        <w:jc w:val="left"/>
        <w:rPr>
          <w:rFonts w:ascii="宋体" w:eastAsia="仿宋" w:hAnsi="宋体" w:cs="宋体"/>
          <w:color w:val="000000"/>
          <w:kern w:val="0"/>
          <w:sz w:val="24"/>
        </w:rPr>
      </w:pPr>
      <w:r>
        <w:rPr>
          <w:rFonts w:ascii="仿宋" w:eastAsia="仿宋" w:hAnsi="仿宋" w:cs="宋体" w:hint="eastAsia"/>
          <w:color w:val="000000"/>
          <w:kern w:val="0"/>
          <w:sz w:val="30"/>
          <w:szCs w:val="30"/>
        </w:rPr>
        <w:t>单位地址：鄢陵县北关街</w:t>
      </w:r>
    </w:p>
    <w:p w:rsidR="007A6E74" w:rsidRDefault="007A6E74">
      <w:pPr>
        <w:widowControl/>
        <w:shd w:val="clear" w:color="auto" w:fill="FFFFFF"/>
        <w:spacing w:line="330" w:lineRule="atLeast"/>
        <w:jc w:val="right"/>
        <w:rPr>
          <w:rFonts w:ascii="仿宋" w:eastAsia="仿宋" w:hAnsi="仿宋" w:cs="宋体"/>
          <w:color w:val="000000"/>
          <w:kern w:val="0"/>
          <w:sz w:val="30"/>
          <w:szCs w:val="30"/>
        </w:rPr>
      </w:pPr>
    </w:p>
    <w:p w:rsidR="007A6E74" w:rsidRDefault="00045CF2" w:rsidP="00045CF2">
      <w:pPr>
        <w:widowControl/>
        <w:shd w:val="clear" w:color="auto" w:fill="FFFFFF"/>
        <w:spacing w:line="330" w:lineRule="atLeast"/>
        <w:ind w:right="600"/>
        <w:jc w:val="center"/>
        <w:rPr>
          <w:rFonts w:ascii="宋体" w:eastAsia="仿宋" w:hAnsi="宋体" w:cs="宋体"/>
          <w:color w:val="000000"/>
          <w:kern w:val="0"/>
          <w:sz w:val="24"/>
        </w:rPr>
      </w:pPr>
      <w:r>
        <w:rPr>
          <w:rFonts w:ascii="仿宋" w:eastAsia="仿宋" w:hAnsi="仿宋" w:cs="宋体" w:hint="eastAsia"/>
          <w:color w:val="000000"/>
          <w:kern w:val="0"/>
          <w:sz w:val="30"/>
          <w:szCs w:val="30"/>
        </w:rPr>
        <w:t xml:space="preserve">                                </w:t>
      </w:r>
      <w:r w:rsidR="006C7D19">
        <w:rPr>
          <w:rFonts w:ascii="仿宋" w:eastAsia="仿宋" w:hAnsi="仿宋" w:cs="宋体" w:hint="eastAsia"/>
          <w:color w:val="000000"/>
          <w:kern w:val="0"/>
          <w:sz w:val="30"/>
          <w:szCs w:val="30"/>
        </w:rPr>
        <w:t>鄢陵县环境保护局</w:t>
      </w:r>
    </w:p>
    <w:p w:rsidR="007A6E74" w:rsidRDefault="006C7D19" w:rsidP="00045CF2">
      <w:pPr>
        <w:widowControl/>
        <w:shd w:val="clear" w:color="auto" w:fill="FFFFFF"/>
        <w:spacing w:line="330" w:lineRule="atLeast"/>
        <w:ind w:right="600" w:firstLineChars="1950" w:firstLine="5850"/>
        <w:rPr>
          <w:rFonts w:ascii="宋体" w:hAnsi="宋体" w:cs="宋体"/>
          <w:color w:val="000000"/>
          <w:kern w:val="0"/>
          <w:sz w:val="24"/>
        </w:rPr>
      </w:pPr>
      <w:r>
        <w:rPr>
          <w:rFonts w:ascii="仿宋" w:eastAsia="仿宋" w:hAnsi="仿宋" w:cs="宋体" w:hint="eastAsia"/>
          <w:color w:val="000000"/>
          <w:kern w:val="0"/>
          <w:sz w:val="30"/>
          <w:szCs w:val="30"/>
        </w:rPr>
        <w:t>201</w:t>
      </w:r>
      <w:r w:rsidR="00045CF2">
        <w:rPr>
          <w:rFonts w:ascii="仿宋" w:eastAsia="仿宋" w:hAnsi="仿宋" w:cs="宋体" w:hint="eastAsia"/>
          <w:color w:val="000000"/>
          <w:kern w:val="0"/>
          <w:sz w:val="30"/>
          <w:szCs w:val="30"/>
        </w:rPr>
        <w:t>9</w:t>
      </w:r>
      <w:r>
        <w:rPr>
          <w:rFonts w:ascii="仿宋" w:eastAsia="仿宋" w:hAnsi="仿宋" w:cs="宋体" w:hint="eastAsia"/>
          <w:color w:val="000000"/>
          <w:kern w:val="0"/>
          <w:sz w:val="30"/>
          <w:szCs w:val="30"/>
        </w:rPr>
        <w:t>年</w:t>
      </w:r>
      <w:r w:rsidR="009401B9">
        <w:rPr>
          <w:rFonts w:ascii="仿宋" w:eastAsia="仿宋" w:hAnsi="仿宋" w:cs="宋体" w:hint="eastAsia"/>
          <w:color w:val="000000"/>
          <w:kern w:val="0"/>
          <w:sz w:val="30"/>
          <w:szCs w:val="30"/>
        </w:rPr>
        <w:t>1</w:t>
      </w:r>
      <w:r w:rsidR="00136458">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月</w:t>
      </w:r>
      <w:r w:rsidR="009401B9">
        <w:rPr>
          <w:rFonts w:ascii="仿宋" w:eastAsia="仿宋" w:hAnsi="仿宋" w:cs="宋体" w:hint="eastAsia"/>
          <w:color w:val="000000"/>
          <w:kern w:val="0"/>
          <w:sz w:val="30"/>
          <w:szCs w:val="30"/>
        </w:rPr>
        <w:t>28</w:t>
      </w:r>
      <w:r w:rsidR="00136458">
        <w:rPr>
          <w:rFonts w:ascii="仿宋" w:eastAsia="仿宋" w:hAnsi="仿宋" w:cs="宋体" w:hint="eastAsia"/>
          <w:color w:val="000000"/>
          <w:kern w:val="0"/>
          <w:sz w:val="30"/>
          <w:szCs w:val="30"/>
        </w:rPr>
        <w:t xml:space="preserve"> </w:t>
      </w:r>
      <w:r>
        <w:rPr>
          <w:rFonts w:ascii="仿宋" w:eastAsia="仿宋" w:hAnsi="仿宋" w:cs="宋体" w:hint="eastAsia"/>
          <w:color w:val="000000"/>
          <w:kern w:val="0"/>
          <w:sz w:val="30"/>
          <w:szCs w:val="30"/>
        </w:rPr>
        <w:t>日</w:t>
      </w:r>
    </w:p>
    <w:sectPr w:rsidR="007A6E74" w:rsidSect="007A6E74">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B0F" w:rsidRDefault="005E5B0F" w:rsidP="00730A14">
      <w:r>
        <w:separator/>
      </w:r>
    </w:p>
  </w:endnote>
  <w:endnote w:type="continuationSeparator" w:id="1">
    <w:p w:rsidR="005E5B0F" w:rsidRDefault="005E5B0F" w:rsidP="00730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B0F" w:rsidRDefault="005E5B0F" w:rsidP="00730A14">
      <w:r>
        <w:separator/>
      </w:r>
    </w:p>
  </w:footnote>
  <w:footnote w:type="continuationSeparator" w:id="1">
    <w:p w:rsidR="005E5B0F" w:rsidRDefault="005E5B0F" w:rsidP="00730A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DB4BB5"/>
    <w:multiLevelType w:val="hybridMultilevel"/>
    <w:tmpl w:val="0F908E20"/>
    <w:lvl w:ilvl="0" w:tplc="DDAA6876">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590D2E"/>
    <w:multiLevelType w:val="singleLevel"/>
    <w:tmpl w:val="21590D2E"/>
    <w:lvl w:ilvl="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148FA"/>
    <w:rsid w:val="000037A4"/>
    <w:rsid w:val="00035A1C"/>
    <w:rsid w:val="00045CF2"/>
    <w:rsid w:val="00052603"/>
    <w:rsid w:val="00064C9F"/>
    <w:rsid w:val="000738EC"/>
    <w:rsid w:val="000C09F2"/>
    <w:rsid w:val="000C7575"/>
    <w:rsid w:val="000E77DE"/>
    <w:rsid w:val="00131A04"/>
    <w:rsid w:val="00136458"/>
    <w:rsid w:val="00140DE0"/>
    <w:rsid w:val="00144A51"/>
    <w:rsid w:val="001A671A"/>
    <w:rsid w:val="001B5E35"/>
    <w:rsid w:val="001D7DDA"/>
    <w:rsid w:val="001E0821"/>
    <w:rsid w:val="00224336"/>
    <w:rsid w:val="00225482"/>
    <w:rsid w:val="00232043"/>
    <w:rsid w:val="00275E1B"/>
    <w:rsid w:val="002902AE"/>
    <w:rsid w:val="002A1B50"/>
    <w:rsid w:val="002B7CD3"/>
    <w:rsid w:val="002F1554"/>
    <w:rsid w:val="0030260F"/>
    <w:rsid w:val="003079AC"/>
    <w:rsid w:val="00313E80"/>
    <w:rsid w:val="00330CB9"/>
    <w:rsid w:val="00334A84"/>
    <w:rsid w:val="00340EC1"/>
    <w:rsid w:val="00385A9F"/>
    <w:rsid w:val="00390100"/>
    <w:rsid w:val="003B4162"/>
    <w:rsid w:val="003D0C87"/>
    <w:rsid w:val="003D6D6D"/>
    <w:rsid w:val="003F72F3"/>
    <w:rsid w:val="0041693F"/>
    <w:rsid w:val="00434C55"/>
    <w:rsid w:val="00462EBF"/>
    <w:rsid w:val="00480DA6"/>
    <w:rsid w:val="00481078"/>
    <w:rsid w:val="004C137E"/>
    <w:rsid w:val="004C20BF"/>
    <w:rsid w:val="004D28A9"/>
    <w:rsid w:val="004E1CF4"/>
    <w:rsid w:val="00503C2B"/>
    <w:rsid w:val="005148FA"/>
    <w:rsid w:val="00535441"/>
    <w:rsid w:val="0053596D"/>
    <w:rsid w:val="0056075E"/>
    <w:rsid w:val="00575C6D"/>
    <w:rsid w:val="00587395"/>
    <w:rsid w:val="00595251"/>
    <w:rsid w:val="005A0179"/>
    <w:rsid w:val="005B390C"/>
    <w:rsid w:val="005B4E1B"/>
    <w:rsid w:val="005E2CB6"/>
    <w:rsid w:val="005E5B0F"/>
    <w:rsid w:val="0061351E"/>
    <w:rsid w:val="00633BF7"/>
    <w:rsid w:val="00635C51"/>
    <w:rsid w:val="00653D23"/>
    <w:rsid w:val="00662A6D"/>
    <w:rsid w:val="006724FB"/>
    <w:rsid w:val="00695DBB"/>
    <w:rsid w:val="006A0B07"/>
    <w:rsid w:val="006B783E"/>
    <w:rsid w:val="006C7D19"/>
    <w:rsid w:val="006E74D5"/>
    <w:rsid w:val="006F1E16"/>
    <w:rsid w:val="00705FBB"/>
    <w:rsid w:val="0072599E"/>
    <w:rsid w:val="00727A07"/>
    <w:rsid w:val="00730A14"/>
    <w:rsid w:val="00734504"/>
    <w:rsid w:val="00756CE2"/>
    <w:rsid w:val="007876ED"/>
    <w:rsid w:val="00792CE4"/>
    <w:rsid w:val="007A2724"/>
    <w:rsid w:val="007A6E74"/>
    <w:rsid w:val="007B5638"/>
    <w:rsid w:val="007C38F0"/>
    <w:rsid w:val="007D69E3"/>
    <w:rsid w:val="007E774C"/>
    <w:rsid w:val="008006A4"/>
    <w:rsid w:val="00810E03"/>
    <w:rsid w:val="008249C9"/>
    <w:rsid w:val="00852F2E"/>
    <w:rsid w:val="00866186"/>
    <w:rsid w:val="00873E58"/>
    <w:rsid w:val="00882C75"/>
    <w:rsid w:val="008856C8"/>
    <w:rsid w:val="00890356"/>
    <w:rsid w:val="008952FE"/>
    <w:rsid w:val="008A6BE6"/>
    <w:rsid w:val="009028A0"/>
    <w:rsid w:val="00935751"/>
    <w:rsid w:val="009401B9"/>
    <w:rsid w:val="00987FD2"/>
    <w:rsid w:val="009B0BE0"/>
    <w:rsid w:val="009B291E"/>
    <w:rsid w:val="009B7120"/>
    <w:rsid w:val="009E001A"/>
    <w:rsid w:val="00A14A1B"/>
    <w:rsid w:val="00A23918"/>
    <w:rsid w:val="00A2759A"/>
    <w:rsid w:val="00A44354"/>
    <w:rsid w:val="00A44BF7"/>
    <w:rsid w:val="00A455CB"/>
    <w:rsid w:val="00A6197F"/>
    <w:rsid w:val="00A626C5"/>
    <w:rsid w:val="00A67245"/>
    <w:rsid w:val="00A91B3B"/>
    <w:rsid w:val="00AA7CD0"/>
    <w:rsid w:val="00AF5DE9"/>
    <w:rsid w:val="00B00AE3"/>
    <w:rsid w:val="00B157CC"/>
    <w:rsid w:val="00B23D3A"/>
    <w:rsid w:val="00B31B47"/>
    <w:rsid w:val="00B50C87"/>
    <w:rsid w:val="00B60465"/>
    <w:rsid w:val="00B92559"/>
    <w:rsid w:val="00BD3E8E"/>
    <w:rsid w:val="00BE4A92"/>
    <w:rsid w:val="00BF714E"/>
    <w:rsid w:val="00C03ACB"/>
    <w:rsid w:val="00C156BB"/>
    <w:rsid w:val="00C15AC9"/>
    <w:rsid w:val="00C45F9D"/>
    <w:rsid w:val="00C56E27"/>
    <w:rsid w:val="00C65C99"/>
    <w:rsid w:val="00C74684"/>
    <w:rsid w:val="00C8311A"/>
    <w:rsid w:val="00C8568F"/>
    <w:rsid w:val="00C870B1"/>
    <w:rsid w:val="00CA6C72"/>
    <w:rsid w:val="00CB065E"/>
    <w:rsid w:val="00CB65A1"/>
    <w:rsid w:val="00CF5AA7"/>
    <w:rsid w:val="00D01E12"/>
    <w:rsid w:val="00D13D3F"/>
    <w:rsid w:val="00D21098"/>
    <w:rsid w:val="00D3140B"/>
    <w:rsid w:val="00D465B8"/>
    <w:rsid w:val="00D53575"/>
    <w:rsid w:val="00D642D9"/>
    <w:rsid w:val="00DA0063"/>
    <w:rsid w:val="00E15304"/>
    <w:rsid w:val="00E261CF"/>
    <w:rsid w:val="00E573E9"/>
    <w:rsid w:val="00E63D22"/>
    <w:rsid w:val="00E868E7"/>
    <w:rsid w:val="00E900FC"/>
    <w:rsid w:val="00EA2672"/>
    <w:rsid w:val="00EA6F80"/>
    <w:rsid w:val="00EB1BB1"/>
    <w:rsid w:val="00EB307D"/>
    <w:rsid w:val="00EB7238"/>
    <w:rsid w:val="00F03CAF"/>
    <w:rsid w:val="00F47CB6"/>
    <w:rsid w:val="00F50CD4"/>
    <w:rsid w:val="00F73C83"/>
    <w:rsid w:val="00F8298D"/>
    <w:rsid w:val="00F90AB9"/>
    <w:rsid w:val="00FA0548"/>
    <w:rsid w:val="00FD1CAF"/>
    <w:rsid w:val="06106345"/>
    <w:rsid w:val="17495F10"/>
    <w:rsid w:val="29DD220A"/>
    <w:rsid w:val="31A42922"/>
    <w:rsid w:val="32FB5358"/>
    <w:rsid w:val="347B739C"/>
    <w:rsid w:val="34C306F0"/>
    <w:rsid w:val="42AC4589"/>
    <w:rsid w:val="47F83AA2"/>
    <w:rsid w:val="5BD374FE"/>
    <w:rsid w:val="6BCB55BE"/>
    <w:rsid w:val="6D064A3F"/>
    <w:rsid w:val="6D7A3D8A"/>
    <w:rsid w:val="70D94357"/>
    <w:rsid w:val="77AE7ED8"/>
    <w:rsid w:val="782055A7"/>
    <w:rsid w:val="7B607AF1"/>
    <w:rsid w:val="7C9D7B29"/>
    <w:rsid w:val="7DB64BFE"/>
    <w:rsid w:val="7F4F006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6E74"/>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A6E74"/>
    <w:rPr>
      <w:sz w:val="18"/>
      <w:szCs w:val="18"/>
    </w:rPr>
  </w:style>
  <w:style w:type="paragraph" w:styleId="a4">
    <w:name w:val="footer"/>
    <w:basedOn w:val="a"/>
    <w:link w:val="Char0"/>
    <w:uiPriority w:val="99"/>
    <w:unhideWhenUsed/>
    <w:qFormat/>
    <w:rsid w:val="007A6E74"/>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7A6E74"/>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rsid w:val="007A6E74"/>
    <w:pPr>
      <w:jc w:val="left"/>
    </w:pPr>
    <w:rPr>
      <w:kern w:val="0"/>
      <w:sz w:val="24"/>
    </w:rPr>
  </w:style>
  <w:style w:type="paragraph" w:styleId="a7">
    <w:name w:val="Title"/>
    <w:basedOn w:val="a"/>
    <w:next w:val="a"/>
    <w:qFormat/>
    <w:rsid w:val="007A6E74"/>
    <w:pPr>
      <w:spacing w:beforeLines="50" w:afterLines="50"/>
      <w:jc w:val="center"/>
      <w:outlineLvl w:val="0"/>
    </w:pPr>
    <w:rPr>
      <w:b/>
      <w:bCs/>
      <w:sz w:val="32"/>
    </w:rPr>
  </w:style>
  <w:style w:type="character" w:styleId="a8">
    <w:name w:val="FollowedHyperlink"/>
    <w:basedOn w:val="a0"/>
    <w:uiPriority w:val="99"/>
    <w:semiHidden/>
    <w:unhideWhenUsed/>
    <w:qFormat/>
    <w:rsid w:val="007A6E74"/>
    <w:rPr>
      <w:color w:val="000000"/>
      <w:u w:val="none"/>
    </w:rPr>
  </w:style>
  <w:style w:type="character" w:styleId="a9">
    <w:name w:val="Emphasis"/>
    <w:basedOn w:val="a0"/>
    <w:uiPriority w:val="20"/>
    <w:qFormat/>
    <w:rsid w:val="007A6E74"/>
  </w:style>
  <w:style w:type="character" w:styleId="aa">
    <w:name w:val="Hyperlink"/>
    <w:basedOn w:val="a0"/>
    <w:uiPriority w:val="99"/>
    <w:semiHidden/>
    <w:unhideWhenUsed/>
    <w:qFormat/>
    <w:rsid w:val="007A6E74"/>
    <w:rPr>
      <w:color w:val="000000"/>
      <w:u w:val="none"/>
    </w:rPr>
  </w:style>
  <w:style w:type="character" w:customStyle="1" w:styleId="Char0">
    <w:name w:val="页脚 Char"/>
    <w:basedOn w:val="a0"/>
    <w:link w:val="a4"/>
    <w:uiPriority w:val="99"/>
    <w:qFormat/>
    <w:rsid w:val="007A6E74"/>
    <w:rPr>
      <w:rFonts w:eastAsia="宋体"/>
      <w:kern w:val="2"/>
      <w:sz w:val="18"/>
      <w:szCs w:val="18"/>
    </w:rPr>
  </w:style>
  <w:style w:type="character" w:customStyle="1" w:styleId="Char1">
    <w:name w:val="页眉 Char"/>
    <w:basedOn w:val="a0"/>
    <w:link w:val="a5"/>
    <w:uiPriority w:val="99"/>
    <w:qFormat/>
    <w:rsid w:val="007A6E74"/>
    <w:rPr>
      <w:rFonts w:eastAsia="宋体"/>
      <w:kern w:val="2"/>
      <w:sz w:val="18"/>
      <w:szCs w:val="18"/>
    </w:rPr>
  </w:style>
  <w:style w:type="paragraph" w:customStyle="1" w:styleId="1">
    <w:name w:val="列出段落1"/>
    <w:basedOn w:val="a"/>
    <w:next w:val="a"/>
    <w:uiPriority w:val="99"/>
    <w:qFormat/>
    <w:rsid w:val="007A6E74"/>
    <w:pPr>
      <w:ind w:firstLineChars="200" w:firstLine="420"/>
    </w:pPr>
    <w:rPr>
      <w:sz w:val="24"/>
    </w:rPr>
  </w:style>
  <w:style w:type="character" w:customStyle="1" w:styleId="Char">
    <w:name w:val="批注框文本 Char"/>
    <w:basedOn w:val="a0"/>
    <w:link w:val="a3"/>
    <w:uiPriority w:val="99"/>
    <w:semiHidden/>
    <w:qFormat/>
    <w:rsid w:val="007A6E74"/>
    <w:rPr>
      <w:rFonts w:eastAsia="宋体"/>
      <w:kern w:val="2"/>
      <w:sz w:val="18"/>
      <w:szCs w:val="18"/>
    </w:rPr>
  </w:style>
  <w:style w:type="paragraph" w:customStyle="1" w:styleId="ab">
    <w:name w:val="表格文本"/>
    <w:basedOn w:val="a"/>
    <w:qFormat/>
    <w:rsid w:val="007A6E74"/>
    <w:pPr>
      <w:jc w:val="center"/>
    </w:pPr>
    <w:rPr>
      <w:rFonts w:ascii="宋体" w:hAnsi="宋体"/>
      <w:bCs/>
      <w:szCs w:val="21"/>
    </w:rPr>
  </w:style>
  <w:style w:type="character" w:customStyle="1" w:styleId="red">
    <w:name w:val="red"/>
    <w:basedOn w:val="a0"/>
    <w:qFormat/>
    <w:rsid w:val="007A6E74"/>
    <w:rPr>
      <w:color w:val="FF0000"/>
    </w:rPr>
  </w:style>
  <w:style w:type="character" w:customStyle="1" w:styleId="red1">
    <w:name w:val="red1"/>
    <w:basedOn w:val="a0"/>
    <w:qFormat/>
    <w:rsid w:val="007A6E74"/>
    <w:rPr>
      <w:color w:val="FF0000"/>
      <w:sz w:val="18"/>
      <w:szCs w:val="18"/>
    </w:rPr>
  </w:style>
  <w:style w:type="character" w:customStyle="1" w:styleId="red2">
    <w:name w:val="red2"/>
    <w:basedOn w:val="a0"/>
    <w:qFormat/>
    <w:rsid w:val="007A6E74"/>
    <w:rPr>
      <w:color w:val="FF0000"/>
      <w:sz w:val="18"/>
      <w:szCs w:val="18"/>
    </w:rPr>
  </w:style>
  <w:style w:type="character" w:customStyle="1" w:styleId="red3">
    <w:name w:val="red3"/>
    <w:basedOn w:val="a0"/>
    <w:qFormat/>
    <w:rsid w:val="007A6E74"/>
    <w:rPr>
      <w:color w:val="CC0000"/>
    </w:rPr>
  </w:style>
  <w:style w:type="character" w:customStyle="1" w:styleId="blue">
    <w:name w:val="blue"/>
    <w:basedOn w:val="a0"/>
    <w:qFormat/>
    <w:rsid w:val="007A6E74"/>
    <w:rPr>
      <w:color w:val="0371C6"/>
      <w:sz w:val="21"/>
      <w:szCs w:val="21"/>
    </w:rPr>
  </w:style>
  <w:style w:type="character" w:customStyle="1" w:styleId="green">
    <w:name w:val="green"/>
    <w:basedOn w:val="a0"/>
    <w:qFormat/>
    <w:rsid w:val="007A6E74"/>
    <w:rPr>
      <w:color w:val="66AE00"/>
      <w:sz w:val="18"/>
      <w:szCs w:val="18"/>
    </w:rPr>
  </w:style>
  <w:style w:type="character" w:customStyle="1" w:styleId="green1">
    <w:name w:val="green1"/>
    <w:basedOn w:val="a0"/>
    <w:qFormat/>
    <w:rsid w:val="007A6E74"/>
    <w:rPr>
      <w:color w:val="66AE00"/>
      <w:sz w:val="18"/>
      <w:szCs w:val="18"/>
    </w:rPr>
  </w:style>
  <w:style w:type="character" w:customStyle="1" w:styleId="right">
    <w:name w:val="right"/>
    <w:basedOn w:val="a0"/>
    <w:qFormat/>
    <w:rsid w:val="007A6E74"/>
    <w:rPr>
      <w:color w:val="999999"/>
      <w:sz w:val="18"/>
      <w:szCs w:val="18"/>
    </w:rPr>
  </w:style>
  <w:style w:type="character" w:customStyle="1" w:styleId="gb-jt">
    <w:name w:val="gb-jt"/>
    <w:basedOn w:val="a0"/>
    <w:qFormat/>
    <w:rsid w:val="007A6E74"/>
  </w:style>
  <w:style w:type="character" w:customStyle="1" w:styleId="hover24">
    <w:name w:val="hover24"/>
    <w:basedOn w:val="a0"/>
    <w:qFormat/>
    <w:rsid w:val="007A6E74"/>
  </w:style>
  <w:style w:type="paragraph" w:styleId="ac">
    <w:name w:val="List Paragraph"/>
    <w:basedOn w:val="a"/>
    <w:uiPriority w:val="34"/>
    <w:qFormat/>
    <w:rsid w:val="007A6E74"/>
    <w:pPr>
      <w:ind w:firstLineChars="200" w:firstLine="420"/>
    </w:pPr>
  </w:style>
  <w:style w:type="paragraph" w:customStyle="1" w:styleId="style1">
    <w:name w:val="style1"/>
    <w:basedOn w:val="a"/>
    <w:next w:val="a"/>
    <w:qFormat/>
    <w:rsid w:val="007A6E74"/>
    <w:pPr>
      <w:spacing w:before="100" w:beforeAutospacing="1" w:after="100" w:afterAutospacing="1"/>
    </w:pPr>
    <w:rPr>
      <w:rFonts w:ascii="宋体" w:hAnsi="宋体" w:cs="宋体"/>
      <w:szCs w:val="20"/>
    </w:rPr>
  </w:style>
  <w:style w:type="paragraph" w:customStyle="1" w:styleId="style2">
    <w:name w:val="style2"/>
    <w:basedOn w:val="a"/>
    <w:next w:val="a"/>
    <w:rsid w:val="007A6E74"/>
    <w:pPr>
      <w:spacing w:before="100" w:beforeAutospacing="1" w:after="100" w:afterAutospacing="1"/>
    </w:pPr>
    <w:rPr>
      <w:rFonts w:ascii="宋体" w:hAnsi="宋体" w:cs="宋体"/>
      <w:szCs w:val="20"/>
    </w:rPr>
  </w:style>
  <w:style w:type="character" w:customStyle="1" w:styleId="apple-converted-space">
    <w:name w:val="apple-converted-space"/>
    <w:basedOn w:val="a0"/>
    <w:qFormat/>
    <w:rsid w:val="007A6E74"/>
    <w:rPr>
      <w:rFonts w:ascii="Times New Roman" w:eastAsia="宋体" w:hAnsi="Times New Roman" w:cs="Times New Roman"/>
    </w:rPr>
  </w:style>
  <w:style w:type="paragraph" w:customStyle="1" w:styleId="2">
    <w:name w:val="列出段落2"/>
    <w:basedOn w:val="a"/>
    <w:next w:val="a"/>
    <w:qFormat/>
    <w:rsid w:val="007A6E74"/>
    <w:pPr>
      <w:ind w:firstLineChars="200" w:firstLine="420"/>
    </w:pPr>
    <w:rPr>
      <w:rFonts w:cs="Calibri"/>
      <w:szCs w:val="21"/>
    </w:rPr>
  </w:style>
</w:styles>
</file>

<file path=word/webSettings.xml><?xml version="1.0" encoding="utf-8"?>
<w:webSettings xmlns:r="http://schemas.openxmlformats.org/officeDocument/2006/relationships" xmlns:w="http://schemas.openxmlformats.org/wordprocessingml/2006/main">
  <w:divs>
    <w:div w:id="753478537">
      <w:bodyDiv w:val="1"/>
      <w:marLeft w:val="0"/>
      <w:marRight w:val="0"/>
      <w:marTop w:val="0"/>
      <w:marBottom w:val="0"/>
      <w:divBdr>
        <w:top w:val="none" w:sz="0" w:space="0" w:color="auto"/>
        <w:left w:val="none" w:sz="0" w:space="0" w:color="auto"/>
        <w:bottom w:val="none" w:sz="0" w:space="0" w:color="auto"/>
        <w:right w:val="none" w:sz="0" w:space="0" w:color="auto"/>
      </w:divBdr>
      <w:divsChild>
        <w:div w:id="34224289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9</Pages>
  <Words>558</Words>
  <Characters>3187</Characters>
  <Application>Microsoft Office Word</Application>
  <DocSecurity>0</DocSecurity>
  <Lines>26</Lines>
  <Paragraphs>7</Paragraphs>
  <ScaleCrop>false</ScaleCrop>
  <Company>Microsoft</Company>
  <LinksUpToDate>false</LinksUpToDate>
  <CharactersWithSpaces>3738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鄢陵县公共资源交易中心:董建民</dc:creator>
  <cp:lastModifiedBy>鄢陵县公共资源交易中心:梁淑霞</cp:lastModifiedBy>
  <cp:revision>77</cp:revision>
  <cp:lastPrinted>2019-01-24T08:16:00Z</cp:lastPrinted>
  <dcterms:created xsi:type="dcterms:W3CDTF">2018-07-09T08:30:00Z</dcterms:created>
  <dcterms:modified xsi:type="dcterms:W3CDTF">2019-01-28T01:42:00Z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