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ascii="宋体" w:hAnsi="宋体"/>
          <w:sz w:val="28"/>
          <w:szCs w:val="28"/>
        </w:rPr>
      </w:pPr>
    </w:p>
    <w:p>
      <w:pPr>
        <w:adjustRightInd w:val="0"/>
        <w:snapToGrid w:val="0"/>
        <w:jc w:val="center"/>
        <w:rPr>
          <w:rFonts w:ascii="宋体" w:hAnsi="宋体"/>
          <w:b/>
          <w:bCs/>
          <w:sz w:val="72"/>
          <w:szCs w:val="72"/>
        </w:rPr>
      </w:pPr>
    </w:p>
    <w:p>
      <w:pPr>
        <w:adjustRightInd w:val="0"/>
        <w:snapToGrid w:val="0"/>
        <w:jc w:val="center"/>
        <w:rPr>
          <w:rFonts w:ascii="宋体" w:hAnsi="宋体"/>
          <w:b/>
          <w:bCs/>
          <w:sz w:val="72"/>
          <w:szCs w:val="72"/>
        </w:rPr>
      </w:pPr>
      <w:r>
        <w:rPr>
          <w:rFonts w:hint="eastAsia" w:ascii="宋体" w:hAnsi="宋体"/>
          <w:b/>
          <w:bCs/>
          <w:sz w:val="56"/>
          <w:szCs w:val="56"/>
        </w:rPr>
        <w:t>长葛市政府采购项目</w:t>
      </w:r>
    </w:p>
    <w:p>
      <w:pPr>
        <w:adjustRightInd w:val="0"/>
        <w:snapToGrid w:val="0"/>
        <w:jc w:val="center"/>
        <w:rPr>
          <w:rFonts w:ascii="宋体" w:hAnsi="宋体"/>
          <w:b/>
          <w:sz w:val="52"/>
          <w:szCs w:val="52"/>
        </w:rPr>
      </w:pPr>
    </w:p>
    <w:p>
      <w:pPr>
        <w:adjustRightInd w:val="0"/>
        <w:snapToGrid w:val="0"/>
        <w:rPr>
          <w:rFonts w:ascii="方正小标宋简体" w:hAnsi="方正小标宋简体" w:eastAsia="方正小标宋简体" w:cs="方正小标宋简体"/>
          <w:b/>
          <w:sz w:val="96"/>
          <w:szCs w:val="96"/>
        </w:rPr>
      </w:pPr>
    </w:p>
    <w:p>
      <w:pPr>
        <w:adjustRightInd w:val="0"/>
        <w:snapToGrid w:val="0"/>
        <w:jc w:val="center"/>
        <w:rPr>
          <w:rFonts w:ascii="宋体" w:hAnsi="宋体"/>
          <w:b/>
          <w:bCs/>
          <w:sz w:val="72"/>
          <w:szCs w:val="72"/>
        </w:rPr>
      </w:pPr>
      <w:r>
        <w:rPr>
          <w:rFonts w:hint="eastAsia" w:ascii="方正小标宋简体" w:hAnsi="方正小标宋简体" w:eastAsia="方正小标宋简体" w:cs="方正小标宋简体"/>
          <w:b/>
          <w:sz w:val="96"/>
          <w:szCs w:val="96"/>
        </w:rPr>
        <w:t>竞争性</w:t>
      </w:r>
      <w:r>
        <w:rPr>
          <w:rFonts w:hint="eastAsia" w:ascii="方正小标宋简体" w:hAnsi="方正小标宋简体" w:eastAsia="方正小标宋简体" w:cs="方正小标宋简体"/>
          <w:b/>
          <w:bCs/>
          <w:sz w:val="96"/>
          <w:szCs w:val="96"/>
        </w:rPr>
        <w:t>谈判文件</w:t>
      </w:r>
    </w:p>
    <w:p>
      <w:pPr>
        <w:adjustRightInd w:val="0"/>
        <w:snapToGrid w:val="0"/>
        <w:spacing w:line="300" w:lineRule="auto"/>
        <w:jc w:val="center"/>
        <w:rPr>
          <w:rFonts w:ascii="宋体" w:hAnsi="宋体"/>
          <w:b/>
          <w:bCs/>
          <w:sz w:val="28"/>
        </w:rPr>
      </w:pPr>
    </w:p>
    <w:p>
      <w:pPr>
        <w:adjustRightInd w:val="0"/>
        <w:snapToGrid w:val="0"/>
        <w:spacing w:line="300" w:lineRule="auto"/>
        <w:jc w:val="center"/>
        <w:rPr>
          <w:rFonts w:ascii="宋体" w:hAnsi="宋体"/>
          <w:b/>
          <w:bCs/>
          <w:sz w:val="28"/>
        </w:rPr>
      </w:pPr>
    </w:p>
    <w:p>
      <w:pPr>
        <w:adjustRightInd w:val="0"/>
        <w:snapToGrid w:val="0"/>
        <w:spacing w:line="300" w:lineRule="auto"/>
        <w:jc w:val="center"/>
        <w:rPr>
          <w:rFonts w:ascii="宋体" w:hAnsi="宋体"/>
          <w:b/>
          <w:bCs/>
          <w:sz w:val="28"/>
        </w:rPr>
      </w:pPr>
    </w:p>
    <w:p>
      <w:pPr>
        <w:adjustRightInd w:val="0"/>
        <w:snapToGrid w:val="0"/>
        <w:spacing w:line="300" w:lineRule="auto"/>
        <w:rPr>
          <w:rFonts w:ascii="宋体" w:hAnsi="宋体"/>
          <w:b/>
          <w:bCs/>
          <w:sz w:val="28"/>
        </w:rPr>
      </w:pPr>
    </w:p>
    <w:p>
      <w:pPr>
        <w:adjustRightInd w:val="0"/>
        <w:snapToGrid w:val="0"/>
        <w:spacing w:line="300" w:lineRule="auto"/>
        <w:rPr>
          <w:rFonts w:ascii="宋体" w:hAnsi="宋体"/>
          <w:b/>
          <w:bCs/>
          <w:sz w:val="28"/>
        </w:rPr>
      </w:pPr>
    </w:p>
    <w:p>
      <w:pPr>
        <w:autoSpaceDN w:val="0"/>
        <w:spacing w:line="360" w:lineRule="auto"/>
        <w:rPr>
          <w:rFonts w:ascii="新宋体" w:hAnsi="新宋体" w:eastAsia="新宋体" w:cs="新宋体"/>
          <w:b/>
          <w:bCs/>
          <w:sz w:val="30"/>
          <w:szCs w:val="30"/>
        </w:rPr>
      </w:pPr>
    </w:p>
    <w:p>
      <w:pPr>
        <w:autoSpaceDN w:val="0"/>
        <w:spacing w:line="360" w:lineRule="auto"/>
        <w:rPr>
          <w:rFonts w:ascii="新宋体" w:hAnsi="新宋体" w:eastAsia="新宋体" w:cs="新宋体"/>
          <w:b/>
          <w:bCs/>
          <w:sz w:val="30"/>
          <w:szCs w:val="30"/>
        </w:rPr>
      </w:pPr>
    </w:p>
    <w:p>
      <w:pPr>
        <w:adjustRightInd w:val="0"/>
        <w:snapToGrid w:val="0"/>
        <w:spacing w:line="360" w:lineRule="auto"/>
        <w:ind w:firstLine="904" w:firstLineChars="300"/>
        <w:rPr>
          <w:rFonts w:hint="eastAsia" w:ascii="宋体" w:hAnsi="宋体" w:cs="宋体"/>
          <w:b/>
          <w:bCs/>
          <w:sz w:val="30"/>
          <w:szCs w:val="30"/>
          <w:lang w:eastAsia="zh-CN"/>
        </w:rPr>
      </w:pPr>
      <w:r>
        <w:rPr>
          <w:rFonts w:hint="eastAsia" w:ascii="宋体" w:hAnsi="宋体" w:cs="宋体"/>
          <w:b/>
          <w:bCs/>
          <w:sz w:val="30"/>
          <w:szCs w:val="30"/>
        </w:rPr>
        <w:t>项目名称：</w:t>
      </w:r>
      <w:r>
        <w:rPr>
          <w:rFonts w:hint="eastAsia" w:ascii="宋体" w:hAnsi="宋体" w:cs="宋体"/>
          <w:b/>
          <w:bCs/>
          <w:sz w:val="30"/>
          <w:szCs w:val="30"/>
          <w:lang w:eastAsia="zh-CN"/>
        </w:rPr>
        <w:t>长葛市公路管理局路政管理系统安装</w:t>
      </w:r>
    </w:p>
    <w:p>
      <w:pPr>
        <w:adjustRightInd w:val="0"/>
        <w:snapToGrid w:val="0"/>
        <w:spacing w:line="360" w:lineRule="auto"/>
        <w:ind w:firstLine="904" w:firstLineChars="300"/>
        <w:rPr>
          <w:rFonts w:hint="eastAsia" w:ascii="宋体" w:hAnsi="宋体" w:cs="宋体"/>
          <w:b/>
          <w:bCs/>
          <w:sz w:val="30"/>
          <w:szCs w:val="30"/>
        </w:rPr>
      </w:pPr>
      <w:r>
        <w:rPr>
          <w:rFonts w:hint="eastAsia" w:ascii="宋体" w:hAnsi="宋体" w:cs="宋体"/>
          <w:b/>
          <w:bCs/>
          <w:sz w:val="30"/>
          <w:szCs w:val="30"/>
        </w:rPr>
        <w:t>采购编号：长招采</w:t>
      </w:r>
      <w:r>
        <w:rPr>
          <w:rFonts w:hint="eastAsia" w:ascii="宋体" w:hAnsi="宋体" w:cs="宋体"/>
          <w:b/>
          <w:bCs/>
          <w:sz w:val="30"/>
          <w:szCs w:val="30"/>
          <w:lang w:eastAsia="zh-CN"/>
        </w:rPr>
        <w:t>竞</w:t>
      </w:r>
      <w:r>
        <w:rPr>
          <w:rFonts w:hint="eastAsia" w:ascii="宋体" w:hAnsi="宋体" w:cs="宋体"/>
          <w:b/>
          <w:bCs/>
          <w:sz w:val="30"/>
          <w:szCs w:val="30"/>
        </w:rPr>
        <w:t>字【201</w:t>
      </w:r>
      <w:r>
        <w:rPr>
          <w:rFonts w:hint="eastAsia" w:ascii="宋体" w:hAnsi="宋体" w:cs="宋体"/>
          <w:b/>
          <w:bCs/>
          <w:sz w:val="30"/>
          <w:szCs w:val="30"/>
          <w:lang w:val="en-US" w:eastAsia="zh-CN"/>
        </w:rPr>
        <w:t>8</w:t>
      </w:r>
      <w:r>
        <w:rPr>
          <w:rFonts w:hint="eastAsia" w:ascii="宋体" w:hAnsi="宋体" w:cs="宋体"/>
          <w:b/>
          <w:bCs/>
          <w:sz w:val="30"/>
          <w:szCs w:val="30"/>
        </w:rPr>
        <w:t>】</w:t>
      </w:r>
      <w:r>
        <w:rPr>
          <w:rFonts w:hint="eastAsia" w:ascii="宋体" w:hAnsi="宋体" w:cs="宋体"/>
          <w:b/>
          <w:bCs/>
          <w:sz w:val="30"/>
          <w:szCs w:val="30"/>
          <w:lang w:val="en-US" w:eastAsia="zh-CN"/>
        </w:rPr>
        <w:t>176</w:t>
      </w:r>
      <w:r>
        <w:rPr>
          <w:rFonts w:hint="eastAsia" w:ascii="宋体" w:hAnsi="宋体" w:cs="宋体"/>
          <w:b/>
          <w:bCs/>
          <w:sz w:val="30"/>
          <w:szCs w:val="30"/>
        </w:rPr>
        <w:t>号</w:t>
      </w:r>
    </w:p>
    <w:p>
      <w:pPr>
        <w:adjustRightInd w:val="0"/>
        <w:snapToGrid w:val="0"/>
        <w:spacing w:line="360" w:lineRule="auto"/>
        <w:ind w:firstLine="904" w:firstLineChars="300"/>
        <w:rPr>
          <w:rFonts w:hint="eastAsia" w:ascii="宋体" w:hAnsi="宋体" w:cs="宋体"/>
          <w:b/>
          <w:bCs/>
          <w:sz w:val="30"/>
          <w:szCs w:val="30"/>
          <w:lang w:eastAsia="zh-CN"/>
        </w:rPr>
      </w:pPr>
      <w:r>
        <w:rPr>
          <w:rFonts w:hint="eastAsia" w:ascii="宋体" w:hAnsi="宋体" w:cs="宋体"/>
          <w:b/>
          <w:bCs/>
          <w:sz w:val="30"/>
          <w:szCs w:val="30"/>
        </w:rPr>
        <w:t>采 购 人：长葛市</w:t>
      </w:r>
      <w:r>
        <w:rPr>
          <w:rFonts w:hint="eastAsia" w:ascii="宋体" w:hAnsi="宋体" w:cs="宋体"/>
          <w:b/>
          <w:bCs/>
          <w:sz w:val="30"/>
          <w:szCs w:val="30"/>
          <w:lang w:eastAsia="zh-CN"/>
        </w:rPr>
        <w:t>公路局</w:t>
      </w:r>
    </w:p>
    <w:p>
      <w:pPr>
        <w:adjustRightInd w:val="0"/>
        <w:snapToGrid w:val="0"/>
        <w:spacing w:line="360" w:lineRule="auto"/>
        <w:ind w:firstLine="904" w:firstLineChars="300"/>
        <w:rPr>
          <w:rFonts w:hint="eastAsia" w:ascii="宋体" w:hAnsi="宋体" w:cs="宋体"/>
          <w:b/>
          <w:bCs/>
          <w:sz w:val="30"/>
          <w:szCs w:val="30"/>
        </w:rPr>
      </w:pPr>
      <w:r>
        <w:rPr>
          <w:rFonts w:hint="eastAsia" w:ascii="宋体" w:hAnsi="宋体" w:cs="宋体"/>
          <w:b/>
          <w:bCs/>
          <w:sz w:val="30"/>
          <w:szCs w:val="30"/>
        </w:rPr>
        <w:t>集采机构：长葛市公共资源交易中心</w:t>
      </w:r>
    </w:p>
    <w:p>
      <w:pPr>
        <w:adjustRightInd w:val="0"/>
        <w:snapToGrid w:val="0"/>
        <w:spacing w:line="360" w:lineRule="auto"/>
        <w:rPr>
          <w:rFonts w:ascii="宋体" w:hAnsi="宋体" w:cs="宋体"/>
          <w:b/>
          <w:bCs/>
          <w:sz w:val="30"/>
          <w:szCs w:val="30"/>
        </w:rPr>
      </w:pPr>
    </w:p>
    <w:p>
      <w:pPr>
        <w:adjustRightInd w:val="0"/>
        <w:snapToGrid w:val="0"/>
        <w:spacing w:line="360" w:lineRule="auto"/>
        <w:rPr>
          <w:rFonts w:ascii="宋体" w:hAnsi="宋体" w:cs="宋体"/>
          <w:b/>
          <w:bCs/>
          <w:sz w:val="30"/>
          <w:szCs w:val="30"/>
        </w:rPr>
      </w:pPr>
    </w:p>
    <w:p>
      <w:pPr>
        <w:adjustRightInd w:val="0"/>
        <w:snapToGrid w:val="0"/>
        <w:spacing w:line="360" w:lineRule="auto"/>
        <w:ind w:firstLine="3373" w:firstLineChars="1050"/>
        <w:rPr>
          <w:rFonts w:ascii="宋体" w:hAnsi="宋体"/>
          <w:b/>
          <w:kern w:val="36"/>
          <w:sz w:val="44"/>
          <w:szCs w:val="44"/>
        </w:rPr>
        <w:sectPr>
          <w:headerReference r:id="rId5" w:type="first"/>
          <w:footerReference r:id="rId8" w:type="first"/>
          <w:headerReference r:id="rId3" w:type="default"/>
          <w:footerReference r:id="rId6" w:type="default"/>
          <w:headerReference r:id="rId4" w:type="even"/>
          <w:footerReference r:id="rId7" w:type="even"/>
          <w:pgSz w:w="11900" w:h="16838"/>
          <w:pgMar w:top="1587" w:right="1440" w:bottom="1587" w:left="1440" w:header="567" w:footer="850" w:gutter="0"/>
          <w:pgBorders>
            <w:top w:val="none" w:sz="0" w:space="0"/>
            <w:left w:val="none" w:sz="0" w:space="0"/>
            <w:bottom w:val="none" w:sz="0" w:space="0"/>
            <w:right w:val="none" w:sz="0" w:space="0"/>
          </w:pgBorders>
          <w:cols w:space="720" w:num="1"/>
          <w:titlePg/>
          <w:docGrid w:linePitch="360" w:charSpace="0"/>
        </w:sectPr>
      </w:pPr>
      <w:r>
        <w:rPr>
          <w:rFonts w:hint="eastAsia" w:ascii="新宋体" w:hAnsi="新宋体" w:eastAsia="新宋体" w:cs="新宋体"/>
          <w:b/>
          <w:bCs/>
          <w:sz w:val="32"/>
          <w:szCs w:val="32"/>
        </w:rPr>
        <w:t>二○一九年元月</w:t>
      </w:r>
    </w:p>
    <w:p>
      <w:pPr>
        <w:widowControl/>
        <w:spacing w:line="480" w:lineRule="exact"/>
        <w:jc w:val="center"/>
        <w:rPr>
          <w:rFonts w:ascii="宋体" w:hAnsi="宋体"/>
          <w:b/>
          <w:kern w:val="36"/>
          <w:sz w:val="44"/>
          <w:szCs w:val="44"/>
        </w:rPr>
      </w:pPr>
    </w:p>
    <w:p>
      <w:pPr>
        <w:widowControl/>
        <w:spacing w:line="480" w:lineRule="exact"/>
        <w:jc w:val="center"/>
        <w:rPr>
          <w:rFonts w:ascii="宋体" w:hAnsi="宋体"/>
          <w:b/>
          <w:kern w:val="36"/>
          <w:sz w:val="44"/>
          <w:szCs w:val="44"/>
        </w:rPr>
      </w:pPr>
      <w:r>
        <w:rPr>
          <w:rFonts w:hint="eastAsia" w:ascii="宋体" w:hAnsi="宋体"/>
          <w:b/>
          <w:kern w:val="36"/>
          <w:sz w:val="44"/>
          <w:szCs w:val="44"/>
        </w:rPr>
        <w:t>目   录</w:t>
      </w:r>
    </w:p>
    <w:p>
      <w:pPr>
        <w:widowControl/>
        <w:spacing w:line="480" w:lineRule="exact"/>
        <w:ind w:firstLine="720" w:firstLineChars="224"/>
        <w:rPr>
          <w:rFonts w:ascii="宋体" w:hAnsi="宋体"/>
          <w:b/>
          <w:kern w:val="36"/>
          <w:sz w:val="32"/>
          <w:szCs w:val="32"/>
        </w:rPr>
      </w:pPr>
    </w:p>
    <w:p>
      <w:pPr>
        <w:widowControl/>
        <w:spacing w:line="360" w:lineRule="auto"/>
        <w:ind w:firstLine="720" w:firstLineChars="224"/>
        <w:rPr>
          <w:rFonts w:ascii="宋体" w:hAnsi="宋体"/>
          <w:b/>
          <w:kern w:val="36"/>
          <w:sz w:val="32"/>
          <w:szCs w:val="32"/>
        </w:rPr>
      </w:pPr>
      <w:r>
        <w:rPr>
          <w:rFonts w:hint="eastAsia" w:ascii="宋体" w:hAnsi="宋体"/>
          <w:b/>
          <w:kern w:val="36"/>
          <w:sz w:val="32"/>
          <w:szCs w:val="32"/>
        </w:rPr>
        <w:t>竞争性谈判邀请函</w:t>
      </w:r>
    </w:p>
    <w:p>
      <w:pPr>
        <w:widowControl/>
        <w:spacing w:line="360" w:lineRule="auto"/>
        <w:ind w:firstLine="720" w:firstLineChars="224"/>
        <w:rPr>
          <w:rFonts w:ascii="宋体" w:hAnsi="宋体"/>
          <w:b/>
          <w:kern w:val="36"/>
          <w:sz w:val="32"/>
          <w:szCs w:val="32"/>
        </w:rPr>
      </w:pPr>
      <w:r>
        <w:rPr>
          <w:rFonts w:hint="eastAsia" w:ascii="宋体" w:hAnsi="宋体"/>
          <w:b/>
          <w:kern w:val="36"/>
          <w:sz w:val="32"/>
          <w:szCs w:val="32"/>
        </w:rPr>
        <w:t>第一章  采购项目基本内容及要求</w:t>
      </w:r>
    </w:p>
    <w:p>
      <w:pPr>
        <w:widowControl/>
        <w:spacing w:line="360" w:lineRule="auto"/>
        <w:ind w:firstLine="720" w:firstLineChars="224"/>
        <w:rPr>
          <w:rFonts w:ascii="宋体" w:hAnsi="宋体"/>
          <w:b/>
          <w:kern w:val="36"/>
          <w:sz w:val="32"/>
          <w:szCs w:val="32"/>
        </w:rPr>
      </w:pPr>
      <w:r>
        <w:rPr>
          <w:rFonts w:hint="eastAsia" w:ascii="宋体" w:hAnsi="宋体"/>
          <w:b/>
          <w:kern w:val="36"/>
          <w:sz w:val="32"/>
          <w:szCs w:val="32"/>
        </w:rPr>
        <w:t>第二章  竞争性谈判响应文件内容</w:t>
      </w:r>
    </w:p>
    <w:p>
      <w:pPr>
        <w:widowControl/>
        <w:spacing w:line="360" w:lineRule="auto"/>
        <w:ind w:firstLine="720" w:firstLineChars="224"/>
        <w:rPr>
          <w:rFonts w:ascii="宋体" w:hAnsi="宋体"/>
          <w:b/>
          <w:kern w:val="36"/>
          <w:sz w:val="32"/>
          <w:szCs w:val="32"/>
        </w:rPr>
      </w:pPr>
      <w:r>
        <w:rPr>
          <w:rFonts w:hint="eastAsia" w:ascii="宋体" w:hAnsi="宋体"/>
          <w:b/>
          <w:kern w:val="36"/>
          <w:sz w:val="32"/>
          <w:szCs w:val="32"/>
        </w:rPr>
        <w:t>第三章  采购项目需求及相关要求</w:t>
      </w:r>
    </w:p>
    <w:p>
      <w:pPr>
        <w:widowControl/>
        <w:spacing w:line="360" w:lineRule="auto"/>
        <w:ind w:firstLine="720" w:firstLineChars="224"/>
        <w:rPr>
          <w:rFonts w:ascii="宋体" w:hAnsi="宋体"/>
          <w:b/>
          <w:kern w:val="36"/>
          <w:sz w:val="32"/>
          <w:szCs w:val="32"/>
        </w:rPr>
      </w:pPr>
      <w:r>
        <w:rPr>
          <w:rFonts w:hint="eastAsia" w:ascii="宋体" w:hAnsi="宋体"/>
          <w:b/>
          <w:kern w:val="36"/>
          <w:sz w:val="32"/>
          <w:szCs w:val="32"/>
        </w:rPr>
        <w:t>第四章  评审方法</w:t>
      </w:r>
    </w:p>
    <w:p>
      <w:pPr>
        <w:widowControl/>
        <w:spacing w:line="360" w:lineRule="auto"/>
        <w:ind w:firstLine="720" w:firstLineChars="224"/>
        <w:rPr>
          <w:rFonts w:ascii="宋体" w:hAnsi="宋体"/>
          <w:b/>
          <w:kern w:val="36"/>
          <w:sz w:val="32"/>
          <w:szCs w:val="32"/>
        </w:rPr>
      </w:pPr>
      <w:r>
        <w:rPr>
          <w:rFonts w:hint="eastAsia" w:ascii="宋体" w:hAnsi="宋体"/>
          <w:b/>
          <w:kern w:val="36"/>
          <w:sz w:val="32"/>
          <w:szCs w:val="32"/>
        </w:rPr>
        <w:t>第五章  供应商须知</w:t>
      </w:r>
    </w:p>
    <w:p>
      <w:pPr>
        <w:widowControl/>
        <w:spacing w:line="360" w:lineRule="auto"/>
        <w:ind w:firstLine="720" w:firstLineChars="224"/>
        <w:rPr>
          <w:rFonts w:ascii="宋体" w:hAnsi="宋体"/>
          <w:b/>
          <w:kern w:val="36"/>
          <w:sz w:val="32"/>
          <w:szCs w:val="32"/>
        </w:rPr>
      </w:pPr>
      <w:r>
        <w:rPr>
          <w:rFonts w:hint="eastAsia" w:ascii="宋体" w:hAnsi="宋体"/>
          <w:b/>
          <w:kern w:val="36"/>
          <w:sz w:val="32"/>
          <w:szCs w:val="32"/>
        </w:rPr>
        <w:t>第六章  政府采购合同及专用条款</w:t>
      </w:r>
    </w:p>
    <w:p>
      <w:pPr>
        <w:widowControl/>
        <w:spacing w:line="360" w:lineRule="auto"/>
        <w:ind w:firstLine="720" w:firstLineChars="224"/>
        <w:rPr>
          <w:rFonts w:ascii="宋体" w:hAnsi="宋体"/>
          <w:b/>
          <w:kern w:val="36"/>
          <w:sz w:val="32"/>
          <w:szCs w:val="32"/>
        </w:rPr>
      </w:pPr>
      <w:r>
        <w:rPr>
          <w:rFonts w:hint="eastAsia" w:ascii="宋体" w:hAnsi="宋体"/>
          <w:b/>
          <w:kern w:val="36"/>
          <w:sz w:val="32"/>
          <w:szCs w:val="32"/>
        </w:rPr>
        <w:t>第七章  响应文件格式</w:t>
      </w:r>
    </w:p>
    <w:p>
      <w:pPr>
        <w:widowControl/>
        <w:spacing w:line="360" w:lineRule="auto"/>
        <w:ind w:firstLine="720" w:firstLineChars="224"/>
        <w:rPr>
          <w:rFonts w:ascii="宋体" w:hAnsi="宋体"/>
          <w:b/>
          <w:kern w:val="36"/>
          <w:sz w:val="32"/>
          <w:szCs w:val="32"/>
        </w:rPr>
      </w:pPr>
      <w:r>
        <w:rPr>
          <w:rFonts w:hint="eastAsia" w:ascii="宋体" w:hAnsi="宋体"/>
          <w:b/>
          <w:kern w:val="36"/>
          <w:sz w:val="32"/>
          <w:szCs w:val="32"/>
        </w:rPr>
        <w:t xml:space="preserve">       </w:t>
      </w:r>
    </w:p>
    <w:p>
      <w:pPr>
        <w:spacing w:line="480" w:lineRule="exact"/>
        <w:rPr>
          <w:rFonts w:ascii="宋体" w:hAnsi="宋体" w:cs="Arial"/>
          <w:b/>
          <w:sz w:val="24"/>
          <w:szCs w:val="24"/>
        </w:rPr>
      </w:pPr>
    </w:p>
    <w:p>
      <w:pPr>
        <w:spacing w:line="480" w:lineRule="exact"/>
        <w:rPr>
          <w:rFonts w:ascii="宋体" w:hAnsi="宋体" w:cs="Arial"/>
          <w:b/>
          <w:sz w:val="24"/>
          <w:szCs w:val="24"/>
        </w:rPr>
      </w:pPr>
    </w:p>
    <w:p>
      <w:pPr>
        <w:spacing w:line="480" w:lineRule="exact"/>
        <w:rPr>
          <w:rFonts w:ascii="宋体" w:hAnsi="宋体" w:cs="Arial"/>
          <w:b/>
          <w:sz w:val="24"/>
          <w:szCs w:val="24"/>
        </w:rPr>
      </w:pPr>
    </w:p>
    <w:p>
      <w:pPr>
        <w:spacing w:line="480" w:lineRule="exact"/>
        <w:rPr>
          <w:rFonts w:ascii="宋体" w:hAnsi="宋体" w:cs="Arial"/>
          <w:b/>
          <w:sz w:val="24"/>
          <w:szCs w:val="24"/>
        </w:rPr>
      </w:pPr>
    </w:p>
    <w:p>
      <w:pPr>
        <w:spacing w:line="480" w:lineRule="exact"/>
        <w:rPr>
          <w:rFonts w:ascii="宋体" w:hAnsi="宋体" w:cs="Arial"/>
          <w:b/>
          <w:sz w:val="24"/>
          <w:szCs w:val="24"/>
        </w:rPr>
      </w:pPr>
    </w:p>
    <w:p>
      <w:pPr>
        <w:spacing w:line="480" w:lineRule="exact"/>
        <w:rPr>
          <w:rFonts w:ascii="宋体" w:hAnsi="宋体" w:cs="Arial"/>
          <w:b/>
          <w:sz w:val="24"/>
          <w:szCs w:val="24"/>
        </w:rPr>
      </w:pPr>
    </w:p>
    <w:p>
      <w:pPr>
        <w:adjustRightInd w:val="0"/>
        <w:snapToGrid w:val="0"/>
        <w:spacing w:afterLines="50" w:line="320" w:lineRule="exact"/>
        <w:ind w:right="521" w:rightChars="248"/>
        <w:rPr>
          <w:rFonts w:ascii="宋体" w:hAnsi="宋体" w:cs="Arial"/>
          <w:sz w:val="30"/>
          <w:szCs w:val="30"/>
        </w:rPr>
      </w:pPr>
    </w:p>
    <w:p>
      <w:pPr>
        <w:adjustRightInd w:val="0"/>
        <w:snapToGrid w:val="0"/>
        <w:spacing w:afterLines="50" w:line="480" w:lineRule="exact"/>
        <w:ind w:right="-13" w:rightChars="-6" w:firstLine="720" w:firstLineChars="256"/>
        <w:rPr>
          <w:rFonts w:ascii="宋体" w:hAnsi="宋体" w:cs="Arial"/>
          <w:sz w:val="28"/>
          <w:szCs w:val="28"/>
        </w:rPr>
      </w:pPr>
      <w:r>
        <w:rPr>
          <w:rFonts w:hint="eastAsia" w:ascii="宋体" w:hAnsi="宋体" w:cs="Lucida Sans Unicode"/>
          <w:b/>
          <w:sz w:val="28"/>
          <w:szCs w:val="28"/>
        </w:rPr>
        <w:t>说明:</w:t>
      </w:r>
      <w:r>
        <w:rPr>
          <w:rFonts w:hint="eastAsia" w:ascii="宋体" w:hAnsi="宋体" w:cs="Lucida Sans Unicode"/>
          <w:sz w:val="28"/>
          <w:szCs w:val="28"/>
        </w:rPr>
        <w:t xml:space="preserve"> 采购文件由正文和附件组成，供应商应当完整地阅读、理解构成本采购文件的所有内容。正文和附件如有不一致的地方，须以正文为准。</w:t>
      </w:r>
    </w:p>
    <w:p>
      <w:pPr>
        <w:spacing w:afterLines="100"/>
        <w:jc w:val="center"/>
        <w:rPr>
          <w:rFonts w:ascii="宋体" w:hAnsi="宋体"/>
          <w:b/>
          <w:sz w:val="44"/>
          <w:szCs w:val="44"/>
        </w:rPr>
        <w:sectPr>
          <w:footerReference r:id="rId10" w:type="first"/>
          <w:footerReference r:id="rId9" w:type="default"/>
          <w:pgSz w:w="11900" w:h="16838"/>
          <w:pgMar w:top="1587" w:right="1440" w:bottom="1587" w:left="1440" w:header="567" w:footer="850" w:gutter="0"/>
          <w:pgBorders>
            <w:top w:val="none" w:sz="0" w:space="0"/>
            <w:left w:val="none" w:sz="0" w:space="0"/>
            <w:bottom w:val="none" w:sz="0" w:space="0"/>
            <w:right w:val="none" w:sz="0" w:space="0"/>
          </w:pgBorders>
          <w:cols w:space="720" w:num="1"/>
          <w:titlePg/>
          <w:docGrid w:linePitch="360" w:charSpace="0"/>
        </w:sectPr>
      </w:pPr>
    </w:p>
    <w:p>
      <w:pPr>
        <w:spacing w:afterLines="100"/>
        <w:jc w:val="center"/>
        <w:rPr>
          <w:rFonts w:ascii="仿宋" w:hAnsi="仿宋" w:eastAsia="仿宋" w:cs="仿宋"/>
          <w:color w:val="000000"/>
          <w:sz w:val="28"/>
          <w:szCs w:val="28"/>
          <w:shd w:val="clear" w:color="auto" w:fill="FFFFFF"/>
        </w:rPr>
      </w:pPr>
      <w:r>
        <w:rPr>
          <w:rFonts w:hint="eastAsia" w:ascii="宋体" w:hAnsi="宋体"/>
          <w:b/>
          <w:sz w:val="44"/>
          <w:szCs w:val="44"/>
        </w:rPr>
        <w:t>竞争性谈判邀请函</w:t>
      </w:r>
    </w:p>
    <w:p>
      <w:pPr>
        <w:shd w:val="solid" w:color="FFFFFF" w:fill="auto"/>
        <w:autoSpaceDN w:val="0"/>
        <w:spacing w:line="360" w:lineRule="auto"/>
        <w:rPr>
          <w:rFonts w:ascii="仿宋" w:hAnsi="仿宋" w:eastAsia="仿宋" w:cs="仿宋"/>
          <w:color w:val="000000"/>
          <w:sz w:val="28"/>
          <w:szCs w:val="28"/>
          <w:shd w:val="clear" w:color="auto" w:fill="FFFFFF"/>
        </w:rPr>
      </w:pPr>
    </w:p>
    <w:p>
      <w:pPr>
        <w:adjustRightInd w:val="0"/>
        <w:snapToGrid w:val="0"/>
        <w:spacing w:line="360" w:lineRule="auto"/>
        <w:ind w:firstLine="840" w:firstLineChars="300"/>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受“长葛市公路管理局”的委托，长葛市公共资源交易中心就“</w:t>
      </w:r>
      <w:r>
        <w:rPr>
          <w:rFonts w:hint="eastAsia" w:ascii="仿宋" w:hAnsi="仿宋" w:eastAsia="仿宋" w:cs="仿宋"/>
          <w:color w:val="000000"/>
          <w:sz w:val="28"/>
          <w:szCs w:val="28"/>
          <w:shd w:val="clear" w:color="auto" w:fill="FFFFFF"/>
          <w:lang w:eastAsia="zh-CN"/>
        </w:rPr>
        <w:t>长葛市公路管理局路政管理系统安装</w:t>
      </w:r>
      <w:r>
        <w:rPr>
          <w:rFonts w:hint="eastAsia" w:ascii="仿宋" w:hAnsi="仿宋" w:eastAsia="仿宋" w:cs="仿宋"/>
          <w:color w:val="000000"/>
          <w:sz w:val="28"/>
          <w:szCs w:val="28"/>
          <w:shd w:val="clear" w:color="auto" w:fill="FFFFFF"/>
        </w:rPr>
        <w:t>”进行竞争性谈判采购，欢迎合格的投标人前来投标。</w:t>
      </w:r>
    </w:p>
    <w:p>
      <w:pPr>
        <w:shd w:val="solid" w:color="FFFFFF" w:fill="auto"/>
        <w:autoSpaceDN w:val="0"/>
        <w:spacing w:line="360" w:lineRule="auto"/>
        <w:ind w:firstLine="635"/>
        <w:rPr>
          <w:rFonts w:ascii="仿宋" w:hAnsi="仿宋" w:eastAsia="仿宋" w:cs="仿宋"/>
          <w:color w:val="000000"/>
          <w:sz w:val="28"/>
          <w:szCs w:val="28"/>
          <w:shd w:val="clear" w:color="auto" w:fill="FFFFFF"/>
        </w:rPr>
      </w:pPr>
      <w:r>
        <w:rPr>
          <w:rFonts w:hint="eastAsia" w:ascii="仿宋" w:hAnsi="仿宋" w:eastAsia="仿宋" w:cs="仿宋"/>
          <w:b/>
          <w:color w:val="000000"/>
          <w:sz w:val="28"/>
          <w:szCs w:val="28"/>
          <w:shd w:val="clear" w:color="auto" w:fill="FFFFFF"/>
        </w:rPr>
        <w:t>一、项目基本情况</w:t>
      </w:r>
    </w:p>
    <w:p>
      <w:pPr>
        <w:widowControl/>
        <w:shd w:val="clear" w:color="auto" w:fill="FFFFFF"/>
        <w:spacing w:line="360" w:lineRule="auto"/>
        <w:ind w:firstLine="840" w:firstLineChars="300"/>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（一）项目名称：</w:t>
      </w:r>
      <w:r>
        <w:rPr>
          <w:rFonts w:hint="eastAsia" w:ascii="仿宋" w:hAnsi="仿宋" w:eastAsia="仿宋" w:cs="仿宋"/>
          <w:color w:val="000000"/>
          <w:sz w:val="28"/>
          <w:szCs w:val="28"/>
          <w:shd w:val="clear" w:color="auto" w:fill="FFFFFF"/>
          <w:lang w:eastAsia="zh-CN"/>
        </w:rPr>
        <w:t>长葛市公路管理局路政管理系统安装</w:t>
      </w:r>
    </w:p>
    <w:p>
      <w:pPr>
        <w:widowControl/>
        <w:shd w:val="clear" w:color="auto" w:fill="FFFFFF"/>
        <w:spacing w:line="360" w:lineRule="auto"/>
        <w:ind w:firstLine="840" w:firstLineChars="300"/>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（二）项目编号：长招采</w:t>
      </w:r>
      <w:r>
        <w:rPr>
          <w:rFonts w:hint="eastAsia" w:ascii="仿宋" w:hAnsi="仿宋" w:eastAsia="仿宋" w:cs="仿宋"/>
          <w:color w:val="000000"/>
          <w:sz w:val="28"/>
          <w:szCs w:val="28"/>
          <w:shd w:val="clear" w:color="auto" w:fill="FFFFFF"/>
          <w:lang w:eastAsia="zh-CN"/>
        </w:rPr>
        <w:t>竞</w:t>
      </w:r>
      <w:r>
        <w:rPr>
          <w:rFonts w:hint="eastAsia" w:ascii="仿宋" w:hAnsi="仿宋" w:eastAsia="仿宋" w:cs="仿宋"/>
          <w:color w:val="000000"/>
          <w:sz w:val="28"/>
          <w:szCs w:val="28"/>
          <w:shd w:val="clear" w:color="auto" w:fill="FFFFFF"/>
        </w:rPr>
        <w:t>字【201</w:t>
      </w:r>
      <w:r>
        <w:rPr>
          <w:rFonts w:hint="eastAsia" w:ascii="仿宋" w:hAnsi="仿宋" w:eastAsia="仿宋" w:cs="仿宋"/>
          <w:color w:val="000000"/>
          <w:sz w:val="28"/>
          <w:szCs w:val="28"/>
          <w:shd w:val="clear" w:color="auto" w:fill="FFFFFF"/>
          <w:lang w:val="en-US" w:eastAsia="zh-CN"/>
        </w:rPr>
        <w:t>8</w:t>
      </w:r>
      <w:r>
        <w:rPr>
          <w:rFonts w:hint="eastAsia" w:ascii="仿宋" w:hAnsi="仿宋" w:eastAsia="仿宋" w:cs="仿宋"/>
          <w:color w:val="000000"/>
          <w:sz w:val="28"/>
          <w:szCs w:val="28"/>
          <w:shd w:val="clear" w:color="auto" w:fill="FFFFFF"/>
        </w:rPr>
        <w:t>】</w:t>
      </w:r>
      <w:r>
        <w:rPr>
          <w:rFonts w:hint="eastAsia" w:ascii="仿宋" w:hAnsi="仿宋" w:eastAsia="仿宋" w:cs="仿宋"/>
          <w:color w:val="000000"/>
          <w:sz w:val="28"/>
          <w:szCs w:val="28"/>
          <w:shd w:val="clear" w:color="auto" w:fill="FFFFFF"/>
          <w:lang w:val="en-US" w:eastAsia="zh-CN"/>
        </w:rPr>
        <w:t>176</w:t>
      </w:r>
      <w:r>
        <w:rPr>
          <w:rFonts w:hint="eastAsia" w:ascii="仿宋" w:hAnsi="仿宋" w:eastAsia="仿宋" w:cs="仿宋"/>
          <w:color w:val="000000"/>
          <w:sz w:val="28"/>
          <w:szCs w:val="28"/>
          <w:shd w:val="clear" w:color="auto" w:fill="FFFFFF"/>
        </w:rPr>
        <w:t>号</w:t>
      </w:r>
    </w:p>
    <w:p>
      <w:pPr>
        <w:widowControl/>
        <w:shd w:val="clear" w:color="auto" w:fill="FFFFFF"/>
        <w:spacing w:line="360" w:lineRule="auto"/>
        <w:ind w:firstLine="840" w:firstLineChars="300"/>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（三）项目需求：普通干线公路路政许可平台、普通干线公路超限与抄告平台等（详见谈判文件）</w:t>
      </w:r>
    </w:p>
    <w:p>
      <w:pPr>
        <w:widowControl/>
        <w:shd w:val="clear" w:color="auto" w:fill="FFFFFF"/>
        <w:spacing w:line="360" w:lineRule="auto"/>
        <w:ind w:firstLine="840" w:firstLineChars="300"/>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（四）采购预算：</w:t>
      </w:r>
      <w:r>
        <w:rPr>
          <w:rFonts w:hint="eastAsia" w:ascii="仿宋" w:hAnsi="仿宋" w:eastAsia="仿宋" w:cs="仿宋"/>
          <w:color w:val="000000"/>
          <w:sz w:val="28"/>
          <w:szCs w:val="28"/>
          <w:shd w:val="clear" w:color="auto" w:fill="FFFFFF"/>
          <w:lang w:val="en-US" w:eastAsia="zh-CN"/>
        </w:rPr>
        <w:t>169000</w:t>
      </w:r>
      <w:r>
        <w:rPr>
          <w:rFonts w:hint="eastAsia" w:ascii="仿宋" w:hAnsi="仿宋" w:eastAsia="仿宋" w:cs="仿宋"/>
          <w:color w:val="000000"/>
          <w:sz w:val="28"/>
          <w:szCs w:val="28"/>
          <w:shd w:val="clear" w:color="auto" w:fill="FFFFFF"/>
        </w:rPr>
        <w:t>元。</w:t>
      </w:r>
    </w:p>
    <w:p>
      <w:pPr>
        <w:shd w:val="solid" w:color="FFFFFF" w:fill="auto"/>
        <w:autoSpaceDN w:val="0"/>
        <w:spacing w:line="360" w:lineRule="auto"/>
        <w:ind w:firstLine="641"/>
        <w:jc w:val="left"/>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二、需要落实的政府采购政策</w:t>
      </w:r>
    </w:p>
    <w:p>
      <w:pPr>
        <w:shd w:val="solid" w:color="FFFFFF" w:fill="auto"/>
        <w:autoSpaceDN w:val="0"/>
        <w:spacing w:line="360" w:lineRule="auto"/>
        <w:ind w:firstLine="645"/>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本项目落实节约能源、保护环境、扶持不发达地区和少数民族地区、促进中小企业、监狱企业发展等政府采购政策（详见谈判文件）。</w:t>
      </w:r>
    </w:p>
    <w:p>
      <w:pPr>
        <w:shd w:val="solid" w:color="FFFFFF" w:fill="auto"/>
        <w:autoSpaceDN w:val="0"/>
        <w:spacing w:line="360" w:lineRule="auto"/>
        <w:ind w:firstLine="641"/>
        <w:rPr>
          <w:rFonts w:ascii="仿宋" w:hAnsi="仿宋" w:eastAsia="仿宋" w:cs="仿宋"/>
          <w:color w:val="000000"/>
          <w:sz w:val="28"/>
          <w:szCs w:val="28"/>
          <w:shd w:val="clear" w:color="auto" w:fill="FFFFFF"/>
        </w:rPr>
      </w:pPr>
      <w:r>
        <w:rPr>
          <w:rFonts w:hint="eastAsia" w:ascii="仿宋" w:hAnsi="仿宋" w:eastAsia="仿宋" w:cs="仿宋"/>
          <w:b/>
          <w:color w:val="000000"/>
          <w:sz w:val="28"/>
          <w:szCs w:val="28"/>
          <w:shd w:val="clear" w:color="auto" w:fill="FFFFFF"/>
        </w:rPr>
        <w:t>三、投标人资格要求</w:t>
      </w:r>
    </w:p>
    <w:p>
      <w:pPr>
        <w:shd w:val="solid" w:color="FFFFFF" w:fill="auto"/>
        <w:autoSpaceDN w:val="0"/>
        <w:spacing w:line="360" w:lineRule="auto"/>
        <w:ind w:firstLine="641"/>
        <w:jc w:val="left"/>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（一）符合《中华人民共和国政府采购法》第二十二条之规定。</w:t>
      </w:r>
    </w:p>
    <w:p>
      <w:pPr>
        <w:shd w:val="solid" w:color="FFFFFF" w:fill="auto"/>
        <w:autoSpaceDN w:val="0"/>
        <w:spacing w:line="360" w:lineRule="auto"/>
        <w:ind w:firstLine="641"/>
        <w:jc w:val="left"/>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（二）具备相应的经营范围，有履行合同能力和完善的服务体系；</w:t>
      </w:r>
    </w:p>
    <w:p>
      <w:pPr>
        <w:shd w:val="solid" w:color="FFFFFF" w:fill="auto"/>
        <w:autoSpaceDN w:val="0"/>
        <w:spacing w:line="360" w:lineRule="auto"/>
        <w:ind w:firstLine="641"/>
        <w:jc w:val="left"/>
        <w:rPr>
          <w:rFonts w:ascii="仿宋" w:hAnsi="仿宋" w:eastAsia="仿宋" w:cs="仿宋"/>
          <w:b/>
          <w:color w:val="000000"/>
          <w:sz w:val="28"/>
          <w:szCs w:val="28"/>
          <w:shd w:val="clear" w:color="auto" w:fill="FFFFFF"/>
        </w:rPr>
      </w:pPr>
      <w:r>
        <w:rPr>
          <w:rFonts w:hint="eastAsia" w:ascii="仿宋" w:hAnsi="仿宋" w:eastAsia="仿宋" w:cs="仿宋"/>
          <w:b/>
          <w:color w:val="000000"/>
          <w:sz w:val="28"/>
          <w:szCs w:val="28"/>
          <w:shd w:val="clear" w:color="auto" w:fill="FFFFFF"/>
        </w:rPr>
        <w:t>（三）未被列入“信用中国”网站(www.creditchina.gov.cn)失信被执行人、重大税收违法案件当事人名单、政府采购严重违法失信名单的投标人；</w:t>
      </w:r>
    </w:p>
    <w:p>
      <w:pPr>
        <w:shd w:val="solid" w:color="FFFFFF" w:fill="auto"/>
        <w:autoSpaceDN w:val="0"/>
        <w:spacing w:line="360" w:lineRule="auto"/>
        <w:ind w:firstLine="641"/>
        <w:jc w:val="left"/>
        <w:rPr>
          <w:rFonts w:ascii="仿宋" w:hAnsi="仿宋" w:eastAsia="仿宋" w:cs="仿宋"/>
          <w:b/>
          <w:color w:val="000000"/>
          <w:sz w:val="28"/>
          <w:szCs w:val="28"/>
          <w:shd w:val="clear" w:color="auto" w:fill="FFFFFF"/>
        </w:rPr>
      </w:pPr>
      <w:r>
        <w:rPr>
          <w:rFonts w:hint="eastAsia" w:ascii="仿宋" w:hAnsi="仿宋" w:eastAsia="仿宋" w:cs="仿宋"/>
          <w:b/>
          <w:color w:val="000000"/>
          <w:sz w:val="28"/>
          <w:szCs w:val="28"/>
          <w:shd w:val="clear" w:color="auto" w:fill="FFFFFF"/>
        </w:rPr>
        <w:t>“中国政府采购网” (www.ccgp.gov.cn)政府采购严重违法失信行为记录名单；</w:t>
      </w:r>
    </w:p>
    <w:p>
      <w:pPr>
        <w:shd w:val="solid" w:color="FFFFFF" w:fill="auto"/>
        <w:autoSpaceDN w:val="0"/>
        <w:spacing w:line="360" w:lineRule="auto"/>
        <w:ind w:firstLine="641"/>
        <w:jc w:val="left"/>
        <w:rPr>
          <w:rFonts w:ascii="仿宋" w:hAnsi="仿宋" w:eastAsia="仿宋" w:cs="仿宋"/>
          <w:b/>
          <w:color w:val="000000"/>
          <w:sz w:val="28"/>
          <w:szCs w:val="28"/>
          <w:shd w:val="clear" w:color="auto" w:fill="FFFFFF"/>
        </w:rPr>
      </w:pPr>
      <w:r>
        <w:rPr>
          <w:rFonts w:hint="eastAsia" w:ascii="仿宋" w:hAnsi="仿宋" w:eastAsia="仿宋" w:cs="仿宋"/>
          <w:b/>
          <w:color w:val="000000"/>
          <w:sz w:val="28"/>
          <w:szCs w:val="28"/>
          <w:shd w:val="clear" w:color="auto" w:fill="FFFFFF"/>
        </w:rPr>
        <w:t>“全国法院http://shixin.court.gov.cn/）失信被执行人名单”；</w:t>
      </w:r>
    </w:p>
    <w:p>
      <w:pPr>
        <w:shd w:val="solid" w:color="FFFFFF" w:fill="auto"/>
        <w:autoSpaceDN w:val="0"/>
        <w:spacing w:line="360" w:lineRule="auto"/>
        <w:ind w:firstLine="641"/>
        <w:jc w:val="left"/>
        <w:rPr>
          <w:rFonts w:ascii="仿宋" w:hAnsi="仿宋" w:eastAsia="仿宋" w:cs="仿宋"/>
          <w:b/>
          <w:color w:val="000000"/>
          <w:sz w:val="28"/>
          <w:szCs w:val="28"/>
          <w:shd w:val="clear" w:color="auto" w:fill="FFFFFF"/>
        </w:rPr>
      </w:pPr>
      <w:r>
        <w:rPr>
          <w:rFonts w:hint="eastAsia" w:ascii="仿宋" w:hAnsi="仿宋" w:eastAsia="仿宋" w:cs="仿宋"/>
          <w:b/>
          <w:color w:val="000000"/>
          <w:sz w:val="28"/>
          <w:szCs w:val="28"/>
          <w:shd w:val="clear" w:color="auto" w:fill="FFFFFF"/>
        </w:rPr>
        <w:t>“国家企业信用公示系统”网站（www.gsxt.gov.cn）严重违法失信企业名单（黑名单）的供应商。</w:t>
      </w:r>
    </w:p>
    <w:p>
      <w:pPr>
        <w:shd w:val="solid" w:color="FFFFFF" w:fill="auto"/>
        <w:autoSpaceDN w:val="0"/>
        <w:spacing w:line="360" w:lineRule="auto"/>
        <w:ind w:firstLine="641"/>
        <w:jc w:val="left"/>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四）与招标人存在利害关系可能影响招标公正性的法人、其他组织或者个人，不得参加投标；单位负责人为同一人或者存在控股、管理关系的不同单位，不得参加同一标段投标或者未划分标段的同一招标项目投标。</w:t>
      </w:r>
    </w:p>
    <w:p>
      <w:pPr>
        <w:shd w:val="solid" w:color="FFFFFF" w:fill="auto"/>
        <w:autoSpaceDN w:val="0"/>
        <w:spacing w:line="360" w:lineRule="auto"/>
        <w:ind w:firstLine="641"/>
        <w:jc w:val="left"/>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（五）本项目不接受联合体投标</w:t>
      </w:r>
    </w:p>
    <w:p>
      <w:pPr>
        <w:shd w:val="solid" w:color="FFFFFF" w:fill="auto"/>
        <w:autoSpaceDN w:val="0"/>
        <w:spacing w:line="360" w:lineRule="auto"/>
        <w:ind w:firstLine="482"/>
        <w:rPr>
          <w:rFonts w:ascii="仿宋" w:hAnsi="仿宋" w:eastAsia="仿宋" w:cs="仿宋"/>
          <w:color w:val="000000"/>
          <w:sz w:val="28"/>
          <w:szCs w:val="28"/>
          <w:shd w:val="clear" w:color="auto" w:fill="FFFFFF"/>
        </w:rPr>
      </w:pPr>
      <w:r>
        <w:rPr>
          <w:rFonts w:hint="eastAsia" w:ascii="仿宋" w:hAnsi="仿宋" w:eastAsia="仿宋" w:cs="仿宋"/>
          <w:b/>
          <w:color w:val="000000"/>
          <w:sz w:val="28"/>
          <w:szCs w:val="28"/>
          <w:shd w:val="clear" w:color="auto" w:fill="FFFFFF"/>
        </w:rPr>
        <w:t>四、获取招标文件的时间、地点、方式</w:t>
      </w:r>
    </w:p>
    <w:p>
      <w:pPr>
        <w:shd w:val="solid" w:color="FFFFFF" w:fill="auto"/>
        <w:autoSpaceDN w:val="0"/>
        <w:spacing w:line="360" w:lineRule="auto"/>
        <w:ind w:firstLine="420" w:firstLineChars="150"/>
        <w:jc w:val="left"/>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（一）投标报名</w:t>
      </w:r>
    </w:p>
    <w:p>
      <w:pPr>
        <w:shd w:val="solid" w:color="FFFFFF" w:fill="auto"/>
        <w:autoSpaceDN w:val="0"/>
        <w:spacing w:line="360" w:lineRule="auto"/>
        <w:ind w:firstLine="562"/>
        <w:jc w:val="left"/>
        <w:rPr>
          <w:rFonts w:ascii="仿宋" w:hAnsi="仿宋" w:eastAsia="仿宋" w:cs="仿宋"/>
          <w:color w:val="000000"/>
          <w:sz w:val="28"/>
          <w:szCs w:val="28"/>
          <w:shd w:val="clear" w:color="auto" w:fill="FFFFFF"/>
        </w:rPr>
      </w:pPr>
      <w:r>
        <w:rPr>
          <w:rFonts w:hint="eastAsia" w:ascii="仿宋" w:hAnsi="仿宋" w:eastAsia="仿宋" w:cs="仿宋"/>
          <w:b/>
          <w:color w:val="000000"/>
          <w:sz w:val="28"/>
          <w:szCs w:val="28"/>
          <w:shd w:val="clear" w:color="auto" w:fill="FFFFFF"/>
        </w:rPr>
        <w:t>1、报名时间：</w:t>
      </w:r>
      <w:r>
        <w:rPr>
          <w:rFonts w:hint="eastAsia" w:ascii="仿宋" w:hAnsi="仿宋" w:eastAsia="仿宋" w:cs="仿宋"/>
          <w:color w:val="000000"/>
          <w:sz w:val="28"/>
          <w:szCs w:val="28"/>
          <w:shd w:val="clear" w:color="auto" w:fill="FFFFFF"/>
        </w:rPr>
        <w:t>在投标文件递交截止时间前均可报名。</w:t>
      </w:r>
    </w:p>
    <w:p>
      <w:pPr>
        <w:shd w:val="solid" w:color="FFFFFF" w:fill="auto"/>
        <w:autoSpaceDN w:val="0"/>
        <w:spacing w:line="360" w:lineRule="auto"/>
        <w:ind w:firstLine="562"/>
        <w:jc w:val="left"/>
        <w:rPr>
          <w:rFonts w:ascii="仿宋" w:hAnsi="仿宋" w:eastAsia="仿宋" w:cs="仿宋"/>
          <w:color w:val="000000"/>
          <w:sz w:val="28"/>
          <w:szCs w:val="28"/>
          <w:shd w:val="clear" w:color="auto" w:fill="FFFFFF"/>
        </w:rPr>
      </w:pPr>
      <w:r>
        <w:rPr>
          <w:rFonts w:hint="eastAsia" w:ascii="仿宋" w:hAnsi="仿宋" w:eastAsia="仿宋" w:cs="仿宋"/>
          <w:b/>
          <w:color w:val="000000"/>
          <w:sz w:val="28"/>
          <w:szCs w:val="28"/>
          <w:shd w:val="clear" w:color="auto" w:fill="FFFFFF"/>
        </w:rPr>
        <w:t>2、报名方式：</w:t>
      </w:r>
      <w:r>
        <w:rPr>
          <w:rFonts w:hint="eastAsia" w:ascii="仿宋" w:hAnsi="仿宋" w:eastAsia="仿宋" w:cs="仿宋"/>
          <w:color w:val="000000"/>
          <w:sz w:val="28"/>
          <w:szCs w:val="28"/>
          <w:shd w:val="clear" w:color="auto" w:fill="FFFFFF"/>
        </w:rPr>
        <w:t>网上报名。</w:t>
      </w:r>
    </w:p>
    <w:p>
      <w:pPr>
        <w:shd w:val="solid" w:color="FFFFFF" w:fill="auto"/>
        <w:autoSpaceDN w:val="0"/>
        <w:spacing w:line="360" w:lineRule="auto"/>
        <w:ind w:firstLine="635"/>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（二）网上下载招标文件</w:t>
      </w:r>
    </w:p>
    <w:p>
      <w:pPr>
        <w:shd w:val="solid" w:color="FFFFFF" w:fill="auto"/>
        <w:autoSpaceDN w:val="0"/>
        <w:spacing w:line="360" w:lineRule="auto"/>
        <w:ind w:firstLine="641"/>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1、持CA数字认证证书，登录</w:t>
      </w:r>
    </w:p>
    <w:p>
      <w:pPr>
        <w:shd w:val="solid" w:color="FFFFFF" w:fill="auto"/>
        <w:autoSpaceDN w:val="0"/>
        <w:spacing w:line="360" w:lineRule="auto"/>
        <w:ind w:firstLine="641"/>
        <w:rPr>
          <w:rFonts w:ascii="仿宋" w:hAnsi="仿宋" w:eastAsia="仿宋" w:cs="仿宋"/>
          <w:color w:val="000000"/>
          <w:sz w:val="28"/>
          <w:szCs w:val="28"/>
          <w:shd w:val="clear" w:color="auto" w:fill="FFFFFF"/>
        </w:rPr>
      </w:pPr>
      <w:r>
        <w:fldChar w:fldCharType="begin"/>
      </w:r>
      <w:r>
        <w:instrText xml:space="preserve"> HYPERLINK "http://221.14.6.70:8088/ggzy/eps/public/RegistAllJcxx.html" </w:instrText>
      </w:r>
      <w:r>
        <w:fldChar w:fldCharType="separate"/>
      </w:r>
      <w:r>
        <w:rPr>
          <w:rFonts w:hint="eastAsia" w:ascii="仿宋" w:hAnsi="仿宋" w:eastAsia="仿宋" w:cs="仿宋"/>
          <w:color w:val="000000"/>
          <w:sz w:val="28"/>
          <w:szCs w:val="28"/>
          <w:shd w:val="clear" w:color="auto" w:fill="FFFFFF"/>
        </w:rPr>
        <w:t>http://221.14.6.70:8088/ggzy/eps/public/RegistAllJcxx.html</w:t>
      </w:r>
      <w:r>
        <w:rPr>
          <w:rFonts w:hint="eastAsia" w:ascii="仿宋" w:hAnsi="仿宋" w:eastAsia="仿宋" w:cs="仿宋"/>
          <w:color w:val="000000"/>
          <w:sz w:val="28"/>
          <w:szCs w:val="28"/>
          <w:shd w:val="clear" w:color="auto" w:fill="FFFFFF"/>
        </w:rPr>
        <w:fldChar w:fldCharType="end"/>
      </w:r>
      <w:r>
        <w:rPr>
          <w:rFonts w:hint="eastAsia" w:ascii="仿宋" w:hAnsi="仿宋" w:eastAsia="仿宋" w:cs="仿宋"/>
          <w:color w:val="000000"/>
          <w:sz w:val="28"/>
          <w:szCs w:val="28"/>
          <w:shd w:val="clear" w:color="auto" w:fill="FFFFFF"/>
        </w:rPr>
        <w:t>进行免费注册登记（详见全国公共资源交易平台（河南省﹒许昌市）“常见问题解答-诚信库网上注册相关资料下载”）；</w:t>
      </w:r>
    </w:p>
    <w:p>
      <w:pPr>
        <w:shd w:val="solid" w:color="FFFFFF" w:fill="auto"/>
        <w:autoSpaceDN w:val="0"/>
        <w:spacing w:line="360" w:lineRule="auto"/>
        <w:ind w:firstLine="635"/>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2、在投标报名时间内登录</w:t>
      </w:r>
      <w:r>
        <w:fldChar w:fldCharType="begin"/>
      </w:r>
      <w:r>
        <w:instrText xml:space="preserve">HYPERLINK "http://221.14.6.70:8088/ggzy/"</w:instrText>
      </w:r>
      <w:r>
        <w:fldChar w:fldCharType="separate"/>
      </w:r>
      <w:r>
        <w:rPr>
          <w:rFonts w:hint="eastAsia" w:ascii="仿宋" w:hAnsi="仿宋" w:eastAsia="仿宋" w:cs="仿宋"/>
          <w:color w:val="000000"/>
          <w:sz w:val="28"/>
          <w:szCs w:val="28"/>
          <w:shd w:val="clear" w:color="auto" w:fill="FFFFFF"/>
        </w:rPr>
        <w:t>http://221.14.6.70:8088/ggzy/</w:t>
      </w:r>
      <w:r>
        <w:fldChar w:fldCharType="end"/>
      </w:r>
      <w:r>
        <w:rPr>
          <w:rFonts w:hint="eastAsia" w:ascii="仿宋" w:hAnsi="仿宋" w:eastAsia="仿宋" w:cs="仿宋"/>
          <w:color w:val="000000"/>
          <w:sz w:val="28"/>
          <w:szCs w:val="28"/>
          <w:shd w:val="clear" w:color="auto" w:fill="FFFFFF"/>
        </w:rPr>
        <w:t>，自行下载招标文件（详见全国公共资源交易平台（河南省﹒许昌市）“常见问题解答-交易系统操作手册”）。</w:t>
      </w:r>
    </w:p>
    <w:p>
      <w:pPr>
        <w:shd w:val="solid" w:color="FFFFFF" w:fill="auto"/>
        <w:autoSpaceDN w:val="0"/>
        <w:spacing w:line="360" w:lineRule="auto"/>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 xml:space="preserve">   （三）未通过全国公共资源交易平台（河南省﹒许昌市）下载招标文件的投标企业,拒收其递交的投标文件。</w:t>
      </w:r>
    </w:p>
    <w:p>
      <w:pPr>
        <w:shd w:val="solid" w:color="FFFFFF" w:fill="auto"/>
        <w:autoSpaceDN w:val="0"/>
        <w:spacing w:line="360" w:lineRule="auto"/>
        <w:ind w:firstLine="635"/>
        <w:rPr>
          <w:rFonts w:ascii="仿宋" w:hAnsi="仿宋" w:eastAsia="仿宋" w:cs="仿宋"/>
          <w:color w:val="000000"/>
          <w:sz w:val="28"/>
          <w:szCs w:val="28"/>
          <w:shd w:val="clear" w:color="auto" w:fill="FFFFFF"/>
        </w:rPr>
      </w:pPr>
      <w:r>
        <w:rPr>
          <w:rFonts w:hint="eastAsia" w:ascii="仿宋" w:hAnsi="仿宋" w:eastAsia="仿宋" w:cs="仿宋"/>
          <w:b/>
          <w:color w:val="000000"/>
          <w:sz w:val="28"/>
          <w:szCs w:val="28"/>
          <w:shd w:val="clear" w:color="auto" w:fill="FFFFFF"/>
        </w:rPr>
        <w:t>五、投标截止时间、开标时间及地点：</w:t>
      </w:r>
    </w:p>
    <w:p>
      <w:pPr>
        <w:shd w:val="solid" w:color="FFFFFF" w:fill="auto"/>
        <w:autoSpaceDN w:val="0"/>
        <w:spacing w:line="360" w:lineRule="auto"/>
        <w:ind w:firstLine="641"/>
        <w:rPr>
          <w:rFonts w:ascii="仿宋" w:hAnsi="仿宋" w:eastAsia="仿宋" w:cs="仿宋"/>
          <w:color w:val="FF0000"/>
          <w:sz w:val="28"/>
          <w:szCs w:val="28"/>
          <w:shd w:val="clear" w:color="auto" w:fill="FFFFFF"/>
        </w:rPr>
      </w:pPr>
      <w:r>
        <w:rPr>
          <w:rFonts w:hint="eastAsia" w:ascii="仿宋" w:hAnsi="仿宋" w:eastAsia="仿宋" w:cs="仿宋"/>
          <w:color w:val="000000"/>
          <w:sz w:val="28"/>
          <w:szCs w:val="28"/>
          <w:shd w:val="clear" w:color="auto" w:fill="FFFFFF"/>
        </w:rPr>
        <w:t>（一）投标截止及开标时间：</w:t>
      </w:r>
      <w:r>
        <w:rPr>
          <w:rFonts w:hint="eastAsia" w:ascii="仿宋" w:hAnsi="仿宋" w:eastAsia="仿宋" w:cs="仿宋"/>
          <w:color w:val="FF0000"/>
          <w:sz w:val="28"/>
          <w:szCs w:val="28"/>
          <w:u w:val="single"/>
        </w:rPr>
        <w:t>2019</w:t>
      </w:r>
      <w:r>
        <w:rPr>
          <w:rFonts w:hint="eastAsia" w:ascii="仿宋" w:hAnsi="仿宋" w:eastAsia="仿宋" w:cs="仿宋"/>
          <w:color w:val="FF0000"/>
          <w:sz w:val="28"/>
          <w:szCs w:val="28"/>
        </w:rPr>
        <w:t>年</w:t>
      </w:r>
      <w:r>
        <w:rPr>
          <w:rFonts w:hint="eastAsia" w:ascii="仿宋" w:hAnsi="仿宋" w:eastAsia="仿宋" w:cs="仿宋"/>
          <w:color w:val="FF0000"/>
          <w:sz w:val="28"/>
          <w:szCs w:val="28"/>
          <w:u w:val="single"/>
        </w:rPr>
        <w:t xml:space="preserve"> </w:t>
      </w:r>
      <w:r>
        <w:rPr>
          <w:rFonts w:hint="eastAsia" w:ascii="仿宋" w:hAnsi="仿宋" w:eastAsia="仿宋" w:cs="仿宋"/>
          <w:color w:val="FF0000"/>
          <w:sz w:val="28"/>
          <w:szCs w:val="28"/>
          <w:u w:val="single"/>
          <w:lang w:val="en-US" w:eastAsia="zh-CN"/>
        </w:rPr>
        <w:t xml:space="preserve">1 </w:t>
      </w:r>
      <w:r>
        <w:rPr>
          <w:rFonts w:hint="eastAsia" w:ascii="仿宋" w:hAnsi="仿宋" w:eastAsia="仿宋" w:cs="仿宋"/>
          <w:color w:val="FF0000"/>
          <w:sz w:val="28"/>
          <w:szCs w:val="28"/>
        </w:rPr>
        <w:t>月</w:t>
      </w:r>
      <w:r>
        <w:rPr>
          <w:rFonts w:hint="eastAsia" w:ascii="仿宋" w:hAnsi="仿宋" w:eastAsia="仿宋" w:cs="仿宋"/>
          <w:color w:val="FF0000"/>
          <w:sz w:val="28"/>
          <w:szCs w:val="28"/>
          <w:u w:val="single"/>
        </w:rPr>
        <w:t xml:space="preserve"> </w:t>
      </w:r>
      <w:r>
        <w:rPr>
          <w:rFonts w:hint="eastAsia" w:ascii="仿宋" w:hAnsi="仿宋" w:eastAsia="仿宋" w:cs="仿宋"/>
          <w:color w:val="FF0000"/>
          <w:sz w:val="28"/>
          <w:szCs w:val="28"/>
          <w:u w:val="single"/>
          <w:lang w:val="en-US" w:eastAsia="zh-CN"/>
        </w:rPr>
        <w:t xml:space="preserve">31 </w:t>
      </w:r>
      <w:r>
        <w:rPr>
          <w:rFonts w:hint="eastAsia" w:ascii="仿宋" w:hAnsi="仿宋" w:eastAsia="仿宋" w:cs="仿宋"/>
          <w:color w:val="FF0000"/>
          <w:sz w:val="28"/>
          <w:szCs w:val="28"/>
        </w:rPr>
        <w:t>日</w:t>
      </w:r>
      <w:r>
        <w:rPr>
          <w:rFonts w:hint="eastAsia" w:ascii="仿宋" w:hAnsi="仿宋" w:eastAsia="仿宋" w:cs="仿宋"/>
          <w:color w:val="FF0000"/>
          <w:sz w:val="28"/>
          <w:szCs w:val="28"/>
          <w:u w:val="single"/>
        </w:rPr>
        <w:t xml:space="preserve"> </w:t>
      </w:r>
      <w:r>
        <w:rPr>
          <w:rFonts w:hint="eastAsia" w:ascii="仿宋" w:hAnsi="仿宋" w:eastAsia="仿宋" w:cs="仿宋"/>
          <w:color w:val="FF0000"/>
          <w:sz w:val="28"/>
          <w:szCs w:val="28"/>
          <w:u w:val="single"/>
          <w:lang w:val="en-US" w:eastAsia="zh-CN"/>
        </w:rPr>
        <w:t>9</w:t>
      </w:r>
      <w:r>
        <w:rPr>
          <w:rFonts w:hint="eastAsia" w:ascii="仿宋" w:hAnsi="仿宋" w:eastAsia="仿宋" w:cs="仿宋"/>
          <w:color w:val="FF0000"/>
          <w:sz w:val="28"/>
          <w:szCs w:val="28"/>
          <w:u w:val="single"/>
        </w:rPr>
        <w:t xml:space="preserve"> </w:t>
      </w:r>
      <w:r>
        <w:rPr>
          <w:rFonts w:hint="eastAsia" w:ascii="仿宋" w:hAnsi="仿宋" w:eastAsia="仿宋" w:cs="仿宋"/>
          <w:color w:val="FF0000"/>
          <w:sz w:val="28"/>
          <w:szCs w:val="28"/>
        </w:rPr>
        <w:t>时</w:t>
      </w:r>
      <w:r>
        <w:rPr>
          <w:rFonts w:hint="eastAsia" w:ascii="仿宋" w:hAnsi="仿宋" w:eastAsia="仿宋" w:cs="仿宋"/>
          <w:color w:val="FF0000"/>
          <w:sz w:val="28"/>
          <w:szCs w:val="28"/>
          <w:u w:val="single"/>
        </w:rPr>
        <w:t xml:space="preserve"> </w:t>
      </w:r>
      <w:r>
        <w:rPr>
          <w:rFonts w:hint="eastAsia" w:ascii="仿宋" w:hAnsi="仿宋" w:eastAsia="仿宋" w:cs="仿宋"/>
          <w:color w:val="FF0000"/>
          <w:sz w:val="28"/>
          <w:szCs w:val="28"/>
          <w:u w:val="single"/>
          <w:lang w:val="en-US" w:eastAsia="zh-CN"/>
        </w:rPr>
        <w:t>00</w:t>
      </w:r>
      <w:r>
        <w:rPr>
          <w:rFonts w:hint="eastAsia" w:ascii="仿宋" w:hAnsi="仿宋" w:eastAsia="仿宋" w:cs="仿宋"/>
          <w:color w:val="FF0000"/>
          <w:sz w:val="28"/>
          <w:szCs w:val="28"/>
          <w:u w:val="single"/>
        </w:rPr>
        <w:t xml:space="preserve"> </w:t>
      </w:r>
      <w:r>
        <w:rPr>
          <w:rFonts w:hint="eastAsia" w:ascii="仿宋" w:hAnsi="仿宋" w:eastAsia="仿宋" w:cs="仿宋"/>
          <w:color w:val="FF0000"/>
          <w:sz w:val="28"/>
          <w:szCs w:val="28"/>
        </w:rPr>
        <w:t>分（</w:t>
      </w:r>
      <w:r>
        <w:rPr>
          <w:rFonts w:hint="eastAsia" w:ascii="仿宋" w:hAnsi="仿宋" w:eastAsia="仿宋" w:cs="仿宋"/>
          <w:color w:val="000000"/>
          <w:sz w:val="28"/>
          <w:szCs w:val="28"/>
        </w:rPr>
        <w:t>北京时</w:t>
      </w:r>
      <w:r>
        <w:rPr>
          <w:rFonts w:hint="eastAsia" w:ascii="仿宋" w:hAnsi="仿宋" w:eastAsia="仿宋" w:cs="仿宋"/>
          <w:color w:val="000000"/>
          <w:sz w:val="28"/>
          <w:szCs w:val="28"/>
          <w:shd w:val="clear" w:color="auto" w:fill="FFFFFF"/>
        </w:rPr>
        <w:t>间），逾期送达或不符合规定的投标文件不予接受。</w:t>
      </w:r>
    </w:p>
    <w:p>
      <w:pPr>
        <w:shd w:val="solid" w:color="FFFFFF" w:fill="auto"/>
        <w:autoSpaceDN w:val="0"/>
        <w:spacing w:line="360" w:lineRule="auto"/>
        <w:ind w:firstLine="641"/>
        <w:rPr>
          <w:rFonts w:ascii="仿宋" w:hAnsi="仿宋" w:eastAsia="仿宋" w:cs="仿宋"/>
          <w:color w:val="000000"/>
          <w:sz w:val="28"/>
          <w:szCs w:val="28"/>
          <w:u w:val="single"/>
          <w:shd w:val="clear" w:color="auto" w:fill="FFFFFF"/>
        </w:rPr>
      </w:pPr>
      <w:r>
        <w:rPr>
          <w:rFonts w:hint="eastAsia" w:ascii="仿宋" w:hAnsi="仿宋" w:eastAsia="仿宋" w:cs="仿宋"/>
          <w:color w:val="000000"/>
          <w:sz w:val="28"/>
          <w:szCs w:val="28"/>
          <w:shd w:val="clear" w:color="auto" w:fill="FFFFFF"/>
        </w:rPr>
        <w:t>（二）开标地点：</w:t>
      </w:r>
      <w:r>
        <w:rPr>
          <w:rFonts w:hint="eastAsia" w:ascii="仿宋" w:hAnsi="仿宋" w:eastAsia="仿宋" w:cs="仿宋"/>
          <w:color w:val="000000"/>
          <w:sz w:val="28"/>
          <w:szCs w:val="28"/>
        </w:rPr>
        <w:t>长葛市公共资源交易</w:t>
      </w:r>
      <w:r>
        <w:rPr>
          <w:rFonts w:hint="eastAsia" w:ascii="仿宋" w:hAnsi="仿宋" w:eastAsia="仿宋" w:cs="仿宋"/>
          <w:color w:val="000000"/>
          <w:sz w:val="28"/>
          <w:szCs w:val="28"/>
          <w:lang w:eastAsia="zh-CN"/>
        </w:rPr>
        <w:t>中心</w:t>
      </w:r>
      <w:r>
        <w:rPr>
          <w:rFonts w:hint="eastAsia" w:ascii="仿宋" w:hAnsi="仿宋" w:eastAsia="仿宋" w:cs="仿宋"/>
          <w:color w:val="FF0000"/>
          <w:sz w:val="28"/>
          <w:szCs w:val="28"/>
          <w:u w:val="single"/>
        </w:rPr>
        <w:t>开标</w:t>
      </w:r>
      <w:r>
        <w:rPr>
          <w:rFonts w:hint="eastAsia" w:ascii="仿宋" w:hAnsi="仿宋" w:eastAsia="仿宋" w:cs="仿宋"/>
          <w:color w:val="FF0000"/>
          <w:sz w:val="28"/>
          <w:szCs w:val="28"/>
          <w:u w:val="single"/>
          <w:lang w:val="en-US" w:eastAsia="zh-CN"/>
        </w:rPr>
        <w:t>4</w:t>
      </w:r>
      <w:r>
        <w:rPr>
          <w:rFonts w:hint="eastAsia" w:ascii="仿宋" w:hAnsi="仿宋" w:eastAsia="仿宋" w:cs="仿宋"/>
          <w:color w:val="FF0000"/>
          <w:sz w:val="28"/>
          <w:szCs w:val="28"/>
          <w:u w:val="single"/>
        </w:rPr>
        <w:t>室（长葛市葛天大道东段商务区6#楼</w:t>
      </w:r>
      <w:r>
        <w:rPr>
          <w:rFonts w:hint="eastAsia" w:ascii="仿宋" w:hAnsi="仿宋" w:eastAsia="仿宋" w:cs="仿宋"/>
          <w:color w:val="FF0000"/>
          <w:sz w:val="28"/>
          <w:szCs w:val="28"/>
          <w:u w:val="single"/>
          <w:lang w:val="en-US" w:eastAsia="zh-CN"/>
        </w:rPr>
        <w:t>5</w:t>
      </w:r>
      <w:r>
        <w:rPr>
          <w:rFonts w:hint="eastAsia" w:ascii="仿宋" w:hAnsi="仿宋" w:eastAsia="仿宋" w:cs="仿宋"/>
          <w:color w:val="FF0000"/>
          <w:sz w:val="28"/>
          <w:szCs w:val="28"/>
          <w:u w:val="single"/>
        </w:rPr>
        <w:t>楼</w:t>
      </w:r>
      <w:r>
        <w:rPr>
          <w:rFonts w:hint="eastAsia" w:ascii="仿宋" w:hAnsi="仿宋" w:eastAsia="仿宋" w:cs="仿宋"/>
          <w:color w:val="FF0000"/>
          <w:sz w:val="28"/>
          <w:szCs w:val="28"/>
          <w:u w:val="single"/>
          <w:lang w:val="en-US" w:eastAsia="zh-CN"/>
        </w:rPr>
        <w:t>507</w:t>
      </w:r>
      <w:r>
        <w:rPr>
          <w:rFonts w:hint="eastAsia" w:ascii="仿宋" w:hAnsi="仿宋" w:eastAsia="仿宋" w:cs="仿宋"/>
          <w:color w:val="FF0000"/>
          <w:sz w:val="28"/>
          <w:szCs w:val="28"/>
          <w:u w:val="single"/>
        </w:rPr>
        <w:t>室）</w:t>
      </w:r>
    </w:p>
    <w:p>
      <w:pPr>
        <w:shd w:val="solid" w:color="FFFFFF" w:fill="auto"/>
        <w:autoSpaceDN w:val="0"/>
        <w:spacing w:line="360" w:lineRule="auto"/>
        <w:ind w:firstLine="641"/>
        <w:jc w:val="left"/>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六、本次招标公告同时在《河南省政府采购网》、《许昌市政府采购网》、《全国公共资源交易平台（河南省﹒许昌市）》上发布。</w:t>
      </w:r>
    </w:p>
    <w:p>
      <w:pPr>
        <w:shd w:val="solid" w:color="FFFFFF" w:fill="auto"/>
        <w:autoSpaceDN w:val="0"/>
        <w:spacing w:line="360" w:lineRule="auto"/>
        <w:ind w:firstLine="641"/>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七、集中采购机构及采购单位地址、联系人、联系电话</w:t>
      </w:r>
    </w:p>
    <w:p>
      <w:pPr>
        <w:shd w:val="solid" w:color="FFFFFF" w:fill="auto"/>
        <w:autoSpaceDN w:val="0"/>
        <w:spacing w:line="360" w:lineRule="auto"/>
        <w:ind w:firstLine="641"/>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集中采购机构：长葛市公共资源交易中心</w:t>
      </w:r>
    </w:p>
    <w:p>
      <w:pPr>
        <w:shd w:val="solid" w:color="FFFFFF" w:fill="auto"/>
        <w:autoSpaceDN w:val="0"/>
        <w:spacing w:line="360" w:lineRule="auto"/>
        <w:ind w:firstLine="641"/>
        <w:rPr>
          <w:rFonts w:hint="eastAsia" w:ascii="仿宋" w:hAnsi="仿宋" w:eastAsia="仿宋" w:cs="仿宋"/>
          <w:color w:val="000000"/>
          <w:sz w:val="28"/>
          <w:szCs w:val="28"/>
        </w:rPr>
      </w:pPr>
      <w:r>
        <w:rPr>
          <w:rFonts w:hint="eastAsia" w:ascii="仿宋" w:hAnsi="仿宋" w:eastAsia="仿宋" w:cs="仿宋"/>
          <w:color w:val="000000"/>
          <w:sz w:val="28"/>
          <w:szCs w:val="28"/>
          <w:shd w:val="clear" w:color="auto" w:fill="FFFFFF"/>
        </w:rPr>
        <w:t>地址</w:t>
      </w:r>
      <w:r>
        <w:rPr>
          <w:rFonts w:hint="eastAsia" w:ascii="仿宋" w:hAnsi="仿宋" w:eastAsia="仿宋" w:cs="仿宋"/>
          <w:color w:val="000000"/>
          <w:sz w:val="28"/>
          <w:szCs w:val="28"/>
        </w:rPr>
        <w:t>：长葛市葛天大道东段商务区6#楼4楼</w:t>
      </w:r>
    </w:p>
    <w:p>
      <w:pPr>
        <w:shd w:val="solid" w:color="FFFFFF" w:fill="auto"/>
        <w:autoSpaceDN w:val="0"/>
        <w:spacing w:line="360" w:lineRule="auto"/>
        <w:ind w:firstLine="641"/>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联系电话：0374-6189</w:t>
      </w:r>
      <w:r>
        <w:rPr>
          <w:rFonts w:hint="eastAsia" w:ascii="仿宋" w:hAnsi="仿宋" w:eastAsia="仿宋" w:cs="仿宋"/>
          <w:color w:val="000000"/>
          <w:sz w:val="28"/>
          <w:szCs w:val="28"/>
          <w:lang w:val="en-US" w:eastAsia="zh-CN"/>
        </w:rPr>
        <w:t>667</w:t>
      </w:r>
    </w:p>
    <w:p>
      <w:pPr>
        <w:shd w:val="solid" w:color="FFFFFF" w:fill="auto"/>
        <w:autoSpaceDN w:val="0"/>
        <w:spacing w:line="360" w:lineRule="auto"/>
        <w:ind w:firstLine="641"/>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采购单位：长葛市公路管理局</w:t>
      </w:r>
    </w:p>
    <w:p>
      <w:pPr>
        <w:shd w:val="solid" w:color="FFFFFF" w:fill="auto"/>
        <w:autoSpaceDN w:val="0"/>
        <w:spacing w:line="360" w:lineRule="auto"/>
        <w:ind w:firstLine="641"/>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联系人：王主任</w:t>
      </w:r>
    </w:p>
    <w:p>
      <w:pPr>
        <w:shd w:val="solid" w:color="FFFFFF" w:fill="auto"/>
        <w:autoSpaceDN w:val="0"/>
        <w:spacing w:line="360" w:lineRule="auto"/>
        <w:ind w:firstLine="641"/>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联系电话：13938796653　</w:t>
      </w:r>
    </w:p>
    <w:p>
      <w:pPr>
        <w:shd w:val="solid" w:color="FFFFFF" w:fill="auto"/>
        <w:autoSpaceDN w:val="0"/>
        <w:spacing w:line="360" w:lineRule="auto"/>
        <w:rPr>
          <w:rFonts w:ascii="仿宋" w:hAnsi="仿宋" w:eastAsia="仿宋" w:cs="仿宋"/>
          <w:b/>
          <w:color w:val="000000"/>
          <w:sz w:val="28"/>
          <w:szCs w:val="28"/>
          <w:shd w:val="clear" w:color="auto" w:fill="FFFFFF"/>
        </w:rPr>
      </w:pPr>
      <w:r>
        <w:rPr>
          <w:rFonts w:hint="eastAsia" w:ascii="仿宋" w:hAnsi="仿宋" w:eastAsia="仿宋" w:cs="仿宋"/>
          <w:b/>
          <w:color w:val="000000"/>
          <w:sz w:val="28"/>
          <w:szCs w:val="28"/>
          <w:shd w:val="clear" w:color="auto" w:fill="FFFFFF"/>
        </w:rPr>
        <w:t xml:space="preserve">    八、</w:t>
      </w:r>
      <w:r>
        <w:rPr>
          <w:rFonts w:ascii="仿宋" w:hAnsi="仿宋" w:eastAsia="仿宋" w:cs="仿宋"/>
          <w:b/>
          <w:color w:val="000000"/>
          <w:sz w:val="28"/>
          <w:szCs w:val="28"/>
          <w:shd w:val="clear" w:color="auto" w:fill="FFFFFF"/>
        </w:rPr>
        <w:t>特别提示</w:t>
      </w:r>
    </w:p>
    <w:p>
      <w:pPr>
        <w:shd w:val="solid" w:color="FFFFFF" w:fill="auto"/>
        <w:autoSpaceDN w:val="0"/>
        <w:spacing w:line="360" w:lineRule="auto"/>
        <w:ind w:firstLine="640"/>
        <w:rPr>
          <w:rFonts w:ascii="微软雅黑" w:hAnsi="微软雅黑" w:eastAsia="微软雅黑"/>
          <w:color w:val="000000"/>
          <w:sz w:val="24"/>
          <w:shd w:val="clear" w:color="auto" w:fill="FFFFFF"/>
        </w:rPr>
      </w:pPr>
      <w:r>
        <w:rPr>
          <w:rFonts w:ascii="仿宋" w:hAnsi="仿宋" w:eastAsia="仿宋"/>
          <w:color w:val="000000"/>
          <w:sz w:val="32"/>
          <w:shd w:val="clear" w:color="auto" w:fill="FFFFFF"/>
        </w:rPr>
        <w:t>所有投标单位请时刻关注《全国公共资源交易平台（河南省﹒许昌市）》，澄清、答疑、变更均在《全国公共资源交易平台（河南省﹒许昌市）》发布，不再另行通知。如未及时查看影响其投标，后果自负</w:t>
      </w:r>
      <w:r>
        <w:rPr>
          <w:rFonts w:hint="eastAsia" w:ascii="仿宋" w:hAnsi="仿宋" w:eastAsia="仿宋"/>
          <w:color w:val="000000"/>
          <w:sz w:val="32"/>
          <w:shd w:val="clear" w:color="auto" w:fill="FFFFFF"/>
        </w:rPr>
        <w:t>。</w:t>
      </w:r>
    </w:p>
    <w:p>
      <w:pPr>
        <w:shd w:val="solid" w:color="FFFFFF" w:fill="auto"/>
        <w:autoSpaceDN w:val="0"/>
        <w:spacing w:line="360" w:lineRule="auto"/>
        <w:rPr>
          <w:rFonts w:ascii="仿宋" w:hAnsi="仿宋" w:eastAsia="仿宋" w:cs="仿宋"/>
          <w:color w:val="000000"/>
          <w:sz w:val="28"/>
          <w:szCs w:val="28"/>
          <w:shd w:val="clear" w:color="auto" w:fill="FFFFFF"/>
        </w:rPr>
      </w:pPr>
    </w:p>
    <w:p>
      <w:pPr>
        <w:ind w:right="-313" w:rightChars="-149"/>
        <w:rPr>
          <w:rFonts w:ascii="仿宋" w:hAnsi="仿宋" w:eastAsia="仿宋" w:cs="仿宋"/>
          <w:sz w:val="32"/>
          <w:szCs w:val="28"/>
        </w:rPr>
      </w:pPr>
    </w:p>
    <w:p>
      <w:pPr>
        <w:shd w:val="solid" w:color="FFFFFF" w:fill="auto"/>
        <w:autoSpaceDN w:val="0"/>
        <w:spacing w:line="360" w:lineRule="auto"/>
        <w:ind w:firstLine="7847"/>
        <w:rPr>
          <w:rFonts w:ascii="仿宋" w:hAnsi="仿宋" w:eastAsia="仿宋" w:cs="仿宋"/>
          <w:color w:val="000000"/>
          <w:sz w:val="28"/>
          <w:szCs w:val="28"/>
          <w:shd w:val="clear" w:color="auto" w:fill="FFFFFF"/>
        </w:rPr>
      </w:pPr>
    </w:p>
    <w:p>
      <w:pPr>
        <w:shd w:val="solid" w:color="FFFFFF" w:fill="auto"/>
        <w:autoSpaceDN w:val="0"/>
        <w:spacing w:line="360" w:lineRule="auto"/>
        <w:ind w:firstLine="635"/>
        <w:rPr>
          <w:rFonts w:ascii="仿宋" w:hAnsi="仿宋" w:eastAsia="仿宋" w:cs="仿宋"/>
          <w:color w:val="000000"/>
          <w:sz w:val="28"/>
          <w:szCs w:val="28"/>
          <w:shd w:val="clear" w:color="auto" w:fill="FFFFFF"/>
        </w:rPr>
      </w:pPr>
    </w:p>
    <w:p>
      <w:pPr>
        <w:shd w:val="solid" w:color="FFFFFF" w:fill="auto"/>
        <w:autoSpaceDN w:val="0"/>
        <w:spacing w:line="360" w:lineRule="auto"/>
        <w:ind w:firstLine="635"/>
        <w:rPr>
          <w:rFonts w:ascii="仿宋" w:hAnsi="仿宋" w:eastAsia="仿宋" w:cs="仿宋"/>
          <w:color w:val="000000"/>
          <w:sz w:val="28"/>
          <w:szCs w:val="28"/>
          <w:shd w:val="clear" w:color="auto" w:fill="FFFFFF"/>
        </w:rPr>
      </w:pPr>
    </w:p>
    <w:p>
      <w:pPr>
        <w:shd w:val="solid" w:color="FFFFFF" w:fill="auto"/>
        <w:autoSpaceDN w:val="0"/>
        <w:spacing w:line="360" w:lineRule="auto"/>
        <w:ind w:firstLine="635"/>
        <w:rPr>
          <w:rFonts w:ascii="仿宋" w:hAnsi="仿宋" w:eastAsia="仿宋" w:cs="仿宋"/>
          <w:color w:val="000000"/>
          <w:sz w:val="28"/>
          <w:szCs w:val="28"/>
          <w:shd w:val="clear" w:color="auto" w:fill="FFFFFF"/>
        </w:rPr>
      </w:pPr>
    </w:p>
    <w:p>
      <w:pPr>
        <w:shd w:val="solid" w:color="FFFFFF" w:fill="auto"/>
        <w:autoSpaceDN w:val="0"/>
        <w:spacing w:line="360" w:lineRule="auto"/>
        <w:ind w:firstLine="635"/>
        <w:rPr>
          <w:rFonts w:ascii="仿宋" w:hAnsi="仿宋" w:eastAsia="仿宋" w:cs="仿宋"/>
          <w:color w:val="000000"/>
          <w:sz w:val="28"/>
          <w:szCs w:val="28"/>
          <w:shd w:val="clear" w:color="auto" w:fill="FFFFFF"/>
        </w:rPr>
      </w:pPr>
    </w:p>
    <w:p>
      <w:pPr>
        <w:shd w:val="solid" w:color="FFFFFF" w:fill="auto"/>
        <w:autoSpaceDN w:val="0"/>
        <w:spacing w:line="360" w:lineRule="auto"/>
        <w:ind w:firstLine="635"/>
        <w:rPr>
          <w:rFonts w:ascii="仿宋" w:hAnsi="仿宋" w:eastAsia="仿宋" w:cs="仿宋"/>
          <w:color w:val="000000"/>
          <w:sz w:val="28"/>
          <w:szCs w:val="28"/>
          <w:shd w:val="clear" w:color="auto" w:fill="FFFFFF"/>
        </w:rPr>
      </w:pPr>
    </w:p>
    <w:p>
      <w:pPr>
        <w:shd w:val="solid" w:color="FFFFFF" w:fill="auto"/>
        <w:autoSpaceDN w:val="0"/>
        <w:spacing w:line="360" w:lineRule="auto"/>
        <w:ind w:firstLine="635"/>
        <w:rPr>
          <w:rFonts w:ascii="仿宋" w:hAnsi="仿宋" w:eastAsia="仿宋" w:cs="仿宋"/>
          <w:color w:val="000000"/>
          <w:sz w:val="28"/>
          <w:szCs w:val="28"/>
          <w:shd w:val="clear" w:color="auto" w:fill="FFFFFF"/>
        </w:rPr>
      </w:pPr>
    </w:p>
    <w:p>
      <w:pPr>
        <w:shd w:val="solid" w:color="FFFFFF" w:fill="auto"/>
        <w:autoSpaceDN w:val="0"/>
        <w:spacing w:line="360" w:lineRule="auto"/>
        <w:ind w:firstLine="635"/>
        <w:rPr>
          <w:rFonts w:ascii="仿宋" w:hAnsi="仿宋" w:eastAsia="仿宋" w:cs="仿宋"/>
          <w:color w:val="000000"/>
          <w:sz w:val="28"/>
          <w:szCs w:val="28"/>
          <w:shd w:val="clear" w:color="auto" w:fill="FFFFFF"/>
        </w:rPr>
      </w:pPr>
    </w:p>
    <w:p>
      <w:pPr>
        <w:shd w:val="solid" w:color="FFFFFF" w:fill="auto"/>
        <w:autoSpaceDN w:val="0"/>
        <w:spacing w:line="360" w:lineRule="auto"/>
        <w:ind w:firstLine="635"/>
        <w:rPr>
          <w:rFonts w:ascii="仿宋" w:hAnsi="仿宋" w:eastAsia="仿宋" w:cs="仿宋"/>
          <w:color w:val="000000"/>
          <w:sz w:val="28"/>
          <w:szCs w:val="28"/>
          <w:shd w:val="clear" w:color="auto" w:fill="FFFFFF"/>
        </w:rPr>
      </w:pPr>
    </w:p>
    <w:p>
      <w:pP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r>
        <w:rPr>
          <w:rFonts w:hint="eastAsia" w:ascii="宋体" w:hAnsi="宋体"/>
          <w:b/>
          <w:sz w:val="32"/>
          <w:szCs w:val="32"/>
        </w:rPr>
        <w:t>第一章 采购项目基本内容及要求</w:t>
      </w:r>
    </w:p>
    <w:tbl>
      <w:tblPr>
        <w:tblStyle w:val="30"/>
        <w:tblpPr w:leftFromText="180" w:rightFromText="180" w:vertAnchor="text" w:horzAnchor="page" w:tblpX="1428" w:tblpY="275"/>
        <w:tblOverlap w:val="never"/>
        <w:tblW w:w="9580"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14"/>
        <w:gridCol w:w="796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2" w:hRule="atLeast"/>
        </w:trPr>
        <w:tc>
          <w:tcPr>
            <w:tcW w:w="1614" w:type="dxa"/>
            <w:tcBorders>
              <w:top w:val="double" w:color="auto" w:sz="4" w:space="0"/>
              <w:left w:val="double" w:color="auto" w:sz="4" w:space="0"/>
              <w:bottom w:val="single" w:color="auto" w:sz="6" w:space="0"/>
              <w:right w:val="single" w:color="auto" w:sz="6" w:space="0"/>
            </w:tcBorders>
            <w:vAlign w:val="center"/>
          </w:tcPr>
          <w:p>
            <w:pPr>
              <w:widowControl/>
              <w:jc w:val="center"/>
              <w:rPr>
                <w:rFonts w:ascii="宋体" w:hAnsi="宋体" w:cs="宋体"/>
                <w:b/>
                <w:kern w:val="0"/>
                <w:sz w:val="24"/>
                <w:szCs w:val="24"/>
              </w:rPr>
            </w:pPr>
            <w:r>
              <w:rPr>
                <w:rFonts w:hint="eastAsia" w:ascii="宋体" w:hAnsi="宋体" w:cs="宋体"/>
                <w:b/>
                <w:kern w:val="0"/>
                <w:sz w:val="24"/>
                <w:szCs w:val="24"/>
              </w:rPr>
              <w:t>项目</w:t>
            </w:r>
          </w:p>
        </w:tc>
        <w:tc>
          <w:tcPr>
            <w:tcW w:w="7966" w:type="dxa"/>
            <w:tcBorders>
              <w:top w:val="double" w:color="auto" w:sz="4" w:space="0"/>
              <w:left w:val="single" w:color="auto" w:sz="6" w:space="0"/>
              <w:bottom w:val="single" w:color="auto" w:sz="6" w:space="0"/>
              <w:right w:val="double" w:color="auto" w:sz="4" w:space="0"/>
            </w:tcBorders>
            <w:vAlign w:val="center"/>
          </w:tcPr>
          <w:p>
            <w:pPr>
              <w:widowControl/>
              <w:jc w:val="center"/>
              <w:rPr>
                <w:rFonts w:ascii="宋体" w:hAnsi="宋体" w:cs="宋体"/>
                <w:b/>
                <w:kern w:val="0"/>
                <w:sz w:val="24"/>
                <w:szCs w:val="24"/>
              </w:rPr>
            </w:pPr>
            <w:r>
              <w:rPr>
                <w:rFonts w:hint="eastAsia" w:ascii="宋体" w:hAnsi="宋体" w:cs="宋体"/>
                <w:b/>
                <w:kern w:val="0"/>
                <w:sz w:val="24"/>
                <w:szCs w:val="24"/>
              </w:rPr>
              <w:t>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2" w:hRule="atLeast"/>
        </w:trPr>
        <w:tc>
          <w:tcPr>
            <w:tcW w:w="1614" w:type="dxa"/>
            <w:tcBorders>
              <w:top w:val="double" w:color="auto" w:sz="4" w:space="0"/>
              <w:left w:val="double" w:color="auto" w:sz="4" w:space="0"/>
              <w:bottom w:val="single" w:color="auto" w:sz="6" w:space="0"/>
              <w:right w:val="single" w:color="auto" w:sz="6" w:space="0"/>
            </w:tcBorders>
            <w:vAlign w:val="center"/>
          </w:tcPr>
          <w:p>
            <w:pPr>
              <w:jc w:val="center"/>
              <w:rPr>
                <w:rFonts w:ascii="宋体" w:hAnsi="宋体"/>
                <w:sz w:val="24"/>
                <w:szCs w:val="24"/>
              </w:rPr>
            </w:pPr>
            <w:r>
              <w:rPr>
                <w:rFonts w:hint="eastAsia" w:ascii="宋体" w:hAnsi="宋体"/>
                <w:b/>
                <w:sz w:val="24"/>
                <w:szCs w:val="24"/>
              </w:rPr>
              <w:t>采购项目基本内容</w:t>
            </w:r>
          </w:p>
        </w:tc>
        <w:tc>
          <w:tcPr>
            <w:tcW w:w="7966" w:type="dxa"/>
            <w:tcBorders>
              <w:top w:val="double" w:color="auto" w:sz="4" w:space="0"/>
              <w:left w:val="single" w:color="auto" w:sz="6" w:space="0"/>
              <w:bottom w:val="single" w:color="auto" w:sz="6" w:space="0"/>
              <w:right w:val="double" w:color="auto" w:sz="4" w:space="0"/>
            </w:tcBorders>
            <w:vAlign w:val="center"/>
          </w:tcPr>
          <w:p>
            <w:pPr>
              <w:rPr>
                <w:rFonts w:ascii="宋体" w:hAnsi="宋体"/>
                <w:sz w:val="24"/>
                <w:szCs w:val="24"/>
              </w:rPr>
            </w:pPr>
            <w:r>
              <w:rPr>
                <w:rFonts w:hint="eastAsia" w:ascii="宋体" w:hAnsi="宋体"/>
                <w:sz w:val="24"/>
                <w:szCs w:val="24"/>
              </w:rPr>
              <w:t>普通干线公路路政许可平台、普通干线公路超限与抄告平台等（详见谈判文件）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2" w:hRule="atLeast"/>
        </w:trPr>
        <w:tc>
          <w:tcPr>
            <w:tcW w:w="1614"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b/>
                <w:sz w:val="24"/>
                <w:szCs w:val="24"/>
              </w:rPr>
            </w:pPr>
            <w:r>
              <w:rPr>
                <w:rFonts w:hint="eastAsia" w:ascii="宋体" w:hAnsi="宋体"/>
                <w:b/>
                <w:sz w:val="24"/>
                <w:szCs w:val="24"/>
              </w:rPr>
              <w:t>采购方式</w:t>
            </w:r>
          </w:p>
        </w:tc>
        <w:tc>
          <w:tcPr>
            <w:tcW w:w="7966" w:type="dxa"/>
            <w:tcBorders>
              <w:top w:val="single" w:color="auto" w:sz="6" w:space="0"/>
              <w:left w:val="single" w:color="auto" w:sz="6" w:space="0"/>
              <w:bottom w:val="single" w:color="auto" w:sz="6" w:space="0"/>
              <w:right w:val="double" w:color="auto" w:sz="4" w:space="0"/>
            </w:tcBorders>
            <w:vAlign w:val="center"/>
          </w:tcPr>
          <w:p>
            <w:pPr>
              <w:rPr>
                <w:rFonts w:ascii="宋体" w:hAnsi="宋体"/>
                <w:sz w:val="24"/>
                <w:szCs w:val="24"/>
              </w:rPr>
            </w:pPr>
            <w:r>
              <w:rPr>
                <w:rFonts w:hint="eastAsia" w:ascii="宋体" w:hAnsi="宋体"/>
                <w:sz w:val="24"/>
                <w:szCs w:val="24"/>
              </w:rPr>
              <w:t>竞争性谈判采购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2" w:hRule="atLeast"/>
        </w:trPr>
        <w:tc>
          <w:tcPr>
            <w:tcW w:w="1614"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b/>
                <w:sz w:val="24"/>
                <w:szCs w:val="24"/>
              </w:rPr>
            </w:pPr>
            <w:r>
              <w:rPr>
                <w:rFonts w:hint="eastAsia" w:ascii="宋体" w:hAnsi="宋体"/>
                <w:b/>
                <w:sz w:val="24"/>
                <w:szCs w:val="24"/>
              </w:rPr>
              <w:t>资金来源</w:t>
            </w:r>
          </w:p>
        </w:tc>
        <w:tc>
          <w:tcPr>
            <w:tcW w:w="7966" w:type="dxa"/>
            <w:tcBorders>
              <w:top w:val="single" w:color="auto" w:sz="6" w:space="0"/>
              <w:left w:val="single" w:color="auto" w:sz="6" w:space="0"/>
              <w:bottom w:val="single" w:color="auto" w:sz="6" w:space="0"/>
              <w:right w:val="double" w:color="auto" w:sz="4" w:space="0"/>
            </w:tcBorders>
            <w:vAlign w:val="center"/>
          </w:tcPr>
          <w:p>
            <w:pPr>
              <w:rPr>
                <w:rFonts w:ascii="宋体" w:hAnsi="宋体"/>
                <w:sz w:val="24"/>
                <w:szCs w:val="24"/>
              </w:rPr>
            </w:pPr>
            <w:r>
              <w:rPr>
                <w:rFonts w:hint="eastAsia" w:ascii="宋体" w:hAnsi="宋体"/>
                <w:sz w:val="24"/>
                <w:szCs w:val="24"/>
              </w:rPr>
              <w:t>财政性资金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2" w:hRule="atLeast"/>
        </w:trPr>
        <w:tc>
          <w:tcPr>
            <w:tcW w:w="1614"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b/>
                <w:sz w:val="24"/>
                <w:szCs w:val="24"/>
              </w:rPr>
            </w:pPr>
            <w:r>
              <w:rPr>
                <w:rFonts w:hint="eastAsia" w:ascii="宋体" w:hAnsi="宋体"/>
                <w:b/>
                <w:sz w:val="24"/>
                <w:szCs w:val="24"/>
              </w:rPr>
              <w:t>预算金额</w:t>
            </w:r>
          </w:p>
        </w:tc>
        <w:tc>
          <w:tcPr>
            <w:tcW w:w="7966" w:type="dxa"/>
            <w:tcBorders>
              <w:top w:val="single" w:color="auto" w:sz="6" w:space="0"/>
              <w:left w:val="single" w:color="auto" w:sz="6" w:space="0"/>
              <w:bottom w:val="single" w:color="auto" w:sz="6" w:space="0"/>
              <w:right w:val="double" w:color="auto" w:sz="4" w:space="0"/>
            </w:tcBorders>
            <w:vAlign w:val="center"/>
          </w:tcPr>
          <w:p>
            <w:pPr>
              <w:rPr>
                <w:rFonts w:ascii="宋体" w:hAnsi="宋体"/>
                <w:b/>
                <w:bCs/>
                <w:color w:val="FF0000"/>
                <w:sz w:val="24"/>
                <w:szCs w:val="24"/>
              </w:rPr>
            </w:pPr>
            <w:r>
              <w:rPr>
                <w:rFonts w:hint="eastAsia" w:ascii="新宋体" w:hAnsi="新宋体" w:eastAsia="新宋体" w:cs="新宋体"/>
                <w:b/>
                <w:bCs/>
                <w:kern w:val="0"/>
                <w:sz w:val="24"/>
                <w:szCs w:val="24"/>
              </w:rPr>
              <w:t>人民币</w:t>
            </w:r>
            <w:r>
              <w:rPr>
                <w:rFonts w:hint="eastAsia" w:ascii="新宋体" w:hAnsi="新宋体" w:eastAsia="新宋体" w:cs="新宋体"/>
                <w:b/>
                <w:bCs/>
                <w:kern w:val="0"/>
                <w:sz w:val="24"/>
                <w:szCs w:val="24"/>
                <w:lang w:eastAsia="zh-CN"/>
              </w:rPr>
              <w:t>拾陆万玖仟元</w:t>
            </w:r>
            <w:r>
              <w:rPr>
                <w:rFonts w:hint="eastAsia" w:ascii="新宋体" w:hAnsi="新宋体" w:eastAsia="新宋体" w:cs="新宋体"/>
                <w:b/>
                <w:bCs/>
                <w:kern w:val="0"/>
                <w:sz w:val="24"/>
                <w:szCs w:val="24"/>
              </w:rPr>
              <w:t>整(¥</w:t>
            </w:r>
            <w:r>
              <w:rPr>
                <w:rFonts w:hint="eastAsia" w:ascii="新宋体" w:hAnsi="新宋体" w:eastAsia="新宋体" w:cs="新宋体"/>
                <w:b/>
                <w:bCs/>
                <w:kern w:val="0"/>
                <w:sz w:val="24"/>
                <w:szCs w:val="24"/>
                <w:lang w:val="en-US" w:eastAsia="zh-CN"/>
              </w:rPr>
              <w:t>169000</w:t>
            </w:r>
            <w:r>
              <w:rPr>
                <w:rFonts w:hint="eastAsia" w:ascii="新宋体" w:hAnsi="新宋体" w:eastAsia="新宋体" w:cs="新宋体"/>
                <w:b/>
                <w:bCs/>
                <w:kern w:val="0"/>
                <w:sz w:val="24"/>
                <w:szCs w:val="24"/>
              </w:rPr>
              <w:t>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2" w:hRule="atLeast"/>
        </w:trPr>
        <w:tc>
          <w:tcPr>
            <w:tcW w:w="1614"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b/>
                <w:sz w:val="24"/>
                <w:szCs w:val="24"/>
              </w:rPr>
            </w:pPr>
            <w:r>
              <w:rPr>
                <w:rFonts w:hint="eastAsia" w:ascii="宋体" w:hAnsi="宋体"/>
                <w:b/>
                <w:sz w:val="24"/>
                <w:szCs w:val="24"/>
              </w:rPr>
              <w:t>供货期</w:t>
            </w:r>
          </w:p>
        </w:tc>
        <w:tc>
          <w:tcPr>
            <w:tcW w:w="7966" w:type="dxa"/>
            <w:tcBorders>
              <w:top w:val="single" w:color="auto" w:sz="6" w:space="0"/>
              <w:left w:val="single" w:color="auto" w:sz="6" w:space="0"/>
              <w:bottom w:val="single" w:color="auto" w:sz="6" w:space="0"/>
              <w:right w:val="double" w:color="auto" w:sz="4" w:space="0"/>
            </w:tcBorders>
            <w:vAlign w:val="center"/>
          </w:tcPr>
          <w:p>
            <w:pPr>
              <w:rPr>
                <w:rFonts w:ascii="宋体" w:hAnsi="宋体"/>
                <w:color w:val="FF0000"/>
                <w:sz w:val="24"/>
                <w:szCs w:val="24"/>
              </w:rPr>
            </w:pPr>
            <w:r>
              <w:rPr>
                <w:rFonts w:hint="eastAsia" w:ascii="新宋体" w:hAnsi="新宋体" w:eastAsia="新宋体" w:cs="新宋体"/>
                <w:b/>
                <w:bCs/>
                <w:kern w:val="0"/>
                <w:sz w:val="24"/>
                <w:szCs w:val="24"/>
              </w:rPr>
              <w:t>按照合同约定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2" w:hRule="atLeast"/>
        </w:trPr>
        <w:tc>
          <w:tcPr>
            <w:tcW w:w="1614"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b/>
                <w:sz w:val="24"/>
                <w:szCs w:val="24"/>
              </w:rPr>
            </w:pPr>
            <w:r>
              <w:rPr>
                <w:rFonts w:hint="eastAsia" w:ascii="宋体" w:hAnsi="宋体"/>
                <w:b/>
                <w:sz w:val="24"/>
                <w:szCs w:val="24"/>
              </w:rPr>
              <w:t>交货地点</w:t>
            </w:r>
          </w:p>
        </w:tc>
        <w:tc>
          <w:tcPr>
            <w:tcW w:w="7966" w:type="dxa"/>
            <w:tcBorders>
              <w:top w:val="single" w:color="auto" w:sz="6" w:space="0"/>
              <w:left w:val="single" w:color="auto" w:sz="6" w:space="0"/>
              <w:bottom w:val="single" w:color="auto" w:sz="6" w:space="0"/>
              <w:right w:val="double" w:color="auto" w:sz="4" w:space="0"/>
            </w:tcBorders>
            <w:vAlign w:val="center"/>
          </w:tcPr>
          <w:p>
            <w:pPr>
              <w:rPr>
                <w:rFonts w:ascii="新宋体" w:hAnsi="新宋体" w:eastAsia="新宋体" w:cs="新宋体"/>
                <w:b/>
                <w:bCs/>
                <w:kern w:val="0"/>
                <w:sz w:val="24"/>
                <w:szCs w:val="24"/>
              </w:rPr>
            </w:pPr>
            <w:r>
              <w:rPr>
                <w:rFonts w:hint="eastAsia" w:ascii="新宋体" w:hAnsi="新宋体" w:eastAsia="新宋体" w:cs="新宋体"/>
                <w:b/>
                <w:bCs/>
                <w:kern w:val="0"/>
                <w:sz w:val="24"/>
                <w:szCs w:val="24"/>
              </w:rPr>
              <w:t>采购人指定地点。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2" w:hRule="atLeast"/>
        </w:trPr>
        <w:tc>
          <w:tcPr>
            <w:tcW w:w="1614"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b/>
                <w:sz w:val="24"/>
                <w:szCs w:val="24"/>
              </w:rPr>
            </w:pPr>
            <w:r>
              <w:rPr>
                <w:rFonts w:hint="eastAsia" w:ascii="宋体" w:hAnsi="宋体"/>
                <w:b/>
                <w:sz w:val="24"/>
                <w:szCs w:val="24"/>
              </w:rPr>
              <w:t>响应文件</w:t>
            </w:r>
          </w:p>
          <w:p>
            <w:pPr>
              <w:jc w:val="center"/>
              <w:rPr>
                <w:rFonts w:ascii="宋体" w:hAnsi="宋体"/>
                <w:b/>
                <w:sz w:val="24"/>
                <w:szCs w:val="24"/>
              </w:rPr>
            </w:pPr>
            <w:r>
              <w:rPr>
                <w:rFonts w:hint="eastAsia" w:ascii="宋体" w:hAnsi="宋体"/>
                <w:b/>
                <w:sz w:val="24"/>
                <w:szCs w:val="24"/>
              </w:rPr>
              <w:t>份数</w:t>
            </w:r>
          </w:p>
        </w:tc>
        <w:tc>
          <w:tcPr>
            <w:tcW w:w="7966" w:type="dxa"/>
            <w:tcBorders>
              <w:top w:val="single" w:color="auto" w:sz="6" w:space="0"/>
              <w:left w:val="single" w:color="auto" w:sz="6" w:space="0"/>
              <w:bottom w:val="single" w:color="auto" w:sz="6" w:space="0"/>
              <w:right w:val="double" w:color="auto" w:sz="4" w:space="0"/>
            </w:tcBorders>
            <w:vAlign w:val="center"/>
          </w:tcPr>
          <w:p>
            <w:pPr>
              <w:rPr>
                <w:rFonts w:ascii="宋体" w:hAnsi="宋体"/>
                <w:sz w:val="24"/>
                <w:szCs w:val="24"/>
              </w:rPr>
            </w:pPr>
            <w:r>
              <w:rPr>
                <w:rFonts w:hint="eastAsia" w:ascii="宋体" w:hAnsi="宋体"/>
                <w:sz w:val="24"/>
                <w:szCs w:val="24"/>
              </w:rPr>
              <w:t>正本一份，副本叁份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2" w:hRule="atLeast"/>
        </w:trPr>
        <w:tc>
          <w:tcPr>
            <w:tcW w:w="1614"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b/>
                <w:sz w:val="24"/>
                <w:szCs w:val="24"/>
              </w:rPr>
            </w:pPr>
            <w:r>
              <w:rPr>
                <w:rFonts w:hint="eastAsia" w:ascii="宋体" w:hAnsi="宋体"/>
                <w:b/>
                <w:sz w:val="24"/>
                <w:szCs w:val="24"/>
              </w:rPr>
              <w:t>投标有效期</w:t>
            </w:r>
          </w:p>
        </w:tc>
        <w:tc>
          <w:tcPr>
            <w:tcW w:w="7966" w:type="dxa"/>
            <w:tcBorders>
              <w:top w:val="single" w:color="auto" w:sz="6" w:space="0"/>
              <w:left w:val="single" w:color="auto" w:sz="6" w:space="0"/>
              <w:bottom w:val="single" w:color="auto" w:sz="6" w:space="0"/>
              <w:right w:val="double" w:color="auto" w:sz="4" w:space="0"/>
            </w:tcBorders>
            <w:vAlign w:val="center"/>
          </w:tcPr>
          <w:p>
            <w:pPr>
              <w:rPr>
                <w:rFonts w:ascii="宋体" w:hAnsi="宋体"/>
                <w:sz w:val="24"/>
                <w:szCs w:val="24"/>
              </w:rPr>
            </w:pPr>
            <w:r>
              <w:rPr>
                <w:rFonts w:hint="eastAsia" w:ascii="宋体" w:hAnsi="宋体"/>
                <w:sz w:val="24"/>
                <w:szCs w:val="24"/>
              </w:rPr>
              <w:t>自谈判之日起六十天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59" w:hRule="atLeast"/>
        </w:trPr>
        <w:tc>
          <w:tcPr>
            <w:tcW w:w="1614"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b/>
                <w:sz w:val="24"/>
                <w:szCs w:val="24"/>
              </w:rPr>
            </w:pPr>
            <w:r>
              <w:rPr>
                <w:rFonts w:hint="eastAsia" w:ascii="宋体" w:hAnsi="宋体"/>
                <w:b/>
                <w:sz w:val="24"/>
                <w:szCs w:val="24"/>
              </w:rPr>
              <w:t>投</w:t>
            </w:r>
            <w:r>
              <w:rPr>
                <w:rFonts w:ascii="宋体" w:hAnsi="宋体"/>
                <w:b/>
                <w:sz w:val="24"/>
                <w:szCs w:val="24"/>
              </w:rPr>
              <w:t>标</w:t>
            </w:r>
            <w:r>
              <w:rPr>
                <w:rFonts w:hint="eastAsia" w:ascii="宋体" w:hAnsi="宋体"/>
                <w:b/>
                <w:sz w:val="24"/>
                <w:szCs w:val="24"/>
              </w:rPr>
              <w:t>保</w:t>
            </w:r>
            <w:r>
              <w:rPr>
                <w:rFonts w:ascii="宋体" w:hAnsi="宋体"/>
                <w:b/>
                <w:sz w:val="24"/>
                <w:szCs w:val="24"/>
              </w:rPr>
              <w:t>证金</w:t>
            </w:r>
          </w:p>
        </w:tc>
        <w:tc>
          <w:tcPr>
            <w:tcW w:w="7966" w:type="dxa"/>
            <w:tcBorders>
              <w:top w:val="single" w:color="auto" w:sz="6" w:space="0"/>
              <w:left w:val="single" w:color="auto" w:sz="6" w:space="0"/>
              <w:bottom w:val="single" w:color="auto" w:sz="6" w:space="0"/>
              <w:right w:val="double" w:color="auto" w:sz="4" w:space="0"/>
            </w:tcBorders>
            <w:vAlign w:val="center"/>
          </w:tcPr>
          <w:p>
            <w:pPr>
              <w:ind w:firstLine="480" w:firstLineChars="200"/>
              <w:rPr>
                <w:rFonts w:ascii="宋体" w:hAnsi="宋体" w:cs="宋体"/>
                <w:sz w:val="24"/>
                <w:szCs w:val="24"/>
              </w:rPr>
            </w:pPr>
            <w:r>
              <w:rPr>
                <w:rFonts w:hint="eastAsia" w:ascii="宋体" w:hAnsi="宋体" w:cs="宋体"/>
                <w:sz w:val="24"/>
                <w:szCs w:val="24"/>
              </w:rPr>
              <w:t>各供应商须按本采购文件规定缴纳投标保证金。</w:t>
            </w:r>
          </w:p>
          <w:p>
            <w:pPr>
              <w:ind w:firstLine="480" w:firstLineChars="200"/>
              <w:rPr>
                <w:rFonts w:ascii="宋体" w:hAnsi="宋体" w:cs="宋体"/>
                <w:sz w:val="24"/>
                <w:szCs w:val="24"/>
              </w:rPr>
            </w:pPr>
            <w:r>
              <w:rPr>
                <w:rFonts w:hint="eastAsia" w:ascii="宋体" w:hAnsi="宋体" w:cs="宋体"/>
                <w:sz w:val="24"/>
                <w:szCs w:val="24"/>
              </w:rPr>
              <w:t>投标保证金为投标文件（谈判响应文件/询价报价单）的组成部分之一。</w:t>
            </w:r>
          </w:p>
          <w:p>
            <w:pPr>
              <w:ind w:firstLine="480" w:firstLineChars="200"/>
              <w:rPr>
                <w:rFonts w:ascii="宋体" w:hAnsi="宋体" w:cs="宋体"/>
                <w:sz w:val="24"/>
                <w:szCs w:val="24"/>
              </w:rPr>
            </w:pPr>
            <w:r>
              <w:rPr>
                <w:rFonts w:hint="eastAsia" w:ascii="宋体" w:hAnsi="宋体" w:cs="宋体"/>
                <w:sz w:val="24"/>
                <w:szCs w:val="24"/>
              </w:rPr>
              <w:t>投标保证金用于保护本次采购人免受供应商的行为而引起的风险。</w:t>
            </w:r>
          </w:p>
          <w:p>
            <w:pPr>
              <w:ind w:firstLine="482" w:firstLineChars="200"/>
              <w:rPr>
                <w:rFonts w:ascii="宋体" w:hAnsi="宋体" w:cs="宋体"/>
                <w:b/>
                <w:bCs/>
                <w:sz w:val="24"/>
                <w:szCs w:val="24"/>
              </w:rPr>
            </w:pPr>
            <w:r>
              <w:rPr>
                <w:rFonts w:hint="eastAsia" w:ascii="宋体" w:hAnsi="宋体" w:cs="宋体"/>
                <w:b/>
                <w:bCs/>
                <w:sz w:val="24"/>
                <w:szCs w:val="24"/>
              </w:rPr>
              <w:t>1、投标保证金的缴纳</w:t>
            </w:r>
          </w:p>
          <w:p>
            <w:pPr>
              <w:ind w:firstLine="482" w:firstLineChars="200"/>
              <w:rPr>
                <w:rFonts w:ascii="宋体" w:hAnsi="宋体" w:cs="宋体"/>
                <w:b/>
                <w:bCs/>
                <w:color w:val="FF0000"/>
                <w:sz w:val="24"/>
                <w:szCs w:val="24"/>
              </w:rPr>
            </w:pPr>
            <w:r>
              <w:rPr>
                <w:rFonts w:hint="eastAsia" w:ascii="宋体" w:hAnsi="宋体" w:cs="宋体"/>
                <w:b/>
                <w:bCs/>
                <w:color w:val="FF0000"/>
                <w:sz w:val="24"/>
                <w:szCs w:val="24"/>
              </w:rPr>
              <w:t>1.1 递交截止时间：</w:t>
            </w:r>
            <w:r>
              <w:rPr>
                <w:rFonts w:hint="eastAsia" w:ascii="宋体" w:hAnsi="宋体" w:cs="宋体"/>
                <w:b/>
                <w:bCs/>
                <w:color w:val="FF0000"/>
                <w:sz w:val="24"/>
                <w:szCs w:val="24"/>
                <w:u w:val="single"/>
              </w:rPr>
              <w:t>同投标截止时间</w:t>
            </w:r>
          </w:p>
          <w:p>
            <w:pPr>
              <w:ind w:firstLine="482" w:firstLineChars="200"/>
              <w:rPr>
                <w:rFonts w:ascii="宋体" w:hAnsi="宋体" w:cs="宋体"/>
                <w:b/>
                <w:bCs/>
                <w:color w:val="FF0000"/>
                <w:sz w:val="24"/>
                <w:szCs w:val="24"/>
              </w:rPr>
            </w:pPr>
            <w:r>
              <w:rPr>
                <w:rFonts w:hint="eastAsia" w:ascii="宋体" w:hAnsi="宋体" w:cs="宋体"/>
                <w:b/>
                <w:bCs/>
                <w:color w:val="FF0000"/>
                <w:sz w:val="24"/>
                <w:szCs w:val="24"/>
              </w:rPr>
              <w:t>1.2 金额：</w:t>
            </w:r>
            <w:r>
              <w:rPr>
                <w:rFonts w:hint="eastAsia" w:ascii="宋体" w:hAnsi="宋体" w:cs="宋体"/>
                <w:b/>
                <w:bCs/>
                <w:color w:val="FF0000"/>
                <w:sz w:val="24"/>
                <w:szCs w:val="24"/>
                <w:u w:val="single"/>
              </w:rPr>
              <w:t>人民币</w:t>
            </w:r>
            <w:r>
              <w:rPr>
                <w:rFonts w:hint="eastAsia" w:ascii="宋体" w:hAnsi="宋体" w:cs="宋体"/>
                <w:b/>
                <w:bCs/>
                <w:color w:val="FF0000"/>
                <w:sz w:val="24"/>
                <w:szCs w:val="24"/>
                <w:u w:val="single"/>
                <w:lang w:eastAsia="zh-CN"/>
              </w:rPr>
              <w:t>叁仟元</w:t>
            </w:r>
            <w:r>
              <w:rPr>
                <w:rFonts w:hint="eastAsia" w:ascii="宋体" w:hAnsi="宋体" w:cs="宋体"/>
                <w:b/>
                <w:bCs/>
                <w:color w:val="FF0000"/>
                <w:sz w:val="24"/>
                <w:szCs w:val="24"/>
                <w:u w:val="single"/>
              </w:rPr>
              <w:t>整(￥</w:t>
            </w:r>
            <w:r>
              <w:rPr>
                <w:rFonts w:hint="eastAsia" w:ascii="宋体" w:hAnsi="宋体" w:cs="宋体"/>
                <w:b/>
                <w:bCs/>
                <w:color w:val="FF0000"/>
                <w:sz w:val="24"/>
                <w:szCs w:val="24"/>
                <w:u w:val="single"/>
                <w:lang w:val="en-US" w:eastAsia="zh-CN"/>
              </w:rPr>
              <w:t>3000</w:t>
            </w:r>
            <w:r>
              <w:rPr>
                <w:rFonts w:hint="eastAsia" w:ascii="宋体" w:hAnsi="宋体" w:cs="宋体"/>
                <w:b/>
                <w:bCs/>
                <w:color w:val="FF0000"/>
                <w:sz w:val="24"/>
                <w:szCs w:val="24"/>
                <w:u w:val="single"/>
              </w:rPr>
              <w:t xml:space="preserve">.00元)     </w:t>
            </w:r>
          </w:p>
          <w:p>
            <w:pPr>
              <w:ind w:firstLine="482" w:firstLineChars="200"/>
              <w:rPr>
                <w:rFonts w:ascii="宋体" w:hAnsi="宋体" w:cs="宋体"/>
                <w:b/>
                <w:bCs/>
                <w:sz w:val="24"/>
                <w:szCs w:val="24"/>
              </w:rPr>
            </w:pPr>
            <w:r>
              <w:rPr>
                <w:rFonts w:hint="eastAsia" w:ascii="宋体" w:hAnsi="宋体" w:cs="宋体"/>
                <w:b/>
                <w:bCs/>
                <w:sz w:val="24"/>
                <w:szCs w:val="24"/>
              </w:rPr>
              <w:t>1.3 递交方式：</w:t>
            </w:r>
            <w:r>
              <w:rPr>
                <w:rFonts w:hint="eastAsia" w:ascii="宋体" w:hAnsi="宋体" w:cs="宋体"/>
                <w:sz w:val="24"/>
                <w:szCs w:val="24"/>
              </w:rPr>
              <w:t>银行转账、银行电汇，不接受以现金方式缴纳的投标保证金。</w:t>
            </w:r>
            <w:r>
              <w:rPr>
                <w:rFonts w:hint="eastAsia" w:ascii="宋体" w:hAnsi="宋体" w:cs="宋体"/>
                <w:b/>
                <w:bCs/>
                <w:sz w:val="24"/>
                <w:szCs w:val="24"/>
              </w:rPr>
              <w:t>凡以现金方式缴纳投标保证金而影响其投标结果的，由供应商自行负责。</w:t>
            </w:r>
          </w:p>
          <w:p>
            <w:pPr>
              <w:ind w:firstLine="482" w:firstLineChars="200"/>
              <w:rPr>
                <w:rFonts w:ascii="宋体" w:hAnsi="宋体" w:cs="宋体"/>
                <w:b/>
                <w:bCs/>
                <w:sz w:val="24"/>
                <w:szCs w:val="24"/>
              </w:rPr>
            </w:pPr>
            <w:r>
              <w:rPr>
                <w:rFonts w:hint="eastAsia" w:ascii="宋体" w:hAnsi="宋体" w:cs="宋体"/>
                <w:b/>
                <w:bCs/>
                <w:sz w:val="24"/>
                <w:szCs w:val="24"/>
              </w:rPr>
              <w:t>供应商的投标保证金须从其公司注册银行账户转出，于截止时间前将款项一次足额递交、成功绑定，以收款人到账时间为准，在途资金无效，视为未按时交纳。同时供应商应承担节假日、异地、跨行等带来的银行系统不能支付的风险。</w:t>
            </w:r>
          </w:p>
          <w:p>
            <w:pPr>
              <w:ind w:firstLine="482" w:firstLineChars="200"/>
              <w:rPr>
                <w:rFonts w:ascii="宋体" w:hAnsi="宋体" w:cs="宋体"/>
                <w:sz w:val="24"/>
                <w:szCs w:val="24"/>
              </w:rPr>
            </w:pPr>
            <w:r>
              <w:rPr>
                <w:rFonts w:hint="eastAsia" w:ascii="宋体" w:hAnsi="宋体" w:cs="宋体"/>
                <w:b/>
                <w:bCs/>
                <w:sz w:val="24"/>
                <w:szCs w:val="24"/>
              </w:rPr>
              <w:t>2、保证金缴纳账户的绑定</w:t>
            </w:r>
          </w:p>
          <w:p>
            <w:pPr>
              <w:ind w:firstLine="480" w:firstLineChars="200"/>
              <w:rPr>
                <w:rFonts w:ascii="宋体" w:hAnsi="宋体" w:cs="宋体"/>
                <w:sz w:val="24"/>
                <w:szCs w:val="24"/>
              </w:rPr>
            </w:pPr>
            <w:r>
              <w:rPr>
                <w:rFonts w:hint="eastAsia" w:ascii="宋体" w:hAnsi="宋体" w:cs="宋体"/>
                <w:sz w:val="24"/>
                <w:szCs w:val="24"/>
              </w:rPr>
              <w:t>2.1 供应商网上报名后，登录http://221.14.6.70:8088/ggzy系统，依次点击“会员向导”→“参与投标”→“费用缴纳说明”→“保证金缴纳说明单”，获取缴费说明单，根据每个标段的缴纳说明单在缴纳截止时间前缴纳；</w:t>
            </w:r>
          </w:p>
          <w:p>
            <w:pPr>
              <w:ind w:firstLine="480" w:firstLineChars="200"/>
              <w:rPr>
                <w:rFonts w:ascii="宋体" w:hAnsi="宋体" w:cs="宋体"/>
                <w:sz w:val="24"/>
                <w:szCs w:val="24"/>
              </w:rPr>
            </w:pPr>
            <w:r>
              <w:rPr>
                <w:rFonts w:hint="eastAsia" w:ascii="宋体" w:hAnsi="宋体" w:cs="宋体"/>
                <w:sz w:val="24"/>
                <w:szCs w:val="24"/>
              </w:rPr>
              <w:t>2.2 成功缴纳后重新登录前述系统，依次点击“会员向导”→“参与投标”→“保证金绑定”→“绑定”进行投标保证金绑定。</w:t>
            </w:r>
          </w:p>
          <w:p>
            <w:pPr>
              <w:ind w:firstLine="480" w:firstLineChars="200"/>
              <w:rPr>
                <w:rFonts w:ascii="宋体" w:hAnsi="宋体" w:cs="宋体"/>
                <w:sz w:val="24"/>
                <w:szCs w:val="24"/>
              </w:rPr>
            </w:pPr>
            <w:r>
              <w:rPr>
                <w:rFonts w:hint="eastAsia" w:ascii="宋体" w:hAnsi="宋体" w:cs="宋体"/>
                <w:sz w:val="24"/>
                <w:szCs w:val="24"/>
              </w:rPr>
              <w:t>2.3 供应商应严格按照“保证金缴纳说明单”内容缴纳、成功绑定投标保证金。未绑定标段的投标保证金，视为未按时交纳。并将缴纳凭证“长葛市公共资源交易中心保证金缴纳回执”附于投标文件中，同时在开标现场提供一份，以备查询。</w:t>
            </w:r>
          </w:p>
          <w:p>
            <w:pPr>
              <w:ind w:firstLine="480" w:firstLineChars="200"/>
              <w:rPr>
                <w:rFonts w:ascii="宋体" w:hAnsi="宋体" w:cs="宋体"/>
                <w:sz w:val="24"/>
                <w:szCs w:val="24"/>
              </w:rPr>
            </w:pPr>
            <w:r>
              <w:rPr>
                <w:rFonts w:hint="eastAsia" w:ascii="宋体" w:hAnsi="宋体" w:cs="宋体"/>
                <w:sz w:val="24"/>
                <w:szCs w:val="24"/>
              </w:rPr>
              <w:t>供应商可根据提示情况决定是否重新缴纳。保证金缴纳绑定问题咨询电话:0374-2961598。</w:t>
            </w:r>
          </w:p>
          <w:p>
            <w:pPr>
              <w:ind w:firstLine="482" w:firstLineChars="200"/>
              <w:rPr>
                <w:rFonts w:ascii="宋体" w:hAnsi="宋体" w:cs="宋体"/>
                <w:b/>
                <w:bCs/>
                <w:sz w:val="24"/>
                <w:szCs w:val="24"/>
              </w:rPr>
            </w:pPr>
            <w:r>
              <w:rPr>
                <w:rFonts w:hint="eastAsia" w:ascii="宋体" w:hAnsi="宋体" w:cs="宋体"/>
                <w:b/>
                <w:bCs/>
                <w:sz w:val="24"/>
                <w:szCs w:val="24"/>
              </w:rPr>
              <w:t>2.4 每个供应商每个项目每个标段只有唯一缴纳账号，切勿重复缴纳或错误缴纳。</w:t>
            </w:r>
          </w:p>
          <w:p>
            <w:pPr>
              <w:ind w:firstLine="482" w:firstLineChars="200"/>
              <w:rPr>
                <w:rFonts w:ascii="宋体" w:hAnsi="宋体" w:cs="宋体"/>
                <w:b/>
                <w:bCs/>
                <w:sz w:val="24"/>
                <w:szCs w:val="24"/>
              </w:rPr>
            </w:pPr>
            <w:r>
              <w:rPr>
                <w:rFonts w:hint="eastAsia" w:ascii="宋体" w:hAnsi="宋体" w:cs="宋体"/>
                <w:b/>
                <w:bCs/>
                <w:sz w:val="24"/>
                <w:szCs w:val="24"/>
              </w:rPr>
              <w:t>供应商所提交的投标保证金仅限当次投标项目（标段）有效，不得重复替代使用。一个招标项目有多个标段或者有多个项目同时招标的，供应商必须按项目、标段分别提交投标保证金。</w:t>
            </w:r>
          </w:p>
          <w:p>
            <w:pPr>
              <w:ind w:firstLine="480" w:firstLineChars="200"/>
              <w:rPr>
                <w:rFonts w:ascii="宋体" w:hAnsi="宋体" w:cs="宋体"/>
                <w:sz w:val="24"/>
                <w:szCs w:val="24"/>
              </w:rPr>
            </w:pPr>
            <w:r>
              <w:rPr>
                <w:rFonts w:hint="eastAsia" w:ascii="宋体" w:hAnsi="宋体" w:cs="宋体"/>
                <w:sz w:val="24"/>
                <w:szCs w:val="24"/>
              </w:rPr>
              <w:t>3、未按上述规定操作引起的无效投标，由供应商自行负责。</w:t>
            </w:r>
          </w:p>
          <w:p>
            <w:pPr>
              <w:ind w:firstLine="480" w:firstLineChars="200"/>
              <w:rPr>
                <w:rFonts w:ascii="宋体" w:hAnsi="宋体" w:cs="宋体"/>
                <w:sz w:val="24"/>
                <w:szCs w:val="24"/>
              </w:rPr>
            </w:pPr>
            <w:r>
              <w:rPr>
                <w:rFonts w:hint="eastAsia" w:ascii="宋体" w:hAnsi="宋体" w:cs="宋体"/>
                <w:sz w:val="24"/>
                <w:szCs w:val="24"/>
              </w:rPr>
              <w:t>4、汇款凭证无须备注项目编号和项目名称。</w:t>
            </w:r>
          </w:p>
          <w:p>
            <w:pPr>
              <w:ind w:firstLine="482" w:firstLineChars="200"/>
              <w:rPr>
                <w:rFonts w:ascii="宋体" w:hAnsi="宋体" w:cs="宋体"/>
                <w:b/>
                <w:bCs/>
                <w:sz w:val="24"/>
                <w:szCs w:val="24"/>
              </w:rPr>
            </w:pPr>
            <w:r>
              <w:rPr>
                <w:rFonts w:hint="eastAsia" w:ascii="宋体" w:hAnsi="宋体" w:cs="宋体"/>
                <w:b/>
                <w:bCs/>
                <w:sz w:val="24"/>
                <w:szCs w:val="24"/>
              </w:rPr>
              <w:t>5、出现以下情形造成的投标保证金无效，由供应商自行负责。</w:t>
            </w:r>
          </w:p>
          <w:p>
            <w:pPr>
              <w:ind w:firstLine="482" w:firstLineChars="200"/>
              <w:rPr>
                <w:rFonts w:ascii="宋体" w:hAnsi="宋体" w:cs="宋体"/>
                <w:b/>
                <w:bCs/>
                <w:sz w:val="24"/>
                <w:szCs w:val="24"/>
              </w:rPr>
            </w:pPr>
            <w:r>
              <w:rPr>
                <w:rFonts w:hint="eastAsia" w:ascii="宋体" w:hAnsi="宋体" w:cs="宋体"/>
                <w:b/>
                <w:bCs/>
                <w:sz w:val="24"/>
                <w:szCs w:val="24"/>
              </w:rPr>
              <w:t>(1)投标保证金未从供应商的注册账户转出；</w:t>
            </w:r>
          </w:p>
          <w:p>
            <w:pPr>
              <w:ind w:firstLine="482" w:firstLineChars="200"/>
              <w:rPr>
                <w:rFonts w:ascii="宋体" w:hAnsi="宋体" w:cs="宋体"/>
                <w:b/>
                <w:bCs/>
                <w:sz w:val="24"/>
                <w:szCs w:val="24"/>
              </w:rPr>
            </w:pPr>
            <w:r>
              <w:rPr>
                <w:rFonts w:hint="eastAsia" w:ascii="宋体" w:hAnsi="宋体" w:cs="宋体"/>
                <w:b/>
                <w:bCs/>
                <w:sz w:val="24"/>
                <w:szCs w:val="24"/>
              </w:rPr>
              <w:t>(2)投标保证金未按照采购文件划分的标段转账。</w:t>
            </w:r>
          </w:p>
          <w:p>
            <w:pPr>
              <w:ind w:firstLine="482" w:firstLineChars="200"/>
              <w:rPr>
                <w:rFonts w:ascii="宋体" w:hAnsi="宋体" w:cs="宋体"/>
                <w:b/>
                <w:bCs/>
                <w:sz w:val="24"/>
                <w:szCs w:val="24"/>
              </w:rPr>
            </w:pPr>
            <w:r>
              <w:rPr>
                <w:rFonts w:hint="eastAsia" w:ascii="宋体" w:hAnsi="宋体" w:cs="宋体"/>
                <w:b/>
                <w:bCs/>
                <w:sz w:val="24"/>
                <w:szCs w:val="24"/>
              </w:rPr>
              <w:t>6、《保证金缴纳绑定操作指南》获取方法：</w:t>
            </w:r>
          </w:p>
          <w:p>
            <w:pPr>
              <w:ind w:firstLine="480" w:firstLineChars="200"/>
              <w:rPr>
                <w:rFonts w:ascii="宋体" w:hAnsi="宋体" w:cs="宋体"/>
                <w:sz w:val="24"/>
                <w:szCs w:val="24"/>
              </w:rPr>
            </w:pPr>
            <w:r>
              <w:rPr>
                <w:rFonts w:hint="eastAsia" w:ascii="宋体" w:hAnsi="宋体" w:cs="宋体"/>
                <w:sz w:val="24"/>
                <w:szCs w:val="24"/>
              </w:rPr>
              <w:t>登录《全国公共资源交易平台（河南省·许昌市）》系统-组件下载-《保证金缴纳绑定操作指南》。</w:t>
            </w:r>
          </w:p>
          <w:p>
            <w:pPr>
              <w:ind w:firstLine="480" w:firstLineChars="200"/>
              <w:rPr>
                <w:rFonts w:ascii="宋体" w:hAnsi="宋体" w:cs="宋体"/>
                <w:sz w:val="24"/>
                <w:szCs w:val="24"/>
              </w:rPr>
            </w:pPr>
            <w:r>
              <w:rPr>
                <w:rFonts w:hint="eastAsia" w:ascii="宋体" w:hAnsi="宋体" w:cs="宋体"/>
                <w:sz w:val="24"/>
                <w:szCs w:val="24"/>
              </w:rPr>
              <w:t>保证金缴纳绑定问题咨询电话：0374-2961598</w:t>
            </w:r>
          </w:p>
          <w:p>
            <w:pPr>
              <w:ind w:firstLine="482" w:firstLineChars="200"/>
              <w:rPr>
                <w:rFonts w:ascii="宋体" w:hAnsi="宋体" w:cs="宋体"/>
                <w:b/>
                <w:bCs/>
                <w:sz w:val="24"/>
                <w:szCs w:val="24"/>
              </w:rPr>
            </w:pPr>
            <w:r>
              <w:rPr>
                <w:rFonts w:hint="eastAsia" w:ascii="宋体" w:hAnsi="宋体" w:cs="宋体"/>
                <w:b/>
                <w:bCs/>
                <w:sz w:val="24"/>
                <w:szCs w:val="24"/>
              </w:rPr>
              <w:t>7、投标保证金的退还：</w:t>
            </w:r>
          </w:p>
          <w:p>
            <w:pPr>
              <w:ind w:firstLine="480" w:firstLineChars="200"/>
              <w:rPr>
                <w:rFonts w:ascii="宋体" w:hAnsi="宋体" w:cs="宋体"/>
                <w:sz w:val="24"/>
                <w:szCs w:val="24"/>
              </w:rPr>
            </w:pPr>
            <w:r>
              <w:rPr>
                <w:rFonts w:hint="eastAsia" w:ascii="宋体" w:hAnsi="宋体" w:cs="宋体"/>
                <w:sz w:val="24"/>
                <w:szCs w:val="24"/>
              </w:rPr>
              <w:t>退还投标保证金时，区别中标与否，按不同时序按来款途径退还原账户。（注：中标企业和开户行在长葛地区的企业需携带收据加盖财务章到中心办理。）</w:t>
            </w:r>
          </w:p>
          <w:p>
            <w:pPr>
              <w:ind w:firstLine="480" w:firstLineChars="200"/>
              <w:rPr>
                <w:rFonts w:ascii="宋体" w:hAnsi="宋体" w:cs="宋体"/>
                <w:sz w:val="24"/>
                <w:szCs w:val="24"/>
              </w:rPr>
            </w:pPr>
            <w:r>
              <w:rPr>
                <w:rFonts w:hint="eastAsia" w:ascii="宋体" w:hAnsi="宋体" w:cs="宋体"/>
                <w:sz w:val="24"/>
                <w:szCs w:val="24"/>
              </w:rPr>
              <w:t>7.1 自中标通知书发出之日起5个工作日内退还未中标人的投标保证金。电话：</w:t>
            </w:r>
            <w:r>
              <w:rPr>
                <w:rFonts w:hint="eastAsia" w:ascii="宋体" w:hAnsi="宋体" w:cs="宋体"/>
                <w:sz w:val="24"/>
                <w:szCs w:val="24"/>
                <w:u w:val="single"/>
              </w:rPr>
              <w:t>0374-6189379</w:t>
            </w:r>
          </w:p>
          <w:p>
            <w:pPr>
              <w:ind w:firstLine="480" w:firstLineChars="200"/>
              <w:rPr>
                <w:rFonts w:ascii="宋体" w:hAnsi="宋体" w:cs="宋体"/>
                <w:sz w:val="24"/>
                <w:szCs w:val="24"/>
              </w:rPr>
            </w:pPr>
            <w:r>
              <w:rPr>
                <w:rFonts w:hint="eastAsia" w:ascii="宋体" w:hAnsi="宋体" w:cs="宋体"/>
                <w:sz w:val="24"/>
                <w:szCs w:val="24"/>
              </w:rPr>
              <w:t>7.2 自采购合同签订之日起5个工作日内退还中标人的投标保证金。（携带中标通知书和合同原件）。</w:t>
            </w:r>
          </w:p>
          <w:p>
            <w:pPr>
              <w:ind w:firstLine="480" w:firstLineChars="200"/>
              <w:rPr>
                <w:rFonts w:ascii="宋体" w:hAnsi="宋体" w:cs="宋体"/>
                <w:sz w:val="24"/>
                <w:szCs w:val="24"/>
              </w:rPr>
            </w:pPr>
            <w:r>
              <w:rPr>
                <w:rFonts w:hint="eastAsia" w:ascii="宋体" w:hAnsi="宋体" w:cs="宋体"/>
                <w:sz w:val="24"/>
                <w:szCs w:val="24"/>
              </w:rPr>
              <w:t>电话：</w:t>
            </w:r>
            <w:r>
              <w:rPr>
                <w:rFonts w:hint="eastAsia" w:ascii="宋体" w:hAnsi="宋体" w:cs="宋体"/>
                <w:sz w:val="24"/>
                <w:szCs w:val="24"/>
                <w:u w:val="single"/>
              </w:rPr>
              <w:t>0374-6189379</w:t>
            </w:r>
          </w:p>
          <w:p>
            <w:pPr>
              <w:ind w:firstLine="480" w:firstLineChars="200"/>
              <w:rPr>
                <w:rFonts w:ascii="宋体" w:hAnsi="宋体" w:cs="宋体"/>
                <w:sz w:val="24"/>
                <w:szCs w:val="24"/>
              </w:rPr>
            </w:pPr>
            <w:r>
              <w:rPr>
                <w:rFonts w:hint="eastAsia" w:ascii="宋体" w:hAnsi="宋体" w:cs="宋体"/>
                <w:sz w:val="24"/>
                <w:szCs w:val="24"/>
              </w:rPr>
              <w:t>7.3 项目废标或采购人终止招标的，在此后5个工作日内退还投标保证金及银行同期活期存利息。</w:t>
            </w:r>
          </w:p>
          <w:p>
            <w:pPr>
              <w:ind w:firstLine="480" w:firstLineChars="200"/>
              <w:rPr>
                <w:rFonts w:ascii="宋体" w:hAnsi="宋体" w:cs="宋体"/>
                <w:sz w:val="24"/>
                <w:szCs w:val="24"/>
              </w:rPr>
            </w:pPr>
            <w:r>
              <w:rPr>
                <w:rFonts w:hint="eastAsia" w:ascii="宋体" w:hAnsi="宋体" w:cs="宋体"/>
                <w:sz w:val="24"/>
                <w:szCs w:val="24"/>
              </w:rPr>
              <w:t>7.4 投标活动中出现质疑、投诉的，中标候选人、质疑人和被质疑人、投诉人和被投诉人的投标保证金暂停退还。</w:t>
            </w:r>
          </w:p>
          <w:p>
            <w:pPr>
              <w:ind w:firstLine="480" w:firstLineChars="200"/>
              <w:rPr>
                <w:rFonts w:ascii="宋体" w:hAnsi="宋体" w:cs="宋体"/>
                <w:sz w:val="24"/>
                <w:szCs w:val="24"/>
              </w:rPr>
            </w:pPr>
            <w:r>
              <w:rPr>
                <w:rFonts w:hint="eastAsia" w:ascii="宋体" w:hAnsi="宋体" w:cs="宋体"/>
                <w:sz w:val="24"/>
                <w:szCs w:val="24"/>
              </w:rPr>
              <w:t>7.5 相关供应商有违法违规行为的项目，其投标保证金暂不退还，待行政监督部门对相关情况处置后，按照有关规定办理。</w:t>
            </w:r>
          </w:p>
          <w:p>
            <w:pPr>
              <w:ind w:firstLine="480" w:firstLineChars="200"/>
              <w:rPr>
                <w:rFonts w:ascii="宋体" w:hAnsi="宋体" w:cs="宋体"/>
                <w:sz w:val="24"/>
                <w:szCs w:val="24"/>
              </w:rPr>
            </w:pPr>
            <w:r>
              <w:rPr>
                <w:rFonts w:hint="eastAsia" w:ascii="宋体" w:hAnsi="宋体" w:cs="宋体"/>
                <w:sz w:val="24"/>
                <w:szCs w:val="24"/>
              </w:rPr>
              <w:t>7.6 因供应商的原因无法及时退还投标保证金、滞留三年以上的，投标保证金上缴同级国库。</w:t>
            </w:r>
          </w:p>
          <w:p>
            <w:pPr>
              <w:ind w:firstLine="480" w:firstLineChars="200"/>
              <w:rPr>
                <w:rFonts w:ascii="宋体" w:hAnsi="宋体" w:cs="宋体"/>
                <w:sz w:val="24"/>
                <w:szCs w:val="24"/>
              </w:rPr>
            </w:pPr>
            <w:r>
              <w:rPr>
                <w:rFonts w:hint="eastAsia" w:ascii="宋体" w:hAnsi="宋体" w:cs="宋体"/>
                <w:sz w:val="24"/>
                <w:szCs w:val="24"/>
              </w:rPr>
              <w:t>以上事项，请投标人仔细研读，未按规定操作引起的无效投标，由投标人自行负责。</w:t>
            </w:r>
          </w:p>
          <w:p>
            <w:pPr>
              <w:ind w:firstLine="480" w:firstLineChars="200"/>
              <w:rPr>
                <w:rFonts w:ascii="宋体" w:hAnsi="宋体" w:cs="宋体"/>
                <w:sz w:val="24"/>
                <w:szCs w:val="24"/>
              </w:rPr>
            </w:pPr>
            <w:r>
              <w:rPr>
                <w:rFonts w:hint="eastAsia" w:ascii="宋体" w:hAnsi="宋体" w:cs="宋体"/>
                <w:sz w:val="24"/>
                <w:szCs w:val="24"/>
              </w:rPr>
              <w:t>7.7退还投标保证金，除另有规定外，一般以转账方式一次性退还至投标保证金的原提交账户。</w:t>
            </w:r>
          </w:p>
          <w:p>
            <w:pPr>
              <w:ind w:firstLine="482" w:firstLineChars="200"/>
              <w:rPr>
                <w:rFonts w:ascii="宋体" w:hAnsi="宋体" w:cs="宋体"/>
                <w:b/>
                <w:bCs/>
                <w:sz w:val="24"/>
                <w:szCs w:val="24"/>
              </w:rPr>
            </w:pPr>
            <w:r>
              <w:rPr>
                <w:rFonts w:hint="eastAsia" w:ascii="宋体" w:hAnsi="宋体" w:cs="宋体"/>
                <w:b/>
                <w:bCs/>
                <w:sz w:val="24"/>
                <w:szCs w:val="24"/>
              </w:rPr>
              <w:t>8、特殊情况处理</w:t>
            </w:r>
          </w:p>
          <w:p>
            <w:pPr>
              <w:ind w:firstLine="480" w:firstLineChars="200"/>
              <w:rPr>
                <w:rFonts w:ascii="宋体" w:hAnsi="宋体" w:cs="宋体"/>
                <w:sz w:val="24"/>
                <w:szCs w:val="24"/>
              </w:rPr>
            </w:pPr>
            <w:r>
              <w:rPr>
                <w:rFonts w:hint="eastAsia" w:ascii="宋体" w:hAnsi="宋体" w:cs="宋体"/>
                <w:sz w:val="24"/>
                <w:szCs w:val="24"/>
              </w:rPr>
              <w:t>供应商投标过程中因账户开户银行、银行账号发生变化，不能按照来款途径原路返还投标保证金的，供应商须提供原账户开户银行相关证明及新开账户，到长葛市公共资源交易中心业务受理部办理退款手续（长葛市葛天大道东段商务区6号楼4楼403室）。电话：0374-6189133。</w:t>
            </w:r>
          </w:p>
          <w:p>
            <w:pPr>
              <w:ind w:firstLine="482" w:firstLineChars="200"/>
              <w:rPr>
                <w:rFonts w:ascii="宋体" w:hAnsi="宋体" w:cs="宋体"/>
                <w:b/>
                <w:bCs/>
                <w:sz w:val="24"/>
                <w:szCs w:val="24"/>
              </w:rPr>
            </w:pPr>
            <w:r>
              <w:rPr>
                <w:rFonts w:hint="eastAsia" w:ascii="宋体" w:hAnsi="宋体" w:cs="宋体"/>
                <w:b/>
                <w:bCs/>
                <w:sz w:val="24"/>
                <w:szCs w:val="24"/>
              </w:rPr>
              <w:t>9、供应商有下列情形之一的，投标保证金不予退还：</w:t>
            </w:r>
          </w:p>
          <w:p>
            <w:pPr>
              <w:ind w:firstLine="480" w:firstLineChars="200"/>
              <w:rPr>
                <w:rFonts w:ascii="宋体" w:hAnsi="宋体" w:cs="宋体"/>
                <w:sz w:val="24"/>
                <w:szCs w:val="24"/>
              </w:rPr>
            </w:pPr>
            <w:r>
              <w:rPr>
                <w:rFonts w:hint="eastAsia" w:ascii="宋体" w:hAnsi="宋体" w:cs="宋体"/>
                <w:sz w:val="24"/>
                <w:szCs w:val="24"/>
              </w:rPr>
              <w:t>9.1 供应商在提交投标文件（响应文件）截止时间后撤回其投标文件（响应文件）的；</w:t>
            </w:r>
          </w:p>
          <w:p>
            <w:pPr>
              <w:ind w:firstLine="480" w:firstLineChars="200"/>
              <w:rPr>
                <w:rFonts w:ascii="宋体" w:hAnsi="宋体" w:cs="宋体"/>
                <w:sz w:val="24"/>
                <w:szCs w:val="24"/>
              </w:rPr>
            </w:pPr>
            <w:r>
              <w:rPr>
                <w:rFonts w:hint="eastAsia" w:ascii="宋体" w:hAnsi="宋体" w:cs="宋体"/>
                <w:sz w:val="24"/>
                <w:szCs w:val="24"/>
              </w:rPr>
              <w:t>9.2 供应商在投标文件中提供虚假材料的；</w:t>
            </w:r>
          </w:p>
          <w:p>
            <w:pPr>
              <w:ind w:firstLine="480" w:firstLineChars="200"/>
              <w:rPr>
                <w:rFonts w:ascii="宋体" w:hAnsi="宋体" w:cs="宋体"/>
                <w:sz w:val="24"/>
                <w:szCs w:val="24"/>
              </w:rPr>
            </w:pPr>
            <w:r>
              <w:rPr>
                <w:rFonts w:hint="eastAsia" w:ascii="宋体" w:hAnsi="宋体" w:cs="宋体"/>
                <w:sz w:val="24"/>
                <w:szCs w:val="24"/>
              </w:rPr>
              <w:t xml:space="preserve">9.3 除因不可抗力或采购文件（谈判文件/询价通知书）认可的情形以外，无正当理由不与采购人签订合同的； </w:t>
            </w:r>
          </w:p>
          <w:p>
            <w:pPr>
              <w:ind w:firstLine="480" w:firstLineChars="200"/>
              <w:rPr>
                <w:rFonts w:ascii="宋体" w:hAnsi="宋体" w:cs="宋体"/>
                <w:sz w:val="24"/>
                <w:szCs w:val="24"/>
              </w:rPr>
            </w:pPr>
            <w:r>
              <w:rPr>
                <w:rFonts w:hint="eastAsia" w:ascii="宋体" w:hAnsi="宋体" w:cs="宋体"/>
                <w:sz w:val="24"/>
                <w:szCs w:val="24"/>
              </w:rPr>
              <w:t>9.4 供应商与采购人、其他供应商或者采购代理机构恶意串通的；</w:t>
            </w:r>
          </w:p>
          <w:p>
            <w:pPr>
              <w:ind w:firstLine="480" w:firstLineChars="200"/>
              <w:rPr>
                <w:rFonts w:ascii="宋体" w:hAnsi="宋体" w:cs="宋体"/>
                <w:sz w:val="24"/>
                <w:szCs w:val="24"/>
              </w:rPr>
            </w:pPr>
            <w:r>
              <w:rPr>
                <w:rFonts w:hint="eastAsia" w:ascii="宋体" w:hAnsi="宋体" w:cs="宋体"/>
                <w:sz w:val="24"/>
                <w:szCs w:val="24"/>
              </w:rPr>
              <w:t>9.5 法律法规及采购文件（谈判文件/询价通知书）规定的其他情形。</w:t>
            </w:r>
          </w:p>
          <w:p>
            <w:pPr>
              <w:ind w:firstLine="480" w:firstLineChars="200"/>
              <w:rPr>
                <w:rFonts w:ascii="宋体" w:hAnsi="宋体" w:cs="宋体"/>
                <w:sz w:val="24"/>
                <w:szCs w:val="24"/>
              </w:rPr>
            </w:pPr>
            <w:r>
              <w:rPr>
                <w:rFonts w:hint="eastAsia" w:ascii="宋体" w:hAnsi="宋体" w:cs="宋体"/>
                <w:sz w:val="24"/>
                <w:szCs w:val="24"/>
              </w:rPr>
              <w:t>9.6 凡供应商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40" w:hRule="atLeast"/>
        </w:trPr>
        <w:tc>
          <w:tcPr>
            <w:tcW w:w="1614"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b/>
                <w:sz w:val="24"/>
                <w:szCs w:val="24"/>
              </w:rPr>
            </w:pPr>
            <w:r>
              <w:rPr>
                <w:rFonts w:hint="eastAsia" w:ascii="宋体" w:hAnsi="宋体"/>
                <w:b/>
                <w:sz w:val="24"/>
                <w:szCs w:val="24"/>
              </w:rPr>
              <w:t>履约保证金</w:t>
            </w:r>
          </w:p>
        </w:tc>
        <w:tc>
          <w:tcPr>
            <w:tcW w:w="7966" w:type="dxa"/>
            <w:tcBorders>
              <w:top w:val="single" w:color="auto" w:sz="6" w:space="0"/>
              <w:left w:val="single" w:color="auto" w:sz="6" w:space="0"/>
              <w:bottom w:val="single" w:color="auto" w:sz="6" w:space="0"/>
              <w:right w:val="double" w:color="auto" w:sz="4" w:space="0"/>
            </w:tcBorders>
            <w:vAlign w:val="center"/>
          </w:tcPr>
          <w:p>
            <w:pPr>
              <w:ind w:firstLine="240" w:firstLineChars="100"/>
              <w:jc w:val="left"/>
              <w:rPr>
                <w:rFonts w:ascii="宋体" w:hAnsi="宋体"/>
                <w:sz w:val="24"/>
              </w:rPr>
            </w:pPr>
            <w:r>
              <w:rPr>
                <w:rFonts w:hint="eastAsia" w:ascii="宋体" w:hAnsi="宋体"/>
                <w:color w:val="000000"/>
                <w:sz w:val="24"/>
                <w:szCs w:val="24"/>
              </w:rPr>
              <w:t xml:space="preserve"> </w:t>
            </w:r>
            <w:r>
              <w:rPr>
                <w:rFonts w:hint="eastAsia" w:ascii="宋体" w:hAnsi="宋体"/>
                <w:sz w:val="24"/>
              </w:rPr>
              <w:t>由中标(成交)供应商在成交后于签订合同前足额提交至长葛市公共资源交易中心账户。</w:t>
            </w:r>
          </w:p>
          <w:p>
            <w:pPr>
              <w:wordWrap w:val="0"/>
              <w:topLinePunct/>
              <w:snapToGrid w:val="0"/>
              <w:spacing w:line="360" w:lineRule="auto"/>
              <w:ind w:firstLine="482" w:firstLineChars="200"/>
              <w:rPr>
                <w:rFonts w:ascii="宋体" w:cs="宋体"/>
                <w:sz w:val="24"/>
                <w:lang w:val="zh-CN"/>
              </w:rPr>
            </w:pPr>
            <w:r>
              <w:rPr>
                <w:rFonts w:hint="eastAsia" w:ascii="宋体" w:hAnsi="宋体"/>
                <w:b/>
                <w:bCs/>
                <w:sz w:val="24"/>
              </w:rPr>
              <w:t>开 户 行：</w:t>
            </w:r>
            <w:r>
              <w:rPr>
                <w:rFonts w:hint="eastAsia" w:ascii="宋体" w:cs="宋体"/>
                <w:b/>
                <w:sz w:val="24"/>
                <w:lang w:val="zh-CN"/>
              </w:rPr>
              <w:t>河南长葛农村商业银行股份有限公司营业部</w:t>
            </w:r>
            <w:r>
              <w:rPr>
                <w:rFonts w:hint="eastAsia" w:ascii="宋体" w:hAnsi="宋体"/>
                <w:b/>
                <w:bCs/>
                <w:sz w:val="24"/>
              </w:rPr>
              <w:br w:type="textWrapping"/>
            </w:r>
            <w:r>
              <w:rPr>
                <w:rFonts w:hint="eastAsia" w:ascii="宋体" w:hAnsi="宋体"/>
                <w:b/>
                <w:bCs/>
                <w:sz w:val="24"/>
              </w:rPr>
              <w:t xml:space="preserve">    户  名：长葛市公共资源交易中心</w:t>
            </w:r>
            <w:r>
              <w:rPr>
                <w:rFonts w:hint="eastAsia" w:ascii="宋体" w:hAnsi="宋体"/>
                <w:b/>
                <w:bCs/>
                <w:sz w:val="24"/>
              </w:rPr>
              <w:br w:type="textWrapping"/>
            </w:r>
            <w:r>
              <w:rPr>
                <w:rFonts w:hint="eastAsia" w:ascii="宋体" w:hAnsi="宋体"/>
                <w:b/>
                <w:bCs/>
                <w:sz w:val="24"/>
              </w:rPr>
              <w:t xml:space="preserve">    账  号：</w:t>
            </w:r>
            <w:r>
              <w:rPr>
                <w:rFonts w:hint="eastAsia" w:ascii="宋体" w:cs="宋体"/>
                <w:b/>
                <w:sz w:val="24"/>
                <w:lang w:val="zh-CN"/>
              </w:rPr>
              <w:t>13201001800000552</w:t>
            </w:r>
            <w:r>
              <w:rPr>
                <w:rFonts w:hint="eastAsia" w:ascii="宋体" w:hAnsi="宋体"/>
                <w:b/>
                <w:bCs/>
                <w:sz w:val="24"/>
              </w:rPr>
              <w:t xml:space="preserve"> </w:t>
            </w:r>
            <w:r>
              <w:rPr>
                <w:rFonts w:hint="eastAsia" w:ascii="宋体" w:hAnsi="宋体"/>
                <w:b/>
                <w:bCs/>
                <w:sz w:val="24"/>
              </w:rPr>
              <w:br w:type="textWrapping"/>
            </w:r>
            <w:r>
              <w:rPr>
                <w:rFonts w:hint="eastAsia" w:ascii="宋体" w:hAnsi="宋体"/>
                <w:b/>
                <w:bCs/>
                <w:sz w:val="24"/>
              </w:rPr>
              <w:t xml:space="preserve">    履约担保的形式：基本户转账，在中标人签订合同前办理。</w:t>
            </w:r>
            <w:r>
              <w:rPr>
                <w:rFonts w:hint="eastAsia" w:ascii="宋体" w:hAnsi="宋体"/>
                <w:b/>
                <w:bCs/>
                <w:sz w:val="24"/>
              </w:rPr>
              <w:br w:type="textWrapping"/>
            </w:r>
            <w:r>
              <w:rPr>
                <w:rFonts w:hint="eastAsia" w:ascii="宋体" w:hAnsi="宋体"/>
                <w:b/>
                <w:bCs/>
                <w:sz w:val="24"/>
              </w:rPr>
              <w:t xml:space="preserve">    履约担保的金额：中标金额的10%。</w:t>
            </w:r>
          </w:p>
          <w:p>
            <w:pPr>
              <w:spacing w:line="400" w:lineRule="exact"/>
              <w:ind w:left="-105" w:leftChars="-50" w:firstLine="120" w:firstLineChars="50"/>
              <w:outlineLvl w:val="0"/>
              <w:rPr>
                <w:rFonts w:ascii="宋体" w:hAnsi="宋体"/>
                <w:b/>
                <w:sz w:val="24"/>
                <w:szCs w:val="24"/>
              </w:rPr>
            </w:pPr>
            <w:r>
              <w:rPr>
                <w:rFonts w:hint="eastAsia" w:ascii="宋体" w:hAnsi="宋体"/>
                <w:sz w:val="24"/>
              </w:rPr>
              <w:t xml:space="preserve">  供货完毕，验收合格后5个工作日内，自行到长葛市公共资源交易中心办理退还业务。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805" w:hRule="atLeast"/>
        </w:trPr>
        <w:tc>
          <w:tcPr>
            <w:tcW w:w="1614"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b/>
                <w:sz w:val="24"/>
                <w:szCs w:val="24"/>
              </w:rPr>
            </w:pPr>
            <w:r>
              <w:rPr>
                <w:rFonts w:hint="eastAsia" w:ascii="宋体" w:hAnsi="宋体" w:cs="宋体"/>
                <w:b/>
                <w:kern w:val="0"/>
                <w:sz w:val="24"/>
                <w:szCs w:val="24"/>
              </w:rPr>
              <w:t>相关授权函</w:t>
            </w:r>
          </w:p>
        </w:tc>
        <w:tc>
          <w:tcPr>
            <w:tcW w:w="7966" w:type="dxa"/>
            <w:tcBorders>
              <w:top w:val="single" w:color="auto" w:sz="6" w:space="0"/>
              <w:left w:val="single" w:color="auto" w:sz="6" w:space="0"/>
              <w:bottom w:val="single" w:color="auto" w:sz="6" w:space="0"/>
              <w:right w:val="double" w:color="auto" w:sz="4" w:space="0"/>
            </w:tcBorders>
            <w:vAlign w:val="center"/>
          </w:tcPr>
          <w:p>
            <w:pPr>
              <w:rPr>
                <w:rFonts w:ascii="宋体" w:hAnsi="宋体" w:cs="宋体"/>
                <w:kern w:val="0"/>
                <w:sz w:val="24"/>
                <w:szCs w:val="24"/>
              </w:rPr>
            </w:pPr>
            <w:r>
              <w:rPr>
                <w:rFonts w:hint="eastAsia" w:ascii="宋体" w:hAnsi="宋体" w:cs="宋体"/>
                <w:kern w:val="0"/>
                <w:sz w:val="24"/>
                <w:szCs w:val="24"/>
              </w:rPr>
              <w:t xml:space="preserve">    </w:t>
            </w:r>
            <w:r>
              <w:rPr>
                <w:rFonts w:ascii="宋体" w:hAnsi="宋体" w:cs="宋体"/>
                <w:kern w:val="0"/>
                <w:sz w:val="24"/>
                <w:szCs w:val="24"/>
              </w:rPr>
              <w:t>采购单位委派代表参加资格审查和评审委员会的，须向采购代理机构或集中采购机构出具授权函。除授权代表外，采购单位委派纪检监察人员对评标过程实施监督的须进入长葛市公共资源交易中心四楼电子监督室，并向采购代理机构或集中采购机构出具授权函，且不得超过2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03" w:hRule="atLeast"/>
        </w:trPr>
        <w:tc>
          <w:tcPr>
            <w:tcW w:w="1614" w:type="dxa"/>
            <w:tcBorders>
              <w:top w:val="single" w:color="auto" w:sz="6" w:space="0"/>
              <w:left w:val="double" w:color="auto" w:sz="4" w:space="0"/>
              <w:bottom w:val="double" w:color="auto" w:sz="4" w:space="0"/>
              <w:right w:val="single" w:color="auto" w:sz="4" w:space="0"/>
            </w:tcBorders>
            <w:vAlign w:val="center"/>
          </w:tcPr>
          <w:p>
            <w:pPr>
              <w:jc w:val="center"/>
              <w:rPr>
                <w:rFonts w:ascii="宋体" w:hAnsi="宋体"/>
                <w:b/>
                <w:sz w:val="24"/>
                <w:szCs w:val="24"/>
              </w:rPr>
            </w:pPr>
            <w:r>
              <w:rPr>
                <w:rFonts w:hint="eastAsia" w:ascii="宋体" w:hAnsi="宋体"/>
                <w:b/>
                <w:sz w:val="24"/>
                <w:szCs w:val="24"/>
              </w:rPr>
              <w:t>特别说明</w:t>
            </w:r>
          </w:p>
        </w:tc>
        <w:tc>
          <w:tcPr>
            <w:tcW w:w="7966" w:type="dxa"/>
            <w:tcBorders>
              <w:top w:val="single" w:color="auto" w:sz="6" w:space="0"/>
              <w:left w:val="single" w:color="auto" w:sz="4" w:space="0"/>
              <w:bottom w:val="double" w:color="auto" w:sz="4" w:space="0"/>
              <w:right w:val="double" w:color="auto" w:sz="4" w:space="0"/>
            </w:tcBorders>
            <w:vAlign w:val="center"/>
          </w:tcPr>
          <w:p>
            <w:pPr>
              <w:spacing w:beforeLines="50" w:afterLines="50" w:line="320" w:lineRule="exact"/>
              <w:rPr>
                <w:rFonts w:ascii="宋体" w:hAnsi="宋体" w:cs="Arial"/>
                <w:b/>
                <w:bCs/>
                <w:sz w:val="24"/>
              </w:rPr>
            </w:pPr>
            <w:r>
              <w:rPr>
                <w:rFonts w:hint="eastAsia" w:ascii="宋体" w:hAnsi="宋体" w:cs="Arial"/>
                <w:b/>
                <w:bCs/>
                <w:sz w:val="24"/>
              </w:rPr>
              <w:t>1.不接受进口产品。2.不接受备选方案。</w:t>
            </w:r>
          </w:p>
          <w:p>
            <w:pPr>
              <w:spacing w:line="400" w:lineRule="exact"/>
              <w:ind w:firstLine="472" w:firstLineChars="196"/>
              <w:rPr>
                <w:rFonts w:ascii="宋体" w:hAnsi="宋体"/>
                <w:b/>
                <w:bCs/>
                <w:color w:val="000000"/>
                <w:sz w:val="24"/>
                <w:szCs w:val="24"/>
              </w:rPr>
            </w:pPr>
            <w:r>
              <w:rPr>
                <w:rFonts w:hint="eastAsia" w:ascii="宋体" w:hAnsi="宋体"/>
                <w:b/>
                <w:bCs/>
                <w:color w:val="000000"/>
                <w:sz w:val="24"/>
                <w:szCs w:val="24"/>
              </w:rPr>
              <w:t>本</w:t>
            </w:r>
            <w:r>
              <w:rPr>
                <w:rFonts w:ascii="宋体" w:hAnsi="宋体"/>
                <w:b/>
                <w:bCs/>
                <w:color w:val="000000"/>
                <w:sz w:val="24"/>
                <w:szCs w:val="24"/>
              </w:rPr>
              <w:t>谈判文件解释权归采购人</w:t>
            </w:r>
            <w:r>
              <w:rPr>
                <w:rFonts w:hint="eastAsia" w:ascii="宋体" w:hAnsi="宋体"/>
                <w:b/>
                <w:bCs/>
                <w:color w:val="000000"/>
                <w:sz w:val="24"/>
                <w:szCs w:val="24"/>
              </w:rPr>
              <w:t>，其他未尽事宜按照《中华人民共和国政府采购法》及相关法律、法规的有关规定执行。</w:t>
            </w:r>
          </w:p>
          <w:p>
            <w:pPr>
              <w:spacing w:beforeLines="50" w:afterLines="50" w:line="320" w:lineRule="exact"/>
              <w:rPr>
                <w:rFonts w:ascii="宋体" w:hAnsi="宋体" w:cs="Arial"/>
                <w:b/>
                <w:bCs/>
                <w:sz w:val="24"/>
              </w:rPr>
            </w:pPr>
          </w:p>
        </w:tc>
      </w:tr>
    </w:tbl>
    <w:p>
      <w:pPr>
        <w:spacing w:afterLines="100"/>
        <w:rPr>
          <w:rFonts w:ascii="宋体" w:hAnsi="宋体" w:cs="宋体"/>
          <w:b/>
          <w:sz w:val="32"/>
          <w:szCs w:val="32"/>
        </w:rPr>
      </w:pPr>
    </w:p>
    <w:p>
      <w:pPr>
        <w:spacing w:afterLines="100"/>
        <w:jc w:val="center"/>
        <w:rPr>
          <w:rFonts w:ascii="宋体" w:hAnsi="宋体" w:cs="宋体"/>
          <w:b/>
          <w:sz w:val="32"/>
          <w:szCs w:val="32"/>
        </w:rPr>
      </w:pPr>
    </w:p>
    <w:p>
      <w:pPr>
        <w:spacing w:afterLines="100"/>
        <w:jc w:val="center"/>
        <w:rPr>
          <w:rFonts w:ascii="宋体" w:hAnsi="宋体" w:cs="宋体"/>
          <w:b/>
          <w:sz w:val="32"/>
          <w:szCs w:val="32"/>
        </w:rPr>
      </w:pPr>
    </w:p>
    <w:p>
      <w:pPr>
        <w:spacing w:afterLines="100"/>
        <w:rPr>
          <w:rFonts w:ascii="宋体" w:hAnsi="宋体" w:cs="宋体"/>
          <w:b/>
          <w:sz w:val="32"/>
          <w:szCs w:val="32"/>
        </w:rPr>
      </w:pPr>
    </w:p>
    <w:p>
      <w:pPr>
        <w:spacing w:afterLines="100"/>
        <w:jc w:val="center"/>
        <w:rPr>
          <w:rFonts w:ascii="宋体" w:hAnsi="宋体" w:cs="宋体"/>
          <w:b/>
          <w:sz w:val="32"/>
          <w:szCs w:val="32"/>
        </w:rPr>
      </w:pPr>
      <w:r>
        <w:rPr>
          <w:rFonts w:hint="eastAsia" w:ascii="宋体" w:hAnsi="宋体" w:cs="宋体"/>
          <w:b/>
          <w:sz w:val="32"/>
          <w:szCs w:val="32"/>
        </w:rPr>
        <w:t>第二章  竞争性谈判响应文件内容</w:t>
      </w:r>
    </w:p>
    <w:tbl>
      <w:tblPr>
        <w:tblStyle w:val="30"/>
        <w:tblW w:w="962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9"/>
        <w:gridCol w:w="734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2279" w:type="dxa"/>
            <w:vAlign w:val="center"/>
          </w:tcPr>
          <w:p>
            <w:pPr>
              <w:jc w:val="center"/>
              <w:rPr>
                <w:rFonts w:ascii="宋体" w:hAnsi="宋体" w:cs="Arial"/>
                <w:b/>
                <w:sz w:val="24"/>
                <w:szCs w:val="24"/>
              </w:rPr>
            </w:pPr>
            <w:r>
              <w:rPr>
                <w:rFonts w:hint="eastAsia" w:ascii="宋体" w:hAnsi="宋体" w:cs="Arial"/>
                <w:b/>
                <w:sz w:val="24"/>
                <w:szCs w:val="24"/>
              </w:rPr>
              <w:t>项目</w:t>
            </w:r>
          </w:p>
        </w:tc>
        <w:tc>
          <w:tcPr>
            <w:tcW w:w="7341" w:type="dxa"/>
            <w:vAlign w:val="center"/>
          </w:tcPr>
          <w:p>
            <w:pPr>
              <w:jc w:val="center"/>
              <w:rPr>
                <w:rFonts w:ascii="宋体" w:hAnsi="宋体" w:cs="Arial"/>
                <w:b/>
                <w:sz w:val="24"/>
                <w:szCs w:val="24"/>
              </w:rPr>
            </w:pPr>
            <w:r>
              <w:rPr>
                <w:rFonts w:hint="eastAsia" w:ascii="宋体" w:hAnsi="宋体" w:cs="Arial"/>
                <w:b/>
                <w:sz w:val="24"/>
                <w:szCs w:val="24"/>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2279" w:type="dxa"/>
            <w:vAlign w:val="center"/>
          </w:tcPr>
          <w:p>
            <w:pPr>
              <w:jc w:val="center"/>
              <w:rPr>
                <w:rFonts w:ascii="宋体" w:hAnsi="宋体" w:cs="Arial"/>
                <w:b/>
                <w:sz w:val="24"/>
                <w:szCs w:val="24"/>
              </w:rPr>
            </w:pPr>
            <w:r>
              <w:rPr>
                <w:rFonts w:hint="eastAsia" w:ascii="宋体" w:hAnsi="宋体" w:cs="Arial"/>
                <w:b/>
                <w:sz w:val="24"/>
                <w:szCs w:val="24"/>
              </w:rPr>
              <w:t>投标文件</w:t>
            </w:r>
          </w:p>
        </w:tc>
        <w:tc>
          <w:tcPr>
            <w:tcW w:w="7341" w:type="dxa"/>
            <w:vAlign w:val="center"/>
          </w:tcPr>
          <w:p>
            <w:pPr>
              <w:jc w:val="left"/>
              <w:rPr>
                <w:rFonts w:ascii="宋体" w:hAnsi="宋体" w:cs="Arial"/>
                <w:sz w:val="24"/>
                <w:szCs w:val="24"/>
              </w:rPr>
            </w:pPr>
            <w:r>
              <w:rPr>
                <w:rFonts w:hint="eastAsia" w:ascii="宋体" w:hAnsi="宋体" w:cs="Arial"/>
                <w:sz w:val="24"/>
                <w:szCs w:val="24"/>
              </w:rPr>
              <w:t>封面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2279" w:type="dxa"/>
            <w:vMerge w:val="restart"/>
            <w:vAlign w:val="center"/>
          </w:tcPr>
          <w:p>
            <w:pPr>
              <w:jc w:val="center"/>
              <w:rPr>
                <w:rFonts w:ascii="宋体" w:hAnsi="宋体" w:cs="Arial"/>
                <w:b/>
                <w:sz w:val="24"/>
                <w:szCs w:val="24"/>
              </w:rPr>
            </w:pPr>
            <w:r>
              <w:rPr>
                <w:rFonts w:hint="eastAsia" w:ascii="宋体" w:hAnsi="宋体" w:cs="Arial"/>
                <w:b/>
                <w:sz w:val="24"/>
                <w:szCs w:val="24"/>
              </w:rPr>
              <w:t>资格性审查材料</w:t>
            </w:r>
          </w:p>
        </w:tc>
        <w:tc>
          <w:tcPr>
            <w:tcW w:w="7341" w:type="dxa"/>
            <w:vAlign w:val="center"/>
          </w:tcPr>
          <w:p>
            <w:pPr>
              <w:adjustRightInd w:val="0"/>
              <w:snapToGrid w:val="0"/>
              <w:jc w:val="left"/>
              <w:rPr>
                <w:rFonts w:ascii="宋体" w:hAnsi="宋体" w:cs="Arial"/>
                <w:sz w:val="24"/>
                <w:szCs w:val="24"/>
              </w:rPr>
            </w:pPr>
            <w:r>
              <w:rPr>
                <w:rFonts w:hint="eastAsia" w:ascii="宋体" w:hAnsi="宋体" w:cs="Arial"/>
                <w:sz w:val="24"/>
                <w:szCs w:val="24"/>
              </w:rPr>
              <w:t>1.营业执照复印件、税务登记证复印件（或三证合一）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2279" w:type="dxa"/>
            <w:vMerge w:val="continue"/>
            <w:vAlign w:val="center"/>
          </w:tcPr>
          <w:p>
            <w:pPr>
              <w:rPr>
                <w:rFonts w:ascii="宋体" w:hAnsi="宋体" w:cs="Arial"/>
                <w:sz w:val="24"/>
                <w:szCs w:val="24"/>
              </w:rPr>
            </w:pPr>
          </w:p>
        </w:tc>
        <w:tc>
          <w:tcPr>
            <w:tcW w:w="7341" w:type="dxa"/>
            <w:vAlign w:val="center"/>
          </w:tcPr>
          <w:p>
            <w:pPr>
              <w:jc w:val="left"/>
              <w:rPr>
                <w:rFonts w:ascii="宋体" w:hAnsi="宋体" w:cs="Arial"/>
                <w:sz w:val="24"/>
                <w:szCs w:val="24"/>
              </w:rPr>
            </w:pPr>
            <w:r>
              <w:rPr>
                <w:rFonts w:hint="eastAsia" w:ascii="宋体" w:hAnsi="宋体" w:cs="Arial"/>
                <w:sz w:val="24"/>
                <w:szCs w:val="24"/>
              </w:rPr>
              <w:t>2.被授权人身份证复印件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2279" w:type="dxa"/>
            <w:vMerge w:val="continue"/>
            <w:vAlign w:val="center"/>
          </w:tcPr>
          <w:p>
            <w:pPr>
              <w:rPr>
                <w:rFonts w:ascii="宋体" w:hAnsi="宋体" w:cs="Arial"/>
                <w:sz w:val="24"/>
                <w:szCs w:val="24"/>
              </w:rPr>
            </w:pPr>
          </w:p>
        </w:tc>
        <w:tc>
          <w:tcPr>
            <w:tcW w:w="7341" w:type="dxa"/>
            <w:vAlign w:val="center"/>
          </w:tcPr>
          <w:p>
            <w:pPr>
              <w:jc w:val="left"/>
              <w:rPr>
                <w:rFonts w:ascii="宋体" w:hAnsi="宋体" w:cs="Arial"/>
                <w:sz w:val="24"/>
                <w:szCs w:val="24"/>
              </w:rPr>
            </w:pPr>
            <w:r>
              <w:rPr>
                <w:rFonts w:hint="eastAsia" w:ascii="宋体" w:hAnsi="宋体" w:cs="Arial"/>
                <w:sz w:val="24"/>
                <w:szCs w:val="24"/>
              </w:rPr>
              <w:t>3.法定代表人资格证明书或法定代表人授权委托书原件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279" w:type="dxa"/>
            <w:vMerge w:val="continue"/>
            <w:vAlign w:val="center"/>
          </w:tcPr>
          <w:p>
            <w:pPr>
              <w:rPr>
                <w:rFonts w:ascii="宋体" w:hAnsi="宋体" w:cs="Arial"/>
                <w:sz w:val="24"/>
                <w:szCs w:val="24"/>
              </w:rPr>
            </w:pPr>
          </w:p>
        </w:tc>
        <w:tc>
          <w:tcPr>
            <w:tcW w:w="7341" w:type="dxa"/>
            <w:vAlign w:val="center"/>
          </w:tcPr>
          <w:p>
            <w:pPr>
              <w:jc w:val="left"/>
              <w:rPr>
                <w:rFonts w:ascii="宋体" w:hAnsi="宋体" w:cs="Arial"/>
                <w:sz w:val="24"/>
                <w:szCs w:val="24"/>
              </w:rPr>
            </w:pPr>
            <w:r>
              <w:rPr>
                <w:rFonts w:hint="eastAsia" w:ascii="宋体" w:hAnsi="宋体" w:cs="宋体"/>
                <w:kern w:val="0"/>
                <w:sz w:val="24"/>
              </w:rPr>
              <w:t>4.2017年度财务审计报告复印件(当年新注册公司提供注册审验证明文件或当年的财务审计报告或上个月的财务报告）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2279" w:type="dxa"/>
            <w:vMerge w:val="continue"/>
            <w:vAlign w:val="center"/>
          </w:tcPr>
          <w:p>
            <w:pPr>
              <w:rPr>
                <w:rFonts w:ascii="宋体" w:hAnsi="宋体" w:cs="Arial"/>
                <w:sz w:val="24"/>
                <w:szCs w:val="24"/>
              </w:rPr>
            </w:pPr>
          </w:p>
        </w:tc>
        <w:tc>
          <w:tcPr>
            <w:tcW w:w="7341" w:type="dxa"/>
            <w:vAlign w:val="center"/>
          </w:tcPr>
          <w:p>
            <w:pPr>
              <w:jc w:val="left"/>
              <w:rPr>
                <w:rFonts w:ascii="宋体" w:hAnsi="宋体" w:cs="Arial"/>
                <w:sz w:val="24"/>
                <w:szCs w:val="24"/>
              </w:rPr>
            </w:pPr>
            <w:r>
              <w:rPr>
                <w:rFonts w:hint="eastAsia" w:ascii="宋体" w:hAnsi="宋体" w:cs="Arial"/>
                <w:sz w:val="24"/>
                <w:szCs w:val="24"/>
              </w:rPr>
              <w:t>5.2018年任意1个月交纳社会保障金和交纳税金的证明材料复印件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2279" w:type="dxa"/>
            <w:vMerge w:val="continue"/>
            <w:vAlign w:val="center"/>
          </w:tcPr>
          <w:p>
            <w:pPr>
              <w:rPr>
                <w:rFonts w:ascii="宋体" w:hAnsi="宋体" w:cs="Arial"/>
                <w:sz w:val="24"/>
                <w:szCs w:val="24"/>
              </w:rPr>
            </w:pPr>
          </w:p>
        </w:tc>
        <w:tc>
          <w:tcPr>
            <w:tcW w:w="7341" w:type="dxa"/>
            <w:vAlign w:val="center"/>
          </w:tcPr>
          <w:p>
            <w:pPr>
              <w:jc w:val="left"/>
              <w:rPr>
                <w:rFonts w:ascii="宋体" w:hAnsi="宋体" w:cs="Arial"/>
                <w:szCs w:val="21"/>
              </w:rPr>
            </w:pPr>
            <w:r>
              <w:rPr>
                <w:rFonts w:hint="eastAsia" w:ascii="宋体" w:hAnsi="宋体" w:cs="Arial"/>
                <w:sz w:val="24"/>
                <w:szCs w:val="24"/>
              </w:rPr>
              <w:t>6.</w:t>
            </w:r>
            <w:r>
              <w:rPr>
                <w:rFonts w:ascii="宋体" w:hAnsi="宋体" w:cs="Arial"/>
                <w:sz w:val="24"/>
                <w:szCs w:val="24"/>
              </w:rPr>
              <w:t>参</w:t>
            </w:r>
            <w:r>
              <w:rPr>
                <w:rFonts w:hint="eastAsia" w:ascii="宋体" w:hAnsi="宋体" w:cs="Arial"/>
                <w:sz w:val="24"/>
                <w:szCs w:val="24"/>
              </w:rPr>
              <w:t>加</w:t>
            </w:r>
            <w:r>
              <w:rPr>
                <w:rFonts w:ascii="宋体" w:hAnsi="宋体" w:cs="Arial"/>
                <w:sz w:val="24"/>
                <w:szCs w:val="24"/>
              </w:rPr>
              <w:t>政府采购活动前3</w:t>
            </w:r>
            <w:r>
              <w:rPr>
                <w:rFonts w:hint="eastAsia" w:ascii="宋体" w:hAnsi="宋体" w:cs="Arial"/>
                <w:sz w:val="24"/>
                <w:szCs w:val="24"/>
              </w:rPr>
              <w:t>年</w:t>
            </w:r>
            <w:r>
              <w:rPr>
                <w:rFonts w:ascii="宋体" w:hAnsi="宋体" w:cs="Arial"/>
                <w:sz w:val="24"/>
                <w:szCs w:val="24"/>
              </w:rPr>
              <w:t>内在经营活动</w:t>
            </w:r>
            <w:r>
              <w:rPr>
                <w:rFonts w:hint="eastAsia" w:ascii="宋体" w:hAnsi="宋体" w:cs="Arial"/>
                <w:sz w:val="24"/>
                <w:szCs w:val="24"/>
              </w:rPr>
              <w:t>中</w:t>
            </w:r>
            <w:r>
              <w:rPr>
                <w:rFonts w:ascii="宋体" w:hAnsi="宋体" w:cs="Arial"/>
                <w:sz w:val="24"/>
                <w:szCs w:val="24"/>
              </w:rPr>
              <w:t>没有重大违法</w:t>
            </w:r>
            <w:r>
              <w:rPr>
                <w:rFonts w:hint="eastAsia" w:ascii="宋体" w:hAnsi="宋体" w:cs="Arial"/>
                <w:sz w:val="24"/>
                <w:szCs w:val="24"/>
              </w:rPr>
              <w:t>记</w:t>
            </w:r>
            <w:r>
              <w:rPr>
                <w:rFonts w:ascii="宋体" w:hAnsi="宋体" w:cs="Arial"/>
                <w:sz w:val="24"/>
                <w:szCs w:val="24"/>
              </w:rPr>
              <w:t>录的书面声明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2279" w:type="dxa"/>
            <w:vMerge w:val="continue"/>
            <w:vAlign w:val="center"/>
          </w:tcPr>
          <w:p>
            <w:pPr>
              <w:rPr>
                <w:rFonts w:ascii="宋体" w:hAnsi="宋体" w:cs="Arial"/>
                <w:sz w:val="24"/>
                <w:szCs w:val="24"/>
              </w:rPr>
            </w:pPr>
          </w:p>
        </w:tc>
        <w:tc>
          <w:tcPr>
            <w:tcW w:w="7341" w:type="dxa"/>
            <w:vAlign w:val="center"/>
          </w:tcPr>
          <w:p>
            <w:pPr>
              <w:jc w:val="left"/>
              <w:rPr>
                <w:rFonts w:ascii="宋体" w:hAnsi="宋体" w:cs="Arial"/>
                <w:szCs w:val="21"/>
              </w:rPr>
            </w:pPr>
            <w:r>
              <w:rPr>
                <w:rFonts w:hint="eastAsia" w:ascii="宋体" w:hAnsi="宋体" w:cs="Arial"/>
                <w:sz w:val="24"/>
                <w:szCs w:val="24"/>
              </w:rPr>
              <w:t>7.具有履行合所需的设备和技术能力承诺书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2279" w:type="dxa"/>
            <w:vMerge w:val="continue"/>
            <w:vAlign w:val="center"/>
          </w:tcPr>
          <w:p>
            <w:pPr>
              <w:rPr>
                <w:rFonts w:ascii="宋体" w:hAnsi="宋体" w:cs="Arial"/>
                <w:sz w:val="24"/>
                <w:szCs w:val="24"/>
              </w:rPr>
            </w:pPr>
          </w:p>
        </w:tc>
        <w:tc>
          <w:tcPr>
            <w:tcW w:w="7341" w:type="dxa"/>
            <w:vAlign w:val="center"/>
          </w:tcPr>
          <w:p>
            <w:pPr>
              <w:jc w:val="left"/>
              <w:rPr>
                <w:rFonts w:ascii="宋体" w:hAnsi="宋体" w:cs="Arial"/>
                <w:sz w:val="24"/>
                <w:szCs w:val="24"/>
              </w:rPr>
            </w:pPr>
            <w:r>
              <w:rPr>
                <w:rFonts w:hint="eastAsia" w:ascii="宋体" w:hAnsi="宋体" w:cs="Arial"/>
                <w:sz w:val="24"/>
                <w:szCs w:val="24"/>
              </w:rPr>
              <w:t>8. 未被列入“信用中国”网站(www.creditchina.gov.cn)失信被执行人、重大税收违法案件当事人名单、政府采购严重违法失信名单的投标人；</w:t>
            </w:r>
          </w:p>
          <w:p>
            <w:pPr>
              <w:jc w:val="left"/>
              <w:rPr>
                <w:rFonts w:ascii="宋体" w:hAnsi="宋体" w:cs="Arial"/>
                <w:sz w:val="24"/>
                <w:szCs w:val="24"/>
              </w:rPr>
            </w:pPr>
            <w:r>
              <w:rPr>
                <w:rFonts w:hint="eastAsia" w:ascii="宋体" w:hAnsi="宋体" w:cs="Arial"/>
                <w:sz w:val="24"/>
                <w:szCs w:val="24"/>
              </w:rPr>
              <w:t>“中国政府采购网” (www.ccgp.gov.cn)政府采购严重违法失信行为记录名单；</w:t>
            </w:r>
          </w:p>
          <w:p>
            <w:pPr>
              <w:jc w:val="left"/>
              <w:rPr>
                <w:rFonts w:ascii="宋体" w:hAnsi="宋体" w:cs="Arial"/>
                <w:sz w:val="24"/>
                <w:szCs w:val="24"/>
              </w:rPr>
            </w:pPr>
            <w:r>
              <w:rPr>
                <w:rFonts w:hint="eastAsia" w:ascii="宋体" w:hAnsi="宋体" w:cs="Arial"/>
                <w:sz w:val="24"/>
                <w:szCs w:val="24"/>
              </w:rPr>
              <w:t>“全国法院http://shixin.court.gov.cn/）失信被执行人名单”；</w:t>
            </w:r>
          </w:p>
          <w:p>
            <w:pPr>
              <w:adjustRightInd w:val="0"/>
              <w:snapToGrid w:val="0"/>
              <w:jc w:val="left"/>
              <w:rPr>
                <w:rFonts w:ascii="宋体" w:hAnsi="宋体" w:cs="Arial"/>
                <w:sz w:val="24"/>
                <w:szCs w:val="24"/>
              </w:rPr>
            </w:pPr>
            <w:r>
              <w:rPr>
                <w:rFonts w:hint="eastAsia" w:ascii="宋体" w:hAnsi="宋体" w:cs="Arial"/>
                <w:sz w:val="24"/>
                <w:szCs w:val="24"/>
              </w:rPr>
              <w:t>“国家企业信用公示系统”网站（www.gsxt.gov.cn）严重违法失信企业名单（黑名单）的供应商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2279" w:type="dxa"/>
            <w:vMerge w:val="continue"/>
            <w:vAlign w:val="center"/>
          </w:tcPr>
          <w:p>
            <w:pPr>
              <w:rPr>
                <w:rFonts w:ascii="宋体" w:hAnsi="宋体" w:cs="Arial"/>
                <w:sz w:val="24"/>
                <w:szCs w:val="24"/>
              </w:rPr>
            </w:pPr>
          </w:p>
        </w:tc>
        <w:tc>
          <w:tcPr>
            <w:tcW w:w="7341" w:type="dxa"/>
            <w:vAlign w:val="center"/>
          </w:tcPr>
          <w:p>
            <w:pPr>
              <w:adjustRightInd w:val="0"/>
              <w:snapToGrid w:val="0"/>
              <w:jc w:val="left"/>
              <w:rPr>
                <w:rFonts w:ascii="宋体" w:hAnsi="宋体"/>
                <w:kern w:val="0"/>
                <w:sz w:val="24"/>
              </w:rPr>
            </w:pPr>
            <w:r>
              <w:rPr>
                <w:rFonts w:hint="eastAsia" w:ascii="宋体" w:hAnsi="宋体"/>
                <w:kern w:val="0"/>
                <w:sz w:val="24"/>
              </w:rPr>
              <w:t>9.不具有独立运作并自负盈亏的企业法人的分公司没有企业法人授权的拒绝参加谈判。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2279" w:type="dxa"/>
            <w:vMerge w:val="restart"/>
            <w:vAlign w:val="center"/>
          </w:tcPr>
          <w:p>
            <w:pPr>
              <w:jc w:val="center"/>
              <w:rPr>
                <w:rFonts w:ascii="宋体" w:hAnsi="宋体" w:cs="Arial"/>
                <w:b/>
                <w:sz w:val="24"/>
                <w:szCs w:val="24"/>
              </w:rPr>
            </w:pPr>
            <w:r>
              <w:rPr>
                <w:rFonts w:hint="eastAsia" w:ascii="宋体" w:hAnsi="宋体" w:cs="Arial"/>
                <w:b/>
                <w:sz w:val="24"/>
                <w:szCs w:val="24"/>
              </w:rPr>
              <w:t>符合性审查材料</w:t>
            </w:r>
          </w:p>
        </w:tc>
        <w:tc>
          <w:tcPr>
            <w:tcW w:w="7341" w:type="dxa"/>
            <w:vAlign w:val="center"/>
          </w:tcPr>
          <w:p>
            <w:pPr>
              <w:jc w:val="left"/>
              <w:rPr>
                <w:rFonts w:ascii="宋体" w:hAnsi="宋体" w:cs="Arial"/>
                <w:sz w:val="24"/>
                <w:szCs w:val="24"/>
              </w:rPr>
            </w:pPr>
            <w:r>
              <w:rPr>
                <w:rFonts w:ascii="宋体" w:hAnsi="宋体" w:cs="Arial"/>
                <w:sz w:val="24"/>
                <w:szCs w:val="24"/>
              </w:rPr>
              <w:t>1.投标函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2279" w:type="dxa"/>
            <w:vMerge w:val="continue"/>
            <w:vAlign w:val="center"/>
          </w:tcPr>
          <w:p>
            <w:pPr>
              <w:rPr>
                <w:rFonts w:ascii="宋体" w:hAnsi="宋体" w:cs="Arial"/>
                <w:sz w:val="24"/>
                <w:szCs w:val="24"/>
              </w:rPr>
            </w:pPr>
          </w:p>
        </w:tc>
        <w:tc>
          <w:tcPr>
            <w:tcW w:w="7341" w:type="dxa"/>
            <w:vAlign w:val="center"/>
          </w:tcPr>
          <w:p>
            <w:pPr>
              <w:jc w:val="left"/>
              <w:rPr>
                <w:rFonts w:ascii="宋体" w:hAnsi="宋体" w:cs="Arial"/>
                <w:sz w:val="24"/>
                <w:szCs w:val="24"/>
              </w:rPr>
            </w:pPr>
            <w:r>
              <w:rPr>
                <w:rFonts w:ascii="宋体" w:hAnsi="宋体" w:cs="Arial"/>
                <w:sz w:val="24"/>
                <w:szCs w:val="24"/>
              </w:rPr>
              <w:t>2.</w:t>
            </w:r>
            <w:r>
              <w:rPr>
                <w:rFonts w:hint="eastAsia" w:ascii="宋体" w:hAnsi="宋体" w:cs="Arial"/>
                <w:sz w:val="24"/>
                <w:szCs w:val="24"/>
              </w:rPr>
              <w:t>竞标报价表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2279" w:type="dxa"/>
            <w:vMerge w:val="continue"/>
            <w:vAlign w:val="center"/>
          </w:tcPr>
          <w:p>
            <w:pPr>
              <w:rPr>
                <w:rFonts w:ascii="宋体" w:hAnsi="宋体" w:cs="Arial"/>
                <w:sz w:val="24"/>
                <w:szCs w:val="24"/>
              </w:rPr>
            </w:pPr>
          </w:p>
        </w:tc>
        <w:tc>
          <w:tcPr>
            <w:tcW w:w="7341" w:type="dxa"/>
            <w:vAlign w:val="center"/>
          </w:tcPr>
          <w:p>
            <w:pPr>
              <w:jc w:val="left"/>
              <w:rPr>
                <w:rFonts w:ascii="宋体" w:hAnsi="宋体" w:cs="Arial"/>
                <w:sz w:val="24"/>
                <w:szCs w:val="24"/>
              </w:rPr>
            </w:pPr>
            <w:r>
              <w:rPr>
                <w:rFonts w:hint="eastAsia" w:ascii="宋体" w:hAnsi="宋体" w:cs="Arial"/>
                <w:sz w:val="24"/>
                <w:szCs w:val="24"/>
              </w:rPr>
              <w:t>3.技术指标偏离表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2279" w:type="dxa"/>
            <w:vMerge w:val="continue"/>
            <w:vAlign w:val="center"/>
          </w:tcPr>
          <w:p>
            <w:pPr>
              <w:rPr>
                <w:rFonts w:ascii="宋体" w:hAnsi="宋体" w:cs="Arial"/>
                <w:sz w:val="24"/>
                <w:szCs w:val="24"/>
              </w:rPr>
            </w:pPr>
          </w:p>
        </w:tc>
        <w:tc>
          <w:tcPr>
            <w:tcW w:w="7341" w:type="dxa"/>
            <w:vAlign w:val="center"/>
          </w:tcPr>
          <w:p>
            <w:pPr>
              <w:jc w:val="left"/>
              <w:rPr>
                <w:rFonts w:ascii="宋体" w:hAnsi="宋体" w:cs="Arial"/>
                <w:sz w:val="24"/>
                <w:szCs w:val="24"/>
              </w:rPr>
            </w:pPr>
            <w:r>
              <w:rPr>
                <w:rFonts w:hint="eastAsia" w:ascii="宋体" w:hAnsi="宋体" w:cs="Arial"/>
                <w:sz w:val="24"/>
                <w:szCs w:val="24"/>
              </w:rPr>
              <w:t>4.售后服务承诺书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2279" w:type="dxa"/>
            <w:vMerge w:val="continue"/>
            <w:vAlign w:val="center"/>
          </w:tcPr>
          <w:p>
            <w:pPr>
              <w:rPr>
                <w:rFonts w:ascii="宋体" w:hAnsi="宋体" w:cs="Arial"/>
                <w:sz w:val="24"/>
                <w:szCs w:val="24"/>
              </w:rPr>
            </w:pPr>
          </w:p>
        </w:tc>
        <w:tc>
          <w:tcPr>
            <w:tcW w:w="7341" w:type="dxa"/>
            <w:vAlign w:val="center"/>
          </w:tcPr>
          <w:p>
            <w:pPr>
              <w:jc w:val="left"/>
              <w:rPr>
                <w:rFonts w:ascii="宋体" w:hAnsi="宋体" w:cs="Arial"/>
                <w:sz w:val="24"/>
                <w:szCs w:val="24"/>
              </w:rPr>
            </w:pPr>
            <w:r>
              <w:rPr>
                <w:rFonts w:hint="eastAsia" w:ascii="宋体" w:hAnsi="宋体" w:cs="Arial"/>
                <w:sz w:val="24"/>
                <w:szCs w:val="24"/>
              </w:rPr>
              <w:t>5.供应商</w:t>
            </w:r>
            <w:r>
              <w:rPr>
                <w:rFonts w:ascii="宋体" w:hAnsi="宋体" w:cs="Arial"/>
                <w:sz w:val="24"/>
                <w:szCs w:val="24"/>
              </w:rPr>
              <w:t>自觉抵制政府采购领域商业贿赂行为承诺书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2279" w:type="dxa"/>
            <w:vMerge w:val="continue"/>
            <w:vAlign w:val="center"/>
          </w:tcPr>
          <w:p>
            <w:pPr>
              <w:rPr>
                <w:rFonts w:ascii="宋体" w:hAnsi="宋体" w:cs="Arial"/>
                <w:sz w:val="24"/>
                <w:szCs w:val="24"/>
              </w:rPr>
            </w:pPr>
          </w:p>
        </w:tc>
        <w:tc>
          <w:tcPr>
            <w:tcW w:w="7341" w:type="dxa"/>
            <w:vAlign w:val="center"/>
          </w:tcPr>
          <w:p>
            <w:pPr>
              <w:jc w:val="left"/>
              <w:rPr>
                <w:rFonts w:ascii="宋体" w:hAnsi="宋体" w:cs="Arial"/>
                <w:sz w:val="24"/>
                <w:szCs w:val="24"/>
              </w:rPr>
            </w:pPr>
            <w:r>
              <w:rPr>
                <w:rFonts w:hint="eastAsia" w:ascii="宋体" w:hAnsi="宋体" w:cs="Arial"/>
                <w:sz w:val="24"/>
                <w:szCs w:val="24"/>
              </w:rPr>
              <w:t>6.</w:t>
            </w:r>
            <w:r>
              <w:rPr>
                <w:rFonts w:hint="eastAsia" w:ascii="宋体" w:hAnsi="宋体" w:cs="仿宋_GB2312"/>
                <w:sz w:val="24"/>
                <w:szCs w:val="24"/>
              </w:rPr>
              <w:t>参加政府采购活动前3年内在经营活动中没有重大违法记录的书面声明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2279" w:type="dxa"/>
            <w:vMerge w:val="continue"/>
            <w:vAlign w:val="center"/>
          </w:tcPr>
          <w:p>
            <w:pPr>
              <w:rPr>
                <w:rFonts w:ascii="宋体" w:hAnsi="宋体" w:cs="Arial"/>
                <w:sz w:val="24"/>
                <w:szCs w:val="24"/>
              </w:rPr>
            </w:pPr>
          </w:p>
        </w:tc>
        <w:tc>
          <w:tcPr>
            <w:tcW w:w="7341" w:type="dxa"/>
            <w:vAlign w:val="center"/>
          </w:tcPr>
          <w:p>
            <w:pPr>
              <w:jc w:val="left"/>
              <w:rPr>
                <w:rFonts w:ascii="宋体" w:hAnsi="宋体" w:cs="Arial"/>
                <w:sz w:val="24"/>
                <w:szCs w:val="24"/>
              </w:rPr>
            </w:pPr>
            <w:r>
              <w:rPr>
                <w:rFonts w:hint="eastAsia" w:ascii="宋体" w:hAnsi="宋体" w:cs="Arial"/>
                <w:sz w:val="24"/>
                <w:szCs w:val="24"/>
              </w:rPr>
              <w:t>7.投标保证金复印件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2279" w:type="dxa"/>
            <w:vAlign w:val="center"/>
          </w:tcPr>
          <w:p>
            <w:pPr>
              <w:jc w:val="center"/>
              <w:rPr>
                <w:rFonts w:ascii="宋体" w:hAnsi="宋体" w:cs="Arial"/>
                <w:b/>
                <w:sz w:val="24"/>
                <w:szCs w:val="24"/>
              </w:rPr>
            </w:pPr>
            <w:r>
              <w:rPr>
                <w:rFonts w:hint="eastAsia" w:ascii="宋体" w:hAnsi="宋体" w:cs="Arial"/>
                <w:b/>
                <w:sz w:val="24"/>
                <w:szCs w:val="24"/>
              </w:rPr>
              <w:t>其他材料</w:t>
            </w:r>
          </w:p>
        </w:tc>
        <w:tc>
          <w:tcPr>
            <w:tcW w:w="7341" w:type="dxa"/>
            <w:vAlign w:val="center"/>
          </w:tcPr>
          <w:p>
            <w:pPr>
              <w:jc w:val="left"/>
              <w:rPr>
                <w:rFonts w:ascii="宋体" w:hAnsi="宋体" w:cs="Arial"/>
                <w:sz w:val="24"/>
                <w:szCs w:val="24"/>
              </w:rPr>
            </w:pPr>
            <w:r>
              <w:rPr>
                <w:rFonts w:hint="eastAsia" w:ascii="宋体" w:hAnsi="宋体" w:cs="Arial"/>
                <w:b/>
                <w:bCs/>
                <w:sz w:val="24"/>
                <w:szCs w:val="24"/>
              </w:rPr>
              <w:t>竞标人认为需要提供的其他相关数据和材料</w:t>
            </w:r>
          </w:p>
        </w:tc>
      </w:tr>
    </w:tbl>
    <w:p>
      <w:pPr>
        <w:spacing w:afterLines="50" w:line="400" w:lineRule="exact"/>
        <w:ind w:firstLine="482" w:firstLineChars="200"/>
        <w:rPr>
          <w:rFonts w:ascii="宋体" w:hAnsi="宋体"/>
          <w:b/>
          <w:sz w:val="24"/>
          <w:szCs w:val="24"/>
        </w:rPr>
      </w:pPr>
    </w:p>
    <w:p>
      <w:pPr>
        <w:spacing w:afterLines="50" w:line="400" w:lineRule="exact"/>
        <w:ind w:firstLine="482" w:firstLineChars="200"/>
        <w:rPr>
          <w:rFonts w:ascii="宋体" w:hAnsi="宋体"/>
          <w:b/>
          <w:sz w:val="24"/>
          <w:szCs w:val="24"/>
        </w:rPr>
      </w:pPr>
    </w:p>
    <w:p>
      <w:pPr>
        <w:spacing w:afterLines="50" w:line="400" w:lineRule="exact"/>
        <w:ind w:firstLine="482" w:firstLineChars="200"/>
        <w:rPr>
          <w:rFonts w:ascii="宋体" w:hAnsi="宋体"/>
          <w:b/>
          <w:sz w:val="24"/>
          <w:szCs w:val="24"/>
        </w:rPr>
      </w:pPr>
      <w:r>
        <w:rPr>
          <w:rFonts w:hint="eastAsia" w:ascii="宋体" w:hAnsi="宋体"/>
          <w:b/>
          <w:sz w:val="24"/>
          <w:szCs w:val="24"/>
        </w:rPr>
        <w:t>特别提示：</w:t>
      </w:r>
    </w:p>
    <w:p>
      <w:pPr>
        <w:spacing w:afterLines="50" w:line="400" w:lineRule="exact"/>
        <w:ind w:firstLine="482" w:firstLineChars="200"/>
        <w:rPr>
          <w:rFonts w:ascii="宋体" w:hAnsi="宋体" w:cs="Arial"/>
          <w:b/>
          <w:sz w:val="24"/>
          <w:szCs w:val="24"/>
        </w:rPr>
      </w:pPr>
      <w:r>
        <w:rPr>
          <w:rFonts w:hint="eastAsia" w:ascii="宋体" w:hAnsi="宋体" w:cs="Arial"/>
          <w:b/>
          <w:sz w:val="24"/>
          <w:szCs w:val="24"/>
        </w:rPr>
        <w:t>1.“符合性审查材料”和“资格性审查材料”均须加盖供应商的公章。</w:t>
      </w:r>
    </w:p>
    <w:p>
      <w:pPr>
        <w:spacing w:afterLines="50" w:line="400" w:lineRule="exact"/>
        <w:ind w:firstLine="482" w:firstLineChars="200"/>
        <w:rPr>
          <w:rFonts w:ascii="宋体" w:hAnsi="宋体" w:cs="Arial"/>
          <w:b/>
          <w:sz w:val="24"/>
          <w:szCs w:val="24"/>
        </w:rPr>
      </w:pPr>
      <w:r>
        <w:rPr>
          <w:rFonts w:hint="eastAsia" w:ascii="宋体" w:hAnsi="宋体" w:cs="Arial"/>
          <w:b/>
          <w:sz w:val="24"/>
          <w:szCs w:val="24"/>
        </w:rPr>
        <w:t>2</w:t>
      </w:r>
      <w:r>
        <w:rPr>
          <w:rFonts w:ascii="宋体" w:hAnsi="宋体" w:cs="Arial"/>
          <w:b/>
          <w:sz w:val="24"/>
          <w:szCs w:val="24"/>
        </w:rPr>
        <w:t>.</w:t>
      </w:r>
      <w:r>
        <w:rPr>
          <w:rFonts w:hint="eastAsia" w:ascii="宋体" w:hAnsi="宋体" w:cs="Arial"/>
          <w:b/>
          <w:sz w:val="24"/>
          <w:szCs w:val="24"/>
        </w:rPr>
        <w:t>“符合性</w:t>
      </w:r>
      <w:r>
        <w:rPr>
          <w:rFonts w:ascii="宋体" w:hAnsi="宋体" w:cs="Arial"/>
          <w:b/>
          <w:sz w:val="24"/>
          <w:szCs w:val="24"/>
        </w:rPr>
        <w:t>审</w:t>
      </w:r>
      <w:r>
        <w:rPr>
          <w:rFonts w:hint="eastAsia" w:ascii="宋体" w:hAnsi="宋体" w:cs="Arial"/>
          <w:b/>
          <w:sz w:val="24"/>
          <w:szCs w:val="24"/>
        </w:rPr>
        <w:t>查材料”和“资格性审查材料”中有一</w:t>
      </w:r>
      <w:r>
        <w:rPr>
          <w:rFonts w:ascii="宋体" w:hAnsi="宋体" w:cs="Arial"/>
          <w:b/>
          <w:sz w:val="24"/>
          <w:szCs w:val="24"/>
        </w:rPr>
        <w:t>项不</w:t>
      </w:r>
      <w:r>
        <w:rPr>
          <w:rFonts w:hint="eastAsia" w:ascii="宋体" w:hAnsi="宋体" w:cs="Arial"/>
          <w:b/>
          <w:sz w:val="24"/>
          <w:szCs w:val="24"/>
        </w:rPr>
        <w:t>符合要求，就不得</w:t>
      </w:r>
      <w:r>
        <w:rPr>
          <w:rFonts w:ascii="宋体" w:hAnsi="宋体" w:cs="Arial"/>
          <w:b/>
          <w:sz w:val="24"/>
          <w:szCs w:val="24"/>
        </w:rPr>
        <w:t>进</w:t>
      </w:r>
      <w:r>
        <w:rPr>
          <w:rFonts w:hint="eastAsia" w:ascii="宋体" w:hAnsi="宋体" w:cs="Arial"/>
          <w:b/>
          <w:sz w:val="24"/>
          <w:szCs w:val="24"/>
        </w:rPr>
        <w:t>入下一</w:t>
      </w:r>
      <w:r>
        <w:rPr>
          <w:rFonts w:ascii="宋体" w:hAnsi="宋体" w:cs="Arial"/>
          <w:b/>
          <w:sz w:val="24"/>
          <w:szCs w:val="24"/>
        </w:rPr>
        <w:t>阶</w:t>
      </w:r>
      <w:r>
        <w:rPr>
          <w:rFonts w:hint="eastAsia" w:ascii="宋体" w:hAnsi="宋体" w:cs="Arial"/>
          <w:b/>
          <w:sz w:val="24"/>
          <w:szCs w:val="24"/>
        </w:rPr>
        <w:t>段的</w:t>
      </w:r>
      <w:r>
        <w:rPr>
          <w:rFonts w:ascii="宋体" w:hAnsi="宋体" w:cs="Arial"/>
          <w:b/>
          <w:sz w:val="24"/>
          <w:szCs w:val="24"/>
        </w:rPr>
        <w:t>评审</w:t>
      </w:r>
      <w:r>
        <w:rPr>
          <w:rFonts w:hint="eastAsia" w:ascii="宋体" w:hAnsi="宋体" w:cs="Arial"/>
          <w:b/>
          <w:sz w:val="24"/>
          <w:szCs w:val="24"/>
        </w:rPr>
        <w:t>。</w:t>
      </w:r>
    </w:p>
    <w:p>
      <w:pPr>
        <w:spacing w:afterLines="50" w:line="400" w:lineRule="exact"/>
        <w:ind w:firstLine="482" w:firstLineChars="200"/>
        <w:rPr>
          <w:rFonts w:ascii="宋体" w:hAnsi="宋体" w:cs="Arial"/>
          <w:b/>
          <w:sz w:val="24"/>
          <w:szCs w:val="24"/>
        </w:rPr>
      </w:pPr>
      <w:r>
        <w:rPr>
          <w:rFonts w:hint="eastAsia" w:ascii="宋体" w:hAnsi="宋体" w:cs="Arial"/>
          <w:b/>
          <w:sz w:val="24"/>
          <w:szCs w:val="24"/>
        </w:rPr>
        <w:t>3.</w:t>
      </w:r>
      <w:r>
        <w:rPr>
          <w:rFonts w:ascii="宋体" w:hAnsi="宋体" w:cs="Arial"/>
          <w:b/>
          <w:sz w:val="24"/>
          <w:szCs w:val="24"/>
        </w:rPr>
        <w:t>对</w:t>
      </w:r>
      <w:r>
        <w:rPr>
          <w:rFonts w:hint="eastAsia" w:ascii="宋体" w:hAnsi="宋体" w:cs="Arial"/>
          <w:b/>
          <w:sz w:val="24"/>
          <w:szCs w:val="24"/>
        </w:rPr>
        <w:t>于</w:t>
      </w:r>
      <w:r>
        <w:rPr>
          <w:rFonts w:ascii="宋体" w:hAnsi="宋体" w:cs="Arial"/>
          <w:b/>
          <w:sz w:val="24"/>
          <w:szCs w:val="24"/>
        </w:rPr>
        <w:t>给</w:t>
      </w:r>
      <w:r>
        <w:rPr>
          <w:rFonts w:hint="eastAsia" w:ascii="宋体" w:hAnsi="宋体" w:cs="Arial"/>
          <w:b/>
          <w:sz w:val="24"/>
          <w:szCs w:val="24"/>
        </w:rPr>
        <w:t>定格式的，</w:t>
      </w:r>
      <w:r>
        <w:rPr>
          <w:rFonts w:ascii="宋体" w:hAnsi="宋体" w:cs="Arial"/>
          <w:b/>
          <w:sz w:val="24"/>
          <w:szCs w:val="24"/>
        </w:rPr>
        <w:t>须</w:t>
      </w:r>
      <w:r>
        <w:rPr>
          <w:rFonts w:hint="eastAsia" w:ascii="宋体" w:hAnsi="宋体" w:cs="Arial"/>
          <w:b/>
          <w:sz w:val="24"/>
          <w:szCs w:val="24"/>
        </w:rPr>
        <w:t>按照</w:t>
      </w:r>
      <w:r>
        <w:rPr>
          <w:rFonts w:ascii="宋体" w:hAnsi="宋体" w:cs="Arial"/>
          <w:b/>
          <w:sz w:val="24"/>
          <w:szCs w:val="24"/>
        </w:rPr>
        <w:t>给</w:t>
      </w:r>
      <w:r>
        <w:rPr>
          <w:rFonts w:hint="eastAsia" w:ascii="宋体" w:hAnsi="宋体" w:cs="Arial"/>
          <w:b/>
          <w:sz w:val="24"/>
          <w:szCs w:val="24"/>
        </w:rPr>
        <w:t>定的格式</w:t>
      </w:r>
      <w:r>
        <w:rPr>
          <w:rFonts w:ascii="宋体" w:hAnsi="宋体" w:cs="Arial"/>
          <w:b/>
          <w:sz w:val="24"/>
          <w:szCs w:val="24"/>
        </w:rPr>
        <w:t>进</w:t>
      </w:r>
      <w:r>
        <w:rPr>
          <w:rFonts w:hint="eastAsia" w:ascii="宋体" w:hAnsi="宋体" w:cs="Arial"/>
          <w:b/>
          <w:sz w:val="24"/>
          <w:szCs w:val="24"/>
        </w:rPr>
        <w:t>行填</w:t>
      </w:r>
      <w:r>
        <w:rPr>
          <w:rFonts w:ascii="宋体" w:hAnsi="宋体" w:cs="Arial"/>
          <w:b/>
          <w:sz w:val="24"/>
          <w:szCs w:val="24"/>
        </w:rPr>
        <w:t>报</w:t>
      </w:r>
      <w:r>
        <w:rPr>
          <w:rFonts w:hint="eastAsia" w:ascii="宋体" w:hAnsi="宋体" w:cs="Arial"/>
          <w:b/>
          <w:sz w:val="24"/>
          <w:szCs w:val="24"/>
        </w:rPr>
        <w:t>；</w:t>
      </w:r>
      <w:r>
        <w:rPr>
          <w:rFonts w:ascii="宋体" w:hAnsi="宋体" w:cs="Arial"/>
          <w:b/>
          <w:sz w:val="24"/>
          <w:szCs w:val="24"/>
        </w:rPr>
        <w:t>没</w:t>
      </w:r>
      <w:r>
        <w:rPr>
          <w:rFonts w:hint="eastAsia" w:ascii="宋体" w:hAnsi="宋体" w:cs="Arial"/>
          <w:b/>
          <w:sz w:val="24"/>
          <w:szCs w:val="24"/>
        </w:rPr>
        <w:t>有</w:t>
      </w:r>
      <w:r>
        <w:rPr>
          <w:rFonts w:ascii="宋体" w:hAnsi="宋体" w:cs="Arial"/>
          <w:b/>
          <w:sz w:val="24"/>
          <w:szCs w:val="24"/>
        </w:rPr>
        <w:t>给</w:t>
      </w:r>
      <w:r>
        <w:rPr>
          <w:rFonts w:hint="eastAsia" w:ascii="宋体" w:hAnsi="宋体" w:cs="Arial"/>
          <w:b/>
          <w:sz w:val="24"/>
          <w:szCs w:val="24"/>
        </w:rPr>
        <w:t>定格式的，供应商可以自行</w:t>
      </w:r>
      <w:r>
        <w:rPr>
          <w:rFonts w:ascii="宋体" w:hAnsi="宋体" w:cs="Arial"/>
          <w:b/>
          <w:sz w:val="24"/>
          <w:szCs w:val="24"/>
        </w:rPr>
        <w:t>设计</w:t>
      </w:r>
      <w:r>
        <w:rPr>
          <w:rFonts w:hint="eastAsia" w:ascii="宋体" w:hAnsi="宋体" w:cs="Arial"/>
          <w:b/>
          <w:sz w:val="24"/>
          <w:szCs w:val="24"/>
        </w:rPr>
        <w:t>。</w:t>
      </w:r>
    </w:p>
    <w:p>
      <w:pPr>
        <w:spacing w:afterLines="50" w:line="400" w:lineRule="exact"/>
        <w:ind w:firstLine="482" w:firstLineChars="200"/>
        <w:rPr>
          <w:rFonts w:ascii="宋体" w:hAnsi="宋体" w:cs="Arial"/>
          <w:b/>
          <w:sz w:val="24"/>
          <w:szCs w:val="24"/>
        </w:rPr>
      </w:pPr>
      <w:r>
        <w:rPr>
          <w:rFonts w:hint="eastAsia" w:ascii="宋体" w:hAnsi="宋体" w:cs="Arial"/>
          <w:b/>
          <w:sz w:val="24"/>
          <w:szCs w:val="24"/>
        </w:rPr>
        <w:t>4</w:t>
      </w:r>
      <w:r>
        <w:rPr>
          <w:rFonts w:ascii="宋体" w:hAnsi="宋体" w:cs="Arial"/>
          <w:b/>
          <w:sz w:val="24"/>
          <w:szCs w:val="24"/>
        </w:rPr>
        <w:t>.</w:t>
      </w:r>
      <w:r>
        <w:rPr>
          <w:rFonts w:hint="eastAsia" w:ascii="宋体" w:hAnsi="宋体" w:cs="Arial"/>
          <w:b/>
          <w:sz w:val="24"/>
          <w:szCs w:val="24"/>
        </w:rPr>
        <w:t>供应商在</w:t>
      </w:r>
      <w:r>
        <w:rPr>
          <w:rFonts w:ascii="宋体" w:hAnsi="宋体" w:cs="Arial"/>
          <w:b/>
          <w:sz w:val="24"/>
          <w:szCs w:val="24"/>
        </w:rPr>
        <w:t>装订</w:t>
      </w:r>
      <w:r>
        <w:rPr>
          <w:rFonts w:hint="eastAsia" w:ascii="宋体" w:hAnsi="宋体" w:cs="Arial"/>
          <w:b/>
          <w:sz w:val="24"/>
          <w:szCs w:val="24"/>
        </w:rPr>
        <w:t>投</w:t>
      </w:r>
      <w:r>
        <w:rPr>
          <w:rFonts w:ascii="宋体" w:hAnsi="宋体" w:cs="Arial"/>
          <w:b/>
          <w:sz w:val="24"/>
          <w:szCs w:val="24"/>
        </w:rPr>
        <w:t>标</w:t>
      </w:r>
      <w:r>
        <w:rPr>
          <w:rFonts w:hint="eastAsia" w:ascii="宋体" w:hAnsi="宋体" w:cs="Arial"/>
          <w:b/>
          <w:sz w:val="24"/>
          <w:szCs w:val="24"/>
        </w:rPr>
        <w:t>文件</w:t>
      </w:r>
      <w:r>
        <w:rPr>
          <w:rFonts w:ascii="宋体" w:hAnsi="宋体" w:cs="Arial"/>
          <w:b/>
          <w:sz w:val="24"/>
          <w:szCs w:val="24"/>
        </w:rPr>
        <w:t>时</w:t>
      </w:r>
      <w:r>
        <w:rPr>
          <w:rFonts w:hint="eastAsia" w:ascii="宋体" w:hAnsi="宋体" w:cs="Arial"/>
          <w:b/>
          <w:sz w:val="24"/>
          <w:szCs w:val="24"/>
        </w:rPr>
        <w:t>，</w:t>
      </w:r>
      <w:r>
        <w:rPr>
          <w:rFonts w:ascii="宋体" w:hAnsi="宋体" w:cs="Arial"/>
          <w:b/>
          <w:sz w:val="24"/>
          <w:szCs w:val="24"/>
        </w:rPr>
        <w:t>应</w:t>
      </w:r>
      <w:r>
        <w:rPr>
          <w:rFonts w:hint="eastAsia" w:ascii="宋体" w:hAnsi="宋体" w:cs="Arial"/>
          <w:b/>
          <w:sz w:val="24"/>
          <w:szCs w:val="24"/>
        </w:rPr>
        <w:t>将以上表格投标文件内容</w:t>
      </w:r>
      <w:r>
        <w:rPr>
          <w:rFonts w:ascii="宋体" w:hAnsi="宋体" w:cs="Arial"/>
          <w:b/>
          <w:sz w:val="24"/>
          <w:szCs w:val="24"/>
        </w:rPr>
        <w:t>进</w:t>
      </w:r>
      <w:r>
        <w:rPr>
          <w:rFonts w:hint="eastAsia" w:ascii="宋体" w:hAnsi="宋体" w:cs="Arial"/>
          <w:b/>
          <w:sz w:val="24"/>
          <w:szCs w:val="24"/>
        </w:rPr>
        <w:t>行胶</w:t>
      </w:r>
      <w:r>
        <w:rPr>
          <w:rFonts w:ascii="宋体" w:hAnsi="宋体" w:cs="Arial"/>
          <w:b/>
          <w:sz w:val="24"/>
          <w:szCs w:val="24"/>
        </w:rPr>
        <w:t>装</w:t>
      </w:r>
      <w:r>
        <w:rPr>
          <w:rFonts w:hint="eastAsia" w:ascii="宋体" w:hAnsi="宋体" w:cs="Arial"/>
          <w:b/>
          <w:sz w:val="24"/>
          <w:szCs w:val="24"/>
        </w:rPr>
        <w:t>成册</w:t>
      </w:r>
      <w:r>
        <w:rPr>
          <w:rFonts w:ascii="宋体" w:hAnsi="宋体" w:cs="Arial"/>
          <w:b/>
          <w:sz w:val="24"/>
          <w:szCs w:val="24"/>
        </w:rPr>
        <w:t>。</w:t>
      </w:r>
    </w:p>
    <w:p>
      <w:pPr>
        <w:spacing w:line="400" w:lineRule="exact"/>
        <w:ind w:firstLine="482" w:firstLineChars="200"/>
        <w:rPr>
          <w:rFonts w:ascii="宋体" w:hAnsi="宋体" w:cs="Arial"/>
          <w:b/>
          <w:sz w:val="24"/>
          <w:szCs w:val="24"/>
        </w:rPr>
      </w:pPr>
      <w:r>
        <w:rPr>
          <w:rFonts w:hint="eastAsia" w:ascii="宋体" w:hAnsi="宋体" w:cs="Arial"/>
          <w:b/>
          <w:sz w:val="24"/>
          <w:szCs w:val="24"/>
        </w:rPr>
        <w:t>5.资格性审查材料，供应商须提供与响应文件内复印件一致的原件。</w:t>
      </w:r>
    </w:p>
    <w:p>
      <w:pPr>
        <w:ind w:firstLine="640" w:firstLineChars="200"/>
        <w:rPr>
          <w:rFonts w:ascii="黑体" w:hAnsi="黑体" w:eastAsia="黑体" w:cs="黑体"/>
          <w:sz w:val="32"/>
          <w:szCs w:val="28"/>
        </w:rPr>
      </w:pPr>
    </w:p>
    <w:p>
      <w:pPr>
        <w:spacing w:afterLines="50" w:line="400" w:lineRule="exact"/>
        <w:rPr>
          <w:rFonts w:ascii="宋体" w:hAnsi="宋体" w:cs="Arial"/>
          <w:b/>
          <w:sz w:val="24"/>
          <w:szCs w:val="24"/>
        </w:rPr>
      </w:pPr>
      <w:r>
        <w:rPr>
          <w:rFonts w:hint="eastAsia" w:ascii="宋体" w:hAnsi="宋体" w:cs="Arial"/>
          <w:b/>
          <w:sz w:val="24"/>
          <w:szCs w:val="24"/>
        </w:rPr>
        <w:t>特别提醒：</w:t>
      </w:r>
    </w:p>
    <w:p>
      <w:pPr>
        <w:spacing w:afterLines="50" w:line="400" w:lineRule="exact"/>
        <w:ind w:firstLine="482" w:firstLineChars="200"/>
        <w:rPr>
          <w:rFonts w:ascii="宋体" w:hAnsi="宋体" w:cs="Arial"/>
          <w:b/>
          <w:sz w:val="24"/>
          <w:szCs w:val="24"/>
        </w:rPr>
      </w:pPr>
      <w:r>
        <w:rPr>
          <w:rFonts w:hint="eastAsia" w:ascii="宋体" w:hAnsi="宋体" w:cs="Arial"/>
          <w:b/>
          <w:sz w:val="24"/>
          <w:szCs w:val="24"/>
        </w:rPr>
        <w:t xml:space="preserve">    采购人与中标、成交供应商应当在中标、成交通知书发出之日起三十日内，按照中标通知书、采购文件确定的事项签订政府采购合同。 </w:t>
      </w:r>
    </w:p>
    <w:p>
      <w:pPr>
        <w:spacing w:afterLines="50" w:line="400" w:lineRule="exact"/>
        <w:ind w:firstLine="482" w:firstLineChars="200"/>
        <w:rPr>
          <w:rFonts w:ascii="宋体" w:hAnsi="宋体" w:cs="Arial"/>
          <w:b/>
          <w:sz w:val="24"/>
          <w:szCs w:val="24"/>
        </w:rPr>
      </w:pPr>
      <w:r>
        <w:rPr>
          <w:rFonts w:hint="eastAsia" w:ascii="宋体" w:hAnsi="宋体" w:cs="Arial"/>
          <w:b/>
          <w:sz w:val="24"/>
          <w:szCs w:val="24"/>
        </w:rPr>
        <w:t>中标、成交通知书对采购人和中标、成交供应商均具有法律效力。</w:t>
      </w:r>
    </w:p>
    <w:p>
      <w:pPr>
        <w:spacing w:afterLines="50" w:line="400" w:lineRule="exact"/>
        <w:ind w:firstLine="482" w:firstLineChars="200"/>
        <w:rPr>
          <w:rFonts w:ascii="宋体" w:hAnsi="宋体" w:cs="Arial"/>
          <w:b/>
          <w:sz w:val="24"/>
          <w:szCs w:val="24"/>
        </w:rPr>
      </w:pPr>
      <w:r>
        <w:rPr>
          <w:rFonts w:hint="eastAsia" w:ascii="宋体" w:hAnsi="宋体" w:cs="Arial"/>
          <w:b/>
          <w:sz w:val="24"/>
          <w:szCs w:val="24"/>
        </w:rPr>
        <w:t>中标、成交通知书发出后，采购人改变中标、成交结果的，或者中标、成交供应商放弃中标、成交项目的，应当依法承担法律责任。</w:t>
      </w:r>
    </w:p>
    <w:p>
      <w:pPr>
        <w:spacing w:afterLines="50" w:line="400" w:lineRule="exact"/>
        <w:ind w:firstLine="482" w:firstLineChars="200"/>
        <w:rPr>
          <w:rFonts w:ascii="宋体" w:hAnsi="宋体" w:cs="Arial"/>
          <w:b/>
          <w:sz w:val="24"/>
          <w:szCs w:val="24"/>
        </w:rPr>
      </w:pPr>
      <w:r>
        <w:rPr>
          <w:rFonts w:hint="eastAsia" w:ascii="宋体" w:hAnsi="宋体" w:cs="Arial"/>
          <w:b/>
          <w:sz w:val="24"/>
          <w:szCs w:val="24"/>
        </w:rPr>
        <w:t>采购合同自签订之日起七个工作日内，采购人应当将合同副本报同级政府采购监督管理部门和有关部门备案。</w:t>
      </w:r>
    </w:p>
    <w:p>
      <w:pPr>
        <w:spacing w:afterLines="50" w:line="400" w:lineRule="exact"/>
        <w:rPr>
          <w:rFonts w:ascii="宋体" w:hAnsi="宋体" w:cs="宋体"/>
          <w:b/>
          <w:sz w:val="32"/>
          <w:szCs w:val="32"/>
        </w:rPr>
        <w:sectPr>
          <w:footerReference r:id="rId12" w:type="first"/>
          <w:footerReference r:id="rId11" w:type="default"/>
          <w:pgSz w:w="11900" w:h="16838"/>
          <w:pgMar w:top="1587" w:right="1440" w:bottom="1587" w:left="1440" w:header="567" w:footer="850" w:gutter="0"/>
          <w:pgBorders>
            <w:top w:val="none" w:sz="0" w:space="0"/>
            <w:left w:val="none" w:sz="0" w:space="0"/>
            <w:bottom w:val="none" w:sz="0" w:space="0"/>
            <w:right w:val="none" w:sz="0" w:space="0"/>
          </w:pgBorders>
          <w:cols w:space="720" w:num="1"/>
          <w:titlePg/>
          <w:docGrid w:linePitch="360" w:charSpace="0"/>
        </w:sectPr>
      </w:pPr>
      <w:r>
        <w:rPr>
          <w:rFonts w:asciiTheme="majorEastAsia" w:hAnsiTheme="majorEastAsia" w:eastAsiaTheme="majorEastAsia"/>
          <w:sz w:val="32"/>
          <w:szCs w:val="32"/>
        </w:rPr>
        <w:t xml:space="preserve">  </w:t>
      </w:r>
    </w:p>
    <w:p>
      <w:pPr>
        <w:spacing w:line="360" w:lineRule="auto"/>
        <w:rPr>
          <w:rFonts w:hint="eastAsia" w:ascii="黑体" w:hAnsi="宋体" w:cs="宋体"/>
          <w:b/>
          <w:kern w:val="0"/>
          <w:sz w:val="32"/>
          <w:szCs w:val="32"/>
        </w:rPr>
        <w:sectPr>
          <w:headerReference r:id="rId13" w:type="default"/>
          <w:footerReference r:id="rId14" w:type="default"/>
          <w:pgSz w:w="16838" w:h="11900" w:orient="landscape"/>
          <w:pgMar w:top="1440" w:right="1587" w:bottom="1440" w:left="1587" w:header="567" w:footer="850" w:gutter="0"/>
          <w:pgBorders>
            <w:top w:val="none" w:sz="0" w:space="0"/>
            <w:left w:val="none" w:sz="0" w:space="0"/>
            <w:bottom w:val="none" w:sz="0" w:space="0"/>
            <w:right w:val="none" w:sz="0" w:space="0"/>
          </w:pgBorders>
          <w:cols w:space="720" w:num="1"/>
          <w:docGrid w:linePitch="360" w:charSpace="0"/>
        </w:sectPr>
      </w:pPr>
    </w:p>
    <w:p>
      <w:pPr>
        <w:pStyle w:val="3"/>
        <w:jc w:val="both"/>
        <w:rPr>
          <w:rFonts w:ascii="宋体" w:hAnsi="宋体" w:cs="宋体"/>
          <w:b w:val="0"/>
        </w:rPr>
      </w:pPr>
      <w:r>
        <w:rPr>
          <w:rFonts w:hint="eastAsia" w:ascii="宋体" w:hAnsi="宋体" w:eastAsia="宋体" w:cs="宋体"/>
          <w:bCs w:val="0"/>
        </w:rPr>
        <w:t>第三章     采购项目需求及相关要求</w:t>
      </w:r>
      <w:bookmarkStart w:id="0" w:name="_Toc481660299"/>
    </w:p>
    <w:p>
      <w:pPr>
        <w:pStyle w:val="3"/>
        <w:jc w:val="both"/>
        <w:rPr>
          <w:rFonts w:hint="eastAsia" w:ascii="宋体" w:hAnsi="宋体" w:cs="宋体"/>
          <w:b w:val="0"/>
          <w:lang w:eastAsia="zh-CN"/>
        </w:rPr>
      </w:pPr>
      <w:r>
        <w:rPr>
          <w:rFonts w:hint="eastAsia" w:ascii="宋体" w:hAnsi="宋体" w:cs="宋体"/>
          <w:b w:val="0"/>
        </w:rPr>
        <w:t>1.采购项目需求：</w:t>
      </w:r>
      <w:bookmarkEnd w:id="0"/>
      <w:r>
        <w:rPr>
          <w:rFonts w:hint="eastAsia" w:ascii="宋体" w:hAnsi="宋体" w:cs="宋体"/>
          <w:b w:val="0"/>
          <w:lang w:eastAsia="zh-CN"/>
        </w:rPr>
        <w:t>长葛市公路管理局路政管理系统安装</w:t>
      </w:r>
      <w:r>
        <w:rPr>
          <w:rFonts w:hint="eastAsia" w:ascii="宋体" w:hAnsi="宋体" w:cs="宋体"/>
          <w:b w:val="0"/>
          <w:lang w:val="en-US" w:eastAsia="zh-CN"/>
        </w:rPr>
        <w:t>具体参数如下</w:t>
      </w:r>
      <w:r>
        <w:rPr>
          <w:rFonts w:hint="eastAsia" w:ascii="宋体" w:hAnsi="宋体" w:cs="宋体"/>
          <w:b w:val="0"/>
        </w:rPr>
        <w:t xml:space="preserve"> </w:t>
      </w:r>
    </w:p>
    <w:p>
      <w:pPr>
        <w:spacing w:line="360" w:lineRule="auto"/>
        <w:rPr>
          <w:rFonts w:hint="eastAsia" w:ascii="黑体" w:hAnsi="宋体" w:cs="宋体"/>
          <w:b/>
          <w:kern w:val="0"/>
          <w:sz w:val="32"/>
          <w:szCs w:val="32"/>
        </w:rPr>
      </w:pPr>
    </w:p>
    <w:tbl>
      <w:tblPr>
        <w:tblStyle w:val="30"/>
        <w:tblW w:w="91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1701"/>
        <w:gridCol w:w="3710"/>
        <w:gridCol w:w="1605"/>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shd w:val="pct10" w:color="auto" w:fill="auto"/>
            <w:noWrap w:val="0"/>
            <w:vAlign w:val="center"/>
          </w:tcPr>
          <w:p>
            <w:pPr>
              <w:spacing w:line="480" w:lineRule="auto"/>
              <w:jc w:val="center"/>
              <w:rPr>
                <w:rFonts w:ascii="仿宋" w:hAnsi="仿宋" w:eastAsia="仿宋"/>
                <w:b/>
                <w:sz w:val="22"/>
              </w:rPr>
            </w:pPr>
            <w:r>
              <w:rPr>
                <w:rFonts w:hint="eastAsia" w:ascii="仿宋" w:hAnsi="仿宋" w:eastAsia="仿宋"/>
                <w:b/>
                <w:sz w:val="22"/>
              </w:rPr>
              <w:t>序号</w:t>
            </w:r>
          </w:p>
        </w:tc>
        <w:tc>
          <w:tcPr>
            <w:tcW w:w="1701" w:type="dxa"/>
            <w:shd w:val="pct10" w:color="auto" w:fill="auto"/>
            <w:noWrap w:val="0"/>
            <w:vAlign w:val="center"/>
          </w:tcPr>
          <w:p>
            <w:pPr>
              <w:spacing w:line="480" w:lineRule="auto"/>
              <w:jc w:val="center"/>
              <w:rPr>
                <w:rFonts w:ascii="仿宋" w:hAnsi="仿宋" w:eastAsia="仿宋"/>
                <w:b/>
                <w:sz w:val="22"/>
              </w:rPr>
            </w:pPr>
            <w:r>
              <w:rPr>
                <w:rFonts w:hint="eastAsia" w:ascii="仿宋" w:hAnsi="仿宋" w:eastAsia="仿宋"/>
                <w:b/>
                <w:sz w:val="22"/>
              </w:rPr>
              <w:t>功能模块</w:t>
            </w:r>
          </w:p>
        </w:tc>
        <w:tc>
          <w:tcPr>
            <w:tcW w:w="3710" w:type="dxa"/>
            <w:shd w:val="pct10" w:color="auto" w:fill="auto"/>
            <w:noWrap w:val="0"/>
            <w:vAlign w:val="center"/>
          </w:tcPr>
          <w:p>
            <w:pPr>
              <w:spacing w:line="480" w:lineRule="auto"/>
              <w:jc w:val="center"/>
              <w:rPr>
                <w:rFonts w:ascii="仿宋" w:hAnsi="仿宋" w:eastAsia="仿宋"/>
                <w:b/>
                <w:sz w:val="22"/>
              </w:rPr>
            </w:pPr>
            <w:r>
              <w:rPr>
                <w:rFonts w:hint="eastAsia" w:ascii="仿宋" w:hAnsi="仿宋" w:eastAsia="仿宋"/>
                <w:b/>
                <w:sz w:val="22"/>
              </w:rPr>
              <w:t>功能描述</w:t>
            </w:r>
          </w:p>
        </w:tc>
        <w:tc>
          <w:tcPr>
            <w:tcW w:w="1605" w:type="dxa"/>
            <w:shd w:val="pct10" w:color="auto" w:fill="auto"/>
            <w:noWrap w:val="0"/>
            <w:vAlign w:val="center"/>
          </w:tcPr>
          <w:p>
            <w:pPr>
              <w:spacing w:line="480" w:lineRule="auto"/>
              <w:jc w:val="center"/>
              <w:rPr>
                <w:rFonts w:ascii="仿宋" w:hAnsi="仿宋" w:eastAsia="仿宋"/>
                <w:b/>
                <w:sz w:val="22"/>
              </w:rPr>
            </w:pPr>
            <w:r>
              <w:rPr>
                <w:rFonts w:hint="eastAsia" w:ascii="仿宋" w:hAnsi="仿宋" w:eastAsia="仿宋"/>
                <w:b/>
                <w:sz w:val="22"/>
              </w:rPr>
              <w:t>单位</w:t>
            </w:r>
          </w:p>
        </w:tc>
        <w:tc>
          <w:tcPr>
            <w:tcW w:w="1326" w:type="dxa"/>
            <w:shd w:val="pct10" w:color="auto" w:fill="auto"/>
            <w:noWrap w:val="0"/>
            <w:vAlign w:val="center"/>
          </w:tcPr>
          <w:p>
            <w:pPr>
              <w:spacing w:line="480" w:lineRule="auto"/>
              <w:jc w:val="center"/>
              <w:rPr>
                <w:rFonts w:ascii="仿宋" w:hAnsi="仿宋" w:eastAsia="仿宋"/>
                <w:b/>
                <w:sz w:val="22"/>
              </w:rPr>
            </w:pPr>
            <w:r>
              <w:rPr>
                <w:rFonts w:hint="eastAsia" w:ascii="仿宋" w:hAnsi="仿宋" w:eastAsia="仿宋"/>
                <w:b/>
                <w:sz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26" w:type="dxa"/>
          <w:jc w:val="center"/>
        </w:trPr>
        <w:tc>
          <w:tcPr>
            <w:tcW w:w="6253" w:type="dxa"/>
            <w:gridSpan w:val="3"/>
            <w:shd w:val="pct10" w:color="auto" w:fill="auto"/>
            <w:noWrap w:val="0"/>
            <w:vAlign w:val="center"/>
          </w:tcPr>
          <w:p>
            <w:pPr>
              <w:spacing w:line="480" w:lineRule="auto"/>
              <w:jc w:val="center"/>
              <w:rPr>
                <w:rFonts w:ascii="仿宋" w:hAnsi="仿宋" w:eastAsia="仿宋"/>
                <w:b/>
              </w:rPr>
            </w:pPr>
            <w:r>
              <w:rPr>
                <w:rFonts w:hint="eastAsia" w:ascii="仿宋" w:hAnsi="仿宋" w:eastAsia="仿宋"/>
                <w:b/>
                <w:sz w:val="28"/>
                <w:szCs w:val="28"/>
              </w:rPr>
              <w:t>普通干线公路路政许可平台</w:t>
            </w:r>
          </w:p>
        </w:tc>
        <w:tc>
          <w:tcPr>
            <w:tcW w:w="1605" w:type="dxa"/>
            <w:shd w:val="pct10" w:color="auto" w:fill="auto"/>
            <w:noWrap w:val="0"/>
            <w:vAlign w:val="center"/>
          </w:tcPr>
          <w:p>
            <w:pPr>
              <w:spacing w:line="480" w:lineRule="auto"/>
              <w:jc w:val="center"/>
              <w:rPr>
                <w:rFonts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53" w:type="dxa"/>
            <w:gridSpan w:val="3"/>
            <w:noWrap w:val="0"/>
            <w:vAlign w:val="center"/>
          </w:tcPr>
          <w:p>
            <w:pPr>
              <w:spacing w:line="480" w:lineRule="auto"/>
              <w:jc w:val="left"/>
              <w:rPr>
                <w:rFonts w:ascii="仿宋" w:hAnsi="仿宋" w:eastAsia="仿宋"/>
                <w:b/>
              </w:rPr>
            </w:pPr>
            <w:r>
              <w:rPr>
                <w:rFonts w:hint="eastAsia" w:ascii="仿宋" w:hAnsi="仿宋" w:eastAsia="仿宋"/>
                <w:b/>
              </w:rPr>
              <w:t>1、大件运输许可网上审批系统</w:t>
            </w:r>
          </w:p>
        </w:tc>
        <w:tc>
          <w:tcPr>
            <w:tcW w:w="1605" w:type="dxa"/>
            <w:vMerge w:val="restart"/>
            <w:noWrap w:val="0"/>
            <w:vAlign w:val="center"/>
          </w:tcPr>
          <w:p>
            <w:pPr>
              <w:jc w:val="center"/>
              <w:rPr>
                <w:rFonts w:ascii="仿宋" w:hAnsi="仿宋" w:eastAsia="仿宋"/>
                <w:sz w:val="22"/>
              </w:rPr>
            </w:pPr>
            <w:r>
              <w:rPr>
                <w:rFonts w:hint="eastAsia" w:ascii="仿宋" w:hAnsi="仿宋" w:eastAsia="仿宋"/>
                <w:sz w:val="22"/>
              </w:rPr>
              <w:t>套</w:t>
            </w:r>
          </w:p>
        </w:tc>
        <w:tc>
          <w:tcPr>
            <w:tcW w:w="1326" w:type="dxa"/>
            <w:vMerge w:val="restart"/>
            <w:noWrap w:val="0"/>
            <w:vAlign w:val="center"/>
          </w:tcPr>
          <w:p>
            <w:pPr>
              <w:spacing w:line="480" w:lineRule="auto"/>
              <w:jc w:val="center"/>
              <w:rPr>
                <w:rFonts w:ascii="仿宋" w:hAnsi="仿宋" w:eastAsia="仿宋"/>
                <w:b/>
              </w:rPr>
            </w:pPr>
            <w:r>
              <w:rPr>
                <w:rFonts w:hint="eastAsia" w:ascii="仿宋" w:hAnsi="仿宋" w:eastAsia="仿宋"/>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noWrap w:val="0"/>
            <w:vAlign w:val="center"/>
          </w:tcPr>
          <w:p>
            <w:pPr>
              <w:spacing w:line="480" w:lineRule="auto"/>
              <w:jc w:val="center"/>
              <w:rPr>
                <w:rFonts w:ascii="仿宋" w:hAnsi="仿宋" w:eastAsia="仿宋"/>
              </w:rPr>
            </w:pPr>
            <w:r>
              <w:rPr>
                <w:rFonts w:hint="eastAsia" w:ascii="仿宋" w:hAnsi="仿宋" w:eastAsia="仿宋"/>
              </w:rPr>
              <w:t>1</w:t>
            </w:r>
          </w:p>
        </w:tc>
        <w:tc>
          <w:tcPr>
            <w:tcW w:w="1701" w:type="dxa"/>
            <w:noWrap w:val="0"/>
            <w:vAlign w:val="center"/>
          </w:tcPr>
          <w:p>
            <w:pPr>
              <w:spacing w:line="480" w:lineRule="auto"/>
              <w:jc w:val="center"/>
              <w:rPr>
                <w:rFonts w:ascii="仿宋" w:hAnsi="仿宋" w:eastAsia="仿宋"/>
              </w:rPr>
            </w:pPr>
            <w:r>
              <w:rPr>
                <w:rFonts w:hint="eastAsia" w:ascii="仿宋" w:hAnsi="仿宋" w:eastAsia="仿宋"/>
              </w:rPr>
              <w:t>权限管理</w:t>
            </w:r>
          </w:p>
        </w:tc>
        <w:tc>
          <w:tcPr>
            <w:tcW w:w="3710" w:type="dxa"/>
            <w:noWrap w:val="0"/>
            <w:vAlign w:val="center"/>
          </w:tcPr>
          <w:p>
            <w:pPr>
              <w:spacing w:line="480" w:lineRule="auto"/>
              <w:jc w:val="center"/>
              <w:rPr>
                <w:rFonts w:ascii="仿宋" w:hAnsi="仿宋" w:eastAsia="仿宋"/>
              </w:rPr>
            </w:pPr>
            <w:r>
              <w:rPr>
                <w:rFonts w:hint="eastAsia" w:ascii="仿宋" w:hAnsi="仿宋" w:eastAsia="仿宋"/>
              </w:rPr>
              <w:t>系统采用严格的权限管理，基于单位、部门、用户进行不同角色的分配。</w:t>
            </w:r>
          </w:p>
        </w:tc>
        <w:tc>
          <w:tcPr>
            <w:tcW w:w="1605" w:type="dxa"/>
            <w:vMerge w:val="continue"/>
            <w:noWrap w:val="0"/>
            <w:vAlign w:val="center"/>
          </w:tcPr>
          <w:p>
            <w:pPr>
              <w:jc w:val="center"/>
              <w:rPr>
                <w:rFonts w:ascii="仿宋" w:hAnsi="仿宋" w:eastAsia="仿宋"/>
                <w:sz w:val="22"/>
              </w:rPr>
            </w:pPr>
          </w:p>
        </w:tc>
        <w:tc>
          <w:tcPr>
            <w:tcW w:w="1326" w:type="dxa"/>
            <w:vMerge w:val="continue"/>
            <w:noWrap w:val="0"/>
            <w:vAlign w:val="center"/>
          </w:tcPr>
          <w:p>
            <w:pPr>
              <w:spacing w:line="480" w:lineRule="auto"/>
              <w:jc w:val="center"/>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noWrap w:val="0"/>
            <w:vAlign w:val="center"/>
          </w:tcPr>
          <w:p>
            <w:pPr>
              <w:spacing w:line="480" w:lineRule="auto"/>
              <w:jc w:val="center"/>
              <w:rPr>
                <w:rFonts w:ascii="仿宋" w:hAnsi="仿宋" w:eastAsia="仿宋"/>
              </w:rPr>
            </w:pPr>
            <w:r>
              <w:rPr>
                <w:rFonts w:hint="eastAsia" w:ascii="仿宋" w:hAnsi="仿宋" w:eastAsia="仿宋"/>
              </w:rPr>
              <w:t>2</w:t>
            </w:r>
          </w:p>
        </w:tc>
        <w:tc>
          <w:tcPr>
            <w:tcW w:w="1701" w:type="dxa"/>
            <w:noWrap w:val="0"/>
            <w:vAlign w:val="center"/>
          </w:tcPr>
          <w:p>
            <w:pPr>
              <w:spacing w:line="480" w:lineRule="auto"/>
              <w:jc w:val="center"/>
              <w:rPr>
                <w:rFonts w:ascii="仿宋" w:hAnsi="仿宋" w:eastAsia="仿宋"/>
              </w:rPr>
            </w:pPr>
            <w:r>
              <w:rPr>
                <w:rFonts w:hint="eastAsia" w:ascii="仿宋" w:hAnsi="仿宋" w:eastAsia="仿宋"/>
              </w:rPr>
              <w:t>行政许可受理</w:t>
            </w:r>
          </w:p>
        </w:tc>
        <w:tc>
          <w:tcPr>
            <w:tcW w:w="3710" w:type="dxa"/>
            <w:noWrap w:val="0"/>
            <w:vAlign w:val="center"/>
          </w:tcPr>
          <w:p>
            <w:pPr>
              <w:spacing w:line="480" w:lineRule="auto"/>
              <w:jc w:val="center"/>
              <w:rPr>
                <w:rFonts w:ascii="仿宋" w:hAnsi="仿宋" w:eastAsia="仿宋"/>
              </w:rPr>
            </w:pPr>
            <w:r>
              <w:rPr>
                <w:rFonts w:hint="eastAsia" w:ascii="仿宋" w:hAnsi="仿宋" w:eastAsia="仿宋"/>
              </w:rPr>
              <w:t>实现网上行政许可的受理，并和省级交通部的系统进行对接，实现数据的互联互通。</w:t>
            </w:r>
          </w:p>
        </w:tc>
        <w:tc>
          <w:tcPr>
            <w:tcW w:w="1605" w:type="dxa"/>
            <w:vMerge w:val="continue"/>
            <w:noWrap w:val="0"/>
            <w:vAlign w:val="center"/>
          </w:tcPr>
          <w:p>
            <w:pPr>
              <w:jc w:val="center"/>
              <w:rPr>
                <w:rFonts w:ascii="仿宋" w:hAnsi="仿宋" w:eastAsia="仿宋"/>
                <w:sz w:val="22"/>
              </w:rPr>
            </w:pPr>
          </w:p>
        </w:tc>
        <w:tc>
          <w:tcPr>
            <w:tcW w:w="1326" w:type="dxa"/>
            <w:vMerge w:val="continue"/>
            <w:noWrap w:val="0"/>
            <w:vAlign w:val="center"/>
          </w:tcPr>
          <w:p>
            <w:pPr>
              <w:spacing w:line="480" w:lineRule="auto"/>
              <w:jc w:val="center"/>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noWrap w:val="0"/>
            <w:vAlign w:val="center"/>
          </w:tcPr>
          <w:p>
            <w:pPr>
              <w:spacing w:line="480" w:lineRule="auto"/>
              <w:jc w:val="center"/>
              <w:rPr>
                <w:rFonts w:ascii="仿宋" w:hAnsi="仿宋" w:eastAsia="仿宋"/>
              </w:rPr>
            </w:pPr>
            <w:r>
              <w:rPr>
                <w:rFonts w:hint="eastAsia" w:ascii="仿宋" w:hAnsi="仿宋" w:eastAsia="仿宋"/>
              </w:rPr>
              <w:t>3</w:t>
            </w:r>
          </w:p>
        </w:tc>
        <w:tc>
          <w:tcPr>
            <w:tcW w:w="1701" w:type="dxa"/>
            <w:noWrap w:val="0"/>
            <w:vAlign w:val="center"/>
          </w:tcPr>
          <w:p>
            <w:pPr>
              <w:spacing w:line="480" w:lineRule="auto"/>
              <w:jc w:val="center"/>
              <w:rPr>
                <w:rFonts w:ascii="仿宋" w:hAnsi="仿宋" w:eastAsia="仿宋"/>
              </w:rPr>
            </w:pPr>
            <w:r>
              <w:rPr>
                <w:rFonts w:hint="eastAsia" w:ascii="仿宋" w:hAnsi="仿宋" w:eastAsia="仿宋"/>
              </w:rPr>
              <w:t>行政审批</w:t>
            </w:r>
          </w:p>
        </w:tc>
        <w:tc>
          <w:tcPr>
            <w:tcW w:w="3710" w:type="dxa"/>
            <w:noWrap w:val="0"/>
            <w:vAlign w:val="center"/>
          </w:tcPr>
          <w:p>
            <w:pPr>
              <w:spacing w:line="480" w:lineRule="auto"/>
              <w:jc w:val="center"/>
              <w:rPr>
                <w:rFonts w:ascii="仿宋" w:hAnsi="仿宋" w:eastAsia="仿宋"/>
              </w:rPr>
            </w:pPr>
            <w:r>
              <w:rPr>
                <w:rFonts w:hint="eastAsia" w:ascii="仿宋" w:hAnsi="仿宋" w:eastAsia="仿宋"/>
              </w:rPr>
              <w:t>实现了行政许可的联网审批、快速反馈、方便企业的目的。</w:t>
            </w:r>
          </w:p>
        </w:tc>
        <w:tc>
          <w:tcPr>
            <w:tcW w:w="1605" w:type="dxa"/>
            <w:vMerge w:val="continue"/>
            <w:noWrap w:val="0"/>
            <w:vAlign w:val="center"/>
          </w:tcPr>
          <w:p>
            <w:pPr>
              <w:jc w:val="center"/>
              <w:rPr>
                <w:rFonts w:ascii="仿宋" w:hAnsi="仿宋" w:eastAsia="仿宋"/>
                <w:sz w:val="22"/>
              </w:rPr>
            </w:pPr>
          </w:p>
        </w:tc>
        <w:tc>
          <w:tcPr>
            <w:tcW w:w="1326" w:type="dxa"/>
            <w:vMerge w:val="continue"/>
            <w:noWrap w:val="0"/>
            <w:vAlign w:val="center"/>
          </w:tcPr>
          <w:p>
            <w:pPr>
              <w:spacing w:line="480" w:lineRule="auto"/>
              <w:jc w:val="center"/>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noWrap w:val="0"/>
            <w:vAlign w:val="center"/>
          </w:tcPr>
          <w:p>
            <w:pPr>
              <w:spacing w:line="480" w:lineRule="auto"/>
              <w:jc w:val="center"/>
              <w:rPr>
                <w:rFonts w:ascii="仿宋" w:hAnsi="仿宋" w:eastAsia="仿宋"/>
              </w:rPr>
            </w:pPr>
            <w:r>
              <w:rPr>
                <w:rFonts w:hint="eastAsia" w:ascii="仿宋" w:hAnsi="仿宋" w:eastAsia="仿宋"/>
              </w:rPr>
              <w:t>4</w:t>
            </w:r>
          </w:p>
        </w:tc>
        <w:tc>
          <w:tcPr>
            <w:tcW w:w="1701" w:type="dxa"/>
            <w:noWrap w:val="0"/>
            <w:vAlign w:val="center"/>
          </w:tcPr>
          <w:p>
            <w:pPr>
              <w:spacing w:line="480" w:lineRule="auto"/>
              <w:jc w:val="center"/>
              <w:rPr>
                <w:rFonts w:ascii="仿宋" w:hAnsi="仿宋" w:eastAsia="仿宋"/>
              </w:rPr>
            </w:pPr>
            <w:r>
              <w:rPr>
                <w:rFonts w:hint="eastAsia" w:ascii="仿宋" w:hAnsi="仿宋" w:eastAsia="仿宋"/>
              </w:rPr>
              <w:t>证件管理</w:t>
            </w:r>
          </w:p>
        </w:tc>
        <w:tc>
          <w:tcPr>
            <w:tcW w:w="3710" w:type="dxa"/>
            <w:noWrap w:val="0"/>
            <w:vAlign w:val="center"/>
          </w:tcPr>
          <w:p>
            <w:pPr>
              <w:spacing w:line="480" w:lineRule="auto"/>
              <w:jc w:val="center"/>
              <w:rPr>
                <w:rFonts w:ascii="仿宋" w:hAnsi="仿宋" w:eastAsia="仿宋"/>
              </w:rPr>
            </w:pPr>
            <w:r>
              <w:rPr>
                <w:rFonts w:hint="eastAsia" w:ascii="仿宋" w:hAnsi="仿宋" w:eastAsia="仿宋"/>
              </w:rPr>
              <w:t>“谁受理、谁出证、谁负责”，加快证件的出证速度。</w:t>
            </w:r>
          </w:p>
        </w:tc>
        <w:tc>
          <w:tcPr>
            <w:tcW w:w="1605" w:type="dxa"/>
            <w:vMerge w:val="continue"/>
            <w:noWrap w:val="0"/>
            <w:vAlign w:val="center"/>
          </w:tcPr>
          <w:p>
            <w:pPr>
              <w:jc w:val="center"/>
              <w:rPr>
                <w:rFonts w:ascii="仿宋" w:hAnsi="仿宋" w:eastAsia="仿宋"/>
                <w:sz w:val="22"/>
              </w:rPr>
            </w:pPr>
          </w:p>
        </w:tc>
        <w:tc>
          <w:tcPr>
            <w:tcW w:w="1326" w:type="dxa"/>
            <w:vMerge w:val="continue"/>
            <w:noWrap w:val="0"/>
            <w:vAlign w:val="center"/>
          </w:tcPr>
          <w:p>
            <w:pPr>
              <w:spacing w:line="480" w:lineRule="auto"/>
              <w:jc w:val="center"/>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noWrap w:val="0"/>
            <w:vAlign w:val="center"/>
          </w:tcPr>
          <w:p>
            <w:pPr>
              <w:spacing w:line="480" w:lineRule="auto"/>
              <w:jc w:val="center"/>
              <w:rPr>
                <w:rFonts w:ascii="仿宋" w:hAnsi="仿宋" w:eastAsia="仿宋"/>
              </w:rPr>
            </w:pPr>
            <w:r>
              <w:rPr>
                <w:rFonts w:hint="eastAsia" w:ascii="仿宋" w:hAnsi="仿宋" w:eastAsia="仿宋"/>
              </w:rPr>
              <w:t>5</w:t>
            </w:r>
          </w:p>
        </w:tc>
        <w:tc>
          <w:tcPr>
            <w:tcW w:w="1701" w:type="dxa"/>
            <w:noWrap w:val="0"/>
            <w:vAlign w:val="center"/>
          </w:tcPr>
          <w:p>
            <w:pPr>
              <w:spacing w:line="480" w:lineRule="auto"/>
              <w:jc w:val="center"/>
              <w:rPr>
                <w:rFonts w:ascii="仿宋" w:hAnsi="仿宋" w:eastAsia="仿宋"/>
              </w:rPr>
            </w:pPr>
            <w:r>
              <w:rPr>
                <w:rFonts w:hint="eastAsia" w:ascii="仿宋" w:hAnsi="仿宋" w:eastAsia="仿宋"/>
              </w:rPr>
              <w:t>综合查询</w:t>
            </w:r>
          </w:p>
        </w:tc>
        <w:tc>
          <w:tcPr>
            <w:tcW w:w="3710" w:type="dxa"/>
            <w:noWrap w:val="0"/>
            <w:vAlign w:val="center"/>
          </w:tcPr>
          <w:p>
            <w:pPr>
              <w:spacing w:line="480" w:lineRule="auto"/>
              <w:jc w:val="center"/>
              <w:rPr>
                <w:rFonts w:ascii="仿宋" w:hAnsi="仿宋" w:eastAsia="仿宋"/>
              </w:rPr>
            </w:pPr>
            <w:r>
              <w:rPr>
                <w:rFonts w:hint="eastAsia" w:ascii="仿宋" w:hAnsi="仿宋" w:eastAsia="仿宋"/>
              </w:rPr>
              <w:t>依据数据只能分析，提供周报、月报、年报及自定义报表的功能。</w:t>
            </w:r>
          </w:p>
        </w:tc>
        <w:tc>
          <w:tcPr>
            <w:tcW w:w="1605" w:type="dxa"/>
            <w:vMerge w:val="continue"/>
            <w:noWrap w:val="0"/>
            <w:vAlign w:val="center"/>
          </w:tcPr>
          <w:p>
            <w:pPr>
              <w:jc w:val="center"/>
              <w:rPr>
                <w:rFonts w:ascii="仿宋" w:hAnsi="仿宋" w:eastAsia="仿宋"/>
                <w:sz w:val="22"/>
              </w:rPr>
            </w:pPr>
          </w:p>
        </w:tc>
        <w:tc>
          <w:tcPr>
            <w:tcW w:w="1326" w:type="dxa"/>
            <w:vMerge w:val="continue"/>
            <w:noWrap w:val="0"/>
            <w:vAlign w:val="center"/>
          </w:tcPr>
          <w:p>
            <w:pPr>
              <w:spacing w:line="480" w:lineRule="auto"/>
              <w:jc w:val="center"/>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noWrap w:val="0"/>
            <w:vAlign w:val="center"/>
          </w:tcPr>
          <w:p>
            <w:pPr>
              <w:spacing w:line="480" w:lineRule="auto"/>
              <w:jc w:val="center"/>
              <w:rPr>
                <w:rFonts w:ascii="仿宋" w:hAnsi="仿宋" w:eastAsia="仿宋"/>
              </w:rPr>
            </w:pPr>
            <w:r>
              <w:rPr>
                <w:rFonts w:hint="eastAsia" w:ascii="仿宋" w:hAnsi="仿宋" w:eastAsia="仿宋"/>
              </w:rPr>
              <w:t>6</w:t>
            </w:r>
          </w:p>
        </w:tc>
        <w:tc>
          <w:tcPr>
            <w:tcW w:w="1701" w:type="dxa"/>
            <w:noWrap w:val="0"/>
            <w:vAlign w:val="center"/>
          </w:tcPr>
          <w:p>
            <w:pPr>
              <w:spacing w:line="480" w:lineRule="auto"/>
              <w:jc w:val="center"/>
              <w:rPr>
                <w:rFonts w:ascii="仿宋" w:hAnsi="仿宋" w:eastAsia="仿宋"/>
              </w:rPr>
            </w:pPr>
            <w:r>
              <w:rPr>
                <w:rFonts w:hint="eastAsia" w:ascii="仿宋" w:hAnsi="仿宋" w:eastAsia="仿宋"/>
              </w:rPr>
              <w:t>黑名单机制</w:t>
            </w:r>
          </w:p>
        </w:tc>
        <w:tc>
          <w:tcPr>
            <w:tcW w:w="3710" w:type="dxa"/>
            <w:noWrap w:val="0"/>
            <w:vAlign w:val="center"/>
          </w:tcPr>
          <w:p>
            <w:pPr>
              <w:spacing w:line="480" w:lineRule="auto"/>
              <w:jc w:val="center"/>
              <w:rPr>
                <w:rFonts w:ascii="仿宋" w:hAnsi="仿宋" w:eastAsia="仿宋"/>
              </w:rPr>
            </w:pPr>
            <w:r>
              <w:rPr>
                <w:rFonts w:hint="eastAsia" w:ascii="仿宋" w:hAnsi="仿宋" w:eastAsia="仿宋"/>
              </w:rPr>
              <w:t>建立黑名单库，对屡次违规企业拉入黑名单，并设置生效时限，加大对违规企业的处罚。</w:t>
            </w:r>
          </w:p>
        </w:tc>
        <w:tc>
          <w:tcPr>
            <w:tcW w:w="1605" w:type="dxa"/>
            <w:vMerge w:val="continue"/>
            <w:noWrap w:val="0"/>
            <w:vAlign w:val="center"/>
          </w:tcPr>
          <w:p>
            <w:pPr>
              <w:jc w:val="center"/>
              <w:rPr>
                <w:rFonts w:ascii="仿宋" w:hAnsi="仿宋" w:eastAsia="仿宋"/>
                <w:sz w:val="22"/>
              </w:rPr>
            </w:pPr>
          </w:p>
        </w:tc>
        <w:tc>
          <w:tcPr>
            <w:tcW w:w="1326" w:type="dxa"/>
            <w:vMerge w:val="continue"/>
            <w:noWrap w:val="0"/>
            <w:vAlign w:val="center"/>
          </w:tcPr>
          <w:p>
            <w:pPr>
              <w:spacing w:line="480" w:lineRule="auto"/>
              <w:jc w:val="center"/>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53" w:type="dxa"/>
            <w:gridSpan w:val="3"/>
            <w:noWrap w:val="0"/>
            <w:vAlign w:val="center"/>
          </w:tcPr>
          <w:p>
            <w:pPr>
              <w:spacing w:line="480" w:lineRule="auto"/>
              <w:jc w:val="left"/>
              <w:rPr>
                <w:rFonts w:ascii="仿宋" w:hAnsi="仿宋" w:eastAsia="仿宋"/>
                <w:b/>
              </w:rPr>
            </w:pPr>
            <w:r>
              <w:rPr>
                <w:rFonts w:hint="eastAsia" w:ascii="仿宋" w:hAnsi="仿宋" w:eastAsia="仿宋"/>
                <w:b/>
              </w:rPr>
              <w:t>2、涉路行政许可网上审批系统</w:t>
            </w:r>
          </w:p>
        </w:tc>
        <w:tc>
          <w:tcPr>
            <w:tcW w:w="1605" w:type="dxa"/>
            <w:vMerge w:val="restart"/>
            <w:noWrap w:val="0"/>
            <w:vAlign w:val="center"/>
          </w:tcPr>
          <w:p>
            <w:pPr>
              <w:jc w:val="center"/>
              <w:rPr>
                <w:rFonts w:ascii="仿宋" w:hAnsi="仿宋" w:eastAsia="仿宋"/>
                <w:sz w:val="22"/>
              </w:rPr>
            </w:pPr>
            <w:r>
              <w:rPr>
                <w:rFonts w:hint="eastAsia" w:ascii="仿宋" w:hAnsi="仿宋" w:eastAsia="仿宋"/>
                <w:sz w:val="22"/>
              </w:rPr>
              <w:t>套</w:t>
            </w:r>
          </w:p>
        </w:tc>
        <w:tc>
          <w:tcPr>
            <w:tcW w:w="1326" w:type="dxa"/>
            <w:vMerge w:val="restart"/>
            <w:noWrap w:val="0"/>
            <w:vAlign w:val="center"/>
          </w:tcPr>
          <w:p>
            <w:pPr>
              <w:spacing w:line="480" w:lineRule="auto"/>
              <w:jc w:val="left"/>
              <w:rPr>
                <w:rFonts w:ascii="仿宋" w:hAnsi="仿宋" w:eastAsia="仿宋"/>
                <w:b/>
              </w:rPr>
            </w:pPr>
            <w:r>
              <w:rPr>
                <w:rFonts w:hint="eastAsia" w:ascii="仿宋" w:hAnsi="仿宋" w:eastAsia="仿宋"/>
                <w:b/>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noWrap w:val="0"/>
            <w:vAlign w:val="center"/>
          </w:tcPr>
          <w:p>
            <w:pPr>
              <w:spacing w:line="480" w:lineRule="auto"/>
              <w:jc w:val="center"/>
              <w:rPr>
                <w:rFonts w:ascii="仿宋" w:hAnsi="仿宋" w:eastAsia="仿宋"/>
              </w:rPr>
            </w:pPr>
            <w:r>
              <w:rPr>
                <w:rFonts w:hint="eastAsia" w:ascii="仿宋" w:hAnsi="仿宋" w:eastAsia="仿宋"/>
              </w:rPr>
              <w:t>1</w:t>
            </w:r>
          </w:p>
        </w:tc>
        <w:tc>
          <w:tcPr>
            <w:tcW w:w="1701" w:type="dxa"/>
            <w:noWrap w:val="0"/>
            <w:vAlign w:val="center"/>
          </w:tcPr>
          <w:p>
            <w:pPr>
              <w:spacing w:line="480" w:lineRule="auto"/>
              <w:jc w:val="center"/>
              <w:rPr>
                <w:rFonts w:ascii="仿宋" w:hAnsi="仿宋" w:eastAsia="仿宋"/>
              </w:rPr>
            </w:pPr>
            <w:r>
              <w:rPr>
                <w:rFonts w:hint="eastAsia" w:ascii="仿宋" w:hAnsi="仿宋" w:eastAsia="仿宋"/>
              </w:rPr>
              <w:t>基础信息</w:t>
            </w:r>
          </w:p>
        </w:tc>
        <w:tc>
          <w:tcPr>
            <w:tcW w:w="3710" w:type="dxa"/>
            <w:noWrap w:val="0"/>
            <w:vAlign w:val="center"/>
          </w:tcPr>
          <w:p>
            <w:pPr>
              <w:spacing w:line="480" w:lineRule="auto"/>
              <w:jc w:val="center"/>
              <w:rPr>
                <w:rFonts w:ascii="仿宋" w:hAnsi="仿宋" w:eastAsia="仿宋"/>
              </w:rPr>
            </w:pPr>
            <w:r>
              <w:rPr>
                <w:rFonts w:hint="eastAsia" w:ascii="仿宋" w:hAnsi="仿宋" w:eastAsia="仿宋"/>
              </w:rPr>
              <w:t>实现单位、部门、人员等信息配置</w:t>
            </w:r>
          </w:p>
        </w:tc>
        <w:tc>
          <w:tcPr>
            <w:tcW w:w="1605" w:type="dxa"/>
            <w:vMerge w:val="continue"/>
            <w:noWrap w:val="0"/>
            <w:vAlign w:val="center"/>
          </w:tcPr>
          <w:p>
            <w:pPr>
              <w:jc w:val="center"/>
              <w:rPr>
                <w:rFonts w:ascii="仿宋" w:hAnsi="仿宋" w:eastAsia="仿宋"/>
                <w:sz w:val="22"/>
              </w:rPr>
            </w:pPr>
          </w:p>
        </w:tc>
        <w:tc>
          <w:tcPr>
            <w:tcW w:w="1326" w:type="dxa"/>
            <w:vMerge w:val="continue"/>
            <w:noWrap w:val="0"/>
            <w:vAlign w:val="center"/>
          </w:tcPr>
          <w:p>
            <w:pPr>
              <w:spacing w:line="480" w:lineRule="auto"/>
              <w:jc w:val="center"/>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noWrap w:val="0"/>
            <w:vAlign w:val="center"/>
          </w:tcPr>
          <w:p>
            <w:pPr>
              <w:spacing w:line="480" w:lineRule="auto"/>
              <w:jc w:val="center"/>
              <w:rPr>
                <w:rFonts w:ascii="仿宋" w:hAnsi="仿宋" w:eastAsia="仿宋"/>
              </w:rPr>
            </w:pPr>
            <w:r>
              <w:rPr>
                <w:rFonts w:hint="eastAsia" w:ascii="仿宋" w:hAnsi="仿宋" w:eastAsia="仿宋"/>
              </w:rPr>
              <w:t>2</w:t>
            </w:r>
          </w:p>
        </w:tc>
        <w:tc>
          <w:tcPr>
            <w:tcW w:w="1701" w:type="dxa"/>
            <w:noWrap w:val="0"/>
            <w:vAlign w:val="center"/>
          </w:tcPr>
          <w:p>
            <w:pPr>
              <w:spacing w:line="480" w:lineRule="auto"/>
              <w:jc w:val="center"/>
              <w:rPr>
                <w:rFonts w:ascii="仿宋" w:hAnsi="仿宋" w:eastAsia="仿宋"/>
              </w:rPr>
            </w:pPr>
            <w:r>
              <w:rPr>
                <w:rFonts w:hint="eastAsia" w:ascii="仿宋" w:hAnsi="仿宋" w:eastAsia="仿宋"/>
              </w:rPr>
              <w:t>系统设置</w:t>
            </w:r>
          </w:p>
        </w:tc>
        <w:tc>
          <w:tcPr>
            <w:tcW w:w="3710" w:type="dxa"/>
            <w:noWrap w:val="0"/>
            <w:vAlign w:val="center"/>
          </w:tcPr>
          <w:p>
            <w:pPr>
              <w:spacing w:line="480" w:lineRule="auto"/>
              <w:jc w:val="center"/>
              <w:rPr>
                <w:rFonts w:ascii="仿宋" w:hAnsi="仿宋" w:eastAsia="仿宋"/>
              </w:rPr>
            </w:pPr>
            <w:r>
              <w:rPr>
                <w:rFonts w:hint="eastAsia" w:ascii="仿宋" w:hAnsi="仿宋" w:eastAsia="仿宋"/>
              </w:rPr>
              <w:t>实现单位、部门、人员等不同等级角色的权限配置</w:t>
            </w:r>
          </w:p>
        </w:tc>
        <w:tc>
          <w:tcPr>
            <w:tcW w:w="1605" w:type="dxa"/>
            <w:vMerge w:val="continue"/>
            <w:noWrap w:val="0"/>
            <w:vAlign w:val="center"/>
          </w:tcPr>
          <w:p>
            <w:pPr>
              <w:jc w:val="center"/>
              <w:rPr>
                <w:rFonts w:ascii="仿宋" w:hAnsi="仿宋" w:eastAsia="仿宋"/>
                <w:sz w:val="22"/>
              </w:rPr>
            </w:pPr>
          </w:p>
        </w:tc>
        <w:tc>
          <w:tcPr>
            <w:tcW w:w="1326" w:type="dxa"/>
            <w:vMerge w:val="continue"/>
            <w:noWrap w:val="0"/>
            <w:vAlign w:val="center"/>
          </w:tcPr>
          <w:p>
            <w:pPr>
              <w:spacing w:line="480" w:lineRule="auto"/>
              <w:jc w:val="center"/>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noWrap w:val="0"/>
            <w:vAlign w:val="center"/>
          </w:tcPr>
          <w:p>
            <w:pPr>
              <w:spacing w:line="480" w:lineRule="auto"/>
              <w:jc w:val="center"/>
              <w:rPr>
                <w:rFonts w:ascii="仿宋" w:hAnsi="仿宋" w:eastAsia="仿宋"/>
              </w:rPr>
            </w:pPr>
            <w:r>
              <w:rPr>
                <w:rFonts w:hint="eastAsia" w:ascii="仿宋" w:hAnsi="仿宋" w:eastAsia="仿宋"/>
              </w:rPr>
              <w:t>3</w:t>
            </w:r>
          </w:p>
        </w:tc>
        <w:tc>
          <w:tcPr>
            <w:tcW w:w="1701" w:type="dxa"/>
            <w:noWrap w:val="0"/>
            <w:vAlign w:val="center"/>
          </w:tcPr>
          <w:p>
            <w:pPr>
              <w:spacing w:line="480" w:lineRule="auto"/>
              <w:jc w:val="center"/>
              <w:rPr>
                <w:rFonts w:ascii="仿宋" w:hAnsi="仿宋" w:eastAsia="仿宋"/>
              </w:rPr>
            </w:pPr>
            <w:r>
              <w:rPr>
                <w:rFonts w:hint="eastAsia" w:ascii="仿宋" w:hAnsi="仿宋" w:eastAsia="仿宋"/>
              </w:rPr>
              <w:t>许可申请</w:t>
            </w:r>
          </w:p>
        </w:tc>
        <w:tc>
          <w:tcPr>
            <w:tcW w:w="3710" w:type="dxa"/>
            <w:noWrap w:val="0"/>
            <w:vAlign w:val="center"/>
          </w:tcPr>
          <w:p>
            <w:pPr>
              <w:spacing w:line="480" w:lineRule="auto"/>
              <w:jc w:val="center"/>
              <w:rPr>
                <w:rFonts w:ascii="仿宋" w:hAnsi="仿宋" w:eastAsia="仿宋"/>
              </w:rPr>
            </w:pPr>
            <w:r>
              <w:rPr>
                <w:rFonts w:hint="eastAsia" w:ascii="仿宋" w:hAnsi="仿宋" w:eastAsia="仿宋"/>
              </w:rPr>
              <w:t>实现涉路许可网上申请，资料的上报、编辑等功能</w:t>
            </w:r>
          </w:p>
        </w:tc>
        <w:tc>
          <w:tcPr>
            <w:tcW w:w="1605" w:type="dxa"/>
            <w:vMerge w:val="continue"/>
            <w:noWrap w:val="0"/>
            <w:vAlign w:val="center"/>
          </w:tcPr>
          <w:p>
            <w:pPr>
              <w:jc w:val="center"/>
              <w:rPr>
                <w:rFonts w:ascii="仿宋" w:hAnsi="仿宋" w:eastAsia="仿宋"/>
                <w:sz w:val="22"/>
              </w:rPr>
            </w:pPr>
          </w:p>
        </w:tc>
        <w:tc>
          <w:tcPr>
            <w:tcW w:w="1326" w:type="dxa"/>
            <w:vMerge w:val="continue"/>
            <w:noWrap w:val="0"/>
            <w:vAlign w:val="center"/>
          </w:tcPr>
          <w:p>
            <w:pPr>
              <w:spacing w:line="480" w:lineRule="auto"/>
              <w:jc w:val="center"/>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noWrap w:val="0"/>
            <w:vAlign w:val="center"/>
          </w:tcPr>
          <w:p>
            <w:pPr>
              <w:spacing w:line="480" w:lineRule="auto"/>
              <w:jc w:val="center"/>
              <w:rPr>
                <w:rFonts w:ascii="仿宋" w:hAnsi="仿宋" w:eastAsia="仿宋"/>
              </w:rPr>
            </w:pPr>
            <w:r>
              <w:rPr>
                <w:rFonts w:hint="eastAsia" w:ascii="仿宋" w:hAnsi="仿宋" w:eastAsia="仿宋"/>
              </w:rPr>
              <w:t>4</w:t>
            </w:r>
          </w:p>
        </w:tc>
        <w:tc>
          <w:tcPr>
            <w:tcW w:w="1701" w:type="dxa"/>
            <w:noWrap w:val="0"/>
            <w:vAlign w:val="center"/>
          </w:tcPr>
          <w:p>
            <w:pPr>
              <w:spacing w:line="480" w:lineRule="auto"/>
              <w:jc w:val="center"/>
              <w:rPr>
                <w:rFonts w:ascii="仿宋" w:hAnsi="仿宋" w:eastAsia="仿宋"/>
              </w:rPr>
            </w:pPr>
            <w:r>
              <w:rPr>
                <w:rFonts w:hint="eastAsia" w:ascii="仿宋" w:hAnsi="仿宋" w:eastAsia="仿宋"/>
              </w:rPr>
              <w:t>许可受理</w:t>
            </w:r>
          </w:p>
        </w:tc>
        <w:tc>
          <w:tcPr>
            <w:tcW w:w="3710" w:type="dxa"/>
            <w:noWrap w:val="0"/>
            <w:vAlign w:val="center"/>
          </w:tcPr>
          <w:p>
            <w:pPr>
              <w:spacing w:line="480" w:lineRule="auto"/>
              <w:jc w:val="center"/>
              <w:rPr>
                <w:rFonts w:ascii="仿宋" w:hAnsi="仿宋" w:eastAsia="仿宋"/>
              </w:rPr>
            </w:pPr>
            <w:r>
              <w:rPr>
                <w:rFonts w:hint="eastAsia" w:ascii="仿宋" w:hAnsi="仿宋" w:eastAsia="仿宋"/>
              </w:rPr>
              <w:t>实现涉路许可上报的受理、回复等处理</w:t>
            </w:r>
          </w:p>
        </w:tc>
        <w:tc>
          <w:tcPr>
            <w:tcW w:w="1605" w:type="dxa"/>
            <w:vMerge w:val="continue"/>
            <w:noWrap w:val="0"/>
            <w:vAlign w:val="center"/>
          </w:tcPr>
          <w:p>
            <w:pPr>
              <w:jc w:val="center"/>
              <w:rPr>
                <w:rFonts w:ascii="仿宋" w:hAnsi="仿宋" w:eastAsia="仿宋"/>
                <w:sz w:val="22"/>
              </w:rPr>
            </w:pPr>
          </w:p>
        </w:tc>
        <w:tc>
          <w:tcPr>
            <w:tcW w:w="1326" w:type="dxa"/>
            <w:vMerge w:val="continue"/>
            <w:noWrap w:val="0"/>
            <w:vAlign w:val="center"/>
          </w:tcPr>
          <w:p>
            <w:pPr>
              <w:spacing w:line="480" w:lineRule="auto"/>
              <w:jc w:val="center"/>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noWrap w:val="0"/>
            <w:vAlign w:val="center"/>
          </w:tcPr>
          <w:p>
            <w:pPr>
              <w:spacing w:line="480" w:lineRule="auto"/>
              <w:jc w:val="center"/>
              <w:rPr>
                <w:rFonts w:ascii="仿宋" w:hAnsi="仿宋" w:eastAsia="仿宋"/>
              </w:rPr>
            </w:pPr>
            <w:r>
              <w:rPr>
                <w:rFonts w:hint="eastAsia" w:ascii="仿宋" w:hAnsi="仿宋" w:eastAsia="仿宋"/>
              </w:rPr>
              <w:t>5</w:t>
            </w:r>
          </w:p>
        </w:tc>
        <w:tc>
          <w:tcPr>
            <w:tcW w:w="1701" w:type="dxa"/>
            <w:noWrap w:val="0"/>
            <w:vAlign w:val="center"/>
          </w:tcPr>
          <w:p>
            <w:pPr>
              <w:spacing w:line="480" w:lineRule="auto"/>
              <w:jc w:val="center"/>
              <w:rPr>
                <w:rFonts w:ascii="仿宋" w:hAnsi="仿宋" w:eastAsia="仿宋"/>
              </w:rPr>
            </w:pPr>
            <w:r>
              <w:rPr>
                <w:rFonts w:hint="eastAsia" w:ascii="仿宋" w:hAnsi="仿宋" w:eastAsia="仿宋"/>
              </w:rPr>
              <w:t>许可审查</w:t>
            </w:r>
          </w:p>
        </w:tc>
        <w:tc>
          <w:tcPr>
            <w:tcW w:w="3710" w:type="dxa"/>
            <w:noWrap w:val="0"/>
            <w:vAlign w:val="center"/>
          </w:tcPr>
          <w:p>
            <w:pPr>
              <w:spacing w:line="480" w:lineRule="auto"/>
              <w:jc w:val="center"/>
              <w:rPr>
                <w:rFonts w:ascii="仿宋" w:hAnsi="仿宋" w:eastAsia="仿宋"/>
              </w:rPr>
            </w:pPr>
            <w:r>
              <w:rPr>
                <w:rFonts w:hint="eastAsia" w:ascii="仿宋" w:hAnsi="仿宋" w:eastAsia="仿宋"/>
              </w:rPr>
              <w:t>核查对下级单位上报的许可许可申请材料，材料予以通过或退回补充完善</w:t>
            </w:r>
          </w:p>
        </w:tc>
        <w:tc>
          <w:tcPr>
            <w:tcW w:w="1605" w:type="dxa"/>
            <w:vMerge w:val="continue"/>
            <w:noWrap w:val="0"/>
            <w:vAlign w:val="center"/>
          </w:tcPr>
          <w:p>
            <w:pPr>
              <w:jc w:val="center"/>
              <w:rPr>
                <w:rFonts w:ascii="仿宋" w:hAnsi="仿宋" w:eastAsia="仿宋"/>
                <w:sz w:val="22"/>
              </w:rPr>
            </w:pPr>
          </w:p>
        </w:tc>
        <w:tc>
          <w:tcPr>
            <w:tcW w:w="1326" w:type="dxa"/>
            <w:vMerge w:val="continue"/>
            <w:noWrap w:val="0"/>
            <w:vAlign w:val="center"/>
          </w:tcPr>
          <w:p>
            <w:pPr>
              <w:spacing w:line="480" w:lineRule="auto"/>
              <w:jc w:val="center"/>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noWrap w:val="0"/>
            <w:vAlign w:val="center"/>
          </w:tcPr>
          <w:p>
            <w:pPr>
              <w:spacing w:line="480" w:lineRule="auto"/>
              <w:jc w:val="center"/>
              <w:rPr>
                <w:rFonts w:ascii="仿宋" w:hAnsi="仿宋" w:eastAsia="仿宋"/>
              </w:rPr>
            </w:pPr>
            <w:r>
              <w:rPr>
                <w:rFonts w:hint="eastAsia" w:ascii="仿宋" w:hAnsi="仿宋" w:eastAsia="仿宋"/>
              </w:rPr>
              <w:t>6</w:t>
            </w:r>
          </w:p>
        </w:tc>
        <w:tc>
          <w:tcPr>
            <w:tcW w:w="1701" w:type="dxa"/>
            <w:noWrap w:val="0"/>
            <w:vAlign w:val="center"/>
          </w:tcPr>
          <w:p>
            <w:pPr>
              <w:spacing w:line="480" w:lineRule="auto"/>
              <w:jc w:val="center"/>
              <w:rPr>
                <w:rFonts w:ascii="仿宋" w:hAnsi="仿宋" w:eastAsia="仿宋"/>
              </w:rPr>
            </w:pPr>
            <w:r>
              <w:rPr>
                <w:rFonts w:hint="eastAsia" w:ascii="仿宋" w:hAnsi="仿宋" w:eastAsia="仿宋"/>
              </w:rPr>
              <w:t>许可决定</w:t>
            </w:r>
          </w:p>
        </w:tc>
        <w:tc>
          <w:tcPr>
            <w:tcW w:w="3710" w:type="dxa"/>
            <w:noWrap w:val="0"/>
            <w:vAlign w:val="center"/>
          </w:tcPr>
          <w:p>
            <w:pPr>
              <w:spacing w:line="480" w:lineRule="auto"/>
              <w:jc w:val="center"/>
              <w:rPr>
                <w:rFonts w:ascii="仿宋" w:hAnsi="仿宋" w:eastAsia="仿宋"/>
              </w:rPr>
            </w:pPr>
            <w:r>
              <w:rPr>
                <w:rFonts w:hint="eastAsia" w:ascii="仿宋" w:hAnsi="仿宋" w:eastAsia="仿宋"/>
              </w:rPr>
              <w:t>对核查通过的材料按照涉路许可标准进行审批</w:t>
            </w:r>
          </w:p>
        </w:tc>
        <w:tc>
          <w:tcPr>
            <w:tcW w:w="1605" w:type="dxa"/>
            <w:vMerge w:val="continue"/>
            <w:noWrap w:val="0"/>
            <w:vAlign w:val="center"/>
          </w:tcPr>
          <w:p>
            <w:pPr>
              <w:jc w:val="center"/>
              <w:rPr>
                <w:rFonts w:ascii="仿宋" w:hAnsi="仿宋" w:eastAsia="仿宋"/>
                <w:sz w:val="22"/>
              </w:rPr>
            </w:pPr>
          </w:p>
        </w:tc>
        <w:tc>
          <w:tcPr>
            <w:tcW w:w="1326" w:type="dxa"/>
            <w:vMerge w:val="continue"/>
            <w:noWrap w:val="0"/>
            <w:vAlign w:val="center"/>
          </w:tcPr>
          <w:p>
            <w:pPr>
              <w:spacing w:line="480" w:lineRule="auto"/>
              <w:jc w:val="center"/>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noWrap w:val="0"/>
            <w:vAlign w:val="center"/>
          </w:tcPr>
          <w:p>
            <w:pPr>
              <w:spacing w:line="480" w:lineRule="auto"/>
              <w:jc w:val="center"/>
              <w:rPr>
                <w:rFonts w:ascii="仿宋" w:hAnsi="仿宋" w:eastAsia="仿宋"/>
              </w:rPr>
            </w:pPr>
            <w:r>
              <w:rPr>
                <w:rFonts w:hint="eastAsia" w:ascii="仿宋" w:hAnsi="仿宋" w:eastAsia="仿宋"/>
              </w:rPr>
              <w:t>7</w:t>
            </w:r>
          </w:p>
        </w:tc>
        <w:tc>
          <w:tcPr>
            <w:tcW w:w="1701" w:type="dxa"/>
            <w:noWrap w:val="0"/>
            <w:vAlign w:val="center"/>
          </w:tcPr>
          <w:p>
            <w:pPr>
              <w:spacing w:line="480" w:lineRule="auto"/>
              <w:jc w:val="center"/>
              <w:rPr>
                <w:rFonts w:ascii="仿宋" w:hAnsi="仿宋" w:eastAsia="仿宋"/>
              </w:rPr>
            </w:pPr>
            <w:r>
              <w:rPr>
                <w:rFonts w:hint="eastAsia" w:ascii="仿宋" w:hAnsi="仿宋" w:eastAsia="仿宋"/>
              </w:rPr>
              <w:t>结案归档</w:t>
            </w:r>
          </w:p>
        </w:tc>
        <w:tc>
          <w:tcPr>
            <w:tcW w:w="3710" w:type="dxa"/>
            <w:noWrap w:val="0"/>
            <w:vAlign w:val="center"/>
          </w:tcPr>
          <w:p>
            <w:pPr>
              <w:spacing w:line="480" w:lineRule="auto"/>
              <w:jc w:val="center"/>
              <w:rPr>
                <w:rFonts w:ascii="仿宋" w:hAnsi="仿宋" w:eastAsia="仿宋"/>
              </w:rPr>
            </w:pPr>
            <w:r>
              <w:rPr>
                <w:rFonts w:hint="eastAsia" w:ascii="仿宋" w:hAnsi="仿宋" w:eastAsia="仿宋"/>
              </w:rPr>
              <w:t>对审批通过的涉路许可材料进行结案、规定</w:t>
            </w:r>
          </w:p>
        </w:tc>
        <w:tc>
          <w:tcPr>
            <w:tcW w:w="1605" w:type="dxa"/>
            <w:vMerge w:val="continue"/>
            <w:noWrap w:val="0"/>
            <w:vAlign w:val="center"/>
          </w:tcPr>
          <w:p>
            <w:pPr>
              <w:jc w:val="center"/>
              <w:rPr>
                <w:rFonts w:ascii="仿宋" w:hAnsi="仿宋" w:eastAsia="仿宋"/>
                <w:sz w:val="22"/>
              </w:rPr>
            </w:pPr>
          </w:p>
        </w:tc>
        <w:tc>
          <w:tcPr>
            <w:tcW w:w="1326" w:type="dxa"/>
            <w:vMerge w:val="continue"/>
            <w:noWrap w:val="0"/>
            <w:vAlign w:val="center"/>
          </w:tcPr>
          <w:p>
            <w:pPr>
              <w:spacing w:line="480" w:lineRule="auto"/>
              <w:jc w:val="center"/>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noWrap w:val="0"/>
            <w:vAlign w:val="center"/>
          </w:tcPr>
          <w:p>
            <w:pPr>
              <w:spacing w:line="480" w:lineRule="auto"/>
              <w:jc w:val="center"/>
              <w:rPr>
                <w:rFonts w:ascii="仿宋" w:hAnsi="仿宋" w:eastAsia="仿宋"/>
              </w:rPr>
            </w:pPr>
            <w:r>
              <w:rPr>
                <w:rFonts w:hint="eastAsia" w:ascii="仿宋" w:hAnsi="仿宋" w:eastAsia="仿宋"/>
              </w:rPr>
              <w:t>8</w:t>
            </w:r>
          </w:p>
        </w:tc>
        <w:tc>
          <w:tcPr>
            <w:tcW w:w="1701" w:type="dxa"/>
            <w:noWrap w:val="0"/>
            <w:vAlign w:val="center"/>
          </w:tcPr>
          <w:p>
            <w:pPr>
              <w:spacing w:line="480" w:lineRule="auto"/>
              <w:jc w:val="center"/>
              <w:rPr>
                <w:rFonts w:ascii="仿宋" w:hAnsi="仿宋" w:eastAsia="仿宋"/>
              </w:rPr>
            </w:pPr>
            <w:r>
              <w:rPr>
                <w:rFonts w:hint="eastAsia" w:ascii="仿宋" w:hAnsi="仿宋" w:eastAsia="仿宋"/>
              </w:rPr>
              <w:t>综合查询</w:t>
            </w:r>
          </w:p>
        </w:tc>
        <w:tc>
          <w:tcPr>
            <w:tcW w:w="3710" w:type="dxa"/>
            <w:noWrap w:val="0"/>
            <w:vAlign w:val="center"/>
          </w:tcPr>
          <w:p>
            <w:pPr>
              <w:spacing w:line="480" w:lineRule="auto"/>
              <w:jc w:val="center"/>
              <w:rPr>
                <w:rFonts w:ascii="仿宋" w:hAnsi="仿宋" w:eastAsia="仿宋"/>
              </w:rPr>
            </w:pPr>
            <w:r>
              <w:rPr>
                <w:rFonts w:hint="eastAsia" w:ascii="仿宋" w:hAnsi="仿宋" w:eastAsia="仿宋"/>
              </w:rPr>
              <w:t>实现按照类别、时间等条件进行综合查询。</w:t>
            </w:r>
          </w:p>
        </w:tc>
        <w:tc>
          <w:tcPr>
            <w:tcW w:w="1605" w:type="dxa"/>
            <w:vMerge w:val="continue"/>
            <w:noWrap w:val="0"/>
            <w:vAlign w:val="center"/>
          </w:tcPr>
          <w:p>
            <w:pPr>
              <w:jc w:val="center"/>
              <w:rPr>
                <w:rFonts w:ascii="仿宋" w:hAnsi="仿宋" w:eastAsia="仿宋"/>
                <w:sz w:val="22"/>
              </w:rPr>
            </w:pPr>
          </w:p>
        </w:tc>
        <w:tc>
          <w:tcPr>
            <w:tcW w:w="1326" w:type="dxa"/>
            <w:vMerge w:val="continue"/>
            <w:noWrap w:val="0"/>
            <w:vAlign w:val="center"/>
          </w:tcPr>
          <w:p>
            <w:pPr>
              <w:spacing w:line="480" w:lineRule="auto"/>
              <w:jc w:val="center"/>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53" w:type="dxa"/>
            <w:gridSpan w:val="3"/>
            <w:noWrap w:val="0"/>
            <w:vAlign w:val="center"/>
          </w:tcPr>
          <w:p>
            <w:pPr>
              <w:spacing w:line="480" w:lineRule="auto"/>
              <w:jc w:val="left"/>
              <w:rPr>
                <w:rFonts w:ascii="仿宋" w:hAnsi="仿宋" w:eastAsia="仿宋"/>
              </w:rPr>
            </w:pPr>
            <w:r>
              <w:rPr>
                <w:rFonts w:hint="eastAsia" w:ascii="仿宋" w:hAnsi="仿宋" w:eastAsia="仿宋"/>
                <w:b/>
                <w:bCs/>
              </w:rPr>
              <w:t>3、路产综合管理系统</w:t>
            </w:r>
          </w:p>
        </w:tc>
        <w:tc>
          <w:tcPr>
            <w:tcW w:w="1605" w:type="dxa"/>
            <w:vMerge w:val="restart"/>
            <w:noWrap w:val="0"/>
            <w:vAlign w:val="center"/>
          </w:tcPr>
          <w:p>
            <w:pPr>
              <w:spacing w:line="480" w:lineRule="auto"/>
              <w:jc w:val="center"/>
              <w:rPr>
                <w:rFonts w:ascii="仿宋" w:hAnsi="仿宋" w:eastAsia="仿宋"/>
                <w:bCs/>
              </w:rPr>
            </w:pPr>
            <w:r>
              <w:rPr>
                <w:rFonts w:hint="eastAsia" w:ascii="仿宋" w:hAnsi="仿宋" w:eastAsia="仿宋"/>
                <w:bCs/>
              </w:rPr>
              <w:t>套</w:t>
            </w:r>
          </w:p>
        </w:tc>
        <w:tc>
          <w:tcPr>
            <w:tcW w:w="1326" w:type="dxa"/>
            <w:vMerge w:val="restart"/>
            <w:noWrap w:val="0"/>
            <w:vAlign w:val="center"/>
          </w:tcPr>
          <w:p>
            <w:pPr>
              <w:spacing w:line="480" w:lineRule="auto"/>
              <w:jc w:val="left"/>
              <w:rPr>
                <w:rFonts w:ascii="仿宋" w:hAnsi="仿宋" w:eastAsia="仿宋"/>
                <w:bCs/>
              </w:rPr>
            </w:pPr>
            <w:r>
              <w:rPr>
                <w:rFonts w:hint="eastAsia" w:ascii="仿宋" w:hAnsi="仿宋" w:eastAsia="仿宋"/>
                <w:b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noWrap w:val="0"/>
            <w:vAlign w:val="center"/>
          </w:tcPr>
          <w:p>
            <w:pPr>
              <w:spacing w:line="480" w:lineRule="auto"/>
              <w:jc w:val="center"/>
              <w:rPr>
                <w:rFonts w:ascii="仿宋" w:hAnsi="仿宋" w:eastAsia="仿宋"/>
              </w:rPr>
            </w:pPr>
            <w:r>
              <w:rPr>
                <w:rFonts w:hint="eastAsia" w:ascii="仿宋" w:hAnsi="仿宋" w:eastAsia="仿宋"/>
              </w:rPr>
              <w:t>1</w:t>
            </w:r>
          </w:p>
        </w:tc>
        <w:tc>
          <w:tcPr>
            <w:tcW w:w="1701" w:type="dxa"/>
            <w:noWrap w:val="0"/>
            <w:vAlign w:val="center"/>
          </w:tcPr>
          <w:p>
            <w:pPr>
              <w:spacing w:line="480" w:lineRule="auto"/>
              <w:jc w:val="center"/>
              <w:rPr>
                <w:rFonts w:ascii="仿宋" w:hAnsi="仿宋" w:eastAsia="仿宋"/>
              </w:rPr>
            </w:pPr>
            <w:r>
              <w:rPr>
                <w:rFonts w:hint="eastAsia" w:ascii="仿宋" w:hAnsi="仿宋" w:eastAsia="仿宋"/>
              </w:rPr>
              <w:t>基础信息</w:t>
            </w:r>
          </w:p>
        </w:tc>
        <w:tc>
          <w:tcPr>
            <w:tcW w:w="3710" w:type="dxa"/>
            <w:noWrap w:val="0"/>
            <w:vAlign w:val="center"/>
          </w:tcPr>
          <w:p>
            <w:pPr>
              <w:spacing w:line="480" w:lineRule="auto"/>
              <w:jc w:val="center"/>
              <w:rPr>
                <w:rFonts w:ascii="仿宋" w:hAnsi="仿宋" w:eastAsia="仿宋"/>
              </w:rPr>
            </w:pPr>
            <w:r>
              <w:rPr>
                <w:rFonts w:hint="eastAsia" w:ascii="仿宋" w:hAnsi="仿宋" w:eastAsia="仿宋"/>
              </w:rPr>
              <w:t>实现单位、部门、人员等信息配置</w:t>
            </w:r>
          </w:p>
        </w:tc>
        <w:tc>
          <w:tcPr>
            <w:tcW w:w="1605" w:type="dxa"/>
            <w:vMerge w:val="continue"/>
            <w:noWrap w:val="0"/>
            <w:vAlign w:val="center"/>
          </w:tcPr>
          <w:p>
            <w:pPr>
              <w:jc w:val="center"/>
              <w:rPr>
                <w:rFonts w:ascii="仿宋" w:hAnsi="仿宋" w:eastAsia="仿宋"/>
                <w:sz w:val="22"/>
              </w:rPr>
            </w:pPr>
          </w:p>
        </w:tc>
        <w:tc>
          <w:tcPr>
            <w:tcW w:w="1326" w:type="dxa"/>
            <w:vMerge w:val="continue"/>
            <w:noWrap w:val="0"/>
            <w:vAlign w:val="center"/>
          </w:tcPr>
          <w:p>
            <w:pPr>
              <w:spacing w:line="480" w:lineRule="auto"/>
              <w:jc w:val="center"/>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noWrap w:val="0"/>
            <w:vAlign w:val="center"/>
          </w:tcPr>
          <w:p>
            <w:pPr>
              <w:spacing w:line="480" w:lineRule="auto"/>
              <w:jc w:val="center"/>
              <w:rPr>
                <w:rFonts w:ascii="仿宋" w:hAnsi="仿宋" w:eastAsia="仿宋"/>
              </w:rPr>
            </w:pPr>
            <w:r>
              <w:rPr>
                <w:rFonts w:hint="eastAsia" w:ascii="仿宋" w:hAnsi="仿宋" w:eastAsia="仿宋"/>
              </w:rPr>
              <w:t>2</w:t>
            </w:r>
          </w:p>
        </w:tc>
        <w:tc>
          <w:tcPr>
            <w:tcW w:w="1701" w:type="dxa"/>
            <w:noWrap w:val="0"/>
            <w:vAlign w:val="center"/>
          </w:tcPr>
          <w:p>
            <w:pPr>
              <w:spacing w:line="480" w:lineRule="auto"/>
              <w:jc w:val="center"/>
              <w:rPr>
                <w:rFonts w:ascii="仿宋" w:hAnsi="仿宋" w:eastAsia="仿宋"/>
              </w:rPr>
            </w:pPr>
            <w:r>
              <w:rPr>
                <w:rFonts w:hint="eastAsia" w:ascii="仿宋" w:hAnsi="仿宋" w:eastAsia="仿宋"/>
              </w:rPr>
              <w:t>权限管理</w:t>
            </w:r>
          </w:p>
        </w:tc>
        <w:tc>
          <w:tcPr>
            <w:tcW w:w="3710" w:type="dxa"/>
            <w:noWrap w:val="0"/>
            <w:vAlign w:val="center"/>
          </w:tcPr>
          <w:p>
            <w:pPr>
              <w:spacing w:line="480" w:lineRule="auto"/>
              <w:jc w:val="center"/>
              <w:rPr>
                <w:rFonts w:ascii="仿宋" w:hAnsi="仿宋" w:eastAsia="仿宋"/>
              </w:rPr>
            </w:pPr>
            <w:r>
              <w:rPr>
                <w:rFonts w:hint="eastAsia" w:ascii="仿宋" w:hAnsi="仿宋" w:eastAsia="仿宋"/>
              </w:rPr>
              <w:t>对单位、部门、人员等角色进行权限配置</w:t>
            </w:r>
          </w:p>
        </w:tc>
        <w:tc>
          <w:tcPr>
            <w:tcW w:w="1605" w:type="dxa"/>
            <w:vMerge w:val="continue"/>
            <w:noWrap w:val="0"/>
            <w:vAlign w:val="center"/>
          </w:tcPr>
          <w:p>
            <w:pPr>
              <w:jc w:val="center"/>
              <w:rPr>
                <w:rFonts w:ascii="仿宋" w:hAnsi="仿宋" w:eastAsia="仿宋"/>
                <w:sz w:val="22"/>
              </w:rPr>
            </w:pPr>
          </w:p>
        </w:tc>
        <w:tc>
          <w:tcPr>
            <w:tcW w:w="1326" w:type="dxa"/>
            <w:vMerge w:val="continue"/>
            <w:noWrap w:val="0"/>
            <w:vAlign w:val="center"/>
          </w:tcPr>
          <w:p>
            <w:pPr>
              <w:spacing w:line="480" w:lineRule="auto"/>
              <w:jc w:val="center"/>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noWrap w:val="0"/>
            <w:vAlign w:val="center"/>
          </w:tcPr>
          <w:p>
            <w:pPr>
              <w:spacing w:line="480" w:lineRule="auto"/>
              <w:jc w:val="center"/>
              <w:rPr>
                <w:rFonts w:ascii="仿宋" w:hAnsi="仿宋" w:eastAsia="仿宋"/>
              </w:rPr>
            </w:pPr>
            <w:r>
              <w:rPr>
                <w:rFonts w:hint="eastAsia" w:ascii="仿宋" w:hAnsi="仿宋" w:eastAsia="仿宋"/>
              </w:rPr>
              <w:t>3</w:t>
            </w:r>
          </w:p>
        </w:tc>
        <w:tc>
          <w:tcPr>
            <w:tcW w:w="1701" w:type="dxa"/>
            <w:noWrap w:val="0"/>
            <w:vAlign w:val="center"/>
          </w:tcPr>
          <w:p>
            <w:pPr>
              <w:spacing w:line="480" w:lineRule="auto"/>
              <w:jc w:val="center"/>
              <w:rPr>
                <w:rFonts w:ascii="仿宋" w:hAnsi="仿宋" w:eastAsia="仿宋"/>
              </w:rPr>
            </w:pPr>
            <w:r>
              <w:rPr>
                <w:rFonts w:hint="eastAsia" w:ascii="仿宋" w:hAnsi="仿宋" w:eastAsia="仿宋"/>
              </w:rPr>
              <w:t>道路管理</w:t>
            </w:r>
          </w:p>
        </w:tc>
        <w:tc>
          <w:tcPr>
            <w:tcW w:w="3710" w:type="dxa"/>
            <w:noWrap w:val="0"/>
            <w:vAlign w:val="center"/>
          </w:tcPr>
          <w:p>
            <w:pPr>
              <w:spacing w:line="480" w:lineRule="auto"/>
              <w:jc w:val="center"/>
              <w:rPr>
                <w:rFonts w:ascii="仿宋" w:hAnsi="仿宋" w:eastAsia="仿宋"/>
              </w:rPr>
            </w:pPr>
            <w:r>
              <w:rPr>
                <w:rFonts w:hint="eastAsia" w:ascii="仿宋" w:hAnsi="仿宋" w:eastAsia="仿宋"/>
              </w:rPr>
              <w:t>对全省国、省道路线进行配置</w:t>
            </w:r>
          </w:p>
        </w:tc>
        <w:tc>
          <w:tcPr>
            <w:tcW w:w="1605" w:type="dxa"/>
            <w:vMerge w:val="continue"/>
            <w:noWrap w:val="0"/>
            <w:vAlign w:val="center"/>
          </w:tcPr>
          <w:p>
            <w:pPr>
              <w:jc w:val="center"/>
              <w:rPr>
                <w:rFonts w:ascii="仿宋" w:hAnsi="仿宋" w:eastAsia="仿宋"/>
                <w:sz w:val="22"/>
              </w:rPr>
            </w:pPr>
          </w:p>
        </w:tc>
        <w:tc>
          <w:tcPr>
            <w:tcW w:w="1326" w:type="dxa"/>
            <w:vMerge w:val="continue"/>
            <w:noWrap w:val="0"/>
            <w:vAlign w:val="center"/>
          </w:tcPr>
          <w:p>
            <w:pPr>
              <w:spacing w:line="480" w:lineRule="auto"/>
              <w:jc w:val="center"/>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noWrap w:val="0"/>
            <w:vAlign w:val="center"/>
          </w:tcPr>
          <w:p>
            <w:pPr>
              <w:spacing w:line="480" w:lineRule="auto"/>
              <w:jc w:val="center"/>
              <w:rPr>
                <w:rFonts w:ascii="仿宋" w:hAnsi="仿宋" w:eastAsia="仿宋"/>
              </w:rPr>
            </w:pPr>
            <w:r>
              <w:rPr>
                <w:rFonts w:hint="eastAsia" w:ascii="仿宋" w:hAnsi="仿宋" w:eastAsia="仿宋"/>
              </w:rPr>
              <w:t>4</w:t>
            </w:r>
          </w:p>
        </w:tc>
        <w:tc>
          <w:tcPr>
            <w:tcW w:w="1701" w:type="dxa"/>
            <w:noWrap w:val="0"/>
            <w:vAlign w:val="center"/>
          </w:tcPr>
          <w:p>
            <w:pPr>
              <w:spacing w:line="480" w:lineRule="auto"/>
              <w:jc w:val="center"/>
              <w:rPr>
                <w:rFonts w:ascii="仿宋" w:hAnsi="仿宋" w:eastAsia="仿宋"/>
              </w:rPr>
            </w:pPr>
            <w:r>
              <w:rPr>
                <w:rFonts w:hint="eastAsia" w:ascii="仿宋" w:hAnsi="仿宋" w:eastAsia="仿宋"/>
              </w:rPr>
              <w:t>路产上报</w:t>
            </w:r>
          </w:p>
        </w:tc>
        <w:tc>
          <w:tcPr>
            <w:tcW w:w="3710" w:type="dxa"/>
            <w:noWrap w:val="0"/>
            <w:vAlign w:val="center"/>
          </w:tcPr>
          <w:p>
            <w:pPr>
              <w:spacing w:line="480" w:lineRule="auto"/>
              <w:jc w:val="center"/>
              <w:rPr>
                <w:rFonts w:ascii="仿宋" w:hAnsi="仿宋" w:eastAsia="仿宋"/>
              </w:rPr>
            </w:pPr>
            <w:r>
              <w:rPr>
                <w:rFonts w:hint="eastAsia" w:ascii="仿宋" w:hAnsi="仿宋" w:eastAsia="仿宋"/>
              </w:rPr>
              <w:t>按照路线分布情况上报护栏、灯杆、防护林等路产信息，实现省、市、县（区）三级架构</w:t>
            </w:r>
          </w:p>
        </w:tc>
        <w:tc>
          <w:tcPr>
            <w:tcW w:w="1605" w:type="dxa"/>
            <w:vMerge w:val="continue"/>
            <w:noWrap w:val="0"/>
            <w:vAlign w:val="center"/>
          </w:tcPr>
          <w:p>
            <w:pPr>
              <w:jc w:val="center"/>
              <w:rPr>
                <w:rFonts w:ascii="仿宋" w:hAnsi="仿宋" w:eastAsia="仿宋"/>
                <w:sz w:val="22"/>
              </w:rPr>
            </w:pPr>
          </w:p>
        </w:tc>
        <w:tc>
          <w:tcPr>
            <w:tcW w:w="1326" w:type="dxa"/>
            <w:vMerge w:val="continue"/>
            <w:noWrap w:val="0"/>
            <w:vAlign w:val="center"/>
          </w:tcPr>
          <w:p>
            <w:pPr>
              <w:spacing w:line="480" w:lineRule="auto"/>
              <w:jc w:val="center"/>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noWrap w:val="0"/>
            <w:vAlign w:val="center"/>
          </w:tcPr>
          <w:p>
            <w:pPr>
              <w:spacing w:line="480" w:lineRule="auto"/>
              <w:jc w:val="center"/>
              <w:rPr>
                <w:rFonts w:ascii="仿宋" w:hAnsi="仿宋" w:eastAsia="仿宋"/>
              </w:rPr>
            </w:pPr>
            <w:r>
              <w:rPr>
                <w:rFonts w:hint="eastAsia" w:ascii="仿宋" w:hAnsi="仿宋" w:eastAsia="仿宋"/>
              </w:rPr>
              <w:t>5</w:t>
            </w:r>
          </w:p>
        </w:tc>
        <w:tc>
          <w:tcPr>
            <w:tcW w:w="1701" w:type="dxa"/>
            <w:noWrap w:val="0"/>
            <w:vAlign w:val="center"/>
          </w:tcPr>
          <w:p>
            <w:pPr>
              <w:spacing w:line="480" w:lineRule="auto"/>
              <w:jc w:val="center"/>
              <w:rPr>
                <w:rFonts w:ascii="仿宋" w:hAnsi="仿宋" w:eastAsia="仿宋"/>
              </w:rPr>
            </w:pPr>
            <w:r>
              <w:rPr>
                <w:rFonts w:hint="eastAsia" w:ascii="仿宋" w:hAnsi="仿宋" w:eastAsia="仿宋"/>
              </w:rPr>
              <w:t>路产汇总</w:t>
            </w:r>
          </w:p>
        </w:tc>
        <w:tc>
          <w:tcPr>
            <w:tcW w:w="3710" w:type="dxa"/>
            <w:noWrap w:val="0"/>
            <w:vAlign w:val="center"/>
          </w:tcPr>
          <w:p>
            <w:pPr>
              <w:spacing w:line="480" w:lineRule="auto"/>
              <w:jc w:val="left"/>
              <w:rPr>
                <w:rFonts w:ascii="仿宋" w:hAnsi="仿宋" w:eastAsia="仿宋"/>
              </w:rPr>
            </w:pPr>
            <w:r>
              <w:rPr>
                <w:rFonts w:hint="eastAsia" w:ascii="仿宋" w:hAnsi="仿宋" w:eastAsia="仿宋"/>
              </w:rPr>
              <w:t>1、县（区）负责所辖国省道干线路产信息上报；</w:t>
            </w:r>
          </w:p>
          <w:p>
            <w:pPr>
              <w:spacing w:line="480" w:lineRule="auto"/>
              <w:jc w:val="left"/>
              <w:rPr>
                <w:rFonts w:ascii="仿宋" w:hAnsi="仿宋" w:eastAsia="仿宋"/>
              </w:rPr>
            </w:pPr>
            <w:r>
              <w:rPr>
                <w:rFonts w:hint="eastAsia" w:ascii="仿宋" w:hAnsi="仿宋" w:eastAsia="仿宋"/>
              </w:rPr>
              <w:t>2、市级单位负责对所辖县（区）路产信息进行汇总、归档。</w:t>
            </w:r>
          </w:p>
          <w:p>
            <w:pPr>
              <w:spacing w:line="480" w:lineRule="auto"/>
              <w:jc w:val="left"/>
              <w:rPr>
                <w:rFonts w:ascii="仿宋" w:hAnsi="仿宋" w:eastAsia="仿宋"/>
              </w:rPr>
            </w:pPr>
            <w:r>
              <w:rPr>
                <w:rFonts w:hint="eastAsia" w:ascii="仿宋" w:hAnsi="仿宋" w:eastAsia="仿宋"/>
              </w:rPr>
              <w:t>3、省级单位负责对市级单位所辖干线公路路产进行汇总、归档。</w:t>
            </w:r>
          </w:p>
        </w:tc>
        <w:tc>
          <w:tcPr>
            <w:tcW w:w="1605" w:type="dxa"/>
            <w:vMerge w:val="continue"/>
            <w:noWrap w:val="0"/>
            <w:vAlign w:val="center"/>
          </w:tcPr>
          <w:p>
            <w:pPr>
              <w:jc w:val="center"/>
              <w:rPr>
                <w:rFonts w:ascii="仿宋" w:hAnsi="仿宋" w:eastAsia="仿宋"/>
                <w:sz w:val="22"/>
              </w:rPr>
            </w:pPr>
          </w:p>
        </w:tc>
        <w:tc>
          <w:tcPr>
            <w:tcW w:w="1326" w:type="dxa"/>
            <w:vMerge w:val="continue"/>
            <w:noWrap w:val="0"/>
            <w:vAlign w:val="center"/>
          </w:tcPr>
          <w:p>
            <w:pPr>
              <w:spacing w:line="480" w:lineRule="auto"/>
              <w:jc w:val="center"/>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6" w:hRule="atLeast"/>
          <w:jc w:val="center"/>
        </w:trPr>
        <w:tc>
          <w:tcPr>
            <w:tcW w:w="842" w:type="dxa"/>
            <w:noWrap w:val="0"/>
            <w:vAlign w:val="center"/>
          </w:tcPr>
          <w:p>
            <w:pPr>
              <w:spacing w:line="480" w:lineRule="auto"/>
              <w:jc w:val="center"/>
              <w:rPr>
                <w:rFonts w:ascii="仿宋" w:hAnsi="仿宋" w:eastAsia="仿宋"/>
              </w:rPr>
            </w:pPr>
            <w:r>
              <w:rPr>
                <w:rFonts w:hint="eastAsia" w:ascii="仿宋" w:hAnsi="仿宋" w:eastAsia="仿宋"/>
              </w:rPr>
              <w:t>6</w:t>
            </w:r>
          </w:p>
        </w:tc>
        <w:tc>
          <w:tcPr>
            <w:tcW w:w="1701" w:type="dxa"/>
            <w:noWrap w:val="0"/>
            <w:vAlign w:val="center"/>
          </w:tcPr>
          <w:p>
            <w:pPr>
              <w:spacing w:line="480" w:lineRule="auto"/>
              <w:jc w:val="center"/>
              <w:rPr>
                <w:rFonts w:ascii="仿宋" w:hAnsi="仿宋" w:eastAsia="仿宋"/>
              </w:rPr>
            </w:pPr>
            <w:r>
              <w:rPr>
                <w:rFonts w:hint="eastAsia" w:ascii="仿宋" w:hAnsi="仿宋" w:eastAsia="仿宋"/>
              </w:rPr>
              <w:t>路产分析</w:t>
            </w:r>
          </w:p>
        </w:tc>
        <w:tc>
          <w:tcPr>
            <w:tcW w:w="3710" w:type="dxa"/>
            <w:noWrap w:val="0"/>
            <w:vAlign w:val="center"/>
          </w:tcPr>
          <w:p>
            <w:pPr>
              <w:spacing w:line="480" w:lineRule="auto"/>
              <w:jc w:val="center"/>
              <w:rPr>
                <w:rFonts w:ascii="仿宋" w:hAnsi="仿宋" w:eastAsia="仿宋"/>
              </w:rPr>
            </w:pPr>
            <w:r>
              <w:rPr>
                <w:rFonts w:hint="eastAsia" w:ascii="仿宋" w:hAnsi="仿宋" w:eastAsia="仿宋"/>
              </w:rPr>
              <w:t>路产分析实现按照城市、年份、类别对上报路产信息进行纵向、横向对比，为领导提供数据支撑。</w:t>
            </w:r>
          </w:p>
        </w:tc>
        <w:tc>
          <w:tcPr>
            <w:tcW w:w="1605" w:type="dxa"/>
            <w:vMerge w:val="continue"/>
            <w:noWrap w:val="0"/>
            <w:vAlign w:val="center"/>
          </w:tcPr>
          <w:p>
            <w:pPr>
              <w:jc w:val="center"/>
              <w:rPr>
                <w:rFonts w:ascii="仿宋" w:hAnsi="仿宋" w:eastAsia="仿宋"/>
                <w:sz w:val="22"/>
              </w:rPr>
            </w:pPr>
          </w:p>
        </w:tc>
        <w:tc>
          <w:tcPr>
            <w:tcW w:w="1326" w:type="dxa"/>
            <w:vMerge w:val="continue"/>
            <w:noWrap w:val="0"/>
            <w:vAlign w:val="center"/>
          </w:tcPr>
          <w:p>
            <w:pPr>
              <w:spacing w:line="480" w:lineRule="auto"/>
              <w:jc w:val="center"/>
              <w:rPr>
                <w:rFonts w:ascii="仿宋" w:hAnsi="仿宋" w:eastAsia="仿宋"/>
                <w:sz w:val="22"/>
              </w:rPr>
            </w:pPr>
          </w:p>
        </w:tc>
      </w:tr>
    </w:tbl>
    <w:p>
      <w:pPr>
        <w:spacing w:line="360" w:lineRule="auto"/>
        <w:rPr>
          <w:rFonts w:hint="eastAsia" w:ascii="黑体" w:hAnsi="宋体" w:cs="宋体"/>
          <w:b/>
          <w:kern w:val="0"/>
          <w:sz w:val="32"/>
          <w:szCs w:val="32"/>
        </w:rPr>
      </w:pPr>
    </w:p>
    <w:p>
      <w:pPr>
        <w:spacing w:line="360" w:lineRule="auto"/>
        <w:rPr>
          <w:rFonts w:hint="eastAsia" w:ascii="黑体" w:hAnsi="宋体" w:cs="宋体"/>
          <w:b/>
          <w:kern w:val="0"/>
          <w:sz w:val="32"/>
          <w:szCs w:val="32"/>
        </w:rPr>
      </w:pPr>
    </w:p>
    <w:p>
      <w:pPr>
        <w:spacing w:line="360" w:lineRule="auto"/>
        <w:rPr>
          <w:rFonts w:hint="eastAsia" w:ascii="黑体" w:hAnsi="宋体" w:cs="宋体"/>
          <w:b/>
          <w:kern w:val="0"/>
          <w:sz w:val="32"/>
          <w:szCs w:val="32"/>
        </w:rPr>
      </w:pPr>
    </w:p>
    <w:p>
      <w:pPr>
        <w:spacing w:line="360" w:lineRule="auto"/>
        <w:rPr>
          <w:rFonts w:hint="eastAsia" w:ascii="黑体" w:hAnsi="宋体" w:cs="宋体"/>
          <w:b/>
          <w:kern w:val="0"/>
          <w:sz w:val="32"/>
          <w:szCs w:val="32"/>
        </w:rPr>
      </w:pPr>
      <w:bookmarkStart w:id="17" w:name="_GoBack"/>
      <w:bookmarkEnd w:id="17"/>
    </w:p>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附件二：普通干线公路超限与抄告采购采购清单</w:t>
      </w:r>
    </w:p>
    <w:tbl>
      <w:tblPr>
        <w:tblStyle w:val="30"/>
        <w:tblW w:w="91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8"/>
        <w:gridCol w:w="1530"/>
        <w:gridCol w:w="4135"/>
        <w:gridCol w:w="106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658" w:type="dxa"/>
            <w:shd w:val="pct10" w:color="auto" w:fill="auto"/>
            <w:noWrap w:val="0"/>
            <w:vAlign w:val="center"/>
          </w:tcPr>
          <w:p>
            <w:pPr>
              <w:spacing w:line="480" w:lineRule="auto"/>
              <w:jc w:val="center"/>
              <w:rPr>
                <w:rFonts w:ascii="仿宋" w:hAnsi="仿宋" w:eastAsia="仿宋"/>
                <w:b/>
                <w:sz w:val="28"/>
              </w:rPr>
            </w:pPr>
            <w:r>
              <w:rPr>
                <w:rFonts w:hint="eastAsia" w:ascii="仿宋" w:hAnsi="仿宋" w:eastAsia="仿宋"/>
                <w:b/>
                <w:sz w:val="22"/>
              </w:rPr>
              <w:t>序号</w:t>
            </w:r>
          </w:p>
        </w:tc>
        <w:tc>
          <w:tcPr>
            <w:tcW w:w="1530" w:type="dxa"/>
            <w:shd w:val="pct10" w:color="auto" w:fill="auto"/>
            <w:noWrap w:val="0"/>
            <w:vAlign w:val="center"/>
          </w:tcPr>
          <w:p>
            <w:pPr>
              <w:spacing w:line="480" w:lineRule="auto"/>
              <w:jc w:val="center"/>
              <w:rPr>
                <w:rFonts w:ascii="仿宋" w:hAnsi="仿宋" w:eastAsia="仿宋"/>
                <w:b/>
                <w:sz w:val="28"/>
              </w:rPr>
            </w:pPr>
            <w:r>
              <w:rPr>
                <w:rFonts w:hint="eastAsia" w:ascii="仿宋" w:hAnsi="仿宋" w:eastAsia="仿宋"/>
                <w:b/>
                <w:sz w:val="22"/>
              </w:rPr>
              <w:t>功能模块</w:t>
            </w:r>
          </w:p>
        </w:tc>
        <w:tc>
          <w:tcPr>
            <w:tcW w:w="4135" w:type="dxa"/>
            <w:shd w:val="pct10" w:color="auto" w:fill="auto"/>
            <w:noWrap w:val="0"/>
            <w:vAlign w:val="center"/>
          </w:tcPr>
          <w:p>
            <w:pPr>
              <w:spacing w:line="480" w:lineRule="auto"/>
              <w:jc w:val="center"/>
              <w:rPr>
                <w:rFonts w:ascii="仿宋" w:hAnsi="仿宋" w:eastAsia="仿宋"/>
                <w:b/>
                <w:sz w:val="28"/>
              </w:rPr>
            </w:pPr>
            <w:r>
              <w:rPr>
                <w:rFonts w:hint="eastAsia" w:ascii="仿宋" w:hAnsi="仿宋" w:eastAsia="仿宋"/>
                <w:b/>
                <w:sz w:val="22"/>
              </w:rPr>
              <w:t>功能描述</w:t>
            </w:r>
          </w:p>
        </w:tc>
        <w:tc>
          <w:tcPr>
            <w:tcW w:w="1060" w:type="dxa"/>
            <w:shd w:val="pct10" w:color="auto" w:fill="auto"/>
            <w:noWrap w:val="0"/>
            <w:vAlign w:val="center"/>
          </w:tcPr>
          <w:p>
            <w:pPr>
              <w:spacing w:line="480" w:lineRule="auto"/>
              <w:jc w:val="center"/>
              <w:rPr>
                <w:rFonts w:ascii="仿宋" w:hAnsi="仿宋" w:eastAsia="仿宋"/>
                <w:b/>
                <w:sz w:val="28"/>
              </w:rPr>
            </w:pPr>
            <w:r>
              <w:rPr>
                <w:rFonts w:hint="eastAsia" w:ascii="仿宋" w:hAnsi="仿宋" w:eastAsia="仿宋"/>
                <w:b/>
                <w:sz w:val="22"/>
              </w:rPr>
              <w:t>单位</w:t>
            </w:r>
          </w:p>
        </w:tc>
        <w:tc>
          <w:tcPr>
            <w:tcW w:w="801" w:type="dxa"/>
            <w:shd w:val="pct10" w:color="auto" w:fill="auto"/>
            <w:noWrap w:val="0"/>
            <w:vAlign w:val="center"/>
          </w:tcPr>
          <w:p>
            <w:pPr>
              <w:spacing w:line="480" w:lineRule="auto"/>
              <w:jc w:val="center"/>
              <w:rPr>
                <w:rFonts w:ascii="仿宋" w:hAnsi="仿宋" w:eastAsia="仿宋"/>
                <w:b/>
                <w:sz w:val="28"/>
              </w:rPr>
            </w:pPr>
            <w:r>
              <w:rPr>
                <w:rFonts w:hint="eastAsia" w:ascii="仿宋" w:hAnsi="仿宋" w:eastAsia="仿宋"/>
                <w:b/>
                <w:sz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7323" w:type="dxa"/>
            <w:gridSpan w:val="3"/>
            <w:shd w:val="pct10" w:color="auto" w:fill="auto"/>
            <w:noWrap w:val="0"/>
            <w:vAlign w:val="center"/>
          </w:tcPr>
          <w:p>
            <w:pPr>
              <w:spacing w:line="480" w:lineRule="auto"/>
              <w:jc w:val="center"/>
              <w:rPr>
                <w:rFonts w:ascii="仿宋" w:hAnsi="仿宋" w:eastAsia="仿宋"/>
                <w:b/>
                <w:sz w:val="22"/>
              </w:rPr>
            </w:pPr>
            <w:r>
              <w:rPr>
                <w:rFonts w:hint="eastAsia" w:ascii="仿宋" w:hAnsi="仿宋" w:eastAsia="仿宋"/>
                <w:b/>
                <w:sz w:val="28"/>
                <w:szCs w:val="28"/>
              </w:rPr>
              <w:t>普通干线公路超限与抄告平台</w:t>
            </w:r>
          </w:p>
        </w:tc>
        <w:tc>
          <w:tcPr>
            <w:tcW w:w="1060" w:type="dxa"/>
            <w:shd w:val="pct10" w:color="auto" w:fill="auto"/>
            <w:noWrap w:val="0"/>
            <w:vAlign w:val="center"/>
          </w:tcPr>
          <w:p>
            <w:pPr>
              <w:spacing w:line="480" w:lineRule="auto"/>
              <w:jc w:val="center"/>
              <w:rPr>
                <w:rFonts w:ascii="仿宋" w:hAnsi="仿宋" w:eastAsia="仿宋"/>
                <w:b/>
                <w:sz w:val="22"/>
              </w:rPr>
            </w:pPr>
          </w:p>
        </w:tc>
        <w:tc>
          <w:tcPr>
            <w:tcW w:w="801" w:type="dxa"/>
            <w:shd w:val="pct10" w:color="auto" w:fill="auto"/>
            <w:noWrap w:val="0"/>
            <w:vAlign w:val="center"/>
          </w:tcPr>
          <w:p>
            <w:pPr>
              <w:spacing w:line="480" w:lineRule="auto"/>
              <w:jc w:val="center"/>
              <w:rPr>
                <w:rFonts w:ascii="仿宋" w:hAnsi="仿宋" w:eastAsia="仿宋"/>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658" w:type="dxa"/>
            <w:noWrap w:val="0"/>
            <w:vAlign w:val="center"/>
          </w:tcPr>
          <w:p>
            <w:pPr>
              <w:spacing w:line="480" w:lineRule="auto"/>
              <w:jc w:val="center"/>
              <w:rPr>
                <w:rFonts w:ascii="仿宋" w:hAnsi="仿宋" w:eastAsia="仿宋"/>
              </w:rPr>
            </w:pPr>
            <w:r>
              <w:rPr>
                <w:rFonts w:hint="eastAsia" w:ascii="仿宋" w:hAnsi="仿宋" w:eastAsia="仿宋"/>
              </w:rPr>
              <w:t>1</w:t>
            </w:r>
          </w:p>
        </w:tc>
        <w:tc>
          <w:tcPr>
            <w:tcW w:w="1530" w:type="dxa"/>
            <w:noWrap w:val="0"/>
            <w:vAlign w:val="center"/>
          </w:tcPr>
          <w:p>
            <w:pPr>
              <w:spacing w:line="480" w:lineRule="auto"/>
              <w:jc w:val="center"/>
              <w:rPr>
                <w:rFonts w:ascii="仿宋" w:hAnsi="仿宋" w:eastAsia="仿宋"/>
              </w:rPr>
            </w:pPr>
            <w:r>
              <w:rPr>
                <w:rFonts w:hint="eastAsia" w:ascii="仿宋" w:hAnsi="仿宋" w:eastAsia="仿宋"/>
              </w:rPr>
              <w:t>超限许可</w:t>
            </w:r>
          </w:p>
        </w:tc>
        <w:tc>
          <w:tcPr>
            <w:tcW w:w="4135" w:type="dxa"/>
            <w:noWrap w:val="0"/>
            <w:vAlign w:val="center"/>
          </w:tcPr>
          <w:p>
            <w:pPr>
              <w:spacing w:line="480" w:lineRule="auto"/>
              <w:jc w:val="center"/>
              <w:rPr>
                <w:rFonts w:ascii="仿宋" w:hAnsi="仿宋" w:eastAsia="仿宋"/>
              </w:rPr>
            </w:pPr>
            <w:r>
              <w:rPr>
                <w:rFonts w:hint="eastAsia" w:ascii="仿宋" w:hAnsi="仿宋" w:eastAsia="仿宋"/>
              </w:rPr>
              <w:t>实现高速/干线公路超限许可联网审批，按照“一站式办理、并联式审批、阳光下作业、规范化管理”的服务模式，建立“便民、公开、高效的”跨单位超限联合审批工作机制，为超限运输申请人提供更加便捷、高效的管理服务。</w:t>
            </w:r>
          </w:p>
        </w:tc>
        <w:tc>
          <w:tcPr>
            <w:tcW w:w="1060" w:type="dxa"/>
            <w:vMerge w:val="restart"/>
            <w:noWrap w:val="0"/>
            <w:vAlign w:val="center"/>
          </w:tcPr>
          <w:p>
            <w:pPr>
              <w:spacing w:line="480" w:lineRule="auto"/>
              <w:jc w:val="center"/>
              <w:rPr>
                <w:rFonts w:ascii="仿宋" w:hAnsi="仿宋" w:eastAsia="仿宋"/>
              </w:rPr>
            </w:pPr>
            <w:r>
              <w:rPr>
                <w:rFonts w:hint="eastAsia" w:ascii="仿宋" w:hAnsi="仿宋" w:eastAsia="仿宋"/>
              </w:rPr>
              <w:t>套</w:t>
            </w:r>
          </w:p>
        </w:tc>
        <w:tc>
          <w:tcPr>
            <w:tcW w:w="801" w:type="dxa"/>
            <w:vMerge w:val="restart"/>
            <w:noWrap w:val="0"/>
            <w:vAlign w:val="center"/>
          </w:tcPr>
          <w:p>
            <w:pPr>
              <w:spacing w:line="480" w:lineRule="auto"/>
              <w:jc w:val="center"/>
              <w:rPr>
                <w:rFonts w:ascii="仿宋" w:hAnsi="仿宋" w:eastAsia="仿宋"/>
              </w:rPr>
            </w:pPr>
            <w:r>
              <w:rPr>
                <w:rFonts w:hint="eastAsia" w:ascii="仿宋" w:hAnsi="仿宋" w:eastAsia="仿宋"/>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658" w:type="dxa"/>
            <w:noWrap w:val="0"/>
            <w:vAlign w:val="center"/>
          </w:tcPr>
          <w:p>
            <w:pPr>
              <w:spacing w:line="480" w:lineRule="auto"/>
              <w:jc w:val="center"/>
              <w:rPr>
                <w:rFonts w:ascii="仿宋" w:hAnsi="仿宋" w:eastAsia="仿宋"/>
              </w:rPr>
            </w:pPr>
            <w:r>
              <w:rPr>
                <w:rFonts w:hint="eastAsia" w:ascii="仿宋" w:hAnsi="仿宋" w:eastAsia="仿宋"/>
              </w:rPr>
              <w:t>2</w:t>
            </w:r>
          </w:p>
        </w:tc>
        <w:tc>
          <w:tcPr>
            <w:tcW w:w="1530" w:type="dxa"/>
            <w:noWrap w:val="0"/>
            <w:vAlign w:val="center"/>
          </w:tcPr>
          <w:p>
            <w:pPr>
              <w:spacing w:line="480" w:lineRule="auto"/>
              <w:jc w:val="center"/>
              <w:rPr>
                <w:rFonts w:ascii="仿宋" w:hAnsi="仿宋" w:eastAsia="仿宋"/>
              </w:rPr>
            </w:pPr>
            <w:r>
              <w:rPr>
                <w:rFonts w:hint="eastAsia" w:ascii="仿宋" w:hAnsi="仿宋" w:eastAsia="仿宋"/>
              </w:rPr>
              <w:t>信息抄告管理</w:t>
            </w:r>
          </w:p>
        </w:tc>
        <w:tc>
          <w:tcPr>
            <w:tcW w:w="4135" w:type="dxa"/>
            <w:noWrap w:val="0"/>
            <w:vAlign w:val="center"/>
          </w:tcPr>
          <w:p>
            <w:pPr>
              <w:spacing w:line="480" w:lineRule="auto"/>
              <w:jc w:val="center"/>
              <w:rPr>
                <w:rFonts w:ascii="仿宋" w:hAnsi="仿宋" w:eastAsia="仿宋"/>
              </w:rPr>
            </w:pPr>
            <w:r>
              <w:rPr>
                <w:rFonts w:hint="eastAsia" w:ascii="仿宋" w:hAnsi="仿宋" w:eastAsia="仿宋"/>
              </w:rPr>
              <w:t>信息抄告管理功能依照《公路执法信息抄告表》依次填写：抄告单位、接收单位、编号、基本事实、涉嫌违法行为、相关证据收集情况、审核人、抄告单位联系人以及手机号码、接收单位联系人以及手机号码等信息，并将证据以照片和小视频的方式作为抄告表的附件进行上传。</w:t>
            </w:r>
          </w:p>
          <w:p>
            <w:pPr>
              <w:spacing w:line="480" w:lineRule="auto"/>
              <w:jc w:val="center"/>
              <w:rPr>
                <w:rFonts w:ascii="仿宋" w:hAnsi="仿宋" w:eastAsia="仿宋"/>
              </w:rPr>
            </w:pPr>
            <w:r>
              <w:rPr>
                <w:rFonts w:hint="eastAsia" w:ascii="仿宋" w:hAnsi="仿宋" w:eastAsia="仿宋"/>
              </w:rPr>
              <w:tab/>
            </w:r>
            <w:r>
              <w:rPr>
                <w:rFonts w:hint="eastAsia" w:ascii="仿宋" w:hAnsi="仿宋" w:eastAsia="仿宋"/>
              </w:rPr>
              <w:t>系统对所上传的照片以及视频做转码以及缩小处理，避免在线查看的时候视频或者图片过大造成加载缓慢或者播放不出来现象出现，造成用户体验差等情况发生。</w:t>
            </w:r>
          </w:p>
          <w:p>
            <w:pPr>
              <w:spacing w:line="480" w:lineRule="auto"/>
              <w:jc w:val="center"/>
              <w:rPr>
                <w:rFonts w:ascii="仿宋" w:hAnsi="仿宋" w:eastAsia="仿宋"/>
              </w:rPr>
            </w:pPr>
            <w:r>
              <w:rPr>
                <w:rFonts w:hint="eastAsia" w:ascii="仿宋" w:hAnsi="仿宋" w:eastAsia="仿宋"/>
              </w:rPr>
              <w:tab/>
            </w:r>
            <w:r>
              <w:rPr>
                <w:rFonts w:hint="eastAsia" w:ascii="仿宋" w:hAnsi="仿宋" w:eastAsia="仿宋"/>
              </w:rPr>
              <w:t>提供再次抄告功能，保存状态下的抄告信息可以直接修改，提交过的抄告信息，如果未接收到反馈，抄告单位可以再次将信息抄告给接收单位，并在系统中发出提醒。</w:t>
            </w:r>
          </w:p>
          <w:p>
            <w:pPr>
              <w:spacing w:line="480" w:lineRule="auto"/>
              <w:jc w:val="center"/>
              <w:rPr>
                <w:rFonts w:ascii="仿宋" w:hAnsi="仿宋" w:eastAsia="仿宋"/>
              </w:rPr>
            </w:pPr>
            <w:r>
              <w:rPr>
                <w:rFonts w:hint="eastAsia" w:ascii="仿宋" w:hAnsi="仿宋" w:eastAsia="仿宋"/>
              </w:rPr>
              <w:tab/>
            </w:r>
            <w:r>
              <w:rPr>
                <w:rFonts w:hint="eastAsia" w:ascii="仿宋" w:hAnsi="仿宋" w:eastAsia="仿宋"/>
              </w:rPr>
              <w:t>抄告信息表中所有的时间均由系统的服务器自动生成，不再提供时间自定义功能。</w:t>
            </w:r>
          </w:p>
        </w:tc>
        <w:tc>
          <w:tcPr>
            <w:tcW w:w="1060" w:type="dxa"/>
            <w:vMerge w:val="continue"/>
            <w:noWrap w:val="0"/>
            <w:vAlign w:val="center"/>
          </w:tcPr>
          <w:p>
            <w:pPr>
              <w:spacing w:line="480" w:lineRule="auto"/>
              <w:jc w:val="center"/>
              <w:rPr>
                <w:rFonts w:ascii="仿宋" w:hAnsi="仿宋" w:eastAsia="仿宋"/>
              </w:rPr>
            </w:pPr>
          </w:p>
        </w:tc>
        <w:tc>
          <w:tcPr>
            <w:tcW w:w="801" w:type="dxa"/>
            <w:vMerge w:val="continue"/>
            <w:noWrap w:val="0"/>
            <w:vAlign w:val="center"/>
          </w:tcPr>
          <w:p>
            <w:pPr>
              <w:spacing w:line="480" w:lineRule="auto"/>
              <w:jc w:val="center"/>
              <w:rPr>
                <w:rFonts w:ascii="仿宋" w:hAnsi="仿宋" w:eastAsia="仿宋"/>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658" w:type="dxa"/>
            <w:noWrap w:val="0"/>
            <w:vAlign w:val="center"/>
          </w:tcPr>
          <w:p>
            <w:pPr>
              <w:spacing w:line="480" w:lineRule="auto"/>
              <w:jc w:val="center"/>
              <w:rPr>
                <w:rFonts w:ascii="仿宋" w:hAnsi="仿宋" w:eastAsia="仿宋"/>
              </w:rPr>
            </w:pPr>
            <w:r>
              <w:rPr>
                <w:rFonts w:hint="eastAsia" w:ascii="仿宋" w:hAnsi="仿宋" w:eastAsia="仿宋"/>
              </w:rPr>
              <w:t>2</w:t>
            </w:r>
          </w:p>
        </w:tc>
        <w:tc>
          <w:tcPr>
            <w:tcW w:w="1530" w:type="dxa"/>
            <w:noWrap w:val="0"/>
            <w:vAlign w:val="center"/>
          </w:tcPr>
          <w:p>
            <w:pPr>
              <w:spacing w:line="480" w:lineRule="auto"/>
              <w:jc w:val="center"/>
              <w:rPr>
                <w:rFonts w:ascii="仿宋" w:hAnsi="仿宋" w:eastAsia="仿宋"/>
              </w:rPr>
            </w:pPr>
            <w:r>
              <w:rPr>
                <w:rFonts w:hint="eastAsia" w:ascii="仿宋" w:hAnsi="仿宋" w:eastAsia="仿宋"/>
              </w:rPr>
              <w:t>信息反馈管理</w:t>
            </w:r>
          </w:p>
        </w:tc>
        <w:tc>
          <w:tcPr>
            <w:tcW w:w="4135" w:type="dxa"/>
            <w:noWrap w:val="0"/>
            <w:vAlign w:val="center"/>
          </w:tcPr>
          <w:p>
            <w:pPr>
              <w:spacing w:line="480" w:lineRule="auto"/>
              <w:jc w:val="center"/>
              <w:rPr>
                <w:rFonts w:ascii="仿宋" w:hAnsi="仿宋" w:eastAsia="仿宋"/>
              </w:rPr>
            </w:pPr>
            <w:r>
              <w:rPr>
                <w:rFonts w:hint="eastAsia" w:ascii="仿宋" w:hAnsi="仿宋" w:eastAsia="仿宋"/>
              </w:rPr>
              <w:t>在信息抄告管理功能中，对需要进行反馈的抄告信息提供信息反馈功能，直接点击反馈按钮即可进行信息反馈，依照《公路违法案件办理信息反馈表》填写、反馈单位、接收单位、编号、案件抄告日期、案件办结日期、抄告案件基本情况、案件办理情况、审核人、反馈联系人及手机、接收联系人及手机等信息。</w:t>
            </w:r>
          </w:p>
          <w:p>
            <w:pPr>
              <w:spacing w:line="480" w:lineRule="auto"/>
              <w:jc w:val="center"/>
              <w:rPr>
                <w:rFonts w:ascii="仿宋" w:hAnsi="仿宋" w:eastAsia="仿宋"/>
              </w:rPr>
            </w:pPr>
            <w:r>
              <w:rPr>
                <w:rFonts w:hint="eastAsia" w:ascii="仿宋" w:hAnsi="仿宋" w:eastAsia="仿宋"/>
              </w:rPr>
              <w:tab/>
            </w:r>
            <w:r>
              <w:rPr>
                <w:rFonts w:hint="eastAsia" w:ascii="仿宋" w:hAnsi="仿宋" w:eastAsia="仿宋"/>
              </w:rPr>
              <w:t>单独提供反馈信息管理功能，所有的反馈表均可在此功能中进行管理，反馈信息表在接收方为确认审核之前，可以修改，接收方审核过后不再修改。</w:t>
            </w:r>
          </w:p>
        </w:tc>
        <w:tc>
          <w:tcPr>
            <w:tcW w:w="1060" w:type="dxa"/>
            <w:vMerge w:val="continue"/>
            <w:noWrap w:val="0"/>
            <w:vAlign w:val="center"/>
          </w:tcPr>
          <w:p>
            <w:pPr>
              <w:spacing w:line="480" w:lineRule="auto"/>
              <w:jc w:val="center"/>
              <w:rPr>
                <w:rFonts w:ascii="仿宋" w:hAnsi="仿宋" w:eastAsia="仿宋"/>
              </w:rPr>
            </w:pPr>
          </w:p>
        </w:tc>
        <w:tc>
          <w:tcPr>
            <w:tcW w:w="801" w:type="dxa"/>
            <w:vMerge w:val="continue"/>
            <w:noWrap w:val="0"/>
            <w:vAlign w:val="center"/>
          </w:tcPr>
          <w:p>
            <w:pPr>
              <w:spacing w:line="48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1658" w:type="dxa"/>
            <w:noWrap w:val="0"/>
            <w:vAlign w:val="center"/>
          </w:tcPr>
          <w:p>
            <w:pPr>
              <w:spacing w:line="480" w:lineRule="auto"/>
              <w:jc w:val="center"/>
              <w:rPr>
                <w:rFonts w:ascii="仿宋" w:hAnsi="仿宋" w:eastAsia="仿宋"/>
              </w:rPr>
            </w:pPr>
            <w:r>
              <w:rPr>
                <w:rFonts w:hint="eastAsia" w:ascii="仿宋" w:hAnsi="仿宋" w:eastAsia="仿宋"/>
              </w:rPr>
              <w:t>3</w:t>
            </w:r>
          </w:p>
        </w:tc>
        <w:tc>
          <w:tcPr>
            <w:tcW w:w="1530" w:type="dxa"/>
            <w:noWrap w:val="0"/>
            <w:vAlign w:val="center"/>
          </w:tcPr>
          <w:p>
            <w:pPr>
              <w:spacing w:line="480" w:lineRule="auto"/>
              <w:jc w:val="center"/>
              <w:rPr>
                <w:rFonts w:ascii="仿宋" w:hAnsi="仿宋" w:eastAsia="仿宋"/>
              </w:rPr>
            </w:pPr>
            <w:r>
              <w:rPr>
                <w:rFonts w:hint="eastAsia" w:ascii="仿宋" w:hAnsi="仿宋" w:eastAsia="仿宋"/>
              </w:rPr>
              <w:t>系统管理功能</w:t>
            </w:r>
          </w:p>
        </w:tc>
        <w:tc>
          <w:tcPr>
            <w:tcW w:w="4135" w:type="dxa"/>
            <w:noWrap w:val="0"/>
            <w:vAlign w:val="center"/>
          </w:tcPr>
          <w:p>
            <w:pPr>
              <w:spacing w:line="480" w:lineRule="auto"/>
              <w:jc w:val="center"/>
              <w:rPr>
                <w:rFonts w:ascii="仿宋" w:hAnsi="仿宋" w:eastAsia="仿宋"/>
              </w:rPr>
            </w:pPr>
            <w:r>
              <w:rPr>
                <w:rFonts w:hint="eastAsia" w:ascii="仿宋" w:hAnsi="仿宋" w:eastAsia="仿宋"/>
              </w:rPr>
              <w:t>（1）用户管理：管理系统中所有的用户，包括新增、修改、删除、密码重置等功能</w:t>
            </w:r>
          </w:p>
          <w:p>
            <w:pPr>
              <w:spacing w:line="480" w:lineRule="auto"/>
              <w:jc w:val="center"/>
              <w:rPr>
                <w:rFonts w:ascii="仿宋" w:hAnsi="仿宋" w:eastAsia="仿宋"/>
              </w:rPr>
            </w:pPr>
            <w:r>
              <w:rPr>
                <w:rFonts w:hint="eastAsia" w:ascii="仿宋" w:hAnsi="仿宋" w:eastAsia="仿宋"/>
              </w:rPr>
              <w:tab/>
            </w:r>
            <w:r>
              <w:rPr>
                <w:rFonts w:hint="eastAsia" w:ascii="仿宋" w:hAnsi="仿宋" w:eastAsia="仿宋"/>
              </w:rPr>
              <w:t>（2）单位管理：管理系统中所有的单位，包括新增、修改、删除等功能，单位采用树型排列。</w:t>
            </w:r>
          </w:p>
          <w:p>
            <w:pPr>
              <w:spacing w:line="480" w:lineRule="auto"/>
              <w:jc w:val="center"/>
              <w:rPr>
                <w:rFonts w:ascii="仿宋" w:hAnsi="仿宋" w:eastAsia="仿宋"/>
              </w:rPr>
            </w:pPr>
            <w:r>
              <w:rPr>
                <w:rFonts w:hint="eastAsia" w:ascii="仿宋" w:hAnsi="仿宋" w:eastAsia="仿宋"/>
              </w:rPr>
              <w:tab/>
            </w:r>
            <w:r>
              <w:rPr>
                <w:rFonts w:hint="eastAsia" w:ascii="仿宋" w:hAnsi="仿宋" w:eastAsia="仿宋"/>
              </w:rPr>
              <w:t>（3）角色管理：管理系统中所有的角色，包括新增、修改、删除、授权等功能，主要控制用户的权限。</w:t>
            </w:r>
          </w:p>
          <w:p>
            <w:pPr>
              <w:spacing w:line="480" w:lineRule="auto"/>
              <w:jc w:val="center"/>
              <w:rPr>
                <w:rFonts w:ascii="仿宋" w:hAnsi="仿宋" w:eastAsia="仿宋"/>
              </w:rPr>
            </w:pPr>
            <w:r>
              <w:rPr>
                <w:rFonts w:hint="eastAsia" w:ascii="仿宋" w:hAnsi="仿宋" w:eastAsia="仿宋"/>
              </w:rPr>
              <w:tab/>
            </w:r>
            <w:r>
              <w:rPr>
                <w:rFonts w:hint="eastAsia" w:ascii="仿宋" w:hAnsi="仿宋" w:eastAsia="仿宋"/>
              </w:rPr>
              <w:t>（4）数据字典管理：管理系统中可配置的一些参数，包括参数的新增、修改、删除等功能。</w:t>
            </w:r>
          </w:p>
          <w:p>
            <w:pPr>
              <w:spacing w:line="480" w:lineRule="auto"/>
              <w:jc w:val="center"/>
              <w:rPr>
                <w:rFonts w:ascii="仿宋" w:hAnsi="仿宋" w:eastAsia="仿宋"/>
              </w:rPr>
            </w:pPr>
            <w:r>
              <w:rPr>
                <w:rFonts w:hint="eastAsia" w:ascii="仿宋" w:hAnsi="仿宋" w:eastAsia="仿宋"/>
              </w:rPr>
              <w:tab/>
            </w:r>
            <w:r>
              <w:rPr>
                <w:rFonts w:hint="eastAsia" w:ascii="仿宋" w:hAnsi="仿宋" w:eastAsia="仿宋"/>
              </w:rPr>
              <w:t>（5）权限管理：管理系统中的菜单、按钮功能，包括新增、修改、删除等功能。</w:t>
            </w:r>
          </w:p>
        </w:tc>
        <w:tc>
          <w:tcPr>
            <w:tcW w:w="1060" w:type="dxa"/>
            <w:vMerge w:val="continue"/>
            <w:noWrap w:val="0"/>
            <w:vAlign w:val="center"/>
          </w:tcPr>
          <w:p>
            <w:pPr>
              <w:spacing w:line="480" w:lineRule="auto"/>
              <w:jc w:val="center"/>
              <w:rPr>
                <w:rFonts w:ascii="仿宋" w:hAnsi="仿宋" w:eastAsia="仿宋"/>
              </w:rPr>
            </w:pPr>
          </w:p>
        </w:tc>
        <w:tc>
          <w:tcPr>
            <w:tcW w:w="801" w:type="dxa"/>
            <w:vMerge w:val="continue"/>
            <w:noWrap w:val="0"/>
            <w:vAlign w:val="center"/>
          </w:tcPr>
          <w:p>
            <w:pPr>
              <w:spacing w:line="48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jc w:val="center"/>
        </w:trPr>
        <w:tc>
          <w:tcPr>
            <w:tcW w:w="1658" w:type="dxa"/>
            <w:noWrap w:val="0"/>
            <w:vAlign w:val="center"/>
          </w:tcPr>
          <w:p>
            <w:pPr>
              <w:spacing w:line="480" w:lineRule="auto"/>
              <w:jc w:val="center"/>
              <w:rPr>
                <w:rFonts w:ascii="仿宋" w:hAnsi="仿宋" w:eastAsia="仿宋"/>
              </w:rPr>
            </w:pPr>
            <w:r>
              <w:rPr>
                <w:rFonts w:hint="eastAsia" w:ascii="仿宋" w:hAnsi="仿宋" w:eastAsia="仿宋"/>
              </w:rPr>
              <w:t>4</w:t>
            </w:r>
          </w:p>
        </w:tc>
        <w:tc>
          <w:tcPr>
            <w:tcW w:w="1530" w:type="dxa"/>
            <w:noWrap w:val="0"/>
            <w:vAlign w:val="center"/>
          </w:tcPr>
          <w:p>
            <w:pPr>
              <w:spacing w:line="480" w:lineRule="auto"/>
              <w:jc w:val="center"/>
              <w:rPr>
                <w:rFonts w:ascii="仿宋" w:hAnsi="仿宋" w:eastAsia="仿宋"/>
              </w:rPr>
            </w:pPr>
            <w:r>
              <w:rPr>
                <w:rFonts w:hint="eastAsia" w:ascii="仿宋" w:hAnsi="仿宋" w:eastAsia="仿宋"/>
              </w:rPr>
              <w:t>App功能</w:t>
            </w:r>
          </w:p>
        </w:tc>
        <w:tc>
          <w:tcPr>
            <w:tcW w:w="4135" w:type="dxa"/>
            <w:noWrap w:val="0"/>
            <w:vAlign w:val="center"/>
          </w:tcPr>
          <w:p>
            <w:pPr>
              <w:spacing w:line="480" w:lineRule="auto"/>
              <w:jc w:val="center"/>
              <w:rPr>
                <w:rFonts w:ascii="仿宋" w:hAnsi="仿宋" w:eastAsia="仿宋"/>
              </w:rPr>
            </w:pPr>
            <w:r>
              <w:rPr>
                <w:rFonts w:hint="eastAsia" w:ascii="仿宋" w:hAnsi="仿宋" w:eastAsia="仿宋"/>
              </w:rPr>
              <w:t>手机app功能仅包括信息抄告管理和信息反馈管理功能。</w:t>
            </w:r>
          </w:p>
        </w:tc>
        <w:tc>
          <w:tcPr>
            <w:tcW w:w="1060" w:type="dxa"/>
            <w:vMerge w:val="continue"/>
            <w:noWrap w:val="0"/>
            <w:vAlign w:val="center"/>
          </w:tcPr>
          <w:p>
            <w:pPr>
              <w:spacing w:line="480" w:lineRule="auto"/>
              <w:jc w:val="center"/>
              <w:rPr>
                <w:rFonts w:ascii="仿宋" w:hAnsi="仿宋" w:eastAsia="仿宋"/>
              </w:rPr>
            </w:pPr>
          </w:p>
        </w:tc>
        <w:tc>
          <w:tcPr>
            <w:tcW w:w="801" w:type="dxa"/>
            <w:vMerge w:val="continue"/>
            <w:noWrap w:val="0"/>
            <w:vAlign w:val="center"/>
          </w:tcPr>
          <w:p>
            <w:pPr>
              <w:spacing w:line="480" w:lineRule="auto"/>
              <w:jc w:val="center"/>
              <w:rPr>
                <w:rFonts w:ascii="仿宋" w:hAnsi="仿宋" w:eastAsia="仿宋"/>
              </w:rPr>
            </w:pPr>
          </w:p>
        </w:tc>
      </w:tr>
    </w:tbl>
    <w:p>
      <w:pPr>
        <w:spacing w:line="360" w:lineRule="auto"/>
        <w:rPr>
          <w:rFonts w:hint="eastAsia" w:ascii="黑体" w:hAnsi="宋体" w:cs="宋体"/>
          <w:b/>
          <w:kern w:val="0"/>
          <w:sz w:val="32"/>
          <w:szCs w:val="32"/>
        </w:rPr>
      </w:pPr>
    </w:p>
    <w:p>
      <w:pPr>
        <w:spacing w:line="360" w:lineRule="auto"/>
        <w:rPr>
          <w:rFonts w:hint="eastAsia" w:ascii="黑体" w:hAnsi="宋体" w:cs="宋体"/>
          <w:b/>
          <w:kern w:val="0"/>
          <w:sz w:val="32"/>
          <w:szCs w:val="32"/>
        </w:rPr>
      </w:pPr>
    </w:p>
    <w:p>
      <w:pPr>
        <w:spacing w:line="360" w:lineRule="auto"/>
        <w:rPr>
          <w:rFonts w:hint="eastAsia" w:ascii="黑体" w:hAnsi="宋体" w:cs="宋体"/>
          <w:b/>
          <w:kern w:val="0"/>
          <w:sz w:val="32"/>
          <w:szCs w:val="32"/>
        </w:rPr>
      </w:pPr>
    </w:p>
    <w:p>
      <w:pPr>
        <w:spacing w:line="360" w:lineRule="auto"/>
        <w:rPr>
          <w:rFonts w:hint="eastAsia" w:ascii="黑体" w:hAnsi="宋体" w:cs="宋体"/>
          <w:b/>
          <w:kern w:val="0"/>
          <w:sz w:val="32"/>
          <w:szCs w:val="32"/>
        </w:rPr>
      </w:pPr>
    </w:p>
    <w:p>
      <w:pPr>
        <w:spacing w:line="360" w:lineRule="auto"/>
        <w:rPr>
          <w:rFonts w:hint="eastAsia" w:ascii="黑体" w:hAnsi="宋体" w:cs="宋体"/>
          <w:b/>
          <w:kern w:val="0"/>
          <w:sz w:val="32"/>
          <w:szCs w:val="32"/>
        </w:rPr>
      </w:pPr>
    </w:p>
    <w:p>
      <w:pPr>
        <w:spacing w:line="360" w:lineRule="auto"/>
        <w:rPr>
          <w:rFonts w:hint="eastAsia" w:ascii="黑体" w:hAnsi="宋体" w:cs="宋体"/>
          <w:b/>
          <w:kern w:val="0"/>
          <w:sz w:val="32"/>
          <w:szCs w:val="32"/>
        </w:rPr>
      </w:pPr>
    </w:p>
    <w:p>
      <w:pPr>
        <w:spacing w:line="360" w:lineRule="auto"/>
        <w:rPr>
          <w:rFonts w:hint="eastAsia" w:ascii="黑体" w:hAnsi="宋体" w:cs="宋体"/>
          <w:b/>
          <w:kern w:val="0"/>
          <w:sz w:val="32"/>
          <w:szCs w:val="32"/>
        </w:rPr>
      </w:pPr>
    </w:p>
    <w:p>
      <w:pPr>
        <w:spacing w:line="360" w:lineRule="auto"/>
        <w:rPr>
          <w:rFonts w:hint="eastAsia" w:ascii="黑体" w:hAnsi="宋体" w:cs="宋体"/>
          <w:b/>
          <w:kern w:val="0"/>
          <w:sz w:val="32"/>
          <w:szCs w:val="32"/>
        </w:rPr>
      </w:pPr>
    </w:p>
    <w:p>
      <w:pPr>
        <w:spacing w:line="360" w:lineRule="auto"/>
        <w:rPr>
          <w:rFonts w:hint="eastAsia" w:ascii="黑体" w:hAnsi="宋体" w:cs="宋体"/>
          <w:b/>
          <w:kern w:val="0"/>
          <w:sz w:val="32"/>
          <w:szCs w:val="32"/>
        </w:rPr>
      </w:pPr>
    </w:p>
    <w:p>
      <w:pPr>
        <w:spacing w:line="360" w:lineRule="auto"/>
        <w:rPr>
          <w:rFonts w:hint="eastAsia" w:ascii="黑体" w:hAnsi="宋体" w:cs="宋体"/>
          <w:b/>
          <w:kern w:val="0"/>
          <w:sz w:val="32"/>
          <w:szCs w:val="32"/>
        </w:rPr>
      </w:pPr>
    </w:p>
    <w:p>
      <w:pPr>
        <w:spacing w:line="360" w:lineRule="auto"/>
        <w:rPr>
          <w:rFonts w:hint="eastAsia" w:ascii="黑体" w:hAnsi="宋体" w:cs="宋体"/>
          <w:b/>
          <w:kern w:val="0"/>
          <w:sz w:val="32"/>
          <w:szCs w:val="32"/>
        </w:rPr>
      </w:pPr>
    </w:p>
    <w:p>
      <w:pPr>
        <w:spacing w:line="360" w:lineRule="auto"/>
        <w:rPr>
          <w:rFonts w:hint="eastAsia" w:ascii="黑体" w:hAnsi="宋体" w:cs="宋体"/>
          <w:b/>
          <w:kern w:val="0"/>
          <w:sz w:val="32"/>
          <w:szCs w:val="32"/>
        </w:rPr>
      </w:pPr>
    </w:p>
    <w:p>
      <w:pPr>
        <w:spacing w:line="360" w:lineRule="auto"/>
        <w:rPr>
          <w:rFonts w:hint="eastAsia" w:ascii="黑体" w:hAnsi="宋体" w:cs="宋体"/>
          <w:b/>
          <w:kern w:val="0"/>
          <w:sz w:val="32"/>
          <w:szCs w:val="32"/>
        </w:rPr>
      </w:pPr>
    </w:p>
    <w:p>
      <w:pPr>
        <w:spacing w:line="360" w:lineRule="auto"/>
        <w:rPr>
          <w:rFonts w:hint="eastAsia" w:ascii="黑体" w:hAnsi="宋体" w:cs="宋体"/>
          <w:b/>
          <w:kern w:val="0"/>
          <w:sz w:val="32"/>
          <w:szCs w:val="32"/>
        </w:rPr>
      </w:pPr>
    </w:p>
    <w:p>
      <w:pPr>
        <w:spacing w:line="360" w:lineRule="auto"/>
        <w:rPr>
          <w:rFonts w:hint="eastAsia" w:ascii="黑体" w:hAnsi="宋体" w:cs="宋体"/>
          <w:b/>
          <w:kern w:val="0"/>
          <w:sz w:val="32"/>
          <w:szCs w:val="32"/>
        </w:rPr>
      </w:pPr>
    </w:p>
    <w:p>
      <w:pPr>
        <w:spacing w:line="360" w:lineRule="auto"/>
        <w:rPr>
          <w:rFonts w:hint="eastAsia" w:ascii="黑体" w:hAnsi="宋体" w:cs="宋体"/>
          <w:b/>
          <w:kern w:val="0"/>
          <w:sz w:val="32"/>
          <w:szCs w:val="32"/>
        </w:rPr>
      </w:pPr>
    </w:p>
    <w:p>
      <w:pPr>
        <w:spacing w:line="360" w:lineRule="auto"/>
        <w:rPr>
          <w:rFonts w:hint="eastAsia" w:ascii="黑体" w:hAnsi="宋体" w:cs="宋体"/>
          <w:b/>
          <w:kern w:val="0"/>
          <w:sz w:val="32"/>
          <w:szCs w:val="32"/>
        </w:rPr>
      </w:pPr>
    </w:p>
    <w:p>
      <w:pPr>
        <w:spacing w:line="360" w:lineRule="auto"/>
        <w:rPr>
          <w:rFonts w:ascii="黑体" w:hAnsi="宋体" w:cs="宋体"/>
          <w:b/>
          <w:kern w:val="0"/>
          <w:sz w:val="32"/>
          <w:szCs w:val="32"/>
        </w:rPr>
      </w:pPr>
      <w:r>
        <w:rPr>
          <w:rFonts w:hint="eastAsia" w:ascii="黑体" w:hAnsi="宋体" w:cs="宋体"/>
          <w:b/>
          <w:kern w:val="0"/>
          <w:sz w:val="32"/>
          <w:szCs w:val="32"/>
        </w:rPr>
        <w:t>二、其他要求</w:t>
      </w:r>
    </w:p>
    <w:p>
      <w:pPr>
        <w:autoSpaceDE w:val="0"/>
        <w:autoSpaceDN w:val="0"/>
        <w:adjustRightInd w:val="0"/>
        <w:spacing w:beforeLines="50" w:afterLines="50" w:line="360" w:lineRule="auto"/>
        <w:ind w:firstLine="480" w:firstLineChars="200"/>
        <w:rPr>
          <w:rFonts w:ascii="宋体" w:hAnsi="宋体"/>
          <w:sz w:val="24"/>
        </w:rPr>
      </w:pPr>
      <w:r>
        <w:rPr>
          <w:rFonts w:hint="eastAsia" w:ascii="宋体" w:hAnsi="宋体" w:cs="宋体"/>
          <w:sz w:val="24"/>
        </w:rPr>
        <w:t>1、</w:t>
      </w:r>
      <w:r>
        <w:rPr>
          <w:rFonts w:hint="eastAsia" w:ascii="宋体" w:hAnsi="宋体"/>
          <w:sz w:val="24"/>
        </w:rPr>
        <w:t>本次采购不接受联合体投标。</w:t>
      </w:r>
    </w:p>
    <w:p>
      <w:pPr>
        <w:widowControl/>
        <w:spacing w:line="360" w:lineRule="auto"/>
        <w:ind w:firstLine="480"/>
        <w:jc w:val="left"/>
        <w:rPr>
          <w:rFonts w:ascii="宋体" w:hAnsi="宋体"/>
          <w:b/>
          <w:sz w:val="24"/>
        </w:rPr>
      </w:pPr>
      <w:r>
        <w:rPr>
          <w:rFonts w:hint="eastAsia" w:ascii="宋体" w:hAnsi="宋体"/>
          <w:sz w:val="24"/>
        </w:rPr>
        <w:t>2、</w:t>
      </w:r>
      <w:r>
        <w:rPr>
          <w:rFonts w:hint="eastAsia" w:ascii="宋体" w:hAnsi="宋体"/>
          <w:b/>
          <w:sz w:val="24"/>
        </w:rPr>
        <w:t>本项目为交钥匙工程，（投标报价均以人民币元为计算单位。投标价格应为投标总报价，包含货物设计、采购、包装、运输、装卸、备品配件、专用工具、特殊工具、保险、安装调试、检测验收、现场调试、人员培训、质保、税金等完成该项目的一切费用。）</w:t>
      </w:r>
    </w:p>
    <w:p>
      <w:pPr>
        <w:wordWrap w:val="0"/>
        <w:topLinePunct/>
        <w:autoSpaceDE w:val="0"/>
        <w:autoSpaceDN w:val="0"/>
        <w:adjustRightInd w:val="0"/>
        <w:spacing w:line="360" w:lineRule="auto"/>
        <w:ind w:firstLine="482" w:firstLineChars="200"/>
        <w:jc w:val="left"/>
        <w:rPr>
          <w:rFonts w:ascii="宋体" w:hAnsi="宋体" w:cs="宋体"/>
          <w:b/>
          <w:sz w:val="24"/>
        </w:rPr>
      </w:pPr>
      <w:r>
        <w:rPr>
          <w:rFonts w:hint="eastAsia" w:ascii="宋体"/>
          <w:b/>
          <w:sz w:val="24"/>
        </w:rPr>
        <w:t>3、</w:t>
      </w:r>
      <w:r>
        <w:rPr>
          <w:rFonts w:hint="eastAsia" w:ascii="宋体" w:hAnsi="宋体" w:cs="宋体"/>
          <w:b/>
          <w:sz w:val="24"/>
        </w:rPr>
        <w:t>强制性产品认证</w:t>
      </w:r>
    </w:p>
    <w:p>
      <w:pPr>
        <w:spacing w:line="360" w:lineRule="auto"/>
        <w:ind w:firstLine="482" w:firstLineChars="200"/>
        <w:contextualSpacing/>
        <w:rPr>
          <w:rFonts w:ascii="宋体" w:hAnsi="宋体" w:cs="宋体"/>
          <w:b/>
          <w:kern w:val="0"/>
          <w:sz w:val="24"/>
        </w:rPr>
      </w:pPr>
      <w:r>
        <w:rPr>
          <w:rFonts w:hint="eastAsia" w:ascii="宋体" w:hAnsi="宋体" w:cs="宋体"/>
          <w:b/>
          <w:kern w:val="0"/>
          <w:sz w:val="24"/>
        </w:rPr>
        <w:t>“采购清单”中所购产品已被列入</w:t>
      </w:r>
      <w:r>
        <w:rPr>
          <w:rFonts w:ascii="宋体" w:hAnsi="宋体" w:cs="宋体"/>
          <w:b/>
          <w:kern w:val="0"/>
          <w:sz w:val="24"/>
        </w:rPr>
        <w:t>《中华人民共和国实施强制性产品认证的产品目录》，</w:t>
      </w:r>
      <w:r>
        <w:rPr>
          <w:rFonts w:hint="eastAsia" w:ascii="宋体" w:hAnsi="宋体" w:cs="宋体"/>
          <w:b/>
          <w:kern w:val="0"/>
          <w:sz w:val="24"/>
        </w:rPr>
        <w:t>投标人</w:t>
      </w:r>
      <w:r>
        <w:rPr>
          <w:rFonts w:ascii="宋体" w:hAnsi="宋体" w:cs="宋体"/>
          <w:b/>
          <w:kern w:val="0"/>
          <w:sz w:val="24"/>
        </w:rPr>
        <w:t>不能提供超出此目录范畴外的替代品</w:t>
      </w:r>
      <w:r>
        <w:rPr>
          <w:rFonts w:hint="eastAsia" w:ascii="宋体" w:hAnsi="宋体" w:cs="宋体"/>
          <w:b/>
          <w:kern w:val="0"/>
          <w:sz w:val="24"/>
        </w:rPr>
        <w:t>并须在投标文件中提供：</w:t>
      </w:r>
    </w:p>
    <w:p>
      <w:pPr>
        <w:wordWrap w:val="0"/>
        <w:spacing w:line="360" w:lineRule="auto"/>
        <w:ind w:firstLine="482" w:firstLineChars="200"/>
        <w:contextualSpacing/>
        <w:rPr>
          <w:rFonts w:ascii="宋体" w:hAnsi="宋体" w:cs="宋体"/>
          <w:b/>
          <w:kern w:val="0"/>
          <w:sz w:val="24"/>
        </w:rPr>
      </w:pPr>
      <w:r>
        <w:rPr>
          <w:rFonts w:hint="eastAsia" w:ascii="宋体" w:hAnsi="宋体" w:cs="宋体"/>
          <w:b/>
          <w:kern w:val="0"/>
          <w:sz w:val="24"/>
        </w:rPr>
        <w:t>中国国家认证认可监督管理委员会官网（</w:t>
      </w:r>
      <w:r>
        <w:fldChar w:fldCharType="begin"/>
      </w:r>
      <w:r>
        <w:instrText xml:space="preserve">HYPERLINK "http://cx.cnca.cn/rjwcx/web/cert/index.do" \t "_blank"</w:instrText>
      </w:r>
      <w:r>
        <w:fldChar w:fldCharType="separate"/>
      </w:r>
      <w:r>
        <w:rPr>
          <w:rFonts w:hint="eastAsia" w:ascii="宋体" w:hAnsi="宋体" w:cs="宋体"/>
          <w:b/>
          <w:kern w:val="0"/>
          <w:sz w:val="24"/>
        </w:rPr>
        <w:t>http://cx.cnca.cn/rjwcx/web/cert/index.do</w:t>
      </w:r>
      <w:r>
        <w:fldChar w:fldCharType="end"/>
      </w:r>
      <w:r>
        <w:rPr>
          <w:rFonts w:hint="eastAsia" w:ascii="宋体" w:hAnsi="宋体" w:cs="宋体"/>
          <w:b/>
          <w:kern w:val="0"/>
          <w:sz w:val="24"/>
        </w:rPr>
        <w:t>）产品认证证书打印并加盖投标人公章或强制性产品认证机构颁发的CCC认证证书复印件并加盖投标人公章。</w:t>
      </w:r>
    </w:p>
    <w:p>
      <w:pPr>
        <w:spacing w:line="360" w:lineRule="auto"/>
        <w:ind w:firstLine="480" w:firstLineChars="200"/>
        <w:rPr>
          <w:rFonts w:ascii="宋体" w:hAnsi="宋体" w:cs="宋体"/>
          <w:color w:val="auto"/>
          <w:sz w:val="24"/>
          <w:u w:val="single"/>
        </w:rPr>
      </w:pPr>
      <w:r>
        <w:rPr>
          <w:rFonts w:hint="eastAsia" w:ascii="宋体" w:hAnsi="宋体" w:cs="宋体"/>
          <w:color w:val="auto"/>
          <w:sz w:val="24"/>
        </w:rPr>
        <w:t>4、</w:t>
      </w:r>
      <w:r>
        <w:rPr>
          <w:rFonts w:hint="eastAsia" w:ascii="宋体" w:hAnsi="宋体"/>
          <w:color w:val="auto"/>
          <w:sz w:val="24"/>
        </w:rPr>
        <w:t>供货期限：</w:t>
      </w:r>
      <w:r>
        <w:rPr>
          <w:rFonts w:hint="eastAsia" w:ascii="宋体" w:hAnsi="宋体"/>
          <w:color w:val="auto"/>
          <w:sz w:val="24"/>
          <w:lang w:val="en-US" w:eastAsia="zh-CN"/>
        </w:rPr>
        <w:t>5天</w:t>
      </w:r>
      <w:r>
        <w:rPr>
          <w:rFonts w:hint="eastAsia" w:ascii="宋体" w:hAnsi="宋体" w:cs="宋体"/>
          <w:color w:val="auto"/>
          <w:sz w:val="24"/>
          <w:szCs w:val="24"/>
        </w:rPr>
        <w:t>。</w:t>
      </w:r>
      <w:r>
        <w:rPr>
          <w:rFonts w:hint="eastAsia" w:ascii="宋体" w:hAnsi="宋体"/>
          <w:bCs/>
          <w:color w:val="auto"/>
          <w:sz w:val="24"/>
        </w:rPr>
        <w:t>交货地点：</w:t>
      </w:r>
      <w:bookmarkStart w:id="1" w:name="定位_【交货地点】_201042105043"/>
      <w:bookmarkEnd w:id="1"/>
      <w:bookmarkStart w:id="2" w:name="OK_【交货地点】_201042105043"/>
      <w:r>
        <w:rPr>
          <w:rFonts w:hint="eastAsia" w:ascii="宋体" w:hAnsi="宋体"/>
          <w:bCs/>
          <w:color w:val="auto"/>
          <w:sz w:val="24"/>
        </w:rPr>
        <w:t>采购单位指定地点</w:t>
      </w:r>
      <w:bookmarkEnd w:id="2"/>
      <w:r>
        <w:rPr>
          <w:rFonts w:hint="eastAsia" w:ascii="宋体" w:hAnsi="宋体"/>
          <w:bCs/>
          <w:color w:val="auto"/>
          <w:sz w:val="24"/>
        </w:rPr>
        <w:t>。</w:t>
      </w:r>
    </w:p>
    <w:p>
      <w:pPr>
        <w:spacing w:line="360" w:lineRule="auto"/>
        <w:ind w:firstLine="480" w:firstLineChars="200"/>
        <w:rPr>
          <w:rFonts w:ascii="宋体" w:hAnsi="宋体" w:cs="宋体"/>
          <w:sz w:val="24"/>
        </w:rPr>
      </w:pPr>
      <w:r>
        <w:rPr>
          <w:rFonts w:hint="eastAsia" w:ascii="宋体" w:hAnsi="宋体" w:cs="宋体"/>
          <w:sz w:val="24"/>
        </w:rPr>
        <w:t>5、投标单位必须由</w:t>
      </w:r>
      <w:r>
        <w:rPr>
          <w:rFonts w:hint="eastAsia" w:ascii="宋体" w:hAnsi="宋体" w:cs="宋体"/>
          <w:b/>
          <w:bCs/>
          <w:sz w:val="24"/>
        </w:rPr>
        <w:t>法定代表人（单位负责人）或委托代理人参加开标会</w:t>
      </w:r>
      <w:r>
        <w:rPr>
          <w:rFonts w:hint="eastAsia" w:ascii="宋体" w:hAnsi="宋体" w:cs="宋体"/>
          <w:sz w:val="24"/>
        </w:rPr>
        <w:t>，随时接受评委询问，并予以解答。</w:t>
      </w:r>
    </w:p>
    <w:p>
      <w:pPr>
        <w:spacing w:line="360" w:lineRule="auto"/>
        <w:ind w:left="479" w:leftChars="228"/>
        <w:rPr>
          <w:rFonts w:ascii="宋体" w:hAnsi="宋体" w:cs="宋体"/>
          <w:sz w:val="24"/>
        </w:rPr>
      </w:pPr>
      <w:r>
        <w:rPr>
          <w:rFonts w:hint="eastAsia" w:ascii="宋体" w:hAnsi="宋体" w:cs="宋体"/>
          <w:sz w:val="24"/>
        </w:rPr>
        <w:t>6、投标单位必须严格遵守开标制度，在规定时间内参加谈判，否则将取消谈判资格。</w:t>
      </w:r>
    </w:p>
    <w:p>
      <w:pPr>
        <w:spacing w:line="360" w:lineRule="auto"/>
        <w:ind w:left="479" w:leftChars="228"/>
        <w:rPr>
          <w:rFonts w:ascii="宋体" w:hAnsi="宋体" w:cs="宋体"/>
          <w:sz w:val="24"/>
        </w:rPr>
      </w:pPr>
      <w:r>
        <w:rPr>
          <w:rFonts w:hint="eastAsia" w:ascii="宋体" w:hAnsi="宋体" w:cs="宋体"/>
          <w:sz w:val="24"/>
        </w:rPr>
        <w:t>7、竞标人的投标文件,需密封投标，因未按谈判文件要求密封造成的泄密，采购方概不负责任。</w:t>
      </w:r>
    </w:p>
    <w:p>
      <w:pPr>
        <w:spacing w:line="360" w:lineRule="auto"/>
        <w:ind w:firstLine="480" w:firstLineChars="200"/>
        <w:rPr>
          <w:rFonts w:ascii="宋体" w:hAnsi="宋体"/>
          <w:sz w:val="24"/>
        </w:rPr>
      </w:pPr>
      <w:r>
        <w:rPr>
          <w:rFonts w:hint="eastAsia" w:ascii="宋体" w:hAnsi="宋体" w:cs="宋体"/>
          <w:sz w:val="24"/>
        </w:rPr>
        <w:t xml:space="preserve"> 8、</w:t>
      </w:r>
      <w:r>
        <w:rPr>
          <w:rFonts w:hint="eastAsia" w:ascii="宋体" w:hAnsi="宋体"/>
          <w:sz w:val="24"/>
        </w:rPr>
        <w:t>付款办法：供货完毕，具备验收条件后，由采购单位进行验收，按照采购合同及本谈判文件的规定验收，验收合格后填写验收报告。成交单位持合格的验收报告和政府采购合同，按照合同及谈判文件相关规定付款。</w:t>
      </w:r>
    </w:p>
    <w:p>
      <w:pPr>
        <w:spacing w:line="360" w:lineRule="auto"/>
        <w:ind w:firstLine="482" w:firstLineChars="200"/>
        <w:rPr>
          <w:rFonts w:ascii="宋体" w:hAnsi="宋体"/>
          <w:sz w:val="24"/>
        </w:rPr>
      </w:pPr>
      <w:r>
        <w:rPr>
          <w:rFonts w:hint="eastAsia" w:ascii="宋体" w:hAnsi="宋体"/>
          <w:b/>
          <w:bCs/>
          <w:sz w:val="24"/>
        </w:rPr>
        <w:t xml:space="preserve">  付款方式：验收合格后</w:t>
      </w:r>
      <w:r>
        <w:rPr>
          <w:rFonts w:hint="eastAsia" w:ascii="宋体" w:hAnsi="宋体"/>
          <w:b/>
          <w:bCs/>
          <w:sz w:val="24"/>
          <w:lang w:eastAsia="zh-CN"/>
        </w:rPr>
        <w:t>一个月</w:t>
      </w:r>
      <w:r>
        <w:rPr>
          <w:rFonts w:hint="eastAsia" w:ascii="宋体" w:hAnsi="宋体"/>
          <w:b/>
          <w:bCs/>
          <w:sz w:val="24"/>
        </w:rPr>
        <w:t>一次性付清</w:t>
      </w:r>
      <w:r>
        <w:rPr>
          <w:rFonts w:hint="eastAsia" w:ascii="宋体" w:hAnsi="宋体"/>
          <w:b/>
          <w:bCs/>
          <w:sz w:val="24"/>
          <w:lang w:eastAsia="zh-CN"/>
        </w:rPr>
        <w:t>货款</w:t>
      </w:r>
      <w:r>
        <w:rPr>
          <w:rFonts w:hint="eastAsia" w:ascii="宋体" w:hAnsi="宋体"/>
          <w:b/>
          <w:bCs/>
          <w:sz w:val="24"/>
        </w:rPr>
        <w:t>。</w:t>
      </w:r>
    </w:p>
    <w:p>
      <w:pPr>
        <w:spacing w:line="360" w:lineRule="auto"/>
        <w:ind w:firstLine="480" w:firstLineChars="200"/>
        <w:rPr>
          <w:rFonts w:ascii="宋体" w:hAnsi="宋体" w:cs="宋体"/>
          <w:sz w:val="24"/>
        </w:rPr>
      </w:pPr>
      <w:r>
        <w:rPr>
          <w:rFonts w:hint="eastAsia" w:ascii="宋体" w:hAnsi="宋体" w:cs="宋体"/>
          <w:sz w:val="24"/>
        </w:rPr>
        <w:t xml:space="preserve">9、政府采购合同由成交人与采购人签订。  </w:t>
      </w:r>
    </w:p>
    <w:p>
      <w:pPr>
        <w:spacing w:line="360" w:lineRule="auto"/>
        <w:ind w:firstLine="480" w:firstLineChars="200"/>
        <w:rPr>
          <w:rFonts w:ascii="宋体" w:hAnsi="宋体"/>
          <w:b/>
          <w:bCs/>
          <w:sz w:val="24"/>
        </w:rPr>
      </w:pPr>
      <w:r>
        <w:rPr>
          <w:rFonts w:hint="eastAsia" w:ascii="宋体" w:hAnsi="宋体" w:cs="宋体"/>
          <w:sz w:val="24"/>
        </w:rPr>
        <w:t>10、验收：对项目进行验收合格后，出据验收报告，作为付款依据。</w:t>
      </w:r>
    </w:p>
    <w:p>
      <w:pPr>
        <w:spacing w:line="360" w:lineRule="auto"/>
        <w:ind w:firstLine="361" w:firstLineChars="150"/>
        <w:rPr>
          <w:rFonts w:ascii="宋体" w:hAnsi="宋体"/>
          <w:b/>
          <w:bCs/>
          <w:color w:val="FF0000"/>
          <w:sz w:val="24"/>
        </w:rPr>
      </w:pPr>
      <w:r>
        <w:rPr>
          <w:rFonts w:hint="eastAsia" w:ascii="宋体" w:hAnsi="宋体"/>
          <w:b/>
          <w:bCs/>
          <w:color w:val="FF0000"/>
          <w:sz w:val="24"/>
        </w:rPr>
        <w:t>11、本项目最高限价</w:t>
      </w:r>
      <w:r>
        <w:rPr>
          <w:rFonts w:ascii="宋体" w:hAnsi="宋体"/>
          <w:b/>
          <w:bCs/>
          <w:color w:val="FF0000"/>
          <w:sz w:val="24"/>
        </w:rPr>
        <w:t>¥</w:t>
      </w:r>
      <w:r>
        <w:rPr>
          <w:rFonts w:hint="eastAsia" w:ascii="宋体" w:hAnsi="宋体"/>
          <w:b/>
          <w:bCs/>
          <w:color w:val="FF0000"/>
          <w:sz w:val="24"/>
          <w:lang w:val="en-US" w:eastAsia="zh-CN"/>
        </w:rPr>
        <w:t>169000</w:t>
      </w:r>
      <w:r>
        <w:rPr>
          <w:rFonts w:hint="eastAsia" w:ascii="宋体" w:hAnsi="宋体"/>
          <w:b/>
          <w:bCs/>
          <w:color w:val="FF0000"/>
          <w:sz w:val="24"/>
        </w:rPr>
        <w:t>元，任何超过此限价的投标报价，采购人不予接受。</w:t>
      </w:r>
    </w:p>
    <w:p>
      <w:pPr>
        <w:spacing w:line="360" w:lineRule="auto"/>
        <w:ind w:firstLine="482" w:firstLineChars="200"/>
        <w:rPr>
          <w:rFonts w:ascii="宋体" w:hAnsi="宋体"/>
          <w:b/>
          <w:bCs/>
          <w:sz w:val="24"/>
        </w:rPr>
      </w:pPr>
    </w:p>
    <w:p>
      <w:pPr>
        <w:spacing w:line="360" w:lineRule="auto"/>
        <w:ind w:firstLine="482" w:firstLineChars="200"/>
        <w:rPr>
          <w:rFonts w:ascii="宋体" w:hAnsi="宋体"/>
          <w:b/>
          <w:bCs/>
          <w:sz w:val="24"/>
        </w:rPr>
      </w:pPr>
    </w:p>
    <w:p>
      <w:pPr>
        <w:jc w:val="center"/>
        <w:rPr>
          <w:rFonts w:ascii="宋体" w:hAnsi="宋体"/>
          <w:b/>
          <w:sz w:val="32"/>
          <w:szCs w:val="32"/>
        </w:rPr>
      </w:pPr>
      <w:r>
        <w:rPr>
          <w:rFonts w:hint="eastAsia" w:ascii="宋体" w:hAnsi="宋体"/>
          <w:b/>
          <w:sz w:val="32"/>
          <w:szCs w:val="32"/>
        </w:rPr>
        <w:t>第四章 评审方法</w:t>
      </w:r>
    </w:p>
    <w:p>
      <w:pPr>
        <w:rPr>
          <w:rFonts w:ascii="宋体" w:hAnsi="宋体"/>
          <w:b/>
          <w:sz w:val="32"/>
          <w:szCs w:val="32"/>
        </w:rPr>
      </w:pPr>
    </w:p>
    <w:p>
      <w:pPr>
        <w:spacing w:line="360" w:lineRule="auto"/>
        <w:ind w:left="720" w:leftChars="228" w:hanging="241" w:hangingChars="100"/>
        <w:rPr>
          <w:rFonts w:ascii="宋体" w:hAnsi="宋体"/>
          <w:b/>
          <w:sz w:val="24"/>
          <w:szCs w:val="24"/>
        </w:rPr>
      </w:pPr>
      <w:r>
        <w:rPr>
          <w:rFonts w:hint="eastAsia" w:ascii="宋体" w:hAnsi="宋体"/>
          <w:b/>
          <w:sz w:val="24"/>
          <w:szCs w:val="24"/>
        </w:rPr>
        <w:t>一、谈判小组的组成</w:t>
      </w:r>
    </w:p>
    <w:p>
      <w:pPr>
        <w:spacing w:line="360" w:lineRule="auto"/>
        <w:ind w:firstLine="480" w:firstLineChars="200"/>
        <w:rPr>
          <w:rFonts w:ascii="宋体" w:hAnsi="宋体"/>
          <w:sz w:val="24"/>
          <w:szCs w:val="24"/>
        </w:rPr>
      </w:pPr>
      <w:r>
        <w:rPr>
          <w:rFonts w:hint="eastAsia" w:ascii="宋体" w:hAnsi="宋体"/>
          <w:sz w:val="24"/>
          <w:szCs w:val="24"/>
        </w:rPr>
        <w:t>1、</w:t>
      </w:r>
      <w:r>
        <w:rPr>
          <w:rFonts w:hint="eastAsia" w:ascii="宋体" w:hAnsi="宋体"/>
          <w:b/>
          <w:bCs/>
          <w:sz w:val="24"/>
          <w:szCs w:val="24"/>
        </w:rPr>
        <w:t>谈判小组由采购人代表和有关的技术、经济方面的专家3人组成。</w:t>
      </w:r>
      <w:r>
        <w:rPr>
          <w:rFonts w:hint="eastAsia" w:ascii="宋体" w:hAnsi="宋体"/>
          <w:sz w:val="24"/>
          <w:szCs w:val="24"/>
        </w:rPr>
        <w:t>谈判小组负责具体评审事务，根据有关法律法规和采购文件规定的评审程序、评审方法及评审标准独立履行评审职责。</w:t>
      </w:r>
      <w:r>
        <w:rPr>
          <w:rFonts w:hint="eastAsia" w:ascii="宋体" w:hAnsi="宋体"/>
          <w:b/>
          <w:bCs/>
          <w:sz w:val="24"/>
          <w:szCs w:val="24"/>
        </w:rPr>
        <w:t>参与谈判小组的采购人代表需提供由采购单位出具的授权委托函。</w:t>
      </w:r>
    </w:p>
    <w:p>
      <w:pPr>
        <w:spacing w:line="360" w:lineRule="auto"/>
        <w:ind w:firstLine="482" w:firstLineChars="200"/>
        <w:rPr>
          <w:rFonts w:ascii="宋体" w:hAnsi="宋体"/>
          <w:sz w:val="24"/>
          <w:szCs w:val="24"/>
        </w:rPr>
      </w:pPr>
      <w:r>
        <w:rPr>
          <w:rFonts w:hint="eastAsia" w:ascii="宋体" w:hAnsi="宋体"/>
          <w:b/>
          <w:bCs/>
          <w:sz w:val="24"/>
          <w:szCs w:val="24"/>
        </w:rPr>
        <w:t>2、</w:t>
      </w:r>
      <w:r>
        <w:rPr>
          <w:rFonts w:hint="eastAsia" w:ascii="宋体" w:hAnsi="宋体"/>
          <w:sz w:val="24"/>
          <w:szCs w:val="24"/>
        </w:rPr>
        <w:t>谈判小组将在监督部门监督下</w:t>
      </w:r>
      <w:r>
        <w:rPr>
          <w:rFonts w:hint="eastAsia" w:ascii="宋体" w:hAnsi="宋体"/>
          <w:b/>
          <w:bCs/>
          <w:sz w:val="24"/>
          <w:szCs w:val="24"/>
        </w:rPr>
        <w:t>从财政部门组建的采购专家库中随机抽取</w:t>
      </w:r>
      <w:r>
        <w:rPr>
          <w:rFonts w:hint="eastAsia" w:ascii="宋体" w:hAnsi="宋体"/>
          <w:sz w:val="24"/>
          <w:szCs w:val="24"/>
        </w:rPr>
        <w:t>产生。</w:t>
      </w:r>
    </w:p>
    <w:p>
      <w:pPr>
        <w:snapToGrid w:val="0"/>
        <w:spacing w:line="360" w:lineRule="auto"/>
        <w:ind w:firstLine="480" w:firstLineChars="200"/>
        <w:rPr>
          <w:rFonts w:ascii="黑体" w:hAnsi="宋体" w:eastAsia="黑体" w:cs="Arial"/>
          <w:sz w:val="24"/>
          <w:szCs w:val="24"/>
        </w:rPr>
      </w:pPr>
      <w:r>
        <w:rPr>
          <w:rFonts w:hint="eastAsia" w:ascii="宋体" w:hAnsi="宋体"/>
          <w:sz w:val="24"/>
          <w:szCs w:val="24"/>
        </w:rPr>
        <w:t>3、</w:t>
      </w:r>
      <w:r>
        <w:rPr>
          <w:rFonts w:hint="eastAsia" w:ascii="黑体" w:hAnsi="宋体" w:eastAsia="黑体" w:cs="Arial"/>
          <w:sz w:val="24"/>
          <w:szCs w:val="24"/>
        </w:rPr>
        <w:t>专家回避制度</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（1）采购人代表不得以专家身份参与本部门或者本单位采购项目的评标。</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（2）采购代理机构工作人员不得参加由本机构代理的政府采购项目的评标。</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（3）评审专家不得参加与自己有利害关系的政府采购项目的评审活动。对与自己有利害关系的评审项目，如受到邀请，应主动提出回避。财政部门、采购人或采购代理机构也可要求该评审专家回避。</w:t>
      </w:r>
    </w:p>
    <w:p>
      <w:pPr>
        <w:snapToGrid w:val="0"/>
        <w:spacing w:line="360" w:lineRule="auto"/>
        <w:ind w:firstLine="482" w:firstLineChars="200"/>
        <w:rPr>
          <w:rFonts w:ascii="黑体" w:hAnsi="宋体" w:eastAsia="黑体" w:cs="Arial"/>
          <w:sz w:val="24"/>
          <w:szCs w:val="24"/>
        </w:rPr>
      </w:pPr>
      <w:r>
        <w:rPr>
          <w:rFonts w:hint="eastAsia" w:ascii="宋体" w:hAnsi="宋体" w:cs="宋体"/>
          <w:b/>
          <w:bCs/>
          <w:sz w:val="24"/>
          <w:szCs w:val="24"/>
        </w:rPr>
        <w:t>有利害关系主要是指</w:t>
      </w:r>
      <w:r>
        <w:rPr>
          <w:rFonts w:hint="eastAsia" w:ascii="宋体" w:hAnsi="宋体" w:cs="宋体"/>
          <w:sz w:val="24"/>
          <w:szCs w:val="24"/>
        </w:rPr>
        <w:t>三年内曾在参加该采购项目供应商中任职（包括一般工作）或担任顾问，配偶或直系亲属在参加该采购项目的供应商中任职或担任顾问，与参加该采购项目供应商发生过法律纠纷，以及其他可能影响公正评标的情况。</w:t>
      </w:r>
    </w:p>
    <w:p>
      <w:pPr>
        <w:spacing w:line="360" w:lineRule="auto"/>
        <w:ind w:firstLine="482" w:firstLineChars="200"/>
        <w:rPr>
          <w:rFonts w:ascii="宋体" w:hAnsi="宋体"/>
          <w:b/>
          <w:bCs/>
          <w:sz w:val="24"/>
          <w:szCs w:val="24"/>
        </w:rPr>
      </w:pPr>
      <w:r>
        <w:rPr>
          <w:rFonts w:hint="eastAsia" w:ascii="宋体" w:hAnsi="宋体"/>
          <w:b/>
          <w:bCs/>
          <w:sz w:val="24"/>
          <w:szCs w:val="24"/>
        </w:rPr>
        <w:t>二、谈判程序</w:t>
      </w:r>
    </w:p>
    <w:p>
      <w:pPr>
        <w:spacing w:line="360" w:lineRule="auto"/>
        <w:ind w:firstLine="480" w:firstLineChars="200"/>
        <w:rPr>
          <w:rFonts w:ascii="宋体" w:hAnsi="宋体"/>
          <w:b/>
          <w:sz w:val="24"/>
          <w:szCs w:val="24"/>
        </w:rPr>
      </w:pPr>
      <w:r>
        <w:rPr>
          <w:rFonts w:hint="eastAsia" w:ascii="宋体" w:hAnsi="宋体"/>
          <w:sz w:val="24"/>
          <w:szCs w:val="24"/>
        </w:rPr>
        <w:t>1、</w:t>
      </w:r>
      <w:r>
        <w:rPr>
          <w:rFonts w:hint="eastAsia" w:ascii="宋体" w:hAnsi="宋体"/>
          <w:b/>
          <w:sz w:val="24"/>
          <w:szCs w:val="24"/>
        </w:rPr>
        <w:t xml:space="preserve"> 响应文件的初审</w:t>
      </w:r>
    </w:p>
    <w:p>
      <w:pPr>
        <w:spacing w:line="360" w:lineRule="auto"/>
        <w:ind w:firstLine="480" w:firstLineChars="200"/>
        <w:rPr>
          <w:rFonts w:ascii="宋体" w:hAnsi="宋体" w:cs="Arial"/>
          <w:b/>
          <w:bCs/>
          <w:sz w:val="24"/>
          <w:szCs w:val="24"/>
        </w:rPr>
      </w:pPr>
      <w:r>
        <w:rPr>
          <w:rFonts w:hint="eastAsia" w:ascii="宋体" w:hAnsi="宋体" w:cs="Arial"/>
          <w:sz w:val="24"/>
          <w:szCs w:val="24"/>
        </w:rPr>
        <w:t>（1）</w:t>
      </w:r>
      <w:r>
        <w:rPr>
          <w:rFonts w:ascii="宋体" w:hAnsi="宋体" w:cs="Arial"/>
          <w:b/>
          <w:bCs/>
          <w:sz w:val="24"/>
          <w:szCs w:val="24"/>
        </w:rPr>
        <w:t>资</w:t>
      </w:r>
      <w:r>
        <w:rPr>
          <w:rFonts w:hint="eastAsia" w:ascii="宋体" w:hAnsi="宋体" w:cs="Arial"/>
          <w:b/>
          <w:bCs/>
          <w:sz w:val="24"/>
          <w:szCs w:val="24"/>
        </w:rPr>
        <w:t>格性审查</w:t>
      </w:r>
      <w:r>
        <w:rPr>
          <w:rFonts w:hint="eastAsia" w:ascii="宋体" w:hAnsi="宋体" w:cs="Arial"/>
          <w:sz w:val="24"/>
          <w:szCs w:val="24"/>
        </w:rPr>
        <w:t>。</w:t>
      </w:r>
      <w:r>
        <w:rPr>
          <w:rFonts w:ascii="宋体" w:hAnsi="宋体" w:cs="Arial"/>
          <w:sz w:val="24"/>
          <w:szCs w:val="24"/>
        </w:rPr>
        <w:t>评</w:t>
      </w:r>
      <w:r>
        <w:rPr>
          <w:rFonts w:hint="eastAsia" w:ascii="宋体" w:hAnsi="宋体" w:cs="Arial"/>
          <w:sz w:val="24"/>
          <w:szCs w:val="24"/>
        </w:rPr>
        <w:t>审专家依据有</w:t>
      </w:r>
      <w:r>
        <w:rPr>
          <w:rFonts w:ascii="宋体" w:hAnsi="宋体" w:cs="Arial"/>
          <w:sz w:val="24"/>
          <w:szCs w:val="24"/>
        </w:rPr>
        <w:t>关</w:t>
      </w:r>
      <w:r>
        <w:rPr>
          <w:rFonts w:hint="eastAsia" w:ascii="宋体" w:hAnsi="宋体" w:cs="Arial"/>
          <w:sz w:val="24"/>
          <w:szCs w:val="24"/>
        </w:rPr>
        <w:t>法律法</w:t>
      </w:r>
      <w:r>
        <w:rPr>
          <w:rFonts w:ascii="宋体" w:hAnsi="宋体" w:cs="Arial"/>
          <w:sz w:val="24"/>
          <w:szCs w:val="24"/>
        </w:rPr>
        <w:t>规</w:t>
      </w:r>
      <w:r>
        <w:rPr>
          <w:rFonts w:hint="eastAsia" w:ascii="宋体" w:hAnsi="宋体" w:cs="Arial"/>
          <w:sz w:val="24"/>
          <w:szCs w:val="24"/>
        </w:rPr>
        <w:t>和谈判文件的</w:t>
      </w:r>
      <w:r>
        <w:rPr>
          <w:rFonts w:ascii="宋体" w:hAnsi="宋体" w:cs="Arial"/>
          <w:sz w:val="24"/>
          <w:szCs w:val="24"/>
        </w:rPr>
        <w:t>规</w:t>
      </w:r>
      <w:r>
        <w:rPr>
          <w:rFonts w:hint="eastAsia" w:ascii="宋体" w:hAnsi="宋体" w:cs="Arial"/>
          <w:sz w:val="24"/>
          <w:szCs w:val="24"/>
        </w:rPr>
        <w:t>定，</w:t>
      </w:r>
      <w:r>
        <w:rPr>
          <w:rFonts w:ascii="宋体" w:hAnsi="宋体" w:cs="Arial"/>
          <w:sz w:val="24"/>
          <w:szCs w:val="24"/>
        </w:rPr>
        <w:t>审</w:t>
      </w:r>
      <w:r>
        <w:rPr>
          <w:rFonts w:hint="eastAsia" w:ascii="宋体" w:hAnsi="宋体" w:cs="Arial"/>
          <w:sz w:val="24"/>
          <w:szCs w:val="24"/>
        </w:rPr>
        <w:t>查每</w:t>
      </w:r>
      <w:r>
        <w:rPr>
          <w:rFonts w:ascii="宋体" w:hAnsi="宋体" w:cs="Arial"/>
          <w:sz w:val="24"/>
          <w:szCs w:val="24"/>
        </w:rPr>
        <w:t>个</w:t>
      </w:r>
      <w:r>
        <w:rPr>
          <w:rFonts w:hint="eastAsia" w:ascii="宋体" w:hAnsi="宋体" w:cs="Arial"/>
          <w:sz w:val="24"/>
          <w:szCs w:val="24"/>
        </w:rPr>
        <w:t>供应商提交的</w:t>
      </w:r>
      <w:r>
        <w:rPr>
          <w:rFonts w:ascii="宋体" w:hAnsi="宋体" w:cs="Arial"/>
          <w:sz w:val="24"/>
          <w:szCs w:val="24"/>
        </w:rPr>
        <w:t>资</w:t>
      </w:r>
      <w:r>
        <w:rPr>
          <w:rFonts w:hint="eastAsia" w:ascii="宋体" w:hAnsi="宋体" w:cs="Arial"/>
          <w:sz w:val="24"/>
          <w:szCs w:val="24"/>
        </w:rPr>
        <w:t>格</w:t>
      </w:r>
      <w:r>
        <w:rPr>
          <w:rFonts w:ascii="宋体" w:hAnsi="宋体" w:cs="Arial"/>
          <w:sz w:val="24"/>
          <w:szCs w:val="24"/>
        </w:rPr>
        <w:t>证</w:t>
      </w:r>
      <w:r>
        <w:rPr>
          <w:rFonts w:hint="eastAsia" w:ascii="宋体" w:hAnsi="宋体" w:cs="Arial"/>
          <w:sz w:val="24"/>
          <w:szCs w:val="24"/>
        </w:rPr>
        <w:t>明文件是否</w:t>
      </w:r>
      <w:r>
        <w:rPr>
          <w:rFonts w:ascii="宋体" w:hAnsi="宋体" w:cs="Arial"/>
          <w:sz w:val="24"/>
          <w:szCs w:val="24"/>
        </w:rPr>
        <w:t>齐</w:t>
      </w:r>
      <w:r>
        <w:rPr>
          <w:rFonts w:hint="eastAsia" w:ascii="宋体" w:hAnsi="宋体" w:cs="Arial"/>
          <w:sz w:val="24"/>
          <w:szCs w:val="24"/>
        </w:rPr>
        <w:t>全、完整、合法、有效。在</w:t>
      </w:r>
      <w:r>
        <w:rPr>
          <w:rFonts w:ascii="宋体" w:hAnsi="宋体" w:cs="Arial"/>
          <w:sz w:val="24"/>
          <w:szCs w:val="24"/>
        </w:rPr>
        <w:t>评</w:t>
      </w:r>
      <w:r>
        <w:rPr>
          <w:rFonts w:hint="eastAsia" w:ascii="宋体" w:hAnsi="宋体" w:cs="Arial"/>
          <w:sz w:val="24"/>
          <w:szCs w:val="24"/>
        </w:rPr>
        <w:t>审</w:t>
      </w:r>
      <w:r>
        <w:rPr>
          <w:rFonts w:ascii="宋体" w:hAnsi="宋体" w:cs="Arial"/>
          <w:sz w:val="24"/>
          <w:szCs w:val="24"/>
        </w:rPr>
        <w:t>过</w:t>
      </w:r>
      <w:r>
        <w:rPr>
          <w:rFonts w:hint="eastAsia" w:ascii="宋体" w:hAnsi="宋体" w:cs="Arial"/>
          <w:sz w:val="24"/>
          <w:szCs w:val="24"/>
        </w:rPr>
        <w:t>程中，</w:t>
      </w:r>
      <w:r>
        <w:rPr>
          <w:rFonts w:ascii="宋体" w:hAnsi="宋体" w:cs="Arial"/>
          <w:sz w:val="24"/>
          <w:szCs w:val="24"/>
        </w:rPr>
        <w:t>评</w:t>
      </w:r>
      <w:r>
        <w:rPr>
          <w:rFonts w:hint="eastAsia" w:ascii="宋体" w:hAnsi="宋体" w:cs="Arial"/>
          <w:sz w:val="24"/>
          <w:szCs w:val="24"/>
        </w:rPr>
        <w:t>审专家有</w:t>
      </w:r>
      <w:r>
        <w:rPr>
          <w:rFonts w:ascii="宋体" w:hAnsi="宋体" w:cs="Arial"/>
          <w:sz w:val="24"/>
          <w:szCs w:val="24"/>
        </w:rPr>
        <w:t>权</w:t>
      </w:r>
      <w:r>
        <w:rPr>
          <w:rFonts w:hint="eastAsia" w:ascii="宋体" w:hAnsi="宋体" w:cs="Arial"/>
          <w:sz w:val="24"/>
          <w:szCs w:val="24"/>
        </w:rPr>
        <w:t>要求供应商提供</w:t>
      </w:r>
      <w:r>
        <w:rPr>
          <w:rFonts w:ascii="宋体" w:hAnsi="宋体" w:cs="Arial"/>
          <w:sz w:val="24"/>
          <w:szCs w:val="24"/>
        </w:rPr>
        <w:t>资</w:t>
      </w:r>
      <w:r>
        <w:rPr>
          <w:rFonts w:hint="eastAsia" w:ascii="宋体" w:hAnsi="宋体" w:cs="Arial"/>
          <w:sz w:val="24"/>
          <w:szCs w:val="24"/>
        </w:rPr>
        <w:t>格</w:t>
      </w:r>
      <w:r>
        <w:rPr>
          <w:rFonts w:ascii="宋体" w:hAnsi="宋体" w:cs="Arial"/>
          <w:sz w:val="24"/>
          <w:szCs w:val="24"/>
        </w:rPr>
        <w:t>证</w:t>
      </w:r>
      <w:r>
        <w:rPr>
          <w:rFonts w:hint="eastAsia" w:ascii="宋体" w:hAnsi="宋体" w:cs="Arial"/>
          <w:sz w:val="24"/>
          <w:szCs w:val="24"/>
        </w:rPr>
        <w:t>明文件的原件以供</w:t>
      </w:r>
      <w:r>
        <w:rPr>
          <w:rFonts w:ascii="宋体" w:hAnsi="宋体" w:cs="Arial"/>
          <w:sz w:val="24"/>
          <w:szCs w:val="24"/>
        </w:rPr>
        <w:t>审</w:t>
      </w:r>
      <w:r>
        <w:rPr>
          <w:rFonts w:hint="eastAsia" w:ascii="宋体" w:hAnsi="宋体" w:cs="Arial"/>
          <w:sz w:val="24"/>
          <w:szCs w:val="24"/>
        </w:rPr>
        <w:t>查，供应商</w:t>
      </w:r>
      <w:r>
        <w:rPr>
          <w:rFonts w:ascii="宋体" w:hAnsi="宋体" w:cs="Arial"/>
          <w:sz w:val="24"/>
          <w:szCs w:val="24"/>
        </w:rPr>
        <w:t>应</w:t>
      </w:r>
      <w:r>
        <w:rPr>
          <w:rFonts w:hint="eastAsia" w:ascii="宋体" w:hAnsi="宋体" w:cs="Arial"/>
          <w:sz w:val="24"/>
          <w:szCs w:val="24"/>
        </w:rPr>
        <w:t>在</w:t>
      </w:r>
      <w:r>
        <w:rPr>
          <w:rFonts w:ascii="宋体" w:hAnsi="宋体" w:cs="Arial"/>
          <w:sz w:val="24"/>
          <w:szCs w:val="24"/>
        </w:rPr>
        <w:t>评</w:t>
      </w:r>
      <w:r>
        <w:rPr>
          <w:rFonts w:hint="eastAsia" w:ascii="宋体" w:hAnsi="宋体" w:cs="Arial"/>
          <w:sz w:val="24"/>
          <w:szCs w:val="24"/>
        </w:rPr>
        <w:t>审专家</w:t>
      </w:r>
      <w:r>
        <w:rPr>
          <w:rFonts w:ascii="宋体" w:hAnsi="宋体" w:cs="Arial"/>
          <w:sz w:val="24"/>
          <w:szCs w:val="24"/>
        </w:rPr>
        <w:t>规</w:t>
      </w:r>
      <w:r>
        <w:rPr>
          <w:rFonts w:hint="eastAsia" w:ascii="宋体" w:hAnsi="宋体" w:cs="Arial"/>
          <w:sz w:val="24"/>
          <w:szCs w:val="24"/>
        </w:rPr>
        <w:t>定的</w:t>
      </w:r>
      <w:r>
        <w:rPr>
          <w:rFonts w:ascii="宋体" w:hAnsi="宋体" w:cs="Arial"/>
          <w:sz w:val="24"/>
          <w:szCs w:val="24"/>
        </w:rPr>
        <w:t>时</w:t>
      </w:r>
      <w:r>
        <w:rPr>
          <w:rFonts w:hint="eastAsia" w:ascii="宋体" w:hAnsi="宋体" w:cs="Arial"/>
          <w:sz w:val="24"/>
          <w:szCs w:val="24"/>
        </w:rPr>
        <w:t>限</w:t>
      </w:r>
      <w:r>
        <w:rPr>
          <w:rFonts w:ascii="宋体" w:hAnsi="宋体" w:cs="Arial"/>
          <w:sz w:val="24"/>
          <w:szCs w:val="24"/>
        </w:rPr>
        <w:t>内</w:t>
      </w:r>
      <w:r>
        <w:rPr>
          <w:rFonts w:hint="eastAsia" w:ascii="宋体" w:hAnsi="宋体" w:cs="Arial"/>
          <w:sz w:val="24"/>
          <w:szCs w:val="24"/>
        </w:rPr>
        <w:t>提供。</w:t>
      </w:r>
      <w:r>
        <w:rPr>
          <w:rFonts w:hint="eastAsia" w:ascii="宋体" w:hAnsi="宋体" w:cs="Arial"/>
          <w:b/>
          <w:bCs/>
          <w:sz w:val="24"/>
          <w:szCs w:val="24"/>
        </w:rPr>
        <w:t>资格性审查条款详见采购文件第二章“竞争性谈判响应文件内容”。</w:t>
      </w:r>
    </w:p>
    <w:p>
      <w:pPr>
        <w:spacing w:line="360" w:lineRule="auto"/>
        <w:ind w:firstLine="480" w:firstLineChars="200"/>
        <w:rPr>
          <w:rFonts w:ascii="宋体" w:hAnsi="宋体" w:cs="Arial"/>
          <w:sz w:val="24"/>
          <w:szCs w:val="24"/>
        </w:rPr>
      </w:pPr>
      <w:r>
        <w:rPr>
          <w:rFonts w:hint="eastAsia" w:ascii="宋体" w:hAnsi="宋体" w:cs="Arial"/>
          <w:sz w:val="24"/>
          <w:szCs w:val="24"/>
        </w:rPr>
        <w:t xml:space="preserve">（2） </w:t>
      </w:r>
      <w:r>
        <w:rPr>
          <w:rFonts w:hint="eastAsia" w:ascii="宋体" w:hAnsi="宋体" w:cs="Arial"/>
          <w:b/>
          <w:bCs/>
          <w:sz w:val="24"/>
          <w:szCs w:val="24"/>
        </w:rPr>
        <w:t>符合性审查</w:t>
      </w:r>
      <w:r>
        <w:rPr>
          <w:rFonts w:hint="eastAsia" w:ascii="宋体" w:hAnsi="宋体" w:cs="Arial"/>
          <w:sz w:val="24"/>
          <w:szCs w:val="24"/>
        </w:rPr>
        <w:t>。评审专家依据有关法律法规和谈判文件的</w:t>
      </w:r>
      <w:r>
        <w:rPr>
          <w:rFonts w:ascii="宋体" w:hAnsi="宋体" w:cs="Arial"/>
          <w:sz w:val="24"/>
          <w:szCs w:val="24"/>
        </w:rPr>
        <w:t>规</w:t>
      </w:r>
      <w:r>
        <w:rPr>
          <w:rFonts w:hint="eastAsia" w:ascii="宋体" w:hAnsi="宋体" w:cs="Arial"/>
          <w:sz w:val="24"/>
          <w:szCs w:val="24"/>
        </w:rPr>
        <w:t>定，</w:t>
      </w:r>
      <w:r>
        <w:rPr>
          <w:rFonts w:ascii="宋体" w:hAnsi="宋体" w:cs="Arial"/>
          <w:sz w:val="24"/>
          <w:szCs w:val="24"/>
        </w:rPr>
        <w:t>从</w:t>
      </w:r>
      <w:r>
        <w:rPr>
          <w:rFonts w:hint="eastAsia" w:ascii="宋体" w:hAnsi="宋体" w:cs="Arial"/>
          <w:sz w:val="24"/>
          <w:szCs w:val="24"/>
        </w:rPr>
        <w:t>响应文件的有效性、完整性和</w:t>
      </w:r>
      <w:r>
        <w:rPr>
          <w:rFonts w:ascii="宋体" w:hAnsi="宋体" w:cs="Arial"/>
          <w:sz w:val="24"/>
          <w:szCs w:val="24"/>
        </w:rPr>
        <w:t>对</w:t>
      </w:r>
      <w:r>
        <w:rPr>
          <w:rFonts w:hint="eastAsia" w:ascii="宋体" w:hAnsi="宋体" w:cs="Arial"/>
          <w:sz w:val="24"/>
          <w:szCs w:val="24"/>
        </w:rPr>
        <w:t>采购文件的</w:t>
      </w:r>
      <w:r>
        <w:rPr>
          <w:rFonts w:ascii="宋体" w:hAnsi="宋体" w:cs="Arial"/>
          <w:sz w:val="24"/>
          <w:szCs w:val="24"/>
        </w:rPr>
        <w:t>响应</w:t>
      </w:r>
      <w:r>
        <w:rPr>
          <w:rFonts w:hint="eastAsia" w:ascii="宋体" w:hAnsi="宋体" w:cs="Arial"/>
          <w:sz w:val="24"/>
          <w:szCs w:val="24"/>
        </w:rPr>
        <w:t>程度，</w:t>
      </w:r>
      <w:r>
        <w:rPr>
          <w:rFonts w:ascii="宋体" w:hAnsi="宋体" w:cs="Arial"/>
          <w:sz w:val="24"/>
          <w:szCs w:val="24"/>
        </w:rPr>
        <w:t>审</w:t>
      </w:r>
      <w:r>
        <w:rPr>
          <w:rFonts w:hint="eastAsia" w:ascii="宋体" w:hAnsi="宋体" w:cs="Arial"/>
          <w:sz w:val="24"/>
          <w:szCs w:val="24"/>
        </w:rPr>
        <w:t>查响应文件是否</w:t>
      </w:r>
      <w:r>
        <w:rPr>
          <w:rFonts w:ascii="宋体" w:hAnsi="宋体" w:cs="Arial"/>
          <w:sz w:val="24"/>
          <w:szCs w:val="24"/>
        </w:rPr>
        <w:t>对</w:t>
      </w:r>
      <w:r>
        <w:rPr>
          <w:rFonts w:hint="eastAsia" w:ascii="宋体" w:hAnsi="宋体" w:cs="Arial"/>
          <w:sz w:val="24"/>
          <w:szCs w:val="24"/>
        </w:rPr>
        <w:t>采购文件的</w:t>
      </w:r>
      <w:r>
        <w:rPr>
          <w:rFonts w:ascii="宋体" w:hAnsi="宋体" w:cs="Arial"/>
          <w:sz w:val="24"/>
          <w:szCs w:val="24"/>
        </w:rPr>
        <w:t>实质</w:t>
      </w:r>
      <w:r>
        <w:rPr>
          <w:rFonts w:hint="eastAsia" w:ascii="宋体" w:hAnsi="宋体" w:cs="Arial"/>
          <w:sz w:val="24"/>
          <w:szCs w:val="24"/>
        </w:rPr>
        <w:t>性要求做出</w:t>
      </w:r>
      <w:r>
        <w:rPr>
          <w:rFonts w:ascii="宋体" w:hAnsi="宋体" w:cs="Arial"/>
          <w:sz w:val="24"/>
          <w:szCs w:val="24"/>
        </w:rPr>
        <w:t>了响应</w:t>
      </w:r>
      <w:r>
        <w:rPr>
          <w:rFonts w:hint="eastAsia" w:ascii="宋体" w:hAnsi="宋体" w:cs="Arial"/>
          <w:sz w:val="24"/>
          <w:szCs w:val="24"/>
        </w:rPr>
        <w:t>。</w:t>
      </w:r>
      <w:r>
        <w:rPr>
          <w:rFonts w:hint="eastAsia" w:ascii="宋体" w:hAnsi="宋体" w:cs="Arial"/>
          <w:b/>
          <w:bCs/>
          <w:sz w:val="24"/>
          <w:szCs w:val="24"/>
        </w:rPr>
        <w:t>符合性审查条款详见采购文件第二章“竞争性谈判响应文件内容”。</w:t>
      </w:r>
    </w:p>
    <w:p>
      <w:pPr>
        <w:spacing w:line="360" w:lineRule="auto"/>
        <w:ind w:firstLine="482" w:firstLineChars="200"/>
        <w:rPr>
          <w:rFonts w:ascii="宋体" w:hAnsi="宋体" w:cs="Arial"/>
          <w:sz w:val="24"/>
          <w:szCs w:val="24"/>
        </w:rPr>
      </w:pPr>
      <w:r>
        <w:rPr>
          <w:rFonts w:ascii="宋体" w:hAnsi="宋体" w:cs="Arial"/>
          <w:b/>
          <w:bCs/>
          <w:sz w:val="24"/>
          <w:szCs w:val="24"/>
        </w:rPr>
        <w:t>实质上响应</w:t>
      </w:r>
      <w:r>
        <w:rPr>
          <w:rFonts w:hint="eastAsia" w:ascii="宋体" w:hAnsi="宋体" w:cs="Arial"/>
          <w:b/>
          <w:bCs/>
          <w:sz w:val="24"/>
          <w:szCs w:val="24"/>
        </w:rPr>
        <w:t>的投</w:t>
      </w:r>
      <w:r>
        <w:rPr>
          <w:rFonts w:ascii="宋体" w:hAnsi="宋体" w:cs="Arial"/>
          <w:b/>
          <w:bCs/>
          <w:sz w:val="24"/>
          <w:szCs w:val="24"/>
        </w:rPr>
        <w:t>标</w:t>
      </w:r>
      <w:r>
        <w:rPr>
          <w:rFonts w:hint="eastAsia" w:ascii="宋体" w:hAnsi="宋体" w:cs="Arial"/>
          <w:sz w:val="24"/>
          <w:szCs w:val="24"/>
        </w:rPr>
        <w:t>是指与采购文件的</w:t>
      </w:r>
      <w:r>
        <w:rPr>
          <w:rFonts w:ascii="宋体" w:hAnsi="宋体" w:cs="Arial"/>
          <w:sz w:val="24"/>
          <w:szCs w:val="24"/>
        </w:rPr>
        <w:t>条</w:t>
      </w:r>
      <w:r>
        <w:rPr>
          <w:rFonts w:hint="eastAsia" w:ascii="宋体" w:hAnsi="宋体" w:cs="Arial"/>
          <w:sz w:val="24"/>
          <w:szCs w:val="24"/>
        </w:rPr>
        <w:t>款、</w:t>
      </w:r>
      <w:r>
        <w:rPr>
          <w:rFonts w:ascii="宋体" w:hAnsi="宋体" w:cs="Arial"/>
          <w:sz w:val="24"/>
          <w:szCs w:val="24"/>
        </w:rPr>
        <w:t>条</w:t>
      </w:r>
      <w:r>
        <w:rPr>
          <w:rFonts w:hint="eastAsia" w:ascii="宋体" w:hAnsi="宋体" w:cs="Arial"/>
          <w:sz w:val="24"/>
          <w:szCs w:val="24"/>
        </w:rPr>
        <w:t>件和</w:t>
      </w:r>
      <w:r>
        <w:rPr>
          <w:rFonts w:ascii="宋体" w:hAnsi="宋体" w:cs="Arial"/>
          <w:sz w:val="24"/>
          <w:szCs w:val="24"/>
        </w:rPr>
        <w:t>规</w:t>
      </w:r>
      <w:r>
        <w:rPr>
          <w:rFonts w:hint="eastAsia" w:ascii="宋体" w:hAnsi="宋体" w:cs="Arial"/>
          <w:sz w:val="24"/>
          <w:szCs w:val="24"/>
        </w:rPr>
        <w:t>格相符，</w:t>
      </w:r>
      <w:r>
        <w:rPr>
          <w:rFonts w:ascii="宋体" w:hAnsi="宋体" w:cs="Arial"/>
          <w:sz w:val="24"/>
          <w:szCs w:val="24"/>
        </w:rPr>
        <w:t>没</w:t>
      </w:r>
      <w:r>
        <w:rPr>
          <w:rFonts w:hint="eastAsia" w:ascii="宋体" w:hAnsi="宋体" w:cs="Arial"/>
          <w:sz w:val="24"/>
          <w:szCs w:val="24"/>
        </w:rPr>
        <w:t>有重大偏离。</w:t>
      </w:r>
    </w:p>
    <w:p>
      <w:pPr>
        <w:spacing w:line="360" w:lineRule="auto"/>
        <w:ind w:firstLine="482" w:firstLineChars="200"/>
        <w:rPr>
          <w:rFonts w:ascii="宋体" w:hAnsi="宋体" w:cs="Arial"/>
          <w:b/>
          <w:bCs/>
          <w:sz w:val="24"/>
          <w:szCs w:val="24"/>
        </w:rPr>
      </w:pPr>
      <w:r>
        <w:rPr>
          <w:rFonts w:hint="eastAsia" w:ascii="宋体" w:hAnsi="宋体" w:cs="Arial"/>
          <w:b/>
          <w:bCs/>
          <w:sz w:val="24"/>
          <w:szCs w:val="24"/>
        </w:rPr>
        <w:t>所谓重大偏离是指投</w:t>
      </w:r>
      <w:r>
        <w:rPr>
          <w:rFonts w:ascii="宋体" w:hAnsi="宋体" w:cs="Arial"/>
          <w:b/>
          <w:bCs/>
          <w:sz w:val="24"/>
          <w:szCs w:val="24"/>
        </w:rPr>
        <w:t>标</w:t>
      </w:r>
      <w:r>
        <w:rPr>
          <w:rFonts w:hint="eastAsia" w:ascii="宋体" w:hAnsi="宋体" w:cs="Arial"/>
          <w:b/>
          <w:bCs/>
          <w:sz w:val="24"/>
          <w:szCs w:val="24"/>
        </w:rPr>
        <w:t>工程/</w:t>
      </w:r>
      <w:r>
        <w:rPr>
          <w:rFonts w:ascii="宋体" w:hAnsi="宋体" w:cs="Arial"/>
          <w:b/>
          <w:bCs/>
          <w:sz w:val="24"/>
          <w:szCs w:val="24"/>
        </w:rPr>
        <w:t>货</w:t>
      </w:r>
      <w:r>
        <w:rPr>
          <w:rFonts w:hint="eastAsia" w:ascii="宋体" w:hAnsi="宋体" w:cs="Arial"/>
          <w:b/>
          <w:bCs/>
          <w:sz w:val="24"/>
          <w:szCs w:val="24"/>
        </w:rPr>
        <w:t>物的技</w:t>
      </w:r>
      <w:r>
        <w:rPr>
          <w:rFonts w:ascii="宋体" w:hAnsi="宋体" w:cs="Arial"/>
          <w:b/>
          <w:bCs/>
          <w:sz w:val="24"/>
          <w:szCs w:val="24"/>
        </w:rPr>
        <w:t>术规</w:t>
      </w:r>
      <w:r>
        <w:rPr>
          <w:rFonts w:hint="eastAsia" w:ascii="宋体" w:hAnsi="宋体" w:cs="Arial"/>
          <w:b/>
          <w:bCs/>
          <w:sz w:val="24"/>
          <w:szCs w:val="24"/>
        </w:rPr>
        <w:t>格、</w:t>
      </w:r>
      <w:r>
        <w:rPr>
          <w:rFonts w:ascii="宋体" w:hAnsi="宋体" w:cs="Arial"/>
          <w:b/>
          <w:bCs/>
          <w:sz w:val="24"/>
          <w:szCs w:val="24"/>
        </w:rPr>
        <w:t>数</w:t>
      </w:r>
      <w:r>
        <w:rPr>
          <w:rFonts w:hint="eastAsia" w:ascii="宋体" w:hAnsi="宋体" w:cs="Arial"/>
          <w:b/>
          <w:bCs/>
          <w:sz w:val="24"/>
          <w:szCs w:val="24"/>
        </w:rPr>
        <w:t>量、工期/交</w:t>
      </w:r>
      <w:r>
        <w:rPr>
          <w:rFonts w:ascii="宋体" w:hAnsi="宋体" w:cs="Arial"/>
          <w:b/>
          <w:bCs/>
          <w:sz w:val="24"/>
          <w:szCs w:val="24"/>
        </w:rPr>
        <w:t>货</w:t>
      </w:r>
      <w:r>
        <w:rPr>
          <w:rFonts w:hint="eastAsia" w:ascii="宋体" w:hAnsi="宋体" w:cs="Arial"/>
          <w:b/>
          <w:bCs/>
          <w:sz w:val="24"/>
          <w:szCs w:val="24"/>
        </w:rPr>
        <w:t>期限、付款方式、售后服务等明</w:t>
      </w:r>
      <w:r>
        <w:rPr>
          <w:rFonts w:ascii="宋体" w:hAnsi="宋体" w:cs="Arial"/>
          <w:b/>
          <w:bCs/>
          <w:sz w:val="24"/>
          <w:szCs w:val="24"/>
        </w:rPr>
        <w:t>显</w:t>
      </w:r>
      <w:r>
        <w:rPr>
          <w:rFonts w:hint="eastAsia" w:ascii="宋体" w:hAnsi="宋体" w:cs="Arial"/>
          <w:b/>
          <w:bCs/>
          <w:sz w:val="24"/>
          <w:szCs w:val="24"/>
        </w:rPr>
        <w:t>不能</w:t>
      </w:r>
      <w:r>
        <w:rPr>
          <w:rFonts w:ascii="宋体" w:hAnsi="宋体" w:cs="Arial"/>
          <w:b/>
          <w:bCs/>
          <w:sz w:val="24"/>
          <w:szCs w:val="24"/>
        </w:rPr>
        <w:t>满</w:t>
      </w:r>
      <w:r>
        <w:rPr>
          <w:rFonts w:hint="eastAsia" w:ascii="宋体" w:hAnsi="宋体" w:cs="Arial"/>
          <w:b/>
          <w:bCs/>
          <w:sz w:val="24"/>
          <w:szCs w:val="24"/>
        </w:rPr>
        <w:t>足采购文件的要求，或者</w:t>
      </w:r>
      <w:r>
        <w:rPr>
          <w:rFonts w:ascii="宋体" w:hAnsi="宋体" w:cs="Arial"/>
          <w:b/>
          <w:bCs/>
          <w:sz w:val="24"/>
          <w:szCs w:val="24"/>
        </w:rPr>
        <w:t>实质上</w:t>
      </w:r>
      <w:r>
        <w:rPr>
          <w:rFonts w:hint="eastAsia" w:ascii="宋体" w:hAnsi="宋体" w:cs="Arial"/>
          <w:b/>
          <w:bCs/>
          <w:sz w:val="24"/>
          <w:szCs w:val="24"/>
        </w:rPr>
        <w:t>与采购文件不一致，而且限制了采购单位的</w:t>
      </w:r>
      <w:r>
        <w:rPr>
          <w:rFonts w:ascii="宋体" w:hAnsi="宋体" w:cs="Arial"/>
          <w:b/>
          <w:bCs/>
          <w:sz w:val="24"/>
          <w:szCs w:val="24"/>
        </w:rPr>
        <w:t>权</w:t>
      </w:r>
      <w:r>
        <w:rPr>
          <w:rFonts w:hint="eastAsia" w:ascii="宋体" w:hAnsi="宋体" w:cs="Arial"/>
          <w:b/>
          <w:bCs/>
          <w:sz w:val="24"/>
          <w:szCs w:val="24"/>
        </w:rPr>
        <w:t>利或供应商的</w:t>
      </w:r>
      <w:r>
        <w:rPr>
          <w:rFonts w:ascii="宋体" w:hAnsi="宋体" w:cs="Arial"/>
          <w:b/>
          <w:bCs/>
          <w:sz w:val="24"/>
          <w:szCs w:val="24"/>
        </w:rPr>
        <w:t>义务</w:t>
      </w:r>
      <w:r>
        <w:rPr>
          <w:rFonts w:hint="eastAsia" w:ascii="宋体" w:hAnsi="宋体" w:cs="Arial"/>
          <w:b/>
          <w:bCs/>
          <w:sz w:val="24"/>
          <w:szCs w:val="24"/>
        </w:rPr>
        <w:t>，如果</w:t>
      </w:r>
      <w:r>
        <w:rPr>
          <w:rFonts w:ascii="宋体" w:hAnsi="宋体" w:cs="Arial"/>
          <w:b/>
          <w:bCs/>
          <w:sz w:val="24"/>
          <w:szCs w:val="24"/>
        </w:rPr>
        <w:t>纠</w:t>
      </w:r>
      <w:r>
        <w:rPr>
          <w:rFonts w:hint="eastAsia" w:ascii="宋体" w:hAnsi="宋体" w:cs="Arial"/>
          <w:b/>
          <w:bCs/>
          <w:sz w:val="24"/>
          <w:szCs w:val="24"/>
        </w:rPr>
        <w:t>正</w:t>
      </w:r>
      <w:r>
        <w:rPr>
          <w:rFonts w:ascii="宋体" w:hAnsi="宋体" w:cs="Arial"/>
          <w:b/>
          <w:bCs/>
          <w:sz w:val="24"/>
          <w:szCs w:val="24"/>
        </w:rPr>
        <w:t>这</w:t>
      </w:r>
      <w:r>
        <w:rPr>
          <w:rFonts w:hint="eastAsia" w:ascii="宋体" w:hAnsi="宋体" w:cs="Arial"/>
          <w:b/>
          <w:bCs/>
          <w:sz w:val="24"/>
          <w:szCs w:val="24"/>
        </w:rPr>
        <w:t>些偏离</w:t>
      </w:r>
      <w:r>
        <w:rPr>
          <w:rFonts w:ascii="宋体" w:hAnsi="宋体" w:cs="Arial"/>
          <w:b/>
          <w:bCs/>
          <w:sz w:val="24"/>
          <w:szCs w:val="24"/>
        </w:rPr>
        <w:t>将对其他实质上响应</w:t>
      </w:r>
      <w:r>
        <w:rPr>
          <w:rFonts w:hint="eastAsia" w:ascii="宋体" w:hAnsi="宋体" w:cs="Arial"/>
          <w:b/>
          <w:bCs/>
          <w:sz w:val="24"/>
          <w:szCs w:val="24"/>
        </w:rPr>
        <w:t>采购文件</w:t>
      </w:r>
      <w:r>
        <w:rPr>
          <w:rFonts w:ascii="宋体" w:hAnsi="宋体" w:cs="Arial"/>
          <w:b/>
          <w:bCs/>
          <w:sz w:val="24"/>
          <w:szCs w:val="24"/>
        </w:rPr>
        <w:t>要</w:t>
      </w:r>
      <w:r>
        <w:rPr>
          <w:rFonts w:hint="eastAsia" w:ascii="宋体" w:hAnsi="宋体" w:cs="Arial"/>
          <w:b/>
          <w:bCs/>
          <w:sz w:val="24"/>
          <w:szCs w:val="24"/>
        </w:rPr>
        <w:t>求的供应商的</w:t>
      </w:r>
      <w:r>
        <w:rPr>
          <w:rFonts w:ascii="宋体" w:hAnsi="宋体" w:cs="Arial"/>
          <w:b/>
          <w:bCs/>
          <w:sz w:val="24"/>
          <w:szCs w:val="24"/>
        </w:rPr>
        <w:t>竞争</w:t>
      </w:r>
      <w:r>
        <w:rPr>
          <w:rFonts w:hint="eastAsia" w:ascii="宋体" w:hAnsi="宋体" w:cs="Arial"/>
          <w:b/>
          <w:bCs/>
          <w:sz w:val="24"/>
          <w:szCs w:val="24"/>
        </w:rPr>
        <w:t>地位</w:t>
      </w:r>
      <w:r>
        <w:rPr>
          <w:rFonts w:ascii="宋体" w:hAnsi="宋体" w:cs="Arial"/>
          <w:b/>
          <w:bCs/>
          <w:sz w:val="24"/>
          <w:szCs w:val="24"/>
        </w:rPr>
        <w:t>产</w:t>
      </w:r>
      <w:r>
        <w:rPr>
          <w:rFonts w:hint="eastAsia" w:ascii="宋体" w:hAnsi="宋体" w:cs="Arial"/>
          <w:b/>
          <w:bCs/>
          <w:sz w:val="24"/>
          <w:szCs w:val="24"/>
        </w:rPr>
        <w:t>生不公正的影</w:t>
      </w:r>
      <w:r>
        <w:rPr>
          <w:rFonts w:ascii="宋体" w:hAnsi="宋体" w:cs="Arial"/>
          <w:b/>
          <w:bCs/>
          <w:sz w:val="24"/>
          <w:szCs w:val="24"/>
        </w:rPr>
        <w:t>响</w:t>
      </w:r>
      <w:r>
        <w:rPr>
          <w:rFonts w:hint="eastAsia" w:ascii="宋体" w:hAnsi="宋体" w:cs="Arial"/>
          <w:b/>
          <w:bCs/>
          <w:sz w:val="24"/>
          <w:szCs w:val="24"/>
        </w:rPr>
        <w:t>。详见“第五章  24.3项”。</w:t>
      </w:r>
    </w:p>
    <w:p>
      <w:pPr>
        <w:spacing w:line="360" w:lineRule="auto"/>
        <w:ind w:firstLine="482" w:firstLineChars="200"/>
        <w:rPr>
          <w:rFonts w:ascii="宋体" w:hAnsi="宋体" w:cs="Arial"/>
          <w:sz w:val="24"/>
          <w:szCs w:val="24"/>
        </w:rPr>
      </w:pPr>
      <w:r>
        <w:rPr>
          <w:rFonts w:hint="eastAsia" w:ascii="宋体" w:hAnsi="宋体" w:cs="Arial"/>
          <w:b/>
          <w:bCs/>
          <w:sz w:val="24"/>
          <w:szCs w:val="24"/>
        </w:rPr>
        <w:t>所谓细微偏差</w:t>
      </w:r>
      <w:r>
        <w:rPr>
          <w:rFonts w:hint="eastAsia" w:ascii="宋体" w:hAnsi="宋体" w:cs="Arial"/>
          <w:sz w:val="24"/>
          <w:szCs w:val="24"/>
        </w:rPr>
        <w:t>是指响应文件在实质上响应采购文件要求，但在个别地方存在漏项或者提供了不完整的技术信息和数据等情况，并且补正这些遗漏或者不完整不会对其他供应商造成不公平的结果。细微偏差不影响响应文件的有效性。</w:t>
      </w:r>
    </w:p>
    <w:p>
      <w:pPr>
        <w:spacing w:line="360" w:lineRule="auto"/>
        <w:ind w:firstLine="482" w:firstLineChars="200"/>
        <w:rPr>
          <w:rFonts w:ascii="宋体" w:hAnsi="宋体" w:cs="Arial"/>
          <w:sz w:val="24"/>
          <w:szCs w:val="24"/>
        </w:rPr>
      </w:pPr>
      <w:r>
        <w:rPr>
          <w:rFonts w:hint="eastAsia" w:ascii="宋体" w:hAnsi="宋体" w:cs="Arial"/>
          <w:b/>
          <w:bCs/>
          <w:sz w:val="24"/>
          <w:szCs w:val="24"/>
        </w:rPr>
        <w:t>重大偏离</w:t>
      </w:r>
      <w:r>
        <w:rPr>
          <w:rFonts w:hint="eastAsia" w:ascii="宋体" w:hAnsi="宋体" w:cs="Arial"/>
          <w:sz w:val="24"/>
          <w:szCs w:val="24"/>
        </w:rPr>
        <w:t>不</w:t>
      </w:r>
      <w:r>
        <w:rPr>
          <w:rFonts w:ascii="宋体" w:hAnsi="宋体" w:cs="Arial"/>
          <w:sz w:val="24"/>
          <w:szCs w:val="24"/>
        </w:rPr>
        <w:t>允许</w:t>
      </w:r>
      <w:r>
        <w:rPr>
          <w:rFonts w:hint="eastAsia" w:ascii="宋体" w:hAnsi="宋体" w:cs="Arial"/>
          <w:sz w:val="24"/>
          <w:szCs w:val="24"/>
        </w:rPr>
        <w:t>在</w:t>
      </w:r>
      <w:r>
        <w:rPr>
          <w:rFonts w:ascii="宋体" w:hAnsi="宋体" w:cs="Arial"/>
          <w:sz w:val="24"/>
          <w:szCs w:val="24"/>
        </w:rPr>
        <w:t>开标</w:t>
      </w:r>
      <w:r>
        <w:rPr>
          <w:rFonts w:hint="eastAsia" w:ascii="宋体" w:hAnsi="宋体" w:cs="Arial"/>
          <w:sz w:val="24"/>
          <w:szCs w:val="24"/>
        </w:rPr>
        <w:t>后修正，但</w:t>
      </w:r>
      <w:r>
        <w:rPr>
          <w:rFonts w:ascii="宋体" w:hAnsi="宋体" w:cs="Arial"/>
          <w:sz w:val="24"/>
          <w:szCs w:val="24"/>
        </w:rPr>
        <w:t>评</w:t>
      </w:r>
      <w:r>
        <w:rPr>
          <w:rFonts w:hint="eastAsia" w:ascii="宋体" w:hAnsi="宋体" w:cs="Arial"/>
          <w:sz w:val="24"/>
          <w:szCs w:val="24"/>
        </w:rPr>
        <w:t>审专家</w:t>
      </w:r>
      <w:r>
        <w:rPr>
          <w:rFonts w:ascii="宋体" w:hAnsi="宋体" w:cs="Arial"/>
          <w:sz w:val="24"/>
          <w:szCs w:val="24"/>
        </w:rPr>
        <w:t>将允许</w:t>
      </w:r>
      <w:r>
        <w:rPr>
          <w:rFonts w:hint="eastAsia" w:ascii="宋体" w:hAnsi="宋体" w:cs="Arial"/>
          <w:sz w:val="24"/>
          <w:szCs w:val="24"/>
        </w:rPr>
        <w:t>修正投</w:t>
      </w:r>
      <w:r>
        <w:rPr>
          <w:rFonts w:ascii="宋体" w:hAnsi="宋体" w:cs="Arial"/>
          <w:sz w:val="24"/>
          <w:szCs w:val="24"/>
        </w:rPr>
        <w:t>标</w:t>
      </w:r>
      <w:r>
        <w:rPr>
          <w:rFonts w:hint="eastAsia" w:ascii="宋体" w:hAnsi="宋体" w:cs="Arial"/>
          <w:sz w:val="24"/>
          <w:szCs w:val="24"/>
        </w:rPr>
        <w:t>中不构成重大偏离的地方，而且</w:t>
      </w:r>
      <w:r>
        <w:rPr>
          <w:rFonts w:ascii="宋体" w:hAnsi="宋体" w:cs="Arial"/>
          <w:sz w:val="24"/>
          <w:szCs w:val="24"/>
        </w:rPr>
        <w:t>这</w:t>
      </w:r>
      <w:r>
        <w:rPr>
          <w:rFonts w:hint="eastAsia" w:ascii="宋体" w:hAnsi="宋体" w:cs="Arial"/>
          <w:sz w:val="24"/>
          <w:szCs w:val="24"/>
        </w:rPr>
        <w:t>些修正不</w:t>
      </w:r>
      <w:r>
        <w:rPr>
          <w:rFonts w:ascii="宋体" w:hAnsi="宋体" w:cs="Arial"/>
          <w:sz w:val="24"/>
          <w:szCs w:val="24"/>
        </w:rPr>
        <w:t>会对其他实质上响应</w:t>
      </w:r>
      <w:r>
        <w:rPr>
          <w:rFonts w:hint="eastAsia" w:ascii="宋体" w:hAnsi="宋体" w:cs="Arial"/>
          <w:sz w:val="24"/>
          <w:szCs w:val="24"/>
        </w:rPr>
        <w:t>采购文件要求的供应商的</w:t>
      </w:r>
      <w:r>
        <w:rPr>
          <w:rFonts w:ascii="宋体" w:hAnsi="宋体" w:cs="Arial"/>
          <w:sz w:val="24"/>
          <w:szCs w:val="24"/>
        </w:rPr>
        <w:t>竞争</w:t>
      </w:r>
      <w:r>
        <w:rPr>
          <w:rFonts w:hint="eastAsia" w:ascii="宋体" w:hAnsi="宋体" w:cs="Arial"/>
          <w:sz w:val="24"/>
          <w:szCs w:val="24"/>
        </w:rPr>
        <w:t>地位</w:t>
      </w:r>
      <w:r>
        <w:rPr>
          <w:rFonts w:ascii="宋体" w:hAnsi="宋体" w:cs="Arial"/>
          <w:sz w:val="24"/>
          <w:szCs w:val="24"/>
        </w:rPr>
        <w:t>产</w:t>
      </w:r>
      <w:r>
        <w:rPr>
          <w:rFonts w:hint="eastAsia" w:ascii="宋体" w:hAnsi="宋体" w:cs="Arial"/>
          <w:sz w:val="24"/>
          <w:szCs w:val="24"/>
        </w:rPr>
        <w:t>生不公正的影</w:t>
      </w:r>
      <w:r>
        <w:rPr>
          <w:rFonts w:ascii="宋体" w:hAnsi="宋体" w:cs="Arial"/>
          <w:sz w:val="24"/>
          <w:szCs w:val="24"/>
        </w:rPr>
        <w:t>响</w:t>
      </w:r>
      <w:r>
        <w:rPr>
          <w:rFonts w:hint="eastAsia" w:ascii="宋体" w:hAnsi="宋体" w:cs="Arial"/>
          <w:sz w:val="24"/>
          <w:szCs w:val="24"/>
        </w:rPr>
        <w:t>，评审小组应当书面要求存在细微偏差的供应商在评审结束前予以补正。</w:t>
      </w:r>
    </w:p>
    <w:p>
      <w:pPr>
        <w:spacing w:line="360" w:lineRule="auto"/>
        <w:ind w:firstLine="480" w:firstLineChars="200"/>
        <w:rPr>
          <w:rFonts w:ascii="宋体" w:hAnsi="宋体" w:cs="Arial"/>
          <w:sz w:val="24"/>
          <w:szCs w:val="24"/>
        </w:rPr>
      </w:pPr>
      <w:r>
        <w:rPr>
          <w:rFonts w:ascii="宋体" w:hAnsi="宋体" w:cs="Arial"/>
          <w:sz w:val="24"/>
          <w:szCs w:val="24"/>
        </w:rPr>
        <w:t>评</w:t>
      </w:r>
      <w:r>
        <w:rPr>
          <w:rFonts w:hint="eastAsia" w:ascii="宋体" w:hAnsi="宋体" w:cs="Arial"/>
          <w:sz w:val="24"/>
          <w:szCs w:val="24"/>
        </w:rPr>
        <w:t>审专家</w:t>
      </w:r>
      <w:r>
        <w:rPr>
          <w:rFonts w:ascii="宋体" w:hAnsi="宋体" w:cs="Arial"/>
          <w:sz w:val="24"/>
          <w:szCs w:val="24"/>
        </w:rPr>
        <w:t>审</w:t>
      </w:r>
      <w:r>
        <w:rPr>
          <w:rFonts w:hint="eastAsia" w:ascii="宋体" w:hAnsi="宋体" w:cs="Arial"/>
          <w:sz w:val="24"/>
          <w:szCs w:val="24"/>
        </w:rPr>
        <w:t>定响应文件的</w:t>
      </w:r>
      <w:r>
        <w:rPr>
          <w:rFonts w:ascii="宋体" w:hAnsi="宋体" w:cs="Arial"/>
          <w:sz w:val="24"/>
          <w:szCs w:val="24"/>
        </w:rPr>
        <w:t>响应</w:t>
      </w:r>
      <w:r>
        <w:rPr>
          <w:rFonts w:hint="eastAsia" w:ascii="宋体" w:hAnsi="宋体" w:cs="Arial"/>
          <w:sz w:val="24"/>
          <w:szCs w:val="24"/>
        </w:rPr>
        <w:t>性只根据响应文件本身的</w:t>
      </w:r>
      <w:r>
        <w:rPr>
          <w:rFonts w:ascii="宋体" w:hAnsi="宋体" w:cs="Arial"/>
          <w:sz w:val="24"/>
          <w:szCs w:val="24"/>
        </w:rPr>
        <w:t>内</w:t>
      </w:r>
      <w:r>
        <w:rPr>
          <w:rFonts w:hint="eastAsia" w:ascii="宋体" w:hAnsi="宋体" w:cs="Arial"/>
          <w:sz w:val="24"/>
          <w:szCs w:val="24"/>
        </w:rPr>
        <w:t>容而不</w:t>
      </w:r>
      <w:r>
        <w:rPr>
          <w:rFonts w:ascii="宋体" w:hAnsi="宋体" w:cs="Arial"/>
          <w:sz w:val="24"/>
          <w:szCs w:val="24"/>
        </w:rPr>
        <w:t>寻</w:t>
      </w:r>
      <w:r>
        <w:rPr>
          <w:rFonts w:hint="eastAsia" w:ascii="宋体" w:hAnsi="宋体" w:cs="Arial"/>
          <w:sz w:val="24"/>
          <w:szCs w:val="24"/>
        </w:rPr>
        <w:t>求外部</w:t>
      </w:r>
      <w:r>
        <w:rPr>
          <w:rFonts w:ascii="宋体" w:hAnsi="宋体" w:cs="Arial"/>
          <w:sz w:val="24"/>
          <w:szCs w:val="24"/>
        </w:rPr>
        <w:t>证</w:t>
      </w:r>
      <w:r>
        <w:rPr>
          <w:rFonts w:hint="eastAsia" w:ascii="宋体" w:hAnsi="宋体" w:cs="Arial"/>
          <w:sz w:val="24"/>
          <w:szCs w:val="24"/>
        </w:rPr>
        <w:t>据。</w:t>
      </w:r>
    </w:p>
    <w:p>
      <w:pPr>
        <w:spacing w:line="360" w:lineRule="auto"/>
        <w:ind w:firstLine="482" w:firstLineChars="200"/>
        <w:rPr>
          <w:rFonts w:ascii="宋体" w:hAnsi="宋体"/>
          <w:b/>
          <w:bCs/>
          <w:sz w:val="24"/>
          <w:szCs w:val="24"/>
        </w:rPr>
      </w:pPr>
      <w:r>
        <w:rPr>
          <w:rFonts w:hint="eastAsia" w:ascii="宋体" w:hAnsi="宋体"/>
          <w:b/>
          <w:bCs/>
          <w:sz w:val="24"/>
          <w:szCs w:val="24"/>
        </w:rPr>
        <w:t>响应文件中明显的文字和计算错误，按下列规则修正：</w:t>
      </w:r>
    </w:p>
    <w:p>
      <w:pPr>
        <w:spacing w:line="360" w:lineRule="auto"/>
        <w:ind w:firstLine="480" w:firstLineChars="200"/>
        <w:rPr>
          <w:rFonts w:ascii="宋体" w:hAnsi="宋体"/>
          <w:sz w:val="24"/>
          <w:szCs w:val="24"/>
        </w:rPr>
      </w:pPr>
      <w:r>
        <w:rPr>
          <w:rFonts w:hint="eastAsia" w:ascii="宋体" w:hAnsi="宋体"/>
          <w:sz w:val="24"/>
          <w:szCs w:val="24"/>
        </w:rPr>
        <w:t>⑴大写金额与小写金额不一致的，以大写金额为准；</w:t>
      </w:r>
    </w:p>
    <w:p>
      <w:pPr>
        <w:spacing w:line="360" w:lineRule="auto"/>
        <w:ind w:firstLine="480" w:firstLineChars="200"/>
        <w:rPr>
          <w:rFonts w:ascii="宋体" w:hAnsi="宋体"/>
          <w:sz w:val="24"/>
          <w:szCs w:val="24"/>
        </w:rPr>
      </w:pPr>
      <w:r>
        <w:rPr>
          <w:rFonts w:hint="eastAsia" w:ascii="宋体" w:hAnsi="宋体"/>
          <w:sz w:val="24"/>
          <w:szCs w:val="24"/>
        </w:rPr>
        <w:t>⑵总价金额与按单价汇总金额不一致的，以单价金额计算结果为准；</w:t>
      </w:r>
    </w:p>
    <w:p>
      <w:pPr>
        <w:spacing w:line="360" w:lineRule="auto"/>
        <w:ind w:firstLine="480" w:firstLineChars="200"/>
        <w:rPr>
          <w:rFonts w:ascii="宋体" w:hAnsi="宋体"/>
          <w:sz w:val="24"/>
          <w:szCs w:val="24"/>
        </w:rPr>
      </w:pPr>
      <w:r>
        <w:rPr>
          <w:rFonts w:hint="eastAsia" w:ascii="宋体" w:hAnsi="宋体"/>
          <w:sz w:val="24"/>
          <w:szCs w:val="24"/>
        </w:rPr>
        <w:t>⑶单价金额小数点有明显错位的，应以总价为准，并修改单价；</w:t>
      </w:r>
    </w:p>
    <w:p>
      <w:pPr>
        <w:spacing w:line="360" w:lineRule="auto"/>
        <w:ind w:firstLine="480" w:firstLineChars="200"/>
        <w:rPr>
          <w:rFonts w:ascii="宋体" w:hAnsi="宋体"/>
          <w:sz w:val="24"/>
          <w:szCs w:val="24"/>
        </w:rPr>
      </w:pPr>
      <w:r>
        <w:rPr>
          <w:rFonts w:hint="eastAsia" w:ascii="宋体" w:hAnsi="宋体"/>
          <w:sz w:val="24"/>
          <w:szCs w:val="24"/>
        </w:rPr>
        <w:t>⑷按上述规则调整后的价格为评审价格，对供应商具有约束力。如果供应商不接受按上述规则修正后的价格，其投标将作为无效投标处理。</w:t>
      </w:r>
    </w:p>
    <w:p>
      <w:pPr>
        <w:spacing w:line="360" w:lineRule="auto"/>
        <w:ind w:firstLine="482" w:firstLineChars="200"/>
        <w:rPr>
          <w:rFonts w:ascii="宋体" w:hAnsi="宋体"/>
          <w:b/>
          <w:sz w:val="24"/>
          <w:szCs w:val="24"/>
        </w:rPr>
      </w:pPr>
      <w:r>
        <w:rPr>
          <w:rFonts w:hint="eastAsia" w:ascii="宋体" w:hAnsi="宋体"/>
          <w:b/>
          <w:sz w:val="24"/>
          <w:szCs w:val="24"/>
        </w:rPr>
        <w:t>2、响应文件的澄清</w:t>
      </w:r>
    </w:p>
    <w:p>
      <w:pPr>
        <w:spacing w:line="360" w:lineRule="auto"/>
        <w:ind w:firstLine="480" w:firstLineChars="200"/>
        <w:rPr>
          <w:rFonts w:ascii="宋体" w:hAnsi="宋体"/>
          <w:sz w:val="24"/>
          <w:szCs w:val="24"/>
        </w:rPr>
      </w:pPr>
      <w:r>
        <w:rPr>
          <w:rFonts w:hint="eastAsia" w:ascii="宋体" w:hAnsi="宋体"/>
          <w:sz w:val="24"/>
          <w:szCs w:val="24"/>
        </w:rPr>
        <w:t>25.1在评审期间，对响应文件中含义不明确、同类问题表述不一致或者有明显文字和计算错误的内容，评审小组可以以书面形式要求供应商做出必要的澄清、说明或者纠正。供应商的澄清、说明或者纠正应当采用书面形式，由其法定代表人（单位负责人）或其授权委托人签字或者加盖公章。由授权代表签字的，应当附法定代表人（单位负责人）授权书。供应商为自然人的，应当由本人签字并附身份证明，并作为响应文件的一部分。</w:t>
      </w:r>
    </w:p>
    <w:p>
      <w:pPr>
        <w:spacing w:line="360" w:lineRule="auto"/>
        <w:ind w:firstLine="480" w:firstLineChars="200"/>
        <w:rPr>
          <w:rFonts w:ascii="宋体" w:hAnsi="宋体"/>
          <w:sz w:val="24"/>
          <w:szCs w:val="24"/>
        </w:rPr>
      </w:pPr>
      <w:r>
        <w:rPr>
          <w:rFonts w:hint="eastAsia" w:ascii="宋体" w:hAnsi="宋体"/>
          <w:sz w:val="24"/>
          <w:szCs w:val="24"/>
        </w:rPr>
        <w:t>25.2 供应商对响应文件的澄清不得对投标价格或其他实质性内容进行更改。</w:t>
      </w:r>
    </w:p>
    <w:p>
      <w:pPr>
        <w:spacing w:line="360" w:lineRule="auto"/>
        <w:ind w:firstLine="480" w:firstLineChars="200"/>
        <w:rPr>
          <w:rFonts w:ascii="宋体" w:hAnsi="宋体"/>
          <w:b/>
          <w:sz w:val="24"/>
          <w:szCs w:val="24"/>
        </w:rPr>
      </w:pPr>
      <w:r>
        <w:rPr>
          <w:rFonts w:hint="eastAsia" w:ascii="宋体" w:hAnsi="宋体"/>
          <w:bCs/>
          <w:sz w:val="24"/>
          <w:szCs w:val="24"/>
        </w:rPr>
        <w:t>三</w:t>
      </w:r>
      <w:r>
        <w:rPr>
          <w:rFonts w:hint="eastAsia" w:ascii="宋体" w:hAnsi="宋体"/>
          <w:b/>
          <w:sz w:val="24"/>
          <w:szCs w:val="24"/>
        </w:rPr>
        <w:t>、评审方法及评审标准</w:t>
      </w:r>
    </w:p>
    <w:p>
      <w:pPr>
        <w:spacing w:line="360" w:lineRule="auto"/>
        <w:ind w:firstLine="480" w:firstLineChars="200"/>
        <w:rPr>
          <w:sz w:val="24"/>
          <w:szCs w:val="24"/>
        </w:rPr>
      </w:pPr>
      <w:r>
        <w:rPr>
          <w:rFonts w:hint="eastAsia"/>
          <w:sz w:val="24"/>
          <w:szCs w:val="24"/>
        </w:rPr>
        <w:t>评审小组按采购文件中规定的评审方法及评审标准，对符合性审查和资格性审查合格的响应文件进行比较和评价。</w:t>
      </w:r>
    </w:p>
    <w:p>
      <w:pPr>
        <w:spacing w:line="360" w:lineRule="auto"/>
        <w:ind w:firstLine="482" w:firstLineChars="200"/>
        <w:rPr>
          <w:b/>
          <w:sz w:val="24"/>
          <w:szCs w:val="24"/>
        </w:rPr>
      </w:pPr>
      <w:r>
        <w:rPr>
          <w:rFonts w:hint="eastAsia"/>
          <w:b/>
          <w:sz w:val="24"/>
          <w:szCs w:val="24"/>
        </w:rPr>
        <w:t>最低评标价法，是指以价格为主要因素确定成交供应商的评审方法，即在全部满足采购文件实质性要求前提下，依据统一的价格要素评定最低报价，以提出最低报价的供应商作为成交供应商的评审办法。</w:t>
      </w:r>
    </w:p>
    <w:p>
      <w:pPr>
        <w:tabs>
          <w:tab w:val="left" w:pos="735"/>
        </w:tabs>
        <w:spacing w:line="360" w:lineRule="auto"/>
        <w:ind w:left="-2" w:leftChars="-1" w:firstLine="482" w:firstLineChars="200"/>
        <w:rPr>
          <w:b/>
          <w:bCs/>
          <w:sz w:val="24"/>
          <w:szCs w:val="24"/>
        </w:rPr>
      </w:pPr>
      <w:r>
        <w:rPr>
          <w:rFonts w:hint="eastAsia"/>
          <w:b/>
          <w:bCs/>
          <w:sz w:val="24"/>
          <w:szCs w:val="24"/>
        </w:rPr>
        <w:t>谈判采取两轮或多轮方式进行，谈判响应文件中的投标报价为第一轮报价，开标现场不公开。以后各轮进行的报价依次为二轮报价、三轮报价、N轮报价。</w:t>
      </w:r>
    </w:p>
    <w:p>
      <w:pPr>
        <w:tabs>
          <w:tab w:val="left" w:pos="735"/>
        </w:tabs>
        <w:spacing w:line="360" w:lineRule="auto"/>
        <w:ind w:left="-2" w:leftChars="-1" w:firstLine="480" w:firstLineChars="200"/>
        <w:rPr>
          <w:rFonts w:ascii="宋体" w:hAnsi="宋体"/>
          <w:b/>
          <w:bCs/>
          <w:sz w:val="24"/>
          <w:szCs w:val="24"/>
        </w:rPr>
      </w:pPr>
      <w:r>
        <w:rPr>
          <w:rFonts w:hint="eastAsia"/>
          <w:sz w:val="24"/>
          <w:szCs w:val="24"/>
        </w:rPr>
        <w:t>谈判结束后，参加谈判的供应商无论对服务承诺或最后报价有无补充或修改，都应以书面形式确认，并由法定代表人（单位负责人）或其授权代表人签署，在规定的时间内密封递交给评审小组。</w:t>
      </w:r>
      <w:r>
        <w:rPr>
          <w:rFonts w:hint="eastAsia"/>
          <w:b/>
          <w:bCs/>
          <w:sz w:val="24"/>
          <w:szCs w:val="24"/>
        </w:rPr>
        <w:t>投标报价以供应商进行的最后一次报价为准。提交最后报价的供应商不得少于3家。</w:t>
      </w:r>
    </w:p>
    <w:p>
      <w:pPr>
        <w:tabs>
          <w:tab w:val="left" w:pos="735"/>
        </w:tabs>
        <w:spacing w:line="360" w:lineRule="auto"/>
        <w:ind w:firstLine="479" w:firstLineChars="199"/>
        <w:rPr>
          <w:rFonts w:ascii="宋体" w:hAnsi="宋体"/>
          <w:b/>
          <w:bCs/>
          <w:sz w:val="24"/>
          <w:szCs w:val="24"/>
        </w:rPr>
      </w:pPr>
      <w:r>
        <w:rPr>
          <w:rFonts w:hint="eastAsia" w:ascii="宋体" w:hAnsi="宋体"/>
          <w:b/>
          <w:bCs/>
          <w:sz w:val="24"/>
          <w:szCs w:val="24"/>
        </w:rPr>
        <w:t>每轮报价书必须由法定代表人（单位负责人）或其授权委托人签字或盖章，各个供应商后一轮谈判报价不得超过各自前一轮报价。</w:t>
      </w:r>
    </w:p>
    <w:p>
      <w:pPr>
        <w:spacing w:line="400" w:lineRule="exact"/>
        <w:ind w:firstLine="482" w:firstLineChars="200"/>
        <w:rPr>
          <w:rFonts w:ascii="宋体" w:hAnsi="宋体"/>
          <w:b/>
          <w:sz w:val="24"/>
          <w:szCs w:val="24"/>
        </w:rPr>
      </w:pPr>
      <w:r>
        <w:rPr>
          <w:rFonts w:hint="eastAsia" w:ascii="宋体" w:hAnsi="宋体" w:cs="宋体"/>
          <w:b/>
          <w:bCs/>
          <w:color w:val="000000"/>
          <w:sz w:val="24"/>
          <w:szCs w:val="24"/>
        </w:rPr>
        <w:t>四</w:t>
      </w:r>
      <w:r>
        <w:rPr>
          <w:rFonts w:hint="eastAsia" w:ascii="宋体" w:hAnsi="宋体" w:cs="宋体"/>
          <w:color w:val="000000"/>
          <w:sz w:val="24"/>
          <w:szCs w:val="24"/>
        </w:rPr>
        <w:t>、</w:t>
      </w:r>
      <w:r>
        <w:rPr>
          <w:rFonts w:hint="eastAsia" w:ascii="宋体" w:hAnsi="宋体"/>
          <w:b/>
          <w:sz w:val="24"/>
          <w:szCs w:val="24"/>
        </w:rPr>
        <w:t>政府采购政策功能要求</w:t>
      </w:r>
    </w:p>
    <w:p>
      <w:pPr>
        <w:spacing w:line="400" w:lineRule="exact"/>
        <w:ind w:firstLine="482" w:firstLineChars="200"/>
        <w:rPr>
          <w:rFonts w:ascii="宋体" w:hAnsi="宋体" w:cs="宋体"/>
          <w:b/>
          <w:sz w:val="24"/>
        </w:rPr>
      </w:pPr>
      <w:r>
        <w:rPr>
          <w:rFonts w:hint="eastAsia" w:ascii="宋体" w:hAnsi="宋体" w:cs="宋体"/>
          <w:b/>
          <w:sz w:val="24"/>
        </w:rPr>
        <w:t>本项目政府采购评审专家、采购人应当执行如下政府采购政策：</w:t>
      </w:r>
    </w:p>
    <w:p>
      <w:pPr>
        <w:spacing w:line="400" w:lineRule="exact"/>
        <w:ind w:firstLine="480" w:firstLineChars="200"/>
        <w:rPr>
          <w:rFonts w:ascii="宋体" w:hAnsi="宋体" w:cs="宋体"/>
          <w:bCs/>
          <w:sz w:val="24"/>
        </w:rPr>
      </w:pPr>
      <w:r>
        <w:rPr>
          <w:rFonts w:hint="eastAsia" w:ascii="宋体" w:hAnsi="宋体" w:cs="宋体"/>
          <w:bCs/>
          <w:sz w:val="24"/>
        </w:rPr>
        <w:t>1．根据《节能产品政府采购实施意见》的通知（财库[2004]185号）第七条之规定。所投产品为政府采购清单所列的产品，每提一种产品，给予产品价格（本产品价格）1%的扣除，用扣除后的价格参与评审。须提供最新一期节能清单（官网截图）和国家节能产品认证证书（有效期内）复印件；</w:t>
      </w:r>
    </w:p>
    <w:p>
      <w:pPr>
        <w:spacing w:line="400" w:lineRule="exact"/>
        <w:ind w:firstLine="480" w:firstLineChars="200"/>
        <w:rPr>
          <w:rFonts w:ascii="宋体" w:hAnsi="宋体" w:cs="Arial"/>
          <w:bCs/>
          <w:color w:val="000000"/>
          <w:sz w:val="24"/>
          <w:szCs w:val="20"/>
        </w:rPr>
      </w:pPr>
      <w:r>
        <w:rPr>
          <w:rFonts w:hint="eastAsia" w:ascii="宋体" w:hAnsi="宋体" w:cs="宋体"/>
          <w:bCs/>
          <w:sz w:val="24"/>
        </w:rPr>
        <w:t>2．</w:t>
      </w:r>
      <w:r>
        <w:rPr>
          <w:rFonts w:hint="eastAsia" w:ascii="宋体" w:hAnsi="宋体" w:cs="Arial"/>
          <w:bCs/>
          <w:color w:val="000000"/>
          <w:sz w:val="24"/>
          <w:szCs w:val="20"/>
        </w:rPr>
        <w:t>根据《</w:t>
      </w:r>
      <w:r>
        <w:rPr>
          <w:rFonts w:ascii="宋体" w:hAnsi="宋体" w:cs="Arial"/>
          <w:bCs/>
          <w:color w:val="000000"/>
          <w:sz w:val="24"/>
          <w:szCs w:val="20"/>
        </w:rPr>
        <w:t>政府</w:t>
      </w:r>
      <w:r>
        <w:rPr>
          <w:rFonts w:hint="eastAsia" w:ascii="宋体" w:hAnsi="宋体" w:cs="Arial"/>
          <w:bCs/>
          <w:color w:val="000000"/>
          <w:sz w:val="24"/>
          <w:szCs w:val="20"/>
        </w:rPr>
        <w:t>采购</w:t>
      </w:r>
      <w:r>
        <w:rPr>
          <w:rFonts w:ascii="宋体" w:hAnsi="宋体" w:cs="Arial"/>
          <w:bCs/>
          <w:color w:val="000000"/>
          <w:sz w:val="24"/>
          <w:szCs w:val="20"/>
        </w:rPr>
        <w:t>促进中小企业发展暂行办法</w:t>
      </w:r>
      <w:r>
        <w:rPr>
          <w:rFonts w:hint="eastAsia" w:ascii="宋体" w:hAnsi="宋体" w:cs="Arial"/>
          <w:bCs/>
          <w:color w:val="000000"/>
          <w:sz w:val="24"/>
          <w:szCs w:val="20"/>
        </w:rPr>
        <w:t>》第</w:t>
      </w:r>
      <w:r>
        <w:rPr>
          <w:rFonts w:ascii="宋体" w:hAnsi="宋体" w:cs="Arial"/>
          <w:bCs/>
          <w:color w:val="000000"/>
          <w:sz w:val="24"/>
          <w:szCs w:val="20"/>
        </w:rPr>
        <w:t>五</w:t>
      </w:r>
      <w:r>
        <w:rPr>
          <w:rFonts w:hint="eastAsia" w:ascii="宋体" w:hAnsi="宋体" w:cs="Arial"/>
          <w:bCs/>
          <w:color w:val="000000"/>
          <w:sz w:val="24"/>
          <w:szCs w:val="20"/>
        </w:rPr>
        <w:t>条</w:t>
      </w:r>
      <w:r>
        <w:rPr>
          <w:rFonts w:ascii="宋体" w:hAnsi="宋体" w:cs="Arial"/>
          <w:bCs/>
          <w:color w:val="000000"/>
          <w:sz w:val="24"/>
          <w:szCs w:val="20"/>
        </w:rPr>
        <w:t>规定</w:t>
      </w:r>
      <w:r>
        <w:rPr>
          <w:rFonts w:hint="eastAsia" w:ascii="宋体" w:hAnsi="宋体" w:cs="Arial"/>
          <w:bCs/>
          <w:color w:val="000000"/>
          <w:sz w:val="24"/>
          <w:szCs w:val="20"/>
        </w:rPr>
        <w:t>，对中</w:t>
      </w:r>
      <w:r>
        <w:rPr>
          <w:rFonts w:ascii="宋体" w:hAnsi="宋体" w:cs="Arial"/>
          <w:bCs/>
          <w:color w:val="000000"/>
          <w:sz w:val="24"/>
          <w:szCs w:val="20"/>
        </w:rPr>
        <w:t>小型和微型企业产品</w:t>
      </w:r>
      <w:r>
        <w:rPr>
          <w:rFonts w:hint="eastAsia" w:ascii="宋体" w:hAnsi="宋体" w:cs="Arial"/>
          <w:bCs/>
          <w:color w:val="000000"/>
          <w:sz w:val="24"/>
          <w:szCs w:val="20"/>
        </w:rPr>
        <w:t>的</w:t>
      </w:r>
      <w:r>
        <w:rPr>
          <w:rFonts w:ascii="宋体" w:hAnsi="宋体" w:cs="Arial"/>
          <w:bCs/>
          <w:color w:val="000000"/>
          <w:sz w:val="24"/>
          <w:szCs w:val="20"/>
        </w:rPr>
        <w:t>价格给予</w:t>
      </w:r>
      <w:r>
        <w:rPr>
          <w:rFonts w:hint="eastAsia" w:ascii="宋体" w:hAnsi="宋体" w:cs="Arial"/>
          <w:bCs/>
          <w:color w:val="000000"/>
          <w:sz w:val="24"/>
          <w:szCs w:val="20"/>
        </w:rPr>
        <w:t>6</w:t>
      </w:r>
      <w:r>
        <w:rPr>
          <w:rFonts w:ascii="宋体" w:hAnsi="宋体" w:cs="Arial"/>
          <w:bCs/>
          <w:color w:val="000000"/>
          <w:sz w:val="24"/>
          <w:szCs w:val="20"/>
        </w:rPr>
        <w:t>%</w:t>
      </w:r>
      <w:r>
        <w:rPr>
          <w:rFonts w:hint="eastAsia" w:ascii="宋体" w:hAnsi="宋体" w:cs="Arial"/>
          <w:bCs/>
          <w:color w:val="000000"/>
          <w:sz w:val="24"/>
          <w:szCs w:val="20"/>
        </w:rPr>
        <w:t>的</w:t>
      </w:r>
      <w:r>
        <w:rPr>
          <w:rFonts w:ascii="宋体" w:hAnsi="宋体" w:cs="Arial"/>
          <w:bCs/>
          <w:color w:val="000000"/>
          <w:sz w:val="24"/>
          <w:szCs w:val="20"/>
        </w:rPr>
        <w:t>扣除</w:t>
      </w:r>
      <w:r>
        <w:rPr>
          <w:rFonts w:hint="eastAsia" w:ascii="宋体" w:hAnsi="宋体" w:cs="Arial"/>
          <w:bCs/>
          <w:color w:val="000000"/>
          <w:sz w:val="24"/>
          <w:szCs w:val="20"/>
        </w:rPr>
        <w:t>，用</w:t>
      </w:r>
      <w:r>
        <w:rPr>
          <w:rFonts w:ascii="宋体" w:hAnsi="宋体" w:cs="Arial"/>
          <w:bCs/>
          <w:color w:val="000000"/>
          <w:sz w:val="24"/>
          <w:szCs w:val="20"/>
        </w:rPr>
        <w:t>扣除后的价格参与评审</w:t>
      </w:r>
      <w:r>
        <w:rPr>
          <w:rFonts w:hint="eastAsia" w:ascii="宋体" w:hAnsi="宋体" w:cs="Arial"/>
          <w:bCs/>
          <w:color w:val="000000"/>
          <w:sz w:val="24"/>
          <w:szCs w:val="20"/>
        </w:rPr>
        <w:t>。（须提供行政主管部门认证证明）</w:t>
      </w:r>
    </w:p>
    <w:p>
      <w:pPr>
        <w:spacing w:line="400" w:lineRule="exact"/>
        <w:ind w:firstLine="480" w:firstLineChars="200"/>
        <w:rPr>
          <w:rFonts w:ascii="宋体" w:hAnsi="宋体" w:cs="宋体"/>
          <w:bCs/>
          <w:sz w:val="24"/>
        </w:rPr>
      </w:pPr>
      <w:r>
        <w:rPr>
          <w:rFonts w:hint="eastAsia" w:ascii="宋体" w:hAnsi="宋体" w:cs="Arial"/>
          <w:bCs/>
          <w:color w:val="000000"/>
          <w:sz w:val="24"/>
          <w:szCs w:val="20"/>
        </w:rPr>
        <w:t>3．根据《环境标志产品政府实施意见》的通知（</w:t>
      </w:r>
      <w:r>
        <w:rPr>
          <w:rFonts w:hint="eastAsia" w:ascii="宋体" w:hAnsi="宋体" w:cs="宋体"/>
          <w:color w:val="000000"/>
          <w:sz w:val="24"/>
          <w:szCs w:val="20"/>
        </w:rPr>
        <w:t>财库[2006]90号</w:t>
      </w:r>
      <w:r>
        <w:rPr>
          <w:rFonts w:hint="eastAsia" w:ascii="宋体" w:hAnsi="宋体" w:cs="Arial"/>
          <w:bCs/>
          <w:color w:val="000000"/>
          <w:sz w:val="24"/>
          <w:szCs w:val="20"/>
        </w:rPr>
        <w:t>）第七条之规定。所投产品为环境标志产品政府采购清单内的产品，每提供一种产品，给予产品价格</w:t>
      </w:r>
      <w:r>
        <w:rPr>
          <w:rFonts w:hint="eastAsia" w:ascii="宋体" w:hAnsi="宋体" w:cs="宋体"/>
          <w:bCs/>
          <w:sz w:val="24"/>
        </w:rPr>
        <w:t>（本产品价格）1%的扣除，用扣除后的价格参与评审。须提供最新一期环境标志产品政府采购清单（官网截图）和中国环境标志产品认证证书（有效期内）复印件。</w:t>
      </w:r>
    </w:p>
    <w:p>
      <w:pPr>
        <w:spacing w:line="400" w:lineRule="exact"/>
        <w:ind w:firstLine="480" w:firstLineChars="200"/>
        <w:rPr>
          <w:rFonts w:ascii="宋体" w:hAnsi="宋体" w:cs="宋体"/>
          <w:bCs/>
          <w:sz w:val="24"/>
        </w:rPr>
      </w:pPr>
      <w:r>
        <w:rPr>
          <w:rFonts w:hint="eastAsia" w:ascii="宋体" w:hAnsi="宋体" w:cs="宋体"/>
          <w:bCs/>
          <w:sz w:val="24"/>
        </w:rPr>
        <w:t>4．《政府采购进口产品管理办法》的通知（财库[2007]119号）；</w:t>
      </w:r>
    </w:p>
    <w:p>
      <w:pPr>
        <w:spacing w:line="400" w:lineRule="exact"/>
        <w:ind w:firstLine="480" w:firstLineChars="200"/>
        <w:rPr>
          <w:rFonts w:ascii="宋体" w:hAnsi="宋体"/>
          <w:b/>
          <w:sz w:val="24"/>
        </w:rPr>
      </w:pPr>
      <w:r>
        <w:rPr>
          <w:rFonts w:hint="eastAsia" w:ascii="宋体" w:hAnsi="宋体" w:cs="Arial"/>
          <w:bCs/>
          <w:color w:val="000000"/>
          <w:sz w:val="24"/>
          <w:szCs w:val="20"/>
        </w:rPr>
        <w:t>5．《财政部、司法部关于政府采购支持监狱企业发展有关问题的通知》的通知（</w:t>
      </w:r>
      <w:r>
        <w:rPr>
          <w:rFonts w:hint="eastAsia" w:ascii="宋体" w:hAnsi="宋体" w:cs="宋体"/>
          <w:color w:val="000000"/>
          <w:sz w:val="24"/>
          <w:szCs w:val="20"/>
        </w:rPr>
        <w:t>财库[2014]68号</w:t>
      </w:r>
      <w:r>
        <w:rPr>
          <w:rFonts w:hint="eastAsia" w:ascii="宋体" w:hAnsi="宋体" w:cs="Arial"/>
          <w:bCs/>
          <w:color w:val="000000"/>
          <w:sz w:val="24"/>
          <w:szCs w:val="20"/>
        </w:rPr>
        <w:t>）。符合本通知规定的投标企业，</w:t>
      </w:r>
      <w:r>
        <w:rPr>
          <w:rFonts w:ascii="宋体" w:hAnsi="宋体" w:cs="Arial"/>
          <w:bCs/>
          <w:color w:val="000000"/>
          <w:sz w:val="24"/>
          <w:szCs w:val="20"/>
        </w:rPr>
        <w:t>产品</w:t>
      </w:r>
      <w:r>
        <w:rPr>
          <w:rFonts w:hint="eastAsia" w:ascii="宋体" w:hAnsi="宋体" w:cs="Arial"/>
          <w:bCs/>
          <w:color w:val="000000"/>
          <w:sz w:val="24"/>
          <w:szCs w:val="20"/>
        </w:rPr>
        <w:t>的</w:t>
      </w:r>
      <w:r>
        <w:rPr>
          <w:rFonts w:ascii="宋体" w:hAnsi="宋体" w:cs="Arial"/>
          <w:bCs/>
          <w:color w:val="000000"/>
          <w:sz w:val="24"/>
          <w:szCs w:val="20"/>
        </w:rPr>
        <w:t>价格给予</w:t>
      </w:r>
      <w:r>
        <w:rPr>
          <w:rFonts w:hint="eastAsia" w:ascii="宋体" w:hAnsi="宋体" w:cs="Arial"/>
          <w:bCs/>
          <w:color w:val="000000"/>
          <w:sz w:val="24"/>
          <w:szCs w:val="20"/>
        </w:rPr>
        <w:t>6</w:t>
      </w:r>
      <w:r>
        <w:rPr>
          <w:rFonts w:ascii="宋体" w:hAnsi="宋体" w:cs="Arial"/>
          <w:bCs/>
          <w:color w:val="000000"/>
          <w:sz w:val="24"/>
          <w:szCs w:val="20"/>
        </w:rPr>
        <w:t>%</w:t>
      </w:r>
      <w:r>
        <w:rPr>
          <w:rFonts w:hint="eastAsia" w:ascii="宋体" w:hAnsi="宋体" w:cs="Arial"/>
          <w:bCs/>
          <w:color w:val="000000"/>
          <w:sz w:val="24"/>
          <w:szCs w:val="20"/>
        </w:rPr>
        <w:t>的</w:t>
      </w:r>
      <w:r>
        <w:rPr>
          <w:rFonts w:ascii="宋体" w:hAnsi="宋体" w:cs="Arial"/>
          <w:bCs/>
          <w:color w:val="000000"/>
          <w:sz w:val="24"/>
          <w:szCs w:val="20"/>
        </w:rPr>
        <w:t>扣除</w:t>
      </w:r>
      <w:r>
        <w:rPr>
          <w:rFonts w:hint="eastAsia" w:ascii="宋体" w:hAnsi="宋体" w:cs="Arial"/>
          <w:bCs/>
          <w:color w:val="000000"/>
          <w:sz w:val="24"/>
          <w:szCs w:val="20"/>
        </w:rPr>
        <w:t>，用</w:t>
      </w:r>
      <w:r>
        <w:rPr>
          <w:rFonts w:ascii="宋体" w:hAnsi="宋体" w:cs="Arial"/>
          <w:bCs/>
          <w:color w:val="000000"/>
          <w:sz w:val="24"/>
          <w:szCs w:val="20"/>
        </w:rPr>
        <w:t>扣除后的价格参与评审</w:t>
      </w:r>
      <w:r>
        <w:rPr>
          <w:rFonts w:hint="eastAsia" w:ascii="宋体" w:hAnsi="宋体" w:cs="Arial"/>
          <w:bCs/>
          <w:color w:val="000000"/>
          <w:sz w:val="24"/>
          <w:szCs w:val="20"/>
        </w:rPr>
        <w:t>。</w:t>
      </w:r>
      <w:r>
        <w:rPr>
          <w:rFonts w:hint="eastAsia" w:ascii="宋体" w:hAnsi="宋体"/>
          <w:b/>
          <w:sz w:val="24"/>
        </w:rPr>
        <w:t xml:space="preserve"> </w:t>
      </w:r>
    </w:p>
    <w:p>
      <w:pPr>
        <w:spacing w:line="400" w:lineRule="exact"/>
        <w:ind w:firstLine="480" w:firstLineChars="200"/>
        <w:rPr>
          <w:rFonts w:ascii="宋体" w:hAnsi="宋体"/>
          <w:sz w:val="24"/>
        </w:rPr>
      </w:pPr>
      <w:r>
        <w:rPr>
          <w:rFonts w:hint="eastAsia" w:ascii="宋体"/>
          <w:sz w:val="24"/>
        </w:rPr>
        <w:t>6</w:t>
      </w:r>
      <w:r>
        <w:rPr>
          <w:rFonts w:hint="eastAsia" w:ascii="宋体" w:hAnsi="宋体" w:cs="Arial"/>
          <w:sz w:val="24"/>
          <w:szCs w:val="20"/>
        </w:rPr>
        <w:t>．</w:t>
      </w:r>
      <w:r>
        <w:rPr>
          <w:rFonts w:hint="eastAsia" w:ascii="宋体"/>
          <w:sz w:val="24"/>
        </w:rPr>
        <w:t>《三部门联合发布关于促进残疾人就业政府采购政策的通知》(财库〔2017141号)，</w:t>
      </w:r>
      <w:r>
        <w:rPr>
          <w:rFonts w:hint="eastAsia" w:ascii="宋体" w:hAnsi="宋体" w:cs="Arial"/>
          <w:color w:val="000000"/>
          <w:sz w:val="24"/>
          <w:szCs w:val="20"/>
        </w:rPr>
        <w:t>符合本通知规定的投标企业，</w:t>
      </w:r>
      <w:r>
        <w:rPr>
          <w:rFonts w:ascii="宋体" w:hAnsi="宋体" w:cs="Arial"/>
          <w:color w:val="000000"/>
          <w:sz w:val="24"/>
          <w:szCs w:val="20"/>
        </w:rPr>
        <w:t>产品</w:t>
      </w:r>
      <w:r>
        <w:rPr>
          <w:rFonts w:hint="eastAsia" w:ascii="宋体" w:hAnsi="宋体" w:cs="Arial"/>
          <w:color w:val="000000"/>
          <w:sz w:val="24"/>
          <w:szCs w:val="20"/>
        </w:rPr>
        <w:t>的</w:t>
      </w:r>
      <w:r>
        <w:rPr>
          <w:rFonts w:ascii="宋体" w:hAnsi="宋体" w:cs="Arial"/>
          <w:color w:val="000000"/>
          <w:sz w:val="24"/>
          <w:szCs w:val="20"/>
        </w:rPr>
        <w:t>价格给予</w:t>
      </w:r>
      <w:r>
        <w:rPr>
          <w:rFonts w:hint="eastAsia" w:ascii="宋体" w:hAnsi="宋体" w:cs="Arial"/>
          <w:color w:val="000000"/>
          <w:sz w:val="24"/>
          <w:szCs w:val="20"/>
        </w:rPr>
        <w:t>6</w:t>
      </w:r>
      <w:r>
        <w:rPr>
          <w:rFonts w:ascii="宋体" w:hAnsi="宋体" w:cs="Arial"/>
          <w:color w:val="000000"/>
          <w:sz w:val="24"/>
          <w:szCs w:val="20"/>
        </w:rPr>
        <w:t>%</w:t>
      </w:r>
      <w:r>
        <w:rPr>
          <w:rFonts w:hint="eastAsia" w:ascii="宋体" w:hAnsi="宋体" w:cs="Arial"/>
          <w:color w:val="000000"/>
          <w:sz w:val="24"/>
          <w:szCs w:val="20"/>
        </w:rPr>
        <w:t>的</w:t>
      </w:r>
      <w:r>
        <w:rPr>
          <w:rFonts w:ascii="宋体" w:hAnsi="宋体" w:cs="Arial"/>
          <w:color w:val="000000"/>
          <w:sz w:val="24"/>
          <w:szCs w:val="20"/>
        </w:rPr>
        <w:t>扣除</w:t>
      </w:r>
      <w:r>
        <w:rPr>
          <w:rFonts w:hint="eastAsia" w:ascii="宋体" w:hAnsi="宋体" w:cs="Arial"/>
          <w:color w:val="000000"/>
          <w:sz w:val="24"/>
          <w:szCs w:val="20"/>
        </w:rPr>
        <w:t>，用</w:t>
      </w:r>
      <w:r>
        <w:rPr>
          <w:rFonts w:ascii="宋体" w:hAnsi="宋体" w:cs="Arial"/>
          <w:color w:val="000000"/>
          <w:sz w:val="24"/>
          <w:szCs w:val="20"/>
        </w:rPr>
        <w:t>扣除后的价格参与评审</w:t>
      </w:r>
      <w:r>
        <w:rPr>
          <w:rFonts w:hint="eastAsia" w:ascii="宋体" w:hAnsi="宋体" w:cs="Arial"/>
          <w:color w:val="000000"/>
          <w:sz w:val="24"/>
          <w:szCs w:val="20"/>
        </w:rPr>
        <w:t>。</w:t>
      </w:r>
      <w:r>
        <w:rPr>
          <w:rFonts w:hint="eastAsia" w:ascii="宋体" w:hAnsi="宋体"/>
          <w:sz w:val="24"/>
        </w:rPr>
        <w:t xml:space="preserve"> </w:t>
      </w: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ind w:left="1191"/>
        <w:rPr>
          <w:rFonts w:ascii="宋体" w:hAnsi="宋体"/>
          <w:b/>
          <w:sz w:val="24"/>
        </w:rPr>
      </w:pPr>
      <w:r>
        <w:rPr>
          <w:rFonts w:hint="eastAsia" w:ascii="宋体" w:hAnsi="宋体"/>
          <w:b/>
          <w:sz w:val="24"/>
        </w:rPr>
        <w:t xml:space="preserve">附件                   </w:t>
      </w:r>
    </w:p>
    <w:p>
      <w:pPr>
        <w:spacing w:line="400" w:lineRule="exact"/>
        <w:ind w:firstLine="482" w:firstLineChars="200"/>
        <w:rPr>
          <w:rFonts w:ascii="宋体" w:hAnsi="宋体" w:cs="Arial"/>
          <w:b/>
          <w:color w:val="000000"/>
          <w:sz w:val="24"/>
        </w:rPr>
      </w:pPr>
      <w:r>
        <w:rPr>
          <w:rFonts w:hint="eastAsia" w:ascii="宋体" w:hAnsi="宋体"/>
          <w:b/>
          <w:sz w:val="24"/>
        </w:rPr>
        <w:t xml:space="preserve">附1                     </w:t>
      </w:r>
      <w:r>
        <w:rPr>
          <w:rFonts w:hint="eastAsia" w:ascii="宋体" w:hAnsi="宋体" w:cs="Arial"/>
          <w:b/>
          <w:color w:val="000000"/>
          <w:sz w:val="24"/>
        </w:rPr>
        <w:t>中</w:t>
      </w:r>
      <w:r>
        <w:rPr>
          <w:rFonts w:ascii="宋体" w:hAnsi="宋体" w:cs="Arial"/>
          <w:b/>
          <w:color w:val="000000"/>
          <w:sz w:val="24"/>
        </w:rPr>
        <w:t>小企业声明函</w:t>
      </w:r>
    </w:p>
    <w:p>
      <w:pPr>
        <w:spacing w:line="440" w:lineRule="exact"/>
        <w:ind w:firstLine="480" w:firstLineChars="200"/>
        <w:jc w:val="left"/>
        <w:rPr>
          <w:rFonts w:ascii="宋体" w:hAnsi="宋体" w:cs="Arial"/>
          <w:color w:val="000000"/>
          <w:sz w:val="24"/>
          <w:szCs w:val="20"/>
        </w:rPr>
      </w:pPr>
      <w:r>
        <w:rPr>
          <w:rFonts w:hint="eastAsia" w:ascii="宋体" w:hAnsi="宋体" w:cs="Arial"/>
          <w:color w:val="000000"/>
          <w:sz w:val="24"/>
          <w:szCs w:val="20"/>
        </w:rPr>
        <w:t>本</w:t>
      </w:r>
      <w:r>
        <w:rPr>
          <w:rFonts w:ascii="宋体" w:hAnsi="宋体" w:cs="Arial"/>
          <w:color w:val="000000"/>
          <w:sz w:val="24"/>
          <w:szCs w:val="20"/>
        </w:rPr>
        <w:t>公司郑重</w:t>
      </w:r>
      <w:r>
        <w:rPr>
          <w:rFonts w:hint="eastAsia" w:ascii="宋体" w:hAnsi="宋体" w:cs="Arial"/>
          <w:color w:val="000000"/>
          <w:sz w:val="24"/>
          <w:szCs w:val="20"/>
        </w:rPr>
        <w:t>声明，根据《</w:t>
      </w:r>
      <w:r>
        <w:rPr>
          <w:rFonts w:ascii="宋体" w:hAnsi="宋体" w:cs="Arial"/>
          <w:color w:val="000000"/>
          <w:sz w:val="24"/>
          <w:szCs w:val="20"/>
        </w:rPr>
        <w:t>政府</w:t>
      </w:r>
      <w:r>
        <w:rPr>
          <w:rFonts w:hint="eastAsia" w:ascii="宋体" w:hAnsi="宋体" w:cs="Arial"/>
          <w:color w:val="000000"/>
          <w:sz w:val="24"/>
          <w:szCs w:val="20"/>
        </w:rPr>
        <w:t>采购</w:t>
      </w:r>
      <w:r>
        <w:rPr>
          <w:rFonts w:ascii="宋体" w:hAnsi="宋体" w:cs="Arial"/>
          <w:color w:val="000000"/>
          <w:sz w:val="24"/>
          <w:szCs w:val="20"/>
        </w:rPr>
        <w:t>促进中小企业发展暂行办法</w:t>
      </w:r>
      <w:r>
        <w:rPr>
          <w:rFonts w:hint="eastAsia" w:ascii="宋体" w:hAnsi="宋体" w:cs="Arial"/>
          <w:color w:val="000000"/>
          <w:sz w:val="24"/>
          <w:szCs w:val="20"/>
        </w:rPr>
        <w:t>》（财</w:t>
      </w:r>
      <w:r>
        <w:rPr>
          <w:rFonts w:ascii="宋体" w:hAnsi="宋体" w:cs="Arial"/>
          <w:color w:val="000000"/>
          <w:sz w:val="24"/>
          <w:szCs w:val="20"/>
        </w:rPr>
        <w:t>库</w:t>
      </w:r>
      <w:r>
        <w:rPr>
          <w:rFonts w:hint="eastAsia" w:ascii="宋体" w:hAnsi="宋体" w:cs="Arial"/>
          <w:color w:val="000000"/>
          <w:sz w:val="24"/>
          <w:szCs w:val="20"/>
        </w:rPr>
        <w:t>[</w:t>
      </w:r>
      <w:r>
        <w:rPr>
          <w:rFonts w:ascii="宋体" w:hAnsi="宋体" w:cs="Arial"/>
          <w:color w:val="000000"/>
          <w:sz w:val="24"/>
          <w:szCs w:val="20"/>
        </w:rPr>
        <w:t>2011</w:t>
      </w:r>
      <w:r>
        <w:rPr>
          <w:rFonts w:hint="eastAsia" w:ascii="宋体" w:hAnsi="宋体" w:cs="Arial"/>
          <w:color w:val="000000"/>
          <w:sz w:val="24"/>
          <w:szCs w:val="20"/>
        </w:rPr>
        <w:t>]</w:t>
      </w:r>
      <w:r>
        <w:rPr>
          <w:rFonts w:ascii="宋体" w:hAnsi="宋体" w:cs="Arial"/>
          <w:color w:val="000000"/>
          <w:sz w:val="24"/>
          <w:szCs w:val="20"/>
        </w:rPr>
        <w:t>181</w:t>
      </w:r>
      <w:r>
        <w:rPr>
          <w:rFonts w:hint="eastAsia" w:ascii="宋体" w:hAnsi="宋体" w:cs="Arial"/>
          <w:color w:val="000000"/>
          <w:sz w:val="24"/>
          <w:szCs w:val="20"/>
        </w:rPr>
        <w:t>号</w:t>
      </w:r>
      <w:r>
        <w:rPr>
          <w:rFonts w:ascii="宋体" w:hAnsi="宋体" w:cs="Arial"/>
          <w:color w:val="000000"/>
          <w:sz w:val="24"/>
          <w:szCs w:val="20"/>
        </w:rPr>
        <w:t>的规定</w:t>
      </w:r>
      <w:r>
        <w:rPr>
          <w:rFonts w:hint="eastAsia" w:ascii="宋体" w:hAnsi="宋体" w:cs="Arial"/>
          <w:color w:val="000000"/>
          <w:sz w:val="24"/>
          <w:szCs w:val="20"/>
        </w:rPr>
        <w:t>，本</w:t>
      </w:r>
      <w:r>
        <w:rPr>
          <w:rFonts w:ascii="宋体" w:hAnsi="宋体" w:cs="Arial"/>
          <w:color w:val="000000"/>
          <w:sz w:val="24"/>
          <w:szCs w:val="20"/>
        </w:rPr>
        <w:t>公司为</w:t>
      </w:r>
      <w:r>
        <w:rPr>
          <w:rFonts w:hint="eastAsia" w:ascii="宋体" w:hAnsi="宋体" w:cs="Arial"/>
          <w:color w:val="000000"/>
          <w:sz w:val="24"/>
          <w:szCs w:val="20"/>
          <w:u w:val="single"/>
        </w:rPr>
        <w:t xml:space="preserve">      </w:t>
      </w:r>
      <w:r>
        <w:rPr>
          <w:rFonts w:hint="eastAsia" w:ascii="宋体" w:hAnsi="宋体" w:cs="Arial"/>
          <w:color w:val="000000"/>
          <w:sz w:val="24"/>
          <w:szCs w:val="20"/>
        </w:rPr>
        <w:t>（请填</w:t>
      </w:r>
      <w:r>
        <w:rPr>
          <w:rFonts w:ascii="宋体" w:hAnsi="宋体" w:cs="Arial"/>
          <w:color w:val="000000"/>
          <w:sz w:val="24"/>
          <w:szCs w:val="20"/>
        </w:rPr>
        <w:t>写</w:t>
      </w:r>
      <w:r>
        <w:rPr>
          <w:rFonts w:hint="eastAsia" w:ascii="宋体" w:hAnsi="宋体" w:cs="Arial"/>
          <w:color w:val="000000"/>
          <w:sz w:val="24"/>
          <w:szCs w:val="20"/>
        </w:rPr>
        <w:t>：中</w:t>
      </w:r>
      <w:r>
        <w:rPr>
          <w:rFonts w:ascii="宋体" w:hAnsi="宋体" w:cs="Arial"/>
          <w:color w:val="000000"/>
          <w:sz w:val="24"/>
          <w:szCs w:val="20"/>
        </w:rPr>
        <w:t>型</w:t>
      </w:r>
      <w:r>
        <w:rPr>
          <w:rFonts w:hint="eastAsia" w:ascii="宋体" w:hAnsi="宋体" w:cs="Arial"/>
          <w:color w:val="000000"/>
          <w:sz w:val="24"/>
          <w:szCs w:val="20"/>
        </w:rPr>
        <w:t>、小</w:t>
      </w:r>
      <w:r>
        <w:rPr>
          <w:rFonts w:ascii="宋体" w:hAnsi="宋体" w:cs="Arial"/>
          <w:color w:val="000000"/>
          <w:sz w:val="24"/>
          <w:szCs w:val="20"/>
        </w:rPr>
        <w:t>型</w:t>
      </w:r>
      <w:r>
        <w:rPr>
          <w:rFonts w:hint="eastAsia" w:ascii="宋体" w:hAnsi="宋体" w:cs="Arial"/>
          <w:color w:val="000000"/>
          <w:sz w:val="24"/>
          <w:szCs w:val="20"/>
        </w:rPr>
        <w:t>、微</w:t>
      </w:r>
      <w:r>
        <w:rPr>
          <w:rFonts w:ascii="宋体" w:hAnsi="宋体" w:cs="Arial"/>
          <w:color w:val="000000"/>
          <w:sz w:val="24"/>
          <w:szCs w:val="20"/>
        </w:rPr>
        <w:t>型</w:t>
      </w:r>
      <w:r>
        <w:rPr>
          <w:rFonts w:hint="eastAsia" w:ascii="宋体" w:hAnsi="宋体" w:cs="Arial"/>
          <w:color w:val="000000"/>
          <w:sz w:val="24"/>
          <w:szCs w:val="20"/>
        </w:rPr>
        <w:t>）企业。即，本</w:t>
      </w:r>
      <w:r>
        <w:rPr>
          <w:rFonts w:ascii="宋体" w:hAnsi="宋体" w:cs="Arial"/>
          <w:color w:val="000000"/>
          <w:sz w:val="24"/>
          <w:szCs w:val="20"/>
        </w:rPr>
        <w:t>公司同时满足以下条件</w:t>
      </w:r>
      <w:r>
        <w:rPr>
          <w:rFonts w:hint="eastAsia" w:ascii="宋体" w:hAnsi="宋体" w:cs="Arial"/>
          <w:color w:val="000000"/>
          <w:sz w:val="24"/>
          <w:szCs w:val="20"/>
        </w:rPr>
        <w:t>：</w:t>
      </w:r>
    </w:p>
    <w:p>
      <w:pPr>
        <w:spacing w:line="440" w:lineRule="exact"/>
        <w:ind w:firstLine="480" w:firstLineChars="200"/>
        <w:jc w:val="left"/>
        <w:rPr>
          <w:rFonts w:ascii="宋体" w:hAnsi="宋体" w:cs="Arial"/>
          <w:color w:val="000000"/>
          <w:sz w:val="24"/>
          <w:szCs w:val="20"/>
        </w:rPr>
      </w:pPr>
      <w:r>
        <w:rPr>
          <w:rFonts w:hint="eastAsia" w:ascii="宋体" w:hAnsi="宋体" w:cs="Arial"/>
          <w:color w:val="000000"/>
          <w:sz w:val="24"/>
          <w:szCs w:val="20"/>
        </w:rPr>
        <w:t>1．根据《工</w:t>
      </w:r>
      <w:r>
        <w:rPr>
          <w:rFonts w:ascii="宋体" w:hAnsi="宋体" w:cs="Arial"/>
          <w:color w:val="000000"/>
          <w:sz w:val="24"/>
          <w:szCs w:val="20"/>
        </w:rPr>
        <w:t>业</w:t>
      </w:r>
      <w:r>
        <w:rPr>
          <w:rFonts w:hint="eastAsia" w:ascii="宋体" w:hAnsi="宋体" w:cs="Arial"/>
          <w:color w:val="000000"/>
          <w:sz w:val="24"/>
          <w:szCs w:val="20"/>
        </w:rPr>
        <w:t>和</w:t>
      </w:r>
      <w:r>
        <w:rPr>
          <w:rFonts w:ascii="宋体" w:hAnsi="宋体" w:cs="Arial"/>
          <w:color w:val="000000"/>
          <w:sz w:val="24"/>
          <w:szCs w:val="20"/>
        </w:rPr>
        <w:t>信息化</w:t>
      </w:r>
      <w:r>
        <w:rPr>
          <w:rFonts w:hint="eastAsia" w:ascii="宋体" w:hAnsi="宋体" w:cs="Arial"/>
          <w:color w:val="000000"/>
          <w:sz w:val="24"/>
          <w:szCs w:val="20"/>
        </w:rPr>
        <w:t>部、国</w:t>
      </w:r>
      <w:r>
        <w:rPr>
          <w:rFonts w:ascii="宋体" w:hAnsi="宋体" w:cs="Arial"/>
          <w:color w:val="000000"/>
          <w:sz w:val="24"/>
          <w:szCs w:val="20"/>
        </w:rPr>
        <w:t>家统</w:t>
      </w:r>
      <w:r>
        <w:rPr>
          <w:rFonts w:hint="eastAsia" w:ascii="宋体" w:hAnsi="宋体" w:cs="Arial"/>
          <w:color w:val="000000"/>
          <w:sz w:val="24"/>
          <w:szCs w:val="20"/>
        </w:rPr>
        <w:t>计</w:t>
      </w:r>
      <w:r>
        <w:rPr>
          <w:rFonts w:ascii="宋体" w:hAnsi="宋体" w:cs="Arial"/>
          <w:color w:val="000000"/>
          <w:sz w:val="24"/>
          <w:szCs w:val="20"/>
        </w:rPr>
        <w:t>局</w:t>
      </w:r>
      <w:r>
        <w:rPr>
          <w:rFonts w:hint="eastAsia" w:ascii="宋体" w:hAnsi="宋体" w:cs="Arial"/>
          <w:color w:val="000000"/>
          <w:sz w:val="24"/>
          <w:szCs w:val="20"/>
        </w:rPr>
        <w:t>、国</w:t>
      </w:r>
      <w:r>
        <w:rPr>
          <w:rFonts w:ascii="宋体" w:hAnsi="宋体" w:cs="Arial"/>
          <w:color w:val="000000"/>
          <w:sz w:val="24"/>
          <w:szCs w:val="20"/>
        </w:rPr>
        <w:t>家发展</w:t>
      </w:r>
      <w:r>
        <w:rPr>
          <w:rFonts w:hint="eastAsia" w:ascii="宋体" w:hAnsi="宋体" w:cs="Arial"/>
          <w:color w:val="000000"/>
          <w:sz w:val="24"/>
          <w:szCs w:val="20"/>
        </w:rPr>
        <w:t>和</w:t>
      </w:r>
      <w:r>
        <w:rPr>
          <w:rFonts w:ascii="宋体" w:hAnsi="宋体" w:cs="Arial"/>
          <w:color w:val="000000"/>
          <w:sz w:val="24"/>
          <w:szCs w:val="20"/>
        </w:rPr>
        <w:t>改革委员会</w:t>
      </w:r>
      <w:r>
        <w:rPr>
          <w:rFonts w:hint="eastAsia" w:ascii="宋体" w:hAnsi="宋体" w:cs="Arial"/>
          <w:color w:val="000000"/>
          <w:sz w:val="24"/>
          <w:szCs w:val="20"/>
        </w:rPr>
        <w:t>、财</w:t>
      </w:r>
      <w:r>
        <w:rPr>
          <w:rFonts w:ascii="宋体" w:hAnsi="宋体" w:cs="Arial"/>
          <w:color w:val="000000"/>
          <w:sz w:val="24"/>
          <w:szCs w:val="20"/>
        </w:rPr>
        <w:t>政部关于印发中小企业划型标准规定的通知</w:t>
      </w:r>
      <w:r>
        <w:rPr>
          <w:rFonts w:hint="eastAsia" w:ascii="宋体" w:hAnsi="宋体" w:cs="Arial"/>
          <w:color w:val="000000"/>
          <w:sz w:val="24"/>
          <w:szCs w:val="20"/>
        </w:rPr>
        <w:t>》（工</w:t>
      </w:r>
      <w:r>
        <w:rPr>
          <w:rFonts w:ascii="宋体" w:hAnsi="宋体" w:cs="Arial"/>
          <w:color w:val="000000"/>
          <w:sz w:val="24"/>
          <w:szCs w:val="20"/>
        </w:rPr>
        <w:t>信部联企业</w:t>
      </w:r>
      <w:r>
        <w:rPr>
          <w:rFonts w:hint="eastAsia" w:ascii="宋体" w:hAnsi="宋体" w:cs="Arial"/>
          <w:color w:val="000000"/>
          <w:sz w:val="24"/>
          <w:szCs w:val="20"/>
        </w:rPr>
        <w:t>[</w:t>
      </w:r>
      <w:r>
        <w:rPr>
          <w:rFonts w:ascii="宋体" w:hAnsi="宋体" w:cs="Arial"/>
          <w:color w:val="000000"/>
          <w:sz w:val="24"/>
          <w:szCs w:val="20"/>
        </w:rPr>
        <w:t>2011]300</w:t>
      </w:r>
      <w:r>
        <w:rPr>
          <w:rFonts w:hint="eastAsia" w:ascii="宋体" w:hAnsi="宋体" w:cs="Arial"/>
          <w:color w:val="000000"/>
          <w:sz w:val="24"/>
          <w:szCs w:val="20"/>
        </w:rPr>
        <w:t>号）规定</w:t>
      </w:r>
      <w:r>
        <w:rPr>
          <w:rFonts w:ascii="宋体" w:hAnsi="宋体" w:cs="Arial"/>
          <w:color w:val="000000"/>
          <w:sz w:val="24"/>
          <w:szCs w:val="20"/>
        </w:rPr>
        <w:t>的划分标准</w:t>
      </w:r>
      <w:r>
        <w:rPr>
          <w:rFonts w:hint="eastAsia" w:ascii="宋体" w:hAnsi="宋体" w:cs="Arial"/>
          <w:color w:val="000000"/>
          <w:sz w:val="24"/>
          <w:szCs w:val="20"/>
        </w:rPr>
        <w:t>，本</w:t>
      </w:r>
      <w:r>
        <w:rPr>
          <w:rFonts w:ascii="宋体" w:hAnsi="宋体" w:cs="Arial"/>
          <w:color w:val="000000"/>
          <w:sz w:val="24"/>
          <w:szCs w:val="20"/>
        </w:rPr>
        <w:t>公司为</w:t>
      </w:r>
      <w:r>
        <w:rPr>
          <w:rFonts w:hint="eastAsia" w:ascii="宋体" w:hAnsi="宋体" w:cs="Arial"/>
          <w:color w:val="000000"/>
          <w:sz w:val="24"/>
          <w:szCs w:val="20"/>
        </w:rPr>
        <w:t xml:space="preserve">      （请填</w:t>
      </w:r>
      <w:r>
        <w:rPr>
          <w:rFonts w:ascii="宋体" w:hAnsi="宋体" w:cs="Arial"/>
          <w:color w:val="000000"/>
          <w:sz w:val="24"/>
          <w:szCs w:val="20"/>
        </w:rPr>
        <w:t>写</w:t>
      </w:r>
      <w:r>
        <w:rPr>
          <w:rFonts w:hint="eastAsia" w:ascii="宋体" w:hAnsi="宋体" w:cs="Arial"/>
          <w:color w:val="000000"/>
          <w:sz w:val="24"/>
          <w:szCs w:val="20"/>
        </w:rPr>
        <w:t>：中</w:t>
      </w:r>
      <w:r>
        <w:rPr>
          <w:rFonts w:ascii="宋体" w:hAnsi="宋体" w:cs="Arial"/>
          <w:color w:val="000000"/>
          <w:sz w:val="24"/>
          <w:szCs w:val="20"/>
        </w:rPr>
        <w:t>型</w:t>
      </w:r>
      <w:r>
        <w:rPr>
          <w:rFonts w:hint="eastAsia" w:ascii="宋体" w:hAnsi="宋体" w:cs="Arial"/>
          <w:color w:val="000000"/>
          <w:sz w:val="24"/>
          <w:szCs w:val="20"/>
        </w:rPr>
        <w:t>、小</w:t>
      </w:r>
      <w:r>
        <w:rPr>
          <w:rFonts w:ascii="宋体" w:hAnsi="宋体" w:cs="Arial"/>
          <w:color w:val="000000"/>
          <w:sz w:val="24"/>
          <w:szCs w:val="20"/>
        </w:rPr>
        <w:t>型</w:t>
      </w:r>
      <w:r>
        <w:rPr>
          <w:rFonts w:hint="eastAsia" w:ascii="宋体" w:hAnsi="宋体" w:cs="Arial"/>
          <w:color w:val="000000"/>
          <w:sz w:val="24"/>
          <w:szCs w:val="20"/>
        </w:rPr>
        <w:t>、微</w:t>
      </w:r>
      <w:r>
        <w:rPr>
          <w:rFonts w:ascii="宋体" w:hAnsi="宋体" w:cs="Arial"/>
          <w:color w:val="000000"/>
          <w:sz w:val="24"/>
          <w:szCs w:val="20"/>
        </w:rPr>
        <w:t>型</w:t>
      </w:r>
      <w:r>
        <w:rPr>
          <w:rFonts w:hint="eastAsia" w:ascii="宋体" w:hAnsi="宋体" w:cs="Arial"/>
          <w:color w:val="000000"/>
          <w:sz w:val="24"/>
          <w:szCs w:val="20"/>
        </w:rPr>
        <w:t>）企业。</w:t>
      </w:r>
    </w:p>
    <w:p>
      <w:pPr>
        <w:spacing w:line="360" w:lineRule="auto"/>
        <w:ind w:firstLine="480" w:firstLineChars="200"/>
        <w:jc w:val="left"/>
        <w:rPr>
          <w:rFonts w:ascii="宋体" w:hAnsi="宋体" w:cs="Arial"/>
          <w:color w:val="000000"/>
          <w:sz w:val="24"/>
          <w:szCs w:val="20"/>
        </w:rPr>
      </w:pPr>
      <w:r>
        <w:rPr>
          <w:rFonts w:hint="eastAsia" w:ascii="宋体" w:hAnsi="宋体" w:cs="Arial"/>
          <w:color w:val="000000"/>
          <w:sz w:val="24"/>
          <w:szCs w:val="20"/>
        </w:rPr>
        <w:t>2．本</w:t>
      </w:r>
      <w:r>
        <w:rPr>
          <w:rFonts w:ascii="宋体" w:hAnsi="宋体" w:cs="Arial"/>
          <w:color w:val="000000"/>
          <w:sz w:val="24"/>
          <w:szCs w:val="20"/>
        </w:rPr>
        <w:t>公司参加</w:t>
      </w:r>
      <w:r>
        <w:rPr>
          <w:rFonts w:hint="eastAsia" w:ascii="宋体" w:hAnsi="宋体" w:cs="Arial"/>
          <w:color w:val="000000"/>
          <w:sz w:val="24"/>
          <w:szCs w:val="20"/>
          <w:u w:val="single"/>
        </w:rPr>
        <w:t xml:space="preserve">             </w:t>
      </w:r>
      <w:r>
        <w:rPr>
          <w:rFonts w:hint="eastAsia" w:ascii="宋体" w:hAnsi="宋体" w:cs="Arial"/>
          <w:color w:val="000000"/>
          <w:sz w:val="24"/>
          <w:szCs w:val="20"/>
        </w:rPr>
        <w:t>单位的</w:t>
      </w:r>
      <w:r>
        <w:rPr>
          <w:rFonts w:hint="eastAsia" w:ascii="宋体" w:hAnsi="宋体" w:cs="Arial"/>
          <w:color w:val="000000"/>
          <w:sz w:val="24"/>
          <w:szCs w:val="20"/>
          <w:u w:val="single"/>
        </w:rPr>
        <w:t xml:space="preserve">        </w:t>
      </w:r>
      <w:r>
        <w:rPr>
          <w:rFonts w:hint="eastAsia" w:ascii="宋体" w:hAnsi="宋体" w:cs="Arial"/>
          <w:color w:val="000000"/>
          <w:sz w:val="24"/>
          <w:szCs w:val="20"/>
        </w:rPr>
        <w:t>项</w:t>
      </w:r>
      <w:r>
        <w:rPr>
          <w:rFonts w:ascii="宋体" w:hAnsi="宋体" w:cs="Arial"/>
          <w:color w:val="000000"/>
          <w:sz w:val="24"/>
          <w:szCs w:val="20"/>
        </w:rPr>
        <w:t>目采购活动提供本企业制造的货物</w:t>
      </w:r>
      <w:r>
        <w:rPr>
          <w:rFonts w:hint="eastAsia" w:ascii="宋体" w:hAnsi="宋体" w:cs="Arial"/>
          <w:color w:val="000000"/>
          <w:sz w:val="24"/>
          <w:szCs w:val="20"/>
        </w:rPr>
        <w:t>，由</w:t>
      </w:r>
      <w:r>
        <w:rPr>
          <w:rFonts w:ascii="宋体" w:hAnsi="宋体" w:cs="Arial"/>
          <w:color w:val="000000"/>
          <w:sz w:val="24"/>
          <w:szCs w:val="20"/>
        </w:rPr>
        <w:t>本企业承担工程</w:t>
      </w:r>
      <w:r>
        <w:rPr>
          <w:rFonts w:hint="eastAsia" w:ascii="宋体" w:hAnsi="宋体" w:cs="Arial"/>
          <w:color w:val="000000"/>
          <w:sz w:val="24"/>
          <w:szCs w:val="20"/>
        </w:rPr>
        <w:t>、提</w:t>
      </w:r>
      <w:r>
        <w:rPr>
          <w:rFonts w:ascii="宋体" w:hAnsi="宋体" w:cs="Arial"/>
          <w:color w:val="000000"/>
          <w:sz w:val="24"/>
          <w:szCs w:val="20"/>
        </w:rPr>
        <w:t>供服务</w:t>
      </w:r>
      <w:r>
        <w:rPr>
          <w:rFonts w:hint="eastAsia" w:ascii="宋体" w:hAnsi="宋体" w:cs="Arial"/>
          <w:color w:val="000000"/>
          <w:sz w:val="24"/>
          <w:szCs w:val="20"/>
        </w:rPr>
        <w:t>，或</w:t>
      </w:r>
      <w:r>
        <w:rPr>
          <w:rFonts w:ascii="宋体" w:hAnsi="宋体" w:cs="Arial"/>
          <w:color w:val="000000"/>
          <w:sz w:val="24"/>
          <w:szCs w:val="20"/>
        </w:rPr>
        <w:t>者提供其他</w:t>
      </w:r>
      <w:r>
        <w:rPr>
          <w:rFonts w:hint="eastAsia" w:ascii="宋体" w:hAnsi="宋体" w:cs="Arial"/>
          <w:color w:val="000000"/>
          <w:sz w:val="24"/>
          <w:szCs w:val="20"/>
          <w:u w:val="single"/>
        </w:rPr>
        <w:t xml:space="preserve">      </w:t>
      </w:r>
      <w:r>
        <w:rPr>
          <w:rFonts w:hint="eastAsia" w:ascii="宋体" w:hAnsi="宋体" w:cs="Arial"/>
          <w:color w:val="000000"/>
          <w:sz w:val="24"/>
          <w:szCs w:val="20"/>
        </w:rPr>
        <w:t>（请填</w:t>
      </w:r>
      <w:r>
        <w:rPr>
          <w:rFonts w:ascii="宋体" w:hAnsi="宋体" w:cs="Arial"/>
          <w:color w:val="000000"/>
          <w:sz w:val="24"/>
          <w:szCs w:val="20"/>
        </w:rPr>
        <w:t>写</w:t>
      </w:r>
      <w:r>
        <w:rPr>
          <w:rFonts w:hint="eastAsia" w:ascii="宋体" w:hAnsi="宋体" w:cs="Arial"/>
          <w:color w:val="000000"/>
          <w:sz w:val="24"/>
          <w:szCs w:val="20"/>
        </w:rPr>
        <w:t>：中</w:t>
      </w:r>
      <w:r>
        <w:rPr>
          <w:rFonts w:ascii="宋体" w:hAnsi="宋体" w:cs="Arial"/>
          <w:color w:val="000000"/>
          <w:sz w:val="24"/>
          <w:szCs w:val="20"/>
        </w:rPr>
        <w:t>型</w:t>
      </w:r>
      <w:r>
        <w:rPr>
          <w:rFonts w:hint="eastAsia" w:ascii="宋体" w:hAnsi="宋体" w:cs="Arial"/>
          <w:color w:val="000000"/>
          <w:sz w:val="24"/>
          <w:szCs w:val="20"/>
        </w:rPr>
        <w:t>、小</w:t>
      </w:r>
      <w:r>
        <w:rPr>
          <w:rFonts w:ascii="宋体" w:hAnsi="宋体" w:cs="Arial"/>
          <w:color w:val="000000"/>
          <w:sz w:val="24"/>
          <w:szCs w:val="20"/>
        </w:rPr>
        <w:t>型</w:t>
      </w:r>
      <w:r>
        <w:rPr>
          <w:rFonts w:hint="eastAsia" w:ascii="宋体" w:hAnsi="宋体" w:cs="Arial"/>
          <w:color w:val="000000"/>
          <w:sz w:val="24"/>
          <w:szCs w:val="20"/>
        </w:rPr>
        <w:t>、微</w:t>
      </w:r>
      <w:r>
        <w:rPr>
          <w:rFonts w:ascii="宋体" w:hAnsi="宋体" w:cs="Arial"/>
          <w:color w:val="000000"/>
          <w:sz w:val="24"/>
          <w:szCs w:val="20"/>
        </w:rPr>
        <w:t>型</w:t>
      </w:r>
      <w:r>
        <w:rPr>
          <w:rFonts w:hint="eastAsia" w:ascii="宋体" w:hAnsi="宋体" w:cs="Arial"/>
          <w:color w:val="000000"/>
          <w:sz w:val="24"/>
          <w:szCs w:val="20"/>
        </w:rPr>
        <w:t>）企业制造</w:t>
      </w:r>
      <w:r>
        <w:rPr>
          <w:rFonts w:ascii="宋体" w:hAnsi="宋体" w:cs="Arial"/>
          <w:color w:val="000000"/>
          <w:sz w:val="24"/>
          <w:szCs w:val="20"/>
        </w:rPr>
        <w:t>的货物</w:t>
      </w:r>
      <w:r>
        <w:rPr>
          <w:rFonts w:hint="eastAsia" w:ascii="宋体" w:hAnsi="宋体" w:cs="Arial"/>
          <w:color w:val="000000"/>
          <w:sz w:val="24"/>
          <w:szCs w:val="20"/>
        </w:rPr>
        <w:t>。本</w:t>
      </w:r>
      <w:r>
        <w:rPr>
          <w:rFonts w:ascii="宋体" w:hAnsi="宋体" w:cs="Arial"/>
          <w:color w:val="000000"/>
          <w:sz w:val="24"/>
          <w:szCs w:val="20"/>
        </w:rPr>
        <w:t>条所称货物不包括使用大型企业注册商标的货物</w:t>
      </w:r>
      <w:r>
        <w:rPr>
          <w:rFonts w:hint="eastAsia" w:ascii="宋体" w:hAnsi="宋体" w:cs="Arial"/>
          <w:color w:val="000000"/>
          <w:sz w:val="24"/>
          <w:szCs w:val="20"/>
        </w:rPr>
        <w:t>。</w:t>
      </w:r>
    </w:p>
    <w:p>
      <w:pPr>
        <w:spacing w:line="360" w:lineRule="auto"/>
        <w:ind w:firstLine="480" w:firstLineChars="200"/>
        <w:jc w:val="left"/>
        <w:rPr>
          <w:rFonts w:ascii="宋体" w:hAnsi="宋体" w:cs="Arial"/>
          <w:color w:val="000000"/>
          <w:sz w:val="24"/>
          <w:szCs w:val="20"/>
        </w:rPr>
      </w:pPr>
      <w:r>
        <w:rPr>
          <w:rFonts w:hint="eastAsia" w:ascii="宋体" w:hAnsi="宋体" w:cs="Arial"/>
          <w:color w:val="000000"/>
          <w:sz w:val="24"/>
          <w:szCs w:val="20"/>
        </w:rPr>
        <w:t>本</w:t>
      </w:r>
      <w:r>
        <w:rPr>
          <w:rFonts w:ascii="宋体" w:hAnsi="宋体" w:cs="Arial"/>
          <w:color w:val="000000"/>
          <w:sz w:val="24"/>
          <w:szCs w:val="20"/>
        </w:rPr>
        <w:t>公司对上述声明的真实性负责</w:t>
      </w:r>
      <w:r>
        <w:rPr>
          <w:rFonts w:hint="eastAsia" w:ascii="宋体" w:hAnsi="宋体" w:cs="Arial"/>
          <w:color w:val="000000"/>
          <w:sz w:val="24"/>
          <w:szCs w:val="20"/>
        </w:rPr>
        <w:t>。如有</w:t>
      </w:r>
      <w:r>
        <w:rPr>
          <w:rFonts w:ascii="宋体" w:hAnsi="宋体" w:cs="Arial"/>
          <w:color w:val="000000"/>
          <w:sz w:val="24"/>
          <w:szCs w:val="20"/>
        </w:rPr>
        <w:t>虚假，</w:t>
      </w:r>
      <w:r>
        <w:rPr>
          <w:rFonts w:hint="eastAsia" w:ascii="宋体" w:hAnsi="宋体" w:cs="Arial"/>
          <w:color w:val="000000"/>
          <w:sz w:val="24"/>
          <w:szCs w:val="20"/>
        </w:rPr>
        <w:t>将</w:t>
      </w:r>
      <w:r>
        <w:rPr>
          <w:rFonts w:ascii="宋体" w:hAnsi="宋体" w:cs="Arial"/>
          <w:color w:val="000000"/>
          <w:sz w:val="24"/>
          <w:szCs w:val="20"/>
        </w:rPr>
        <w:t>依法承担相应责任</w:t>
      </w:r>
      <w:r>
        <w:rPr>
          <w:rFonts w:hint="eastAsia" w:ascii="宋体" w:hAnsi="宋体" w:cs="Arial"/>
          <w:color w:val="000000"/>
          <w:sz w:val="24"/>
          <w:szCs w:val="20"/>
        </w:rPr>
        <w:t>。</w:t>
      </w:r>
    </w:p>
    <w:p>
      <w:pPr>
        <w:spacing w:line="360" w:lineRule="auto"/>
        <w:ind w:firstLine="600" w:firstLineChars="250"/>
        <w:rPr>
          <w:rFonts w:ascii="宋体" w:hAnsi="宋体" w:cs="Arial"/>
          <w:color w:val="000000"/>
          <w:sz w:val="24"/>
          <w:szCs w:val="20"/>
        </w:rPr>
      </w:pPr>
      <w:r>
        <w:rPr>
          <w:rFonts w:hint="eastAsia" w:ascii="宋体" w:hAnsi="宋体" w:cs="Arial"/>
          <w:color w:val="000000"/>
          <w:sz w:val="24"/>
          <w:szCs w:val="20"/>
        </w:rPr>
        <w:t xml:space="preserve">                                企业</w:t>
      </w:r>
      <w:r>
        <w:rPr>
          <w:rFonts w:ascii="宋体" w:hAnsi="宋体" w:cs="Arial"/>
          <w:color w:val="000000"/>
          <w:sz w:val="24"/>
          <w:szCs w:val="20"/>
        </w:rPr>
        <w:t>名称</w:t>
      </w:r>
      <w:r>
        <w:rPr>
          <w:rFonts w:hint="eastAsia" w:ascii="宋体" w:hAnsi="宋体" w:cs="Arial"/>
          <w:color w:val="000000"/>
          <w:sz w:val="24"/>
          <w:szCs w:val="20"/>
        </w:rPr>
        <w:t>（盖章）</w:t>
      </w:r>
    </w:p>
    <w:p>
      <w:pPr>
        <w:spacing w:line="360" w:lineRule="auto"/>
        <w:ind w:firstLine="2760" w:firstLineChars="1150"/>
        <w:jc w:val="center"/>
        <w:rPr>
          <w:rFonts w:ascii="宋体" w:hAnsi="宋体"/>
          <w:b/>
          <w:sz w:val="24"/>
        </w:rPr>
      </w:pPr>
      <w:r>
        <w:rPr>
          <w:rFonts w:hint="eastAsia" w:ascii="宋体" w:hAnsi="宋体" w:cs="Arial"/>
          <w:color w:val="000000"/>
          <w:sz w:val="24"/>
          <w:szCs w:val="20"/>
        </w:rPr>
        <w:t xml:space="preserve">日  </w:t>
      </w:r>
      <w:r>
        <w:rPr>
          <w:rFonts w:ascii="宋体" w:hAnsi="宋体" w:cs="Arial"/>
          <w:color w:val="000000"/>
          <w:sz w:val="24"/>
          <w:szCs w:val="20"/>
        </w:rPr>
        <w:t>期</w:t>
      </w:r>
      <w:r>
        <w:rPr>
          <w:rFonts w:hint="eastAsia" w:ascii="宋体" w:hAnsi="宋体" w:cs="Arial"/>
          <w:color w:val="000000"/>
          <w:sz w:val="24"/>
          <w:szCs w:val="20"/>
        </w:rPr>
        <w:t>：</w:t>
      </w:r>
    </w:p>
    <w:p>
      <w:pPr>
        <w:spacing w:line="360" w:lineRule="auto"/>
        <w:ind w:firstLine="482" w:firstLineChars="200"/>
        <w:rPr>
          <w:rFonts w:ascii="宋体" w:hAnsi="宋体"/>
          <w:b/>
          <w:sz w:val="24"/>
        </w:rPr>
      </w:pPr>
      <w:r>
        <w:rPr>
          <w:rFonts w:hint="eastAsia" w:ascii="宋体" w:hAnsi="宋体"/>
          <w:b/>
          <w:sz w:val="24"/>
        </w:rPr>
        <w:t>附2</w:t>
      </w:r>
    </w:p>
    <w:p>
      <w:pPr>
        <w:spacing w:line="360" w:lineRule="auto"/>
        <w:jc w:val="center"/>
        <w:rPr>
          <w:rFonts w:ascii="宋体" w:hAnsi="宋体" w:cs="宋体"/>
          <w:color w:val="000000"/>
          <w:sz w:val="24"/>
          <w:szCs w:val="24"/>
        </w:rPr>
      </w:pPr>
      <w:r>
        <w:rPr>
          <w:rFonts w:hint="eastAsia" w:ascii="宋体" w:hAnsi="宋体" w:cs="宋体"/>
          <w:color w:val="000000"/>
          <w:sz w:val="24"/>
          <w:szCs w:val="24"/>
        </w:rPr>
        <w:t>中小企业划型标准规定</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 xml:space="preserve">一、根据《中华人民共和国中小企业促进法》和《国务院关于进一步促进中小企业发展的若干意见》(国发〔2009〕36号)，制定本规定。  </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 xml:space="preserve">二、中小企业划分为中型、小型、微型三种类型，具体标准根据企业从业人员、营业收入、资产总额等指标，结合行业特点制定。 </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 xml:space="preserve">三、本规定适用的行业包括：农、林、牧、渔业，工业（包括采矿业，制造业，电力、热力、燃气及水生产和供应业），建筑业，批发业，零售业，交通运输业（不含铁路运输业），仓储业，邮政业，住宿业，餐饮业，信息传输业（包括电 信、互联网和相关服务），软件和信息技术服务业，房地产开发经营，物业管理， 租赁和商务服务业，其他未列明行业（包括科学研究和技术服务业，水利、环境和公共设施管理业，居民服务、修理和其他服务业，社会工作，文化、体育和娱乐业等）。  </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 xml:space="preserve">四、各行业划型标准为：   </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 xml:space="preserve">（一）农、林、牧、渔业。营业收入20000万元以下的为中小微型企业。其中，营业收入500万元及以上的为中型企业，营业收入50万元及以上的为小型企业，营业收入50万元以下的为微型企业。   </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 xml:space="preserve">（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   </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 xml:space="preserve">（三）建筑业。营业收入80000万元以下或资产总额80000万元以下的为中小微型企业。其中，营业收入6000万元及以上，且资产总额5000万元及以上的为中型企业；营业收入300万元及以上，且资产总额300万元及以上的为小型企业；营业收入 300万元以下或资产总额300万元以下的为微型企业。   </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 xml:space="preserve">（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   </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 xml:space="preserve">（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   </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 xml:space="preserve">（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   </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 xml:space="preserve">（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 </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 xml:space="preserve">（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   </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 xml:space="preserve">（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   </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 xml:space="preserve">（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   </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 xml:space="preserve">（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   </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 xml:space="preserve">（十二）软件和信息技术服务业。从业人员300人以下或营业收入10000万元以 下的为中小微型企业。其中，从业人员100人及以上，且营业收入1000万元及以上的为中型企业；从业人员10人及以上，且营业收入50万元及以上的为小型企业；从业人员10人以下或营业收入50万元以下的为微型企业。   </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 xml:space="preserve">（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   </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 xml:space="preserve">（十四）物业管理。从业人员1000人以下或营业收入5000万元以下的为中小微 型企业。其中，从业人员300人及以上，且营业收入1000万元及以上的为中型企业； 从业人员100人及以上，且营业收入500万元及以上的为小型企业；从业人员100人以下或营业收入500万元以下的为微型企业。   </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 xml:space="preserve">（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 10人以下或资产总额100万元以下的为微型企业。   </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 xml:space="preserve">（十六）其他未列明行业。从业人员300人以下的为中小微型企业。其中，从业人员100人及以上的为中型企业；从业人员10人及以上的为小型企业；从业人员10人以下的为微型企业。 </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 xml:space="preserve">五、企业类型的划分以统计部门的统计数据为依据。   </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 xml:space="preserve">六、本规定适用于在中华人民共和国境内依法设立的各类所有制和各种组织形式的企业。个体工商户和本规定以外的行业，参照本规定进行划型。   </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 xml:space="preserve">七、本规定的中型企业标准上限即为大型企业标准的下限，国家统计部门据此制定大中小微型企业的统计分类。国务院有关部门据此进行相关数据分析，不得制定与本规定不一致的企业划型标准。  </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 xml:space="preserve"> 八、本规定由工业和信息化部、国家统计局会同有关部门根据《国民经济行业分类》修订情况和企业发展变化情况适时修订。  </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 xml:space="preserve">九、本规定由工业和信息化部、国家统计局会同有关部门负责解释。  </w:t>
      </w:r>
    </w:p>
    <w:p>
      <w:pPr>
        <w:spacing w:line="360" w:lineRule="auto"/>
        <w:ind w:firstLine="422" w:firstLineChars="176"/>
        <w:rPr>
          <w:rFonts w:ascii="宋体" w:hAnsi="宋体" w:cs="宋体"/>
          <w:color w:val="000000"/>
          <w:sz w:val="24"/>
          <w:szCs w:val="24"/>
        </w:rPr>
      </w:pPr>
      <w:r>
        <w:rPr>
          <w:rFonts w:hint="eastAsia" w:ascii="宋体" w:hAnsi="宋体" w:cs="宋体"/>
          <w:color w:val="000000"/>
          <w:sz w:val="24"/>
          <w:szCs w:val="24"/>
        </w:rPr>
        <w:t>十、本规定自发布之日起执行，原国家经贸委、原国家计委、财政部和国家统计局2003年颁布的《中小企业标准暂行规定》同时废止。</w:t>
      </w:r>
    </w:p>
    <w:p>
      <w:pPr>
        <w:spacing w:line="360" w:lineRule="auto"/>
        <w:rPr>
          <w:b/>
          <w:bCs/>
          <w:sz w:val="24"/>
          <w:szCs w:val="24"/>
        </w:rPr>
      </w:pPr>
      <w:r>
        <w:rPr>
          <w:rFonts w:hint="eastAsia"/>
          <w:b/>
          <w:bCs/>
          <w:sz w:val="24"/>
          <w:szCs w:val="24"/>
        </w:rPr>
        <w:t xml:space="preserve">    5、定标</w:t>
      </w:r>
    </w:p>
    <w:p>
      <w:pPr>
        <w:spacing w:line="360" w:lineRule="auto"/>
        <w:ind w:firstLine="482" w:firstLineChars="200"/>
        <w:rPr>
          <w:b/>
          <w:bCs/>
          <w:sz w:val="24"/>
          <w:szCs w:val="24"/>
        </w:rPr>
      </w:pPr>
      <w:r>
        <w:rPr>
          <w:rFonts w:hint="eastAsia"/>
          <w:b/>
          <w:bCs/>
          <w:sz w:val="24"/>
          <w:szCs w:val="24"/>
        </w:rPr>
        <w:t>评审小组完成评审后，须向集中采购机构提交书面评审报告，并确定排序第一的供应商作为成交供应商，或将候选成交供应商的排序名单提交给采购人，按照评审小组评审报告中推荐的成交候选供应商顺序确定成交供应商。</w:t>
      </w:r>
    </w:p>
    <w:p>
      <w:pPr>
        <w:spacing w:line="360" w:lineRule="auto"/>
        <w:ind w:firstLine="482" w:firstLineChars="200"/>
        <w:rPr>
          <w:b/>
          <w:bCs/>
          <w:sz w:val="24"/>
          <w:szCs w:val="24"/>
        </w:rPr>
      </w:pPr>
      <w:r>
        <w:rPr>
          <w:rFonts w:hint="eastAsia"/>
          <w:b/>
          <w:bCs/>
          <w:sz w:val="24"/>
          <w:szCs w:val="24"/>
        </w:rPr>
        <w:t>如果评审小组认为排序第一的供应商的投标报价或者某些明细报价明显不合理或低于成本，有可能影响货物质量和不能诚信履约的，应当要求其在规定的期限内提供书面文件予以解释说明，并提交相关证明材料。否则，评审小组可以取消该供应商的成交资格，按顺序确定排在其后第一位的供应商为成交供应商，以此类推。</w:t>
      </w:r>
    </w:p>
    <w:p>
      <w:pPr>
        <w:spacing w:line="360" w:lineRule="auto"/>
        <w:ind w:firstLine="480" w:firstLineChars="200"/>
        <w:rPr>
          <w:b/>
          <w:bCs/>
          <w:sz w:val="24"/>
          <w:szCs w:val="24"/>
        </w:rPr>
      </w:pPr>
      <w:r>
        <w:rPr>
          <w:rFonts w:hint="eastAsia"/>
          <w:sz w:val="24"/>
          <w:szCs w:val="24"/>
        </w:rPr>
        <w:t>按上述评审方法确定的符合成交条件</w:t>
      </w:r>
      <w:r>
        <w:rPr>
          <w:rFonts w:hint="eastAsia"/>
          <w:b/>
          <w:bCs/>
          <w:sz w:val="24"/>
          <w:szCs w:val="24"/>
        </w:rPr>
        <w:t>报价相同的供应商如果有2个或2个以上，则以技术优劣确定成交供应商；技术相同的，由评审小组投票确定成交供应商或候选成交供应商的排序。</w:t>
      </w:r>
    </w:p>
    <w:p>
      <w:pPr>
        <w:spacing w:line="360" w:lineRule="auto"/>
        <w:ind w:firstLine="482" w:firstLineChars="200"/>
        <w:rPr>
          <w:rFonts w:ascii="宋体" w:hAnsi="宋体"/>
          <w:b/>
          <w:sz w:val="24"/>
          <w:szCs w:val="24"/>
        </w:rPr>
      </w:pPr>
      <w:r>
        <w:rPr>
          <w:rFonts w:hint="eastAsia" w:ascii="宋体" w:hAnsi="宋体"/>
          <w:b/>
          <w:sz w:val="24"/>
          <w:szCs w:val="24"/>
        </w:rPr>
        <w:t>6、评审过程的保密性</w:t>
      </w:r>
    </w:p>
    <w:p>
      <w:pPr>
        <w:spacing w:line="360" w:lineRule="auto"/>
        <w:ind w:firstLine="480" w:firstLineChars="200"/>
        <w:rPr>
          <w:rFonts w:ascii="宋体" w:hAnsi="宋体"/>
          <w:sz w:val="24"/>
          <w:szCs w:val="24"/>
        </w:rPr>
      </w:pPr>
      <w:r>
        <w:rPr>
          <w:rFonts w:hint="eastAsia" w:ascii="宋体" w:hAnsi="宋体"/>
          <w:sz w:val="24"/>
          <w:szCs w:val="24"/>
        </w:rPr>
        <w:t>开标之后，凡与审查、澄清、评价和比较有关的资料及授标意见等，均不得向供应商及与评审无关的其他人透露。</w:t>
      </w:r>
    </w:p>
    <w:p>
      <w:pPr>
        <w:spacing w:line="360" w:lineRule="auto"/>
        <w:ind w:firstLine="480" w:firstLineChars="200"/>
        <w:rPr>
          <w:rFonts w:ascii="宋体" w:hAnsi="宋体"/>
          <w:sz w:val="24"/>
          <w:szCs w:val="24"/>
        </w:rPr>
      </w:pPr>
      <w:r>
        <w:rPr>
          <w:rFonts w:hint="eastAsia" w:ascii="宋体" w:hAnsi="宋体"/>
          <w:sz w:val="24"/>
          <w:szCs w:val="24"/>
        </w:rPr>
        <w:t>在评审过程中，供应商试图在响应文件审查、澄清、评价和比较及授予政府采购合同方面向评审小组、采购单位或集中采购机构施加影响的任何行为，将导致其投标作为无效投标处理，并由其承担相应的法律责任。</w:t>
      </w:r>
    </w:p>
    <w:p>
      <w:pPr>
        <w:adjustRightInd w:val="0"/>
        <w:spacing w:line="360" w:lineRule="auto"/>
        <w:ind w:firstLine="472" w:firstLineChars="196"/>
        <w:textAlignment w:val="baseline"/>
        <w:rPr>
          <w:rFonts w:ascii="宋体" w:hAnsi="宋体"/>
          <w:sz w:val="24"/>
          <w:szCs w:val="24"/>
        </w:rPr>
      </w:pPr>
      <w:r>
        <w:rPr>
          <w:rFonts w:hint="eastAsia" w:ascii="Arial" w:hAnsi="宋体" w:cs="Arial"/>
          <w:b/>
          <w:sz w:val="24"/>
          <w:szCs w:val="24"/>
        </w:rPr>
        <w:t>7、特别说明：</w:t>
      </w:r>
    </w:p>
    <w:p>
      <w:pPr>
        <w:adjustRightInd w:val="0"/>
        <w:ind w:firstLine="470" w:firstLineChars="196"/>
        <w:textAlignment w:val="baseline"/>
        <w:rPr>
          <w:rFonts w:ascii="黑体" w:hAnsi="宋体" w:eastAsia="黑体"/>
          <w:sz w:val="24"/>
          <w:szCs w:val="24"/>
        </w:rPr>
      </w:pPr>
      <w:r>
        <w:rPr>
          <w:rFonts w:hint="eastAsia" w:ascii="黑体" w:hAnsi="宋体" w:eastAsia="黑体"/>
          <w:sz w:val="24"/>
          <w:szCs w:val="24"/>
        </w:rPr>
        <w:t>谈判文件有下列情形之一的，按照无效投标处理：</w:t>
      </w:r>
    </w:p>
    <w:p>
      <w:pPr>
        <w:spacing w:afterLines="100"/>
        <w:ind w:firstLine="480" w:firstLineChars="200"/>
        <w:rPr>
          <w:rFonts w:ascii="宋体" w:hAnsi="宋体" w:cs="宋体"/>
          <w:sz w:val="24"/>
          <w:szCs w:val="24"/>
        </w:rPr>
      </w:pPr>
      <w:r>
        <w:rPr>
          <w:rFonts w:hint="eastAsia" w:ascii="黑体" w:hAnsi="宋体" w:eastAsia="黑体" w:cs="Arial"/>
          <w:sz w:val="24"/>
          <w:szCs w:val="24"/>
        </w:rPr>
        <w:t>（</w:t>
      </w:r>
      <w:r>
        <w:rPr>
          <w:rFonts w:hint="eastAsia" w:ascii="宋体" w:hAnsi="宋体" w:cs="宋体"/>
          <w:sz w:val="24"/>
          <w:szCs w:val="24"/>
        </w:rPr>
        <w:t>1）未提供谈判文件第二章所要求的</w:t>
      </w:r>
      <w:r>
        <w:rPr>
          <w:rFonts w:hint="eastAsia" w:ascii="宋体" w:hAnsi="宋体" w:cs="宋体"/>
          <w:kern w:val="0"/>
          <w:sz w:val="24"/>
          <w:szCs w:val="24"/>
        </w:rPr>
        <w:t xml:space="preserve"> “资格性审查材料”</w:t>
      </w:r>
      <w:r>
        <w:rPr>
          <w:rFonts w:hint="eastAsia" w:ascii="宋体" w:hAnsi="宋体" w:cs="宋体"/>
          <w:sz w:val="24"/>
          <w:szCs w:val="24"/>
        </w:rPr>
        <w:t xml:space="preserve"> </w:t>
      </w:r>
      <w:r>
        <w:rPr>
          <w:rFonts w:hint="eastAsia" w:ascii="宋体" w:hAnsi="宋体" w:cs="宋体"/>
          <w:kern w:val="0"/>
          <w:sz w:val="24"/>
          <w:szCs w:val="24"/>
        </w:rPr>
        <w:t>和</w:t>
      </w:r>
      <w:r>
        <w:rPr>
          <w:rFonts w:hint="eastAsia" w:ascii="宋体" w:hAnsi="宋体" w:cs="宋体"/>
          <w:sz w:val="24"/>
          <w:szCs w:val="24"/>
        </w:rPr>
        <w:t>“</w:t>
      </w:r>
      <w:r>
        <w:rPr>
          <w:rFonts w:hint="eastAsia" w:ascii="宋体" w:hAnsi="宋体" w:cs="宋体"/>
          <w:kern w:val="0"/>
          <w:sz w:val="24"/>
          <w:szCs w:val="24"/>
        </w:rPr>
        <w:t>符合性审查材料”，或虽然提供了上述材料但</w:t>
      </w:r>
      <w:r>
        <w:rPr>
          <w:rFonts w:hint="eastAsia" w:ascii="宋体" w:hAnsi="宋体" w:cs="宋体"/>
          <w:sz w:val="24"/>
          <w:szCs w:val="24"/>
        </w:rPr>
        <w:t>未加盖竞标人公章的；</w:t>
      </w:r>
    </w:p>
    <w:p>
      <w:pPr>
        <w:spacing w:afterLines="100"/>
        <w:ind w:firstLine="480" w:firstLineChars="200"/>
        <w:rPr>
          <w:rFonts w:ascii="宋体" w:hAnsi="宋体" w:cs="宋体"/>
          <w:sz w:val="24"/>
          <w:szCs w:val="24"/>
        </w:rPr>
      </w:pPr>
      <w:r>
        <w:rPr>
          <w:rFonts w:hint="eastAsia" w:ascii="宋体" w:hAnsi="宋体" w:cs="宋体"/>
          <w:sz w:val="24"/>
          <w:szCs w:val="24"/>
        </w:rPr>
        <w:t>（2）竞标文件没有对谈判文件的要求做出实质性响应的（实质性响应详见第二、三、五章相应内容）；</w:t>
      </w:r>
    </w:p>
    <w:p>
      <w:pPr>
        <w:spacing w:afterLines="100"/>
        <w:ind w:firstLine="480" w:firstLineChars="200"/>
        <w:rPr>
          <w:rFonts w:ascii="宋体" w:hAnsi="宋体" w:cs="宋体"/>
          <w:sz w:val="24"/>
          <w:szCs w:val="24"/>
        </w:rPr>
      </w:pPr>
      <w:r>
        <w:rPr>
          <w:rFonts w:hint="eastAsia" w:ascii="宋体" w:hAnsi="宋体" w:cs="宋体"/>
          <w:sz w:val="24"/>
          <w:szCs w:val="24"/>
        </w:rPr>
        <w:t>（3）未按要求提交投标保证金的；</w:t>
      </w:r>
    </w:p>
    <w:p>
      <w:pPr>
        <w:spacing w:afterLines="50"/>
        <w:ind w:firstLine="480" w:firstLineChars="200"/>
        <w:rPr>
          <w:rFonts w:ascii="宋体" w:hAnsi="宋体" w:cs="宋体"/>
          <w:sz w:val="24"/>
          <w:szCs w:val="24"/>
        </w:rPr>
      </w:pPr>
      <w:r>
        <w:rPr>
          <w:rFonts w:hint="eastAsia" w:ascii="宋体" w:hAnsi="宋体" w:cs="宋体"/>
          <w:sz w:val="24"/>
          <w:szCs w:val="24"/>
        </w:rPr>
        <w:t>（4）未按谈判文件规定要求签署、盖章的；</w:t>
      </w:r>
    </w:p>
    <w:p>
      <w:pPr>
        <w:spacing w:afterLines="50"/>
        <w:ind w:firstLine="480" w:firstLineChars="200"/>
        <w:rPr>
          <w:rFonts w:ascii="宋体" w:hAnsi="宋体" w:cs="宋体"/>
          <w:sz w:val="24"/>
          <w:szCs w:val="24"/>
        </w:rPr>
      </w:pPr>
      <w:r>
        <w:rPr>
          <w:rFonts w:hint="eastAsia" w:ascii="宋体" w:hAnsi="宋体" w:cs="宋体"/>
          <w:sz w:val="24"/>
          <w:szCs w:val="24"/>
        </w:rPr>
        <w:t>（5）出现影响采购公正的违法、违规行为的。</w:t>
      </w:r>
    </w:p>
    <w:p>
      <w:pPr>
        <w:spacing w:afterLines="50"/>
        <w:rPr>
          <w:rFonts w:ascii="宋体" w:hAnsi="宋体" w:cs="宋体"/>
          <w:sz w:val="24"/>
          <w:szCs w:val="24"/>
        </w:rPr>
      </w:pPr>
    </w:p>
    <w:p>
      <w:pPr>
        <w:spacing w:afterLines="50"/>
        <w:rPr>
          <w:rFonts w:ascii="宋体" w:hAnsi="宋体" w:cs="宋体"/>
          <w:sz w:val="24"/>
          <w:szCs w:val="24"/>
        </w:rPr>
      </w:pPr>
    </w:p>
    <w:p>
      <w:pPr>
        <w:spacing w:line="360" w:lineRule="auto"/>
        <w:jc w:val="center"/>
        <w:rPr>
          <w:rFonts w:ascii="宋体" w:hAnsi="宋体"/>
          <w:b/>
          <w:sz w:val="32"/>
          <w:szCs w:val="32"/>
        </w:rPr>
      </w:pPr>
      <w:r>
        <w:rPr>
          <w:rFonts w:hint="eastAsia" w:ascii="宋体" w:hAnsi="宋体"/>
          <w:b/>
          <w:sz w:val="32"/>
          <w:szCs w:val="32"/>
        </w:rPr>
        <w:t>第五章   供应商须知</w:t>
      </w:r>
    </w:p>
    <w:p>
      <w:pPr>
        <w:tabs>
          <w:tab w:val="left" w:pos="3300"/>
          <w:tab w:val="center" w:pos="4776"/>
        </w:tabs>
        <w:spacing w:afterLines="50" w:line="360" w:lineRule="auto"/>
        <w:jc w:val="center"/>
        <w:outlineLvl w:val="0"/>
        <w:rPr>
          <w:rFonts w:ascii="宋体" w:hAnsi="宋体"/>
          <w:b/>
          <w:sz w:val="24"/>
          <w:szCs w:val="24"/>
        </w:rPr>
      </w:pPr>
      <w:r>
        <w:rPr>
          <w:rFonts w:hint="eastAsia" w:ascii="宋体" w:hAnsi="宋体"/>
          <w:b/>
          <w:sz w:val="24"/>
          <w:szCs w:val="24"/>
        </w:rPr>
        <w:t>一、总则</w:t>
      </w:r>
    </w:p>
    <w:p>
      <w:pPr>
        <w:tabs>
          <w:tab w:val="left" w:pos="3300"/>
          <w:tab w:val="center" w:pos="4776"/>
        </w:tabs>
        <w:spacing w:line="360" w:lineRule="auto"/>
        <w:ind w:firstLine="472" w:firstLineChars="196"/>
        <w:outlineLvl w:val="0"/>
        <w:rPr>
          <w:rFonts w:ascii="宋体" w:hAnsi="宋体"/>
          <w:sz w:val="24"/>
          <w:szCs w:val="24"/>
        </w:rPr>
      </w:pPr>
      <w:r>
        <w:rPr>
          <w:rFonts w:hint="eastAsia" w:ascii="宋体" w:hAnsi="宋体"/>
          <w:b/>
          <w:sz w:val="24"/>
          <w:szCs w:val="24"/>
        </w:rPr>
        <w:t>1. 适用范围：</w:t>
      </w:r>
      <w:r>
        <w:rPr>
          <w:rFonts w:hint="eastAsia" w:ascii="宋体" w:hAnsi="宋体"/>
          <w:sz w:val="24"/>
          <w:szCs w:val="24"/>
        </w:rPr>
        <w:t>本须知适用于采购文件中所述货物及相关服务的招标投标。</w:t>
      </w:r>
    </w:p>
    <w:p>
      <w:pPr>
        <w:tabs>
          <w:tab w:val="left" w:pos="3300"/>
          <w:tab w:val="center" w:pos="4776"/>
        </w:tabs>
        <w:spacing w:line="360" w:lineRule="auto"/>
        <w:ind w:firstLine="472" w:firstLineChars="196"/>
        <w:outlineLvl w:val="0"/>
        <w:rPr>
          <w:rFonts w:ascii="宋体" w:hAnsi="宋体"/>
          <w:b/>
          <w:sz w:val="24"/>
          <w:szCs w:val="24"/>
        </w:rPr>
      </w:pPr>
      <w:r>
        <w:rPr>
          <w:rFonts w:hint="eastAsia" w:ascii="宋体" w:hAnsi="宋体"/>
          <w:b/>
          <w:sz w:val="24"/>
          <w:szCs w:val="24"/>
        </w:rPr>
        <w:t>2. 定义：</w:t>
      </w:r>
    </w:p>
    <w:p>
      <w:pPr>
        <w:spacing w:line="360" w:lineRule="auto"/>
        <w:ind w:firstLine="480" w:firstLineChars="200"/>
        <w:rPr>
          <w:rFonts w:ascii="宋体" w:hAnsi="宋体"/>
          <w:sz w:val="24"/>
          <w:szCs w:val="24"/>
        </w:rPr>
      </w:pPr>
      <w:r>
        <w:rPr>
          <w:rFonts w:hint="eastAsia" w:ascii="宋体" w:hAnsi="宋体"/>
          <w:sz w:val="24"/>
          <w:szCs w:val="24"/>
        </w:rPr>
        <w:t>2.1 “集中采购机构”是指受采购单位的委托具体组织采购活动的公共资源交易中心。</w:t>
      </w:r>
    </w:p>
    <w:p>
      <w:pPr>
        <w:spacing w:line="360" w:lineRule="auto"/>
        <w:ind w:firstLine="480" w:firstLineChars="200"/>
        <w:rPr>
          <w:rFonts w:ascii="宋体" w:hAnsi="宋体"/>
          <w:sz w:val="24"/>
          <w:szCs w:val="24"/>
        </w:rPr>
      </w:pPr>
      <w:r>
        <w:rPr>
          <w:rFonts w:hint="eastAsia" w:ascii="宋体" w:hAnsi="宋体"/>
          <w:sz w:val="24"/>
          <w:szCs w:val="24"/>
        </w:rPr>
        <w:t>2.2 “采购单位”是指依法进行政府采购的国家机关、事业单位、团体组织。采购项目具体采购单位详见采购文件第一章“采购项目基本内容及要求”。</w:t>
      </w:r>
    </w:p>
    <w:p>
      <w:pPr>
        <w:spacing w:line="360" w:lineRule="auto"/>
        <w:ind w:firstLine="480" w:firstLineChars="200"/>
        <w:rPr>
          <w:rFonts w:ascii="宋体" w:hAnsi="宋体"/>
          <w:sz w:val="24"/>
          <w:szCs w:val="24"/>
        </w:rPr>
      </w:pPr>
      <w:r>
        <w:rPr>
          <w:rFonts w:hint="eastAsia" w:ascii="宋体" w:hAnsi="宋体"/>
          <w:sz w:val="24"/>
          <w:szCs w:val="24"/>
        </w:rPr>
        <w:t>2.3 “采购货物”是指采购文件中所述货物及相关服务。</w:t>
      </w:r>
    </w:p>
    <w:p>
      <w:pPr>
        <w:spacing w:line="360" w:lineRule="auto"/>
        <w:ind w:firstLine="480" w:firstLineChars="200"/>
        <w:rPr>
          <w:rFonts w:ascii="宋体" w:hAnsi="宋体"/>
          <w:sz w:val="24"/>
          <w:szCs w:val="24"/>
        </w:rPr>
      </w:pPr>
      <w:r>
        <w:rPr>
          <w:rFonts w:hint="eastAsia" w:ascii="宋体" w:hAnsi="宋体"/>
          <w:sz w:val="24"/>
          <w:szCs w:val="24"/>
        </w:rPr>
        <w:t>2.4 “潜在供应商”是指知悉集中采购机构公布的采购项目的有关条件和要求，有可能愿意参加投标竞争的供应商。</w:t>
      </w:r>
    </w:p>
    <w:p>
      <w:pPr>
        <w:spacing w:line="360" w:lineRule="auto"/>
        <w:ind w:firstLine="480" w:firstLineChars="200"/>
        <w:rPr>
          <w:rFonts w:ascii="宋体" w:hAnsi="宋体"/>
          <w:sz w:val="24"/>
          <w:szCs w:val="24"/>
        </w:rPr>
      </w:pPr>
      <w:r>
        <w:rPr>
          <w:rFonts w:hint="eastAsia" w:ascii="宋体" w:hAnsi="宋体"/>
          <w:sz w:val="24"/>
          <w:szCs w:val="24"/>
        </w:rPr>
        <w:t>2.5 “供应商”指按采购文件规定取得采购文件并参加采购活动投标的供应商。</w:t>
      </w:r>
    </w:p>
    <w:p>
      <w:pPr>
        <w:spacing w:line="360" w:lineRule="auto"/>
        <w:ind w:firstLine="472" w:firstLineChars="196"/>
        <w:rPr>
          <w:rFonts w:ascii="宋体" w:hAnsi="宋体"/>
          <w:b/>
          <w:sz w:val="24"/>
          <w:szCs w:val="24"/>
        </w:rPr>
      </w:pPr>
      <w:r>
        <w:rPr>
          <w:rFonts w:hint="eastAsia" w:ascii="宋体" w:hAnsi="宋体"/>
          <w:b/>
          <w:sz w:val="24"/>
          <w:szCs w:val="24"/>
        </w:rPr>
        <w:t>3. 合格供应商的资格条件</w:t>
      </w:r>
    </w:p>
    <w:p>
      <w:pPr>
        <w:spacing w:line="360" w:lineRule="auto"/>
        <w:ind w:firstLine="480" w:firstLineChars="200"/>
        <w:rPr>
          <w:rFonts w:ascii="宋体" w:hAnsi="宋体"/>
          <w:sz w:val="24"/>
          <w:szCs w:val="24"/>
        </w:rPr>
      </w:pPr>
      <w:r>
        <w:rPr>
          <w:rFonts w:hint="eastAsia" w:ascii="宋体" w:hAnsi="宋体"/>
          <w:sz w:val="24"/>
          <w:szCs w:val="24"/>
        </w:rPr>
        <w:t>凡符合下列条件的潜在供应商是合格的供应商，均可参加投标。</w:t>
      </w:r>
    </w:p>
    <w:p>
      <w:pPr>
        <w:spacing w:line="360" w:lineRule="auto"/>
        <w:ind w:firstLine="480" w:firstLineChars="200"/>
        <w:rPr>
          <w:rFonts w:ascii="宋体" w:hAnsi="宋体"/>
          <w:sz w:val="24"/>
          <w:szCs w:val="24"/>
        </w:rPr>
      </w:pPr>
      <w:r>
        <w:rPr>
          <w:rFonts w:hint="eastAsia" w:ascii="宋体" w:hAnsi="宋体"/>
          <w:sz w:val="24"/>
          <w:szCs w:val="24"/>
        </w:rPr>
        <w:t>3.1 在中华人民共和国境内注册，能够独立承担民事责任，有生产或经营能力的法人、其他组织或自然人（如果投标货物实行许可证制度，则须持有相应的许可证）。</w:t>
      </w:r>
    </w:p>
    <w:p>
      <w:pPr>
        <w:spacing w:line="360" w:lineRule="auto"/>
        <w:ind w:firstLine="480" w:firstLineChars="200"/>
        <w:rPr>
          <w:rFonts w:ascii="宋体" w:hAnsi="宋体"/>
          <w:sz w:val="24"/>
          <w:szCs w:val="24"/>
        </w:rPr>
      </w:pPr>
      <w:r>
        <w:rPr>
          <w:rFonts w:hint="eastAsia" w:ascii="宋体" w:hAnsi="宋体"/>
          <w:sz w:val="24"/>
          <w:szCs w:val="24"/>
        </w:rPr>
        <w:t>3.2 遵守国家有关法律、法规、规章以及与市政府采购有关的规章制度，具有良好的商业信誉和健全的财务会计制度。</w:t>
      </w:r>
    </w:p>
    <w:p>
      <w:pPr>
        <w:spacing w:line="360" w:lineRule="auto"/>
        <w:ind w:firstLine="480" w:firstLineChars="200"/>
        <w:rPr>
          <w:rFonts w:ascii="宋体" w:hAnsi="宋体"/>
          <w:sz w:val="24"/>
          <w:szCs w:val="24"/>
        </w:rPr>
      </w:pPr>
      <w:r>
        <w:rPr>
          <w:rFonts w:hint="eastAsia" w:ascii="宋体" w:hAnsi="宋体"/>
          <w:sz w:val="24"/>
          <w:szCs w:val="24"/>
        </w:rPr>
        <w:t>3.3 具备履行政府采购合同所必需的资金、技术和生产能力，向采购单位提供满意的、证明所有货物及其辅助服务来源的文件，并提供其有资格参加投标和成交后有能力履行政府采购合同的证明。</w:t>
      </w:r>
    </w:p>
    <w:p>
      <w:pPr>
        <w:spacing w:line="360" w:lineRule="auto"/>
        <w:ind w:firstLine="480" w:firstLineChars="200"/>
        <w:rPr>
          <w:rFonts w:ascii="宋体" w:hAnsi="宋体"/>
          <w:sz w:val="24"/>
          <w:szCs w:val="24"/>
        </w:rPr>
      </w:pPr>
      <w:r>
        <w:rPr>
          <w:rFonts w:hint="eastAsia" w:ascii="宋体" w:hAnsi="宋体"/>
          <w:sz w:val="24"/>
          <w:szCs w:val="24"/>
        </w:rPr>
        <w:t>3.4 有依法交纳税收和社会保障资金的良好记录。</w:t>
      </w:r>
    </w:p>
    <w:p>
      <w:pPr>
        <w:spacing w:line="360" w:lineRule="auto"/>
        <w:ind w:firstLine="480" w:firstLineChars="200"/>
        <w:rPr>
          <w:rFonts w:ascii="宋体" w:hAnsi="宋体"/>
          <w:sz w:val="24"/>
          <w:szCs w:val="24"/>
        </w:rPr>
      </w:pPr>
      <w:r>
        <w:rPr>
          <w:rFonts w:hint="eastAsia" w:ascii="宋体" w:hAnsi="宋体"/>
          <w:sz w:val="24"/>
          <w:szCs w:val="24"/>
        </w:rPr>
        <w:t>3.5 参加政府采购活动前三年，在经营活动中没有重大违法记录。</w:t>
      </w:r>
    </w:p>
    <w:p>
      <w:pPr>
        <w:spacing w:line="360" w:lineRule="auto"/>
        <w:ind w:firstLine="480" w:firstLineChars="200"/>
        <w:rPr>
          <w:rFonts w:ascii="宋体" w:hAnsi="宋体"/>
          <w:sz w:val="24"/>
          <w:szCs w:val="24"/>
        </w:rPr>
      </w:pPr>
      <w:r>
        <w:rPr>
          <w:rFonts w:hint="eastAsia" w:ascii="宋体" w:hAnsi="宋体"/>
          <w:sz w:val="24"/>
          <w:szCs w:val="24"/>
        </w:rPr>
        <w:t>3.6 能够按照采购文件的要求编制响应文件，并对采购文件提出的要求和条件做出实质性响应。</w:t>
      </w:r>
    </w:p>
    <w:p>
      <w:pPr>
        <w:spacing w:line="360" w:lineRule="auto"/>
        <w:ind w:firstLine="480" w:firstLineChars="200"/>
        <w:rPr>
          <w:rFonts w:ascii="宋体" w:hAnsi="宋体"/>
          <w:sz w:val="24"/>
          <w:szCs w:val="24"/>
        </w:rPr>
      </w:pPr>
      <w:r>
        <w:rPr>
          <w:rFonts w:hint="eastAsia" w:ascii="宋体" w:hAnsi="宋体"/>
          <w:sz w:val="24"/>
          <w:szCs w:val="24"/>
        </w:rPr>
        <w:t>3.7 满足采购文件第一章“采购项目基本内容及要求”规定的其他条件。</w:t>
      </w:r>
    </w:p>
    <w:p>
      <w:pPr>
        <w:spacing w:line="360" w:lineRule="auto"/>
        <w:ind w:firstLine="482" w:firstLineChars="200"/>
        <w:rPr>
          <w:rFonts w:ascii="宋体" w:hAnsi="宋体"/>
          <w:b/>
          <w:sz w:val="24"/>
          <w:szCs w:val="24"/>
        </w:rPr>
      </w:pPr>
      <w:r>
        <w:rPr>
          <w:rFonts w:hint="eastAsia" w:ascii="宋体" w:hAnsi="宋体"/>
          <w:b/>
          <w:sz w:val="24"/>
          <w:szCs w:val="24"/>
        </w:rPr>
        <w:t>4. 货物及伴随服务</w:t>
      </w:r>
    </w:p>
    <w:p>
      <w:pPr>
        <w:spacing w:line="360" w:lineRule="auto"/>
        <w:ind w:firstLine="480" w:firstLineChars="200"/>
        <w:rPr>
          <w:rFonts w:ascii="宋体" w:hAnsi="宋体"/>
          <w:sz w:val="24"/>
          <w:szCs w:val="24"/>
        </w:rPr>
      </w:pPr>
      <w:r>
        <w:rPr>
          <w:rFonts w:hint="eastAsia" w:ascii="宋体" w:hAnsi="宋体"/>
          <w:sz w:val="24"/>
          <w:szCs w:val="24"/>
        </w:rPr>
        <w:t>4.1 供应商除按照采购文件的要求提供货物及服务外，还应提供下列服务：货物的现场安装、启动和试运行；提供货物组装和维修所需的工具；在质量保证期内对所交付货物提供运行监督、维修、保养；就货物的安装、启动、运行、维护等对采购单位人员进行必要的培训等等。以上服务的费用应包含在报价中，不单独进行支付。</w:t>
      </w:r>
    </w:p>
    <w:p>
      <w:pPr>
        <w:spacing w:line="360" w:lineRule="auto"/>
        <w:ind w:firstLine="480" w:firstLineChars="200"/>
        <w:rPr>
          <w:rFonts w:ascii="宋体" w:hAnsi="宋体"/>
          <w:sz w:val="24"/>
          <w:szCs w:val="24"/>
        </w:rPr>
      </w:pPr>
      <w:r>
        <w:rPr>
          <w:rFonts w:hint="eastAsia" w:ascii="宋体" w:hAnsi="宋体"/>
          <w:sz w:val="24"/>
          <w:szCs w:val="24"/>
        </w:rPr>
        <w:t>4.2 以联合体形式参加投标的，联合体各方均应当符合《中华人民共和国政府采购法》第二十二条规定的条件。根据采购项目的特殊要求规定供应商特定条件的，联合体各方中至少应当有一方符合采购人规定的特定条件。</w:t>
      </w:r>
    </w:p>
    <w:p>
      <w:pPr>
        <w:spacing w:line="360" w:lineRule="auto"/>
        <w:ind w:firstLine="480" w:firstLineChars="200"/>
        <w:rPr>
          <w:rFonts w:ascii="宋体" w:hAnsi="宋体"/>
          <w:sz w:val="24"/>
          <w:szCs w:val="24"/>
        </w:rPr>
      </w:pPr>
      <w:r>
        <w:rPr>
          <w:rFonts w:hint="eastAsia" w:ascii="宋体" w:hAnsi="宋体"/>
          <w:sz w:val="24"/>
          <w:szCs w:val="24"/>
        </w:rPr>
        <w:t>联合体各方之间应当签订共同投标协议（格式见附表），明确约定联合体各方承担的工作和相应的责任，并将共同投标协议连同响应文件一并提交采购机构。联合体各方签订共同投标协议后，不得再以自己名义单独在同一项目中投标，也不得组成新的联合体参加同一项目投标。</w:t>
      </w:r>
    </w:p>
    <w:p>
      <w:pPr>
        <w:spacing w:line="360" w:lineRule="auto"/>
        <w:ind w:firstLine="482" w:firstLineChars="200"/>
        <w:rPr>
          <w:rFonts w:ascii="宋体" w:hAnsi="宋体"/>
          <w:b/>
          <w:sz w:val="24"/>
          <w:szCs w:val="24"/>
        </w:rPr>
      </w:pPr>
      <w:r>
        <w:rPr>
          <w:rFonts w:hint="eastAsia" w:ascii="宋体" w:hAnsi="宋体"/>
          <w:b/>
          <w:sz w:val="24"/>
          <w:szCs w:val="24"/>
        </w:rPr>
        <w:t>5.投标费用</w:t>
      </w:r>
    </w:p>
    <w:p>
      <w:pPr>
        <w:spacing w:line="360" w:lineRule="auto"/>
        <w:ind w:firstLine="480" w:firstLineChars="200"/>
        <w:rPr>
          <w:rFonts w:ascii="宋体" w:hAnsi="宋体"/>
          <w:sz w:val="24"/>
          <w:szCs w:val="24"/>
        </w:rPr>
      </w:pPr>
      <w:r>
        <w:rPr>
          <w:rFonts w:hint="eastAsia" w:ascii="宋体" w:hAnsi="宋体"/>
          <w:sz w:val="24"/>
          <w:szCs w:val="24"/>
        </w:rPr>
        <w:t>供应商应自行承担所有与编写、提交响应文件等有关费用。采购机构和采购单位在任何情况下均无义务和责任承担这些费用。</w:t>
      </w:r>
    </w:p>
    <w:p>
      <w:pPr>
        <w:spacing w:line="360" w:lineRule="auto"/>
        <w:ind w:firstLine="482" w:firstLineChars="200"/>
        <w:rPr>
          <w:rFonts w:ascii="宋体" w:hAnsi="宋体" w:cs="Arial"/>
          <w:b/>
          <w:sz w:val="24"/>
          <w:szCs w:val="24"/>
        </w:rPr>
      </w:pPr>
      <w:r>
        <w:rPr>
          <w:rFonts w:hint="eastAsia" w:ascii="宋体" w:hAnsi="宋体" w:cs="Arial"/>
          <w:b/>
          <w:sz w:val="24"/>
          <w:szCs w:val="24"/>
        </w:rPr>
        <w:t>6.授标时更改采购货物数量的权利</w:t>
      </w:r>
    </w:p>
    <w:p>
      <w:pPr>
        <w:spacing w:line="360" w:lineRule="auto"/>
        <w:ind w:firstLine="480" w:firstLineChars="200"/>
        <w:rPr>
          <w:rFonts w:ascii="宋体" w:hAnsi="宋体"/>
          <w:sz w:val="24"/>
          <w:szCs w:val="24"/>
        </w:rPr>
      </w:pPr>
      <w:r>
        <w:rPr>
          <w:rFonts w:hint="eastAsia" w:ascii="宋体" w:hAnsi="宋体"/>
          <w:sz w:val="24"/>
          <w:szCs w:val="24"/>
        </w:rPr>
        <w:t>集中采购机构在授予政府采购合同时有权根据采购单位的实际情况，在《中华人民共和国政府采购法》规定的幅度内对“采购项目需求”中规定的货物数量和服务予以变更，但不得对单价或其他的条款和条件做任何改变。</w:t>
      </w:r>
    </w:p>
    <w:p>
      <w:pPr>
        <w:spacing w:line="360" w:lineRule="auto"/>
        <w:ind w:firstLine="482" w:firstLineChars="200"/>
        <w:rPr>
          <w:rFonts w:ascii="宋体" w:hAnsi="宋体"/>
          <w:b/>
          <w:sz w:val="24"/>
          <w:szCs w:val="24"/>
        </w:rPr>
      </w:pPr>
      <w:r>
        <w:rPr>
          <w:rFonts w:hint="eastAsia" w:ascii="宋体" w:hAnsi="宋体"/>
          <w:b/>
          <w:sz w:val="24"/>
          <w:szCs w:val="24"/>
        </w:rPr>
        <w:t>7.履约验收</w:t>
      </w:r>
    </w:p>
    <w:p>
      <w:pPr>
        <w:spacing w:line="360" w:lineRule="auto"/>
        <w:ind w:firstLine="480" w:firstLineChars="200"/>
        <w:rPr>
          <w:rFonts w:ascii="宋体" w:hAnsi="宋体"/>
          <w:sz w:val="24"/>
          <w:szCs w:val="24"/>
        </w:rPr>
      </w:pPr>
      <w:r>
        <w:rPr>
          <w:rFonts w:hint="eastAsia" w:ascii="宋体" w:hAnsi="宋体"/>
          <w:sz w:val="24"/>
          <w:szCs w:val="24"/>
        </w:rPr>
        <w:t>采购人或集中采购机构有权对成交人合同的执行情况组织国家检验机构或相关领域专家进行履约验收，并将视情况组织国家专业检验部门对成交人所提供的产品实施破坏性验收，破坏性检测所产生的产品成本费用由成交人承担。</w:t>
      </w:r>
    </w:p>
    <w:p>
      <w:pPr>
        <w:spacing w:line="360" w:lineRule="auto"/>
        <w:ind w:firstLine="482" w:firstLineChars="200"/>
        <w:rPr>
          <w:rFonts w:ascii="宋体" w:hAnsi="宋体"/>
          <w:b/>
          <w:sz w:val="24"/>
          <w:szCs w:val="24"/>
        </w:rPr>
      </w:pPr>
      <w:r>
        <w:rPr>
          <w:rFonts w:hint="eastAsia" w:ascii="宋体" w:hAnsi="宋体"/>
          <w:b/>
          <w:sz w:val="24"/>
          <w:szCs w:val="24"/>
        </w:rPr>
        <w:t>8．履约保证金</w:t>
      </w:r>
    </w:p>
    <w:p>
      <w:pPr>
        <w:spacing w:line="360" w:lineRule="auto"/>
        <w:ind w:left="-105" w:leftChars="-50" w:firstLine="120" w:firstLineChars="50"/>
        <w:outlineLvl w:val="0"/>
        <w:rPr>
          <w:rFonts w:ascii="宋体" w:hAnsi="宋体"/>
          <w:sz w:val="24"/>
          <w:szCs w:val="24"/>
        </w:rPr>
      </w:pPr>
      <w:r>
        <w:rPr>
          <w:rFonts w:hint="eastAsia" w:ascii="宋体" w:hAnsi="宋体"/>
          <w:sz w:val="24"/>
          <w:szCs w:val="24"/>
        </w:rPr>
        <w:t xml:space="preserve">    成交供应商需按第一章“采购项目基本内容及要求”中提交履约保证金数额。供货完毕，验收合格后5个工作日内，自行到我单位办理退还业务。</w:t>
      </w:r>
    </w:p>
    <w:p>
      <w:pPr>
        <w:spacing w:line="360" w:lineRule="auto"/>
        <w:ind w:left="-105" w:leftChars="-50" w:firstLine="120" w:firstLineChars="50"/>
        <w:outlineLvl w:val="0"/>
        <w:rPr>
          <w:rFonts w:ascii="宋体" w:hAnsi="宋体"/>
          <w:sz w:val="24"/>
          <w:szCs w:val="24"/>
        </w:rPr>
      </w:pPr>
      <w:r>
        <w:rPr>
          <w:rFonts w:hint="eastAsia" w:ascii="宋体" w:hAnsi="宋体"/>
          <w:sz w:val="24"/>
          <w:szCs w:val="24"/>
        </w:rPr>
        <w:t xml:space="preserve">                              二、采购文件</w:t>
      </w:r>
    </w:p>
    <w:p>
      <w:pPr>
        <w:spacing w:line="360" w:lineRule="auto"/>
        <w:ind w:firstLine="472" w:firstLineChars="196"/>
        <w:rPr>
          <w:rFonts w:ascii="宋体" w:hAnsi="宋体" w:cs="Arial"/>
          <w:b/>
          <w:sz w:val="24"/>
          <w:szCs w:val="24"/>
        </w:rPr>
      </w:pPr>
      <w:r>
        <w:rPr>
          <w:rFonts w:hint="eastAsia" w:ascii="宋体" w:hAnsi="宋体" w:cs="Arial"/>
          <w:b/>
          <w:sz w:val="24"/>
          <w:szCs w:val="24"/>
        </w:rPr>
        <w:t>9</w:t>
      </w:r>
      <w:r>
        <w:rPr>
          <w:rFonts w:hint="eastAsia" w:ascii="宋体" w:hAnsi="宋体"/>
          <w:b/>
          <w:sz w:val="24"/>
          <w:szCs w:val="24"/>
        </w:rPr>
        <w:t xml:space="preserve">. </w:t>
      </w:r>
      <w:r>
        <w:rPr>
          <w:rFonts w:hint="eastAsia" w:ascii="宋体" w:hAnsi="宋体" w:cs="Arial"/>
          <w:b/>
          <w:sz w:val="24"/>
          <w:szCs w:val="24"/>
        </w:rPr>
        <w:t>采购文件构成</w:t>
      </w:r>
    </w:p>
    <w:p>
      <w:pPr>
        <w:spacing w:line="360" w:lineRule="auto"/>
        <w:ind w:firstLine="480" w:firstLineChars="200"/>
        <w:rPr>
          <w:rFonts w:ascii="宋体" w:hAnsi="宋体" w:cs="Arial"/>
          <w:sz w:val="24"/>
          <w:szCs w:val="24"/>
        </w:rPr>
      </w:pPr>
      <w:r>
        <w:rPr>
          <w:rFonts w:hint="eastAsia" w:ascii="宋体" w:hAnsi="宋体" w:cs="Arial"/>
          <w:sz w:val="24"/>
          <w:szCs w:val="24"/>
        </w:rPr>
        <w:t>投标邀请函</w:t>
      </w:r>
    </w:p>
    <w:p>
      <w:pPr>
        <w:spacing w:line="360" w:lineRule="auto"/>
        <w:ind w:firstLine="480" w:firstLineChars="200"/>
        <w:rPr>
          <w:rFonts w:ascii="宋体" w:hAnsi="宋体" w:cs="Arial"/>
          <w:sz w:val="24"/>
          <w:szCs w:val="24"/>
        </w:rPr>
      </w:pPr>
      <w:r>
        <w:rPr>
          <w:rFonts w:hint="eastAsia" w:ascii="宋体" w:hAnsi="宋体" w:cs="Arial"/>
          <w:sz w:val="24"/>
          <w:szCs w:val="24"/>
        </w:rPr>
        <w:t>第一章  采购项目基本内容及要求</w:t>
      </w:r>
    </w:p>
    <w:p>
      <w:pPr>
        <w:spacing w:line="360" w:lineRule="auto"/>
        <w:ind w:firstLine="480" w:firstLineChars="200"/>
        <w:rPr>
          <w:rFonts w:ascii="宋体" w:hAnsi="宋体" w:cs="Arial"/>
          <w:sz w:val="24"/>
          <w:szCs w:val="24"/>
        </w:rPr>
      </w:pPr>
      <w:r>
        <w:rPr>
          <w:rFonts w:hint="eastAsia" w:ascii="宋体" w:hAnsi="宋体" w:cs="Arial"/>
          <w:sz w:val="24"/>
          <w:szCs w:val="24"/>
        </w:rPr>
        <w:t>第二章  竞争性谈判响应文件内容</w:t>
      </w:r>
    </w:p>
    <w:p>
      <w:pPr>
        <w:spacing w:line="360" w:lineRule="auto"/>
        <w:ind w:firstLine="480" w:firstLineChars="200"/>
        <w:rPr>
          <w:rFonts w:ascii="宋体" w:hAnsi="宋体" w:cs="Arial"/>
          <w:sz w:val="24"/>
          <w:szCs w:val="24"/>
        </w:rPr>
      </w:pPr>
      <w:r>
        <w:rPr>
          <w:rFonts w:hint="eastAsia" w:ascii="宋体" w:hAnsi="宋体" w:cs="Arial"/>
          <w:sz w:val="24"/>
          <w:szCs w:val="24"/>
        </w:rPr>
        <w:t>第三章  采购项目需求及相关要求</w:t>
      </w:r>
    </w:p>
    <w:p>
      <w:pPr>
        <w:spacing w:line="360" w:lineRule="auto"/>
        <w:ind w:firstLine="480" w:firstLineChars="200"/>
        <w:rPr>
          <w:rFonts w:ascii="宋体" w:hAnsi="宋体" w:cs="Arial"/>
          <w:sz w:val="24"/>
          <w:szCs w:val="24"/>
        </w:rPr>
      </w:pPr>
      <w:r>
        <w:rPr>
          <w:rFonts w:hint="eastAsia" w:ascii="宋体" w:hAnsi="宋体" w:cs="Arial"/>
          <w:sz w:val="24"/>
          <w:szCs w:val="24"/>
        </w:rPr>
        <w:t>第四章  评审方法</w:t>
      </w:r>
    </w:p>
    <w:p>
      <w:pPr>
        <w:spacing w:line="360" w:lineRule="auto"/>
        <w:ind w:firstLine="480" w:firstLineChars="200"/>
        <w:rPr>
          <w:rFonts w:ascii="宋体" w:hAnsi="宋体" w:cs="Arial"/>
          <w:sz w:val="24"/>
          <w:szCs w:val="24"/>
        </w:rPr>
      </w:pPr>
      <w:r>
        <w:rPr>
          <w:rFonts w:hint="eastAsia" w:ascii="宋体" w:hAnsi="宋体" w:cs="Arial"/>
          <w:sz w:val="24"/>
          <w:szCs w:val="24"/>
        </w:rPr>
        <w:t>第五章  供应商须知</w:t>
      </w:r>
    </w:p>
    <w:p>
      <w:pPr>
        <w:spacing w:line="360" w:lineRule="auto"/>
        <w:ind w:firstLine="480" w:firstLineChars="200"/>
        <w:rPr>
          <w:rFonts w:ascii="宋体" w:hAnsi="宋体" w:cs="Arial"/>
          <w:sz w:val="24"/>
          <w:szCs w:val="24"/>
        </w:rPr>
      </w:pPr>
      <w:r>
        <w:rPr>
          <w:rFonts w:hint="eastAsia" w:ascii="宋体" w:hAnsi="宋体" w:cs="Arial"/>
          <w:sz w:val="24"/>
          <w:szCs w:val="24"/>
        </w:rPr>
        <w:t>第六章  政府采购合同及专用条款</w:t>
      </w:r>
    </w:p>
    <w:p>
      <w:pPr>
        <w:spacing w:line="360" w:lineRule="auto"/>
        <w:ind w:firstLine="480" w:firstLineChars="200"/>
        <w:rPr>
          <w:rFonts w:ascii="宋体" w:hAnsi="宋体" w:cs="Arial"/>
          <w:sz w:val="24"/>
          <w:szCs w:val="24"/>
        </w:rPr>
      </w:pPr>
      <w:r>
        <w:rPr>
          <w:rFonts w:hint="eastAsia" w:ascii="宋体" w:hAnsi="宋体" w:cs="Arial"/>
          <w:sz w:val="24"/>
          <w:szCs w:val="24"/>
        </w:rPr>
        <w:t>第七章  响应文件格式</w:t>
      </w:r>
    </w:p>
    <w:p>
      <w:pPr>
        <w:spacing w:line="360" w:lineRule="auto"/>
        <w:ind w:firstLine="482" w:firstLineChars="200"/>
        <w:rPr>
          <w:rFonts w:ascii="宋体" w:hAnsi="宋体"/>
          <w:b/>
          <w:sz w:val="24"/>
          <w:szCs w:val="24"/>
        </w:rPr>
      </w:pPr>
      <w:r>
        <w:rPr>
          <w:rFonts w:hint="eastAsia" w:ascii="宋体" w:hAnsi="宋体"/>
          <w:b/>
          <w:sz w:val="24"/>
          <w:szCs w:val="24"/>
        </w:rPr>
        <w:t>10. 采购文件的澄清或修改</w:t>
      </w:r>
    </w:p>
    <w:p>
      <w:pPr>
        <w:spacing w:line="360" w:lineRule="auto"/>
        <w:ind w:firstLine="480" w:firstLineChars="200"/>
        <w:rPr>
          <w:rFonts w:ascii="宋体" w:hAnsi="宋体"/>
          <w:sz w:val="24"/>
          <w:szCs w:val="24"/>
        </w:rPr>
      </w:pPr>
      <w:r>
        <w:rPr>
          <w:rFonts w:hint="eastAsia" w:ascii="宋体" w:hAnsi="宋体"/>
          <w:sz w:val="24"/>
          <w:szCs w:val="24"/>
        </w:rPr>
        <w:t>10.1 任何要求对采购文件进行澄清的供应商，均应将需澄清的事项及依据以书面形式函告采购机构。</w:t>
      </w:r>
    </w:p>
    <w:p>
      <w:pPr>
        <w:spacing w:line="360" w:lineRule="auto"/>
        <w:ind w:firstLine="480" w:firstLineChars="200"/>
        <w:rPr>
          <w:rFonts w:ascii="宋体" w:hAnsi="宋体"/>
          <w:sz w:val="24"/>
          <w:szCs w:val="24"/>
        </w:rPr>
      </w:pPr>
      <w:r>
        <w:rPr>
          <w:rFonts w:hint="eastAsia" w:ascii="宋体" w:hAnsi="宋体"/>
          <w:sz w:val="24"/>
          <w:szCs w:val="24"/>
        </w:rPr>
        <w:t>10.2 采购机构对已发出的采购文件进行必要澄清或修改的，应在指定的政府采购信息发布媒体上发布更正公告。采购文件的澄清或修改是采购文件的组成部分，并对所有供应商具有约束力。</w:t>
      </w:r>
    </w:p>
    <w:p>
      <w:pPr>
        <w:spacing w:line="360" w:lineRule="auto"/>
        <w:ind w:firstLine="480" w:firstLineChars="200"/>
        <w:rPr>
          <w:rFonts w:ascii="宋体" w:hAnsi="宋体"/>
          <w:sz w:val="24"/>
          <w:szCs w:val="24"/>
        </w:rPr>
      </w:pPr>
      <w:r>
        <w:rPr>
          <w:rFonts w:hint="eastAsia" w:ascii="宋体" w:hAnsi="宋体"/>
          <w:sz w:val="24"/>
          <w:szCs w:val="24"/>
        </w:rPr>
        <w:t>10.3 采购机构可以视采购项目具体情况，酌情延长投标截止时间和开标时间，并将变更时间在指定的政府采购信息发布媒体上发布变更公告。</w:t>
      </w:r>
    </w:p>
    <w:p>
      <w:pPr>
        <w:spacing w:line="360" w:lineRule="auto"/>
        <w:jc w:val="center"/>
        <w:outlineLvl w:val="0"/>
        <w:rPr>
          <w:rFonts w:ascii="宋体" w:hAnsi="宋体"/>
          <w:b/>
          <w:sz w:val="24"/>
          <w:szCs w:val="24"/>
        </w:rPr>
      </w:pPr>
    </w:p>
    <w:p>
      <w:pPr>
        <w:spacing w:line="360" w:lineRule="auto"/>
        <w:jc w:val="center"/>
        <w:outlineLvl w:val="0"/>
        <w:rPr>
          <w:rFonts w:ascii="宋体" w:hAnsi="宋体"/>
          <w:b/>
          <w:sz w:val="24"/>
          <w:szCs w:val="24"/>
        </w:rPr>
      </w:pPr>
      <w:r>
        <w:rPr>
          <w:rFonts w:hint="eastAsia" w:ascii="宋体" w:hAnsi="宋体"/>
          <w:b/>
          <w:sz w:val="24"/>
          <w:szCs w:val="24"/>
        </w:rPr>
        <w:t>三、响应文件</w:t>
      </w:r>
    </w:p>
    <w:p>
      <w:pPr>
        <w:spacing w:line="360" w:lineRule="auto"/>
        <w:ind w:firstLine="472" w:firstLineChars="196"/>
        <w:rPr>
          <w:rFonts w:ascii="宋体" w:hAnsi="宋体" w:cs="Arial"/>
          <w:sz w:val="24"/>
          <w:szCs w:val="24"/>
        </w:rPr>
      </w:pPr>
      <w:r>
        <w:rPr>
          <w:rFonts w:hint="eastAsia" w:ascii="宋体" w:hAnsi="宋体"/>
          <w:b/>
          <w:sz w:val="24"/>
          <w:szCs w:val="24"/>
        </w:rPr>
        <w:t>11. 投标语言及计量单位</w:t>
      </w:r>
    </w:p>
    <w:p>
      <w:pPr>
        <w:spacing w:line="360" w:lineRule="auto"/>
        <w:ind w:firstLine="480" w:firstLineChars="200"/>
        <w:rPr>
          <w:rFonts w:ascii="宋体" w:hAnsi="宋体"/>
          <w:sz w:val="24"/>
          <w:szCs w:val="24"/>
        </w:rPr>
      </w:pPr>
      <w:r>
        <w:rPr>
          <w:rFonts w:hint="eastAsia" w:ascii="宋体" w:hAnsi="宋体"/>
          <w:sz w:val="24"/>
          <w:szCs w:val="24"/>
        </w:rPr>
        <w:t>11.1 供应商提交的响应文件以及供应商就有关投标的所有来往函电均应使用中文。供应商可以在响应文件中提交用其他语言打印的数据或资料，但是必须提供由专业翻译机构出具的中文译文，并以中文译文为准，否则视同未提供该数据或资料。</w:t>
      </w:r>
    </w:p>
    <w:p>
      <w:pPr>
        <w:spacing w:line="360" w:lineRule="auto"/>
        <w:ind w:firstLine="480" w:firstLineChars="200"/>
        <w:rPr>
          <w:rFonts w:ascii="宋体" w:hAnsi="宋体"/>
          <w:sz w:val="24"/>
          <w:szCs w:val="24"/>
        </w:rPr>
      </w:pPr>
      <w:r>
        <w:rPr>
          <w:rFonts w:hint="eastAsia" w:ascii="宋体" w:hAnsi="宋体"/>
          <w:sz w:val="24"/>
          <w:szCs w:val="24"/>
        </w:rPr>
        <w:t>11.2 响应文件中所使用的计量单位，除采购文件有特殊规定外，应使用中华人民共和国法定计量单位。</w:t>
      </w:r>
    </w:p>
    <w:p>
      <w:pPr>
        <w:spacing w:line="360" w:lineRule="auto"/>
        <w:ind w:firstLine="472" w:firstLineChars="196"/>
        <w:rPr>
          <w:rFonts w:ascii="宋体" w:hAnsi="宋体"/>
          <w:b/>
          <w:sz w:val="24"/>
          <w:szCs w:val="24"/>
        </w:rPr>
      </w:pPr>
      <w:r>
        <w:rPr>
          <w:rFonts w:hint="eastAsia" w:ascii="宋体" w:hAnsi="宋体"/>
          <w:b/>
          <w:sz w:val="24"/>
          <w:szCs w:val="24"/>
        </w:rPr>
        <w:t>12. 响应文件编制的要求</w:t>
      </w:r>
    </w:p>
    <w:p>
      <w:pPr>
        <w:spacing w:line="360" w:lineRule="auto"/>
        <w:ind w:firstLine="480" w:firstLineChars="200"/>
        <w:rPr>
          <w:rFonts w:ascii="宋体" w:hAnsi="宋体"/>
          <w:sz w:val="24"/>
          <w:szCs w:val="24"/>
        </w:rPr>
      </w:pPr>
      <w:r>
        <w:rPr>
          <w:rFonts w:hint="eastAsia" w:ascii="宋体" w:hAnsi="宋体"/>
          <w:sz w:val="24"/>
          <w:szCs w:val="24"/>
        </w:rPr>
        <w:t>12.1 供应商应认真阅读采购文件中所有的事项、格式、条款等要求，按要求编制响应文件。</w:t>
      </w:r>
    </w:p>
    <w:p>
      <w:pPr>
        <w:spacing w:line="360" w:lineRule="auto"/>
        <w:ind w:firstLine="480" w:firstLineChars="200"/>
        <w:rPr>
          <w:rFonts w:ascii="宋体" w:hAnsi="宋体"/>
          <w:sz w:val="24"/>
          <w:szCs w:val="24"/>
        </w:rPr>
      </w:pPr>
      <w:r>
        <w:rPr>
          <w:rFonts w:hint="eastAsia" w:ascii="宋体" w:hAnsi="宋体"/>
          <w:sz w:val="24"/>
          <w:szCs w:val="24"/>
        </w:rPr>
        <w:t>12.2 响应文件应字迹清楚，内容齐全，不得涂改和增删。如有修改错漏处，必须由供应商法定代表人（单位负责人）或其授权委托人签字。资格性审查材料的复印件应是清晰可辨的。</w:t>
      </w:r>
    </w:p>
    <w:p>
      <w:pPr>
        <w:spacing w:line="360" w:lineRule="auto"/>
        <w:ind w:firstLine="480" w:firstLineChars="200"/>
        <w:rPr>
          <w:rFonts w:ascii="宋体" w:hAnsi="宋体"/>
          <w:sz w:val="24"/>
          <w:szCs w:val="24"/>
        </w:rPr>
      </w:pPr>
      <w:r>
        <w:rPr>
          <w:rFonts w:hint="eastAsia" w:ascii="宋体" w:hAnsi="宋体"/>
          <w:sz w:val="24"/>
          <w:szCs w:val="24"/>
        </w:rPr>
        <w:t>12.3 供应商必须按照采购文件给定的响应文件格式编制响应文件，以A4纸大小为标准</w:t>
      </w:r>
      <w:r>
        <w:rPr>
          <w:rFonts w:hint="eastAsia" w:ascii="宋体" w:hAnsi="宋体"/>
          <w:b/>
          <w:bCs/>
          <w:sz w:val="24"/>
          <w:szCs w:val="24"/>
        </w:rPr>
        <w:t>胶装</w:t>
      </w:r>
      <w:r>
        <w:rPr>
          <w:rFonts w:hint="eastAsia" w:ascii="宋体" w:hAnsi="宋体"/>
          <w:sz w:val="24"/>
          <w:szCs w:val="24"/>
        </w:rPr>
        <w:t>成册并自编目录及页码。除响应文件封面以外，每页都要编制页码，如有资格证明文件或宣传资料彩页等材料而无法编制页码的，可用不退色的墨水笔按顺序填写，但字迹必须清晰可认，不可潦草。</w:t>
      </w:r>
    </w:p>
    <w:p>
      <w:pPr>
        <w:spacing w:line="360" w:lineRule="auto"/>
        <w:ind w:firstLine="480" w:firstLineChars="200"/>
        <w:rPr>
          <w:rFonts w:ascii="宋体" w:hAnsi="宋体"/>
          <w:b/>
          <w:sz w:val="24"/>
          <w:szCs w:val="24"/>
        </w:rPr>
      </w:pPr>
      <w:r>
        <w:rPr>
          <w:rFonts w:hint="eastAsia" w:ascii="宋体" w:hAnsi="宋体"/>
          <w:sz w:val="24"/>
          <w:szCs w:val="24"/>
        </w:rPr>
        <w:t xml:space="preserve">12.4 </w:t>
      </w:r>
      <w:r>
        <w:rPr>
          <w:rFonts w:hint="eastAsia" w:ascii="宋体" w:hAnsi="宋体"/>
          <w:b/>
          <w:sz w:val="24"/>
          <w:szCs w:val="24"/>
        </w:rPr>
        <w:t>供应商在响应文件及相关文件的签订、履行、通知等事项书面文件中的单位盖章、印章、公章等处均仅指与当事人名称全称相一致的标准公章，不得使用其他形式（如带有“专用章”等字样）的印章。</w:t>
      </w:r>
    </w:p>
    <w:p>
      <w:pPr>
        <w:spacing w:line="360" w:lineRule="auto"/>
        <w:ind w:firstLine="482" w:firstLineChars="200"/>
        <w:rPr>
          <w:rFonts w:ascii="宋体" w:hAnsi="宋体"/>
          <w:b/>
          <w:sz w:val="24"/>
          <w:szCs w:val="24"/>
        </w:rPr>
      </w:pPr>
      <w:r>
        <w:rPr>
          <w:rFonts w:hint="eastAsia" w:ascii="宋体" w:hAnsi="宋体"/>
          <w:b/>
          <w:sz w:val="24"/>
          <w:szCs w:val="24"/>
        </w:rPr>
        <w:t>13.响应文件的构成</w:t>
      </w:r>
    </w:p>
    <w:p>
      <w:pPr>
        <w:spacing w:line="360" w:lineRule="auto"/>
        <w:ind w:firstLine="480" w:firstLineChars="200"/>
        <w:rPr>
          <w:rFonts w:ascii="宋体" w:hAnsi="宋体"/>
          <w:sz w:val="24"/>
          <w:szCs w:val="24"/>
        </w:rPr>
      </w:pPr>
      <w:r>
        <w:rPr>
          <w:rFonts w:hint="eastAsia" w:ascii="宋体" w:hAnsi="宋体"/>
          <w:sz w:val="24"/>
          <w:szCs w:val="24"/>
        </w:rPr>
        <w:t>13.1 供应商编写的响应文件内容构成，请参见项目采购文件“第二章竞争性谈判响应文件内容”的要求。</w:t>
      </w:r>
    </w:p>
    <w:p>
      <w:pPr>
        <w:spacing w:line="360" w:lineRule="auto"/>
        <w:ind w:firstLine="480" w:firstLineChars="200"/>
        <w:rPr>
          <w:rFonts w:ascii="宋体" w:hAnsi="宋体"/>
          <w:sz w:val="24"/>
          <w:szCs w:val="24"/>
        </w:rPr>
      </w:pPr>
      <w:r>
        <w:rPr>
          <w:rFonts w:hint="eastAsia" w:ascii="宋体" w:hAnsi="宋体"/>
          <w:sz w:val="24"/>
          <w:szCs w:val="24"/>
        </w:rPr>
        <w:t>13.2 开标前采购机构不再另行安排资格预审，供应商的资格审查（详见采购文件第二章“竞争性谈判响应文件内容”）由评审小组负责，若供应商不按采购文件的要求提供资格审查材料，其后果由供应商自行承担。</w:t>
      </w:r>
    </w:p>
    <w:p>
      <w:pPr>
        <w:spacing w:line="360" w:lineRule="auto"/>
        <w:ind w:firstLine="482" w:firstLineChars="200"/>
        <w:rPr>
          <w:rFonts w:ascii="宋体" w:hAnsi="宋体"/>
          <w:b/>
          <w:sz w:val="24"/>
          <w:szCs w:val="24"/>
        </w:rPr>
      </w:pPr>
      <w:r>
        <w:rPr>
          <w:rFonts w:hint="eastAsia" w:ascii="宋体" w:hAnsi="宋体"/>
          <w:b/>
          <w:sz w:val="24"/>
          <w:szCs w:val="24"/>
        </w:rPr>
        <w:t>14.响应文件格式</w:t>
      </w:r>
    </w:p>
    <w:p>
      <w:pPr>
        <w:spacing w:line="360" w:lineRule="auto"/>
        <w:ind w:firstLine="480" w:firstLineChars="200"/>
        <w:rPr>
          <w:rFonts w:ascii="宋体" w:hAnsi="宋体"/>
          <w:sz w:val="24"/>
          <w:szCs w:val="24"/>
        </w:rPr>
      </w:pPr>
      <w:r>
        <w:rPr>
          <w:rFonts w:hint="eastAsia" w:ascii="宋体" w:hAnsi="宋体"/>
          <w:sz w:val="24"/>
          <w:szCs w:val="24"/>
        </w:rPr>
        <w:t>14.1供应商应按采购文件提供的格式编写其响应文件，不得缺少或留空任何采购文件要求填写的表格或提交的资料，否则其风险由供应商自行承担。采购文件已提供有标准格式的按标准格式填列，未提供标准格式的可由供应商自行拟定。</w:t>
      </w:r>
    </w:p>
    <w:p>
      <w:pPr>
        <w:spacing w:line="360" w:lineRule="auto"/>
        <w:ind w:firstLine="480" w:firstLineChars="200"/>
        <w:rPr>
          <w:rFonts w:ascii="宋体" w:hAnsi="宋体"/>
          <w:sz w:val="24"/>
          <w:szCs w:val="24"/>
        </w:rPr>
      </w:pPr>
      <w:r>
        <w:rPr>
          <w:rFonts w:hint="eastAsia" w:ascii="宋体" w:hAnsi="宋体"/>
          <w:sz w:val="24"/>
          <w:szCs w:val="24"/>
        </w:rPr>
        <w:t>14.2供应商应完整地填写投标函。</w:t>
      </w:r>
    </w:p>
    <w:p>
      <w:pPr>
        <w:spacing w:line="360" w:lineRule="auto"/>
        <w:ind w:firstLine="480" w:firstLineChars="200"/>
        <w:rPr>
          <w:rFonts w:ascii="宋体" w:hAnsi="宋体"/>
          <w:sz w:val="24"/>
          <w:szCs w:val="24"/>
        </w:rPr>
      </w:pPr>
      <w:r>
        <w:rPr>
          <w:rFonts w:hint="eastAsia" w:ascii="宋体" w:hAnsi="宋体"/>
          <w:sz w:val="24"/>
          <w:szCs w:val="24"/>
        </w:rPr>
        <w:t>14.3 供应商应完整地填写竞标报价表，按格式填写、签署、盖章，不得自行增减内容。竞标报价表的“投标总价”必须与货物价格明细表中的“合计(总价)”保持一致。</w:t>
      </w:r>
    </w:p>
    <w:p>
      <w:pPr>
        <w:spacing w:line="360" w:lineRule="auto"/>
        <w:ind w:firstLine="480" w:firstLineChars="200"/>
        <w:rPr>
          <w:rFonts w:ascii="宋体" w:hAnsi="宋体"/>
          <w:sz w:val="24"/>
          <w:szCs w:val="24"/>
        </w:rPr>
      </w:pPr>
      <w:r>
        <w:rPr>
          <w:rFonts w:hint="eastAsia" w:ascii="宋体" w:hAnsi="宋体"/>
          <w:sz w:val="24"/>
          <w:szCs w:val="24"/>
        </w:rPr>
        <w:t>14.4 供应商应完整地填写货物价格明细表，说明所提供的货物和服务的简介、来源、数量和价格。</w:t>
      </w:r>
    </w:p>
    <w:p>
      <w:pPr>
        <w:spacing w:line="360" w:lineRule="auto"/>
        <w:ind w:firstLine="480" w:firstLineChars="200"/>
        <w:rPr>
          <w:rFonts w:ascii="宋体" w:hAnsi="宋体"/>
          <w:sz w:val="24"/>
          <w:szCs w:val="24"/>
        </w:rPr>
      </w:pPr>
      <w:r>
        <w:rPr>
          <w:rFonts w:hint="eastAsia" w:ascii="宋体" w:hAnsi="宋体"/>
          <w:sz w:val="24"/>
          <w:szCs w:val="24"/>
        </w:rPr>
        <w:t>14.5 供应商应完整地填写技术指标响应表。技术指标响应表是评审的重要依据，响应文件的技术指标响应情况应与采购文件的技术规格要求逐项对应填列，并将偏离情况在偏离栏中列出。</w:t>
      </w:r>
    </w:p>
    <w:p>
      <w:pPr>
        <w:spacing w:line="360" w:lineRule="auto"/>
        <w:ind w:firstLine="482" w:firstLineChars="200"/>
        <w:rPr>
          <w:rFonts w:ascii="宋体" w:hAnsi="宋体"/>
          <w:b/>
          <w:sz w:val="24"/>
          <w:szCs w:val="24"/>
        </w:rPr>
      </w:pPr>
      <w:r>
        <w:rPr>
          <w:rFonts w:hint="eastAsia" w:ascii="宋体" w:hAnsi="宋体"/>
          <w:b/>
          <w:sz w:val="24"/>
          <w:szCs w:val="24"/>
        </w:rPr>
        <w:t>15. 投标报价</w:t>
      </w:r>
    </w:p>
    <w:p>
      <w:pPr>
        <w:spacing w:line="360" w:lineRule="auto"/>
        <w:ind w:firstLine="480" w:firstLineChars="200"/>
        <w:rPr>
          <w:rFonts w:ascii="宋体" w:hAnsi="宋体"/>
          <w:sz w:val="24"/>
          <w:szCs w:val="24"/>
        </w:rPr>
      </w:pPr>
      <w:r>
        <w:rPr>
          <w:rFonts w:hint="eastAsia" w:ascii="宋体" w:hAnsi="宋体"/>
          <w:sz w:val="24"/>
          <w:szCs w:val="24"/>
        </w:rPr>
        <w:t>15.1 所有投标报价均以人民币为计算单位。投标价格应为折扣后货物价格、购买货物和相关服务需交纳的所有税费及货物运送到采购单位指定地点所需的一切费用。</w:t>
      </w:r>
    </w:p>
    <w:p>
      <w:pPr>
        <w:spacing w:line="360" w:lineRule="auto"/>
        <w:ind w:firstLine="480" w:firstLineChars="200"/>
        <w:rPr>
          <w:rFonts w:ascii="宋体" w:hAnsi="宋体"/>
          <w:sz w:val="24"/>
          <w:szCs w:val="24"/>
        </w:rPr>
      </w:pPr>
      <w:r>
        <w:rPr>
          <w:rFonts w:hint="eastAsia" w:ascii="宋体" w:hAnsi="宋体"/>
          <w:sz w:val="24"/>
          <w:szCs w:val="24"/>
        </w:rPr>
        <w:t>15.2供应商应按竞标报价表、货物价格明细表的内容填写货物的单价、总价、投标报价及其他事项，并由法定代表人（单位负责人）或其授权委托人签署。</w:t>
      </w:r>
    </w:p>
    <w:p>
      <w:pPr>
        <w:spacing w:line="360" w:lineRule="auto"/>
        <w:ind w:firstLine="480" w:firstLineChars="200"/>
        <w:rPr>
          <w:rFonts w:ascii="宋体" w:hAnsi="宋体"/>
          <w:sz w:val="24"/>
          <w:szCs w:val="24"/>
        </w:rPr>
      </w:pPr>
      <w:r>
        <w:rPr>
          <w:rFonts w:hint="eastAsia" w:ascii="宋体" w:hAnsi="宋体"/>
          <w:sz w:val="24"/>
          <w:szCs w:val="24"/>
        </w:rPr>
        <w:t>15.3竞标报价表中标明的价格在政府采购合同执行过程中是固定不变的，供应商不得以任何理由予以变更。</w:t>
      </w:r>
    </w:p>
    <w:p>
      <w:pPr>
        <w:spacing w:line="360" w:lineRule="auto"/>
        <w:ind w:firstLine="480" w:firstLineChars="200"/>
        <w:rPr>
          <w:rFonts w:ascii="宋体" w:hAnsi="宋体"/>
          <w:sz w:val="24"/>
          <w:szCs w:val="24"/>
        </w:rPr>
      </w:pPr>
      <w:r>
        <w:rPr>
          <w:rFonts w:hint="eastAsia" w:ascii="宋体" w:hAnsi="宋体"/>
          <w:sz w:val="24"/>
          <w:szCs w:val="24"/>
        </w:rPr>
        <w:t>15.4集中采购机构不接受可选择的投标报价。</w:t>
      </w:r>
    </w:p>
    <w:p>
      <w:pPr>
        <w:spacing w:line="360" w:lineRule="auto"/>
        <w:ind w:firstLine="480" w:firstLineChars="200"/>
        <w:rPr>
          <w:rFonts w:ascii="宋体" w:hAnsi="宋体"/>
          <w:sz w:val="24"/>
          <w:szCs w:val="24"/>
        </w:rPr>
      </w:pPr>
      <w:r>
        <w:rPr>
          <w:rFonts w:hint="eastAsia" w:ascii="宋体" w:hAnsi="宋体"/>
          <w:sz w:val="24"/>
          <w:szCs w:val="24"/>
        </w:rPr>
        <w:t>15.5对于有配件、耗材、选件和特殊工具的设备，还应填报投标设备配件、耗材、选件表和备件及特殊工具清单，注明品牌、型号、产地、功能、单价、批量折扣等内容，该表格的格式由供应商自行设计。</w:t>
      </w:r>
    </w:p>
    <w:p>
      <w:pPr>
        <w:spacing w:line="360" w:lineRule="auto"/>
        <w:ind w:firstLine="472" w:firstLineChars="196"/>
        <w:rPr>
          <w:rFonts w:ascii="宋体" w:hAnsi="宋体"/>
          <w:sz w:val="24"/>
          <w:szCs w:val="24"/>
        </w:rPr>
      </w:pPr>
      <w:r>
        <w:rPr>
          <w:rFonts w:hint="eastAsia" w:ascii="宋体" w:hAnsi="宋体"/>
          <w:b/>
          <w:sz w:val="24"/>
          <w:szCs w:val="24"/>
        </w:rPr>
        <w:t>16.谈判保证金</w:t>
      </w:r>
    </w:p>
    <w:p>
      <w:pPr>
        <w:spacing w:line="400" w:lineRule="exact"/>
        <w:ind w:firstLine="480" w:firstLineChars="200"/>
        <w:rPr>
          <w:rFonts w:ascii="宋体" w:hAnsi="宋体"/>
          <w:sz w:val="24"/>
          <w:szCs w:val="24"/>
        </w:rPr>
      </w:pPr>
      <w:bookmarkStart w:id="3" w:name="_Toc80502558"/>
      <w:bookmarkStart w:id="4" w:name="_Toc80458903"/>
      <w:r>
        <w:rPr>
          <w:rFonts w:hint="eastAsia" w:ascii="宋体" w:hAnsi="宋体"/>
          <w:sz w:val="24"/>
          <w:szCs w:val="24"/>
        </w:rPr>
        <w:t>16.1竞标人应按采购文件第一章“采购项目基本内容及要求”规定的时间和金额交纳投标保证金，并作为响应文件的一部分。</w:t>
      </w:r>
    </w:p>
    <w:p>
      <w:pPr>
        <w:spacing w:line="400" w:lineRule="exact"/>
        <w:ind w:firstLine="480" w:firstLineChars="200"/>
        <w:rPr>
          <w:rFonts w:ascii="宋体" w:hAnsi="宋体"/>
          <w:sz w:val="24"/>
          <w:szCs w:val="24"/>
        </w:rPr>
      </w:pPr>
      <w:r>
        <w:rPr>
          <w:rFonts w:hint="eastAsia" w:ascii="宋体" w:hAnsi="宋体"/>
          <w:sz w:val="24"/>
          <w:szCs w:val="24"/>
        </w:rPr>
        <w:t xml:space="preserve">16.2 </w:t>
      </w:r>
      <w:r>
        <w:rPr>
          <w:rFonts w:hint="eastAsia" w:ascii="宋体" w:hAnsi="宋体" w:cs="Arial"/>
          <w:sz w:val="24"/>
          <w:szCs w:val="24"/>
        </w:rPr>
        <w:t>涉及质疑和投诉的竞标人，在质疑和投诉调查处理结束前投标保证金不予退还。</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sz w:val="24"/>
        </w:rPr>
      </w:pPr>
      <w:r>
        <w:rPr>
          <w:rFonts w:hint="eastAsia" w:ascii="宋体" w:hAnsi="宋体"/>
          <w:sz w:val="24"/>
          <w:szCs w:val="24"/>
        </w:rPr>
        <w:t>16.3投标保证金的退还：见“第一章  采购项目基本内容及要求”有关内容。</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szCs w:val="24"/>
        </w:rPr>
      </w:pPr>
      <w:r>
        <w:rPr>
          <w:rFonts w:hint="eastAsia" w:ascii="宋体" w:hAnsi="宋体"/>
          <w:sz w:val="24"/>
          <w:szCs w:val="24"/>
        </w:rPr>
        <w:t xml:space="preserve">16.4 </w:t>
      </w:r>
      <w:r>
        <w:rPr>
          <w:rFonts w:hint="eastAsia" w:ascii="宋体" w:hAnsi="宋体"/>
          <w:b/>
          <w:bCs/>
          <w:sz w:val="24"/>
          <w:szCs w:val="24"/>
        </w:rPr>
        <w:t>发生下列情况之一，供应商的谈判保证金将不予退还</w:t>
      </w:r>
      <w:r>
        <w:rPr>
          <w:rFonts w:hint="eastAsia" w:ascii="宋体" w:hAnsi="宋体"/>
          <w:sz w:val="24"/>
          <w:szCs w:val="24"/>
        </w:rPr>
        <w:t>：</w:t>
      </w:r>
    </w:p>
    <w:p>
      <w:pPr>
        <w:shd w:val="solid" w:color="FFFFFF" w:fill="auto"/>
        <w:autoSpaceDN w:val="0"/>
        <w:spacing w:line="360" w:lineRule="auto"/>
        <w:ind w:firstLine="420"/>
        <w:rPr>
          <w:rFonts w:ascii="Arial" w:hAnsi="宋体"/>
          <w:sz w:val="24"/>
          <w:szCs w:val="24"/>
          <w:shd w:val="clear" w:color="auto" w:fill="FFFFFF"/>
        </w:rPr>
      </w:pPr>
      <w:r>
        <w:rPr>
          <w:rFonts w:ascii="Arial" w:hAnsi="宋体"/>
          <w:sz w:val="24"/>
          <w:szCs w:val="24"/>
          <w:shd w:val="clear" w:color="auto" w:fill="FFFFFF"/>
        </w:rPr>
        <w:t>（</w:t>
      </w:r>
      <w:r>
        <w:rPr>
          <w:rFonts w:hint="eastAsia" w:ascii="Arial" w:hAnsi="宋体"/>
          <w:sz w:val="24"/>
          <w:szCs w:val="24"/>
          <w:shd w:val="clear" w:color="auto" w:fill="FFFFFF"/>
        </w:rPr>
        <w:t>1</w:t>
      </w:r>
      <w:r>
        <w:rPr>
          <w:rFonts w:ascii="Arial" w:hAnsi="宋体"/>
          <w:sz w:val="24"/>
          <w:szCs w:val="24"/>
          <w:shd w:val="clear" w:color="auto" w:fill="FFFFFF"/>
        </w:rPr>
        <w:t>）供应商在提交响应文件截止时间后撤回响应文件的；</w:t>
      </w:r>
    </w:p>
    <w:p>
      <w:pPr>
        <w:shd w:val="solid" w:color="FFFFFF" w:fill="auto"/>
        <w:autoSpaceDN w:val="0"/>
        <w:spacing w:line="360" w:lineRule="auto"/>
        <w:ind w:firstLine="420"/>
        <w:rPr>
          <w:rFonts w:ascii="Arial" w:hAnsi="宋体"/>
          <w:sz w:val="24"/>
          <w:szCs w:val="24"/>
          <w:shd w:val="clear" w:color="auto" w:fill="FFFFFF"/>
        </w:rPr>
      </w:pPr>
      <w:r>
        <w:rPr>
          <w:rFonts w:ascii="Arial" w:hAnsi="宋体"/>
          <w:sz w:val="24"/>
          <w:szCs w:val="24"/>
          <w:shd w:val="clear" w:color="auto" w:fill="FFFFFF"/>
        </w:rPr>
        <w:t>（</w:t>
      </w:r>
      <w:r>
        <w:rPr>
          <w:rFonts w:hint="eastAsia" w:ascii="Arial" w:hAnsi="宋体"/>
          <w:sz w:val="24"/>
          <w:szCs w:val="24"/>
          <w:shd w:val="clear" w:color="auto" w:fill="FFFFFF"/>
        </w:rPr>
        <w:t>2</w:t>
      </w:r>
      <w:r>
        <w:rPr>
          <w:rFonts w:ascii="Arial" w:hAnsi="宋体"/>
          <w:sz w:val="24"/>
          <w:szCs w:val="24"/>
          <w:shd w:val="clear" w:color="auto" w:fill="FFFFFF"/>
        </w:rPr>
        <w:t>）供应商在响应文件中提供虚假材料的；</w:t>
      </w:r>
    </w:p>
    <w:p>
      <w:pPr>
        <w:shd w:val="solid" w:color="FFFFFF" w:fill="auto"/>
        <w:autoSpaceDN w:val="0"/>
        <w:spacing w:line="360" w:lineRule="auto"/>
        <w:ind w:firstLine="420"/>
        <w:rPr>
          <w:rFonts w:ascii="Arial" w:hAnsi="宋体"/>
          <w:sz w:val="24"/>
          <w:szCs w:val="24"/>
          <w:shd w:val="clear" w:color="auto" w:fill="FFFFFF"/>
        </w:rPr>
      </w:pPr>
      <w:r>
        <w:rPr>
          <w:rFonts w:ascii="Arial" w:hAnsi="宋体"/>
          <w:sz w:val="24"/>
          <w:szCs w:val="24"/>
          <w:shd w:val="clear" w:color="auto" w:fill="FFFFFF"/>
        </w:rPr>
        <w:t>（</w:t>
      </w:r>
      <w:r>
        <w:rPr>
          <w:rFonts w:hint="eastAsia" w:ascii="Arial" w:hAnsi="宋体"/>
          <w:sz w:val="24"/>
          <w:szCs w:val="24"/>
          <w:shd w:val="clear" w:color="auto" w:fill="FFFFFF"/>
        </w:rPr>
        <w:t>3</w:t>
      </w:r>
      <w:r>
        <w:rPr>
          <w:rFonts w:ascii="Arial" w:hAnsi="宋体"/>
          <w:sz w:val="24"/>
          <w:szCs w:val="24"/>
          <w:shd w:val="clear" w:color="auto" w:fill="FFFFFF"/>
        </w:rPr>
        <w:t>）除因不可抗力或谈判文件、询价通知书认可的情形以外，成交供应商不与采购人签订合同的；</w:t>
      </w:r>
    </w:p>
    <w:p>
      <w:pPr>
        <w:shd w:val="solid" w:color="FFFFFF" w:fill="auto"/>
        <w:autoSpaceDN w:val="0"/>
        <w:spacing w:line="360" w:lineRule="auto"/>
        <w:ind w:firstLine="420"/>
        <w:rPr>
          <w:rFonts w:ascii="Arial" w:hAnsi="宋体"/>
          <w:sz w:val="24"/>
          <w:szCs w:val="24"/>
          <w:shd w:val="clear" w:color="auto" w:fill="FFFFFF"/>
        </w:rPr>
      </w:pPr>
      <w:r>
        <w:rPr>
          <w:rFonts w:ascii="Arial" w:hAnsi="宋体"/>
          <w:sz w:val="24"/>
          <w:szCs w:val="24"/>
          <w:shd w:val="clear" w:color="auto" w:fill="FFFFFF"/>
        </w:rPr>
        <w:t>（</w:t>
      </w:r>
      <w:r>
        <w:rPr>
          <w:rFonts w:hint="eastAsia" w:ascii="Arial" w:hAnsi="宋体"/>
          <w:sz w:val="24"/>
          <w:szCs w:val="24"/>
          <w:shd w:val="clear" w:color="auto" w:fill="FFFFFF"/>
        </w:rPr>
        <w:t>4</w:t>
      </w:r>
      <w:r>
        <w:rPr>
          <w:rFonts w:ascii="Arial" w:hAnsi="宋体"/>
          <w:sz w:val="24"/>
          <w:szCs w:val="24"/>
          <w:shd w:val="clear" w:color="auto" w:fill="FFFFFF"/>
        </w:rPr>
        <w:t>）供应商与采购人、其他供应商或者</w:t>
      </w:r>
      <w:r>
        <w:rPr>
          <w:rFonts w:hint="eastAsia" w:ascii="Arial" w:hAnsi="宋体"/>
          <w:sz w:val="24"/>
          <w:szCs w:val="24"/>
          <w:shd w:val="clear" w:color="auto" w:fill="FFFFFF"/>
        </w:rPr>
        <w:t>集中采购机构</w:t>
      </w:r>
      <w:r>
        <w:rPr>
          <w:rFonts w:ascii="Arial" w:hAnsi="宋体"/>
          <w:sz w:val="24"/>
          <w:szCs w:val="24"/>
          <w:shd w:val="clear" w:color="auto" w:fill="FFFFFF"/>
        </w:rPr>
        <w:t>恶意串通的；</w:t>
      </w:r>
    </w:p>
    <w:p>
      <w:pPr>
        <w:shd w:val="solid" w:color="FFFFFF" w:fill="auto"/>
        <w:autoSpaceDN w:val="0"/>
        <w:spacing w:line="360" w:lineRule="auto"/>
        <w:ind w:firstLine="420"/>
        <w:rPr>
          <w:rFonts w:ascii="Arial" w:hAnsi="宋体"/>
          <w:sz w:val="24"/>
          <w:szCs w:val="24"/>
          <w:shd w:val="clear" w:color="auto" w:fill="FFFFFF"/>
        </w:rPr>
      </w:pPr>
      <w:r>
        <w:rPr>
          <w:rFonts w:ascii="Arial" w:hAnsi="宋体"/>
          <w:sz w:val="24"/>
          <w:szCs w:val="24"/>
          <w:shd w:val="clear" w:color="auto" w:fill="FFFFFF"/>
        </w:rPr>
        <w:t>（</w:t>
      </w:r>
      <w:r>
        <w:rPr>
          <w:rFonts w:hint="eastAsia" w:ascii="Arial" w:hAnsi="宋体"/>
          <w:sz w:val="24"/>
          <w:szCs w:val="24"/>
          <w:shd w:val="clear" w:color="auto" w:fill="FFFFFF"/>
        </w:rPr>
        <w:t>5</w:t>
      </w:r>
      <w:r>
        <w:rPr>
          <w:rFonts w:ascii="Arial" w:hAnsi="宋体"/>
          <w:sz w:val="24"/>
          <w:szCs w:val="24"/>
          <w:shd w:val="clear" w:color="auto" w:fill="FFFFFF"/>
        </w:rPr>
        <w:t>）采购文件规定的其他情形。</w:t>
      </w:r>
    </w:p>
    <w:bookmarkEnd w:id="3"/>
    <w:bookmarkEnd w:id="4"/>
    <w:p>
      <w:pPr>
        <w:spacing w:line="360" w:lineRule="auto"/>
        <w:ind w:firstLine="482" w:firstLineChars="200"/>
        <w:rPr>
          <w:rFonts w:ascii="宋体" w:hAnsi="宋体"/>
          <w:b/>
          <w:sz w:val="24"/>
          <w:szCs w:val="24"/>
        </w:rPr>
      </w:pPr>
      <w:r>
        <w:rPr>
          <w:rFonts w:hint="eastAsia" w:ascii="宋体" w:hAnsi="宋体"/>
          <w:b/>
          <w:sz w:val="24"/>
          <w:szCs w:val="24"/>
        </w:rPr>
        <w:t>17. 投标有效期</w:t>
      </w:r>
    </w:p>
    <w:p>
      <w:pPr>
        <w:spacing w:line="360" w:lineRule="auto"/>
        <w:ind w:firstLine="480" w:firstLineChars="200"/>
        <w:rPr>
          <w:rFonts w:ascii="宋体" w:hAnsi="宋体"/>
          <w:sz w:val="24"/>
          <w:szCs w:val="24"/>
        </w:rPr>
      </w:pPr>
      <w:r>
        <w:rPr>
          <w:rFonts w:hint="eastAsia" w:ascii="宋体" w:hAnsi="宋体"/>
          <w:sz w:val="24"/>
          <w:szCs w:val="24"/>
        </w:rPr>
        <w:t>17.1 在采购文件第一章“采购项目基本内容及要求”规定的有效期内，响应文件应保持有效。</w:t>
      </w:r>
    </w:p>
    <w:p>
      <w:pPr>
        <w:spacing w:line="360" w:lineRule="auto"/>
        <w:ind w:firstLine="480" w:firstLineChars="200"/>
        <w:rPr>
          <w:rFonts w:ascii="宋体" w:hAnsi="宋体"/>
          <w:sz w:val="24"/>
          <w:szCs w:val="24"/>
        </w:rPr>
      </w:pPr>
      <w:r>
        <w:rPr>
          <w:rFonts w:hint="eastAsia" w:ascii="宋体" w:hAnsi="宋体"/>
          <w:sz w:val="24"/>
          <w:szCs w:val="24"/>
        </w:rPr>
        <w:t>17.2 在特殊情况下，在原投标有效期期满之前，采购机构可与供应商协商延长响应文件的有效期。这种要求和答复都应以书面形式进行。此时，按本须知规定的谈判保证金的有效期也相应延长。供应商可以拒绝接受延期要求而不会被没收谈判保证金。同意延长有效期的供应商除按照集中采购机构要求修改响应文件有效期外，不得修改响应文件的其他内容。</w:t>
      </w:r>
    </w:p>
    <w:p>
      <w:pPr>
        <w:spacing w:line="360" w:lineRule="auto"/>
        <w:ind w:firstLine="482" w:firstLineChars="200"/>
        <w:rPr>
          <w:rFonts w:ascii="宋体" w:hAnsi="宋体"/>
          <w:b/>
          <w:bCs/>
          <w:sz w:val="24"/>
          <w:szCs w:val="24"/>
        </w:rPr>
      </w:pPr>
      <w:r>
        <w:rPr>
          <w:rFonts w:hint="eastAsia" w:ascii="宋体" w:hAnsi="宋体"/>
          <w:b/>
          <w:bCs/>
          <w:sz w:val="24"/>
          <w:szCs w:val="24"/>
        </w:rPr>
        <w:t>18.响应文件的式样和签署</w:t>
      </w:r>
    </w:p>
    <w:p>
      <w:pPr>
        <w:spacing w:line="360" w:lineRule="auto"/>
        <w:ind w:firstLine="480" w:firstLineChars="200"/>
        <w:rPr>
          <w:rFonts w:ascii="宋体" w:hAnsi="宋体"/>
          <w:sz w:val="24"/>
          <w:szCs w:val="24"/>
        </w:rPr>
      </w:pPr>
      <w:r>
        <w:rPr>
          <w:rFonts w:hint="eastAsia" w:ascii="宋体" w:hAnsi="宋体"/>
          <w:sz w:val="24"/>
          <w:szCs w:val="24"/>
        </w:rPr>
        <w:t>18.1 组成响应文件的各种数据及资料（本须知第13条中所规定）均应遵守本条。</w:t>
      </w:r>
    </w:p>
    <w:p>
      <w:pPr>
        <w:spacing w:line="360" w:lineRule="auto"/>
        <w:ind w:firstLine="480" w:firstLineChars="200"/>
        <w:rPr>
          <w:rFonts w:ascii="宋体" w:hAnsi="宋体"/>
          <w:sz w:val="24"/>
          <w:szCs w:val="24"/>
        </w:rPr>
      </w:pPr>
      <w:r>
        <w:rPr>
          <w:rFonts w:hint="eastAsia" w:ascii="宋体" w:hAnsi="宋体"/>
          <w:sz w:val="24"/>
          <w:szCs w:val="24"/>
        </w:rPr>
        <w:t>18.2 供应商应递交一份响应文件正本和采购文件第一章“采购项目基本内容及要求”中规定数量的副本，每份响应文件须清楚的标明“正本”或“副本”。如果“正本”与“副本”不符，则以“正本”为准。</w:t>
      </w:r>
    </w:p>
    <w:p>
      <w:pPr>
        <w:spacing w:line="360" w:lineRule="auto"/>
        <w:ind w:firstLine="480" w:firstLineChars="200"/>
        <w:rPr>
          <w:rFonts w:ascii="宋体" w:hAnsi="宋体"/>
          <w:sz w:val="24"/>
          <w:szCs w:val="24"/>
        </w:rPr>
      </w:pPr>
      <w:r>
        <w:rPr>
          <w:rFonts w:hint="eastAsia" w:ascii="宋体" w:hAnsi="宋体"/>
          <w:sz w:val="24"/>
          <w:szCs w:val="24"/>
        </w:rPr>
        <w:t>18.3 响应文件的“正本”必须用不退色的墨水书写或打印，注明“正本”字样。“副本”可以是“正本”的复印件。</w:t>
      </w:r>
    </w:p>
    <w:p>
      <w:pPr>
        <w:spacing w:line="360" w:lineRule="auto"/>
        <w:ind w:firstLine="480" w:firstLineChars="200"/>
        <w:rPr>
          <w:rFonts w:ascii="宋体" w:hAnsi="宋体"/>
          <w:sz w:val="24"/>
          <w:szCs w:val="24"/>
        </w:rPr>
      </w:pPr>
      <w:r>
        <w:rPr>
          <w:rFonts w:hint="eastAsia" w:ascii="宋体" w:hAnsi="宋体"/>
          <w:sz w:val="24"/>
          <w:szCs w:val="24"/>
        </w:rPr>
        <w:t>18.4 供应商名称应填写全称，不允许只填写简称。</w:t>
      </w:r>
    </w:p>
    <w:p>
      <w:pPr>
        <w:spacing w:line="360" w:lineRule="auto"/>
        <w:ind w:firstLine="480" w:firstLineChars="200"/>
        <w:rPr>
          <w:rFonts w:ascii="宋体" w:hAnsi="宋体"/>
          <w:sz w:val="24"/>
          <w:szCs w:val="24"/>
        </w:rPr>
      </w:pPr>
      <w:r>
        <w:rPr>
          <w:rFonts w:hint="eastAsia" w:ascii="宋体" w:hAnsi="宋体"/>
          <w:sz w:val="24"/>
          <w:szCs w:val="24"/>
        </w:rPr>
        <w:t>18.5 响应文件正本必须由供应商的法定代表人（单位负责人）或其授权委托人签署并加盖供应商公章。</w:t>
      </w:r>
    </w:p>
    <w:p>
      <w:pPr>
        <w:spacing w:line="360" w:lineRule="auto"/>
        <w:ind w:firstLine="480" w:firstLineChars="200"/>
        <w:rPr>
          <w:rFonts w:ascii="宋体" w:hAnsi="宋体"/>
          <w:sz w:val="24"/>
          <w:szCs w:val="24"/>
        </w:rPr>
      </w:pPr>
      <w:r>
        <w:rPr>
          <w:rFonts w:hint="eastAsia" w:ascii="宋体" w:hAnsi="宋体"/>
          <w:sz w:val="24"/>
          <w:szCs w:val="24"/>
        </w:rPr>
        <w:t>18.6 除供应商对错处做必要修改外，响应文件不得行间插字、涂改和增删，如有修改错漏处，必须由供应商的法定代表人（单位负责人）或其授权委托人签字并盖章。</w:t>
      </w:r>
    </w:p>
    <w:p>
      <w:pPr>
        <w:spacing w:line="360" w:lineRule="auto"/>
        <w:ind w:firstLine="480" w:firstLineChars="200"/>
        <w:rPr>
          <w:rFonts w:ascii="宋体" w:hAnsi="宋体"/>
          <w:sz w:val="24"/>
          <w:szCs w:val="24"/>
        </w:rPr>
      </w:pPr>
    </w:p>
    <w:p>
      <w:pPr>
        <w:spacing w:line="360" w:lineRule="auto"/>
        <w:ind w:left="-105" w:leftChars="-50" w:firstLine="120" w:firstLineChars="50"/>
        <w:jc w:val="center"/>
        <w:outlineLvl w:val="0"/>
        <w:rPr>
          <w:rFonts w:ascii="宋体" w:hAnsi="宋体"/>
          <w:b/>
          <w:sz w:val="24"/>
          <w:szCs w:val="24"/>
        </w:rPr>
      </w:pPr>
      <w:r>
        <w:rPr>
          <w:rFonts w:hint="eastAsia" w:ascii="宋体" w:hAnsi="宋体"/>
          <w:b/>
          <w:sz w:val="24"/>
          <w:szCs w:val="24"/>
        </w:rPr>
        <w:t>四、响应文件的递交</w:t>
      </w:r>
    </w:p>
    <w:p>
      <w:pPr>
        <w:spacing w:line="360" w:lineRule="auto"/>
        <w:ind w:firstLine="472" w:firstLineChars="196"/>
        <w:rPr>
          <w:rFonts w:ascii="宋体" w:hAnsi="宋体"/>
          <w:b/>
          <w:sz w:val="24"/>
          <w:szCs w:val="24"/>
        </w:rPr>
      </w:pPr>
      <w:r>
        <w:rPr>
          <w:rFonts w:hint="eastAsia" w:ascii="宋体" w:hAnsi="宋体"/>
          <w:b/>
          <w:sz w:val="24"/>
          <w:szCs w:val="24"/>
        </w:rPr>
        <w:t>19. 响应文件的密封和标记</w:t>
      </w:r>
    </w:p>
    <w:p>
      <w:pPr>
        <w:spacing w:line="360" w:lineRule="auto"/>
        <w:ind w:firstLine="480" w:firstLineChars="200"/>
        <w:rPr>
          <w:rFonts w:ascii="宋体" w:hAnsi="宋体"/>
          <w:sz w:val="24"/>
          <w:szCs w:val="24"/>
        </w:rPr>
      </w:pPr>
      <w:r>
        <w:rPr>
          <w:rFonts w:hint="eastAsia" w:ascii="宋体" w:hAnsi="宋体"/>
          <w:sz w:val="24"/>
          <w:szCs w:val="24"/>
        </w:rPr>
        <w:t>19.1 供应商应将响应文件胶装成册、密封，且标明“正本”、“副本”字样。</w:t>
      </w:r>
    </w:p>
    <w:p>
      <w:pPr>
        <w:spacing w:line="360" w:lineRule="auto"/>
        <w:ind w:firstLine="480" w:firstLineChars="200"/>
        <w:rPr>
          <w:rFonts w:ascii="宋体" w:hAnsi="宋体"/>
          <w:sz w:val="24"/>
          <w:szCs w:val="24"/>
        </w:rPr>
      </w:pPr>
      <w:r>
        <w:rPr>
          <w:rFonts w:hint="eastAsia" w:ascii="宋体" w:hAnsi="宋体"/>
          <w:sz w:val="24"/>
          <w:szCs w:val="24"/>
        </w:rPr>
        <w:t>19.2 包封的封装处应：</w:t>
      </w:r>
    </w:p>
    <w:p>
      <w:pPr>
        <w:spacing w:line="360" w:lineRule="auto"/>
        <w:ind w:firstLine="480" w:firstLineChars="200"/>
        <w:rPr>
          <w:rFonts w:ascii="宋体" w:hAnsi="宋体"/>
          <w:sz w:val="24"/>
          <w:szCs w:val="24"/>
        </w:rPr>
      </w:pPr>
      <w:r>
        <w:rPr>
          <w:rFonts w:hint="eastAsia" w:ascii="宋体" w:hAnsi="宋体"/>
          <w:sz w:val="24"/>
          <w:szCs w:val="24"/>
        </w:rPr>
        <w:t>（1）注明下列识别标志：采购项目名称、采购项目编号和“北京时间××年××月××日××时××分之前不得启封”的字样（具体时间详见采购文件第一章“采购项目基本内容及要求”规定的投标截止时间）。</w:t>
      </w:r>
    </w:p>
    <w:p>
      <w:pPr>
        <w:spacing w:line="360" w:lineRule="auto"/>
        <w:ind w:firstLine="480" w:firstLineChars="200"/>
        <w:rPr>
          <w:rFonts w:ascii="宋体" w:hAnsi="宋体"/>
          <w:sz w:val="24"/>
          <w:szCs w:val="24"/>
        </w:rPr>
      </w:pPr>
      <w:r>
        <w:rPr>
          <w:rFonts w:hint="eastAsia" w:ascii="宋体" w:hAnsi="宋体"/>
          <w:sz w:val="24"/>
          <w:szCs w:val="24"/>
        </w:rPr>
        <w:t>（2）</w:t>
      </w:r>
      <w:r>
        <w:rPr>
          <w:rFonts w:hint="eastAsia" w:ascii="宋体" w:hAnsi="宋体"/>
          <w:sz w:val="24"/>
        </w:rPr>
        <w:t>响应文件</w:t>
      </w:r>
      <w:r>
        <w:rPr>
          <w:rFonts w:ascii="宋体" w:hAnsi="宋体"/>
          <w:sz w:val="24"/>
        </w:rPr>
        <w:t>封口要</w:t>
      </w:r>
      <w:r>
        <w:rPr>
          <w:rFonts w:hint="eastAsia" w:ascii="宋体" w:hAnsi="宋体"/>
          <w:sz w:val="24"/>
          <w:szCs w:val="24"/>
        </w:rPr>
        <w:t>加盖供应商公章。</w:t>
      </w:r>
    </w:p>
    <w:p>
      <w:pPr>
        <w:spacing w:line="360" w:lineRule="auto"/>
        <w:ind w:firstLine="480" w:firstLineChars="200"/>
        <w:rPr>
          <w:rFonts w:ascii="宋体" w:hAnsi="宋体"/>
          <w:sz w:val="24"/>
          <w:szCs w:val="24"/>
        </w:rPr>
      </w:pPr>
      <w:r>
        <w:rPr>
          <w:rFonts w:hint="eastAsia" w:ascii="宋体" w:hAnsi="宋体"/>
          <w:sz w:val="24"/>
          <w:szCs w:val="24"/>
        </w:rPr>
        <w:t>19.3如果供应商未按第19.1条和19.2条要求密封和标记，集中采购机构对响应文件的误投、错投或提前启封概不负责。</w:t>
      </w:r>
    </w:p>
    <w:p>
      <w:pPr>
        <w:spacing w:line="360" w:lineRule="auto"/>
        <w:ind w:firstLine="472" w:firstLineChars="196"/>
        <w:rPr>
          <w:rFonts w:ascii="宋体" w:hAnsi="宋体"/>
          <w:b/>
          <w:sz w:val="24"/>
          <w:szCs w:val="24"/>
        </w:rPr>
      </w:pPr>
      <w:r>
        <w:rPr>
          <w:rFonts w:hint="eastAsia" w:ascii="宋体" w:hAnsi="宋体"/>
          <w:b/>
          <w:sz w:val="24"/>
          <w:szCs w:val="24"/>
        </w:rPr>
        <w:t>20.投标截止时间</w:t>
      </w:r>
    </w:p>
    <w:p>
      <w:pPr>
        <w:spacing w:line="360" w:lineRule="auto"/>
        <w:ind w:firstLine="480" w:firstLineChars="200"/>
        <w:rPr>
          <w:rFonts w:ascii="宋体" w:hAnsi="宋体"/>
          <w:sz w:val="24"/>
          <w:szCs w:val="24"/>
        </w:rPr>
      </w:pPr>
      <w:r>
        <w:rPr>
          <w:rFonts w:hint="eastAsia" w:ascii="宋体" w:hAnsi="宋体"/>
          <w:sz w:val="24"/>
          <w:szCs w:val="24"/>
        </w:rPr>
        <w:t>20.1供应商必须在“采购文件”规定的投标截止时间前递交响应文件。</w:t>
      </w:r>
    </w:p>
    <w:p>
      <w:pPr>
        <w:spacing w:line="360" w:lineRule="auto"/>
        <w:ind w:firstLine="480" w:firstLineChars="200"/>
        <w:rPr>
          <w:rFonts w:ascii="宋体" w:hAnsi="宋体"/>
          <w:sz w:val="24"/>
          <w:szCs w:val="24"/>
        </w:rPr>
      </w:pPr>
      <w:r>
        <w:rPr>
          <w:rFonts w:hint="eastAsia" w:ascii="宋体" w:hAnsi="宋体"/>
          <w:sz w:val="24"/>
          <w:szCs w:val="24"/>
        </w:rPr>
        <w:t>20.2采购机构可以延长投标截止时间，在这种情况下，采购机构和供应商的权利及义务将受到新的投标截止时间的约束。</w:t>
      </w:r>
    </w:p>
    <w:p>
      <w:pPr>
        <w:spacing w:line="360" w:lineRule="auto"/>
        <w:ind w:firstLine="480" w:firstLineChars="200"/>
        <w:rPr>
          <w:rFonts w:ascii="宋体" w:hAnsi="宋体"/>
          <w:sz w:val="24"/>
          <w:szCs w:val="24"/>
        </w:rPr>
      </w:pPr>
      <w:r>
        <w:rPr>
          <w:rFonts w:hint="eastAsia" w:ascii="宋体" w:hAnsi="宋体"/>
          <w:sz w:val="24"/>
          <w:szCs w:val="24"/>
        </w:rPr>
        <w:t>20.3在采购文件规定的投标截止时间之后送达的响应文件，采购机构将拒绝接受：</w:t>
      </w:r>
    </w:p>
    <w:p>
      <w:pPr>
        <w:spacing w:line="360" w:lineRule="auto"/>
        <w:ind w:firstLine="472" w:firstLineChars="196"/>
        <w:rPr>
          <w:rFonts w:ascii="宋体" w:hAnsi="宋体"/>
          <w:b/>
          <w:sz w:val="24"/>
          <w:szCs w:val="24"/>
        </w:rPr>
      </w:pPr>
      <w:r>
        <w:rPr>
          <w:rFonts w:hint="eastAsia" w:ascii="宋体" w:hAnsi="宋体"/>
          <w:b/>
          <w:sz w:val="24"/>
          <w:szCs w:val="24"/>
        </w:rPr>
        <w:t>21.响应文件的修改和撤回</w:t>
      </w:r>
    </w:p>
    <w:p>
      <w:pPr>
        <w:shd w:val="solid" w:color="FFFFFF" w:fill="auto"/>
        <w:autoSpaceDN w:val="0"/>
        <w:spacing w:line="360" w:lineRule="auto"/>
        <w:ind w:firstLine="420"/>
        <w:rPr>
          <w:rFonts w:ascii="宋体" w:hAnsi="宋体" w:cs="宋体"/>
          <w:sz w:val="24"/>
          <w:szCs w:val="24"/>
          <w:shd w:val="clear" w:color="auto" w:fill="FFFFFF"/>
        </w:rPr>
      </w:pPr>
      <w:r>
        <w:rPr>
          <w:rFonts w:hint="eastAsia" w:ascii="宋体" w:hAnsi="宋体" w:cs="宋体"/>
          <w:sz w:val="24"/>
          <w:szCs w:val="24"/>
          <w:shd w:val="clear" w:color="auto" w:fill="FFFFFF"/>
        </w:rPr>
        <w:t>21.1供应商在提交响应文件截止时间前，可以对所提交的响应文件进行补充、修改或者撤回，并书面通知采购人、集中采购机构。补充、修改的内容作为响应文件的组成部分。补充、修改的内容与响应文件不一致的，以补充、修改的内容为准。</w:t>
      </w:r>
    </w:p>
    <w:p>
      <w:pPr>
        <w:spacing w:line="360" w:lineRule="auto"/>
        <w:ind w:firstLine="480" w:firstLineChars="200"/>
        <w:rPr>
          <w:rFonts w:ascii="宋体" w:hAnsi="宋体"/>
          <w:sz w:val="24"/>
          <w:szCs w:val="24"/>
        </w:rPr>
      </w:pPr>
      <w:r>
        <w:rPr>
          <w:rFonts w:hint="eastAsia" w:ascii="宋体" w:hAnsi="宋体"/>
          <w:sz w:val="24"/>
          <w:szCs w:val="24"/>
        </w:rPr>
        <w:t>21.2递交“撤回”通知的响应文件将不予开封并原封退回供应商。</w:t>
      </w:r>
    </w:p>
    <w:p>
      <w:pPr>
        <w:spacing w:line="360" w:lineRule="auto"/>
        <w:ind w:firstLine="480" w:firstLineChars="200"/>
        <w:rPr>
          <w:rFonts w:ascii="宋体" w:hAnsi="宋体"/>
          <w:sz w:val="24"/>
          <w:szCs w:val="24"/>
        </w:rPr>
      </w:pPr>
      <w:r>
        <w:rPr>
          <w:rFonts w:hint="eastAsia" w:ascii="宋体" w:hAnsi="宋体"/>
          <w:sz w:val="24"/>
          <w:szCs w:val="24"/>
        </w:rPr>
        <w:t>21.3在投标截止时间后（即从开标之时起），供应商不得对其响应文件做任何修改。</w:t>
      </w:r>
    </w:p>
    <w:p>
      <w:pPr>
        <w:spacing w:line="360" w:lineRule="auto"/>
        <w:ind w:firstLine="480" w:firstLineChars="200"/>
        <w:rPr>
          <w:rFonts w:ascii="宋体" w:hAnsi="宋体"/>
          <w:b/>
          <w:sz w:val="24"/>
          <w:szCs w:val="24"/>
        </w:rPr>
      </w:pPr>
      <w:r>
        <w:rPr>
          <w:rFonts w:hint="eastAsia" w:ascii="宋体" w:hAnsi="宋体"/>
          <w:sz w:val="24"/>
          <w:szCs w:val="24"/>
        </w:rPr>
        <w:t>21.4自投标截止时间始，至投标有效期期满止，供应商不得撤回投标，否则谈判保证金将被没收。供应商之间恶意串通而撤回投标的，除谈判保证金被没收外，还将受到根据政府采购法律法规的有关规定而做出的处理。</w:t>
      </w:r>
    </w:p>
    <w:p>
      <w:pPr>
        <w:spacing w:line="360" w:lineRule="auto"/>
        <w:jc w:val="center"/>
        <w:outlineLvl w:val="0"/>
        <w:rPr>
          <w:rFonts w:ascii="宋体" w:hAnsi="宋体"/>
          <w:b/>
          <w:sz w:val="24"/>
          <w:szCs w:val="24"/>
        </w:rPr>
      </w:pPr>
      <w:r>
        <w:rPr>
          <w:rFonts w:hint="eastAsia" w:ascii="宋体" w:hAnsi="宋体"/>
          <w:b/>
          <w:sz w:val="24"/>
          <w:szCs w:val="24"/>
        </w:rPr>
        <w:t>五、开标与评审</w:t>
      </w:r>
    </w:p>
    <w:p>
      <w:pPr>
        <w:spacing w:line="360" w:lineRule="auto"/>
        <w:ind w:firstLine="472" w:firstLineChars="196"/>
        <w:rPr>
          <w:rFonts w:ascii="宋体" w:hAnsi="宋体"/>
          <w:b/>
          <w:sz w:val="24"/>
          <w:szCs w:val="24"/>
        </w:rPr>
      </w:pPr>
      <w:r>
        <w:rPr>
          <w:rFonts w:hint="eastAsia" w:ascii="宋体" w:hAnsi="宋体"/>
          <w:b/>
          <w:sz w:val="24"/>
          <w:szCs w:val="24"/>
        </w:rPr>
        <w:t>22. 开标</w:t>
      </w:r>
    </w:p>
    <w:p>
      <w:pPr>
        <w:spacing w:line="360" w:lineRule="auto"/>
        <w:ind w:firstLine="480" w:firstLineChars="200"/>
        <w:rPr>
          <w:rFonts w:ascii="宋体" w:hAnsi="宋体"/>
          <w:sz w:val="24"/>
          <w:szCs w:val="24"/>
        </w:rPr>
      </w:pPr>
      <w:r>
        <w:rPr>
          <w:rFonts w:hint="eastAsia" w:ascii="宋体" w:hAnsi="宋体"/>
          <w:sz w:val="24"/>
          <w:szCs w:val="24"/>
        </w:rPr>
        <w:t>22.1采购机构将在政府采购监督管理部门的监督下按采购文件第一章“采购项目基本内容及要求”规定的时间和地点组织采购单位、竞标人和有关方面的代表参加谈判采购会议。竞标人法定代表人（单位负责人）或其授权委托人必须参加，并应签到以证明其出席。</w:t>
      </w:r>
    </w:p>
    <w:p>
      <w:pPr>
        <w:spacing w:line="360" w:lineRule="auto"/>
        <w:ind w:firstLine="480" w:firstLineChars="200"/>
        <w:rPr>
          <w:rFonts w:ascii="宋体" w:hAnsi="宋体"/>
          <w:sz w:val="24"/>
          <w:szCs w:val="24"/>
        </w:rPr>
      </w:pPr>
      <w:r>
        <w:rPr>
          <w:rFonts w:hint="eastAsia" w:ascii="宋体" w:hAnsi="宋体"/>
          <w:sz w:val="24"/>
          <w:szCs w:val="24"/>
        </w:rPr>
        <w:t>22.2 开标时，投标报价以竞标报价表为准。竞标报价表中的大写金额与小写金额不一致的，以大写金额为准。</w:t>
      </w:r>
    </w:p>
    <w:p>
      <w:pPr>
        <w:spacing w:line="360" w:lineRule="auto"/>
        <w:ind w:left="720" w:leftChars="228" w:hanging="241" w:hangingChars="100"/>
        <w:rPr>
          <w:rFonts w:ascii="宋体" w:hAnsi="宋体"/>
          <w:b/>
          <w:sz w:val="24"/>
          <w:szCs w:val="24"/>
        </w:rPr>
      </w:pPr>
      <w:r>
        <w:rPr>
          <w:rFonts w:hint="eastAsia" w:ascii="宋体" w:hAnsi="宋体"/>
          <w:b/>
          <w:sz w:val="24"/>
          <w:szCs w:val="24"/>
        </w:rPr>
        <w:t>23. 评审小组的组成</w:t>
      </w:r>
    </w:p>
    <w:p>
      <w:pPr>
        <w:spacing w:line="360" w:lineRule="auto"/>
        <w:ind w:firstLine="480" w:firstLineChars="200"/>
        <w:rPr>
          <w:rFonts w:ascii="宋体" w:hAnsi="宋体"/>
          <w:sz w:val="24"/>
          <w:szCs w:val="24"/>
        </w:rPr>
      </w:pPr>
      <w:r>
        <w:rPr>
          <w:rFonts w:hint="eastAsia" w:ascii="宋体" w:hAnsi="宋体"/>
          <w:sz w:val="24"/>
          <w:szCs w:val="24"/>
        </w:rPr>
        <w:t>23.1 采购人负责组建评审小组，集中采购机构组织评审工作。</w:t>
      </w:r>
    </w:p>
    <w:p>
      <w:pPr>
        <w:spacing w:line="360" w:lineRule="auto"/>
        <w:ind w:firstLine="480" w:firstLineChars="200"/>
        <w:rPr>
          <w:rFonts w:ascii="宋体" w:hAnsi="宋体"/>
          <w:sz w:val="24"/>
          <w:szCs w:val="24"/>
        </w:rPr>
      </w:pPr>
      <w:r>
        <w:rPr>
          <w:rFonts w:hint="eastAsia" w:ascii="宋体" w:hAnsi="宋体"/>
          <w:sz w:val="24"/>
          <w:szCs w:val="24"/>
        </w:rPr>
        <w:t xml:space="preserve">23.2 </w:t>
      </w:r>
      <w:r>
        <w:rPr>
          <w:rFonts w:hint="eastAsia" w:ascii="宋体" w:hAnsi="宋体"/>
          <w:b/>
          <w:bCs/>
          <w:sz w:val="24"/>
          <w:szCs w:val="24"/>
        </w:rPr>
        <w:t>评审小组由采购人代表和有关的技术、经济方面的专家3人组成</w:t>
      </w:r>
      <w:r>
        <w:rPr>
          <w:rFonts w:hint="eastAsia" w:ascii="宋体" w:hAnsi="宋体"/>
          <w:sz w:val="24"/>
          <w:szCs w:val="24"/>
        </w:rPr>
        <w:t>。参与谈判小组的采购人代表需提供由采购单位出具的授权委托函。</w:t>
      </w:r>
    </w:p>
    <w:p>
      <w:pPr>
        <w:spacing w:line="360" w:lineRule="auto"/>
        <w:ind w:firstLine="480" w:firstLineChars="200"/>
        <w:rPr>
          <w:rFonts w:ascii="宋体" w:hAnsi="宋体"/>
          <w:sz w:val="24"/>
          <w:szCs w:val="24"/>
        </w:rPr>
      </w:pPr>
      <w:r>
        <w:rPr>
          <w:rFonts w:hint="eastAsia" w:ascii="宋体" w:hAnsi="宋体"/>
          <w:sz w:val="24"/>
          <w:szCs w:val="24"/>
        </w:rPr>
        <w:t>评审小组负责具体评审事务，根据有关法律法规和采购文件规定的评审程序、评审方法及评审标准独立履行评审职责。</w:t>
      </w:r>
    </w:p>
    <w:p>
      <w:pPr>
        <w:spacing w:line="360" w:lineRule="auto"/>
        <w:ind w:firstLine="480" w:firstLineChars="200"/>
        <w:rPr>
          <w:rFonts w:ascii="宋体" w:hAnsi="宋体"/>
          <w:sz w:val="24"/>
          <w:szCs w:val="24"/>
        </w:rPr>
      </w:pPr>
      <w:r>
        <w:rPr>
          <w:rFonts w:hint="eastAsia" w:ascii="宋体" w:hAnsi="宋体"/>
          <w:sz w:val="24"/>
          <w:szCs w:val="24"/>
        </w:rPr>
        <w:t>23.3 除特殊情况外，评审小组将在监督部门监督下从财政部门组建的采购专家库中随机抽取产生。</w:t>
      </w:r>
    </w:p>
    <w:p>
      <w:pPr>
        <w:spacing w:line="360" w:lineRule="auto"/>
        <w:ind w:firstLine="480" w:firstLineChars="200"/>
        <w:rPr>
          <w:sz w:val="24"/>
          <w:szCs w:val="24"/>
        </w:rPr>
      </w:pPr>
      <w:r>
        <w:rPr>
          <w:rFonts w:hint="eastAsia" w:ascii="宋体" w:hAnsi="宋体"/>
          <w:sz w:val="24"/>
          <w:szCs w:val="24"/>
        </w:rPr>
        <w:t>23.4</w:t>
      </w:r>
      <w:r>
        <w:rPr>
          <w:rFonts w:hint="eastAsia"/>
          <w:sz w:val="24"/>
          <w:szCs w:val="24"/>
        </w:rPr>
        <w:t>评审专家不得参加与自己有厉害关系的政府采购项目的评审活动。对与自己有利害关系的评审项目，如受到邀请，应主动提出回避。财政部门、采购人或采购代理机构也可要求该评审专家回避。</w:t>
      </w:r>
    </w:p>
    <w:p>
      <w:pPr>
        <w:spacing w:line="360" w:lineRule="auto"/>
        <w:ind w:firstLine="480" w:firstLineChars="200"/>
        <w:rPr>
          <w:sz w:val="24"/>
          <w:szCs w:val="24"/>
        </w:rPr>
      </w:pPr>
      <w:r>
        <w:rPr>
          <w:rFonts w:hint="eastAsia"/>
          <w:sz w:val="24"/>
          <w:szCs w:val="24"/>
        </w:rPr>
        <w:t>有利害关系主要是指三年内曾在参加该采购项目供应商中任职（包括一般工作）或担任顾问，配偶或直系亲属在参加该采购项目的供应商中任职或担任顾问，与参加该采购项目供应商发生过法律纠纷，以及其他可能影响公正评标的情况。</w:t>
      </w:r>
    </w:p>
    <w:p>
      <w:pPr>
        <w:spacing w:line="360" w:lineRule="auto"/>
        <w:ind w:firstLine="482" w:firstLineChars="200"/>
        <w:rPr>
          <w:rFonts w:ascii="宋体" w:hAnsi="宋体"/>
          <w:b/>
          <w:sz w:val="24"/>
          <w:szCs w:val="24"/>
        </w:rPr>
      </w:pPr>
      <w:r>
        <w:rPr>
          <w:rFonts w:hint="eastAsia" w:ascii="宋体" w:hAnsi="宋体"/>
          <w:b/>
          <w:sz w:val="24"/>
          <w:szCs w:val="24"/>
        </w:rPr>
        <w:t>24. 响应文件的初审</w:t>
      </w:r>
    </w:p>
    <w:p>
      <w:pPr>
        <w:spacing w:line="360" w:lineRule="auto"/>
        <w:ind w:firstLine="480" w:firstLineChars="200"/>
        <w:rPr>
          <w:rFonts w:ascii="宋体" w:hAnsi="宋体" w:cs="Arial"/>
          <w:sz w:val="24"/>
          <w:szCs w:val="24"/>
        </w:rPr>
      </w:pPr>
      <w:r>
        <w:rPr>
          <w:rFonts w:ascii="宋体" w:hAnsi="宋体" w:cs="Arial"/>
          <w:sz w:val="24"/>
          <w:szCs w:val="24"/>
        </w:rPr>
        <w:t>2</w:t>
      </w:r>
      <w:r>
        <w:rPr>
          <w:rFonts w:hint="eastAsia" w:ascii="宋体" w:hAnsi="宋体" w:cs="Arial"/>
          <w:sz w:val="24"/>
          <w:szCs w:val="24"/>
        </w:rPr>
        <w:t>4</w:t>
      </w:r>
      <w:r>
        <w:rPr>
          <w:rFonts w:ascii="宋体" w:hAnsi="宋体" w:cs="Arial"/>
          <w:sz w:val="24"/>
          <w:szCs w:val="24"/>
        </w:rPr>
        <w:t>.</w:t>
      </w:r>
      <w:r>
        <w:rPr>
          <w:rFonts w:hint="eastAsia" w:ascii="宋体" w:hAnsi="宋体" w:cs="Arial"/>
          <w:sz w:val="24"/>
          <w:szCs w:val="24"/>
        </w:rPr>
        <w:t>1</w:t>
      </w:r>
      <w:r>
        <w:rPr>
          <w:rFonts w:ascii="宋体" w:hAnsi="宋体" w:cs="Arial"/>
          <w:b/>
          <w:bCs/>
          <w:sz w:val="24"/>
          <w:szCs w:val="24"/>
        </w:rPr>
        <w:t>资</w:t>
      </w:r>
      <w:r>
        <w:rPr>
          <w:rFonts w:hint="eastAsia" w:ascii="宋体" w:hAnsi="宋体" w:cs="Arial"/>
          <w:b/>
          <w:bCs/>
          <w:sz w:val="24"/>
          <w:szCs w:val="24"/>
        </w:rPr>
        <w:t>格性审查</w:t>
      </w:r>
      <w:r>
        <w:rPr>
          <w:rFonts w:hint="eastAsia" w:ascii="宋体" w:hAnsi="宋体" w:cs="Arial"/>
          <w:sz w:val="24"/>
          <w:szCs w:val="24"/>
        </w:rPr>
        <w:t>。</w:t>
      </w:r>
      <w:r>
        <w:rPr>
          <w:rFonts w:ascii="宋体" w:hAnsi="宋体" w:cs="Arial"/>
          <w:sz w:val="24"/>
          <w:szCs w:val="24"/>
        </w:rPr>
        <w:t>评</w:t>
      </w:r>
      <w:r>
        <w:rPr>
          <w:rFonts w:hint="eastAsia" w:ascii="宋体" w:hAnsi="宋体" w:cs="Arial"/>
          <w:sz w:val="24"/>
          <w:szCs w:val="24"/>
        </w:rPr>
        <w:t>审专家依据有</w:t>
      </w:r>
      <w:r>
        <w:rPr>
          <w:rFonts w:ascii="宋体" w:hAnsi="宋体" w:cs="Arial"/>
          <w:sz w:val="24"/>
          <w:szCs w:val="24"/>
        </w:rPr>
        <w:t>关</w:t>
      </w:r>
      <w:r>
        <w:rPr>
          <w:rFonts w:hint="eastAsia" w:ascii="宋体" w:hAnsi="宋体" w:cs="Arial"/>
          <w:sz w:val="24"/>
          <w:szCs w:val="24"/>
        </w:rPr>
        <w:t>法律法</w:t>
      </w:r>
      <w:r>
        <w:rPr>
          <w:rFonts w:ascii="宋体" w:hAnsi="宋体" w:cs="Arial"/>
          <w:sz w:val="24"/>
          <w:szCs w:val="24"/>
        </w:rPr>
        <w:t>规</w:t>
      </w:r>
      <w:r>
        <w:rPr>
          <w:rFonts w:hint="eastAsia" w:ascii="宋体" w:hAnsi="宋体" w:cs="Arial"/>
          <w:sz w:val="24"/>
          <w:szCs w:val="24"/>
        </w:rPr>
        <w:t>和采购文件的</w:t>
      </w:r>
      <w:r>
        <w:rPr>
          <w:rFonts w:ascii="宋体" w:hAnsi="宋体" w:cs="Arial"/>
          <w:sz w:val="24"/>
          <w:szCs w:val="24"/>
        </w:rPr>
        <w:t>规</w:t>
      </w:r>
      <w:r>
        <w:rPr>
          <w:rFonts w:hint="eastAsia" w:ascii="宋体" w:hAnsi="宋体" w:cs="Arial"/>
          <w:sz w:val="24"/>
          <w:szCs w:val="24"/>
        </w:rPr>
        <w:t>定，</w:t>
      </w:r>
      <w:r>
        <w:rPr>
          <w:rFonts w:ascii="宋体" w:hAnsi="宋体" w:cs="Arial"/>
          <w:sz w:val="24"/>
          <w:szCs w:val="24"/>
        </w:rPr>
        <w:t>审</w:t>
      </w:r>
      <w:r>
        <w:rPr>
          <w:rFonts w:hint="eastAsia" w:ascii="宋体" w:hAnsi="宋体" w:cs="Arial"/>
          <w:sz w:val="24"/>
          <w:szCs w:val="24"/>
        </w:rPr>
        <w:t>查每</w:t>
      </w:r>
      <w:r>
        <w:rPr>
          <w:rFonts w:ascii="宋体" w:hAnsi="宋体" w:cs="Arial"/>
          <w:sz w:val="24"/>
          <w:szCs w:val="24"/>
        </w:rPr>
        <w:t>个</w:t>
      </w:r>
      <w:r>
        <w:rPr>
          <w:rFonts w:hint="eastAsia" w:ascii="宋体" w:hAnsi="宋体" w:cs="Arial"/>
          <w:sz w:val="24"/>
          <w:szCs w:val="24"/>
        </w:rPr>
        <w:t>竞标人提交的</w:t>
      </w:r>
      <w:r>
        <w:rPr>
          <w:rFonts w:ascii="宋体" w:hAnsi="宋体" w:cs="Arial"/>
          <w:sz w:val="24"/>
          <w:szCs w:val="24"/>
        </w:rPr>
        <w:t>资</w:t>
      </w:r>
      <w:r>
        <w:rPr>
          <w:rFonts w:hint="eastAsia" w:ascii="宋体" w:hAnsi="宋体" w:cs="Arial"/>
          <w:sz w:val="24"/>
          <w:szCs w:val="24"/>
        </w:rPr>
        <w:t>格</w:t>
      </w:r>
      <w:r>
        <w:rPr>
          <w:rFonts w:ascii="宋体" w:hAnsi="宋体" w:cs="Arial"/>
          <w:sz w:val="24"/>
          <w:szCs w:val="24"/>
        </w:rPr>
        <w:t>证</w:t>
      </w:r>
      <w:r>
        <w:rPr>
          <w:rFonts w:hint="eastAsia" w:ascii="宋体" w:hAnsi="宋体" w:cs="Arial"/>
          <w:sz w:val="24"/>
          <w:szCs w:val="24"/>
        </w:rPr>
        <w:t>明文件是否</w:t>
      </w:r>
      <w:r>
        <w:rPr>
          <w:rFonts w:ascii="宋体" w:hAnsi="宋体" w:cs="Arial"/>
          <w:sz w:val="24"/>
          <w:szCs w:val="24"/>
        </w:rPr>
        <w:t>齐</w:t>
      </w:r>
      <w:r>
        <w:rPr>
          <w:rFonts w:hint="eastAsia" w:ascii="宋体" w:hAnsi="宋体" w:cs="Arial"/>
          <w:sz w:val="24"/>
          <w:szCs w:val="24"/>
        </w:rPr>
        <w:t>全、完整、合法、有效。在</w:t>
      </w:r>
      <w:r>
        <w:rPr>
          <w:rFonts w:ascii="宋体" w:hAnsi="宋体" w:cs="Arial"/>
          <w:sz w:val="24"/>
          <w:szCs w:val="24"/>
        </w:rPr>
        <w:t>评</w:t>
      </w:r>
      <w:r>
        <w:rPr>
          <w:rFonts w:hint="eastAsia" w:ascii="宋体" w:hAnsi="宋体" w:cs="Arial"/>
          <w:sz w:val="24"/>
          <w:szCs w:val="24"/>
        </w:rPr>
        <w:t>审</w:t>
      </w:r>
      <w:r>
        <w:rPr>
          <w:rFonts w:ascii="宋体" w:hAnsi="宋体" w:cs="Arial"/>
          <w:sz w:val="24"/>
          <w:szCs w:val="24"/>
        </w:rPr>
        <w:t>过</w:t>
      </w:r>
      <w:r>
        <w:rPr>
          <w:rFonts w:hint="eastAsia" w:ascii="宋体" w:hAnsi="宋体" w:cs="Arial"/>
          <w:sz w:val="24"/>
          <w:szCs w:val="24"/>
        </w:rPr>
        <w:t>程中，</w:t>
      </w:r>
      <w:r>
        <w:rPr>
          <w:rFonts w:ascii="宋体" w:hAnsi="宋体" w:cs="Arial"/>
          <w:sz w:val="24"/>
          <w:szCs w:val="24"/>
        </w:rPr>
        <w:t>评</w:t>
      </w:r>
      <w:r>
        <w:rPr>
          <w:rFonts w:hint="eastAsia" w:ascii="宋体" w:hAnsi="宋体" w:cs="Arial"/>
          <w:sz w:val="24"/>
          <w:szCs w:val="24"/>
        </w:rPr>
        <w:t>审专家有</w:t>
      </w:r>
      <w:r>
        <w:rPr>
          <w:rFonts w:ascii="宋体" w:hAnsi="宋体" w:cs="Arial"/>
          <w:sz w:val="24"/>
          <w:szCs w:val="24"/>
        </w:rPr>
        <w:t>权</w:t>
      </w:r>
      <w:r>
        <w:rPr>
          <w:rFonts w:hint="eastAsia" w:ascii="宋体" w:hAnsi="宋体" w:cs="Arial"/>
          <w:sz w:val="24"/>
          <w:szCs w:val="24"/>
        </w:rPr>
        <w:t>要求竞标人提供</w:t>
      </w:r>
      <w:r>
        <w:rPr>
          <w:rFonts w:ascii="宋体" w:hAnsi="宋体" w:cs="Arial"/>
          <w:sz w:val="24"/>
          <w:szCs w:val="24"/>
        </w:rPr>
        <w:t>资</w:t>
      </w:r>
      <w:r>
        <w:rPr>
          <w:rFonts w:hint="eastAsia" w:ascii="宋体" w:hAnsi="宋体" w:cs="Arial"/>
          <w:sz w:val="24"/>
          <w:szCs w:val="24"/>
        </w:rPr>
        <w:t>格</w:t>
      </w:r>
      <w:r>
        <w:rPr>
          <w:rFonts w:ascii="宋体" w:hAnsi="宋体" w:cs="Arial"/>
          <w:sz w:val="24"/>
          <w:szCs w:val="24"/>
        </w:rPr>
        <w:t>证</w:t>
      </w:r>
      <w:r>
        <w:rPr>
          <w:rFonts w:hint="eastAsia" w:ascii="宋体" w:hAnsi="宋体" w:cs="Arial"/>
          <w:sz w:val="24"/>
          <w:szCs w:val="24"/>
        </w:rPr>
        <w:t>明文件的原件以供</w:t>
      </w:r>
      <w:r>
        <w:rPr>
          <w:rFonts w:ascii="宋体" w:hAnsi="宋体" w:cs="Arial"/>
          <w:sz w:val="24"/>
          <w:szCs w:val="24"/>
        </w:rPr>
        <w:t>审</w:t>
      </w:r>
      <w:r>
        <w:rPr>
          <w:rFonts w:hint="eastAsia" w:ascii="宋体" w:hAnsi="宋体" w:cs="Arial"/>
          <w:sz w:val="24"/>
          <w:szCs w:val="24"/>
        </w:rPr>
        <w:t>查，竞标人</w:t>
      </w:r>
      <w:r>
        <w:rPr>
          <w:rFonts w:ascii="宋体" w:hAnsi="宋体" w:cs="Arial"/>
          <w:sz w:val="24"/>
          <w:szCs w:val="24"/>
        </w:rPr>
        <w:t>应</w:t>
      </w:r>
      <w:r>
        <w:rPr>
          <w:rFonts w:hint="eastAsia" w:ascii="宋体" w:hAnsi="宋体" w:cs="Arial"/>
          <w:sz w:val="24"/>
          <w:szCs w:val="24"/>
        </w:rPr>
        <w:t>在</w:t>
      </w:r>
      <w:r>
        <w:rPr>
          <w:rFonts w:ascii="宋体" w:hAnsi="宋体" w:cs="Arial"/>
          <w:sz w:val="24"/>
          <w:szCs w:val="24"/>
        </w:rPr>
        <w:t>评</w:t>
      </w:r>
      <w:r>
        <w:rPr>
          <w:rFonts w:hint="eastAsia" w:ascii="宋体" w:hAnsi="宋体" w:cs="Arial"/>
          <w:sz w:val="24"/>
          <w:szCs w:val="24"/>
        </w:rPr>
        <w:t>审专家</w:t>
      </w:r>
      <w:r>
        <w:rPr>
          <w:rFonts w:ascii="宋体" w:hAnsi="宋体" w:cs="Arial"/>
          <w:sz w:val="24"/>
          <w:szCs w:val="24"/>
        </w:rPr>
        <w:t>规</w:t>
      </w:r>
      <w:r>
        <w:rPr>
          <w:rFonts w:hint="eastAsia" w:ascii="宋体" w:hAnsi="宋体" w:cs="Arial"/>
          <w:sz w:val="24"/>
          <w:szCs w:val="24"/>
        </w:rPr>
        <w:t>定的</w:t>
      </w:r>
      <w:r>
        <w:rPr>
          <w:rFonts w:ascii="宋体" w:hAnsi="宋体" w:cs="Arial"/>
          <w:sz w:val="24"/>
          <w:szCs w:val="24"/>
        </w:rPr>
        <w:t>时</w:t>
      </w:r>
      <w:r>
        <w:rPr>
          <w:rFonts w:hint="eastAsia" w:ascii="宋体" w:hAnsi="宋体" w:cs="Arial"/>
          <w:sz w:val="24"/>
          <w:szCs w:val="24"/>
        </w:rPr>
        <w:t>限</w:t>
      </w:r>
      <w:r>
        <w:rPr>
          <w:rFonts w:ascii="宋体" w:hAnsi="宋体" w:cs="Arial"/>
          <w:sz w:val="24"/>
          <w:szCs w:val="24"/>
        </w:rPr>
        <w:t>内</w:t>
      </w:r>
      <w:r>
        <w:rPr>
          <w:rFonts w:hint="eastAsia" w:ascii="宋体" w:hAnsi="宋体" w:cs="Arial"/>
          <w:sz w:val="24"/>
          <w:szCs w:val="24"/>
        </w:rPr>
        <w:t>提供。资格性审查条款详见采购文件第二章“竞争性谈判响应文件内容”。</w:t>
      </w:r>
    </w:p>
    <w:p>
      <w:pPr>
        <w:spacing w:line="360" w:lineRule="auto"/>
        <w:ind w:firstLine="480" w:firstLineChars="200"/>
        <w:rPr>
          <w:rFonts w:ascii="宋体" w:hAnsi="宋体" w:cs="Arial"/>
          <w:sz w:val="24"/>
          <w:szCs w:val="24"/>
        </w:rPr>
      </w:pPr>
      <w:r>
        <w:rPr>
          <w:rFonts w:ascii="宋体" w:hAnsi="宋体" w:cs="Arial"/>
          <w:sz w:val="24"/>
          <w:szCs w:val="24"/>
        </w:rPr>
        <w:t>2</w:t>
      </w:r>
      <w:r>
        <w:rPr>
          <w:rFonts w:hint="eastAsia" w:ascii="宋体" w:hAnsi="宋体" w:cs="Arial"/>
          <w:sz w:val="24"/>
          <w:szCs w:val="24"/>
        </w:rPr>
        <w:t>4</w:t>
      </w:r>
      <w:r>
        <w:rPr>
          <w:rFonts w:ascii="宋体" w:hAnsi="宋体" w:cs="Arial"/>
          <w:sz w:val="24"/>
          <w:szCs w:val="24"/>
        </w:rPr>
        <w:t>.</w:t>
      </w:r>
      <w:r>
        <w:rPr>
          <w:rFonts w:hint="eastAsia" w:ascii="宋体" w:hAnsi="宋体" w:cs="Arial"/>
          <w:sz w:val="24"/>
          <w:szCs w:val="24"/>
        </w:rPr>
        <w:t xml:space="preserve">2 </w:t>
      </w:r>
      <w:r>
        <w:rPr>
          <w:rFonts w:hint="eastAsia" w:ascii="宋体" w:hAnsi="宋体" w:cs="Arial"/>
          <w:b/>
          <w:bCs/>
          <w:sz w:val="24"/>
          <w:szCs w:val="24"/>
        </w:rPr>
        <w:t>符合性审查</w:t>
      </w:r>
      <w:r>
        <w:rPr>
          <w:rFonts w:hint="eastAsia" w:ascii="宋体" w:hAnsi="宋体" w:cs="Arial"/>
          <w:sz w:val="24"/>
          <w:szCs w:val="24"/>
        </w:rPr>
        <w:t>。评审专家依据有关法律法规和采购文件的</w:t>
      </w:r>
      <w:r>
        <w:rPr>
          <w:rFonts w:ascii="宋体" w:hAnsi="宋体" w:cs="Arial"/>
          <w:sz w:val="24"/>
          <w:szCs w:val="24"/>
        </w:rPr>
        <w:t>规</w:t>
      </w:r>
      <w:r>
        <w:rPr>
          <w:rFonts w:hint="eastAsia" w:ascii="宋体" w:hAnsi="宋体" w:cs="Arial"/>
          <w:sz w:val="24"/>
          <w:szCs w:val="24"/>
        </w:rPr>
        <w:t>定，</w:t>
      </w:r>
      <w:r>
        <w:rPr>
          <w:rFonts w:ascii="宋体" w:hAnsi="宋体" w:cs="Arial"/>
          <w:sz w:val="24"/>
          <w:szCs w:val="24"/>
        </w:rPr>
        <w:t>从</w:t>
      </w:r>
      <w:r>
        <w:rPr>
          <w:rFonts w:hint="eastAsia" w:ascii="宋体" w:hAnsi="宋体" w:cs="Arial"/>
          <w:sz w:val="24"/>
          <w:szCs w:val="24"/>
        </w:rPr>
        <w:t>响应文件的有效性、完整性和</w:t>
      </w:r>
      <w:r>
        <w:rPr>
          <w:rFonts w:ascii="宋体" w:hAnsi="宋体" w:cs="Arial"/>
          <w:sz w:val="24"/>
          <w:szCs w:val="24"/>
        </w:rPr>
        <w:t>对</w:t>
      </w:r>
      <w:r>
        <w:rPr>
          <w:rFonts w:hint="eastAsia" w:ascii="宋体" w:hAnsi="宋体" w:cs="Arial"/>
          <w:sz w:val="24"/>
          <w:szCs w:val="24"/>
        </w:rPr>
        <w:t>采购文件的</w:t>
      </w:r>
      <w:r>
        <w:rPr>
          <w:rFonts w:ascii="宋体" w:hAnsi="宋体" w:cs="Arial"/>
          <w:sz w:val="24"/>
          <w:szCs w:val="24"/>
        </w:rPr>
        <w:t>响应</w:t>
      </w:r>
      <w:r>
        <w:rPr>
          <w:rFonts w:hint="eastAsia" w:ascii="宋体" w:hAnsi="宋体" w:cs="Arial"/>
          <w:sz w:val="24"/>
          <w:szCs w:val="24"/>
        </w:rPr>
        <w:t>程度，</w:t>
      </w:r>
      <w:r>
        <w:rPr>
          <w:rFonts w:ascii="宋体" w:hAnsi="宋体" w:cs="Arial"/>
          <w:sz w:val="24"/>
          <w:szCs w:val="24"/>
        </w:rPr>
        <w:t>审</w:t>
      </w:r>
      <w:r>
        <w:rPr>
          <w:rFonts w:hint="eastAsia" w:ascii="宋体" w:hAnsi="宋体" w:cs="Arial"/>
          <w:sz w:val="24"/>
          <w:szCs w:val="24"/>
        </w:rPr>
        <w:t>查响应文件是否</w:t>
      </w:r>
      <w:r>
        <w:rPr>
          <w:rFonts w:ascii="宋体" w:hAnsi="宋体" w:cs="Arial"/>
          <w:sz w:val="24"/>
          <w:szCs w:val="24"/>
        </w:rPr>
        <w:t>对</w:t>
      </w:r>
      <w:r>
        <w:rPr>
          <w:rFonts w:hint="eastAsia" w:ascii="宋体" w:hAnsi="宋体" w:cs="Arial"/>
          <w:sz w:val="24"/>
          <w:szCs w:val="24"/>
        </w:rPr>
        <w:t>采购文件的</w:t>
      </w:r>
      <w:r>
        <w:rPr>
          <w:rFonts w:ascii="宋体" w:hAnsi="宋体" w:cs="Arial"/>
          <w:sz w:val="24"/>
          <w:szCs w:val="24"/>
        </w:rPr>
        <w:t>实质</w:t>
      </w:r>
      <w:r>
        <w:rPr>
          <w:rFonts w:hint="eastAsia" w:ascii="宋体" w:hAnsi="宋体" w:cs="Arial"/>
          <w:sz w:val="24"/>
          <w:szCs w:val="24"/>
        </w:rPr>
        <w:t>性要求做出</w:t>
      </w:r>
      <w:r>
        <w:rPr>
          <w:rFonts w:ascii="宋体" w:hAnsi="宋体" w:cs="Arial"/>
          <w:sz w:val="24"/>
          <w:szCs w:val="24"/>
        </w:rPr>
        <w:t>了响应</w:t>
      </w:r>
      <w:r>
        <w:rPr>
          <w:rFonts w:hint="eastAsia" w:ascii="宋体" w:hAnsi="宋体" w:cs="Arial"/>
          <w:sz w:val="24"/>
          <w:szCs w:val="24"/>
        </w:rPr>
        <w:t>。符合性审查条款详见采购文件第二章“竞争性谈判响应文件内容”。</w:t>
      </w:r>
    </w:p>
    <w:p>
      <w:pPr>
        <w:spacing w:line="360" w:lineRule="auto"/>
        <w:ind w:firstLine="480" w:firstLineChars="200"/>
        <w:rPr>
          <w:rFonts w:ascii="宋体" w:hAnsi="宋体" w:cs="Arial"/>
          <w:sz w:val="24"/>
          <w:szCs w:val="24"/>
        </w:rPr>
      </w:pPr>
      <w:r>
        <w:rPr>
          <w:rFonts w:ascii="宋体" w:hAnsi="宋体" w:cs="Arial"/>
          <w:sz w:val="24"/>
          <w:szCs w:val="24"/>
        </w:rPr>
        <w:t>2</w:t>
      </w:r>
      <w:r>
        <w:rPr>
          <w:rFonts w:hint="eastAsia" w:ascii="宋体" w:hAnsi="宋体" w:cs="Arial"/>
          <w:sz w:val="24"/>
          <w:szCs w:val="24"/>
        </w:rPr>
        <w:t>4</w:t>
      </w:r>
      <w:r>
        <w:rPr>
          <w:rFonts w:ascii="宋体" w:hAnsi="宋体" w:cs="Arial"/>
          <w:sz w:val="24"/>
          <w:szCs w:val="24"/>
        </w:rPr>
        <w:t>.</w:t>
      </w:r>
      <w:r>
        <w:rPr>
          <w:rFonts w:hint="eastAsia" w:ascii="宋体" w:hAnsi="宋体" w:cs="Arial"/>
          <w:sz w:val="24"/>
          <w:szCs w:val="24"/>
        </w:rPr>
        <w:t>3</w:t>
      </w:r>
      <w:r>
        <w:rPr>
          <w:rFonts w:ascii="宋体" w:hAnsi="宋体" w:cs="Arial"/>
          <w:sz w:val="24"/>
          <w:szCs w:val="24"/>
        </w:rPr>
        <w:t xml:space="preserve"> 实质上响应</w:t>
      </w:r>
      <w:r>
        <w:rPr>
          <w:rFonts w:hint="eastAsia" w:ascii="宋体" w:hAnsi="宋体" w:cs="Arial"/>
          <w:sz w:val="24"/>
          <w:szCs w:val="24"/>
        </w:rPr>
        <w:t>的投</w:t>
      </w:r>
      <w:r>
        <w:rPr>
          <w:rFonts w:ascii="宋体" w:hAnsi="宋体" w:cs="Arial"/>
          <w:sz w:val="24"/>
          <w:szCs w:val="24"/>
        </w:rPr>
        <w:t>标</w:t>
      </w:r>
      <w:r>
        <w:rPr>
          <w:rFonts w:hint="eastAsia" w:ascii="宋体" w:hAnsi="宋体" w:cs="Arial"/>
          <w:sz w:val="24"/>
          <w:szCs w:val="24"/>
        </w:rPr>
        <w:t>是指与采购文件的</w:t>
      </w:r>
      <w:r>
        <w:rPr>
          <w:rFonts w:ascii="宋体" w:hAnsi="宋体" w:cs="Arial"/>
          <w:sz w:val="24"/>
          <w:szCs w:val="24"/>
        </w:rPr>
        <w:t>条</w:t>
      </w:r>
      <w:r>
        <w:rPr>
          <w:rFonts w:hint="eastAsia" w:ascii="宋体" w:hAnsi="宋体" w:cs="Arial"/>
          <w:sz w:val="24"/>
          <w:szCs w:val="24"/>
        </w:rPr>
        <w:t>款、</w:t>
      </w:r>
      <w:r>
        <w:rPr>
          <w:rFonts w:ascii="宋体" w:hAnsi="宋体" w:cs="Arial"/>
          <w:sz w:val="24"/>
          <w:szCs w:val="24"/>
        </w:rPr>
        <w:t>条</w:t>
      </w:r>
      <w:r>
        <w:rPr>
          <w:rFonts w:hint="eastAsia" w:ascii="宋体" w:hAnsi="宋体" w:cs="Arial"/>
          <w:sz w:val="24"/>
          <w:szCs w:val="24"/>
        </w:rPr>
        <w:t>件和</w:t>
      </w:r>
      <w:r>
        <w:rPr>
          <w:rFonts w:ascii="宋体" w:hAnsi="宋体" w:cs="Arial"/>
          <w:sz w:val="24"/>
          <w:szCs w:val="24"/>
        </w:rPr>
        <w:t>规</w:t>
      </w:r>
      <w:r>
        <w:rPr>
          <w:rFonts w:hint="eastAsia" w:ascii="宋体" w:hAnsi="宋体" w:cs="Arial"/>
          <w:sz w:val="24"/>
          <w:szCs w:val="24"/>
        </w:rPr>
        <w:t>格相符，</w:t>
      </w:r>
      <w:r>
        <w:rPr>
          <w:rFonts w:ascii="宋体" w:hAnsi="宋体" w:cs="Arial"/>
          <w:sz w:val="24"/>
          <w:szCs w:val="24"/>
        </w:rPr>
        <w:t>没</w:t>
      </w:r>
      <w:r>
        <w:rPr>
          <w:rFonts w:hint="eastAsia" w:ascii="宋体" w:hAnsi="宋体" w:cs="Arial"/>
          <w:sz w:val="24"/>
          <w:szCs w:val="24"/>
        </w:rPr>
        <w:t>有重大偏离。</w:t>
      </w:r>
    </w:p>
    <w:p>
      <w:pPr>
        <w:spacing w:line="360" w:lineRule="auto"/>
        <w:ind w:firstLine="482" w:firstLineChars="200"/>
        <w:rPr>
          <w:rFonts w:ascii="宋体" w:hAnsi="宋体" w:cs="Arial"/>
          <w:b/>
          <w:bCs/>
          <w:sz w:val="24"/>
          <w:szCs w:val="24"/>
        </w:rPr>
      </w:pPr>
      <w:r>
        <w:rPr>
          <w:rFonts w:hint="eastAsia" w:ascii="宋体" w:hAnsi="宋体" w:cs="Arial"/>
          <w:b/>
          <w:bCs/>
          <w:sz w:val="24"/>
          <w:szCs w:val="24"/>
        </w:rPr>
        <w:t>下列情况属于重大偏差：</w:t>
      </w:r>
    </w:p>
    <w:p>
      <w:pPr>
        <w:numPr>
          <w:ilvl w:val="0"/>
          <w:numId w:val="1"/>
        </w:numPr>
        <w:spacing w:line="360" w:lineRule="auto"/>
        <w:ind w:firstLine="480" w:firstLineChars="200"/>
        <w:rPr>
          <w:rFonts w:ascii="宋体" w:hAnsi="宋体" w:cs="Arial"/>
          <w:sz w:val="24"/>
          <w:szCs w:val="24"/>
        </w:rPr>
      </w:pPr>
      <w:r>
        <w:rPr>
          <w:rFonts w:hint="eastAsia" w:ascii="宋体" w:hAnsi="宋体" w:cs="Arial"/>
          <w:sz w:val="24"/>
          <w:szCs w:val="24"/>
        </w:rPr>
        <w:t>没有按照谈判文件要求提供投标保证金或者所提供的投标保证金有瑕疵；</w:t>
      </w:r>
    </w:p>
    <w:p>
      <w:pPr>
        <w:numPr>
          <w:ilvl w:val="0"/>
          <w:numId w:val="1"/>
        </w:numPr>
        <w:spacing w:line="360" w:lineRule="auto"/>
        <w:ind w:firstLine="480" w:firstLineChars="200"/>
        <w:rPr>
          <w:rFonts w:ascii="宋体" w:hAnsi="宋体" w:cs="Arial"/>
          <w:sz w:val="24"/>
          <w:szCs w:val="24"/>
        </w:rPr>
      </w:pPr>
      <w:r>
        <w:rPr>
          <w:rFonts w:hint="eastAsia" w:ascii="宋体" w:hAnsi="宋体" w:cs="Arial"/>
          <w:sz w:val="24"/>
          <w:szCs w:val="24"/>
        </w:rPr>
        <w:t>投标文件没有竞标人授权代表签字和加盖公章；</w:t>
      </w:r>
    </w:p>
    <w:p>
      <w:pPr>
        <w:numPr>
          <w:ilvl w:val="0"/>
          <w:numId w:val="1"/>
        </w:numPr>
        <w:spacing w:line="360" w:lineRule="auto"/>
        <w:ind w:firstLine="480" w:firstLineChars="200"/>
        <w:rPr>
          <w:rFonts w:ascii="宋体" w:hAnsi="宋体" w:cs="Arial"/>
          <w:sz w:val="24"/>
          <w:szCs w:val="24"/>
        </w:rPr>
      </w:pPr>
      <w:r>
        <w:rPr>
          <w:rFonts w:hint="eastAsia" w:ascii="宋体" w:hAnsi="宋体" w:cs="Arial"/>
          <w:sz w:val="24"/>
          <w:szCs w:val="24"/>
        </w:rPr>
        <w:t>投标文件载明的采购项目完成期限超过谈判文件规定的期限；</w:t>
      </w:r>
    </w:p>
    <w:p>
      <w:pPr>
        <w:numPr>
          <w:ilvl w:val="0"/>
          <w:numId w:val="1"/>
        </w:numPr>
        <w:spacing w:line="360" w:lineRule="auto"/>
        <w:ind w:firstLine="480" w:firstLineChars="200"/>
        <w:rPr>
          <w:rFonts w:ascii="宋体" w:hAnsi="宋体" w:cs="Arial"/>
          <w:sz w:val="24"/>
          <w:szCs w:val="24"/>
        </w:rPr>
      </w:pPr>
      <w:r>
        <w:rPr>
          <w:rFonts w:hint="eastAsia" w:ascii="宋体" w:hAnsi="宋体" w:cs="Arial"/>
          <w:sz w:val="24"/>
          <w:szCs w:val="24"/>
        </w:rPr>
        <w:t>明显不符合技术规格、技术标准的要求；</w:t>
      </w:r>
    </w:p>
    <w:p>
      <w:pPr>
        <w:numPr>
          <w:ilvl w:val="0"/>
          <w:numId w:val="1"/>
        </w:numPr>
        <w:spacing w:line="360" w:lineRule="auto"/>
        <w:ind w:firstLine="480" w:firstLineChars="200"/>
        <w:rPr>
          <w:rFonts w:ascii="宋体" w:hAnsi="宋体" w:cs="Arial"/>
          <w:sz w:val="24"/>
          <w:szCs w:val="24"/>
        </w:rPr>
      </w:pPr>
      <w:r>
        <w:rPr>
          <w:rFonts w:hint="eastAsia" w:ascii="宋体" w:hAnsi="宋体" w:cs="Arial"/>
          <w:sz w:val="24"/>
          <w:szCs w:val="24"/>
        </w:rPr>
        <w:t>投标文件附有采购人不能接受的条件；</w:t>
      </w:r>
    </w:p>
    <w:p>
      <w:pPr>
        <w:numPr>
          <w:ilvl w:val="0"/>
          <w:numId w:val="1"/>
        </w:numPr>
        <w:spacing w:line="360" w:lineRule="auto"/>
        <w:ind w:firstLine="480" w:firstLineChars="200"/>
        <w:rPr>
          <w:rFonts w:ascii="宋体" w:hAnsi="宋体" w:cs="Arial"/>
          <w:sz w:val="24"/>
          <w:szCs w:val="24"/>
        </w:rPr>
      </w:pPr>
      <w:r>
        <w:rPr>
          <w:rFonts w:hint="eastAsia" w:ascii="宋体" w:hAnsi="宋体" w:cs="Arial"/>
          <w:sz w:val="24"/>
          <w:szCs w:val="24"/>
        </w:rPr>
        <w:t>不符合谈判文件有规定的其他实质性要求。</w:t>
      </w:r>
    </w:p>
    <w:p>
      <w:pPr>
        <w:spacing w:line="360" w:lineRule="auto"/>
        <w:rPr>
          <w:rFonts w:ascii="宋体" w:hAnsi="宋体" w:cs="Arial"/>
          <w:sz w:val="24"/>
          <w:szCs w:val="24"/>
        </w:rPr>
      </w:pPr>
      <w:r>
        <w:rPr>
          <w:rFonts w:hint="eastAsia" w:ascii="宋体" w:hAnsi="宋体" w:cs="Arial"/>
          <w:sz w:val="24"/>
          <w:szCs w:val="24"/>
        </w:rPr>
        <w:t xml:space="preserve">    投标文件有上述情形之一的，为未能对谈判文件作出实质性响应，并作否决投标处理。谈判文件资格性审查的内容均为重大偏差。如果</w:t>
      </w:r>
      <w:r>
        <w:rPr>
          <w:rFonts w:ascii="宋体" w:hAnsi="宋体" w:cs="Arial"/>
          <w:sz w:val="24"/>
          <w:szCs w:val="24"/>
        </w:rPr>
        <w:t>纠</w:t>
      </w:r>
      <w:r>
        <w:rPr>
          <w:rFonts w:hint="eastAsia" w:ascii="宋体" w:hAnsi="宋体" w:cs="Arial"/>
          <w:sz w:val="24"/>
          <w:szCs w:val="24"/>
        </w:rPr>
        <w:t>正</w:t>
      </w:r>
      <w:r>
        <w:rPr>
          <w:rFonts w:ascii="宋体" w:hAnsi="宋体" w:cs="Arial"/>
          <w:sz w:val="24"/>
          <w:szCs w:val="24"/>
        </w:rPr>
        <w:t>这</w:t>
      </w:r>
      <w:r>
        <w:rPr>
          <w:rFonts w:hint="eastAsia" w:ascii="宋体" w:hAnsi="宋体" w:cs="Arial"/>
          <w:sz w:val="24"/>
          <w:szCs w:val="24"/>
        </w:rPr>
        <w:t>些偏离</w:t>
      </w:r>
      <w:r>
        <w:rPr>
          <w:rFonts w:ascii="宋体" w:hAnsi="宋体" w:cs="Arial"/>
          <w:sz w:val="24"/>
          <w:szCs w:val="24"/>
        </w:rPr>
        <w:t>将对其他实质上响应</w:t>
      </w:r>
      <w:r>
        <w:rPr>
          <w:rFonts w:hint="eastAsia" w:ascii="宋体" w:hAnsi="宋体" w:cs="Arial"/>
          <w:sz w:val="24"/>
          <w:szCs w:val="24"/>
        </w:rPr>
        <w:t>采购文件</w:t>
      </w:r>
      <w:r>
        <w:rPr>
          <w:rFonts w:ascii="宋体" w:hAnsi="宋体" w:cs="Arial"/>
          <w:sz w:val="24"/>
          <w:szCs w:val="24"/>
        </w:rPr>
        <w:t>要</w:t>
      </w:r>
      <w:r>
        <w:rPr>
          <w:rFonts w:hint="eastAsia" w:ascii="宋体" w:hAnsi="宋体" w:cs="Arial"/>
          <w:sz w:val="24"/>
          <w:szCs w:val="24"/>
        </w:rPr>
        <w:t>求的竞标人的</w:t>
      </w:r>
      <w:r>
        <w:rPr>
          <w:rFonts w:ascii="宋体" w:hAnsi="宋体" w:cs="Arial"/>
          <w:sz w:val="24"/>
          <w:szCs w:val="24"/>
        </w:rPr>
        <w:t>竞争</w:t>
      </w:r>
      <w:r>
        <w:rPr>
          <w:rFonts w:hint="eastAsia" w:ascii="宋体" w:hAnsi="宋体" w:cs="Arial"/>
          <w:sz w:val="24"/>
          <w:szCs w:val="24"/>
        </w:rPr>
        <w:t>地位</w:t>
      </w:r>
      <w:r>
        <w:rPr>
          <w:rFonts w:ascii="宋体" w:hAnsi="宋体" w:cs="Arial"/>
          <w:sz w:val="24"/>
          <w:szCs w:val="24"/>
        </w:rPr>
        <w:t>产</w:t>
      </w:r>
      <w:r>
        <w:rPr>
          <w:rFonts w:hint="eastAsia" w:ascii="宋体" w:hAnsi="宋体" w:cs="Arial"/>
          <w:sz w:val="24"/>
          <w:szCs w:val="24"/>
        </w:rPr>
        <w:t>生不公正的影</w:t>
      </w:r>
      <w:r>
        <w:rPr>
          <w:rFonts w:ascii="宋体" w:hAnsi="宋体" w:cs="Arial"/>
          <w:sz w:val="24"/>
          <w:szCs w:val="24"/>
        </w:rPr>
        <w:t>响</w:t>
      </w:r>
      <w:r>
        <w:rPr>
          <w:rFonts w:hint="eastAsia" w:ascii="宋体" w:hAnsi="宋体" w:cs="Arial"/>
          <w:sz w:val="24"/>
          <w:szCs w:val="24"/>
        </w:rPr>
        <w:t>。</w:t>
      </w:r>
    </w:p>
    <w:p>
      <w:pPr>
        <w:spacing w:line="360" w:lineRule="auto"/>
        <w:ind w:firstLine="480" w:firstLineChars="200"/>
        <w:rPr>
          <w:rFonts w:ascii="宋体" w:hAnsi="宋体" w:cs="Arial"/>
          <w:sz w:val="24"/>
          <w:szCs w:val="24"/>
        </w:rPr>
      </w:pPr>
      <w:r>
        <w:rPr>
          <w:rFonts w:ascii="宋体" w:hAnsi="宋体" w:cs="Arial"/>
          <w:sz w:val="24"/>
          <w:szCs w:val="24"/>
        </w:rPr>
        <w:t>2</w:t>
      </w:r>
      <w:r>
        <w:rPr>
          <w:rFonts w:hint="eastAsia" w:ascii="宋体" w:hAnsi="宋体" w:cs="Arial"/>
          <w:sz w:val="24"/>
          <w:szCs w:val="24"/>
        </w:rPr>
        <w:t>4</w:t>
      </w:r>
      <w:r>
        <w:rPr>
          <w:rFonts w:ascii="宋体" w:hAnsi="宋体" w:cs="Arial"/>
          <w:sz w:val="24"/>
          <w:szCs w:val="24"/>
        </w:rPr>
        <w:t>.</w:t>
      </w:r>
      <w:r>
        <w:rPr>
          <w:rFonts w:hint="eastAsia" w:ascii="宋体" w:hAnsi="宋体" w:cs="Arial"/>
          <w:sz w:val="24"/>
          <w:szCs w:val="24"/>
        </w:rPr>
        <w:t>4</w:t>
      </w:r>
      <w:r>
        <w:rPr>
          <w:rFonts w:hint="eastAsia" w:ascii="宋体" w:hAnsi="宋体" w:cs="Arial"/>
          <w:b/>
          <w:bCs/>
          <w:sz w:val="24"/>
          <w:szCs w:val="24"/>
        </w:rPr>
        <w:t>所谓细微偏差</w:t>
      </w:r>
      <w:r>
        <w:rPr>
          <w:rFonts w:hint="eastAsia" w:ascii="宋体" w:hAnsi="宋体" w:cs="Arial"/>
          <w:sz w:val="24"/>
          <w:szCs w:val="24"/>
        </w:rPr>
        <w:t>是指响应文件在实质上响应采购文件要求，并且补正这些遗漏或者不完整不会对其他竞标人造成不公平的结果。细微偏差不影响响应文件的有效性。</w:t>
      </w:r>
    </w:p>
    <w:p>
      <w:pPr>
        <w:spacing w:line="360" w:lineRule="auto"/>
        <w:ind w:firstLine="480" w:firstLineChars="200"/>
        <w:rPr>
          <w:rFonts w:ascii="宋体" w:hAnsi="宋体" w:cs="Arial"/>
          <w:sz w:val="24"/>
          <w:szCs w:val="24"/>
        </w:rPr>
      </w:pPr>
      <w:r>
        <w:rPr>
          <w:rFonts w:ascii="宋体" w:hAnsi="宋体" w:cs="Arial"/>
          <w:sz w:val="24"/>
          <w:szCs w:val="24"/>
        </w:rPr>
        <w:t>2</w:t>
      </w:r>
      <w:r>
        <w:rPr>
          <w:rFonts w:hint="eastAsia" w:ascii="宋体" w:hAnsi="宋体" w:cs="Arial"/>
          <w:sz w:val="24"/>
          <w:szCs w:val="24"/>
        </w:rPr>
        <w:t>4</w:t>
      </w:r>
      <w:r>
        <w:rPr>
          <w:rFonts w:ascii="宋体" w:hAnsi="宋体" w:cs="Arial"/>
          <w:sz w:val="24"/>
          <w:szCs w:val="24"/>
        </w:rPr>
        <w:t>.</w:t>
      </w:r>
      <w:r>
        <w:rPr>
          <w:rFonts w:hint="eastAsia" w:ascii="宋体" w:hAnsi="宋体" w:cs="Arial"/>
          <w:sz w:val="24"/>
          <w:szCs w:val="24"/>
        </w:rPr>
        <w:t>5</w:t>
      </w:r>
      <w:r>
        <w:rPr>
          <w:rFonts w:hint="eastAsia" w:ascii="宋体" w:hAnsi="宋体" w:cs="Arial"/>
          <w:b/>
          <w:bCs/>
          <w:sz w:val="24"/>
          <w:szCs w:val="24"/>
        </w:rPr>
        <w:t>重大偏离</w:t>
      </w:r>
      <w:r>
        <w:rPr>
          <w:rFonts w:hint="eastAsia" w:ascii="宋体" w:hAnsi="宋体" w:cs="Arial"/>
          <w:sz w:val="24"/>
          <w:szCs w:val="24"/>
        </w:rPr>
        <w:t>不</w:t>
      </w:r>
      <w:r>
        <w:rPr>
          <w:rFonts w:ascii="宋体" w:hAnsi="宋体" w:cs="Arial"/>
          <w:sz w:val="24"/>
          <w:szCs w:val="24"/>
        </w:rPr>
        <w:t>允许</w:t>
      </w:r>
      <w:r>
        <w:rPr>
          <w:rFonts w:hint="eastAsia" w:ascii="宋体" w:hAnsi="宋体" w:cs="Arial"/>
          <w:sz w:val="24"/>
          <w:szCs w:val="24"/>
        </w:rPr>
        <w:t>在</w:t>
      </w:r>
      <w:r>
        <w:rPr>
          <w:rFonts w:ascii="宋体" w:hAnsi="宋体" w:cs="Arial"/>
          <w:sz w:val="24"/>
          <w:szCs w:val="24"/>
        </w:rPr>
        <w:t>开标</w:t>
      </w:r>
      <w:r>
        <w:rPr>
          <w:rFonts w:hint="eastAsia" w:ascii="宋体" w:hAnsi="宋体" w:cs="Arial"/>
          <w:sz w:val="24"/>
          <w:szCs w:val="24"/>
        </w:rPr>
        <w:t>后修正，但</w:t>
      </w:r>
      <w:r>
        <w:rPr>
          <w:rFonts w:ascii="宋体" w:hAnsi="宋体" w:cs="Arial"/>
          <w:sz w:val="24"/>
          <w:szCs w:val="24"/>
        </w:rPr>
        <w:t>评</w:t>
      </w:r>
      <w:r>
        <w:rPr>
          <w:rFonts w:hint="eastAsia" w:ascii="宋体" w:hAnsi="宋体" w:cs="Arial"/>
          <w:sz w:val="24"/>
          <w:szCs w:val="24"/>
        </w:rPr>
        <w:t>审专家</w:t>
      </w:r>
      <w:r>
        <w:rPr>
          <w:rFonts w:ascii="宋体" w:hAnsi="宋体" w:cs="Arial"/>
          <w:sz w:val="24"/>
          <w:szCs w:val="24"/>
        </w:rPr>
        <w:t>将允许</w:t>
      </w:r>
      <w:r>
        <w:rPr>
          <w:rFonts w:hint="eastAsia" w:ascii="宋体" w:hAnsi="宋体" w:cs="Arial"/>
          <w:sz w:val="24"/>
          <w:szCs w:val="24"/>
        </w:rPr>
        <w:t>修正投</w:t>
      </w:r>
      <w:r>
        <w:rPr>
          <w:rFonts w:ascii="宋体" w:hAnsi="宋体" w:cs="Arial"/>
          <w:sz w:val="24"/>
          <w:szCs w:val="24"/>
        </w:rPr>
        <w:t>标</w:t>
      </w:r>
      <w:r>
        <w:rPr>
          <w:rFonts w:hint="eastAsia" w:ascii="宋体" w:hAnsi="宋体" w:cs="Arial"/>
          <w:sz w:val="24"/>
          <w:szCs w:val="24"/>
        </w:rPr>
        <w:t>中不构成重大偏离的地方，而且</w:t>
      </w:r>
      <w:r>
        <w:rPr>
          <w:rFonts w:ascii="宋体" w:hAnsi="宋体" w:cs="Arial"/>
          <w:sz w:val="24"/>
          <w:szCs w:val="24"/>
        </w:rPr>
        <w:t>这</w:t>
      </w:r>
      <w:r>
        <w:rPr>
          <w:rFonts w:hint="eastAsia" w:ascii="宋体" w:hAnsi="宋体" w:cs="Arial"/>
          <w:sz w:val="24"/>
          <w:szCs w:val="24"/>
        </w:rPr>
        <w:t>些修正不</w:t>
      </w:r>
      <w:r>
        <w:rPr>
          <w:rFonts w:ascii="宋体" w:hAnsi="宋体" w:cs="Arial"/>
          <w:sz w:val="24"/>
          <w:szCs w:val="24"/>
        </w:rPr>
        <w:t>会对其他实质上响应</w:t>
      </w:r>
      <w:r>
        <w:rPr>
          <w:rFonts w:hint="eastAsia" w:ascii="宋体" w:hAnsi="宋体" w:cs="Arial"/>
          <w:sz w:val="24"/>
          <w:szCs w:val="24"/>
        </w:rPr>
        <w:t>采购文件要求的竞标人的</w:t>
      </w:r>
      <w:r>
        <w:rPr>
          <w:rFonts w:ascii="宋体" w:hAnsi="宋体" w:cs="Arial"/>
          <w:sz w:val="24"/>
          <w:szCs w:val="24"/>
        </w:rPr>
        <w:t>竞争</w:t>
      </w:r>
      <w:r>
        <w:rPr>
          <w:rFonts w:hint="eastAsia" w:ascii="宋体" w:hAnsi="宋体" w:cs="Arial"/>
          <w:sz w:val="24"/>
          <w:szCs w:val="24"/>
        </w:rPr>
        <w:t>地位</w:t>
      </w:r>
      <w:r>
        <w:rPr>
          <w:rFonts w:ascii="宋体" w:hAnsi="宋体" w:cs="Arial"/>
          <w:sz w:val="24"/>
          <w:szCs w:val="24"/>
        </w:rPr>
        <w:t>产</w:t>
      </w:r>
      <w:r>
        <w:rPr>
          <w:rFonts w:hint="eastAsia" w:ascii="宋体" w:hAnsi="宋体" w:cs="Arial"/>
          <w:sz w:val="24"/>
          <w:szCs w:val="24"/>
        </w:rPr>
        <w:t>生不公正的影</w:t>
      </w:r>
      <w:r>
        <w:rPr>
          <w:rFonts w:ascii="宋体" w:hAnsi="宋体" w:cs="Arial"/>
          <w:sz w:val="24"/>
          <w:szCs w:val="24"/>
        </w:rPr>
        <w:t>响</w:t>
      </w:r>
      <w:r>
        <w:rPr>
          <w:rFonts w:hint="eastAsia" w:ascii="宋体" w:hAnsi="宋体" w:cs="Arial"/>
          <w:sz w:val="24"/>
          <w:szCs w:val="24"/>
        </w:rPr>
        <w:t>，评审小组应当书面要求存在细微偏差的竞标人在评审结束前予以补正。</w:t>
      </w:r>
    </w:p>
    <w:p>
      <w:pPr>
        <w:spacing w:line="360" w:lineRule="auto"/>
        <w:ind w:firstLine="480" w:firstLineChars="200"/>
        <w:rPr>
          <w:rFonts w:ascii="宋体" w:hAnsi="宋体" w:cs="Arial"/>
          <w:sz w:val="24"/>
          <w:szCs w:val="24"/>
        </w:rPr>
      </w:pPr>
      <w:r>
        <w:rPr>
          <w:rFonts w:ascii="宋体" w:hAnsi="宋体" w:cs="Arial"/>
          <w:sz w:val="24"/>
          <w:szCs w:val="24"/>
        </w:rPr>
        <w:t>2</w:t>
      </w:r>
      <w:r>
        <w:rPr>
          <w:rFonts w:hint="eastAsia" w:ascii="宋体" w:hAnsi="宋体" w:cs="Arial"/>
          <w:sz w:val="24"/>
          <w:szCs w:val="24"/>
        </w:rPr>
        <w:t>4</w:t>
      </w:r>
      <w:r>
        <w:rPr>
          <w:rFonts w:ascii="宋体" w:hAnsi="宋体" w:cs="Arial"/>
          <w:sz w:val="24"/>
          <w:szCs w:val="24"/>
        </w:rPr>
        <w:t>.</w:t>
      </w:r>
      <w:r>
        <w:rPr>
          <w:rFonts w:hint="eastAsia" w:ascii="宋体" w:hAnsi="宋体" w:cs="Arial"/>
          <w:sz w:val="24"/>
          <w:szCs w:val="24"/>
        </w:rPr>
        <w:t>6</w:t>
      </w:r>
      <w:r>
        <w:rPr>
          <w:rFonts w:ascii="宋体" w:hAnsi="宋体" w:cs="Arial"/>
          <w:sz w:val="24"/>
          <w:szCs w:val="24"/>
        </w:rPr>
        <w:t xml:space="preserve"> 评</w:t>
      </w:r>
      <w:r>
        <w:rPr>
          <w:rFonts w:hint="eastAsia" w:ascii="宋体" w:hAnsi="宋体" w:cs="Arial"/>
          <w:sz w:val="24"/>
          <w:szCs w:val="24"/>
        </w:rPr>
        <w:t>审专家</w:t>
      </w:r>
      <w:r>
        <w:rPr>
          <w:rFonts w:ascii="宋体" w:hAnsi="宋体" w:cs="Arial"/>
          <w:sz w:val="24"/>
          <w:szCs w:val="24"/>
        </w:rPr>
        <w:t>审</w:t>
      </w:r>
      <w:r>
        <w:rPr>
          <w:rFonts w:hint="eastAsia" w:ascii="宋体" w:hAnsi="宋体" w:cs="Arial"/>
          <w:sz w:val="24"/>
          <w:szCs w:val="24"/>
        </w:rPr>
        <w:t>定响应文件的</w:t>
      </w:r>
      <w:r>
        <w:rPr>
          <w:rFonts w:ascii="宋体" w:hAnsi="宋体" w:cs="Arial"/>
          <w:sz w:val="24"/>
          <w:szCs w:val="24"/>
        </w:rPr>
        <w:t>响应</w:t>
      </w:r>
      <w:r>
        <w:rPr>
          <w:rFonts w:hint="eastAsia" w:ascii="宋体" w:hAnsi="宋体" w:cs="Arial"/>
          <w:sz w:val="24"/>
          <w:szCs w:val="24"/>
        </w:rPr>
        <w:t>性只根据响应文件本身的</w:t>
      </w:r>
      <w:r>
        <w:rPr>
          <w:rFonts w:ascii="宋体" w:hAnsi="宋体" w:cs="Arial"/>
          <w:sz w:val="24"/>
          <w:szCs w:val="24"/>
        </w:rPr>
        <w:t>内</w:t>
      </w:r>
      <w:r>
        <w:rPr>
          <w:rFonts w:hint="eastAsia" w:ascii="宋体" w:hAnsi="宋体" w:cs="Arial"/>
          <w:sz w:val="24"/>
          <w:szCs w:val="24"/>
        </w:rPr>
        <w:t>容而不</w:t>
      </w:r>
      <w:r>
        <w:rPr>
          <w:rFonts w:ascii="宋体" w:hAnsi="宋体" w:cs="Arial"/>
          <w:sz w:val="24"/>
          <w:szCs w:val="24"/>
        </w:rPr>
        <w:t>寻</w:t>
      </w:r>
      <w:r>
        <w:rPr>
          <w:rFonts w:hint="eastAsia" w:ascii="宋体" w:hAnsi="宋体" w:cs="Arial"/>
          <w:sz w:val="24"/>
          <w:szCs w:val="24"/>
        </w:rPr>
        <w:t>求外部</w:t>
      </w:r>
      <w:r>
        <w:rPr>
          <w:rFonts w:ascii="宋体" w:hAnsi="宋体" w:cs="Arial"/>
          <w:sz w:val="24"/>
          <w:szCs w:val="24"/>
        </w:rPr>
        <w:t>证</w:t>
      </w:r>
      <w:r>
        <w:rPr>
          <w:rFonts w:hint="eastAsia" w:ascii="宋体" w:hAnsi="宋体" w:cs="Arial"/>
          <w:sz w:val="24"/>
          <w:szCs w:val="24"/>
        </w:rPr>
        <w:t>据。</w:t>
      </w:r>
    </w:p>
    <w:p>
      <w:pPr>
        <w:spacing w:line="360" w:lineRule="auto"/>
        <w:ind w:firstLine="480" w:firstLineChars="200"/>
        <w:rPr>
          <w:rFonts w:ascii="宋体" w:hAnsi="宋体"/>
          <w:sz w:val="24"/>
          <w:szCs w:val="24"/>
        </w:rPr>
      </w:pPr>
      <w:r>
        <w:rPr>
          <w:rFonts w:hint="eastAsia" w:ascii="宋体" w:hAnsi="宋体" w:cs="Arial"/>
          <w:sz w:val="24"/>
          <w:szCs w:val="24"/>
        </w:rPr>
        <w:t>24.7</w:t>
      </w:r>
      <w:r>
        <w:rPr>
          <w:rFonts w:hint="eastAsia" w:ascii="宋体" w:hAnsi="宋体"/>
          <w:sz w:val="24"/>
          <w:szCs w:val="24"/>
        </w:rPr>
        <w:t xml:space="preserve"> 响应文件中明显的文字和计算错误，按下列规则修正：</w:t>
      </w:r>
    </w:p>
    <w:p>
      <w:pPr>
        <w:spacing w:line="360" w:lineRule="auto"/>
        <w:ind w:firstLine="480" w:firstLineChars="200"/>
        <w:rPr>
          <w:rFonts w:ascii="宋体" w:hAnsi="宋体"/>
          <w:sz w:val="24"/>
          <w:szCs w:val="24"/>
        </w:rPr>
      </w:pPr>
      <w:r>
        <w:rPr>
          <w:rFonts w:hint="eastAsia" w:ascii="宋体" w:hAnsi="宋体"/>
          <w:sz w:val="24"/>
          <w:szCs w:val="24"/>
        </w:rPr>
        <w:t>（1）大写金额与小写金额不一致的，以大写金额为准；</w:t>
      </w:r>
    </w:p>
    <w:p>
      <w:pPr>
        <w:spacing w:line="360" w:lineRule="auto"/>
        <w:ind w:firstLine="480" w:firstLineChars="200"/>
        <w:rPr>
          <w:rFonts w:ascii="宋体" w:hAnsi="宋体"/>
          <w:sz w:val="24"/>
          <w:szCs w:val="24"/>
        </w:rPr>
      </w:pPr>
      <w:r>
        <w:rPr>
          <w:rFonts w:hint="eastAsia" w:ascii="宋体" w:hAnsi="宋体"/>
          <w:sz w:val="24"/>
          <w:szCs w:val="24"/>
        </w:rPr>
        <w:t>（2）总价金额与按单价汇总金额不一致的，以单价金额计算结果为准；</w:t>
      </w:r>
    </w:p>
    <w:p>
      <w:pPr>
        <w:spacing w:line="360" w:lineRule="auto"/>
        <w:ind w:firstLine="480" w:firstLineChars="200"/>
        <w:rPr>
          <w:rFonts w:ascii="宋体" w:hAnsi="宋体"/>
          <w:sz w:val="24"/>
          <w:szCs w:val="24"/>
        </w:rPr>
      </w:pPr>
      <w:r>
        <w:rPr>
          <w:rFonts w:hint="eastAsia" w:ascii="宋体" w:hAnsi="宋体"/>
          <w:sz w:val="24"/>
          <w:szCs w:val="24"/>
        </w:rPr>
        <w:t>（3）单价金额小数点有明显错位的，应以总价为准，并修改单价；</w:t>
      </w:r>
    </w:p>
    <w:p>
      <w:pPr>
        <w:spacing w:line="360" w:lineRule="auto"/>
        <w:ind w:firstLine="480" w:firstLineChars="200"/>
        <w:rPr>
          <w:rFonts w:ascii="宋体" w:hAnsi="宋体"/>
          <w:sz w:val="24"/>
          <w:szCs w:val="24"/>
        </w:rPr>
      </w:pPr>
      <w:r>
        <w:rPr>
          <w:rFonts w:hint="eastAsia" w:ascii="宋体" w:hAnsi="宋体"/>
          <w:sz w:val="24"/>
          <w:szCs w:val="24"/>
        </w:rPr>
        <w:t>（4）按上述规则调整后的价格为评审价格，对竞标人具有约束力。如果竞标人不接受按上述规则修正后的价格，其投标将作为无效投标处理。</w:t>
      </w:r>
    </w:p>
    <w:p>
      <w:pPr>
        <w:spacing w:line="360" w:lineRule="auto"/>
        <w:ind w:firstLine="482" w:firstLineChars="200"/>
        <w:rPr>
          <w:rFonts w:ascii="宋体" w:hAnsi="宋体"/>
          <w:b/>
          <w:sz w:val="24"/>
          <w:szCs w:val="24"/>
        </w:rPr>
      </w:pPr>
      <w:r>
        <w:rPr>
          <w:rFonts w:hint="eastAsia" w:ascii="宋体" w:hAnsi="宋体"/>
          <w:b/>
          <w:sz w:val="24"/>
          <w:szCs w:val="24"/>
        </w:rPr>
        <w:t>25.响应文件的澄清</w:t>
      </w:r>
    </w:p>
    <w:p>
      <w:pPr>
        <w:spacing w:line="360" w:lineRule="auto"/>
        <w:ind w:firstLine="480" w:firstLineChars="200"/>
        <w:rPr>
          <w:rFonts w:ascii="宋体" w:hAnsi="宋体"/>
          <w:sz w:val="24"/>
          <w:szCs w:val="24"/>
        </w:rPr>
      </w:pPr>
      <w:r>
        <w:rPr>
          <w:rFonts w:hint="eastAsia" w:ascii="宋体" w:hAnsi="宋体"/>
          <w:sz w:val="24"/>
          <w:szCs w:val="24"/>
        </w:rPr>
        <w:t>25.1在评审期间，对响应文件中含义不明确、同类问题表述不一致或者有明显文字和计算错误的内容，评审小组可以以书面形式要求竞标人做出必要的澄清、说明或者纠正。竞标人的澄清、说明或者纠正应当采用书面形式，由其法定代表人（单位负责人）或其授权委托人签字或者加盖公章。由授权代表签字的，应当附法定代表人（单位负责人）授权书。竞标人为自然人的，应当由本人签字并附身份证明，并作为响应文件的一部分。</w:t>
      </w:r>
    </w:p>
    <w:p>
      <w:pPr>
        <w:spacing w:line="360" w:lineRule="auto"/>
        <w:ind w:firstLine="480" w:firstLineChars="200"/>
        <w:rPr>
          <w:rFonts w:ascii="宋体" w:hAnsi="宋体"/>
          <w:sz w:val="24"/>
          <w:szCs w:val="24"/>
        </w:rPr>
      </w:pPr>
      <w:r>
        <w:rPr>
          <w:rFonts w:hint="eastAsia" w:ascii="宋体" w:hAnsi="宋体"/>
          <w:sz w:val="24"/>
          <w:szCs w:val="24"/>
        </w:rPr>
        <w:t>25.2 竞标人对响应文件的澄清不得对投标价格或其他实质性内容进行更改。</w:t>
      </w:r>
    </w:p>
    <w:p>
      <w:pPr>
        <w:spacing w:line="360" w:lineRule="auto"/>
        <w:ind w:firstLine="482" w:firstLineChars="200"/>
        <w:rPr>
          <w:rFonts w:ascii="宋体" w:hAnsi="宋体"/>
          <w:b/>
          <w:sz w:val="24"/>
          <w:szCs w:val="24"/>
        </w:rPr>
      </w:pPr>
      <w:r>
        <w:rPr>
          <w:rFonts w:hint="eastAsia" w:ascii="宋体" w:hAnsi="宋体"/>
          <w:b/>
          <w:sz w:val="24"/>
          <w:szCs w:val="24"/>
        </w:rPr>
        <w:t>26. 评审方法及评审标准</w:t>
      </w:r>
    </w:p>
    <w:p>
      <w:pPr>
        <w:spacing w:line="360" w:lineRule="auto"/>
        <w:ind w:firstLine="480" w:firstLineChars="200"/>
        <w:rPr>
          <w:sz w:val="24"/>
          <w:szCs w:val="24"/>
        </w:rPr>
      </w:pPr>
      <w:r>
        <w:rPr>
          <w:rFonts w:hint="eastAsia"/>
          <w:sz w:val="24"/>
          <w:szCs w:val="24"/>
        </w:rPr>
        <w:t>26.1 评审小组按采购文件中规定的评审方法及评审标准，对符合性审查和资格性审查合格的响应文件进行比较和评价。</w:t>
      </w:r>
    </w:p>
    <w:p>
      <w:pPr>
        <w:spacing w:line="360" w:lineRule="auto"/>
        <w:ind w:firstLine="482" w:firstLineChars="200"/>
        <w:rPr>
          <w:b/>
          <w:sz w:val="24"/>
          <w:szCs w:val="24"/>
        </w:rPr>
      </w:pPr>
      <w:r>
        <w:rPr>
          <w:rFonts w:hint="eastAsia"/>
          <w:b/>
          <w:sz w:val="24"/>
          <w:szCs w:val="24"/>
        </w:rPr>
        <w:t>最低评标价法，是指以价格为主要因素确定成交人的评审方法，即在全部满足采购文件实质性要求前提下，依据统一的价格要素评定最低报价，以提出最低报价的竞标人作为成交人的评审办法。</w:t>
      </w:r>
    </w:p>
    <w:p>
      <w:pPr>
        <w:tabs>
          <w:tab w:val="left" w:pos="735"/>
        </w:tabs>
        <w:spacing w:line="360" w:lineRule="auto"/>
        <w:ind w:left="-2" w:leftChars="-1" w:firstLine="480" w:firstLineChars="200"/>
        <w:rPr>
          <w:b/>
          <w:bCs/>
          <w:sz w:val="24"/>
          <w:szCs w:val="24"/>
        </w:rPr>
      </w:pPr>
      <w:r>
        <w:rPr>
          <w:rFonts w:hint="eastAsia"/>
          <w:sz w:val="24"/>
          <w:szCs w:val="24"/>
        </w:rPr>
        <w:t>评审小组将与通过初审的竞标人分别进行背靠背的谈判。谈判结束后，参加谈判的供应商无论对服务承诺或最后报价有无</w:t>
      </w:r>
      <w:r>
        <w:rPr>
          <w:rFonts w:hint="eastAsia"/>
          <w:b/>
          <w:bCs/>
          <w:sz w:val="24"/>
          <w:szCs w:val="24"/>
        </w:rPr>
        <w:t>谈判采取两轮或多轮方式进行，谈判响应文件中的投标报价为第一轮报价，开标现场不公开。以后各轮进行的报价依次为二轮、三轮、N轮报价。</w:t>
      </w:r>
    </w:p>
    <w:p>
      <w:pPr>
        <w:tabs>
          <w:tab w:val="left" w:pos="735"/>
        </w:tabs>
        <w:spacing w:line="360" w:lineRule="auto"/>
        <w:ind w:firstLine="477" w:firstLineChars="199"/>
        <w:rPr>
          <w:sz w:val="24"/>
          <w:szCs w:val="24"/>
        </w:rPr>
      </w:pPr>
      <w:r>
        <w:rPr>
          <w:rFonts w:hint="eastAsia"/>
          <w:sz w:val="24"/>
          <w:szCs w:val="24"/>
        </w:rPr>
        <w:t>补充或修改，都应以书面形式确认，并由法定代表人（单位负责人）或其授权代表人签署，在规定的时间内密封递交给评审小组。投标报价以供应商进行的最后一次报价为准。提交最后报价的供应商不得少于3家。</w:t>
      </w:r>
    </w:p>
    <w:p>
      <w:pPr>
        <w:tabs>
          <w:tab w:val="left" w:pos="735"/>
        </w:tabs>
        <w:spacing w:line="360" w:lineRule="auto"/>
        <w:ind w:firstLine="477" w:firstLineChars="199"/>
        <w:rPr>
          <w:rFonts w:ascii="宋体" w:hAnsi="宋体"/>
          <w:sz w:val="24"/>
          <w:szCs w:val="24"/>
        </w:rPr>
      </w:pPr>
      <w:r>
        <w:rPr>
          <w:rFonts w:hint="eastAsia"/>
          <w:sz w:val="24"/>
          <w:szCs w:val="24"/>
        </w:rPr>
        <w:t>每轮报价书必须由法定代表人（单位负责人）或其授权委托人签字或盖章，各个供应商后一轮谈判报价不得超过各自前一轮报价。</w:t>
      </w:r>
    </w:p>
    <w:p>
      <w:pPr>
        <w:spacing w:line="360" w:lineRule="auto"/>
        <w:ind w:firstLine="480" w:firstLineChars="200"/>
        <w:rPr>
          <w:sz w:val="24"/>
          <w:szCs w:val="24"/>
        </w:rPr>
      </w:pPr>
      <w:r>
        <w:rPr>
          <w:rFonts w:hint="eastAsia"/>
          <w:sz w:val="24"/>
          <w:szCs w:val="24"/>
        </w:rPr>
        <w:t xml:space="preserve">26.2 </w:t>
      </w:r>
      <w:r>
        <w:rPr>
          <w:rFonts w:hint="eastAsia"/>
          <w:b/>
          <w:bCs/>
          <w:sz w:val="24"/>
          <w:szCs w:val="24"/>
        </w:rPr>
        <w:t>采用最低评标价法的项目，按以下规则进行评审</w:t>
      </w:r>
      <w:r>
        <w:rPr>
          <w:rFonts w:hint="eastAsia"/>
          <w:sz w:val="24"/>
          <w:szCs w:val="24"/>
        </w:rPr>
        <w:t>：</w:t>
      </w:r>
    </w:p>
    <w:p>
      <w:pPr>
        <w:spacing w:line="360" w:lineRule="auto"/>
        <w:ind w:firstLine="480" w:firstLineChars="200"/>
        <w:rPr>
          <w:sz w:val="24"/>
          <w:szCs w:val="24"/>
        </w:rPr>
      </w:pPr>
      <w:r>
        <w:rPr>
          <w:rFonts w:hint="eastAsia"/>
          <w:sz w:val="24"/>
          <w:szCs w:val="24"/>
        </w:rPr>
        <w:t>（1）评审小组根据评审方法对每个有效响应文件进行评审，按照评审价格由低到高的顺序对竞标人进行排序。</w:t>
      </w:r>
    </w:p>
    <w:p>
      <w:pPr>
        <w:spacing w:line="360" w:lineRule="auto"/>
        <w:ind w:firstLine="480" w:firstLineChars="200"/>
        <w:rPr>
          <w:sz w:val="24"/>
          <w:szCs w:val="24"/>
        </w:rPr>
      </w:pPr>
      <w:r>
        <w:rPr>
          <w:rFonts w:hint="eastAsia"/>
          <w:sz w:val="24"/>
          <w:szCs w:val="24"/>
        </w:rPr>
        <w:t>（2）评审小组完成评审后，须向集中采购机构提交书面评审报告，并确定排序第一的竞标人作为成交人，或将候选成交人的排序名单提交给采购人，按照评审小组评审报告中推荐的成交候选竞标人顺序确定成交人。</w:t>
      </w:r>
      <w:r>
        <w:rPr>
          <w:rFonts w:hint="eastAsia"/>
          <w:b/>
          <w:bCs/>
          <w:sz w:val="24"/>
          <w:szCs w:val="24"/>
        </w:rPr>
        <w:t>如果评审小组认为排序第一的竞标人的投标报价或者某些明细报价明显不合理或低于成本，有可能影响工程质量和不能诚信履约的，应当要求其在规定的期限内提供书面文件予以解释说明，并提交相关证明材料。否则，评审小组可以取消该竞标人的成交资格，按顺序确定排在其后第一位的竞标人为成交人，以此类推</w:t>
      </w:r>
      <w:r>
        <w:rPr>
          <w:rFonts w:hint="eastAsia"/>
          <w:sz w:val="24"/>
          <w:szCs w:val="24"/>
        </w:rPr>
        <w:t>。</w:t>
      </w:r>
    </w:p>
    <w:p>
      <w:pPr>
        <w:spacing w:line="360" w:lineRule="auto"/>
        <w:ind w:firstLine="480" w:firstLineChars="200"/>
        <w:rPr>
          <w:sz w:val="24"/>
          <w:szCs w:val="24"/>
        </w:rPr>
      </w:pPr>
      <w:r>
        <w:rPr>
          <w:rFonts w:hint="eastAsia"/>
          <w:sz w:val="24"/>
          <w:szCs w:val="24"/>
        </w:rPr>
        <w:t xml:space="preserve">26.3 </w:t>
      </w:r>
      <w:r>
        <w:rPr>
          <w:rFonts w:hint="eastAsia"/>
          <w:b/>
          <w:bCs/>
          <w:sz w:val="24"/>
          <w:szCs w:val="24"/>
        </w:rPr>
        <w:t>按上述评审方法确定的符合成交条件报价相同的竞标人如果有2个或2个以上，则以技术优劣确定成交人；技术相同的，由评审小组投票确定成交人或候选成交人的排序</w:t>
      </w:r>
      <w:r>
        <w:rPr>
          <w:rFonts w:hint="eastAsia"/>
          <w:sz w:val="24"/>
          <w:szCs w:val="24"/>
        </w:rPr>
        <w:t>。</w:t>
      </w:r>
    </w:p>
    <w:p>
      <w:pPr>
        <w:spacing w:line="360" w:lineRule="auto"/>
        <w:ind w:firstLine="482" w:firstLineChars="200"/>
        <w:rPr>
          <w:rFonts w:ascii="宋体" w:hAnsi="宋体"/>
          <w:b/>
          <w:sz w:val="24"/>
          <w:szCs w:val="24"/>
        </w:rPr>
      </w:pPr>
      <w:r>
        <w:rPr>
          <w:rFonts w:hint="eastAsia" w:ascii="宋体" w:hAnsi="宋体"/>
          <w:b/>
          <w:sz w:val="24"/>
          <w:szCs w:val="24"/>
        </w:rPr>
        <w:t>27. 评审过程的保密性</w:t>
      </w:r>
    </w:p>
    <w:p>
      <w:pPr>
        <w:spacing w:line="360" w:lineRule="auto"/>
        <w:ind w:firstLine="480" w:firstLineChars="200"/>
        <w:rPr>
          <w:rFonts w:ascii="宋体" w:hAnsi="宋体"/>
          <w:sz w:val="24"/>
          <w:szCs w:val="24"/>
        </w:rPr>
      </w:pPr>
      <w:r>
        <w:rPr>
          <w:rFonts w:hint="eastAsia" w:ascii="宋体" w:hAnsi="宋体"/>
          <w:sz w:val="24"/>
          <w:szCs w:val="24"/>
        </w:rPr>
        <w:t>27.1 开标之后，凡与审查、澄清、评价和比较有关的资料及授标意见等，均不得向竞标人及与评审无关的其他人透露。</w:t>
      </w:r>
    </w:p>
    <w:p>
      <w:pPr>
        <w:spacing w:line="360" w:lineRule="auto"/>
        <w:ind w:firstLine="480" w:firstLineChars="200"/>
        <w:rPr>
          <w:rFonts w:ascii="宋体" w:hAnsi="宋体"/>
          <w:b/>
          <w:sz w:val="24"/>
          <w:szCs w:val="24"/>
        </w:rPr>
      </w:pPr>
      <w:r>
        <w:rPr>
          <w:rFonts w:hint="eastAsia" w:ascii="宋体" w:hAnsi="宋体"/>
          <w:sz w:val="24"/>
          <w:szCs w:val="24"/>
        </w:rPr>
        <w:t>27.2 在评审过程中，竞标人试图在响应文件审查、澄清、评价和比较及授予政府采购合同方面向评审小组、采购单位或集中采购机构施加影响的任何行为，将导致其投标作为无效投标处理，并由其承担相应的法律责任。</w:t>
      </w:r>
    </w:p>
    <w:p>
      <w:pPr>
        <w:spacing w:line="360" w:lineRule="auto"/>
        <w:jc w:val="center"/>
        <w:rPr>
          <w:rFonts w:ascii="宋体" w:hAnsi="宋体"/>
          <w:b/>
          <w:sz w:val="24"/>
          <w:szCs w:val="24"/>
        </w:rPr>
      </w:pPr>
      <w:r>
        <w:rPr>
          <w:rFonts w:hint="eastAsia" w:ascii="宋体" w:hAnsi="宋体"/>
          <w:b/>
          <w:sz w:val="24"/>
          <w:szCs w:val="24"/>
        </w:rPr>
        <w:t>六、授予政府采购合同</w:t>
      </w:r>
    </w:p>
    <w:p>
      <w:pPr>
        <w:spacing w:line="360" w:lineRule="auto"/>
        <w:ind w:firstLine="472" w:firstLineChars="196"/>
        <w:rPr>
          <w:rFonts w:ascii="宋体" w:hAnsi="宋体"/>
          <w:b/>
          <w:sz w:val="24"/>
          <w:szCs w:val="24"/>
        </w:rPr>
      </w:pPr>
      <w:r>
        <w:rPr>
          <w:rFonts w:hint="eastAsia" w:ascii="宋体" w:hAnsi="宋体"/>
          <w:b/>
          <w:sz w:val="24"/>
          <w:szCs w:val="24"/>
        </w:rPr>
        <w:t>28. 政府采购合同授予标准</w:t>
      </w:r>
    </w:p>
    <w:p>
      <w:pPr>
        <w:spacing w:line="360" w:lineRule="auto"/>
        <w:ind w:firstLine="470" w:firstLineChars="196"/>
        <w:rPr>
          <w:rFonts w:ascii="宋体" w:hAnsi="宋体"/>
          <w:sz w:val="24"/>
          <w:szCs w:val="24"/>
        </w:rPr>
      </w:pPr>
      <w:r>
        <w:rPr>
          <w:rFonts w:hint="eastAsia" w:ascii="宋体" w:hAnsi="宋体"/>
          <w:sz w:val="24"/>
          <w:szCs w:val="24"/>
        </w:rPr>
        <w:t>除本须知第30条规定的情况外，评审小组将把政府采购合同授予被确定为实质上响应采购文件的要求,有良好的政府采购合同履行能力和售后服务承诺且符合评审方法及评审标准规定的成交供应商。</w:t>
      </w:r>
    </w:p>
    <w:p>
      <w:pPr>
        <w:spacing w:line="360" w:lineRule="auto"/>
        <w:ind w:firstLine="472" w:firstLineChars="196"/>
        <w:rPr>
          <w:rFonts w:ascii="宋体" w:hAnsi="宋体"/>
          <w:b/>
          <w:sz w:val="24"/>
          <w:szCs w:val="24"/>
        </w:rPr>
      </w:pPr>
      <w:r>
        <w:rPr>
          <w:rFonts w:hint="eastAsia" w:ascii="宋体" w:hAnsi="宋体"/>
          <w:b/>
          <w:sz w:val="24"/>
          <w:szCs w:val="24"/>
        </w:rPr>
        <w:t>29. 资格后审</w:t>
      </w:r>
    </w:p>
    <w:p>
      <w:pPr>
        <w:spacing w:line="360" w:lineRule="auto"/>
        <w:ind w:firstLine="470" w:firstLineChars="196"/>
        <w:rPr>
          <w:rFonts w:ascii="宋体" w:hAnsi="宋体"/>
          <w:sz w:val="24"/>
          <w:szCs w:val="24"/>
        </w:rPr>
      </w:pPr>
      <w:r>
        <w:rPr>
          <w:rFonts w:hint="eastAsia" w:ascii="宋体" w:hAnsi="宋体"/>
          <w:sz w:val="24"/>
          <w:szCs w:val="24"/>
        </w:rPr>
        <w:t>29.1 采购单位有权通过资格后审，采取寻求外部证据的方式对供应商履行政府采购合同的能力（即供应商的财务和技术状况、资格、信誉等）以及其他有必要了解的方面做进一步的审查。</w:t>
      </w:r>
    </w:p>
    <w:p>
      <w:pPr>
        <w:spacing w:line="360" w:lineRule="auto"/>
        <w:ind w:firstLine="470" w:firstLineChars="196"/>
        <w:rPr>
          <w:rFonts w:ascii="宋体" w:hAnsi="宋体"/>
          <w:sz w:val="24"/>
          <w:szCs w:val="24"/>
        </w:rPr>
      </w:pPr>
      <w:r>
        <w:rPr>
          <w:rFonts w:hint="eastAsia" w:ascii="宋体" w:hAnsi="宋体"/>
          <w:sz w:val="24"/>
          <w:szCs w:val="24"/>
        </w:rPr>
        <w:t>29.2 审查将采取实地考察、抽样检验、审查响应文件原件（如资格、资信证明文件原件，经营业绩、合同原件等）以及采购单位认为必要的其他方式和内容。</w:t>
      </w:r>
    </w:p>
    <w:p>
      <w:pPr>
        <w:spacing w:line="360" w:lineRule="auto"/>
        <w:ind w:firstLine="472" w:firstLineChars="196"/>
        <w:rPr>
          <w:rFonts w:ascii="宋体" w:hAnsi="宋体"/>
          <w:b/>
          <w:sz w:val="24"/>
          <w:szCs w:val="24"/>
        </w:rPr>
      </w:pPr>
      <w:r>
        <w:rPr>
          <w:rFonts w:hint="eastAsia" w:ascii="宋体" w:hAnsi="宋体"/>
          <w:b/>
          <w:sz w:val="24"/>
          <w:szCs w:val="24"/>
        </w:rPr>
        <w:t>30. 采购机构宣布项目终止或者废标的权利</w:t>
      </w:r>
    </w:p>
    <w:p>
      <w:pPr>
        <w:spacing w:line="360" w:lineRule="auto"/>
        <w:ind w:firstLine="470" w:firstLineChars="196"/>
        <w:rPr>
          <w:rFonts w:ascii="宋体" w:hAnsi="宋体"/>
          <w:sz w:val="24"/>
          <w:szCs w:val="24"/>
        </w:rPr>
      </w:pPr>
      <w:r>
        <w:rPr>
          <w:rFonts w:hint="eastAsia" w:ascii="宋体" w:hAnsi="宋体"/>
          <w:sz w:val="24"/>
          <w:szCs w:val="24"/>
        </w:rPr>
        <w:t>出现下列情况之一时，</w:t>
      </w:r>
      <w:r>
        <w:rPr>
          <w:rFonts w:hint="eastAsia" w:ascii="宋体" w:hAnsi="宋体" w:cs="宋体"/>
          <w:sz w:val="24"/>
          <w:szCs w:val="24"/>
          <w:shd w:val="clear" w:color="auto" w:fill="FFFFFF"/>
        </w:rPr>
        <w:t>采购人或者集中采购机构应当终止竞争性谈判采购活动，发布项目终止公告或者废标并说明原因，重新开展采购活动：</w:t>
      </w:r>
    </w:p>
    <w:p>
      <w:pPr>
        <w:spacing w:line="360" w:lineRule="auto"/>
        <w:ind w:firstLine="470" w:firstLineChars="196"/>
        <w:rPr>
          <w:rFonts w:ascii="宋体" w:hAnsi="宋体"/>
          <w:sz w:val="24"/>
          <w:szCs w:val="24"/>
        </w:rPr>
      </w:pPr>
      <w:r>
        <w:rPr>
          <w:rFonts w:hint="eastAsia" w:ascii="宋体" w:hAnsi="宋体"/>
          <w:sz w:val="24"/>
          <w:szCs w:val="24"/>
        </w:rPr>
        <w:t>（1）出现影响采购公正的违法、违规行为的；</w:t>
      </w:r>
    </w:p>
    <w:p>
      <w:pPr>
        <w:spacing w:line="360" w:lineRule="auto"/>
        <w:ind w:firstLine="470" w:firstLineChars="196"/>
        <w:rPr>
          <w:rFonts w:ascii="宋体" w:hAnsi="宋体"/>
          <w:sz w:val="24"/>
          <w:szCs w:val="24"/>
        </w:rPr>
      </w:pPr>
      <w:r>
        <w:rPr>
          <w:rFonts w:hint="eastAsia" w:ascii="宋体" w:hAnsi="宋体"/>
          <w:sz w:val="24"/>
          <w:szCs w:val="24"/>
        </w:rPr>
        <w:t>（2）供应商的报价均超过了采购预算，采购单位不能支付的；</w:t>
      </w:r>
    </w:p>
    <w:p>
      <w:pPr>
        <w:spacing w:line="360" w:lineRule="auto"/>
        <w:ind w:firstLine="470" w:firstLineChars="196"/>
        <w:rPr>
          <w:rFonts w:ascii="宋体" w:hAnsi="宋体"/>
          <w:sz w:val="24"/>
          <w:szCs w:val="24"/>
        </w:rPr>
      </w:pPr>
      <w:r>
        <w:rPr>
          <w:rFonts w:hint="eastAsia" w:ascii="宋体" w:hAnsi="宋体"/>
          <w:sz w:val="24"/>
          <w:szCs w:val="24"/>
        </w:rPr>
        <w:t>（3）因重大变故，采购任务取消的。</w:t>
      </w:r>
    </w:p>
    <w:p>
      <w:pPr>
        <w:shd w:val="solid" w:color="FFFFFF" w:fill="auto"/>
        <w:autoSpaceDN w:val="0"/>
        <w:spacing w:line="360" w:lineRule="auto"/>
        <w:ind w:firstLine="420"/>
        <w:rPr>
          <w:rFonts w:ascii="宋体" w:hAnsi="宋体" w:cs="宋体"/>
          <w:sz w:val="24"/>
          <w:szCs w:val="24"/>
          <w:shd w:val="clear" w:color="auto" w:fill="FFFFFF"/>
        </w:rPr>
      </w:pPr>
      <w:r>
        <w:rPr>
          <w:rFonts w:hint="eastAsia" w:ascii="宋体" w:hAnsi="宋体" w:cs="宋体"/>
          <w:sz w:val="24"/>
          <w:szCs w:val="24"/>
          <w:shd w:val="clear" w:color="auto" w:fill="FFFFFF"/>
        </w:rPr>
        <w:t>（4）因情况变化，不再符合规定的竞争性谈判采购方式适用情形的；</w:t>
      </w:r>
    </w:p>
    <w:p>
      <w:pPr>
        <w:shd w:val="solid" w:color="FFFFFF" w:fill="auto"/>
        <w:autoSpaceDN w:val="0"/>
        <w:spacing w:line="360" w:lineRule="auto"/>
        <w:ind w:firstLine="420"/>
        <w:rPr>
          <w:rFonts w:ascii="宋体" w:hAnsi="宋体" w:cs="宋体"/>
          <w:sz w:val="24"/>
          <w:szCs w:val="24"/>
          <w:shd w:val="clear" w:color="auto" w:fill="FFFFFF"/>
        </w:rPr>
      </w:pPr>
      <w:r>
        <w:rPr>
          <w:rFonts w:hint="eastAsia" w:ascii="宋体" w:hAnsi="宋体" w:cs="宋体"/>
          <w:sz w:val="24"/>
          <w:szCs w:val="24"/>
          <w:shd w:val="clear" w:color="auto" w:fill="FFFFFF"/>
        </w:rPr>
        <w:t>（5）在采购过程中符合竞争要求的供应商或者报价未超过采购预算的供应商不足3家的。</w:t>
      </w:r>
    </w:p>
    <w:p>
      <w:pPr>
        <w:spacing w:line="360" w:lineRule="auto"/>
        <w:ind w:firstLine="472" w:firstLineChars="196"/>
        <w:rPr>
          <w:rFonts w:ascii="宋体" w:hAnsi="宋体"/>
          <w:b/>
          <w:sz w:val="24"/>
          <w:szCs w:val="24"/>
        </w:rPr>
      </w:pPr>
      <w:r>
        <w:rPr>
          <w:rFonts w:hint="eastAsia" w:ascii="宋体" w:hAnsi="宋体"/>
          <w:b/>
          <w:sz w:val="24"/>
          <w:szCs w:val="24"/>
        </w:rPr>
        <w:t>31.成交通知书</w:t>
      </w:r>
    </w:p>
    <w:p>
      <w:pPr>
        <w:spacing w:line="360" w:lineRule="auto"/>
        <w:ind w:firstLine="470" w:firstLineChars="196"/>
        <w:rPr>
          <w:rFonts w:ascii="宋体" w:hAnsi="宋体"/>
          <w:sz w:val="24"/>
          <w:szCs w:val="24"/>
        </w:rPr>
      </w:pPr>
      <w:r>
        <w:rPr>
          <w:rFonts w:hint="eastAsia" w:ascii="宋体" w:hAnsi="宋体"/>
          <w:sz w:val="24"/>
          <w:szCs w:val="24"/>
        </w:rPr>
        <w:t>31.1在评审小组确定成交供应商后，采购机构将在指定的政府采购信息发布媒体上予以公告，成交供应商见此公告后</w:t>
      </w:r>
      <w:r>
        <w:rPr>
          <w:rFonts w:hint="eastAsia" w:ascii="宋体" w:hAnsi="宋体" w:cs="Arial"/>
          <w:sz w:val="24"/>
          <w:szCs w:val="24"/>
        </w:rPr>
        <w:t>在采购文件第一章“采购</w:t>
      </w:r>
      <w:r>
        <w:rPr>
          <w:rFonts w:ascii="宋体" w:hAnsi="宋体" w:cs="Arial"/>
          <w:sz w:val="24"/>
          <w:szCs w:val="24"/>
        </w:rPr>
        <w:t>项目基本内容及要求</w:t>
      </w:r>
      <w:r>
        <w:rPr>
          <w:rFonts w:hint="eastAsia" w:ascii="宋体" w:hAnsi="宋体" w:cs="Arial"/>
          <w:sz w:val="24"/>
          <w:szCs w:val="24"/>
        </w:rPr>
        <w:t>”</w:t>
      </w:r>
      <w:r>
        <w:rPr>
          <w:rFonts w:ascii="宋体" w:hAnsi="宋体" w:cs="Arial"/>
          <w:sz w:val="24"/>
          <w:szCs w:val="24"/>
        </w:rPr>
        <w:t>规</w:t>
      </w:r>
      <w:r>
        <w:rPr>
          <w:rFonts w:hint="eastAsia" w:ascii="宋体" w:hAnsi="宋体" w:cs="Arial"/>
          <w:sz w:val="24"/>
          <w:szCs w:val="24"/>
        </w:rPr>
        <w:t>定的有效</w:t>
      </w:r>
      <w:r>
        <w:rPr>
          <w:rFonts w:ascii="宋体" w:hAnsi="宋体" w:cs="Arial"/>
          <w:sz w:val="24"/>
          <w:szCs w:val="24"/>
        </w:rPr>
        <w:t>期内</w:t>
      </w:r>
      <w:r>
        <w:rPr>
          <w:rFonts w:hint="eastAsia" w:ascii="宋体" w:hAnsi="宋体"/>
          <w:sz w:val="24"/>
          <w:szCs w:val="24"/>
        </w:rPr>
        <w:t>可由法定代表人（单位负责人）或其授权委托人至政府集中采购机构处领取成交通知书。</w:t>
      </w:r>
    </w:p>
    <w:p>
      <w:pPr>
        <w:spacing w:line="360" w:lineRule="auto"/>
        <w:ind w:firstLine="470" w:firstLineChars="196"/>
        <w:rPr>
          <w:rFonts w:ascii="宋体" w:hAnsi="宋体"/>
          <w:sz w:val="24"/>
          <w:szCs w:val="24"/>
        </w:rPr>
      </w:pPr>
      <w:r>
        <w:rPr>
          <w:rFonts w:hint="eastAsia" w:ascii="宋体" w:hAnsi="宋体"/>
          <w:sz w:val="24"/>
          <w:szCs w:val="24"/>
        </w:rPr>
        <w:t>31.2该成交通知书将作为签订政府采购合同的重要依据，是政府采购合同的一个组成部分，对采购机构、成交供应商和采购单位具有法律效力。采购机构无故改变成交结果、成交供应商无故放弃成交资格或采购单位无正当理由拒签政府采购合同的都应承担法律责任。</w:t>
      </w:r>
    </w:p>
    <w:p>
      <w:pPr>
        <w:spacing w:line="360" w:lineRule="auto"/>
        <w:ind w:firstLine="470" w:firstLineChars="196"/>
        <w:rPr>
          <w:rFonts w:ascii="宋体" w:hAnsi="宋体"/>
          <w:sz w:val="24"/>
          <w:szCs w:val="24"/>
        </w:rPr>
      </w:pPr>
      <w:r>
        <w:rPr>
          <w:rFonts w:hint="eastAsia" w:ascii="宋体" w:hAnsi="宋体"/>
          <w:sz w:val="24"/>
          <w:szCs w:val="24"/>
        </w:rPr>
        <w:t>31.3 成交供应商不得向他人转让成交资格，也不得将成交项目肢解后分别向他人转让，否则将按成交供应商违约处理。</w:t>
      </w:r>
    </w:p>
    <w:p>
      <w:pPr>
        <w:spacing w:line="360" w:lineRule="auto"/>
        <w:ind w:firstLine="472" w:firstLineChars="196"/>
        <w:rPr>
          <w:rFonts w:ascii="宋体" w:hAnsi="宋体"/>
          <w:b/>
          <w:sz w:val="24"/>
          <w:szCs w:val="24"/>
        </w:rPr>
      </w:pPr>
      <w:r>
        <w:rPr>
          <w:rFonts w:hint="eastAsia" w:ascii="宋体" w:hAnsi="宋体"/>
          <w:b/>
          <w:sz w:val="24"/>
          <w:szCs w:val="24"/>
        </w:rPr>
        <w:t>32.签订政府采购合同</w:t>
      </w:r>
    </w:p>
    <w:p>
      <w:pPr>
        <w:spacing w:line="360" w:lineRule="auto"/>
        <w:ind w:firstLine="470" w:firstLineChars="196"/>
        <w:rPr>
          <w:rFonts w:ascii="宋体" w:hAnsi="宋体"/>
          <w:sz w:val="24"/>
          <w:szCs w:val="24"/>
        </w:rPr>
      </w:pPr>
      <w:r>
        <w:rPr>
          <w:rFonts w:hint="eastAsia" w:ascii="宋体" w:hAnsi="宋体"/>
          <w:sz w:val="24"/>
          <w:szCs w:val="24"/>
        </w:rPr>
        <w:t>32.1成交供应商在收到成交通知书后，应按成交通知书中规定的时间和地点由法定代表人（单位负责人）或其授权委托人持成交通知书与采购单位签订政府采购合同。</w:t>
      </w:r>
    </w:p>
    <w:p>
      <w:pPr>
        <w:shd w:val="solid" w:color="FFFFFF" w:fill="auto"/>
        <w:autoSpaceDN w:val="0"/>
        <w:spacing w:line="360" w:lineRule="auto"/>
        <w:ind w:firstLine="420"/>
        <w:rPr>
          <w:rFonts w:ascii="宋体" w:hAnsi="宋体" w:cs="宋体"/>
          <w:sz w:val="24"/>
          <w:szCs w:val="24"/>
          <w:shd w:val="clear" w:color="auto" w:fill="FFFFFF"/>
        </w:rPr>
      </w:pPr>
      <w:r>
        <w:rPr>
          <w:rFonts w:hint="eastAsia" w:ascii="宋体" w:hAnsi="宋体"/>
          <w:sz w:val="24"/>
          <w:szCs w:val="24"/>
        </w:rPr>
        <w:t xml:space="preserve">32.2 </w:t>
      </w:r>
      <w:r>
        <w:rPr>
          <w:rFonts w:hint="eastAsia" w:ascii="宋体" w:hAnsi="宋体" w:cs="宋体"/>
          <w:sz w:val="24"/>
          <w:szCs w:val="24"/>
          <w:shd w:val="clear" w:color="auto" w:fill="FFFFFF"/>
        </w:rPr>
        <w:t>除不可抗力等因素外，成交通知书发出后，采购人改变成交结果，或者成交供应商拒绝签订政府采购合同的，应当承担相应的法律责任。</w:t>
      </w:r>
    </w:p>
    <w:p>
      <w:pPr>
        <w:shd w:val="solid" w:color="FFFFFF" w:fill="auto"/>
        <w:autoSpaceDN w:val="0"/>
        <w:spacing w:line="360" w:lineRule="auto"/>
        <w:ind w:firstLine="420"/>
        <w:rPr>
          <w:rFonts w:ascii="宋体" w:hAnsi="宋体" w:cs="宋体"/>
          <w:sz w:val="24"/>
          <w:szCs w:val="24"/>
          <w:shd w:val="clear" w:color="auto" w:fill="FFFFFF"/>
        </w:rPr>
      </w:pPr>
      <w:r>
        <w:rPr>
          <w:rFonts w:hint="eastAsia" w:ascii="宋体" w:hAnsi="宋体" w:cs="宋体"/>
          <w:sz w:val="24"/>
          <w:szCs w:val="24"/>
          <w:shd w:val="clear" w:color="auto" w:fill="FFFFFF"/>
        </w:rPr>
        <w:t xml:space="preserve"> 成交供应商拒绝签订政府采购合同的，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shd w:val="solid" w:color="FFFFFF" w:fill="auto"/>
        <w:autoSpaceDN w:val="0"/>
        <w:spacing w:line="360" w:lineRule="auto"/>
        <w:ind w:firstLine="420"/>
        <w:rPr>
          <w:rFonts w:ascii="宋体" w:hAnsi="宋体" w:cs="宋体"/>
          <w:sz w:val="24"/>
          <w:szCs w:val="24"/>
          <w:shd w:val="clear" w:color="auto" w:fill="FFFFFF"/>
        </w:rPr>
      </w:pPr>
      <w:r>
        <w:rPr>
          <w:rFonts w:hint="eastAsia" w:ascii="宋体" w:hAnsi="宋体" w:cs="宋体"/>
          <w:sz w:val="24"/>
          <w:szCs w:val="24"/>
          <w:shd w:val="clear" w:color="auto" w:fill="FFFFFF"/>
        </w:rPr>
        <w:t xml:space="preserve"> 排名第一的成交供应商在投标有效期内撤回响应文件或不与采购人签订合同的，采购人应当确定其他供应商作为成交供应商并签订政府采购合同，也可以重新开展采购活动。拒绝签订政府采购合同的成交供应商不得参加对该项目重新开展的采购活动。</w:t>
      </w:r>
    </w:p>
    <w:p>
      <w:pPr>
        <w:shd w:val="solid" w:color="FFFFFF" w:fill="auto"/>
        <w:autoSpaceDN w:val="0"/>
        <w:spacing w:line="360" w:lineRule="auto"/>
        <w:ind w:firstLine="420"/>
        <w:rPr>
          <w:rFonts w:ascii="宋体" w:hAnsi="宋体"/>
          <w:sz w:val="24"/>
          <w:szCs w:val="24"/>
        </w:rPr>
      </w:pPr>
      <w:r>
        <w:rPr>
          <w:rFonts w:hint="eastAsia" w:ascii="宋体" w:hAnsi="宋体" w:cs="宋体"/>
          <w:sz w:val="24"/>
          <w:szCs w:val="24"/>
        </w:rPr>
        <w:t xml:space="preserve"> 32.3采购文件（含澄清、补遗、修改文件）、成交供应商的响应文件（含澄清文件）、成交通知书等将作为签订政府采购合同的依据。所签订的政府采购合同不得对采购文件和成</w:t>
      </w:r>
      <w:r>
        <w:rPr>
          <w:rFonts w:hint="eastAsia" w:ascii="宋体" w:hAnsi="宋体"/>
          <w:sz w:val="24"/>
          <w:szCs w:val="24"/>
        </w:rPr>
        <w:t>交供应商响应文件做实质性改变。</w:t>
      </w:r>
    </w:p>
    <w:p>
      <w:pPr>
        <w:pStyle w:val="107"/>
        <w:tabs>
          <w:tab w:val="left" w:pos="420"/>
        </w:tabs>
        <w:spacing w:line="360" w:lineRule="auto"/>
        <w:ind w:left="0" w:firstLine="479" w:firstLineChars="199"/>
        <w:rPr>
          <w:b/>
          <w:sz w:val="24"/>
          <w:szCs w:val="24"/>
        </w:rPr>
      </w:pPr>
      <w:r>
        <w:rPr>
          <w:rFonts w:hint="eastAsia"/>
          <w:b/>
          <w:sz w:val="24"/>
          <w:szCs w:val="24"/>
        </w:rPr>
        <w:t>33.履约保证金</w:t>
      </w:r>
    </w:p>
    <w:p>
      <w:pPr>
        <w:spacing w:line="360" w:lineRule="auto"/>
        <w:ind w:firstLine="470" w:firstLineChars="196"/>
        <w:rPr>
          <w:rFonts w:ascii="宋体" w:hAnsi="宋体"/>
          <w:sz w:val="24"/>
          <w:szCs w:val="24"/>
        </w:rPr>
      </w:pPr>
      <w:r>
        <w:rPr>
          <w:rFonts w:hint="eastAsia" w:ascii="宋体" w:hAnsi="宋体"/>
          <w:sz w:val="24"/>
          <w:szCs w:val="24"/>
        </w:rPr>
        <w:t>33.1 成交供应商应在公示期结束后按照规定比例（详见采购文件第一章“采购项目基本内容及要求”）交纳履约保证金，否则将没收成交供应商的谈判保证金，取消成交供应商的成交资格。</w:t>
      </w:r>
    </w:p>
    <w:p>
      <w:pPr>
        <w:spacing w:line="360" w:lineRule="auto"/>
        <w:ind w:firstLine="470" w:firstLineChars="196"/>
        <w:rPr>
          <w:rFonts w:ascii="宋体" w:hAnsi="宋体"/>
          <w:sz w:val="24"/>
          <w:szCs w:val="24"/>
        </w:rPr>
      </w:pPr>
      <w:r>
        <w:rPr>
          <w:rFonts w:hint="eastAsia" w:ascii="宋体" w:hAnsi="宋体"/>
          <w:sz w:val="24"/>
          <w:szCs w:val="24"/>
        </w:rPr>
        <w:t>33.2采购机构将在成交供应商完成政府采购合同，并经采购单位验收合格后退还成交供应商的履约保证金。</w:t>
      </w:r>
    </w:p>
    <w:p>
      <w:pPr>
        <w:spacing w:line="360" w:lineRule="auto"/>
        <w:ind w:firstLine="470" w:firstLineChars="196"/>
        <w:rPr>
          <w:rFonts w:ascii="宋体" w:hAnsi="宋体"/>
          <w:sz w:val="24"/>
          <w:szCs w:val="24"/>
        </w:rPr>
      </w:pPr>
      <w:r>
        <w:rPr>
          <w:rFonts w:hint="eastAsia" w:ascii="宋体" w:hAnsi="宋体"/>
          <w:sz w:val="24"/>
          <w:szCs w:val="24"/>
        </w:rPr>
        <w:t>33.3 履约保证金用于补偿采购单位因成交供应商不能履行政府采购合同义务而蒙受的损失。</w:t>
      </w:r>
    </w:p>
    <w:p>
      <w:pPr>
        <w:spacing w:line="360" w:lineRule="auto"/>
        <w:ind w:firstLine="472" w:firstLineChars="196"/>
        <w:rPr>
          <w:rFonts w:ascii="宋体" w:hAnsi="宋体" w:cs="Arial"/>
          <w:b/>
          <w:sz w:val="24"/>
          <w:szCs w:val="24"/>
        </w:rPr>
      </w:pPr>
      <w:r>
        <w:rPr>
          <w:rFonts w:hint="eastAsia" w:ascii="宋体" w:hAnsi="宋体"/>
          <w:b/>
          <w:sz w:val="24"/>
          <w:szCs w:val="24"/>
        </w:rPr>
        <w:t>34.履约验收</w:t>
      </w:r>
    </w:p>
    <w:p>
      <w:pPr>
        <w:spacing w:line="360" w:lineRule="auto"/>
        <w:ind w:firstLine="470" w:firstLineChars="196"/>
        <w:rPr>
          <w:rFonts w:ascii="宋体" w:hAnsi="宋体"/>
          <w:sz w:val="24"/>
          <w:szCs w:val="24"/>
        </w:rPr>
      </w:pPr>
      <w:r>
        <w:rPr>
          <w:rFonts w:hint="eastAsia" w:ascii="宋体" w:hAnsi="宋体"/>
          <w:sz w:val="24"/>
          <w:szCs w:val="24"/>
        </w:rPr>
        <w:t>34.1成交供应商应严格按照政府采购合同规定履约，并积极配合采购单位的相关验收工作。</w:t>
      </w:r>
    </w:p>
    <w:p>
      <w:pPr>
        <w:spacing w:line="360" w:lineRule="auto"/>
        <w:ind w:firstLine="470" w:firstLineChars="196"/>
        <w:rPr>
          <w:rFonts w:ascii="宋体" w:hAnsi="宋体"/>
          <w:sz w:val="24"/>
          <w:szCs w:val="24"/>
        </w:rPr>
      </w:pPr>
      <w:r>
        <w:rPr>
          <w:rFonts w:hint="eastAsia" w:ascii="宋体" w:hAnsi="宋体"/>
          <w:sz w:val="24"/>
          <w:szCs w:val="24"/>
        </w:rPr>
        <w:t>34.2对于如网络、综合布线、监控、软件开发、办公家具、专用设备等类型项目须通过指定的经过国家认定的质量检验机构的检验。</w:t>
      </w:r>
    </w:p>
    <w:p>
      <w:pPr>
        <w:pStyle w:val="107"/>
        <w:tabs>
          <w:tab w:val="left" w:pos="420"/>
        </w:tabs>
        <w:spacing w:line="360" w:lineRule="auto"/>
        <w:ind w:left="0" w:firstLine="479" w:firstLineChars="199"/>
        <w:rPr>
          <w:b/>
          <w:sz w:val="24"/>
          <w:szCs w:val="24"/>
        </w:rPr>
      </w:pPr>
      <w:r>
        <w:rPr>
          <w:rFonts w:hint="eastAsia"/>
          <w:b/>
          <w:sz w:val="24"/>
          <w:szCs w:val="24"/>
        </w:rPr>
        <w:t>35.询问和质疑</w:t>
      </w:r>
    </w:p>
    <w:p>
      <w:pPr>
        <w:spacing w:line="360" w:lineRule="auto"/>
        <w:ind w:firstLine="470" w:firstLineChars="196"/>
        <w:rPr>
          <w:rFonts w:ascii="宋体" w:hAnsi="宋体"/>
          <w:sz w:val="24"/>
          <w:szCs w:val="24"/>
        </w:rPr>
      </w:pPr>
      <w:r>
        <w:rPr>
          <w:rFonts w:hint="eastAsia" w:ascii="宋体" w:hAnsi="宋体"/>
          <w:sz w:val="24"/>
          <w:szCs w:val="24"/>
        </w:rPr>
        <w:t>35.1政府采购项目的采购活动受《中华人民共和国政府采购法》和相关法律法规的约束，以确保采购活动的公开、公平和公正。</w:t>
      </w:r>
    </w:p>
    <w:p>
      <w:pPr>
        <w:spacing w:line="360" w:lineRule="auto"/>
        <w:ind w:firstLine="470" w:firstLineChars="196"/>
        <w:rPr>
          <w:rFonts w:ascii="宋体" w:hAnsi="宋体"/>
          <w:sz w:val="24"/>
          <w:szCs w:val="24"/>
        </w:rPr>
      </w:pPr>
      <w:r>
        <w:rPr>
          <w:rFonts w:hint="eastAsia" w:ascii="宋体" w:hAnsi="宋体"/>
          <w:sz w:val="24"/>
          <w:szCs w:val="24"/>
        </w:rPr>
        <w:t>35.2 如果供应商认为采购文件、采购过程、成交结果使自己的合法权益受到了损害，可以在知道或者应知其权益受到损害之日起7个工作日内，应当首先以书面形式向采购人、集中采购机构提出质疑。采购人、集中采购机构将在收到书面质疑后7个工作日内审查质疑事项，做出答复或相关处理决定，并以书面形式通知质疑供应商和其他有关供应商，但答复的内容不涉及商业秘密。</w:t>
      </w:r>
    </w:p>
    <w:p>
      <w:pPr>
        <w:spacing w:line="360" w:lineRule="auto"/>
        <w:ind w:firstLine="470" w:firstLineChars="196"/>
        <w:rPr>
          <w:rFonts w:ascii="宋体" w:hAnsi="宋体"/>
          <w:sz w:val="24"/>
          <w:szCs w:val="24"/>
        </w:rPr>
      </w:pPr>
      <w:r>
        <w:rPr>
          <w:rFonts w:hint="eastAsia" w:ascii="宋体" w:hAnsi="宋体"/>
          <w:sz w:val="24"/>
          <w:szCs w:val="24"/>
        </w:rPr>
        <w:t>35.3 质疑人对集中采购机构的答复不满意或者集中采购机构未在规定时间内答复的，可以在答复期满15个工作日内按有关规定向同级政府采购管理部门投诉。同级政府采购管理部门应当在收到投诉后30个工作日内，对投诉事项做出处理决定。</w:t>
      </w:r>
    </w:p>
    <w:p>
      <w:pPr>
        <w:spacing w:line="360" w:lineRule="auto"/>
        <w:ind w:firstLine="470" w:firstLineChars="196"/>
        <w:rPr>
          <w:rFonts w:ascii="宋体" w:hAnsi="宋体"/>
          <w:sz w:val="24"/>
          <w:szCs w:val="24"/>
        </w:rPr>
      </w:pPr>
      <w:r>
        <w:rPr>
          <w:rFonts w:hint="eastAsia" w:ascii="宋体" w:hAnsi="宋体"/>
          <w:sz w:val="24"/>
          <w:szCs w:val="24"/>
        </w:rPr>
        <w:t>35.4 处理投诉事项期间，同级政府采购管理部门可以视具体情况书面通知采购单位暂停签订政府采购合同等活动，但暂停时间最长不得超过30日。</w:t>
      </w:r>
    </w:p>
    <w:p>
      <w:pPr>
        <w:pStyle w:val="107"/>
        <w:tabs>
          <w:tab w:val="left" w:pos="420"/>
        </w:tabs>
        <w:spacing w:line="360" w:lineRule="auto"/>
        <w:ind w:left="0" w:firstLine="479" w:firstLineChars="199"/>
        <w:rPr>
          <w:b/>
          <w:sz w:val="24"/>
          <w:szCs w:val="24"/>
        </w:rPr>
      </w:pPr>
      <w:r>
        <w:rPr>
          <w:rFonts w:hint="eastAsia"/>
          <w:b/>
          <w:sz w:val="24"/>
          <w:szCs w:val="24"/>
        </w:rPr>
        <w:t>36.其他</w:t>
      </w:r>
    </w:p>
    <w:p>
      <w:pPr>
        <w:spacing w:line="360" w:lineRule="auto"/>
        <w:ind w:firstLine="470" w:firstLineChars="196"/>
        <w:rPr>
          <w:rFonts w:ascii="宋体" w:hAnsi="宋体"/>
          <w:sz w:val="24"/>
          <w:szCs w:val="24"/>
        </w:rPr>
      </w:pPr>
      <w:r>
        <w:rPr>
          <w:rFonts w:hint="eastAsia" w:ascii="宋体" w:hAnsi="宋体"/>
          <w:sz w:val="24"/>
          <w:szCs w:val="24"/>
        </w:rPr>
        <w:t>其他未尽事宜按照《中华人民共和国政府采购法》及相关法律、法规的有关规定执行</w:t>
      </w:r>
    </w:p>
    <w:p>
      <w:pPr>
        <w:numPr>
          <w:ilvl w:val="0"/>
          <w:numId w:val="1"/>
        </w:numPr>
        <w:spacing w:line="480" w:lineRule="exact"/>
        <w:jc w:val="center"/>
        <w:rPr>
          <w:rFonts w:ascii="宋体" w:hAnsi="宋体"/>
          <w:b/>
          <w:kern w:val="36"/>
          <w:sz w:val="32"/>
          <w:szCs w:val="32"/>
        </w:rPr>
      </w:pPr>
      <w:r>
        <w:rPr>
          <w:rFonts w:hint="eastAsia" w:ascii="宋体" w:hAnsi="宋体"/>
          <w:b/>
          <w:kern w:val="36"/>
          <w:sz w:val="32"/>
          <w:szCs w:val="32"/>
        </w:rPr>
        <w:t xml:space="preserve"> 政府采购合同及专用条款</w:t>
      </w:r>
    </w:p>
    <w:p>
      <w:pPr>
        <w:spacing w:line="480" w:lineRule="exact"/>
        <w:rPr>
          <w:rFonts w:ascii="宋体" w:hAnsi="宋体"/>
          <w:b/>
          <w:kern w:val="36"/>
          <w:sz w:val="24"/>
          <w:szCs w:val="24"/>
        </w:rPr>
      </w:pPr>
      <w:r>
        <w:rPr>
          <w:rFonts w:hint="eastAsia" w:ascii="宋体" w:hAnsi="宋体"/>
          <w:b/>
          <w:kern w:val="36"/>
          <w:sz w:val="24"/>
          <w:szCs w:val="24"/>
        </w:rPr>
        <w:t xml:space="preserve">    一、政府采购合同专用条款</w:t>
      </w:r>
    </w:p>
    <w:tbl>
      <w:tblPr>
        <w:tblStyle w:val="30"/>
        <w:tblW w:w="9630" w:type="dxa"/>
        <w:jc w:val="right"/>
        <w:tblInd w:w="-43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935"/>
        <w:gridCol w:w="769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atLeast"/>
          <w:jc w:val="right"/>
        </w:trPr>
        <w:tc>
          <w:tcPr>
            <w:tcW w:w="1935" w:type="dxa"/>
            <w:tcBorders>
              <w:top w:val="double" w:color="auto" w:sz="4" w:space="0"/>
              <w:left w:val="double" w:color="auto" w:sz="4" w:space="0"/>
              <w:bottom w:val="single" w:color="auto" w:sz="6" w:space="0"/>
              <w:right w:val="single" w:color="auto" w:sz="6" w:space="0"/>
            </w:tcBorders>
            <w:vAlign w:val="center"/>
          </w:tcPr>
          <w:p>
            <w:pPr>
              <w:widowControl/>
              <w:jc w:val="center"/>
              <w:rPr>
                <w:rFonts w:ascii="宋体" w:hAnsi="宋体" w:cs="宋体"/>
                <w:b/>
                <w:kern w:val="0"/>
                <w:sz w:val="24"/>
                <w:szCs w:val="24"/>
              </w:rPr>
            </w:pPr>
            <w:r>
              <w:rPr>
                <w:rFonts w:hint="eastAsia" w:ascii="宋体" w:hAnsi="宋体" w:cs="宋体"/>
                <w:b/>
                <w:kern w:val="0"/>
                <w:sz w:val="24"/>
                <w:szCs w:val="24"/>
              </w:rPr>
              <w:t>项目</w:t>
            </w:r>
          </w:p>
        </w:tc>
        <w:tc>
          <w:tcPr>
            <w:tcW w:w="7695" w:type="dxa"/>
            <w:tcBorders>
              <w:top w:val="double" w:color="auto" w:sz="4" w:space="0"/>
              <w:left w:val="single" w:color="auto" w:sz="6" w:space="0"/>
              <w:bottom w:val="single" w:color="auto" w:sz="6" w:space="0"/>
              <w:right w:val="double" w:color="auto" w:sz="4" w:space="0"/>
            </w:tcBorders>
            <w:vAlign w:val="center"/>
          </w:tcPr>
          <w:p>
            <w:pPr>
              <w:widowControl/>
              <w:jc w:val="center"/>
              <w:rPr>
                <w:rFonts w:ascii="宋体" w:hAnsi="宋体" w:cs="宋体"/>
                <w:b/>
                <w:kern w:val="0"/>
                <w:sz w:val="24"/>
                <w:szCs w:val="24"/>
              </w:rPr>
            </w:pPr>
            <w:r>
              <w:rPr>
                <w:rFonts w:hint="eastAsia" w:ascii="宋体" w:hAnsi="宋体" w:cs="宋体"/>
                <w:b/>
                <w:kern w:val="0"/>
                <w:sz w:val="24"/>
                <w:szCs w:val="24"/>
              </w:rPr>
              <w:t>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89" w:hRule="atLeast"/>
          <w:jc w:val="right"/>
        </w:trPr>
        <w:tc>
          <w:tcPr>
            <w:tcW w:w="1935" w:type="dxa"/>
            <w:tcBorders>
              <w:top w:val="single" w:color="auto" w:sz="6" w:space="0"/>
              <w:left w:val="double" w:color="auto" w:sz="4" w:space="0"/>
              <w:bottom w:val="single" w:color="auto" w:sz="6" w:space="0"/>
              <w:right w:val="single" w:color="auto" w:sz="6" w:space="0"/>
            </w:tcBorders>
            <w:vAlign w:val="center"/>
          </w:tcPr>
          <w:p>
            <w:pPr>
              <w:widowControl/>
              <w:jc w:val="center"/>
              <w:rPr>
                <w:rFonts w:ascii="宋体" w:hAnsi="宋体" w:cs="宋体"/>
                <w:b/>
                <w:kern w:val="0"/>
                <w:sz w:val="24"/>
                <w:szCs w:val="24"/>
              </w:rPr>
            </w:pPr>
            <w:r>
              <w:rPr>
                <w:rFonts w:hint="eastAsia" w:ascii="宋体" w:hAnsi="宋体" w:cs="宋体"/>
                <w:b/>
                <w:kern w:val="0"/>
                <w:sz w:val="24"/>
                <w:szCs w:val="24"/>
              </w:rPr>
              <w:t>质量保证期</w:t>
            </w:r>
          </w:p>
        </w:tc>
        <w:tc>
          <w:tcPr>
            <w:tcW w:w="7695" w:type="dxa"/>
            <w:tcBorders>
              <w:top w:val="single" w:color="auto" w:sz="6" w:space="0"/>
              <w:left w:val="single" w:color="auto" w:sz="6" w:space="0"/>
              <w:bottom w:val="single" w:color="auto" w:sz="6" w:space="0"/>
              <w:right w:val="double" w:color="auto" w:sz="4" w:space="0"/>
            </w:tcBorders>
            <w:vAlign w:val="center"/>
          </w:tcPr>
          <w:p>
            <w:pPr>
              <w:widowControl/>
              <w:ind w:firstLine="480" w:firstLineChars="200"/>
              <w:jc w:val="left"/>
              <w:rPr>
                <w:rFonts w:ascii="宋体" w:hAnsi="宋体" w:cs="宋体"/>
                <w:kern w:val="0"/>
                <w:sz w:val="24"/>
                <w:szCs w:val="24"/>
              </w:rPr>
            </w:pPr>
            <w:r>
              <w:rPr>
                <w:rFonts w:hint="eastAsia" w:ascii="宋体" w:hAnsi="宋体" w:cs="Arial"/>
                <w:sz w:val="24"/>
              </w:rPr>
              <w:t>本合同项下货物的质量保证期如果国家、行业或制造商规定有明确期限的，以规定期限时长为准；如果未规定有明确期限的</w:t>
            </w:r>
            <w:r>
              <w:rPr>
                <w:rFonts w:hint="eastAsia" w:ascii="宋体" w:hAnsi="宋体" w:cs="Arial"/>
                <w:b/>
                <w:bCs/>
                <w:sz w:val="24"/>
              </w:rPr>
              <w:t>，则质量保证期至少应为十二（12）个月。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55" w:hRule="atLeast"/>
          <w:jc w:val="right"/>
        </w:trPr>
        <w:tc>
          <w:tcPr>
            <w:tcW w:w="1935" w:type="dxa"/>
            <w:tcBorders>
              <w:top w:val="single" w:color="auto" w:sz="6" w:space="0"/>
              <w:left w:val="double" w:color="auto" w:sz="4" w:space="0"/>
              <w:bottom w:val="single" w:color="auto" w:sz="6" w:space="0"/>
              <w:right w:val="single" w:color="auto" w:sz="6" w:space="0"/>
            </w:tcBorders>
            <w:vAlign w:val="center"/>
          </w:tcPr>
          <w:p>
            <w:pPr>
              <w:widowControl/>
              <w:jc w:val="center"/>
              <w:rPr>
                <w:rFonts w:ascii="宋体" w:hAnsi="宋体" w:cs="宋体"/>
                <w:b/>
                <w:kern w:val="0"/>
                <w:sz w:val="24"/>
                <w:szCs w:val="24"/>
              </w:rPr>
            </w:pPr>
            <w:r>
              <w:rPr>
                <w:rFonts w:hint="eastAsia" w:ascii="宋体" w:hAnsi="宋体" w:cs="宋体"/>
                <w:b/>
                <w:kern w:val="0"/>
                <w:sz w:val="24"/>
                <w:szCs w:val="24"/>
              </w:rPr>
              <w:t>付款方式</w:t>
            </w:r>
          </w:p>
        </w:tc>
        <w:tc>
          <w:tcPr>
            <w:tcW w:w="7695" w:type="dxa"/>
            <w:tcBorders>
              <w:top w:val="single" w:color="auto" w:sz="6" w:space="0"/>
              <w:left w:val="single" w:color="auto" w:sz="6" w:space="0"/>
              <w:bottom w:val="single" w:color="auto" w:sz="6" w:space="0"/>
              <w:right w:val="double" w:color="auto" w:sz="4" w:space="0"/>
            </w:tcBorders>
            <w:vAlign w:val="center"/>
          </w:tcPr>
          <w:p>
            <w:pPr>
              <w:widowControl/>
              <w:ind w:firstLine="369" w:firstLineChars="154"/>
              <w:jc w:val="left"/>
              <w:rPr>
                <w:rFonts w:ascii="宋体" w:hAnsi="宋体" w:cs="宋体"/>
                <w:kern w:val="0"/>
                <w:sz w:val="24"/>
                <w:szCs w:val="24"/>
              </w:rPr>
            </w:pPr>
            <w:bookmarkStart w:id="5" w:name="定位_【分包付款方式】_20104210537"/>
            <w:bookmarkEnd w:id="5"/>
            <w:r>
              <w:rPr>
                <w:rFonts w:hint="eastAsia" w:ascii="宋体" w:hAnsi="宋体" w:cs="Arial"/>
                <w:sz w:val="24"/>
              </w:rPr>
              <w:t>具备验收条件后，由采购人组成验收小组,验收小组按照政府采购合同及本谈判文件的规定验收，验收后填写验收报告。验收合格后由采购人按合同约定向成交人付款。</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947" w:hRule="atLeast"/>
          <w:jc w:val="right"/>
        </w:trPr>
        <w:tc>
          <w:tcPr>
            <w:tcW w:w="1935" w:type="dxa"/>
            <w:tcBorders>
              <w:top w:val="single" w:color="auto" w:sz="6" w:space="0"/>
              <w:left w:val="double" w:color="auto" w:sz="4" w:space="0"/>
              <w:bottom w:val="double" w:color="auto" w:sz="4" w:space="0"/>
              <w:right w:val="single" w:color="auto" w:sz="6" w:space="0"/>
            </w:tcBorders>
            <w:vAlign w:val="center"/>
          </w:tcPr>
          <w:p>
            <w:pPr>
              <w:widowControl/>
              <w:jc w:val="center"/>
              <w:rPr>
                <w:rFonts w:ascii="宋体" w:hAnsi="宋体" w:cs="宋体"/>
                <w:b/>
                <w:kern w:val="0"/>
                <w:sz w:val="24"/>
                <w:szCs w:val="24"/>
              </w:rPr>
            </w:pPr>
            <w:r>
              <w:rPr>
                <w:rFonts w:hint="eastAsia" w:ascii="宋体" w:hAnsi="宋体" w:cs="宋体"/>
                <w:b/>
                <w:kern w:val="0"/>
                <w:sz w:val="24"/>
                <w:szCs w:val="24"/>
              </w:rPr>
              <w:t>其他</w:t>
            </w:r>
          </w:p>
        </w:tc>
        <w:tc>
          <w:tcPr>
            <w:tcW w:w="7695" w:type="dxa"/>
            <w:tcBorders>
              <w:top w:val="single" w:color="auto" w:sz="6" w:space="0"/>
              <w:left w:val="single" w:color="auto" w:sz="6" w:space="0"/>
              <w:bottom w:val="double" w:color="auto" w:sz="4" w:space="0"/>
              <w:right w:val="double" w:color="auto" w:sz="4" w:space="0"/>
            </w:tcBorders>
            <w:vAlign w:val="center"/>
          </w:tcPr>
          <w:p>
            <w:pPr>
              <w:ind w:firstLine="369" w:firstLineChars="154"/>
              <w:rPr>
                <w:rFonts w:ascii="宋体" w:hAnsi="宋体" w:cs="Arial"/>
                <w:sz w:val="24"/>
                <w:szCs w:val="24"/>
              </w:rPr>
            </w:pPr>
            <w:r>
              <w:rPr>
                <w:rFonts w:ascii="宋体" w:hAnsi="宋体" w:cs="Arial"/>
                <w:sz w:val="24"/>
                <w:szCs w:val="24"/>
              </w:rPr>
              <w:t>1.</w:t>
            </w:r>
            <w:r>
              <w:rPr>
                <w:rFonts w:hint="eastAsia" w:ascii="宋体" w:hAnsi="宋体" w:cs="Arial"/>
                <w:sz w:val="24"/>
                <w:szCs w:val="24"/>
              </w:rPr>
              <w:t>供应商投</w:t>
            </w:r>
            <w:r>
              <w:rPr>
                <w:rFonts w:ascii="宋体" w:hAnsi="宋体" w:cs="Arial"/>
                <w:sz w:val="24"/>
                <w:szCs w:val="24"/>
              </w:rPr>
              <w:t>标</w:t>
            </w:r>
            <w:r>
              <w:rPr>
                <w:rFonts w:hint="eastAsia" w:ascii="宋体" w:hAnsi="宋体" w:cs="Arial"/>
                <w:sz w:val="24"/>
                <w:szCs w:val="24"/>
              </w:rPr>
              <w:t>的</w:t>
            </w:r>
            <w:r>
              <w:rPr>
                <w:rFonts w:ascii="宋体" w:hAnsi="宋体" w:cs="Arial"/>
                <w:sz w:val="24"/>
                <w:szCs w:val="24"/>
              </w:rPr>
              <w:t>货</w:t>
            </w:r>
            <w:r>
              <w:rPr>
                <w:rFonts w:hint="eastAsia" w:ascii="宋体" w:hAnsi="宋体" w:cs="Arial"/>
                <w:sz w:val="24"/>
                <w:szCs w:val="24"/>
              </w:rPr>
              <w:t>物及相关服</w:t>
            </w:r>
            <w:r>
              <w:rPr>
                <w:rFonts w:ascii="宋体" w:hAnsi="宋体" w:cs="Arial"/>
                <w:sz w:val="24"/>
                <w:szCs w:val="24"/>
              </w:rPr>
              <w:t>务</w:t>
            </w:r>
            <w:r>
              <w:rPr>
                <w:rFonts w:hint="eastAsia" w:ascii="宋体" w:hAnsi="宋体" w:cs="Arial"/>
                <w:sz w:val="24"/>
                <w:szCs w:val="24"/>
              </w:rPr>
              <w:t>必</w:t>
            </w:r>
            <w:r>
              <w:rPr>
                <w:rFonts w:ascii="宋体" w:hAnsi="宋体" w:cs="Arial"/>
                <w:sz w:val="24"/>
                <w:szCs w:val="24"/>
              </w:rPr>
              <w:t>须</w:t>
            </w:r>
            <w:r>
              <w:rPr>
                <w:rFonts w:hint="eastAsia" w:ascii="宋体" w:hAnsi="宋体" w:cs="Arial"/>
                <w:sz w:val="24"/>
                <w:szCs w:val="24"/>
              </w:rPr>
              <w:t>是本谈判文件所要求的，所提供的</w:t>
            </w:r>
            <w:r>
              <w:rPr>
                <w:rFonts w:ascii="宋体" w:hAnsi="宋体" w:cs="Arial"/>
                <w:sz w:val="24"/>
                <w:szCs w:val="24"/>
              </w:rPr>
              <w:t>货</w:t>
            </w:r>
            <w:r>
              <w:rPr>
                <w:rFonts w:hint="eastAsia" w:ascii="宋体" w:hAnsi="宋体" w:cs="Arial"/>
                <w:sz w:val="24"/>
                <w:szCs w:val="24"/>
              </w:rPr>
              <w:t>物</w:t>
            </w:r>
            <w:r>
              <w:rPr>
                <w:rFonts w:ascii="宋体" w:hAnsi="宋体" w:cs="Arial"/>
                <w:sz w:val="24"/>
                <w:szCs w:val="24"/>
              </w:rPr>
              <w:t>应为</w:t>
            </w:r>
            <w:r>
              <w:rPr>
                <w:rFonts w:hint="eastAsia" w:ascii="宋体" w:hAnsi="宋体" w:cs="Arial"/>
                <w:sz w:val="24"/>
                <w:szCs w:val="24"/>
              </w:rPr>
              <w:t>全新</w:t>
            </w:r>
            <w:r>
              <w:rPr>
                <w:rFonts w:ascii="宋体" w:hAnsi="宋体" w:cs="Arial"/>
                <w:sz w:val="24"/>
                <w:szCs w:val="24"/>
              </w:rPr>
              <w:t>产</w:t>
            </w:r>
            <w:r>
              <w:rPr>
                <w:rFonts w:hint="eastAsia" w:ascii="宋体" w:hAnsi="宋体" w:cs="Arial"/>
                <w:sz w:val="24"/>
                <w:szCs w:val="24"/>
              </w:rPr>
              <w:t>品，</w:t>
            </w:r>
            <w:r>
              <w:rPr>
                <w:rFonts w:ascii="宋体" w:hAnsi="宋体" w:cs="Arial"/>
                <w:sz w:val="24"/>
                <w:szCs w:val="24"/>
              </w:rPr>
              <w:t>负责</w:t>
            </w:r>
            <w:r>
              <w:rPr>
                <w:rFonts w:hint="eastAsia" w:ascii="宋体" w:hAnsi="宋体" w:cs="Arial"/>
                <w:sz w:val="24"/>
                <w:szCs w:val="24"/>
              </w:rPr>
              <w:t>送</w:t>
            </w:r>
            <w:r>
              <w:rPr>
                <w:rFonts w:ascii="宋体" w:hAnsi="宋体" w:cs="Arial"/>
                <w:sz w:val="24"/>
                <w:szCs w:val="24"/>
              </w:rPr>
              <w:t>货</w:t>
            </w:r>
            <w:r>
              <w:rPr>
                <w:rFonts w:hint="eastAsia" w:ascii="宋体" w:hAnsi="宋体" w:cs="Arial"/>
                <w:sz w:val="24"/>
                <w:szCs w:val="24"/>
              </w:rPr>
              <w:t>上</w:t>
            </w:r>
            <w:r>
              <w:rPr>
                <w:rFonts w:ascii="宋体" w:hAnsi="宋体" w:cs="Arial"/>
                <w:sz w:val="24"/>
                <w:szCs w:val="24"/>
              </w:rPr>
              <w:t>门</w:t>
            </w:r>
            <w:r>
              <w:rPr>
                <w:rFonts w:hint="eastAsia" w:ascii="宋体" w:hAnsi="宋体" w:cs="Arial"/>
                <w:sz w:val="24"/>
                <w:szCs w:val="24"/>
              </w:rPr>
              <w:t>，</w:t>
            </w:r>
            <w:r>
              <w:rPr>
                <w:rFonts w:ascii="宋体" w:hAnsi="宋体" w:cs="Arial"/>
                <w:sz w:val="24"/>
                <w:szCs w:val="24"/>
              </w:rPr>
              <w:t>负责</w:t>
            </w:r>
            <w:r>
              <w:rPr>
                <w:rFonts w:hint="eastAsia" w:ascii="宋体" w:hAnsi="宋体" w:cs="Arial"/>
                <w:sz w:val="24"/>
                <w:szCs w:val="24"/>
              </w:rPr>
              <w:t>所供</w:t>
            </w:r>
            <w:r>
              <w:rPr>
                <w:rFonts w:ascii="宋体" w:hAnsi="宋体" w:cs="Arial"/>
                <w:sz w:val="24"/>
                <w:szCs w:val="24"/>
              </w:rPr>
              <w:t>货</w:t>
            </w:r>
            <w:r>
              <w:rPr>
                <w:rFonts w:hint="eastAsia" w:ascii="宋体" w:hAnsi="宋体" w:cs="Arial"/>
                <w:sz w:val="24"/>
                <w:szCs w:val="24"/>
              </w:rPr>
              <w:t>物的检验。</w:t>
            </w:r>
          </w:p>
          <w:p>
            <w:pPr>
              <w:ind w:left="8" w:leftChars="4" w:firstLine="360" w:firstLineChars="150"/>
              <w:rPr>
                <w:rFonts w:ascii="宋体" w:hAnsi="宋体" w:cs="Arial"/>
                <w:sz w:val="24"/>
                <w:szCs w:val="24"/>
              </w:rPr>
            </w:pPr>
            <w:r>
              <w:rPr>
                <w:rFonts w:ascii="宋体" w:hAnsi="宋体" w:cs="Arial"/>
                <w:sz w:val="24"/>
                <w:szCs w:val="24"/>
              </w:rPr>
              <w:t>2.</w:t>
            </w:r>
            <w:r>
              <w:rPr>
                <w:rFonts w:hint="eastAsia" w:ascii="宋体" w:hAnsi="宋体" w:cs="Arial"/>
                <w:sz w:val="24"/>
                <w:szCs w:val="24"/>
              </w:rPr>
              <w:t>投</w:t>
            </w:r>
            <w:r>
              <w:rPr>
                <w:rFonts w:ascii="宋体" w:hAnsi="宋体" w:cs="Arial"/>
                <w:sz w:val="24"/>
                <w:szCs w:val="24"/>
              </w:rPr>
              <w:t>标报价为</w:t>
            </w:r>
            <w:r>
              <w:rPr>
                <w:rFonts w:hint="eastAsia" w:ascii="宋体" w:hAnsi="宋体" w:cs="Arial"/>
                <w:sz w:val="24"/>
                <w:szCs w:val="24"/>
              </w:rPr>
              <w:t>交</w:t>
            </w:r>
            <w:r>
              <w:rPr>
                <w:rFonts w:ascii="宋体" w:hAnsi="宋体" w:cs="Arial"/>
                <w:sz w:val="24"/>
                <w:szCs w:val="24"/>
              </w:rPr>
              <w:t>货</w:t>
            </w:r>
            <w:r>
              <w:rPr>
                <w:rFonts w:hint="eastAsia" w:ascii="宋体" w:hAnsi="宋体" w:cs="Arial"/>
                <w:sz w:val="24"/>
                <w:szCs w:val="24"/>
              </w:rPr>
              <w:t>含</w:t>
            </w:r>
            <w:r>
              <w:rPr>
                <w:rFonts w:ascii="宋体" w:hAnsi="宋体" w:cs="Arial"/>
                <w:sz w:val="24"/>
                <w:szCs w:val="24"/>
              </w:rPr>
              <w:t>税</w:t>
            </w:r>
            <w:r>
              <w:rPr>
                <w:rFonts w:hint="eastAsia" w:ascii="宋体" w:hAnsi="宋体" w:cs="Arial"/>
                <w:sz w:val="24"/>
                <w:szCs w:val="24"/>
              </w:rPr>
              <w:t>价（以人民</w:t>
            </w:r>
            <w:r>
              <w:rPr>
                <w:rFonts w:ascii="宋体" w:hAnsi="宋体" w:cs="Arial"/>
                <w:sz w:val="24"/>
                <w:szCs w:val="24"/>
              </w:rPr>
              <w:t>币为结</w:t>
            </w:r>
            <w:r>
              <w:rPr>
                <w:rFonts w:hint="eastAsia" w:ascii="宋体" w:hAnsi="宋体" w:cs="Arial"/>
                <w:sz w:val="24"/>
                <w:szCs w:val="24"/>
              </w:rPr>
              <w:t>算</w:t>
            </w:r>
            <w:r>
              <w:rPr>
                <w:rFonts w:ascii="宋体" w:hAnsi="宋体" w:cs="Arial"/>
                <w:sz w:val="24"/>
                <w:szCs w:val="24"/>
              </w:rPr>
              <w:t>单</w:t>
            </w:r>
            <w:r>
              <w:rPr>
                <w:rFonts w:hint="eastAsia" w:ascii="宋体" w:hAnsi="宋体" w:cs="Arial"/>
                <w:sz w:val="24"/>
                <w:szCs w:val="24"/>
              </w:rPr>
              <w:t>位），包括</w:t>
            </w:r>
            <w:r>
              <w:rPr>
                <w:rFonts w:ascii="宋体" w:hAnsi="宋体" w:cs="Arial"/>
                <w:sz w:val="24"/>
                <w:szCs w:val="24"/>
              </w:rPr>
              <w:t>货</w:t>
            </w:r>
            <w:r>
              <w:rPr>
                <w:rFonts w:hint="eastAsia" w:ascii="宋体" w:hAnsi="宋体" w:cs="Arial"/>
                <w:sz w:val="24"/>
                <w:szCs w:val="24"/>
              </w:rPr>
              <w:t>物、</w:t>
            </w:r>
            <w:r>
              <w:rPr>
                <w:rFonts w:ascii="宋体" w:hAnsi="宋体" w:cs="Arial"/>
                <w:sz w:val="24"/>
                <w:szCs w:val="24"/>
              </w:rPr>
              <w:t>随</w:t>
            </w:r>
            <w:r>
              <w:rPr>
                <w:rFonts w:hint="eastAsia" w:ascii="宋体" w:hAnsi="宋体" w:cs="Arial"/>
                <w:sz w:val="24"/>
                <w:szCs w:val="24"/>
              </w:rPr>
              <w:t>配附件、</w:t>
            </w:r>
            <w:r>
              <w:rPr>
                <w:rFonts w:ascii="宋体" w:hAnsi="宋体" w:cs="Arial"/>
                <w:sz w:val="24"/>
                <w:szCs w:val="24"/>
              </w:rPr>
              <w:t>运至</w:t>
            </w:r>
            <w:r>
              <w:rPr>
                <w:rFonts w:hint="eastAsia" w:ascii="宋体" w:hAnsi="宋体" w:cs="Arial"/>
                <w:sz w:val="24"/>
                <w:szCs w:val="24"/>
              </w:rPr>
              <w:t>指定交</w:t>
            </w:r>
            <w:r>
              <w:rPr>
                <w:rFonts w:ascii="宋体" w:hAnsi="宋体" w:cs="Arial"/>
                <w:sz w:val="24"/>
                <w:szCs w:val="24"/>
              </w:rPr>
              <w:t>货地点费</w:t>
            </w:r>
            <w:r>
              <w:rPr>
                <w:rFonts w:hint="eastAsia" w:ascii="宋体" w:hAnsi="宋体" w:cs="Arial"/>
                <w:sz w:val="24"/>
                <w:szCs w:val="24"/>
              </w:rPr>
              <w:t>用，售后服</w:t>
            </w:r>
            <w:r>
              <w:rPr>
                <w:rFonts w:ascii="宋体" w:hAnsi="宋体" w:cs="Arial"/>
                <w:sz w:val="24"/>
                <w:szCs w:val="24"/>
              </w:rPr>
              <w:t>务费</w:t>
            </w:r>
            <w:r>
              <w:rPr>
                <w:rFonts w:hint="eastAsia" w:ascii="宋体" w:hAnsi="宋体" w:cs="Arial"/>
                <w:sz w:val="24"/>
                <w:szCs w:val="24"/>
              </w:rPr>
              <w:t>用、</w:t>
            </w:r>
            <w:r>
              <w:rPr>
                <w:rFonts w:ascii="宋体" w:hAnsi="宋体" w:cs="Arial"/>
                <w:sz w:val="24"/>
                <w:szCs w:val="24"/>
              </w:rPr>
              <w:t>税</w:t>
            </w:r>
            <w:r>
              <w:rPr>
                <w:rFonts w:hint="eastAsia" w:ascii="宋体" w:hAnsi="宋体" w:cs="Arial"/>
                <w:sz w:val="24"/>
                <w:szCs w:val="24"/>
              </w:rPr>
              <w:t>金及其他所有相</w:t>
            </w:r>
            <w:r>
              <w:rPr>
                <w:rFonts w:ascii="宋体" w:hAnsi="宋体" w:cs="Arial"/>
                <w:sz w:val="24"/>
                <w:szCs w:val="24"/>
              </w:rPr>
              <w:t>关费</w:t>
            </w:r>
            <w:r>
              <w:rPr>
                <w:rFonts w:hint="eastAsia" w:ascii="宋体" w:hAnsi="宋体" w:cs="Arial"/>
                <w:sz w:val="24"/>
                <w:szCs w:val="24"/>
              </w:rPr>
              <w:t>用的</w:t>
            </w:r>
            <w:r>
              <w:rPr>
                <w:rFonts w:ascii="宋体" w:hAnsi="宋体" w:cs="Arial"/>
                <w:sz w:val="24"/>
                <w:szCs w:val="24"/>
              </w:rPr>
              <w:t>总</w:t>
            </w:r>
            <w:r>
              <w:rPr>
                <w:rFonts w:hint="eastAsia" w:ascii="宋体" w:hAnsi="宋体" w:cs="Arial"/>
                <w:sz w:val="24"/>
                <w:szCs w:val="24"/>
              </w:rPr>
              <w:t>和。</w:t>
            </w:r>
            <w:r>
              <w:rPr>
                <w:rFonts w:ascii="宋体" w:hAnsi="宋体" w:cs="Arial"/>
                <w:sz w:val="24"/>
                <w:szCs w:val="24"/>
              </w:rPr>
              <w:t>买</w:t>
            </w:r>
            <w:r>
              <w:rPr>
                <w:rFonts w:hint="eastAsia" w:ascii="宋体" w:hAnsi="宋体" w:cs="Arial"/>
                <w:sz w:val="24"/>
                <w:szCs w:val="24"/>
              </w:rPr>
              <w:t>方不再</w:t>
            </w:r>
            <w:r>
              <w:rPr>
                <w:rFonts w:ascii="宋体" w:hAnsi="宋体" w:cs="Arial"/>
                <w:sz w:val="24"/>
                <w:szCs w:val="24"/>
              </w:rPr>
              <w:t>单独</w:t>
            </w:r>
            <w:r>
              <w:rPr>
                <w:rFonts w:hint="eastAsia" w:ascii="宋体" w:hAnsi="宋体" w:cs="Arial"/>
                <w:sz w:val="24"/>
                <w:szCs w:val="24"/>
              </w:rPr>
              <w:t>支付其他任何</w:t>
            </w:r>
            <w:r>
              <w:rPr>
                <w:rFonts w:ascii="宋体" w:hAnsi="宋体" w:cs="Arial"/>
                <w:sz w:val="24"/>
                <w:szCs w:val="24"/>
              </w:rPr>
              <w:t>费</w:t>
            </w:r>
            <w:r>
              <w:rPr>
                <w:rFonts w:hint="eastAsia" w:ascii="宋体" w:hAnsi="宋体" w:cs="Arial"/>
                <w:sz w:val="24"/>
                <w:szCs w:val="24"/>
              </w:rPr>
              <w:t>用。</w:t>
            </w:r>
          </w:p>
          <w:p>
            <w:pPr>
              <w:spacing w:line="320" w:lineRule="exact"/>
              <w:ind w:left="1" w:firstLine="369" w:firstLineChars="154"/>
              <w:rPr>
                <w:rFonts w:ascii="宋体" w:hAnsi="宋体" w:cs="Arial"/>
                <w:sz w:val="24"/>
              </w:rPr>
            </w:pPr>
            <w:r>
              <w:rPr>
                <w:rFonts w:hint="eastAsia" w:ascii="宋体" w:hAnsi="宋体" w:cs="Arial"/>
                <w:sz w:val="24"/>
                <w:szCs w:val="24"/>
              </w:rPr>
              <w:t>3.</w:t>
            </w:r>
            <w:r>
              <w:rPr>
                <w:rFonts w:hint="eastAsia" w:ascii="宋体" w:hAnsi="宋体" w:cs="Arial"/>
                <w:sz w:val="24"/>
              </w:rPr>
              <w:t>在本项目履约期间，如果发现成交供应商或其所投产品的制造厂商未能按照其投标承诺执行的，自发现之日起顺延本项目的质量保证期时间，同时将视具体情况予以扣除相应履约保证金和延长质量保证期的处罚。</w:t>
            </w:r>
          </w:p>
        </w:tc>
      </w:tr>
    </w:tbl>
    <w:p>
      <w:pPr>
        <w:spacing w:afterLines="50" w:line="320" w:lineRule="exact"/>
        <w:ind w:firstLine="472" w:firstLineChars="196"/>
        <w:rPr>
          <w:rFonts w:ascii="宋体" w:hAnsi="宋体"/>
          <w:b/>
          <w:sz w:val="24"/>
          <w:szCs w:val="24"/>
        </w:rPr>
      </w:pPr>
      <w:r>
        <w:rPr>
          <w:rFonts w:hint="eastAsia" w:ascii="宋体" w:hAnsi="宋体"/>
          <w:b/>
          <w:sz w:val="24"/>
          <w:szCs w:val="24"/>
        </w:rPr>
        <w:t>1.术语的定义</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政府采购合同下列术语应解释为：</w:t>
      </w:r>
    </w:p>
    <w:p>
      <w:pPr>
        <w:spacing w:line="400" w:lineRule="exact"/>
        <w:ind w:firstLine="470" w:firstLineChars="196"/>
        <w:rPr>
          <w:rFonts w:ascii="宋体" w:hAnsi="宋体"/>
          <w:sz w:val="24"/>
          <w:szCs w:val="24"/>
        </w:rPr>
      </w:pPr>
      <w:r>
        <w:rPr>
          <w:rFonts w:hint="eastAsia" w:ascii="宋体" w:hAnsi="宋体"/>
          <w:sz w:val="24"/>
          <w:szCs w:val="24"/>
        </w:rPr>
        <w:t>（1）“政府采购合同”是指买卖双方签署的、政府采购合同格式中载明的买卖双方所达成的协议，包括所有的附件、附录和构成政府采购合同的所有文件。</w:t>
      </w:r>
    </w:p>
    <w:p>
      <w:pPr>
        <w:spacing w:line="400" w:lineRule="exact"/>
        <w:ind w:firstLine="470" w:firstLineChars="196"/>
        <w:rPr>
          <w:rFonts w:ascii="宋体" w:hAnsi="宋体"/>
          <w:sz w:val="24"/>
          <w:szCs w:val="24"/>
        </w:rPr>
      </w:pPr>
      <w:r>
        <w:rPr>
          <w:rFonts w:hint="eastAsia" w:ascii="宋体" w:hAnsi="宋体"/>
          <w:sz w:val="24"/>
          <w:szCs w:val="24"/>
        </w:rPr>
        <w:t>（2）“合同价格”是指根据政府采购合同规定，卖方在正确地完全履行政府采购合同义务后买方应支付给卖方的货币数量。</w:t>
      </w:r>
    </w:p>
    <w:p>
      <w:pPr>
        <w:spacing w:line="400" w:lineRule="exact"/>
        <w:ind w:firstLine="470" w:firstLineChars="196"/>
        <w:rPr>
          <w:rFonts w:ascii="宋体" w:hAnsi="宋体"/>
          <w:sz w:val="24"/>
          <w:szCs w:val="24"/>
        </w:rPr>
      </w:pPr>
      <w:r>
        <w:rPr>
          <w:rFonts w:hint="eastAsia" w:ascii="宋体" w:hAnsi="宋体"/>
          <w:sz w:val="24"/>
          <w:szCs w:val="24"/>
        </w:rPr>
        <w:t>（3）“货物”是指政府采购合同货物清单（同响应文件中竞标报价表及其附表，下同）中所规定的产品、设备、材料、备件及专用器具、文件资料等内容。</w:t>
      </w:r>
    </w:p>
    <w:p>
      <w:pPr>
        <w:spacing w:line="400" w:lineRule="exact"/>
        <w:ind w:firstLine="470" w:firstLineChars="196"/>
        <w:rPr>
          <w:rFonts w:ascii="宋体" w:hAnsi="宋体"/>
          <w:sz w:val="24"/>
          <w:szCs w:val="24"/>
        </w:rPr>
      </w:pPr>
      <w:r>
        <w:rPr>
          <w:rFonts w:hint="eastAsia" w:ascii="宋体" w:hAnsi="宋体"/>
          <w:sz w:val="24"/>
          <w:szCs w:val="24"/>
        </w:rPr>
        <w:t>（4）“服务”是指根据政府采购合同规定，卖方应承担的与供货有关的服务，包括（但不限于）货物的运输、保险、安装、测试、调试、培训、维修、提供技术指导和支持、保修期外的维护以及其他类似的义务。</w:t>
      </w:r>
    </w:p>
    <w:p>
      <w:pPr>
        <w:spacing w:line="400" w:lineRule="exact"/>
        <w:ind w:firstLine="470" w:firstLineChars="196"/>
        <w:rPr>
          <w:rFonts w:ascii="宋体" w:hAnsi="宋体"/>
          <w:sz w:val="24"/>
          <w:szCs w:val="24"/>
        </w:rPr>
      </w:pPr>
      <w:r>
        <w:rPr>
          <w:rFonts w:hint="eastAsia" w:ascii="宋体" w:hAnsi="宋体"/>
          <w:sz w:val="24"/>
          <w:szCs w:val="24"/>
        </w:rPr>
        <w:t>（5）“合同条款”是指本章所述全部内容。</w:t>
      </w:r>
    </w:p>
    <w:p>
      <w:pPr>
        <w:spacing w:line="400" w:lineRule="exact"/>
        <w:ind w:firstLine="470" w:firstLineChars="196"/>
        <w:rPr>
          <w:rFonts w:ascii="宋体" w:hAnsi="宋体"/>
          <w:sz w:val="24"/>
          <w:szCs w:val="24"/>
        </w:rPr>
      </w:pPr>
      <w:r>
        <w:rPr>
          <w:rFonts w:hint="eastAsia" w:ascii="宋体" w:hAnsi="宋体"/>
          <w:sz w:val="24"/>
          <w:szCs w:val="24"/>
        </w:rPr>
        <w:t>（6）“合同专用条款”是指采购文件第六章“政府采购合同及专用条款”。</w:t>
      </w:r>
    </w:p>
    <w:p>
      <w:pPr>
        <w:spacing w:line="400" w:lineRule="exact"/>
        <w:ind w:firstLine="470" w:firstLineChars="196"/>
        <w:rPr>
          <w:rFonts w:ascii="宋体" w:hAnsi="宋体"/>
          <w:sz w:val="24"/>
          <w:szCs w:val="24"/>
        </w:rPr>
      </w:pPr>
      <w:r>
        <w:rPr>
          <w:rFonts w:hint="eastAsia" w:ascii="宋体" w:hAnsi="宋体"/>
          <w:sz w:val="24"/>
          <w:szCs w:val="24"/>
        </w:rPr>
        <w:t>（7）“买方”是指“招标公告”中所述购买货物和服务的单位。</w:t>
      </w:r>
    </w:p>
    <w:p>
      <w:pPr>
        <w:spacing w:line="400" w:lineRule="exact"/>
        <w:ind w:firstLine="470" w:firstLineChars="196"/>
        <w:rPr>
          <w:rFonts w:ascii="宋体" w:hAnsi="宋体"/>
          <w:sz w:val="24"/>
          <w:szCs w:val="24"/>
        </w:rPr>
      </w:pPr>
      <w:r>
        <w:rPr>
          <w:rFonts w:hint="eastAsia" w:ascii="宋体" w:hAnsi="宋体"/>
          <w:sz w:val="24"/>
          <w:szCs w:val="24"/>
        </w:rPr>
        <w:t>（8）“卖方”是指通过采购确定的提供采购文件第三章“采购项目需求及相关要求”中所述货物和服务的成交供应商。</w:t>
      </w:r>
    </w:p>
    <w:p>
      <w:pPr>
        <w:spacing w:line="400" w:lineRule="exact"/>
        <w:ind w:firstLine="470" w:firstLineChars="196"/>
        <w:rPr>
          <w:rFonts w:ascii="宋体" w:hAnsi="宋体"/>
          <w:sz w:val="24"/>
          <w:szCs w:val="24"/>
        </w:rPr>
      </w:pPr>
      <w:r>
        <w:rPr>
          <w:rFonts w:hint="eastAsia" w:ascii="宋体" w:hAnsi="宋体"/>
          <w:sz w:val="24"/>
          <w:szCs w:val="24"/>
        </w:rPr>
        <w:t>（9）“现场”是指政府采购合同规定的货物将要运送至并履行相关服务的地点。</w:t>
      </w:r>
    </w:p>
    <w:p>
      <w:pPr>
        <w:spacing w:line="400" w:lineRule="exact"/>
        <w:ind w:firstLine="470" w:firstLineChars="196"/>
        <w:rPr>
          <w:rFonts w:ascii="宋体" w:hAnsi="宋体"/>
          <w:sz w:val="24"/>
          <w:szCs w:val="24"/>
        </w:rPr>
      </w:pPr>
      <w:r>
        <w:rPr>
          <w:rFonts w:hint="eastAsia" w:ascii="宋体" w:hAnsi="宋体"/>
          <w:sz w:val="24"/>
          <w:szCs w:val="24"/>
        </w:rPr>
        <w:t>（10）“验收”是指买卖双方和采购人或集中采购机构依据强制性的国家技术质量规范和政府采购合同规定，确认政府采购合同项下的货物符合政府采购合同规定的活动。</w:t>
      </w:r>
    </w:p>
    <w:p>
      <w:pPr>
        <w:spacing w:line="400" w:lineRule="exact"/>
        <w:ind w:firstLine="470" w:firstLineChars="196"/>
        <w:rPr>
          <w:rFonts w:ascii="宋体" w:hAnsi="宋体"/>
          <w:sz w:val="24"/>
          <w:szCs w:val="24"/>
        </w:rPr>
      </w:pPr>
      <w:r>
        <w:rPr>
          <w:rFonts w:hint="eastAsia" w:ascii="宋体" w:hAnsi="宋体"/>
          <w:sz w:val="24"/>
          <w:szCs w:val="24"/>
        </w:rPr>
        <w:t>（11）“天”指日历天数（如无特别说明）。</w:t>
      </w:r>
    </w:p>
    <w:p>
      <w:pPr>
        <w:spacing w:line="400" w:lineRule="exact"/>
        <w:ind w:firstLine="470" w:firstLineChars="196"/>
        <w:rPr>
          <w:rFonts w:ascii="宋体" w:hAnsi="宋体"/>
          <w:sz w:val="24"/>
          <w:szCs w:val="24"/>
        </w:rPr>
      </w:pPr>
      <w:r>
        <w:rPr>
          <w:rFonts w:hint="eastAsia" w:ascii="宋体" w:hAnsi="宋体"/>
          <w:sz w:val="24"/>
          <w:szCs w:val="24"/>
        </w:rPr>
        <w:t>（12）“检验”是指买方的最终用户收货后，按照政府采购合同约定的标准对合同货物进行的检测与查验。</w:t>
      </w:r>
    </w:p>
    <w:p>
      <w:pPr>
        <w:spacing w:line="400" w:lineRule="exact"/>
        <w:ind w:firstLine="470" w:firstLineChars="196"/>
        <w:rPr>
          <w:rFonts w:ascii="宋体" w:hAnsi="宋体"/>
          <w:sz w:val="24"/>
          <w:szCs w:val="24"/>
        </w:rPr>
      </w:pPr>
      <w:r>
        <w:rPr>
          <w:rFonts w:hint="eastAsia" w:ascii="宋体" w:hAnsi="宋体"/>
          <w:sz w:val="24"/>
          <w:szCs w:val="24"/>
        </w:rPr>
        <w:t>（13）“检验合格证书”是指检验完成后由买方的最终用户和卖方共同签署的检验合格确认书。</w:t>
      </w:r>
    </w:p>
    <w:p>
      <w:pPr>
        <w:spacing w:line="400" w:lineRule="exact"/>
        <w:ind w:firstLine="470" w:firstLineChars="196"/>
        <w:rPr>
          <w:rFonts w:ascii="宋体" w:hAnsi="宋体"/>
          <w:sz w:val="24"/>
          <w:szCs w:val="24"/>
        </w:rPr>
      </w:pPr>
      <w:r>
        <w:rPr>
          <w:rFonts w:hint="eastAsia" w:ascii="宋体" w:hAnsi="宋体"/>
          <w:sz w:val="24"/>
          <w:szCs w:val="24"/>
        </w:rPr>
        <w:t>（14）“政府采购项目验收报告单”是指买方或采购机构根据检验合格证书和卖方共同签署的最终验收确认书。</w:t>
      </w:r>
    </w:p>
    <w:p>
      <w:pPr>
        <w:spacing w:line="400" w:lineRule="exact"/>
        <w:ind w:firstLine="470" w:firstLineChars="196"/>
        <w:rPr>
          <w:rFonts w:ascii="宋体" w:hAnsi="宋体"/>
          <w:sz w:val="24"/>
          <w:szCs w:val="24"/>
        </w:rPr>
      </w:pPr>
      <w:r>
        <w:rPr>
          <w:rFonts w:hint="eastAsia" w:ascii="宋体" w:hAnsi="宋体"/>
          <w:sz w:val="24"/>
          <w:szCs w:val="24"/>
        </w:rPr>
        <w:t>（15）“技术资料”是指安装、调试、使用、维修货物所应具备的产品使用说明书和/或使用指南、操作手册、维修指南、服务手册、产品演示等文件及音像资料。</w:t>
      </w:r>
    </w:p>
    <w:p>
      <w:pPr>
        <w:spacing w:line="400" w:lineRule="exact"/>
        <w:ind w:firstLine="470" w:firstLineChars="196"/>
        <w:rPr>
          <w:rFonts w:ascii="宋体" w:hAnsi="宋体"/>
          <w:sz w:val="24"/>
          <w:szCs w:val="24"/>
        </w:rPr>
      </w:pPr>
      <w:r>
        <w:rPr>
          <w:rFonts w:hint="eastAsia" w:ascii="宋体" w:hAnsi="宋体"/>
          <w:sz w:val="24"/>
          <w:szCs w:val="24"/>
        </w:rPr>
        <w:t>（16）“质量保证期”是指自“政府采购项目验收报告单”签署之日起，卖方以自担费用方式保证政府采购合同货物正常运行的期限。</w:t>
      </w:r>
    </w:p>
    <w:p>
      <w:pPr>
        <w:spacing w:line="400" w:lineRule="exact"/>
        <w:ind w:firstLine="470" w:firstLineChars="196"/>
        <w:rPr>
          <w:rFonts w:ascii="宋体" w:hAnsi="宋体"/>
          <w:sz w:val="24"/>
          <w:szCs w:val="24"/>
        </w:rPr>
      </w:pPr>
      <w:r>
        <w:rPr>
          <w:rFonts w:hint="eastAsia" w:ascii="宋体" w:hAnsi="宋体"/>
          <w:sz w:val="24"/>
          <w:szCs w:val="24"/>
        </w:rPr>
        <w:t>（17）“第三方”是指政府采购合同双方以外的任何中国境内、外的自然人、法人或其他经济组织。</w:t>
      </w:r>
    </w:p>
    <w:p>
      <w:pPr>
        <w:spacing w:line="400" w:lineRule="exact"/>
        <w:ind w:firstLine="470" w:firstLineChars="196"/>
        <w:rPr>
          <w:rFonts w:ascii="宋体" w:hAnsi="宋体"/>
          <w:sz w:val="24"/>
          <w:szCs w:val="24"/>
        </w:rPr>
      </w:pPr>
      <w:r>
        <w:rPr>
          <w:rFonts w:hint="eastAsia" w:ascii="宋体" w:hAnsi="宋体"/>
          <w:sz w:val="24"/>
          <w:szCs w:val="24"/>
        </w:rPr>
        <w:t>（18）“法律、法规”是指由中国各级政府及有关部门制定的法律、行政法规、地方性法规、规章及其他规范性文件。</w:t>
      </w:r>
    </w:p>
    <w:p>
      <w:pPr>
        <w:spacing w:line="400" w:lineRule="exact"/>
        <w:ind w:firstLine="470" w:firstLineChars="196"/>
        <w:rPr>
          <w:rFonts w:ascii="宋体" w:hAnsi="宋体"/>
          <w:sz w:val="24"/>
          <w:szCs w:val="24"/>
        </w:rPr>
      </w:pPr>
      <w:r>
        <w:rPr>
          <w:rFonts w:hint="eastAsia" w:ascii="宋体" w:hAnsi="宋体"/>
          <w:sz w:val="24"/>
          <w:szCs w:val="24"/>
        </w:rPr>
        <w:t>（19）“采购文件”是指中集中采购机构发布的采购文本。</w:t>
      </w:r>
    </w:p>
    <w:p>
      <w:pPr>
        <w:spacing w:line="400" w:lineRule="exact"/>
        <w:ind w:firstLine="470" w:firstLineChars="196"/>
        <w:rPr>
          <w:rFonts w:ascii="宋体" w:hAnsi="宋体"/>
          <w:sz w:val="24"/>
          <w:szCs w:val="24"/>
        </w:rPr>
      </w:pPr>
      <w:r>
        <w:rPr>
          <w:rFonts w:hint="eastAsia" w:ascii="宋体" w:hAnsi="宋体"/>
          <w:sz w:val="24"/>
          <w:szCs w:val="24"/>
        </w:rPr>
        <w:t>（20）“响应文件”是指卖方按照采购机构发布的采购文件的要求编制、递交并最终被评审小组接受的投标文本。</w:t>
      </w:r>
    </w:p>
    <w:p>
      <w:pPr>
        <w:pStyle w:val="19"/>
        <w:spacing w:afterLines="50" w:line="320" w:lineRule="exact"/>
        <w:rPr>
          <w:rFonts w:ascii="宋体" w:hAnsi="宋体"/>
          <w:b/>
          <w:sz w:val="24"/>
          <w:szCs w:val="24"/>
        </w:rPr>
      </w:pPr>
      <w:r>
        <w:rPr>
          <w:rFonts w:hint="eastAsia" w:ascii="宋体" w:hAnsi="宋体"/>
          <w:b/>
          <w:sz w:val="24"/>
          <w:szCs w:val="24"/>
        </w:rPr>
        <w:t>2.来源地</w:t>
      </w:r>
    </w:p>
    <w:p>
      <w:pPr>
        <w:spacing w:line="400" w:lineRule="exact"/>
        <w:ind w:firstLine="360" w:firstLineChars="150"/>
        <w:rPr>
          <w:rFonts w:ascii="宋体" w:hAnsi="宋体"/>
          <w:sz w:val="24"/>
          <w:szCs w:val="24"/>
        </w:rPr>
      </w:pPr>
      <w:r>
        <w:rPr>
          <w:rFonts w:hint="eastAsia" w:ascii="宋体" w:hAnsi="宋体"/>
          <w:sz w:val="24"/>
          <w:szCs w:val="24"/>
        </w:rPr>
        <w:t>本条所述的“来源地”是指货物生产地及提供服务的来源地。货物和服务的来源地有别于卖方的国籍。</w:t>
      </w:r>
    </w:p>
    <w:p>
      <w:pPr>
        <w:pStyle w:val="19"/>
        <w:spacing w:after="0" w:line="400" w:lineRule="exact"/>
        <w:rPr>
          <w:rFonts w:ascii="宋体" w:hAnsi="宋体"/>
          <w:b/>
          <w:snapToGrid w:val="0"/>
          <w:kern w:val="0"/>
          <w:sz w:val="24"/>
          <w:szCs w:val="24"/>
        </w:rPr>
      </w:pPr>
      <w:r>
        <w:rPr>
          <w:rFonts w:hint="eastAsia" w:ascii="宋体" w:hAnsi="宋体"/>
          <w:b/>
          <w:snapToGrid w:val="0"/>
          <w:kern w:val="0"/>
          <w:sz w:val="24"/>
          <w:szCs w:val="24"/>
        </w:rPr>
        <w:t>3. 技术规范与技术规格</w:t>
      </w:r>
    </w:p>
    <w:p>
      <w:pPr>
        <w:spacing w:line="400" w:lineRule="exact"/>
        <w:ind w:firstLine="360" w:firstLineChars="150"/>
        <w:rPr>
          <w:rFonts w:ascii="宋体" w:hAnsi="宋体"/>
          <w:sz w:val="24"/>
          <w:szCs w:val="24"/>
        </w:rPr>
      </w:pPr>
      <w:r>
        <w:rPr>
          <w:rFonts w:hint="eastAsia" w:ascii="宋体" w:hAnsi="宋体"/>
          <w:sz w:val="24"/>
          <w:szCs w:val="24"/>
        </w:rPr>
        <w:t>3.1 投标货物的技术规范应与采购文件规定的技术规范（如果有的话）相一致。若无</w:t>
      </w:r>
    </w:p>
    <w:p>
      <w:pPr>
        <w:spacing w:line="400" w:lineRule="exact"/>
        <w:ind w:firstLine="360" w:firstLineChars="150"/>
        <w:rPr>
          <w:rFonts w:ascii="宋体" w:hAnsi="宋体"/>
          <w:sz w:val="24"/>
          <w:szCs w:val="24"/>
        </w:rPr>
      </w:pPr>
      <w:r>
        <w:rPr>
          <w:rFonts w:hint="eastAsia" w:ascii="宋体" w:hAnsi="宋体"/>
          <w:sz w:val="24"/>
          <w:szCs w:val="24"/>
        </w:rPr>
        <w:t>相应说明，则以国家有关部门最新颁布的相应标准及规范为准。</w:t>
      </w:r>
    </w:p>
    <w:p>
      <w:pPr>
        <w:spacing w:line="400" w:lineRule="exact"/>
        <w:ind w:firstLine="360" w:firstLineChars="150"/>
        <w:rPr>
          <w:rFonts w:ascii="宋体" w:hAnsi="宋体"/>
          <w:sz w:val="24"/>
          <w:szCs w:val="24"/>
        </w:rPr>
      </w:pPr>
      <w:r>
        <w:rPr>
          <w:rFonts w:hint="eastAsia" w:ascii="宋体" w:hAnsi="宋体"/>
          <w:sz w:val="24"/>
          <w:szCs w:val="24"/>
        </w:rPr>
        <w:t>3.2 投标货物的技术规格应与采购文件规定的技术规格及响应文件中的技术指标响应表一致。</w:t>
      </w:r>
    </w:p>
    <w:p>
      <w:pPr>
        <w:spacing w:line="400" w:lineRule="exact"/>
        <w:ind w:firstLine="472" w:firstLineChars="196"/>
        <w:rPr>
          <w:rFonts w:ascii="宋体" w:hAnsi="宋体"/>
          <w:b/>
          <w:sz w:val="24"/>
          <w:szCs w:val="24"/>
        </w:rPr>
      </w:pPr>
      <w:r>
        <w:rPr>
          <w:rFonts w:hint="eastAsia" w:ascii="宋体" w:hAnsi="宋体"/>
          <w:b/>
          <w:sz w:val="24"/>
          <w:szCs w:val="24"/>
        </w:rPr>
        <w:t>4. 知识产权</w:t>
      </w:r>
    </w:p>
    <w:p>
      <w:pPr>
        <w:spacing w:line="400" w:lineRule="exact"/>
        <w:ind w:firstLine="360" w:firstLineChars="150"/>
        <w:rPr>
          <w:rFonts w:ascii="宋体" w:hAnsi="宋体"/>
          <w:sz w:val="24"/>
          <w:szCs w:val="24"/>
        </w:rPr>
      </w:pPr>
      <w:r>
        <w:rPr>
          <w:rFonts w:hint="eastAsia" w:ascii="宋体" w:hAnsi="宋体"/>
          <w:sz w:val="24"/>
          <w:szCs w:val="24"/>
        </w:rPr>
        <w:t>卖方应保证，买方在其使用该货物或其任何一部分时不受第三方提出的侵犯专利权、著作权、商标权和工业设计权等的起诉。如果任何第三方提出侵权指控，卖方须与第三方交涉并承担由此发生的一切责任、费用和经济赔偿。</w:t>
      </w:r>
    </w:p>
    <w:p>
      <w:pPr>
        <w:pStyle w:val="19"/>
        <w:spacing w:after="0" w:line="400" w:lineRule="exact"/>
        <w:rPr>
          <w:rFonts w:ascii="宋体" w:hAnsi="宋体"/>
          <w:b/>
          <w:snapToGrid w:val="0"/>
          <w:kern w:val="0"/>
          <w:sz w:val="24"/>
          <w:szCs w:val="24"/>
        </w:rPr>
      </w:pPr>
      <w:r>
        <w:rPr>
          <w:rFonts w:hint="eastAsia" w:ascii="宋体" w:hAnsi="宋体"/>
          <w:b/>
          <w:snapToGrid w:val="0"/>
          <w:kern w:val="0"/>
          <w:sz w:val="24"/>
          <w:szCs w:val="24"/>
        </w:rPr>
        <w:t>5. 包装要求</w:t>
      </w:r>
    </w:p>
    <w:p>
      <w:pPr>
        <w:spacing w:line="400" w:lineRule="exact"/>
        <w:ind w:firstLine="360" w:firstLineChars="150"/>
        <w:rPr>
          <w:rFonts w:ascii="宋体" w:hAnsi="宋体"/>
          <w:sz w:val="24"/>
          <w:szCs w:val="24"/>
        </w:rPr>
      </w:pPr>
      <w:r>
        <w:rPr>
          <w:rFonts w:hint="eastAsia" w:ascii="宋体" w:hAnsi="宋体"/>
          <w:sz w:val="24"/>
          <w:szCs w:val="24"/>
        </w:rPr>
        <w:t>5.1 除政府采购合同另有规定外，卖方提供的全部货物，均应采用行业通用的保护措施进行包装，且包装应符合国家有关包装的法律、法规的规定。包装应适应于远距离运输、防潮、防震、防锈和防粗暴装卸，确保货物安全无损运抵现场。由于包装不善所引起的货物锈蚀、损坏和损失均由卖方承担。</w:t>
      </w:r>
    </w:p>
    <w:p>
      <w:pPr>
        <w:spacing w:line="400" w:lineRule="exact"/>
        <w:ind w:firstLine="360" w:firstLineChars="150"/>
        <w:rPr>
          <w:rFonts w:ascii="宋体" w:hAnsi="宋体"/>
          <w:sz w:val="24"/>
          <w:szCs w:val="24"/>
        </w:rPr>
      </w:pPr>
      <w:r>
        <w:rPr>
          <w:rFonts w:hint="eastAsia" w:ascii="宋体" w:hAnsi="宋体"/>
          <w:sz w:val="24"/>
          <w:szCs w:val="24"/>
        </w:rPr>
        <w:t>5.2每一个包装箱内应附一份详细装箱单和质量合格证书。</w:t>
      </w:r>
    </w:p>
    <w:p>
      <w:pPr>
        <w:spacing w:line="400" w:lineRule="exact"/>
        <w:ind w:firstLine="472" w:firstLineChars="196"/>
        <w:rPr>
          <w:rFonts w:ascii="宋体" w:hAnsi="宋体"/>
          <w:b/>
          <w:sz w:val="24"/>
          <w:szCs w:val="24"/>
        </w:rPr>
      </w:pPr>
      <w:r>
        <w:rPr>
          <w:rFonts w:hint="eastAsia" w:ascii="宋体" w:hAnsi="宋体"/>
          <w:b/>
          <w:sz w:val="24"/>
          <w:szCs w:val="24"/>
        </w:rPr>
        <w:t>6.交货方式</w:t>
      </w:r>
    </w:p>
    <w:p>
      <w:pPr>
        <w:spacing w:line="400" w:lineRule="exact"/>
        <w:ind w:firstLine="470" w:firstLineChars="196"/>
        <w:rPr>
          <w:rFonts w:ascii="宋体" w:hAnsi="宋体" w:cs="Arial"/>
          <w:snapToGrid w:val="0"/>
          <w:kern w:val="0"/>
          <w:sz w:val="24"/>
          <w:szCs w:val="24"/>
        </w:rPr>
      </w:pPr>
      <w:r>
        <w:rPr>
          <w:rFonts w:hint="eastAsia" w:ascii="宋体" w:hAnsi="宋体" w:cs="Arial"/>
          <w:sz w:val="24"/>
          <w:szCs w:val="24"/>
        </w:rPr>
        <w:t>卖方应按照采购文件规定的时间和地点交付货物</w:t>
      </w:r>
      <w:r>
        <w:rPr>
          <w:rFonts w:hint="eastAsia" w:ascii="宋体" w:hAnsi="宋体" w:cs="Arial"/>
          <w:snapToGrid w:val="0"/>
          <w:kern w:val="0"/>
          <w:sz w:val="24"/>
          <w:szCs w:val="24"/>
        </w:rPr>
        <w:t>。</w:t>
      </w:r>
    </w:p>
    <w:p>
      <w:pPr>
        <w:spacing w:line="400" w:lineRule="exact"/>
        <w:ind w:firstLine="472" w:firstLineChars="196"/>
        <w:rPr>
          <w:rFonts w:ascii="宋体" w:hAnsi="宋体"/>
          <w:b/>
          <w:sz w:val="24"/>
          <w:szCs w:val="24"/>
        </w:rPr>
      </w:pPr>
      <w:r>
        <w:rPr>
          <w:rFonts w:hint="eastAsia" w:ascii="宋体" w:hAnsi="宋体"/>
          <w:b/>
          <w:sz w:val="24"/>
          <w:szCs w:val="24"/>
        </w:rPr>
        <w:t>7.装运通知</w:t>
      </w:r>
    </w:p>
    <w:p>
      <w:pPr>
        <w:spacing w:line="400" w:lineRule="exact"/>
        <w:ind w:firstLine="470" w:firstLineChars="196"/>
        <w:rPr>
          <w:rFonts w:ascii="宋体" w:hAnsi="宋体"/>
          <w:sz w:val="24"/>
          <w:szCs w:val="24"/>
        </w:rPr>
      </w:pPr>
      <w:r>
        <w:rPr>
          <w:rFonts w:hint="eastAsia" w:ascii="宋体" w:hAnsi="宋体"/>
          <w:sz w:val="24"/>
          <w:szCs w:val="24"/>
        </w:rPr>
        <w:t>7.1在将政府采购合同约定的货物备妥待运输后的24小时之内，卖方应将政府采购合同号、货号、数量、毛重、总体积（立方米）、发票金额、运输工具名称及装运日期，以电报或传真通知买方。</w:t>
      </w:r>
    </w:p>
    <w:p>
      <w:pPr>
        <w:spacing w:line="400" w:lineRule="exact"/>
        <w:ind w:firstLine="470" w:firstLineChars="196"/>
        <w:rPr>
          <w:rFonts w:ascii="宋体" w:hAnsi="宋体"/>
          <w:sz w:val="24"/>
          <w:szCs w:val="24"/>
        </w:rPr>
      </w:pPr>
      <w:r>
        <w:rPr>
          <w:rFonts w:hint="eastAsia" w:ascii="宋体" w:hAnsi="宋体"/>
          <w:sz w:val="24"/>
          <w:szCs w:val="24"/>
        </w:rPr>
        <w:t>7.2 如因卖方延误通知，由此引起的一切后果损失应由卖方负责。</w:t>
      </w:r>
    </w:p>
    <w:p>
      <w:pPr>
        <w:spacing w:line="400" w:lineRule="exact"/>
        <w:ind w:firstLine="472" w:firstLineChars="196"/>
        <w:rPr>
          <w:rFonts w:ascii="宋体" w:hAnsi="宋体"/>
          <w:b/>
          <w:sz w:val="24"/>
          <w:szCs w:val="24"/>
        </w:rPr>
      </w:pPr>
      <w:r>
        <w:rPr>
          <w:rFonts w:hint="eastAsia" w:ascii="宋体" w:hAnsi="宋体"/>
          <w:b/>
          <w:sz w:val="24"/>
          <w:szCs w:val="24"/>
        </w:rPr>
        <w:t>8.付款</w:t>
      </w:r>
    </w:p>
    <w:p>
      <w:pPr>
        <w:spacing w:line="400" w:lineRule="exact"/>
        <w:ind w:firstLine="470" w:firstLineChars="196"/>
        <w:rPr>
          <w:rFonts w:ascii="宋体" w:hAnsi="宋体"/>
          <w:sz w:val="24"/>
          <w:szCs w:val="24"/>
        </w:rPr>
      </w:pPr>
      <w:r>
        <w:rPr>
          <w:rFonts w:hint="eastAsia" w:ascii="宋体" w:hAnsi="宋体"/>
          <w:sz w:val="24"/>
          <w:szCs w:val="24"/>
        </w:rPr>
        <w:t>8.1 政府采购合同以人民币付款。</w:t>
      </w:r>
    </w:p>
    <w:p>
      <w:pPr>
        <w:spacing w:line="400" w:lineRule="exact"/>
        <w:ind w:firstLine="470" w:firstLineChars="196"/>
        <w:rPr>
          <w:rFonts w:ascii="宋体" w:hAnsi="宋体"/>
          <w:sz w:val="24"/>
          <w:szCs w:val="24"/>
        </w:rPr>
      </w:pPr>
      <w:r>
        <w:rPr>
          <w:rFonts w:hint="eastAsia" w:ascii="宋体" w:hAnsi="宋体"/>
          <w:sz w:val="24"/>
          <w:szCs w:val="24"/>
        </w:rPr>
        <w:t>8.2 在卖方按照政府采购合同的规定交货后，将按照采购文件第六章“政府采购合同及专用条款”规定的付款方式付款。</w:t>
      </w:r>
    </w:p>
    <w:p>
      <w:pPr>
        <w:spacing w:line="400" w:lineRule="exact"/>
        <w:ind w:firstLine="472" w:firstLineChars="196"/>
        <w:rPr>
          <w:rFonts w:ascii="宋体" w:hAnsi="宋体"/>
          <w:b/>
          <w:sz w:val="24"/>
          <w:szCs w:val="24"/>
        </w:rPr>
      </w:pPr>
      <w:r>
        <w:rPr>
          <w:rFonts w:hint="eastAsia" w:ascii="宋体" w:hAnsi="宋体"/>
          <w:b/>
          <w:sz w:val="24"/>
          <w:szCs w:val="24"/>
        </w:rPr>
        <w:t>9. 附带（伴随）服务</w:t>
      </w:r>
    </w:p>
    <w:p>
      <w:pPr>
        <w:spacing w:line="400" w:lineRule="exact"/>
        <w:ind w:firstLine="470" w:firstLineChars="196"/>
        <w:rPr>
          <w:rFonts w:ascii="宋体" w:hAnsi="宋体"/>
          <w:sz w:val="24"/>
          <w:szCs w:val="24"/>
        </w:rPr>
      </w:pPr>
      <w:r>
        <w:rPr>
          <w:rFonts w:hint="eastAsia" w:ascii="宋体" w:hAnsi="宋体"/>
          <w:sz w:val="24"/>
          <w:szCs w:val="24"/>
        </w:rPr>
        <w:t>9.1 附带（伴随）服务的费用应包括在合同价格中，买方不再单独地进行支付。</w:t>
      </w:r>
    </w:p>
    <w:p>
      <w:pPr>
        <w:spacing w:line="400" w:lineRule="exact"/>
        <w:ind w:firstLine="470" w:firstLineChars="196"/>
        <w:rPr>
          <w:rFonts w:ascii="宋体" w:hAnsi="宋体"/>
          <w:sz w:val="24"/>
          <w:szCs w:val="24"/>
        </w:rPr>
      </w:pPr>
      <w:r>
        <w:rPr>
          <w:rFonts w:hint="eastAsia" w:ascii="宋体" w:hAnsi="宋体"/>
          <w:sz w:val="24"/>
          <w:szCs w:val="24"/>
        </w:rPr>
        <w:t>9.2 附带（伴随）服务包括（但不限于）：</w:t>
      </w:r>
    </w:p>
    <w:p>
      <w:pPr>
        <w:spacing w:line="400" w:lineRule="exact"/>
        <w:ind w:firstLine="470" w:firstLineChars="196"/>
        <w:rPr>
          <w:rFonts w:ascii="宋体" w:hAnsi="宋体"/>
          <w:sz w:val="24"/>
          <w:szCs w:val="24"/>
        </w:rPr>
      </w:pPr>
      <w:r>
        <w:rPr>
          <w:rFonts w:hint="eastAsia" w:ascii="宋体" w:hAnsi="宋体"/>
          <w:sz w:val="24"/>
          <w:szCs w:val="24"/>
        </w:rPr>
        <w:t>（1）实施或监督所供货物的现场组装和/或启动；</w:t>
      </w:r>
    </w:p>
    <w:p>
      <w:pPr>
        <w:spacing w:line="400" w:lineRule="exact"/>
        <w:ind w:firstLine="470" w:firstLineChars="196"/>
        <w:rPr>
          <w:rFonts w:ascii="宋体" w:hAnsi="宋体"/>
          <w:sz w:val="24"/>
          <w:szCs w:val="24"/>
        </w:rPr>
      </w:pPr>
      <w:r>
        <w:rPr>
          <w:rFonts w:hint="eastAsia" w:ascii="宋体" w:hAnsi="宋体"/>
          <w:sz w:val="24"/>
          <w:szCs w:val="24"/>
        </w:rPr>
        <w:t>（2）提供货物组装和/或维修所需的工具；</w:t>
      </w:r>
    </w:p>
    <w:p>
      <w:pPr>
        <w:spacing w:line="400" w:lineRule="exact"/>
        <w:ind w:firstLine="470" w:firstLineChars="196"/>
        <w:rPr>
          <w:rFonts w:ascii="宋体" w:hAnsi="宋体"/>
          <w:sz w:val="24"/>
          <w:szCs w:val="24"/>
        </w:rPr>
      </w:pPr>
      <w:r>
        <w:rPr>
          <w:rFonts w:hint="eastAsia" w:ascii="宋体" w:hAnsi="宋体"/>
          <w:sz w:val="24"/>
          <w:szCs w:val="24"/>
        </w:rPr>
        <w:t>（3）为所供货物的每一单台设备提供详细的操作和维护手册；</w:t>
      </w:r>
    </w:p>
    <w:p>
      <w:pPr>
        <w:spacing w:line="400" w:lineRule="exact"/>
        <w:ind w:firstLine="470" w:firstLineChars="196"/>
        <w:rPr>
          <w:rFonts w:ascii="宋体" w:hAnsi="宋体"/>
          <w:sz w:val="24"/>
          <w:szCs w:val="24"/>
        </w:rPr>
      </w:pPr>
      <w:r>
        <w:rPr>
          <w:rFonts w:hint="eastAsia" w:ascii="宋体" w:hAnsi="宋体"/>
          <w:sz w:val="24"/>
          <w:szCs w:val="24"/>
        </w:rPr>
        <w:t>（4）在双方商定的一定期限内对所供货物实施运行或监督或修理，但前提条件是该服务并不能免除卖方在质量保证期内所承担的义务；</w:t>
      </w:r>
    </w:p>
    <w:p>
      <w:pPr>
        <w:spacing w:line="400" w:lineRule="exact"/>
        <w:ind w:firstLine="470" w:firstLineChars="196"/>
        <w:rPr>
          <w:rFonts w:ascii="宋体" w:hAnsi="宋体"/>
          <w:sz w:val="24"/>
          <w:szCs w:val="24"/>
        </w:rPr>
      </w:pPr>
      <w:r>
        <w:rPr>
          <w:rFonts w:hint="eastAsia" w:ascii="宋体" w:hAnsi="宋体"/>
          <w:sz w:val="24"/>
          <w:szCs w:val="24"/>
        </w:rPr>
        <w:t>（5）在卖方厂家和/或在项目现场就所供货物的组装、启动，运行、维护和/或修理对买方人员进行培训。</w:t>
      </w:r>
    </w:p>
    <w:p>
      <w:pPr>
        <w:spacing w:line="400" w:lineRule="exact"/>
        <w:ind w:firstLine="472" w:firstLineChars="196"/>
        <w:rPr>
          <w:rFonts w:ascii="宋体" w:hAnsi="宋体"/>
          <w:b/>
          <w:sz w:val="24"/>
          <w:szCs w:val="24"/>
        </w:rPr>
      </w:pPr>
      <w:r>
        <w:rPr>
          <w:rFonts w:hint="eastAsia" w:ascii="宋体" w:hAnsi="宋体"/>
          <w:b/>
          <w:sz w:val="24"/>
          <w:szCs w:val="24"/>
        </w:rPr>
        <w:t>10. 质量保证期</w:t>
      </w:r>
    </w:p>
    <w:p>
      <w:pPr>
        <w:spacing w:line="400" w:lineRule="exact"/>
        <w:ind w:firstLine="470" w:firstLineChars="196"/>
        <w:rPr>
          <w:rFonts w:ascii="宋体" w:hAnsi="宋体"/>
          <w:sz w:val="24"/>
          <w:szCs w:val="24"/>
        </w:rPr>
      </w:pPr>
      <w:r>
        <w:rPr>
          <w:rFonts w:hint="eastAsia" w:ascii="宋体" w:hAnsi="宋体"/>
          <w:sz w:val="24"/>
          <w:szCs w:val="24"/>
        </w:rPr>
        <w:t>10.1 详见采购文件第六章“政府采购合同及专用条款”的相关规定。</w:t>
      </w:r>
    </w:p>
    <w:p>
      <w:pPr>
        <w:spacing w:line="400" w:lineRule="exact"/>
        <w:ind w:firstLine="470" w:firstLineChars="196"/>
        <w:rPr>
          <w:rFonts w:ascii="宋体" w:hAnsi="宋体"/>
          <w:sz w:val="24"/>
          <w:szCs w:val="24"/>
        </w:rPr>
      </w:pPr>
      <w:r>
        <w:rPr>
          <w:rFonts w:hint="eastAsia" w:ascii="宋体" w:hAnsi="宋体"/>
          <w:sz w:val="24"/>
          <w:szCs w:val="24"/>
        </w:rPr>
        <w:t>10.2 如果采购文件没有特别要求，则以卖方在响应文件中提交的生产制造厂商的有关文件为准。如果在上述文件的规定中有不一致之处，则以对买方最有利的为准。</w:t>
      </w:r>
    </w:p>
    <w:p>
      <w:pPr>
        <w:spacing w:line="400" w:lineRule="exact"/>
        <w:ind w:firstLine="470" w:firstLineChars="196"/>
        <w:rPr>
          <w:rFonts w:ascii="宋体" w:hAnsi="宋体"/>
          <w:sz w:val="24"/>
          <w:szCs w:val="24"/>
        </w:rPr>
      </w:pPr>
      <w:r>
        <w:rPr>
          <w:rFonts w:hint="eastAsia" w:ascii="宋体" w:hAnsi="宋体"/>
          <w:sz w:val="24"/>
          <w:szCs w:val="24"/>
        </w:rPr>
        <w:t>10.3 质量保证期自“政府采购项目验收报告单”签署之日起计算。</w:t>
      </w:r>
    </w:p>
    <w:p>
      <w:pPr>
        <w:spacing w:line="400" w:lineRule="exact"/>
        <w:ind w:firstLine="472" w:firstLineChars="196"/>
        <w:rPr>
          <w:rFonts w:ascii="宋体" w:hAnsi="宋体"/>
          <w:b/>
          <w:sz w:val="24"/>
          <w:szCs w:val="24"/>
        </w:rPr>
      </w:pPr>
      <w:r>
        <w:rPr>
          <w:rFonts w:hint="eastAsia" w:ascii="宋体" w:hAnsi="宋体"/>
          <w:b/>
          <w:sz w:val="24"/>
          <w:szCs w:val="24"/>
        </w:rPr>
        <w:t>11.质量保证</w:t>
      </w:r>
    </w:p>
    <w:p>
      <w:pPr>
        <w:spacing w:line="400" w:lineRule="exact"/>
        <w:ind w:firstLine="470" w:firstLineChars="196"/>
        <w:rPr>
          <w:rFonts w:ascii="宋体" w:hAnsi="宋体"/>
          <w:sz w:val="24"/>
          <w:szCs w:val="24"/>
        </w:rPr>
      </w:pPr>
      <w:r>
        <w:rPr>
          <w:rFonts w:hint="eastAsia" w:ascii="宋体" w:hAnsi="宋体"/>
          <w:sz w:val="24"/>
          <w:szCs w:val="24"/>
        </w:rPr>
        <w:t>11.1 卖方应保证政府采购合同项下所供货物是原生产制造厂商制造的、经过合法销售渠道取得的、全新的、未使用过的，并完全符合强制性的国家技术质量规范和政府采购合同规定的质量、规格、性能和技术规范等的要求。</w:t>
      </w:r>
    </w:p>
    <w:p>
      <w:pPr>
        <w:spacing w:line="400" w:lineRule="exact"/>
        <w:ind w:firstLine="470" w:firstLineChars="196"/>
        <w:rPr>
          <w:rFonts w:ascii="宋体" w:hAnsi="宋体"/>
          <w:sz w:val="24"/>
          <w:szCs w:val="24"/>
        </w:rPr>
      </w:pPr>
      <w:r>
        <w:rPr>
          <w:rFonts w:hint="eastAsia" w:ascii="宋体" w:hAnsi="宋体"/>
          <w:sz w:val="24"/>
          <w:szCs w:val="24"/>
        </w:rPr>
        <w:t>11.2 卖方应保证其所提供的货物在正确安装、正常使用和保养条件下，在其使用寿命期限内具有符合质量要求和产品说明书的令人满意的性能。在货物最终验收合格交付使用后在质量保证期内，卖方应对其交付的货物由于设计、工艺或材料的缺陷而产生的故障负责。</w:t>
      </w:r>
    </w:p>
    <w:p>
      <w:pPr>
        <w:spacing w:line="400" w:lineRule="exact"/>
        <w:ind w:firstLine="470" w:firstLineChars="196"/>
        <w:rPr>
          <w:rFonts w:ascii="宋体" w:hAnsi="宋体"/>
          <w:sz w:val="24"/>
          <w:szCs w:val="24"/>
        </w:rPr>
      </w:pPr>
      <w:r>
        <w:rPr>
          <w:rFonts w:hint="eastAsia" w:ascii="宋体" w:hAnsi="宋体"/>
          <w:sz w:val="24"/>
          <w:szCs w:val="24"/>
        </w:rPr>
        <w:t>11.3 根据买方按检验标准自己检验结果或委托有资质的相关质检机构的检验结果，发现货物的数量、质量或规格与政府采购合同不符；或者在质量保证期内，证实货物是存在缺陷（包括潜在的缺陷或使用不符合要求的材料等），买方应尽快以书面形式通知卖方。卖方在收到通知后应在政府采购合同规定的期限内免费维修或更换有缺陷的货物或部件。</w:t>
      </w:r>
    </w:p>
    <w:p>
      <w:pPr>
        <w:spacing w:line="400" w:lineRule="exact"/>
        <w:ind w:firstLine="470" w:firstLineChars="196"/>
        <w:rPr>
          <w:rFonts w:ascii="宋体" w:hAnsi="宋体"/>
          <w:sz w:val="24"/>
          <w:szCs w:val="24"/>
        </w:rPr>
      </w:pPr>
      <w:r>
        <w:rPr>
          <w:rFonts w:hint="eastAsia" w:ascii="宋体" w:hAnsi="宋体"/>
          <w:sz w:val="24"/>
          <w:szCs w:val="24"/>
        </w:rPr>
        <w:t>11.4 如果卖方在收到通知后在政府采购合同规定时间内，没有弥补缺陷，买方可采取必要的补救措施，但由此引发的风险和费用将由卖方承担。</w:t>
      </w:r>
    </w:p>
    <w:p>
      <w:pPr>
        <w:spacing w:line="400" w:lineRule="exact"/>
        <w:ind w:firstLine="472" w:firstLineChars="196"/>
        <w:rPr>
          <w:rFonts w:ascii="宋体" w:hAnsi="宋体"/>
          <w:b/>
          <w:sz w:val="24"/>
          <w:szCs w:val="24"/>
        </w:rPr>
      </w:pPr>
      <w:r>
        <w:rPr>
          <w:rFonts w:hint="eastAsia" w:ascii="宋体" w:hAnsi="宋体"/>
          <w:b/>
          <w:sz w:val="24"/>
          <w:szCs w:val="24"/>
        </w:rPr>
        <w:t>12.检验和验收</w:t>
      </w:r>
    </w:p>
    <w:p>
      <w:pPr>
        <w:spacing w:line="400" w:lineRule="exact"/>
        <w:ind w:firstLine="470" w:firstLineChars="196"/>
        <w:rPr>
          <w:rFonts w:ascii="宋体" w:hAnsi="宋体"/>
          <w:sz w:val="24"/>
          <w:szCs w:val="24"/>
        </w:rPr>
      </w:pPr>
      <w:r>
        <w:rPr>
          <w:rFonts w:hint="eastAsia" w:ascii="宋体" w:hAnsi="宋体"/>
          <w:sz w:val="24"/>
          <w:szCs w:val="24"/>
        </w:rPr>
        <w:t>12.1 在交货前，卖方应取得生产制造厂家对货物的质量、规格、数量、性能等内容进行详细而全面的检验报告，并出具一份证明货物符合政府采购合同规定的检验证书，但该文件不能作为有关质量、规格、数量、性能等内容的最终检验。</w:t>
      </w:r>
    </w:p>
    <w:p>
      <w:pPr>
        <w:spacing w:line="400" w:lineRule="exact"/>
        <w:ind w:firstLine="470" w:firstLineChars="196"/>
        <w:rPr>
          <w:rFonts w:ascii="宋体" w:hAnsi="宋体"/>
          <w:sz w:val="24"/>
          <w:szCs w:val="24"/>
        </w:rPr>
      </w:pPr>
      <w:r>
        <w:rPr>
          <w:rFonts w:hint="eastAsia" w:ascii="宋体" w:hAnsi="宋体"/>
          <w:sz w:val="24"/>
          <w:szCs w:val="24"/>
        </w:rPr>
        <w:t>12.2货物运抵现场后，买方或集中采购机构应在政府采购合同规定的时间内组织验收，并在“政府采购项目验收报告单”上签字。“政府采购项目验收报告单”将作为申请付款文件的一部分。</w:t>
      </w:r>
    </w:p>
    <w:p>
      <w:pPr>
        <w:spacing w:line="400" w:lineRule="exact"/>
        <w:ind w:firstLine="470" w:firstLineChars="196"/>
        <w:rPr>
          <w:rFonts w:ascii="宋体" w:hAnsi="宋体"/>
          <w:sz w:val="24"/>
          <w:szCs w:val="24"/>
        </w:rPr>
      </w:pPr>
      <w:r>
        <w:rPr>
          <w:rFonts w:hint="eastAsia" w:ascii="宋体" w:hAnsi="宋体"/>
          <w:sz w:val="24"/>
          <w:szCs w:val="24"/>
        </w:rPr>
        <w:t>12.3如果任何被检验或测试的货物不能满足采购文件规定的技术规格的要求，买方可以拒绝接受该货物，卖方应更换被拒绝的货物，或者免费进行必要的维修以满足采购文件规定的技术规格的要求。</w:t>
      </w:r>
    </w:p>
    <w:p>
      <w:pPr>
        <w:spacing w:line="400" w:lineRule="exact"/>
        <w:ind w:firstLine="470" w:firstLineChars="196"/>
        <w:rPr>
          <w:rFonts w:ascii="宋体" w:hAnsi="宋体"/>
          <w:sz w:val="24"/>
          <w:szCs w:val="24"/>
        </w:rPr>
      </w:pPr>
      <w:r>
        <w:rPr>
          <w:rFonts w:hint="eastAsia" w:ascii="宋体" w:hAnsi="宋体"/>
          <w:sz w:val="24"/>
          <w:szCs w:val="24"/>
        </w:rPr>
        <w:t>12.4由买方或采购机构按照规定组织对货物进行检查验收。发生的相关费用由卖方承担。</w:t>
      </w:r>
    </w:p>
    <w:p>
      <w:pPr>
        <w:spacing w:line="400" w:lineRule="exact"/>
        <w:ind w:firstLine="472" w:firstLineChars="196"/>
        <w:rPr>
          <w:rFonts w:ascii="宋体" w:hAnsi="宋体"/>
          <w:b/>
          <w:sz w:val="24"/>
          <w:szCs w:val="24"/>
        </w:rPr>
      </w:pPr>
      <w:r>
        <w:rPr>
          <w:rFonts w:hint="eastAsia" w:ascii="宋体" w:hAnsi="宋体"/>
          <w:b/>
          <w:sz w:val="24"/>
          <w:szCs w:val="24"/>
        </w:rPr>
        <w:t>13.索赔</w:t>
      </w:r>
    </w:p>
    <w:p>
      <w:pPr>
        <w:spacing w:line="400" w:lineRule="exact"/>
        <w:ind w:firstLine="470" w:firstLineChars="196"/>
        <w:rPr>
          <w:rFonts w:ascii="宋体" w:hAnsi="宋体"/>
          <w:sz w:val="24"/>
          <w:szCs w:val="24"/>
        </w:rPr>
      </w:pPr>
      <w:r>
        <w:rPr>
          <w:rFonts w:hint="eastAsia" w:ascii="宋体" w:hAnsi="宋体"/>
          <w:sz w:val="24"/>
          <w:szCs w:val="24"/>
        </w:rPr>
        <w:t>13.1 如果货物的质量、规格、数量、性能等与政府采购合同不符，或在规定的质量保证期内证实货物存在缺陷（包括潜在的缺陷或使用不符合要求的材料等），买方有权根据有资质的质检机构的检验结果向卖方提出索赔（责任应由保险公司或运输部门承担的除外）。</w:t>
      </w:r>
    </w:p>
    <w:p>
      <w:pPr>
        <w:spacing w:line="400" w:lineRule="exact"/>
        <w:ind w:firstLine="470" w:firstLineChars="196"/>
        <w:rPr>
          <w:rFonts w:ascii="宋体" w:hAnsi="宋体"/>
          <w:sz w:val="24"/>
          <w:szCs w:val="24"/>
        </w:rPr>
      </w:pPr>
      <w:r>
        <w:rPr>
          <w:rFonts w:hint="eastAsia" w:ascii="宋体" w:hAnsi="宋体"/>
          <w:sz w:val="24"/>
          <w:szCs w:val="24"/>
        </w:rPr>
        <w:t>13.2 在政府采购合同规定的验收期和质量保证期内，如果卖方对买方提出的索赔负有责任，卖方应按照买方同意的下列一种或多种方式解决索赔事宜：</w:t>
      </w:r>
    </w:p>
    <w:p>
      <w:pPr>
        <w:spacing w:line="400" w:lineRule="exact"/>
        <w:ind w:firstLine="470" w:firstLineChars="196"/>
        <w:rPr>
          <w:rFonts w:ascii="宋体" w:hAnsi="宋体"/>
          <w:sz w:val="24"/>
          <w:szCs w:val="24"/>
        </w:rPr>
      </w:pPr>
      <w:r>
        <w:rPr>
          <w:rFonts w:hint="eastAsia" w:ascii="宋体" w:hAnsi="宋体"/>
          <w:sz w:val="24"/>
          <w:szCs w:val="24"/>
        </w:rPr>
        <w:t>（1）在法定的退货期内，卖方同意退货并将货款退还给买方，并承担由此发生的一切损失和费用，包括利息、银行手续费、运费、保险费、检验费、仓储费、装卸费以及为保护退回货物所需的其他必要费用。如已超过退货期，但卖方同意退货，可比照上述办法办理，或由双方协商处理。</w:t>
      </w:r>
    </w:p>
    <w:p>
      <w:pPr>
        <w:spacing w:line="400" w:lineRule="exact"/>
        <w:ind w:firstLine="360" w:firstLineChars="150"/>
        <w:rPr>
          <w:rFonts w:ascii="宋体" w:hAnsi="宋体"/>
          <w:sz w:val="24"/>
          <w:szCs w:val="24"/>
        </w:rPr>
      </w:pPr>
      <w:r>
        <w:rPr>
          <w:rFonts w:hint="eastAsia" w:ascii="宋体" w:hAnsi="宋体"/>
          <w:sz w:val="24"/>
          <w:szCs w:val="24"/>
        </w:rPr>
        <w:t>（2）根据货物低劣程度、损坏程度以及买方所遭受损失的数额，经买卖双方商定降低货物的价格，或由权威部门评估，以评估价格为准降低货物的价格。</w:t>
      </w:r>
    </w:p>
    <w:p>
      <w:pPr>
        <w:spacing w:line="400" w:lineRule="exact"/>
        <w:ind w:firstLine="470" w:firstLineChars="196"/>
        <w:rPr>
          <w:rFonts w:ascii="宋体" w:hAnsi="宋体"/>
          <w:sz w:val="24"/>
          <w:szCs w:val="24"/>
        </w:rPr>
      </w:pPr>
      <w:r>
        <w:rPr>
          <w:rFonts w:hint="eastAsia" w:ascii="宋体" w:hAnsi="宋体"/>
          <w:sz w:val="24"/>
          <w:szCs w:val="24"/>
        </w:rPr>
        <w:t>（3）用符合规定规格、质量和性能要求的新零件、部件或货物来更换有缺陷的部分或修补缺陷部分，卖方应承担一切费用和风险并负担买方发生的全部直接费用。同时，卖方应相应延长修补或更换件的质量保证期。</w:t>
      </w:r>
    </w:p>
    <w:p>
      <w:pPr>
        <w:spacing w:line="400" w:lineRule="exact"/>
        <w:ind w:firstLine="470" w:firstLineChars="196"/>
        <w:rPr>
          <w:rFonts w:ascii="宋体" w:hAnsi="宋体"/>
          <w:sz w:val="24"/>
          <w:szCs w:val="24"/>
        </w:rPr>
      </w:pPr>
      <w:r>
        <w:rPr>
          <w:rFonts w:hint="eastAsia" w:ascii="宋体" w:hAnsi="宋体"/>
          <w:sz w:val="24"/>
          <w:szCs w:val="24"/>
        </w:rPr>
        <w:t>13.3 如果卖方在政府采购合同规定的索赔通知期限内，未对买方的索赔通知做出答复，则上述索赔应视为已被卖方接受。如卖方未能在买方提出的在政府采购合同规定的期限内或买方同意的更长时间内的任何一种方法解决索赔事宜，买方将从卖方的履约保证金中扣回索赔金额。如果这些金额不足以补偿索赔金额，买方有权向卖方提出不足部分的补偿。</w:t>
      </w:r>
    </w:p>
    <w:p>
      <w:pPr>
        <w:spacing w:line="400" w:lineRule="exact"/>
        <w:ind w:firstLine="472" w:firstLineChars="196"/>
        <w:rPr>
          <w:rFonts w:ascii="宋体" w:hAnsi="宋体"/>
          <w:b/>
          <w:sz w:val="24"/>
          <w:szCs w:val="24"/>
        </w:rPr>
      </w:pPr>
      <w:r>
        <w:rPr>
          <w:rFonts w:hint="eastAsia" w:ascii="宋体" w:hAnsi="宋体"/>
          <w:b/>
          <w:sz w:val="24"/>
          <w:szCs w:val="24"/>
        </w:rPr>
        <w:t>14. 卖方履约延误和误期赔偿</w:t>
      </w:r>
    </w:p>
    <w:p>
      <w:pPr>
        <w:spacing w:line="400" w:lineRule="exact"/>
        <w:ind w:firstLine="470" w:firstLineChars="196"/>
        <w:rPr>
          <w:rFonts w:ascii="宋体" w:hAnsi="宋体"/>
          <w:sz w:val="24"/>
          <w:szCs w:val="24"/>
        </w:rPr>
      </w:pPr>
      <w:r>
        <w:rPr>
          <w:rFonts w:hint="eastAsia" w:ascii="宋体" w:hAnsi="宋体"/>
          <w:sz w:val="24"/>
          <w:szCs w:val="24"/>
        </w:rPr>
        <w:t>14.1 如卖方无正当理由而拖延交货，买方有权提出误期赔偿或解除政府采购合同。</w:t>
      </w:r>
    </w:p>
    <w:p>
      <w:pPr>
        <w:spacing w:line="400" w:lineRule="exact"/>
        <w:ind w:firstLine="470" w:firstLineChars="196"/>
        <w:rPr>
          <w:rFonts w:ascii="宋体" w:hAnsi="宋体"/>
          <w:sz w:val="24"/>
          <w:szCs w:val="24"/>
        </w:rPr>
      </w:pPr>
      <w:r>
        <w:rPr>
          <w:rFonts w:hint="eastAsia" w:ascii="宋体" w:hAnsi="宋体"/>
          <w:sz w:val="24"/>
          <w:szCs w:val="24"/>
        </w:rPr>
        <w:t>14.2 在履行政府采购合同过程中，如果卖方遇到妨碍按时交货和提供服务的情况时，应及时以书面形式将拖延的事实，可能拖延的期限和理由通知买方。买方在收到卖方通知后，应尽快对情况进行评价，并确定是否通过修改政府采购合同，酌情延长交货时间。</w:t>
      </w:r>
    </w:p>
    <w:p>
      <w:pPr>
        <w:spacing w:line="400" w:lineRule="exact"/>
        <w:ind w:firstLine="470" w:firstLineChars="196"/>
        <w:rPr>
          <w:rFonts w:ascii="宋体" w:hAnsi="宋体"/>
          <w:sz w:val="24"/>
          <w:szCs w:val="24"/>
        </w:rPr>
      </w:pPr>
      <w:r>
        <w:rPr>
          <w:rFonts w:hint="eastAsia" w:ascii="宋体" w:hAnsi="宋体"/>
          <w:sz w:val="24"/>
          <w:szCs w:val="24"/>
        </w:rPr>
        <w:t>14.3 如果卖方没有按照政府采购合同规定的时间交货和提供服务，买方可要求卖方支付违约金。违约金按每周迟交货物交货价或未提供服务费用的0.5%计收，但违约金的最高限额为迟交货物或未提供服务的合同价格的5%。一周按7天计算，不足7天按一周计算。如果达到最高限额，买方有权解除政府采购合同。</w:t>
      </w:r>
    </w:p>
    <w:p>
      <w:pPr>
        <w:spacing w:line="400" w:lineRule="exact"/>
        <w:ind w:firstLine="472" w:firstLineChars="196"/>
        <w:rPr>
          <w:rFonts w:ascii="宋体" w:hAnsi="宋体"/>
          <w:b/>
          <w:sz w:val="24"/>
          <w:szCs w:val="24"/>
        </w:rPr>
      </w:pPr>
      <w:r>
        <w:rPr>
          <w:rFonts w:hint="eastAsia" w:ascii="宋体" w:hAnsi="宋体"/>
          <w:b/>
          <w:sz w:val="24"/>
          <w:szCs w:val="24"/>
        </w:rPr>
        <w:t>15. 不可抗力</w:t>
      </w:r>
    </w:p>
    <w:p>
      <w:pPr>
        <w:spacing w:line="400" w:lineRule="exact"/>
        <w:ind w:firstLine="470" w:firstLineChars="196"/>
        <w:rPr>
          <w:rFonts w:ascii="宋体" w:hAnsi="宋体"/>
          <w:sz w:val="24"/>
          <w:szCs w:val="24"/>
        </w:rPr>
      </w:pPr>
      <w:r>
        <w:rPr>
          <w:rFonts w:hint="eastAsia" w:ascii="宋体" w:hAnsi="宋体"/>
          <w:sz w:val="24"/>
          <w:szCs w:val="24"/>
        </w:rPr>
        <w:t>15.1 如果卖方因不可抗力而导致政府采购合同实施延误或不能履行政府采购合同义务的话，在不可抗力影响的范围内卖方的履约保证金不能被没收，也不应该承担违约赔偿或终止政府采购合同的责任。</w:t>
      </w:r>
    </w:p>
    <w:p>
      <w:pPr>
        <w:spacing w:line="400" w:lineRule="exact"/>
        <w:ind w:firstLine="470" w:firstLineChars="196"/>
        <w:rPr>
          <w:rFonts w:ascii="宋体" w:hAnsi="宋体"/>
          <w:sz w:val="24"/>
          <w:szCs w:val="24"/>
        </w:rPr>
      </w:pPr>
      <w:r>
        <w:rPr>
          <w:rFonts w:hint="eastAsia" w:ascii="宋体" w:hAnsi="宋体"/>
          <w:sz w:val="24"/>
          <w:szCs w:val="24"/>
        </w:rPr>
        <w:t>15.2 本条所述的“不可抗力”是指那些卖方无法控制、不可预见的事件，但不包括卖方的违约或疏忽。不可抗力事件包括，但不限于：战争、严重火灾、洪水、台风、地震、防疫限制和禁运及其他双方商定的事件。</w:t>
      </w:r>
    </w:p>
    <w:p>
      <w:pPr>
        <w:spacing w:line="400" w:lineRule="exact"/>
        <w:ind w:firstLine="470" w:firstLineChars="196"/>
        <w:rPr>
          <w:rFonts w:ascii="宋体" w:hAnsi="宋体"/>
          <w:sz w:val="24"/>
          <w:szCs w:val="24"/>
        </w:rPr>
      </w:pPr>
      <w:r>
        <w:rPr>
          <w:rFonts w:hint="eastAsia" w:ascii="宋体" w:hAnsi="宋体"/>
          <w:sz w:val="24"/>
          <w:szCs w:val="24"/>
        </w:rPr>
        <w:t>15.3 在不可抗力事件发生后，卖方应尽快以书面形式将不可抗力的情况和原因通知买方。除买方书面另行要求外，卖方应尽可能继续履行政府采购合同义务，以及寻求采取合理的方案履行不受不可抗力影响的其他事项。如果不可抗力事件影响延续超过120天，双方应通过友好协商在合理的时间内就进一步实施政府采购合同达成协议。</w:t>
      </w:r>
    </w:p>
    <w:p>
      <w:pPr>
        <w:spacing w:line="400" w:lineRule="exact"/>
        <w:ind w:firstLine="470" w:firstLineChars="196"/>
        <w:rPr>
          <w:rFonts w:ascii="宋体" w:hAnsi="宋体"/>
          <w:sz w:val="24"/>
          <w:szCs w:val="24"/>
        </w:rPr>
      </w:pPr>
      <w:r>
        <w:rPr>
          <w:rFonts w:hint="eastAsia" w:ascii="宋体" w:hAnsi="宋体"/>
          <w:sz w:val="24"/>
          <w:szCs w:val="24"/>
        </w:rPr>
        <w:t>15.4 不可抗力使政府采购合同的某些内容有变更必要的，双方应通过协商达成进一步履行政府采购合同的协议，因不可抗力致使政府采购合同不能履行的，政府采购合同终止。</w:t>
      </w:r>
    </w:p>
    <w:p>
      <w:pPr>
        <w:spacing w:line="400" w:lineRule="exact"/>
        <w:ind w:firstLine="472" w:firstLineChars="196"/>
        <w:rPr>
          <w:rFonts w:ascii="宋体" w:hAnsi="宋体"/>
          <w:b/>
          <w:sz w:val="24"/>
          <w:szCs w:val="24"/>
        </w:rPr>
      </w:pPr>
      <w:r>
        <w:rPr>
          <w:rFonts w:hint="eastAsia" w:ascii="宋体" w:hAnsi="宋体"/>
          <w:b/>
          <w:sz w:val="24"/>
          <w:szCs w:val="24"/>
        </w:rPr>
        <w:t>16.税费</w:t>
      </w:r>
    </w:p>
    <w:p>
      <w:pPr>
        <w:spacing w:line="400" w:lineRule="exact"/>
        <w:ind w:firstLine="470" w:firstLineChars="196"/>
        <w:rPr>
          <w:rFonts w:ascii="宋体" w:hAnsi="宋体"/>
          <w:sz w:val="24"/>
          <w:szCs w:val="24"/>
        </w:rPr>
      </w:pPr>
      <w:r>
        <w:rPr>
          <w:rFonts w:hint="eastAsia" w:ascii="宋体" w:hAnsi="宋体"/>
          <w:sz w:val="24"/>
          <w:szCs w:val="24"/>
        </w:rPr>
        <w:t>与政府采购合同有关的一切税费均适用中华人民共和国法律的相关规定。</w:t>
      </w:r>
    </w:p>
    <w:p>
      <w:pPr>
        <w:spacing w:line="400" w:lineRule="exact"/>
        <w:ind w:firstLine="472" w:firstLineChars="196"/>
        <w:rPr>
          <w:rFonts w:ascii="宋体" w:hAnsi="宋体"/>
          <w:b/>
          <w:sz w:val="24"/>
          <w:szCs w:val="24"/>
        </w:rPr>
      </w:pPr>
      <w:r>
        <w:rPr>
          <w:rFonts w:hint="eastAsia" w:ascii="宋体" w:hAnsi="宋体"/>
          <w:b/>
          <w:sz w:val="24"/>
          <w:szCs w:val="24"/>
        </w:rPr>
        <w:t>17. 争议的解决</w:t>
      </w:r>
    </w:p>
    <w:p>
      <w:pPr>
        <w:spacing w:line="400" w:lineRule="exact"/>
        <w:ind w:firstLine="470" w:firstLineChars="196"/>
        <w:rPr>
          <w:rFonts w:ascii="宋体" w:hAnsi="宋体"/>
          <w:sz w:val="24"/>
          <w:szCs w:val="24"/>
        </w:rPr>
      </w:pPr>
      <w:bookmarkStart w:id="6" w:name="_Toc80458943"/>
      <w:bookmarkStart w:id="7" w:name="_Toc80502600"/>
      <w:r>
        <w:rPr>
          <w:rFonts w:hint="eastAsia" w:ascii="宋体" w:hAnsi="宋体"/>
          <w:sz w:val="24"/>
          <w:szCs w:val="24"/>
        </w:rPr>
        <w:t>17.1 政府采购合同实施或与政府采购合同有关的一切争议应通过双方友好解决。如自协商开始之日起15日内得不到解决，双方应将争议提交同级政府采购监督管理部门调解。调解不成的，将向买方所在地仲裁机构提起仲裁或者向买方所在地人民法院提起诉讼。</w:t>
      </w:r>
    </w:p>
    <w:p>
      <w:pPr>
        <w:spacing w:line="400" w:lineRule="exact"/>
        <w:ind w:firstLine="470" w:firstLineChars="196"/>
        <w:rPr>
          <w:rFonts w:ascii="宋体" w:hAnsi="宋体"/>
          <w:sz w:val="24"/>
          <w:szCs w:val="24"/>
        </w:rPr>
      </w:pPr>
      <w:r>
        <w:rPr>
          <w:rFonts w:hint="eastAsia" w:ascii="宋体" w:hAnsi="宋体"/>
          <w:sz w:val="24"/>
          <w:szCs w:val="24"/>
        </w:rPr>
        <w:t>17.2 仲裁裁决为最终裁决，对双方均有约束力。当事人一方在规定时间内不履行仲裁机构裁决的，另一方可申请人民法院强制执行。</w:t>
      </w:r>
    </w:p>
    <w:p>
      <w:pPr>
        <w:spacing w:line="400" w:lineRule="exact"/>
        <w:ind w:firstLine="470" w:firstLineChars="196"/>
        <w:rPr>
          <w:rFonts w:ascii="宋体" w:hAnsi="宋体"/>
          <w:sz w:val="24"/>
          <w:szCs w:val="24"/>
        </w:rPr>
      </w:pPr>
      <w:r>
        <w:rPr>
          <w:rFonts w:hint="eastAsia" w:ascii="宋体" w:hAnsi="宋体"/>
          <w:sz w:val="24"/>
          <w:szCs w:val="24"/>
        </w:rPr>
        <w:t>17.3 仲裁（或诉讼）费用除仲裁机关（或人民法院）另有裁决外，应由败诉方负担。</w:t>
      </w:r>
    </w:p>
    <w:p>
      <w:pPr>
        <w:spacing w:line="400" w:lineRule="exact"/>
        <w:ind w:firstLine="470" w:firstLineChars="196"/>
        <w:rPr>
          <w:rFonts w:ascii="宋体" w:hAnsi="宋体"/>
          <w:sz w:val="24"/>
          <w:szCs w:val="24"/>
        </w:rPr>
      </w:pPr>
      <w:r>
        <w:rPr>
          <w:rFonts w:hint="eastAsia" w:ascii="宋体" w:hAnsi="宋体"/>
          <w:sz w:val="24"/>
          <w:szCs w:val="24"/>
        </w:rPr>
        <w:t>17.4 在仲裁（或诉讼）期间，除正在进行仲裁（或诉讼）的部分外，政府采购合同其他部分继续执行。</w:t>
      </w:r>
      <w:bookmarkEnd w:id="6"/>
      <w:bookmarkEnd w:id="7"/>
    </w:p>
    <w:p>
      <w:pPr>
        <w:spacing w:line="400" w:lineRule="exact"/>
        <w:ind w:firstLine="472" w:firstLineChars="196"/>
        <w:rPr>
          <w:rFonts w:ascii="宋体" w:hAnsi="宋体"/>
          <w:b/>
          <w:sz w:val="24"/>
          <w:szCs w:val="24"/>
        </w:rPr>
      </w:pPr>
      <w:r>
        <w:rPr>
          <w:rFonts w:hint="eastAsia" w:ascii="宋体" w:hAnsi="宋体"/>
          <w:b/>
          <w:sz w:val="24"/>
          <w:szCs w:val="24"/>
        </w:rPr>
        <w:t>18. 违约终止政府采购合同</w:t>
      </w:r>
    </w:p>
    <w:p>
      <w:pPr>
        <w:spacing w:line="400" w:lineRule="exact"/>
        <w:ind w:firstLine="470" w:firstLineChars="196"/>
        <w:rPr>
          <w:rFonts w:ascii="宋体" w:hAnsi="宋体"/>
          <w:sz w:val="24"/>
          <w:szCs w:val="24"/>
        </w:rPr>
      </w:pPr>
      <w:bookmarkStart w:id="8" w:name="_Toc80458944"/>
      <w:bookmarkStart w:id="9" w:name="_Toc80502601"/>
      <w:r>
        <w:rPr>
          <w:rFonts w:hint="eastAsia" w:ascii="宋体" w:hAnsi="宋体"/>
          <w:sz w:val="24"/>
          <w:szCs w:val="24"/>
        </w:rPr>
        <w:t>18.1 在卖方违约的情况下，买方经同级政府采购监督管理部门审批后，可向卖方发出书面通知书，提出终止部分或全部政府采购合同，同时保留向卖方追诉的权利。</w:t>
      </w:r>
    </w:p>
    <w:p>
      <w:pPr>
        <w:spacing w:line="400" w:lineRule="exact"/>
        <w:ind w:firstLine="470" w:firstLineChars="196"/>
        <w:rPr>
          <w:rFonts w:ascii="宋体" w:hAnsi="宋体"/>
          <w:sz w:val="24"/>
          <w:szCs w:val="24"/>
        </w:rPr>
      </w:pPr>
      <w:r>
        <w:rPr>
          <w:rFonts w:hint="eastAsia" w:ascii="宋体" w:hAnsi="宋体"/>
          <w:sz w:val="24"/>
          <w:szCs w:val="24"/>
        </w:rPr>
        <w:t>18.2 如果在买方终止全部或部分政府采购合同后，应当遵循诚实信用原则，以同级政府采购监督管理机关同意的方式，购买与未交付的货物类似的货物和服务，卖方应承担买方购买类似货物和服务而产生的额外支出。部分解除政府采购合同的，卖方应继续履行政府采购合同中未解除的部分。</w:t>
      </w:r>
      <w:bookmarkEnd w:id="8"/>
      <w:bookmarkEnd w:id="9"/>
    </w:p>
    <w:p>
      <w:pPr>
        <w:spacing w:line="400" w:lineRule="exact"/>
        <w:ind w:firstLine="472" w:firstLineChars="196"/>
        <w:rPr>
          <w:rFonts w:ascii="宋体" w:hAnsi="宋体"/>
          <w:b/>
          <w:sz w:val="24"/>
          <w:szCs w:val="24"/>
        </w:rPr>
      </w:pPr>
      <w:r>
        <w:rPr>
          <w:rFonts w:hint="eastAsia" w:ascii="宋体" w:hAnsi="宋体"/>
          <w:b/>
          <w:sz w:val="24"/>
          <w:szCs w:val="24"/>
        </w:rPr>
        <w:t>19. 破产终止政府采购合同</w:t>
      </w:r>
    </w:p>
    <w:p>
      <w:pPr>
        <w:spacing w:line="400" w:lineRule="exact"/>
        <w:ind w:firstLine="470" w:firstLineChars="196"/>
        <w:rPr>
          <w:rFonts w:ascii="宋体" w:hAnsi="宋体"/>
          <w:sz w:val="24"/>
          <w:szCs w:val="24"/>
        </w:rPr>
      </w:pPr>
      <w:bookmarkStart w:id="10" w:name="_Toc80502602"/>
      <w:bookmarkStart w:id="11" w:name="_Toc80458945"/>
      <w:r>
        <w:rPr>
          <w:rFonts w:hint="eastAsia" w:ascii="宋体" w:hAnsi="宋体"/>
          <w:sz w:val="24"/>
          <w:szCs w:val="24"/>
        </w:rPr>
        <w:t>如果卖方破产或无清偿能力时，买方经报同级政府采购监督管理部门审批后，可在任何时候以书面形式通知卖方，提出终止政府采购合同而不给卖方补偿。该政府采购合同的终止将不损害或影响买方已经采取或将要采取的任何行动或补救措施的权利。</w:t>
      </w:r>
      <w:bookmarkEnd w:id="10"/>
      <w:bookmarkEnd w:id="11"/>
    </w:p>
    <w:p>
      <w:pPr>
        <w:spacing w:line="400" w:lineRule="exact"/>
        <w:ind w:firstLine="472" w:firstLineChars="196"/>
        <w:rPr>
          <w:rFonts w:ascii="宋体" w:hAnsi="宋体"/>
          <w:b/>
          <w:sz w:val="24"/>
          <w:szCs w:val="24"/>
        </w:rPr>
      </w:pPr>
      <w:r>
        <w:rPr>
          <w:rFonts w:hint="eastAsia" w:ascii="宋体" w:hAnsi="宋体"/>
          <w:b/>
          <w:sz w:val="24"/>
          <w:szCs w:val="24"/>
        </w:rPr>
        <w:t>20. 转让和分包</w:t>
      </w:r>
    </w:p>
    <w:p>
      <w:pPr>
        <w:spacing w:line="400" w:lineRule="exact"/>
        <w:ind w:firstLine="470" w:firstLineChars="196"/>
        <w:rPr>
          <w:rFonts w:ascii="宋体" w:hAnsi="宋体"/>
          <w:sz w:val="24"/>
          <w:szCs w:val="24"/>
        </w:rPr>
      </w:pPr>
      <w:bookmarkStart w:id="12" w:name="_Toc80502603"/>
      <w:bookmarkStart w:id="13" w:name="_Toc80458946"/>
      <w:r>
        <w:rPr>
          <w:rFonts w:hint="eastAsia" w:ascii="宋体" w:hAnsi="宋体"/>
          <w:sz w:val="24"/>
          <w:szCs w:val="24"/>
        </w:rPr>
        <w:t>20.1 政府采购合同不能擅自转让或分包。</w:t>
      </w:r>
    </w:p>
    <w:p>
      <w:pPr>
        <w:spacing w:line="400" w:lineRule="exact"/>
        <w:ind w:firstLine="470" w:firstLineChars="196"/>
        <w:rPr>
          <w:rFonts w:ascii="宋体" w:hAnsi="宋体"/>
          <w:sz w:val="24"/>
          <w:szCs w:val="24"/>
        </w:rPr>
      </w:pPr>
      <w:r>
        <w:rPr>
          <w:rFonts w:hint="eastAsia" w:ascii="宋体" w:hAnsi="宋体"/>
          <w:sz w:val="24"/>
          <w:szCs w:val="24"/>
        </w:rPr>
        <w:t>20.2 经买方和同级政府采购监督管理部门事先书面同意，卖方可以将政府采购合同项下非主体、非关键性工作分包给他人完成。接受分包的人应当具备相应的资格条件，并不得再次分包。分包后不能终止卖方履行政府采购合同的责任和义务，接受分包的人与卖方共同对买方连带承担政府采购合同的责任和义务。</w:t>
      </w:r>
    </w:p>
    <w:p>
      <w:pPr>
        <w:spacing w:line="400" w:lineRule="exact"/>
        <w:ind w:firstLine="472" w:firstLineChars="196"/>
        <w:rPr>
          <w:rFonts w:ascii="宋体" w:hAnsi="宋体"/>
          <w:b/>
          <w:sz w:val="24"/>
          <w:szCs w:val="24"/>
        </w:rPr>
      </w:pPr>
      <w:r>
        <w:rPr>
          <w:rFonts w:hint="eastAsia" w:ascii="宋体" w:hAnsi="宋体"/>
          <w:b/>
          <w:sz w:val="24"/>
          <w:szCs w:val="24"/>
        </w:rPr>
        <w:t>21.合同修改</w:t>
      </w:r>
    </w:p>
    <w:p>
      <w:pPr>
        <w:spacing w:line="400" w:lineRule="exact"/>
        <w:ind w:firstLine="470" w:firstLineChars="196"/>
        <w:rPr>
          <w:rFonts w:ascii="宋体" w:hAnsi="宋体"/>
          <w:sz w:val="24"/>
          <w:szCs w:val="24"/>
        </w:rPr>
      </w:pPr>
      <w:r>
        <w:rPr>
          <w:rFonts w:hint="eastAsia" w:ascii="宋体" w:hAnsi="宋体"/>
          <w:sz w:val="24"/>
          <w:szCs w:val="24"/>
        </w:rPr>
        <w:t>买方和卖方都不得擅自变更政府采购合同，但继续履行将损害国家和社会公共利益的除外。如必须对政府采购合同条款进行修改时，当事人双方须共同签署书面文件，作为政府采购合同的补充，并报同级政府采购监督管理部门备案。</w:t>
      </w:r>
    </w:p>
    <w:p>
      <w:pPr>
        <w:spacing w:line="400" w:lineRule="exact"/>
        <w:ind w:firstLine="472" w:firstLineChars="196"/>
        <w:rPr>
          <w:rFonts w:ascii="宋体" w:hAnsi="宋体"/>
          <w:b/>
          <w:sz w:val="24"/>
          <w:szCs w:val="24"/>
        </w:rPr>
      </w:pPr>
      <w:r>
        <w:rPr>
          <w:rFonts w:hint="eastAsia" w:ascii="宋体" w:hAnsi="宋体"/>
          <w:b/>
          <w:sz w:val="24"/>
          <w:szCs w:val="24"/>
        </w:rPr>
        <w:t>22.通知</w:t>
      </w:r>
    </w:p>
    <w:p>
      <w:pPr>
        <w:spacing w:line="400" w:lineRule="exact"/>
        <w:ind w:firstLine="470" w:firstLineChars="196"/>
        <w:rPr>
          <w:rFonts w:ascii="宋体" w:hAnsi="宋体"/>
          <w:sz w:val="24"/>
          <w:szCs w:val="24"/>
        </w:rPr>
      </w:pPr>
      <w:r>
        <w:rPr>
          <w:rFonts w:hint="eastAsia" w:ascii="宋体" w:hAnsi="宋体"/>
          <w:sz w:val="24"/>
          <w:szCs w:val="24"/>
        </w:rPr>
        <w:t>政府采购合同一方给另一方的通知都应以书面形式发送至规定的对方地址。通知以送达日期或通知书规定的生效日期为生效日期，两者中以晚的一个日期为准。</w:t>
      </w:r>
      <w:bookmarkEnd w:id="12"/>
      <w:bookmarkEnd w:id="13"/>
    </w:p>
    <w:p>
      <w:pPr>
        <w:spacing w:line="400" w:lineRule="exact"/>
        <w:ind w:firstLine="472" w:firstLineChars="196"/>
        <w:rPr>
          <w:rFonts w:ascii="宋体" w:hAnsi="宋体"/>
          <w:b/>
          <w:sz w:val="24"/>
          <w:szCs w:val="24"/>
        </w:rPr>
      </w:pPr>
      <w:r>
        <w:rPr>
          <w:rFonts w:hint="eastAsia" w:ascii="宋体" w:hAnsi="宋体"/>
          <w:b/>
          <w:sz w:val="24"/>
          <w:szCs w:val="24"/>
        </w:rPr>
        <w:t>23.适用法律</w:t>
      </w:r>
    </w:p>
    <w:p>
      <w:pPr>
        <w:spacing w:line="400" w:lineRule="exact"/>
        <w:ind w:firstLine="470" w:firstLineChars="196"/>
        <w:rPr>
          <w:rFonts w:ascii="宋体" w:hAnsi="宋体"/>
          <w:sz w:val="24"/>
          <w:szCs w:val="24"/>
        </w:rPr>
      </w:pPr>
      <w:r>
        <w:rPr>
          <w:rFonts w:hint="eastAsia" w:ascii="宋体" w:hAnsi="宋体"/>
          <w:sz w:val="24"/>
          <w:szCs w:val="24"/>
        </w:rPr>
        <w:t>政府采购合同应按照中华人民共和国的现行法律进行解释。</w:t>
      </w:r>
    </w:p>
    <w:p>
      <w:pPr>
        <w:spacing w:line="400" w:lineRule="exact"/>
        <w:ind w:firstLine="472" w:firstLineChars="196"/>
        <w:rPr>
          <w:rFonts w:ascii="宋体" w:hAnsi="宋体"/>
          <w:b/>
          <w:sz w:val="24"/>
          <w:szCs w:val="24"/>
        </w:rPr>
      </w:pPr>
      <w:r>
        <w:rPr>
          <w:rFonts w:hint="eastAsia" w:ascii="宋体" w:hAnsi="宋体"/>
          <w:b/>
          <w:sz w:val="24"/>
          <w:szCs w:val="24"/>
        </w:rPr>
        <w:t>24. 合同生效</w:t>
      </w:r>
    </w:p>
    <w:p>
      <w:pPr>
        <w:spacing w:line="400" w:lineRule="exact"/>
        <w:ind w:firstLine="470" w:firstLineChars="196"/>
        <w:rPr>
          <w:rFonts w:ascii="宋体" w:hAnsi="宋体"/>
          <w:sz w:val="24"/>
          <w:szCs w:val="24"/>
        </w:rPr>
      </w:pPr>
      <w:bookmarkStart w:id="14" w:name="_Toc80458948"/>
      <w:bookmarkStart w:id="15" w:name="_Toc80502605"/>
      <w:r>
        <w:rPr>
          <w:rFonts w:hint="eastAsia" w:ascii="宋体" w:hAnsi="宋体"/>
          <w:sz w:val="24"/>
          <w:szCs w:val="24"/>
        </w:rPr>
        <w:t>24.1 政府采购合同内容的确定应以采购文件和响应文件为基础，不得违背其实质性内容。政府采购合同自签订之日起七个工作日内，买方应当将政府采购合同副本报同级政府采购监督管理部门备案。政府采购合同将在买卖双方签字盖章后开始生效。</w:t>
      </w:r>
    </w:p>
    <w:p>
      <w:pPr>
        <w:spacing w:line="400" w:lineRule="exact"/>
        <w:ind w:firstLine="470" w:firstLineChars="196"/>
        <w:rPr>
          <w:rFonts w:ascii="宋体" w:hAnsi="宋体"/>
          <w:sz w:val="24"/>
          <w:szCs w:val="24"/>
        </w:rPr>
      </w:pPr>
      <w:r>
        <w:rPr>
          <w:rFonts w:hint="eastAsia" w:ascii="宋体" w:hAnsi="宋体"/>
          <w:sz w:val="24"/>
          <w:szCs w:val="24"/>
        </w:rPr>
        <w:t>24.2 政府采购合同一式伍份，以中文书就，具同等法律效力。买卖双方、同级政府采购监督管理部门、支付部门和集中采购机构各执一份。</w:t>
      </w:r>
      <w:bookmarkEnd w:id="14"/>
      <w:bookmarkEnd w:id="15"/>
    </w:p>
    <w:p>
      <w:pPr>
        <w:spacing w:line="400" w:lineRule="exact"/>
        <w:ind w:firstLine="472" w:firstLineChars="196"/>
        <w:rPr>
          <w:rFonts w:ascii="宋体" w:hAnsi="宋体"/>
          <w:b/>
          <w:sz w:val="24"/>
          <w:szCs w:val="24"/>
        </w:rPr>
      </w:pPr>
      <w:r>
        <w:rPr>
          <w:rFonts w:hint="eastAsia" w:ascii="宋体" w:hAnsi="宋体"/>
          <w:b/>
          <w:sz w:val="24"/>
          <w:szCs w:val="24"/>
        </w:rPr>
        <w:t>25.补充条款</w:t>
      </w:r>
    </w:p>
    <w:p>
      <w:pPr>
        <w:spacing w:line="400" w:lineRule="exact"/>
        <w:ind w:firstLine="470" w:firstLineChars="196"/>
        <w:rPr>
          <w:rFonts w:hint="eastAsia" w:ascii="宋体" w:hAnsi="宋体" w:eastAsia="宋体"/>
          <w:sz w:val="24"/>
          <w:szCs w:val="24"/>
          <w:lang w:eastAsia="zh-CN"/>
        </w:rPr>
      </w:pPr>
      <w:r>
        <w:rPr>
          <w:rFonts w:hint="eastAsia" w:ascii="宋体" w:hAnsi="宋体"/>
          <w:sz w:val="24"/>
          <w:szCs w:val="24"/>
        </w:rPr>
        <w:t>如需修改或补充政府采购合同内容，经协商，双方可签署书面修改或补充协议，该协议将作为政府采购合同的一个组成部分</w:t>
      </w:r>
      <w:r>
        <w:rPr>
          <w:rFonts w:hint="eastAsia" w:ascii="宋体" w:hAnsi="宋体"/>
          <w:sz w:val="24"/>
          <w:szCs w:val="24"/>
          <w:lang w:eastAsia="zh-CN"/>
        </w:rPr>
        <w:t>。</w:t>
      </w:r>
    </w:p>
    <w:p>
      <w:pPr>
        <w:spacing w:line="400" w:lineRule="exact"/>
        <w:ind w:firstLine="470" w:firstLineChars="196"/>
        <w:rPr>
          <w:rFonts w:ascii="宋体" w:hAnsi="宋体"/>
          <w:sz w:val="24"/>
          <w:szCs w:val="24"/>
        </w:rPr>
      </w:pPr>
    </w:p>
    <w:p>
      <w:pPr>
        <w:spacing w:line="400" w:lineRule="exact"/>
        <w:ind w:firstLine="470" w:firstLineChars="196"/>
        <w:rPr>
          <w:rFonts w:ascii="宋体" w:hAnsi="宋体"/>
          <w:sz w:val="24"/>
          <w:szCs w:val="24"/>
        </w:rPr>
      </w:pPr>
    </w:p>
    <w:p>
      <w:pPr>
        <w:spacing w:line="400" w:lineRule="exact"/>
        <w:ind w:firstLine="470" w:firstLineChars="196"/>
        <w:rPr>
          <w:rFonts w:ascii="宋体" w:hAnsi="宋体"/>
          <w:sz w:val="24"/>
          <w:szCs w:val="24"/>
        </w:rPr>
      </w:pPr>
    </w:p>
    <w:p>
      <w:pPr>
        <w:spacing w:line="400" w:lineRule="exact"/>
        <w:jc w:val="center"/>
        <w:rPr>
          <w:rFonts w:ascii="宋体" w:hAnsi="宋体"/>
          <w:b/>
          <w:sz w:val="24"/>
          <w:szCs w:val="24"/>
        </w:rPr>
      </w:pPr>
      <w:r>
        <w:rPr>
          <w:rFonts w:hint="eastAsia" w:ascii="宋体" w:hAnsi="宋体"/>
          <w:b/>
          <w:sz w:val="24"/>
          <w:szCs w:val="24"/>
        </w:rPr>
        <w:t>二、政府采购合同格式</w:t>
      </w:r>
    </w:p>
    <w:p>
      <w:pPr>
        <w:autoSpaceDE w:val="0"/>
        <w:autoSpaceDN w:val="0"/>
        <w:adjustRightInd w:val="0"/>
        <w:spacing w:line="400" w:lineRule="exact"/>
        <w:jc w:val="center"/>
        <w:rPr>
          <w:rFonts w:ascii="宋体" w:hAnsi="宋体" w:cs="Arial"/>
          <w:kern w:val="0"/>
          <w:sz w:val="24"/>
          <w:szCs w:val="24"/>
        </w:rPr>
      </w:pPr>
    </w:p>
    <w:p>
      <w:pPr>
        <w:autoSpaceDE w:val="0"/>
        <w:autoSpaceDN w:val="0"/>
        <w:adjustRightInd w:val="0"/>
        <w:spacing w:line="400" w:lineRule="exact"/>
        <w:jc w:val="center"/>
        <w:rPr>
          <w:rFonts w:ascii="宋体" w:hAnsi="宋体" w:cs="Arial"/>
          <w:kern w:val="0"/>
          <w:sz w:val="24"/>
          <w:szCs w:val="24"/>
        </w:rPr>
      </w:pPr>
      <w:r>
        <w:rPr>
          <w:rFonts w:hint="eastAsia" w:ascii="宋体" w:hAnsi="宋体" w:cs="Arial"/>
          <w:kern w:val="0"/>
          <w:sz w:val="24"/>
          <w:szCs w:val="24"/>
        </w:rPr>
        <w:t>（以实际签订政府采购合同为准）</w:t>
      </w:r>
    </w:p>
    <w:p>
      <w:pPr>
        <w:autoSpaceDE w:val="0"/>
        <w:autoSpaceDN w:val="0"/>
        <w:adjustRightInd w:val="0"/>
        <w:spacing w:line="400" w:lineRule="exact"/>
        <w:jc w:val="center"/>
        <w:rPr>
          <w:rFonts w:ascii="宋体" w:hAnsi="宋体" w:cs="Arial"/>
          <w:kern w:val="0"/>
          <w:sz w:val="24"/>
          <w:szCs w:val="24"/>
        </w:rPr>
      </w:pPr>
    </w:p>
    <w:p>
      <w:pPr>
        <w:autoSpaceDE w:val="0"/>
        <w:autoSpaceDN w:val="0"/>
        <w:adjustRightInd w:val="0"/>
        <w:spacing w:line="400" w:lineRule="exact"/>
        <w:jc w:val="center"/>
        <w:rPr>
          <w:rFonts w:ascii="宋体" w:hAnsi="宋体" w:cs="Arial"/>
          <w:kern w:val="0"/>
          <w:sz w:val="24"/>
          <w:szCs w:val="24"/>
        </w:rPr>
      </w:pPr>
    </w:p>
    <w:p>
      <w:pPr>
        <w:autoSpaceDE w:val="0"/>
        <w:autoSpaceDN w:val="0"/>
        <w:adjustRightInd w:val="0"/>
        <w:spacing w:line="400" w:lineRule="exact"/>
        <w:jc w:val="center"/>
        <w:rPr>
          <w:rFonts w:ascii="宋体" w:hAnsi="宋体" w:cs="Arial"/>
          <w:kern w:val="0"/>
          <w:sz w:val="24"/>
          <w:szCs w:val="24"/>
        </w:rPr>
      </w:pPr>
    </w:p>
    <w:p>
      <w:pPr>
        <w:autoSpaceDE w:val="0"/>
        <w:autoSpaceDN w:val="0"/>
        <w:adjustRightInd w:val="0"/>
        <w:spacing w:line="400" w:lineRule="exact"/>
        <w:jc w:val="center"/>
        <w:rPr>
          <w:rFonts w:ascii="宋体" w:hAnsi="宋体" w:cs="Arial"/>
          <w:kern w:val="0"/>
          <w:sz w:val="24"/>
          <w:szCs w:val="24"/>
        </w:rPr>
      </w:pPr>
    </w:p>
    <w:p>
      <w:pPr>
        <w:autoSpaceDE w:val="0"/>
        <w:autoSpaceDN w:val="0"/>
        <w:adjustRightInd w:val="0"/>
        <w:spacing w:line="400" w:lineRule="exact"/>
        <w:jc w:val="center"/>
        <w:rPr>
          <w:rFonts w:ascii="宋体" w:hAnsi="宋体" w:cs="Arial"/>
          <w:kern w:val="0"/>
          <w:sz w:val="24"/>
          <w:szCs w:val="24"/>
        </w:rPr>
      </w:pPr>
    </w:p>
    <w:p>
      <w:pPr>
        <w:autoSpaceDE w:val="0"/>
        <w:autoSpaceDN w:val="0"/>
        <w:adjustRightInd w:val="0"/>
        <w:spacing w:line="400" w:lineRule="exact"/>
        <w:jc w:val="center"/>
        <w:rPr>
          <w:rFonts w:ascii="宋体" w:hAnsi="宋体" w:cs="Arial"/>
          <w:kern w:val="0"/>
          <w:sz w:val="24"/>
          <w:szCs w:val="24"/>
        </w:rPr>
      </w:pPr>
    </w:p>
    <w:p>
      <w:pPr>
        <w:widowControl/>
        <w:spacing w:line="400" w:lineRule="exact"/>
        <w:ind w:firstLine="720" w:firstLineChars="224"/>
        <w:jc w:val="center"/>
        <w:rPr>
          <w:rFonts w:ascii="宋体" w:hAnsi="宋体"/>
          <w:b/>
          <w:kern w:val="36"/>
          <w:sz w:val="32"/>
          <w:szCs w:val="32"/>
        </w:rPr>
      </w:pPr>
    </w:p>
    <w:p>
      <w:pPr>
        <w:widowControl/>
        <w:spacing w:line="400" w:lineRule="exact"/>
        <w:ind w:firstLine="720" w:firstLineChars="224"/>
        <w:jc w:val="center"/>
        <w:rPr>
          <w:rFonts w:ascii="宋体" w:hAnsi="宋体"/>
          <w:b/>
          <w:kern w:val="36"/>
          <w:sz w:val="32"/>
          <w:szCs w:val="32"/>
        </w:rPr>
      </w:pPr>
      <w:r>
        <w:rPr>
          <w:rFonts w:hint="eastAsia" w:ascii="宋体" w:hAnsi="宋体"/>
          <w:b/>
          <w:kern w:val="36"/>
          <w:sz w:val="32"/>
          <w:szCs w:val="32"/>
        </w:rPr>
        <w:t>第七章  响应文件格式</w:t>
      </w:r>
    </w:p>
    <w:p>
      <w:pPr>
        <w:spacing w:line="480" w:lineRule="exact"/>
        <w:ind w:left="1" w:firstLine="537" w:firstLineChars="192"/>
        <w:rPr>
          <w:rFonts w:ascii="宋体" w:hAnsi="宋体"/>
          <w:kern w:val="0"/>
          <w:sz w:val="28"/>
          <w:szCs w:val="28"/>
        </w:rPr>
      </w:pPr>
    </w:p>
    <w:p>
      <w:pPr>
        <w:spacing w:line="480" w:lineRule="exact"/>
        <w:ind w:left="1" w:firstLine="537" w:firstLineChars="192"/>
        <w:rPr>
          <w:rFonts w:ascii="宋体" w:hAnsi="宋体"/>
          <w:kern w:val="0"/>
          <w:sz w:val="28"/>
          <w:szCs w:val="28"/>
        </w:rPr>
      </w:pPr>
      <w:r>
        <w:rPr>
          <w:rFonts w:hint="eastAsia" w:ascii="宋体" w:hAnsi="宋体"/>
          <w:kern w:val="0"/>
          <w:sz w:val="28"/>
          <w:szCs w:val="28"/>
        </w:rPr>
        <w:t>1.以下的响应文件格式为通用的格式，供应商在制作响应文件时应以“第二章竞争性谈判响应文件内容”的要求为准，选择相应的响应文件格式。</w:t>
      </w:r>
    </w:p>
    <w:p>
      <w:pPr>
        <w:spacing w:line="480" w:lineRule="exact"/>
        <w:ind w:left="1" w:firstLine="537" w:firstLineChars="192"/>
        <w:rPr>
          <w:rFonts w:ascii="宋体" w:hAnsi="宋体"/>
          <w:kern w:val="0"/>
          <w:sz w:val="28"/>
          <w:szCs w:val="28"/>
        </w:rPr>
      </w:pPr>
      <w:r>
        <w:rPr>
          <w:rFonts w:hint="eastAsia" w:ascii="宋体" w:hAnsi="宋体"/>
          <w:kern w:val="0"/>
          <w:sz w:val="28"/>
          <w:szCs w:val="28"/>
        </w:rPr>
        <w:t>2.对于给定格式的，必须按照给定的格式进行填报；没有给定格式的，供应商可以自行设计。</w:t>
      </w:r>
    </w:p>
    <w:p>
      <w:pPr>
        <w:spacing w:line="480" w:lineRule="exact"/>
        <w:rPr>
          <w:rFonts w:ascii="宋体" w:hAnsi="宋体"/>
          <w:b/>
          <w:kern w:val="0"/>
          <w:sz w:val="28"/>
          <w:szCs w:val="28"/>
        </w:rPr>
      </w:pPr>
    </w:p>
    <w:p>
      <w:pPr>
        <w:rPr>
          <w:rFonts w:ascii="宋体" w:hAnsi="宋体"/>
          <w:b/>
          <w:kern w:val="0"/>
          <w:sz w:val="28"/>
          <w:szCs w:val="28"/>
        </w:rPr>
      </w:pPr>
    </w:p>
    <w:p>
      <w:pPr>
        <w:rPr>
          <w:rFonts w:ascii="宋体" w:hAnsi="宋体"/>
          <w:b/>
          <w:kern w:val="0"/>
          <w:sz w:val="28"/>
          <w:szCs w:val="28"/>
        </w:rPr>
      </w:pPr>
    </w:p>
    <w:p>
      <w:pPr>
        <w:rPr>
          <w:rFonts w:ascii="宋体" w:hAnsi="宋体"/>
          <w:b/>
          <w:kern w:val="0"/>
          <w:sz w:val="28"/>
          <w:szCs w:val="28"/>
        </w:rPr>
      </w:pPr>
    </w:p>
    <w:p>
      <w:pPr>
        <w:jc w:val="left"/>
        <w:rPr>
          <w:rFonts w:hint="eastAsia" w:ascii="宋体" w:hAnsi="宋体"/>
          <w:b/>
          <w:kern w:val="0"/>
          <w:sz w:val="28"/>
          <w:szCs w:val="28"/>
        </w:rPr>
      </w:pPr>
      <w:r>
        <w:rPr>
          <w:rFonts w:hint="eastAsia" w:ascii="宋体" w:hAnsi="宋体"/>
          <w:b/>
          <w:kern w:val="0"/>
          <w:sz w:val="28"/>
          <w:szCs w:val="28"/>
        </w:rPr>
        <w:br w:type="page"/>
      </w:r>
    </w:p>
    <w:p>
      <w:pPr>
        <w:jc w:val="left"/>
        <w:rPr>
          <w:rFonts w:hint="eastAsia" w:ascii="宋体" w:hAnsi="宋体"/>
          <w:b/>
          <w:kern w:val="0"/>
          <w:sz w:val="28"/>
          <w:szCs w:val="28"/>
        </w:rPr>
      </w:pPr>
    </w:p>
    <w:p>
      <w:pPr>
        <w:jc w:val="left"/>
        <w:rPr>
          <w:rFonts w:ascii="宋体" w:hAnsi="宋体" w:cs="Lucida Sans Unicode"/>
          <w:b/>
        </w:rPr>
      </w:pPr>
      <w:r>
        <w:rPr>
          <w:rFonts w:hint="eastAsia" w:ascii="宋体" w:hAnsi="宋体"/>
          <w:b/>
          <w:kern w:val="0"/>
          <w:sz w:val="24"/>
          <w:szCs w:val="24"/>
        </w:rPr>
        <w:t>注：请供应商使用此页格式作为所编写响应文件的包封封皮。</w:t>
      </w:r>
    </w:p>
    <w:p>
      <w:pPr>
        <w:spacing w:line="480" w:lineRule="exact"/>
        <w:jc w:val="center"/>
        <w:rPr>
          <w:rFonts w:ascii="宋体" w:hAnsi="宋体" w:cs="Lucida Sans Unicode"/>
          <w:b/>
        </w:rPr>
      </w:pPr>
    </w:p>
    <w:p>
      <w:pPr>
        <w:spacing w:line="480" w:lineRule="exact"/>
        <w:jc w:val="center"/>
        <w:rPr>
          <w:rFonts w:ascii="宋体" w:hAnsi="宋体" w:cs="Lucida Sans Unicode"/>
          <w:b/>
        </w:rPr>
      </w:pPr>
    </w:p>
    <w:p>
      <w:pPr>
        <w:spacing w:line="360" w:lineRule="auto"/>
        <w:jc w:val="center"/>
        <w:rPr>
          <w:rFonts w:ascii="宋体" w:hAnsi="宋体"/>
          <w:b/>
          <w:sz w:val="52"/>
          <w:szCs w:val="52"/>
        </w:rPr>
      </w:pPr>
      <w:r>
        <w:rPr>
          <w:rFonts w:hint="eastAsia" w:ascii="宋体" w:hAnsi="宋体"/>
          <w:b/>
          <w:sz w:val="52"/>
          <w:szCs w:val="52"/>
        </w:rPr>
        <w:t>长葛市政府采购项目</w:t>
      </w:r>
    </w:p>
    <w:p>
      <w:pPr>
        <w:spacing w:line="360" w:lineRule="auto"/>
        <w:jc w:val="center"/>
        <w:rPr>
          <w:rFonts w:ascii="宋体" w:hAnsi="宋体"/>
          <w:b/>
          <w:sz w:val="72"/>
          <w:szCs w:val="72"/>
        </w:rPr>
      </w:pPr>
    </w:p>
    <w:p>
      <w:pPr>
        <w:spacing w:line="360" w:lineRule="auto"/>
        <w:jc w:val="center"/>
        <w:rPr>
          <w:rFonts w:ascii="宋体" w:hAnsi="宋体"/>
          <w:b/>
          <w:sz w:val="72"/>
          <w:szCs w:val="72"/>
        </w:rPr>
      </w:pPr>
    </w:p>
    <w:p>
      <w:pPr>
        <w:spacing w:line="360" w:lineRule="auto"/>
        <w:jc w:val="center"/>
        <w:rPr>
          <w:rFonts w:ascii="宋体" w:hAnsi="宋体"/>
          <w:b/>
          <w:sz w:val="72"/>
          <w:szCs w:val="72"/>
        </w:rPr>
      </w:pPr>
      <w:r>
        <w:rPr>
          <w:rFonts w:hint="eastAsia" w:ascii="宋体" w:hAnsi="宋体"/>
          <w:b/>
          <w:sz w:val="72"/>
          <w:szCs w:val="72"/>
        </w:rPr>
        <w:t>竞争性谈判响应文件</w:t>
      </w:r>
    </w:p>
    <w:p>
      <w:pPr>
        <w:spacing w:line="480" w:lineRule="exact"/>
        <w:rPr>
          <w:rFonts w:ascii="宋体" w:hAnsi="宋体" w:cs="Lucida Sans Unicode"/>
        </w:rPr>
      </w:pPr>
    </w:p>
    <w:p>
      <w:pPr>
        <w:spacing w:line="480" w:lineRule="exact"/>
        <w:rPr>
          <w:rFonts w:ascii="宋体" w:hAnsi="宋体" w:cs="Lucida Sans Unicode"/>
        </w:rPr>
      </w:pPr>
    </w:p>
    <w:p>
      <w:pPr>
        <w:spacing w:line="360" w:lineRule="auto"/>
        <w:ind w:firstLine="900" w:firstLineChars="249"/>
        <w:rPr>
          <w:rFonts w:ascii="宋体" w:hAnsi="宋体"/>
          <w:b/>
          <w:sz w:val="36"/>
          <w:szCs w:val="36"/>
        </w:rPr>
      </w:pPr>
      <w:r>
        <w:rPr>
          <w:rFonts w:hint="eastAsia" w:ascii="宋体" w:hAnsi="宋体"/>
          <w:b/>
          <w:sz w:val="36"/>
          <w:szCs w:val="36"/>
        </w:rPr>
        <w:t>采购项目名称：</w:t>
      </w:r>
    </w:p>
    <w:p>
      <w:pPr>
        <w:spacing w:line="360" w:lineRule="auto"/>
        <w:ind w:firstLine="900" w:firstLineChars="249"/>
        <w:rPr>
          <w:rFonts w:ascii="宋体" w:hAnsi="宋体"/>
          <w:b/>
          <w:sz w:val="36"/>
          <w:szCs w:val="36"/>
        </w:rPr>
      </w:pPr>
      <w:r>
        <w:rPr>
          <w:rFonts w:hint="eastAsia" w:ascii="宋体" w:hAnsi="宋体"/>
          <w:b/>
          <w:sz w:val="36"/>
          <w:szCs w:val="36"/>
        </w:rPr>
        <w:t>采购项目编号：</w:t>
      </w:r>
    </w:p>
    <w:p>
      <w:pPr>
        <w:spacing w:line="360" w:lineRule="auto"/>
        <w:ind w:firstLine="900" w:firstLineChars="249"/>
        <w:rPr>
          <w:rFonts w:ascii="宋体" w:hAnsi="宋体" w:cs="Lucida Sans Unicode"/>
          <w:b/>
          <w:sz w:val="36"/>
          <w:szCs w:val="36"/>
        </w:rPr>
      </w:pPr>
      <w:r>
        <w:rPr>
          <w:rFonts w:hint="eastAsia" w:ascii="宋体" w:hAnsi="宋体"/>
          <w:b/>
          <w:sz w:val="36"/>
          <w:szCs w:val="36"/>
        </w:rPr>
        <w:t>供应商名称 ：</w:t>
      </w:r>
      <w:r>
        <w:rPr>
          <w:rFonts w:ascii="宋体" w:hAnsi="宋体" w:cs="Lucida Sans Unicode"/>
          <w:b/>
          <w:sz w:val="36"/>
          <w:szCs w:val="36"/>
        </w:rPr>
        <w:t xml:space="preserve"> </w:t>
      </w:r>
    </w:p>
    <w:p>
      <w:pPr>
        <w:spacing w:line="360" w:lineRule="auto"/>
        <w:ind w:firstLine="900" w:firstLineChars="249"/>
        <w:rPr>
          <w:rFonts w:ascii="宋体" w:hAnsi="宋体" w:cs="Lucida Sans Unicode"/>
          <w:b/>
          <w:sz w:val="36"/>
          <w:szCs w:val="36"/>
        </w:rPr>
      </w:pPr>
      <w:r>
        <w:rPr>
          <w:rFonts w:hint="eastAsia" w:ascii="宋体" w:hAnsi="宋体" w:cs="Lucida Sans Unicode"/>
          <w:b/>
          <w:sz w:val="36"/>
          <w:szCs w:val="36"/>
        </w:rPr>
        <w:t>联系人：</w:t>
      </w:r>
    </w:p>
    <w:p>
      <w:pPr>
        <w:spacing w:line="360" w:lineRule="auto"/>
        <w:ind w:firstLine="900" w:firstLineChars="249"/>
        <w:rPr>
          <w:rFonts w:ascii="宋体" w:hAnsi="宋体" w:cs="Lucida Sans Unicode"/>
          <w:b/>
          <w:sz w:val="36"/>
          <w:szCs w:val="36"/>
        </w:rPr>
      </w:pPr>
      <w:r>
        <w:rPr>
          <w:rFonts w:hint="eastAsia" w:ascii="宋体" w:hAnsi="宋体" w:cs="Lucida Sans Unicode"/>
          <w:b/>
          <w:sz w:val="36"/>
          <w:szCs w:val="36"/>
        </w:rPr>
        <w:t>联系电话：</w:t>
      </w:r>
    </w:p>
    <w:p>
      <w:pPr>
        <w:spacing w:line="360" w:lineRule="auto"/>
        <w:ind w:firstLine="900" w:firstLineChars="249"/>
        <w:rPr>
          <w:rFonts w:ascii="宋体" w:hAnsi="宋体" w:cs="Lucida Sans Unicode"/>
          <w:b/>
          <w:sz w:val="36"/>
          <w:szCs w:val="36"/>
        </w:rPr>
      </w:pPr>
      <w:r>
        <w:rPr>
          <w:rFonts w:hint="eastAsia" w:ascii="宋体" w:hAnsi="宋体" w:cs="Lucida Sans Unicode"/>
          <w:b/>
          <w:sz w:val="36"/>
          <w:szCs w:val="36"/>
        </w:rPr>
        <w:t>时间：</w:t>
      </w:r>
    </w:p>
    <w:p>
      <w:pPr>
        <w:spacing w:line="360" w:lineRule="auto"/>
        <w:rPr>
          <w:rFonts w:ascii="宋体" w:hAnsi="宋体" w:cs="Lucida Sans Unicode"/>
        </w:rPr>
      </w:pPr>
    </w:p>
    <w:p>
      <w:pPr>
        <w:spacing w:line="360" w:lineRule="auto"/>
        <w:rPr>
          <w:rFonts w:ascii="宋体" w:hAnsi="宋体" w:cs="Lucida Sans Unicode"/>
        </w:rPr>
      </w:pPr>
    </w:p>
    <w:p>
      <w:pPr>
        <w:spacing w:line="360" w:lineRule="auto"/>
        <w:jc w:val="center"/>
        <w:rPr>
          <w:rFonts w:ascii="宋体" w:hAnsi="宋体" w:cs="宋体"/>
          <w:sz w:val="28"/>
          <w:szCs w:val="28"/>
        </w:rPr>
      </w:pPr>
      <w:r>
        <w:rPr>
          <w:rFonts w:hint="eastAsia" w:ascii="宋体" w:hAnsi="宋体" w:cs="Lucida Sans Unicode"/>
          <w:b/>
          <w:sz w:val="36"/>
          <w:szCs w:val="36"/>
        </w:rPr>
        <w:t>201</w:t>
      </w:r>
      <w:r>
        <w:rPr>
          <w:rFonts w:hint="eastAsia" w:ascii="宋体" w:hAnsi="宋体" w:cs="Lucida Sans Unicode"/>
          <w:b/>
          <w:sz w:val="36"/>
          <w:szCs w:val="36"/>
          <w:lang w:val="en-US" w:eastAsia="zh-CN"/>
        </w:rPr>
        <w:t>9</w:t>
      </w:r>
      <w:r>
        <w:rPr>
          <w:rFonts w:hint="eastAsia" w:ascii="宋体" w:hAnsi="宋体" w:cs="Lucida Sans Unicode"/>
          <w:b/>
          <w:sz w:val="36"/>
          <w:szCs w:val="36"/>
        </w:rPr>
        <w:t>年**月**日**时分前不准启封</w:t>
      </w:r>
      <w:r>
        <w:rPr>
          <w:rFonts w:ascii="宋体" w:hAnsi="宋体" w:cs="Lucida Sans Unicode"/>
        </w:rPr>
        <w:br w:type="page"/>
      </w:r>
      <w:r>
        <w:rPr>
          <w:rFonts w:hint="eastAsia" w:ascii="宋体" w:hAnsi="宋体" w:cs="宋体"/>
          <w:sz w:val="28"/>
          <w:szCs w:val="28"/>
        </w:rPr>
        <w:t>响应文件封面格式</w:t>
      </w:r>
    </w:p>
    <w:p>
      <w:pPr>
        <w:spacing w:line="480" w:lineRule="exact"/>
        <w:rPr>
          <w:rFonts w:ascii="宋体" w:hAnsi="宋体"/>
          <w:b/>
          <w:kern w:val="0"/>
          <w:sz w:val="24"/>
          <w:szCs w:val="24"/>
        </w:rPr>
      </w:pPr>
      <w:r>
        <w:rPr>
          <w:rFonts w:hint="eastAsia" w:ascii="宋体" w:hAnsi="宋体"/>
          <w:b/>
          <w:kern w:val="0"/>
          <w:sz w:val="24"/>
          <w:szCs w:val="24"/>
        </w:rPr>
        <w:t>格式1</w:t>
      </w:r>
    </w:p>
    <w:p>
      <w:pPr>
        <w:spacing w:line="360" w:lineRule="auto"/>
        <w:rPr>
          <w:rFonts w:ascii="宋体" w:hAnsi="宋体" w:cs="宋体"/>
          <w:sz w:val="28"/>
          <w:szCs w:val="28"/>
        </w:rPr>
      </w:pPr>
    </w:p>
    <w:p>
      <w:pPr>
        <w:spacing w:line="360" w:lineRule="auto"/>
        <w:jc w:val="center"/>
        <w:rPr>
          <w:rFonts w:ascii="宋体" w:hAnsi="宋体" w:cs="宋体"/>
          <w:b/>
          <w:sz w:val="32"/>
          <w:szCs w:val="32"/>
        </w:rPr>
      </w:pPr>
      <w:r>
        <w:rPr>
          <w:rFonts w:hint="eastAsia" w:ascii="宋体" w:hAnsi="宋体" w:cs="宋体"/>
          <w:b/>
          <w:sz w:val="32"/>
          <w:szCs w:val="32"/>
        </w:rPr>
        <w:t xml:space="preserve">                                          （正/副本）</w:t>
      </w:r>
    </w:p>
    <w:p>
      <w:pPr>
        <w:spacing w:line="360" w:lineRule="auto"/>
        <w:jc w:val="center"/>
        <w:rPr>
          <w:rFonts w:ascii="宋体" w:hAnsi="宋体" w:cs="宋体"/>
          <w:b/>
          <w:sz w:val="32"/>
          <w:szCs w:val="32"/>
        </w:rPr>
      </w:pPr>
    </w:p>
    <w:p>
      <w:pPr>
        <w:widowControl/>
        <w:spacing w:line="360" w:lineRule="auto"/>
        <w:jc w:val="center"/>
        <w:rPr>
          <w:rFonts w:ascii="宋体" w:hAnsi="宋体" w:cs="宋体"/>
          <w:b/>
          <w:bCs/>
          <w:kern w:val="0"/>
          <w:sz w:val="44"/>
          <w:szCs w:val="32"/>
        </w:rPr>
      </w:pPr>
      <w:r>
        <w:rPr>
          <w:rFonts w:hint="eastAsia" w:ascii="宋体" w:hAnsi="宋体"/>
          <w:b/>
          <w:sz w:val="52"/>
          <w:szCs w:val="52"/>
        </w:rPr>
        <w:t>长葛市政府采购项目</w:t>
      </w:r>
    </w:p>
    <w:p>
      <w:pPr>
        <w:spacing w:line="360" w:lineRule="auto"/>
        <w:jc w:val="center"/>
        <w:rPr>
          <w:rFonts w:ascii="宋体" w:hAnsi="宋体"/>
          <w:b/>
          <w:sz w:val="72"/>
          <w:szCs w:val="72"/>
        </w:rPr>
      </w:pPr>
      <w:r>
        <w:rPr>
          <w:rFonts w:hint="eastAsia" w:ascii="宋体" w:hAnsi="宋体"/>
          <w:b/>
          <w:sz w:val="72"/>
          <w:szCs w:val="72"/>
        </w:rPr>
        <w:t>竞争性谈判响应文件</w:t>
      </w:r>
    </w:p>
    <w:p>
      <w:pPr>
        <w:pStyle w:val="17"/>
        <w:spacing w:line="360" w:lineRule="auto"/>
        <w:jc w:val="center"/>
        <w:rPr>
          <w:rFonts w:hAnsi="宋体" w:cs="宋体"/>
          <w:b/>
          <w:bCs/>
          <w:sz w:val="84"/>
          <w:szCs w:val="96"/>
        </w:rPr>
      </w:pPr>
    </w:p>
    <w:p>
      <w:pPr>
        <w:pStyle w:val="17"/>
        <w:spacing w:line="360" w:lineRule="auto"/>
        <w:jc w:val="center"/>
        <w:rPr>
          <w:rFonts w:hAnsi="宋体" w:cs="宋体"/>
          <w:b/>
          <w:bCs/>
          <w:sz w:val="48"/>
          <w:szCs w:val="96"/>
        </w:rPr>
      </w:pPr>
    </w:p>
    <w:p>
      <w:pPr>
        <w:pStyle w:val="17"/>
        <w:spacing w:line="360" w:lineRule="auto"/>
        <w:jc w:val="center"/>
        <w:rPr>
          <w:rFonts w:hAnsi="宋体" w:cs="宋体"/>
          <w:b/>
          <w:sz w:val="28"/>
          <w:szCs w:val="28"/>
        </w:rPr>
      </w:pPr>
    </w:p>
    <w:p>
      <w:pPr>
        <w:spacing w:line="360" w:lineRule="auto"/>
        <w:jc w:val="center"/>
        <w:rPr>
          <w:rFonts w:ascii="宋体" w:hAnsi="宋体" w:cs="宋体"/>
          <w:sz w:val="32"/>
        </w:rPr>
      </w:pPr>
    </w:p>
    <w:p>
      <w:pPr>
        <w:spacing w:line="480" w:lineRule="exact"/>
        <w:rPr>
          <w:rFonts w:ascii="宋体" w:hAnsi="宋体" w:cs="Lucida Sans Unicode"/>
        </w:rPr>
      </w:pPr>
    </w:p>
    <w:p>
      <w:pPr>
        <w:spacing w:line="360" w:lineRule="auto"/>
        <w:ind w:firstLine="900" w:firstLineChars="249"/>
        <w:rPr>
          <w:rFonts w:ascii="宋体" w:hAnsi="宋体"/>
          <w:b/>
          <w:sz w:val="36"/>
          <w:szCs w:val="36"/>
        </w:rPr>
      </w:pPr>
      <w:r>
        <w:rPr>
          <w:rFonts w:hint="eastAsia" w:ascii="宋体" w:hAnsi="宋体"/>
          <w:b/>
          <w:sz w:val="36"/>
          <w:szCs w:val="36"/>
        </w:rPr>
        <w:t>采购项目名称：</w:t>
      </w:r>
    </w:p>
    <w:p>
      <w:pPr>
        <w:spacing w:line="360" w:lineRule="auto"/>
        <w:ind w:firstLine="900" w:firstLineChars="249"/>
        <w:rPr>
          <w:rFonts w:ascii="宋体" w:hAnsi="宋体"/>
          <w:b/>
          <w:sz w:val="36"/>
          <w:szCs w:val="36"/>
        </w:rPr>
      </w:pPr>
      <w:r>
        <w:rPr>
          <w:rFonts w:hint="eastAsia" w:ascii="宋体" w:hAnsi="宋体"/>
          <w:b/>
          <w:sz w:val="36"/>
          <w:szCs w:val="36"/>
        </w:rPr>
        <w:t>采购项目编号：</w:t>
      </w:r>
    </w:p>
    <w:p>
      <w:pPr>
        <w:spacing w:line="360" w:lineRule="auto"/>
        <w:ind w:firstLine="900" w:firstLineChars="249"/>
        <w:rPr>
          <w:rFonts w:ascii="宋体" w:hAnsi="宋体" w:cs="Lucida Sans Unicode"/>
          <w:b/>
          <w:sz w:val="36"/>
          <w:szCs w:val="36"/>
        </w:rPr>
      </w:pPr>
      <w:r>
        <w:rPr>
          <w:rFonts w:hint="eastAsia" w:ascii="宋体" w:hAnsi="宋体"/>
          <w:b/>
          <w:sz w:val="36"/>
          <w:szCs w:val="36"/>
        </w:rPr>
        <w:t>供应商名称 ：</w:t>
      </w:r>
      <w:r>
        <w:rPr>
          <w:rFonts w:ascii="宋体" w:hAnsi="宋体" w:cs="Lucida Sans Unicode"/>
          <w:b/>
          <w:sz w:val="36"/>
          <w:szCs w:val="36"/>
        </w:rPr>
        <w:t xml:space="preserve"> </w:t>
      </w:r>
    </w:p>
    <w:p>
      <w:pPr>
        <w:spacing w:line="360" w:lineRule="auto"/>
        <w:rPr>
          <w:rFonts w:ascii="宋体" w:hAnsi="宋体" w:cs="宋体"/>
          <w:b/>
          <w:sz w:val="32"/>
          <w:szCs w:val="32"/>
        </w:rPr>
      </w:pPr>
      <w:r>
        <w:rPr>
          <w:rFonts w:hint="eastAsia" w:ascii="宋体" w:hAnsi="宋体" w:cs="Lucida Sans Unicode"/>
          <w:b/>
          <w:sz w:val="36"/>
          <w:szCs w:val="36"/>
        </w:rPr>
        <w:t xml:space="preserve">     时间：</w:t>
      </w:r>
      <w:r>
        <w:rPr>
          <w:rFonts w:hint="eastAsia" w:ascii="宋体" w:hAnsi="宋体" w:cs="宋体"/>
          <w:b/>
          <w:sz w:val="32"/>
          <w:szCs w:val="32"/>
        </w:rPr>
        <w:t xml:space="preserve">                        </w:t>
      </w:r>
    </w:p>
    <w:p>
      <w:pPr>
        <w:spacing w:line="360" w:lineRule="auto"/>
        <w:rPr>
          <w:rFonts w:ascii="宋体" w:hAnsi="宋体" w:cs="宋体"/>
          <w:sz w:val="28"/>
        </w:rPr>
      </w:pPr>
    </w:p>
    <w:p>
      <w:pPr>
        <w:spacing w:beforeLines="100" w:afterLines="100" w:line="480" w:lineRule="exact"/>
        <w:jc w:val="left"/>
        <w:rPr>
          <w:rFonts w:ascii="宋体" w:hAnsi="宋体"/>
          <w:b/>
          <w:kern w:val="0"/>
          <w:sz w:val="24"/>
          <w:szCs w:val="24"/>
        </w:rPr>
      </w:pPr>
    </w:p>
    <w:p>
      <w:pPr>
        <w:spacing w:line="480" w:lineRule="exact"/>
        <w:rPr>
          <w:rFonts w:ascii="宋体" w:hAnsi="宋体"/>
          <w:b/>
          <w:kern w:val="12"/>
          <w:sz w:val="24"/>
          <w:szCs w:val="24"/>
        </w:rPr>
      </w:pPr>
      <w:r>
        <w:rPr>
          <w:rFonts w:hint="eastAsia" w:ascii="宋体" w:hAnsi="宋体"/>
          <w:b/>
          <w:kern w:val="0"/>
          <w:sz w:val="24"/>
          <w:szCs w:val="24"/>
        </w:rPr>
        <w:t>格式2</w:t>
      </w:r>
    </w:p>
    <w:p>
      <w:pPr>
        <w:spacing w:beforeLines="100" w:afterLines="100" w:line="480" w:lineRule="exact"/>
        <w:jc w:val="center"/>
        <w:rPr>
          <w:rFonts w:ascii="宋体" w:hAnsi="宋体" w:cs="Lucida Sans Unicode"/>
          <w:b/>
          <w:sz w:val="44"/>
          <w:szCs w:val="44"/>
        </w:rPr>
      </w:pPr>
      <w:r>
        <w:rPr>
          <w:rFonts w:hint="eastAsia" w:ascii="宋体" w:hAnsi="宋体" w:cs="Lucida Sans Unicode"/>
          <w:b/>
          <w:sz w:val="44"/>
          <w:szCs w:val="44"/>
        </w:rPr>
        <w:t>响应文件目录</w:t>
      </w:r>
    </w:p>
    <w:p>
      <w:pPr>
        <w:spacing w:beforeLines="100" w:afterLines="100" w:line="480" w:lineRule="exact"/>
        <w:jc w:val="center"/>
        <w:rPr>
          <w:rFonts w:ascii="宋体" w:hAnsi="宋体" w:cs="Lucida Sans Unicode"/>
          <w:b/>
          <w:color w:val="000000"/>
          <w:sz w:val="44"/>
          <w:szCs w:val="44"/>
        </w:rPr>
      </w:pPr>
      <w:r>
        <w:rPr>
          <w:rFonts w:hint="eastAsia" w:ascii="宋体" w:hAnsi="宋体" w:cs="Lucida Sans Unicode"/>
          <w:b/>
          <w:color w:val="000000"/>
          <w:sz w:val="44"/>
          <w:szCs w:val="44"/>
        </w:rPr>
        <w:t>目录</w:t>
      </w:r>
    </w:p>
    <w:p>
      <w:pPr>
        <w:widowControl/>
        <w:spacing w:line="480" w:lineRule="exact"/>
        <w:ind w:firstLine="537" w:firstLineChars="224"/>
        <w:rPr>
          <w:rFonts w:ascii="宋体" w:hAnsi="宋体" w:cs="Lucida Sans Unicode"/>
          <w:color w:val="000000"/>
          <w:sz w:val="24"/>
        </w:rPr>
      </w:pPr>
      <w:r>
        <w:rPr>
          <w:rFonts w:hint="eastAsia" w:ascii="宋体" w:hAnsi="宋体" w:cs="Lucida Sans Unicode"/>
          <w:color w:val="000000"/>
          <w:sz w:val="24"/>
        </w:rPr>
        <w:t>1.谈判投标</w:t>
      </w:r>
      <w:r>
        <w:rPr>
          <w:rFonts w:hint="eastAsia" w:ascii="宋体" w:hAnsi="宋体" w:cs="宋体"/>
          <w:color w:val="000000"/>
          <w:kern w:val="0"/>
          <w:sz w:val="24"/>
        </w:rPr>
        <w:t>函</w:t>
      </w:r>
      <w:r>
        <w:rPr>
          <w:rFonts w:hint="eastAsia" w:ascii="宋体" w:hAnsi="宋体" w:cs="Lucida Sans Unicode"/>
          <w:color w:val="000000"/>
          <w:sz w:val="24"/>
        </w:rPr>
        <w:t>…………………………………………………………所在页码</w:t>
      </w:r>
    </w:p>
    <w:p>
      <w:pPr>
        <w:widowControl/>
        <w:spacing w:line="480" w:lineRule="exact"/>
        <w:ind w:firstLine="537" w:firstLineChars="224"/>
        <w:rPr>
          <w:rFonts w:ascii="宋体" w:hAnsi="宋体" w:cs="Lucida Sans Unicode"/>
          <w:color w:val="000000"/>
          <w:sz w:val="24"/>
        </w:rPr>
      </w:pPr>
      <w:r>
        <w:rPr>
          <w:rFonts w:hint="eastAsia" w:ascii="宋体" w:hAnsi="宋体"/>
          <w:color w:val="000000"/>
          <w:kern w:val="0"/>
          <w:sz w:val="24"/>
        </w:rPr>
        <w:t>2.</w:t>
      </w:r>
      <w:r>
        <w:rPr>
          <w:rFonts w:hint="eastAsia" w:ascii="宋体" w:hAnsi="宋体"/>
          <w:kern w:val="0"/>
          <w:sz w:val="24"/>
        </w:rPr>
        <w:t>竞标报价表</w:t>
      </w:r>
      <w:r>
        <w:rPr>
          <w:rFonts w:hint="eastAsia" w:ascii="宋体" w:hAnsi="宋体" w:cs="Lucida Sans Unicode"/>
          <w:color w:val="000000"/>
          <w:sz w:val="24"/>
        </w:rPr>
        <w:t>…………………………………………………………所在页码</w:t>
      </w:r>
    </w:p>
    <w:p>
      <w:pPr>
        <w:widowControl/>
        <w:spacing w:line="480" w:lineRule="exact"/>
        <w:ind w:firstLine="537" w:firstLineChars="224"/>
        <w:rPr>
          <w:rFonts w:ascii="宋体" w:hAnsi="宋体" w:cs="Lucida Sans Unicode"/>
          <w:color w:val="000000"/>
          <w:sz w:val="24"/>
        </w:rPr>
      </w:pPr>
      <w:r>
        <w:rPr>
          <w:rFonts w:hint="eastAsia" w:ascii="宋体" w:hAnsi="宋体"/>
          <w:color w:val="000000"/>
          <w:kern w:val="0"/>
          <w:sz w:val="24"/>
        </w:rPr>
        <w:t>3.货物价格明细表</w:t>
      </w:r>
      <w:r>
        <w:rPr>
          <w:rFonts w:hint="eastAsia" w:ascii="宋体" w:hAnsi="宋体" w:cs="Lucida Sans Unicode"/>
          <w:color w:val="000000"/>
          <w:sz w:val="24"/>
        </w:rPr>
        <w:t>……………………………………………………所在页码</w:t>
      </w:r>
    </w:p>
    <w:p>
      <w:pPr>
        <w:widowControl/>
        <w:spacing w:line="480" w:lineRule="exact"/>
        <w:ind w:firstLine="537" w:firstLineChars="224"/>
        <w:rPr>
          <w:rFonts w:ascii="宋体" w:hAnsi="宋体" w:cs="Lucida Sans Unicode"/>
          <w:color w:val="000000"/>
          <w:sz w:val="24"/>
        </w:rPr>
      </w:pPr>
      <w:r>
        <w:rPr>
          <w:rFonts w:hint="eastAsia" w:ascii="宋体" w:hAnsi="宋体"/>
          <w:color w:val="000000"/>
          <w:kern w:val="0"/>
          <w:sz w:val="24"/>
        </w:rPr>
        <w:t>4.</w:t>
      </w:r>
      <w:r>
        <w:rPr>
          <w:rFonts w:hint="eastAsia" w:ascii="宋体" w:hAnsi="宋体" w:cs="Arial"/>
          <w:sz w:val="24"/>
          <w:szCs w:val="24"/>
        </w:rPr>
        <w:t>技术指标响应表</w:t>
      </w:r>
      <w:r>
        <w:rPr>
          <w:rFonts w:hint="eastAsia" w:ascii="宋体" w:hAnsi="宋体" w:cs="Lucida Sans Unicode"/>
          <w:color w:val="000000"/>
          <w:sz w:val="24"/>
        </w:rPr>
        <w:t>……………………………………………………所在页码</w:t>
      </w:r>
    </w:p>
    <w:p>
      <w:pPr>
        <w:widowControl/>
        <w:spacing w:line="480" w:lineRule="exact"/>
        <w:ind w:firstLine="537" w:firstLineChars="224"/>
        <w:rPr>
          <w:rFonts w:ascii="宋体" w:hAnsi="宋体" w:cs="Lucida Sans Unicode"/>
          <w:color w:val="000000"/>
          <w:sz w:val="24"/>
        </w:rPr>
      </w:pPr>
      <w:r>
        <w:rPr>
          <w:rFonts w:hint="eastAsia" w:ascii="宋体" w:hAnsi="宋体" w:cs="Lucida Sans Unicode"/>
          <w:color w:val="000000"/>
          <w:sz w:val="24"/>
        </w:rPr>
        <w:t>5.</w:t>
      </w:r>
      <w:r>
        <w:rPr>
          <w:rFonts w:hint="eastAsia" w:ascii="宋体" w:hAnsi="宋体" w:cs="Arial"/>
          <w:color w:val="000000"/>
          <w:sz w:val="24"/>
          <w:szCs w:val="24"/>
        </w:rPr>
        <w:t>售后服务承诺书</w:t>
      </w:r>
      <w:r>
        <w:rPr>
          <w:rFonts w:hint="eastAsia" w:ascii="宋体" w:hAnsi="宋体"/>
          <w:color w:val="000000"/>
          <w:kern w:val="0"/>
          <w:sz w:val="24"/>
        </w:rPr>
        <w:t>…</w:t>
      </w:r>
      <w:r>
        <w:rPr>
          <w:rFonts w:hint="eastAsia" w:ascii="宋体" w:hAnsi="宋体" w:cs="Lucida Sans Unicode"/>
          <w:color w:val="000000"/>
          <w:sz w:val="24"/>
        </w:rPr>
        <w:t>…………………………………………………所在页码</w:t>
      </w:r>
    </w:p>
    <w:p>
      <w:pPr>
        <w:widowControl/>
        <w:spacing w:line="480" w:lineRule="exact"/>
        <w:ind w:firstLine="537" w:firstLineChars="224"/>
        <w:rPr>
          <w:rFonts w:ascii="宋体" w:hAnsi="宋体" w:cs="Lucida Sans Unicode"/>
          <w:color w:val="000000"/>
          <w:sz w:val="24"/>
        </w:rPr>
      </w:pPr>
      <w:r>
        <w:rPr>
          <w:rFonts w:hint="eastAsia" w:ascii="宋体" w:hAnsi="宋体" w:cs="Lucida Sans Unicode"/>
          <w:color w:val="000000"/>
          <w:sz w:val="24"/>
        </w:rPr>
        <w:t>6.</w:t>
      </w:r>
      <w:r>
        <w:rPr>
          <w:rFonts w:hint="eastAsia" w:ascii="宋体" w:hAnsi="宋体" w:cs="Arial"/>
          <w:color w:val="000000"/>
          <w:sz w:val="24"/>
          <w:szCs w:val="24"/>
        </w:rPr>
        <w:t>供应商自觉抵制采购领域商业贿赂行为承诺书</w:t>
      </w:r>
      <w:r>
        <w:rPr>
          <w:rFonts w:hint="eastAsia" w:ascii="宋体" w:hAnsi="宋体" w:cs="Lucida Sans Unicode"/>
          <w:color w:val="000000"/>
          <w:sz w:val="24"/>
        </w:rPr>
        <w:t>…………………所在页码</w:t>
      </w:r>
    </w:p>
    <w:p>
      <w:pPr>
        <w:widowControl/>
        <w:spacing w:line="480" w:lineRule="exact"/>
        <w:ind w:firstLine="537" w:firstLineChars="224"/>
        <w:rPr>
          <w:rFonts w:ascii="宋体" w:hAnsi="宋体" w:cs="Lucida Sans Unicode"/>
          <w:color w:val="000000"/>
          <w:sz w:val="24"/>
        </w:rPr>
      </w:pPr>
      <w:r>
        <w:rPr>
          <w:rFonts w:hint="eastAsia" w:ascii="宋体" w:hAnsi="宋体" w:cs="Lucida Sans Unicode"/>
          <w:color w:val="000000"/>
          <w:sz w:val="24"/>
        </w:rPr>
        <w:t>7.</w:t>
      </w:r>
      <w:r>
        <w:rPr>
          <w:rFonts w:hint="eastAsia" w:ascii="宋体" w:hAnsi="宋体" w:cs="Lucida Sans Unicode"/>
          <w:sz w:val="24"/>
        </w:rPr>
        <w:t>谈判保证金复印件</w:t>
      </w:r>
      <w:r>
        <w:rPr>
          <w:rFonts w:hint="eastAsia" w:ascii="宋体" w:hAnsi="宋体" w:cs="Lucida Sans Unicode"/>
          <w:color w:val="000000"/>
          <w:sz w:val="24"/>
        </w:rPr>
        <w:t>…………………………………………………所在页码</w:t>
      </w:r>
    </w:p>
    <w:p>
      <w:pPr>
        <w:widowControl/>
        <w:spacing w:line="480" w:lineRule="exact"/>
        <w:ind w:firstLine="537" w:firstLineChars="224"/>
        <w:rPr>
          <w:rFonts w:ascii="宋体" w:hAnsi="宋体" w:cs="Lucida Sans Unicode"/>
          <w:color w:val="000000"/>
          <w:sz w:val="24"/>
        </w:rPr>
      </w:pPr>
      <w:r>
        <w:rPr>
          <w:rFonts w:hint="eastAsia" w:ascii="宋体" w:hAnsi="宋体" w:cs="Arial"/>
          <w:color w:val="000000"/>
          <w:sz w:val="24"/>
          <w:szCs w:val="24"/>
        </w:rPr>
        <w:t>8.营业执照副本复印件</w:t>
      </w:r>
      <w:r>
        <w:rPr>
          <w:rFonts w:hint="eastAsia" w:ascii="宋体" w:hAnsi="宋体" w:cs="Arial"/>
          <w:sz w:val="24"/>
          <w:szCs w:val="24"/>
        </w:rPr>
        <w:t>（或三证合一的营业执照副本）</w:t>
      </w:r>
      <w:r>
        <w:rPr>
          <w:rFonts w:hint="eastAsia" w:ascii="宋体" w:hAnsi="宋体" w:cs="Lucida Sans Unicode"/>
          <w:sz w:val="24"/>
        </w:rPr>
        <w:t>…………所在页码</w:t>
      </w:r>
    </w:p>
    <w:p>
      <w:pPr>
        <w:widowControl/>
        <w:spacing w:line="480" w:lineRule="exact"/>
        <w:ind w:firstLine="537" w:firstLineChars="224"/>
        <w:rPr>
          <w:rFonts w:ascii="宋体" w:hAnsi="宋体" w:cs="Lucida Sans Unicode"/>
          <w:color w:val="000000"/>
          <w:sz w:val="24"/>
        </w:rPr>
      </w:pPr>
      <w:r>
        <w:rPr>
          <w:rFonts w:hint="eastAsia" w:ascii="宋体" w:hAnsi="宋体" w:cs="Arial"/>
          <w:color w:val="000000"/>
          <w:sz w:val="24"/>
          <w:szCs w:val="24"/>
        </w:rPr>
        <w:t>9.税务登记证副本复印件</w:t>
      </w:r>
      <w:r>
        <w:rPr>
          <w:rFonts w:hint="eastAsia" w:ascii="宋体" w:hAnsi="宋体" w:cs="Lucida Sans Unicode"/>
          <w:color w:val="000000"/>
          <w:sz w:val="24"/>
        </w:rPr>
        <w:t>………</w:t>
      </w:r>
      <w:r>
        <w:rPr>
          <w:rFonts w:ascii="宋体" w:hAnsi="宋体" w:cs="Lucida Sans Unicode"/>
          <w:color w:val="000000"/>
          <w:sz w:val="24"/>
        </w:rPr>
        <w:t>……………………</w:t>
      </w:r>
      <w:r>
        <w:rPr>
          <w:rFonts w:hint="eastAsia" w:ascii="宋体" w:hAnsi="宋体" w:cs="Lucida Sans Unicode"/>
          <w:color w:val="000000"/>
          <w:sz w:val="24"/>
        </w:rPr>
        <w:t>………………所在页码</w:t>
      </w:r>
    </w:p>
    <w:p>
      <w:pPr>
        <w:widowControl/>
        <w:spacing w:line="480" w:lineRule="exact"/>
        <w:ind w:firstLine="537" w:firstLineChars="224"/>
        <w:rPr>
          <w:rFonts w:ascii="宋体" w:hAnsi="宋体" w:cs="Arial"/>
          <w:color w:val="000000"/>
          <w:sz w:val="24"/>
          <w:szCs w:val="24"/>
        </w:rPr>
      </w:pPr>
      <w:r>
        <w:rPr>
          <w:rFonts w:hint="eastAsia" w:ascii="宋体" w:hAnsi="宋体" w:cs="Arial"/>
          <w:color w:val="000000"/>
          <w:sz w:val="24"/>
          <w:szCs w:val="24"/>
        </w:rPr>
        <w:t>10.法定代表人（代表人）资格证明书或法定代表人（代表人）授权</w:t>
      </w:r>
    </w:p>
    <w:p>
      <w:pPr>
        <w:widowControl/>
        <w:spacing w:line="480" w:lineRule="exact"/>
        <w:ind w:firstLine="537" w:firstLineChars="224"/>
        <w:rPr>
          <w:rFonts w:ascii="宋体" w:hAnsi="宋体" w:cs="Lucida Sans Unicode"/>
          <w:color w:val="000000"/>
          <w:sz w:val="24"/>
        </w:rPr>
      </w:pPr>
      <w:r>
        <w:rPr>
          <w:rFonts w:hint="eastAsia" w:ascii="宋体" w:hAnsi="宋体" w:cs="Arial"/>
          <w:color w:val="000000"/>
          <w:sz w:val="24"/>
          <w:szCs w:val="24"/>
        </w:rPr>
        <w:t>委托书</w:t>
      </w:r>
      <w:r>
        <w:rPr>
          <w:rFonts w:hint="eastAsia" w:ascii="宋体" w:hAnsi="宋体" w:cs="Lucida Sans Unicode"/>
          <w:color w:val="000000"/>
          <w:sz w:val="24"/>
        </w:rPr>
        <w:t>…………………………………………………………………所在页码</w:t>
      </w:r>
    </w:p>
    <w:p>
      <w:pPr>
        <w:widowControl/>
        <w:spacing w:line="480" w:lineRule="exact"/>
        <w:ind w:firstLine="537" w:firstLineChars="224"/>
        <w:jc w:val="left"/>
        <w:rPr>
          <w:rFonts w:ascii="宋体" w:hAnsi="宋体" w:cs="Arial"/>
          <w:sz w:val="24"/>
          <w:szCs w:val="24"/>
        </w:rPr>
      </w:pPr>
      <w:r>
        <w:rPr>
          <w:rFonts w:hint="eastAsia" w:ascii="宋体" w:hAnsi="宋体" w:cs="Arial"/>
          <w:sz w:val="24"/>
          <w:szCs w:val="24"/>
        </w:rPr>
        <w:t>11.提供在“信用中国”网站（www.creditchina.gov.cn）、中国政府采购网（www.ccgp.gov.cn）】、全国法院http://shixin.court.gov.cn/）、国家企业信用公示系统”网站（www.gsxt.gov.cn）未列入黑名单的供应商的信用记录查询网页截图……………………………………………………………………………所在页码</w:t>
      </w:r>
    </w:p>
    <w:p>
      <w:pPr>
        <w:widowControl/>
        <w:spacing w:line="480" w:lineRule="exact"/>
        <w:ind w:firstLine="540" w:firstLineChars="224"/>
        <w:rPr>
          <w:rFonts w:ascii="宋体" w:hAnsi="宋体" w:cs="Lucida Sans Unicode"/>
          <w:b/>
          <w:bCs/>
          <w:sz w:val="24"/>
        </w:rPr>
      </w:pPr>
      <w:r>
        <w:rPr>
          <w:rFonts w:hint="eastAsia" w:ascii="宋体" w:hAnsi="宋体" w:cs="Lucida Sans Unicode"/>
          <w:b/>
          <w:bCs/>
          <w:sz w:val="24"/>
        </w:rPr>
        <w:t>12.其他资格性证明材料………………………………………………所在页码</w:t>
      </w:r>
    </w:p>
    <w:p>
      <w:pPr>
        <w:widowControl/>
        <w:spacing w:line="480" w:lineRule="exact"/>
        <w:ind w:firstLine="537" w:firstLineChars="224"/>
        <w:rPr>
          <w:rFonts w:ascii="黑体" w:hAnsi="宋体" w:eastAsia="黑体" w:cs="Lucida Sans Unicode"/>
          <w:color w:val="000000"/>
          <w:sz w:val="24"/>
        </w:rPr>
      </w:pPr>
      <w:r>
        <w:rPr>
          <w:rFonts w:hint="eastAsia" w:ascii="黑体" w:hAnsi="宋体" w:eastAsia="黑体" w:cs="Lucida Sans Unicode"/>
          <w:color w:val="000000"/>
          <w:sz w:val="24"/>
        </w:rPr>
        <w:t>……</w:t>
      </w:r>
    </w:p>
    <w:p>
      <w:pPr>
        <w:widowControl/>
        <w:spacing w:line="480" w:lineRule="exact"/>
        <w:ind w:firstLine="540" w:firstLineChars="224"/>
        <w:rPr>
          <w:rFonts w:ascii="宋体" w:hAnsi="宋体" w:cs="Lucida Sans Unicode"/>
          <w:b/>
          <w:sz w:val="24"/>
        </w:rPr>
      </w:pPr>
      <w:r>
        <w:rPr>
          <w:rFonts w:hint="eastAsia" w:ascii="宋体" w:hAnsi="宋体" w:cs="Lucida Sans Unicode"/>
          <w:b/>
          <w:sz w:val="24"/>
        </w:rPr>
        <w:t>三、其它材料</w:t>
      </w:r>
    </w:p>
    <w:p>
      <w:pPr>
        <w:widowControl/>
        <w:spacing w:line="480" w:lineRule="exact"/>
        <w:ind w:firstLine="537" w:firstLineChars="224"/>
        <w:rPr>
          <w:rFonts w:ascii="宋体" w:hAnsi="宋体" w:cs="Lucida Sans Unicode"/>
          <w:sz w:val="30"/>
          <w:szCs w:val="30"/>
        </w:rPr>
      </w:pPr>
      <w:r>
        <w:rPr>
          <w:rFonts w:hint="eastAsia" w:ascii="宋体" w:hAnsi="宋体" w:cs="Lucida Sans Unicode"/>
          <w:sz w:val="24"/>
        </w:rPr>
        <w:t>……</w:t>
      </w:r>
    </w:p>
    <w:p>
      <w:pPr>
        <w:widowControl/>
        <w:spacing w:line="480" w:lineRule="exact"/>
        <w:ind w:firstLine="675" w:firstLineChars="224"/>
        <w:rPr>
          <w:rFonts w:ascii="宋体" w:hAnsi="宋体" w:cs="Lucida Sans Unicode"/>
          <w:b/>
          <w:color w:val="000000"/>
          <w:sz w:val="30"/>
          <w:szCs w:val="30"/>
        </w:rPr>
      </w:pPr>
      <w:r>
        <w:rPr>
          <w:rFonts w:hint="eastAsia" w:ascii="宋体" w:hAnsi="宋体" w:cs="Lucida Sans Unicode"/>
          <w:b/>
          <w:color w:val="000000"/>
          <w:sz w:val="30"/>
          <w:szCs w:val="30"/>
        </w:rPr>
        <w:t>注：以</w:t>
      </w:r>
      <w:r>
        <w:rPr>
          <w:rFonts w:ascii="宋体" w:hAnsi="宋体" w:cs="Lucida Sans Unicode"/>
          <w:b/>
          <w:color w:val="000000"/>
          <w:sz w:val="30"/>
          <w:szCs w:val="30"/>
        </w:rPr>
        <w:t>上目录</w:t>
      </w:r>
      <w:r>
        <w:rPr>
          <w:rFonts w:hint="eastAsia" w:ascii="宋体" w:hAnsi="宋体" w:cs="Lucida Sans Unicode"/>
          <w:b/>
          <w:color w:val="000000"/>
          <w:sz w:val="30"/>
          <w:szCs w:val="30"/>
        </w:rPr>
        <w:t>格</w:t>
      </w:r>
      <w:r>
        <w:rPr>
          <w:rFonts w:ascii="宋体" w:hAnsi="宋体" w:cs="Lucida Sans Unicode"/>
          <w:b/>
          <w:color w:val="000000"/>
          <w:sz w:val="30"/>
          <w:szCs w:val="30"/>
        </w:rPr>
        <w:t>式和项数仅供参考,</w:t>
      </w:r>
      <w:r>
        <w:rPr>
          <w:rFonts w:hint="eastAsia" w:ascii="宋体" w:hAnsi="宋体" w:cs="Lucida Sans Unicode"/>
          <w:b/>
          <w:color w:val="000000"/>
          <w:sz w:val="30"/>
          <w:szCs w:val="30"/>
        </w:rPr>
        <w:t>请供</w:t>
      </w:r>
      <w:r>
        <w:rPr>
          <w:rFonts w:ascii="宋体" w:hAnsi="宋体" w:cs="Lucida Sans Unicode"/>
          <w:b/>
          <w:color w:val="000000"/>
          <w:sz w:val="30"/>
          <w:szCs w:val="30"/>
        </w:rPr>
        <w:t>应商</w:t>
      </w:r>
      <w:r>
        <w:rPr>
          <w:rFonts w:hint="eastAsia" w:ascii="宋体" w:hAnsi="宋体" w:cs="Lucida Sans Unicode"/>
          <w:b/>
          <w:color w:val="000000"/>
          <w:sz w:val="30"/>
          <w:szCs w:val="30"/>
        </w:rPr>
        <w:t>按照采购文件要求，根据竞争</w:t>
      </w:r>
      <w:r>
        <w:rPr>
          <w:rFonts w:ascii="宋体" w:hAnsi="宋体" w:cs="Lucida Sans Unicode"/>
          <w:b/>
          <w:color w:val="000000"/>
          <w:sz w:val="30"/>
          <w:szCs w:val="30"/>
        </w:rPr>
        <w:t>性</w:t>
      </w:r>
      <w:r>
        <w:rPr>
          <w:rFonts w:hint="eastAsia" w:ascii="宋体" w:hAnsi="宋体" w:cs="Lucida Sans Unicode"/>
          <w:b/>
          <w:color w:val="000000"/>
          <w:sz w:val="30"/>
          <w:szCs w:val="30"/>
        </w:rPr>
        <w:t>谈判采购文件具体内容详细编制谈判</w:t>
      </w:r>
      <w:r>
        <w:rPr>
          <w:rFonts w:ascii="宋体" w:hAnsi="宋体" w:cs="Lucida Sans Unicode"/>
          <w:b/>
          <w:color w:val="000000"/>
          <w:sz w:val="30"/>
          <w:szCs w:val="30"/>
        </w:rPr>
        <w:t>响应</w:t>
      </w:r>
      <w:r>
        <w:rPr>
          <w:rFonts w:hint="eastAsia" w:ascii="宋体" w:hAnsi="宋体" w:cs="Lucida Sans Unicode"/>
          <w:b/>
          <w:color w:val="000000"/>
          <w:sz w:val="30"/>
          <w:szCs w:val="30"/>
        </w:rPr>
        <w:t>文件的章</w:t>
      </w:r>
      <w:r>
        <w:rPr>
          <w:rFonts w:ascii="宋体" w:hAnsi="宋体" w:cs="Lucida Sans Unicode"/>
          <w:b/>
          <w:color w:val="000000"/>
          <w:sz w:val="30"/>
          <w:szCs w:val="30"/>
        </w:rPr>
        <w:t>节</w:t>
      </w:r>
      <w:r>
        <w:rPr>
          <w:rFonts w:hint="eastAsia" w:ascii="宋体" w:hAnsi="宋体" w:cs="Lucida Sans Unicode"/>
          <w:b/>
          <w:color w:val="000000"/>
          <w:sz w:val="30"/>
          <w:szCs w:val="30"/>
        </w:rPr>
        <w:t>目录和内容，个别格式或内容与本项目不适应的，谈判响应供应商可不采用。</w:t>
      </w:r>
    </w:p>
    <w:p>
      <w:pPr>
        <w:spacing w:line="480" w:lineRule="exact"/>
        <w:rPr>
          <w:rFonts w:ascii="宋体" w:hAnsi="宋体"/>
          <w:b/>
          <w:kern w:val="0"/>
          <w:sz w:val="32"/>
          <w:szCs w:val="32"/>
        </w:rPr>
      </w:pPr>
    </w:p>
    <w:p>
      <w:pPr>
        <w:spacing w:line="480" w:lineRule="exact"/>
        <w:rPr>
          <w:rFonts w:ascii="宋体" w:hAnsi="宋体"/>
          <w:b/>
          <w:kern w:val="12"/>
          <w:sz w:val="24"/>
          <w:szCs w:val="24"/>
        </w:rPr>
      </w:pPr>
      <w:r>
        <w:rPr>
          <w:rFonts w:hint="eastAsia" w:ascii="宋体" w:hAnsi="宋体"/>
          <w:b/>
          <w:kern w:val="0"/>
          <w:sz w:val="24"/>
          <w:szCs w:val="24"/>
        </w:rPr>
        <w:t>格式3</w:t>
      </w:r>
    </w:p>
    <w:p>
      <w:pPr>
        <w:spacing w:line="480" w:lineRule="exact"/>
        <w:jc w:val="center"/>
        <w:rPr>
          <w:rFonts w:ascii="宋体" w:hAnsi="宋体"/>
          <w:b/>
          <w:bCs/>
          <w:sz w:val="36"/>
          <w:szCs w:val="36"/>
        </w:rPr>
      </w:pPr>
      <w:r>
        <w:rPr>
          <w:rFonts w:hint="eastAsia" w:ascii="宋体" w:hAnsi="宋体"/>
          <w:b/>
          <w:bCs/>
          <w:sz w:val="36"/>
          <w:szCs w:val="36"/>
        </w:rPr>
        <w:t>投标函</w:t>
      </w:r>
    </w:p>
    <w:p>
      <w:pPr>
        <w:spacing w:line="480" w:lineRule="exact"/>
        <w:jc w:val="center"/>
        <w:rPr>
          <w:rFonts w:ascii="宋体" w:hAnsi="宋体"/>
          <w:b/>
          <w:kern w:val="12"/>
          <w:sz w:val="24"/>
          <w:szCs w:val="24"/>
        </w:rPr>
      </w:pPr>
    </w:p>
    <w:p>
      <w:pPr>
        <w:spacing w:afterLines="50" w:line="320" w:lineRule="exact"/>
        <w:rPr>
          <w:rFonts w:ascii="宋体" w:hAnsi="宋体" w:cs="Arial"/>
          <w:b/>
          <w:bCs/>
          <w:sz w:val="24"/>
          <w:szCs w:val="24"/>
        </w:rPr>
      </w:pPr>
      <w:r>
        <w:rPr>
          <w:rFonts w:hint="eastAsia" w:ascii="宋体" w:hAnsi="宋体" w:cs="Arial"/>
          <w:b/>
          <w:bCs/>
          <w:sz w:val="24"/>
          <w:szCs w:val="24"/>
        </w:rPr>
        <w:t xml:space="preserve">致： </w:t>
      </w:r>
      <w:r>
        <w:rPr>
          <w:rFonts w:hint="eastAsia" w:ascii="宋体" w:hAnsi="宋体" w:cs="Arial"/>
          <w:b/>
          <w:bCs/>
          <w:sz w:val="24"/>
          <w:szCs w:val="24"/>
          <w:u w:val="single"/>
        </w:rPr>
        <w:t xml:space="preserve">  （采购人）    </w:t>
      </w:r>
      <w:r>
        <w:rPr>
          <w:rFonts w:hint="eastAsia" w:ascii="宋体" w:hAnsi="宋体" w:cs="Arial"/>
          <w:b/>
          <w:bCs/>
          <w:sz w:val="24"/>
          <w:szCs w:val="24"/>
        </w:rPr>
        <w:t>：</w:t>
      </w:r>
    </w:p>
    <w:p>
      <w:pPr>
        <w:spacing w:line="400" w:lineRule="exact"/>
        <w:ind w:firstLine="480" w:firstLineChars="200"/>
        <w:rPr>
          <w:rFonts w:ascii="宋体" w:hAnsi="宋体" w:cs="Lucida Sans Unicode"/>
          <w:sz w:val="24"/>
        </w:rPr>
      </w:pPr>
      <w:r>
        <w:rPr>
          <w:rFonts w:hint="eastAsia" w:ascii="宋体" w:hAnsi="宋体" w:cs="Lucida Sans Unicode"/>
          <w:sz w:val="24"/>
          <w:u w:val="single"/>
        </w:rPr>
        <w:t xml:space="preserve">    &lt;供应商名称&gt;    </w:t>
      </w:r>
      <w:r>
        <w:rPr>
          <w:rFonts w:hint="eastAsia" w:ascii="宋体" w:hAnsi="宋体" w:cs="Lucida Sans Unicode"/>
          <w:sz w:val="24"/>
        </w:rPr>
        <w:t>正式授权</w:t>
      </w:r>
      <w:r>
        <w:rPr>
          <w:rFonts w:hint="eastAsia" w:ascii="宋体" w:hAnsi="宋体" w:cs="Lucida Sans Unicode"/>
          <w:sz w:val="24"/>
          <w:u w:val="single"/>
        </w:rPr>
        <w:t xml:space="preserve">    &lt;供应商代表姓名、职务、职称&gt;    </w:t>
      </w:r>
      <w:r>
        <w:rPr>
          <w:rFonts w:hint="eastAsia" w:ascii="宋体" w:hAnsi="宋体" w:cs="Lucida Sans Unicode"/>
          <w:sz w:val="24"/>
        </w:rPr>
        <w:t>为我方代表，参加你公组织的</w:t>
      </w:r>
      <w:r>
        <w:rPr>
          <w:rFonts w:hint="eastAsia" w:ascii="宋体" w:hAnsi="宋体" w:cs="Lucida Sans Unicode"/>
          <w:sz w:val="24"/>
          <w:u w:val="single"/>
        </w:rPr>
        <w:t xml:space="preserve">    &lt;项目编号、项目名称和品目号&gt;    </w:t>
      </w:r>
      <w:r>
        <w:rPr>
          <w:rFonts w:hint="eastAsia" w:ascii="宋体" w:hAnsi="宋体" w:cs="Lucida Sans Unicode"/>
          <w:sz w:val="24"/>
        </w:rPr>
        <w:t>项目谈判采购的有关活动，并对此采购项目进行投标。</w:t>
      </w:r>
    </w:p>
    <w:p>
      <w:pPr>
        <w:spacing w:line="400" w:lineRule="exact"/>
        <w:ind w:firstLine="480" w:firstLineChars="200"/>
        <w:rPr>
          <w:rFonts w:ascii="宋体" w:hAnsi="宋体" w:cs="Lucida Sans Unicode"/>
          <w:sz w:val="24"/>
          <w:u w:val="single"/>
        </w:rPr>
      </w:pPr>
      <w:r>
        <w:rPr>
          <w:rFonts w:hint="eastAsia" w:ascii="宋体" w:hAnsi="宋体" w:cs="Lucida Sans Unicode"/>
          <w:sz w:val="24"/>
        </w:rPr>
        <w:t>为此，我方按谈判文件规定提供货物及相关服务的投标总价为人民币（大写）</w:t>
      </w:r>
      <w:r>
        <w:rPr>
          <w:rFonts w:hint="eastAsia" w:ascii="宋体" w:hAnsi="宋体" w:cs="Lucida Sans Unicode"/>
          <w:sz w:val="24"/>
          <w:u w:val="single"/>
        </w:rPr>
        <w:t xml:space="preserve">       </w:t>
      </w:r>
    </w:p>
    <w:p>
      <w:pPr>
        <w:spacing w:afterLines="50" w:line="320" w:lineRule="exact"/>
        <w:rPr>
          <w:rFonts w:ascii="宋体" w:hAnsi="宋体" w:cs="Lucida Sans Unicode"/>
          <w:sz w:val="24"/>
        </w:rPr>
      </w:pPr>
      <w:r>
        <w:rPr>
          <w:rFonts w:hint="eastAsia" w:ascii="宋体" w:hAnsi="宋体" w:cs="Lucida Sans Unicode"/>
          <w:sz w:val="24"/>
          <w:u w:val="single"/>
        </w:rPr>
        <w:t xml:space="preserve">            </w:t>
      </w:r>
      <w:r>
        <w:rPr>
          <w:rFonts w:hint="eastAsia" w:ascii="宋体" w:hAnsi="宋体" w:cs="Lucida Sans Unicode"/>
          <w:sz w:val="24"/>
        </w:rPr>
        <w:t>元，（小写）￥</w:t>
      </w:r>
      <w:r>
        <w:rPr>
          <w:rFonts w:hint="eastAsia" w:ascii="宋体" w:hAnsi="宋体" w:cs="Lucida Sans Unicode"/>
          <w:sz w:val="24"/>
          <w:u w:val="single"/>
        </w:rPr>
        <w:t xml:space="preserve">           </w:t>
      </w:r>
      <w:r>
        <w:rPr>
          <w:rFonts w:hint="eastAsia" w:ascii="宋体" w:hAnsi="宋体" w:cs="Lucida Sans Unicode"/>
          <w:sz w:val="24"/>
        </w:rPr>
        <w:t>元。</w:t>
      </w:r>
    </w:p>
    <w:p>
      <w:pPr>
        <w:spacing w:line="400" w:lineRule="exact"/>
        <w:ind w:firstLine="480" w:firstLineChars="200"/>
        <w:rPr>
          <w:rFonts w:ascii="宋体" w:hAnsi="宋体" w:cs="Lucida Sans Unicode"/>
          <w:sz w:val="24"/>
        </w:rPr>
      </w:pPr>
      <w:r>
        <w:rPr>
          <w:rFonts w:hint="eastAsia" w:ascii="宋体" w:hAnsi="宋体" w:cs="Lucida Sans Unicode"/>
          <w:sz w:val="24"/>
        </w:rPr>
        <w:t>1. 我方同意在本采购项目谈判文件中规定的开标日起六十</w:t>
      </w:r>
      <w:r>
        <w:rPr>
          <w:rFonts w:hint="eastAsia" w:ascii="宋体" w:hAnsi="宋体"/>
          <w:sz w:val="24"/>
          <w:szCs w:val="24"/>
        </w:rPr>
        <w:t>天</w:t>
      </w:r>
      <w:r>
        <w:rPr>
          <w:rFonts w:hint="eastAsia" w:ascii="宋体" w:hAnsi="宋体" w:cs="Lucida Sans Unicode"/>
          <w:sz w:val="24"/>
        </w:rPr>
        <w:t>内遵守本响应文件中的承诺且在此期限期满之前均具有约束力。</w:t>
      </w:r>
    </w:p>
    <w:p>
      <w:pPr>
        <w:spacing w:line="400" w:lineRule="exact"/>
        <w:ind w:firstLine="480" w:firstLineChars="200"/>
        <w:rPr>
          <w:rFonts w:ascii="宋体" w:hAnsi="宋体" w:cs="Lucida Sans Unicode"/>
          <w:sz w:val="24"/>
        </w:rPr>
      </w:pPr>
      <w:r>
        <w:rPr>
          <w:rFonts w:hint="eastAsia" w:ascii="宋体" w:hAnsi="宋体" w:cs="Lucida Sans Unicode"/>
          <w:sz w:val="24"/>
        </w:rPr>
        <w:t>2. 我方承诺已经具备谈判文件中规定的参加政府采购活动的供应商应当具备的条件。</w:t>
      </w:r>
    </w:p>
    <w:p>
      <w:pPr>
        <w:spacing w:line="400" w:lineRule="exact"/>
        <w:ind w:firstLine="480" w:firstLineChars="200"/>
        <w:rPr>
          <w:rFonts w:ascii="宋体" w:hAnsi="宋体" w:cs="Lucida Sans Unicode"/>
          <w:sz w:val="24"/>
        </w:rPr>
      </w:pPr>
      <w:r>
        <w:rPr>
          <w:rFonts w:hint="eastAsia" w:ascii="宋体" w:hAnsi="宋体" w:cs="Lucida Sans Unicode"/>
          <w:sz w:val="24"/>
        </w:rPr>
        <w:t>3. 提供谈判文件规定的全部响应文件，包括响应文件正本1份，副本</w:t>
      </w:r>
      <w:r>
        <w:rPr>
          <w:rFonts w:hint="eastAsia" w:ascii="宋体" w:hAnsi="宋体" w:cs="Lucida Sans Unicode"/>
          <w:sz w:val="24"/>
          <w:u w:val="single"/>
        </w:rPr>
        <w:t>3</w:t>
      </w:r>
      <w:r>
        <w:rPr>
          <w:rFonts w:hint="eastAsia" w:ascii="宋体" w:hAnsi="宋体" w:cs="Lucida Sans Unicode"/>
          <w:sz w:val="24"/>
        </w:rPr>
        <w:t>份。</w:t>
      </w:r>
    </w:p>
    <w:p>
      <w:pPr>
        <w:spacing w:line="400" w:lineRule="exact"/>
        <w:ind w:firstLine="480" w:firstLineChars="200"/>
        <w:rPr>
          <w:rFonts w:ascii="宋体" w:hAnsi="宋体" w:cs="Lucida Sans Unicode"/>
          <w:sz w:val="24"/>
        </w:rPr>
      </w:pPr>
      <w:r>
        <w:rPr>
          <w:rFonts w:hint="eastAsia" w:ascii="宋体" w:hAnsi="宋体" w:cs="Lucida Sans Unicode"/>
          <w:sz w:val="24"/>
        </w:rPr>
        <w:t>4. 如果我方成交，保证忠实地执行双方所签订的政府采购合同，并承担政府采购合同规定的责任和义务。</w:t>
      </w:r>
    </w:p>
    <w:p>
      <w:pPr>
        <w:spacing w:line="400" w:lineRule="exact"/>
        <w:ind w:firstLine="480" w:firstLineChars="200"/>
        <w:rPr>
          <w:rFonts w:ascii="宋体" w:hAnsi="宋体" w:cs="Lucida Sans Unicode"/>
          <w:sz w:val="24"/>
        </w:rPr>
      </w:pPr>
      <w:r>
        <w:rPr>
          <w:rFonts w:hint="eastAsia" w:ascii="宋体" w:hAnsi="宋体" w:cs="Lucida Sans Unicode"/>
          <w:sz w:val="24"/>
        </w:rPr>
        <w:t>5. 我方保证遵守谈判文件的全部规定。</w:t>
      </w:r>
    </w:p>
    <w:p>
      <w:pPr>
        <w:spacing w:line="400" w:lineRule="exact"/>
        <w:ind w:firstLine="480" w:firstLineChars="200"/>
        <w:rPr>
          <w:rFonts w:ascii="宋体" w:hAnsi="宋体" w:cs="Lucida Sans Unicode"/>
          <w:sz w:val="24"/>
        </w:rPr>
      </w:pPr>
      <w:r>
        <w:rPr>
          <w:rFonts w:hint="eastAsia" w:ascii="宋体" w:hAnsi="宋体" w:cs="Lucida Sans Unicode"/>
          <w:sz w:val="24"/>
        </w:rPr>
        <w:t>6. 我方保证尊重谈判小组的评审结果，完全理解本采购项目不一定接受最低报价的投标。</w:t>
      </w:r>
    </w:p>
    <w:p>
      <w:pPr>
        <w:spacing w:line="400" w:lineRule="exact"/>
        <w:ind w:firstLine="480" w:firstLineChars="200"/>
        <w:rPr>
          <w:rFonts w:ascii="宋体" w:hAnsi="宋体" w:cs="Lucida Sans Unicode"/>
          <w:sz w:val="24"/>
        </w:rPr>
      </w:pPr>
      <w:r>
        <w:rPr>
          <w:rFonts w:hint="eastAsia" w:ascii="宋体" w:hAnsi="宋体" w:cs="Lucida Sans Unicode"/>
          <w:sz w:val="24"/>
        </w:rPr>
        <w:t>7. 我方愿意向你公司提供任何与本采购项目投标有关的数据、情况和技术数据，并根据需要提供一切承诺的证明材料。</w:t>
      </w:r>
    </w:p>
    <w:p>
      <w:pPr>
        <w:spacing w:line="400" w:lineRule="exact"/>
        <w:ind w:firstLine="480" w:firstLineChars="200"/>
        <w:rPr>
          <w:rFonts w:ascii="宋体" w:hAnsi="宋体" w:cs="Lucida Sans Unicode"/>
          <w:sz w:val="24"/>
        </w:rPr>
      </w:pPr>
      <w:r>
        <w:rPr>
          <w:rFonts w:hint="eastAsia" w:ascii="宋体" w:hAnsi="宋体" w:cs="Lucida Sans Unicode"/>
          <w:sz w:val="24"/>
        </w:rPr>
        <w:t>8. 我方承诺：采购单位若需追加采购本采购项目谈判文件所列货物及相关服务的，在不改变政府采购合同其他实质性条款的前提下，按相同或更优惠的折扣保证供货。</w:t>
      </w:r>
    </w:p>
    <w:p>
      <w:pPr>
        <w:spacing w:line="400" w:lineRule="exact"/>
        <w:ind w:firstLine="480" w:firstLineChars="200"/>
        <w:rPr>
          <w:rFonts w:ascii="宋体" w:hAnsi="宋体" w:cs="Lucida Sans Unicode"/>
          <w:sz w:val="24"/>
        </w:rPr>
      </w:pPr>
      <w:r>
        <w:rPr>
          <w:rFonts w:hint="eastAsia" w:ascii="宋体" w:hAnsi="宋体" w:cs="Lucida Sans Unicode"/>
          <w:sz w:val="24"/>
        </w:rPr>
        <w:t>9. 我方承诺接受谈判文件中政府采购合同条款及合同专用条款的全部内容且无任何异议。</w:t>
      </w:r>
    </w:p>
    <w:p>
      <w:pPr>
        <w:spacing w:line="400" w:lineRule="exact"/>
        <w:ind w:firstLine="480" w:firstLineChars="200"/>
        <w:rPr>
          <w:rFonts w:ascii="宋体" w:hAnsi="宋体" w:cs="Lucida Sans Unicode"/>
          <w:sz w:val="24"/>
        </w:rPr>
      </w:pPr>
      <w:r>
        <w:rPr>
          <w:rFonts w:hint="eastAsia" w:ascii="宋体" w:hAnsi="宋体" w:cs="Lucida Sans Unicode"/>
          <w:sz w:val="24"/>
        </w:rPr>
        <w:t>10. 我方将严格遵守《中华人民共和国政府采购法》的有关规定，若有下列情形之一的，将被处以投标金额5‰以上10‰以下的罚款，列入不良行为记录名单，在一至三年内禁止参加政府采购活动；有违法所得的，并处没收违法所得；情节严重的，由工商行政管理机关吊销营业执照；构成犯罪的，依法追究刑事责任：</w:t>
      </w:r>
    </w:p>
    <w:p>
      <w:pPr>
        <w:spacing w:line="400" w:lineRule="exact"/>
        <w:ind w:firstLine="480" w:firstLineChars="200"/>
        <w:rPr>
          <w:rFonts w:ascii="宋体" w:hAnsi="宋体" w:cs="Lucida Sans Unicode"/>
          <w:sz w:val="24"/>
        </w:rPr>
      </w:pPr>
      <w:r>
        <w:rPr>
          <w:rFonts w:hint="eastAsia" w:ascii="宋体" w:hAnsi="宋体" w:cs="Lucida Sans Unicode"/>
          <w:sz w:val="24"/>
        </w:rPr>
        <w:t>（1）提供虚假材料谋取成交的；</w:t>
      </w:r>
    </w:p>
    <w:p>
      <w:pPr>
        <w:spacing w:line="400" w:lineRule="exact"/>
        <w:ind w:firstLine="480" w:firstLineChars="200"/>
        <w:rPr>
          <w:rFonts w:ascii="宋体" w:hAnsi="宋体" w:cs="Lucida Sans Unicode"/>
          <w:sz w:val="24"/>
        </w:rPr>
      </w:pPr>
      <w:r>
        <w:rPr>
          <w:rFonts w:hint="eastAsia" w:ascii="宋体" w:hAnsi="宋体" w:cs="Lucida Sans Unicode"/>
          <w:sz w:val="24"/>
        </w:rPr>
        <w:t>（2）采取不正当手段诋毁、排挤其他供应商的；</w:t>
      </w:r>
    </w:p>
    <w:p>
      <w:pPr>
        <w:spacing w:line="400" w:lineRule="exact"/>
        <w:ind w:firstLine="480" w:firstLineChars="200"/>
        <w:rPr>
          <w:rFonts w:ascii="宋体" w:hAnsi="宋体" w:cs="Lucida Sans Unicode"/>
          <w:sz w:val="24"/>
        </w:rPr>
      </w:pPr>
      <w:r>
        <w:rPr>
          <w:rFonts w:hint="eastAsia" w:ascii="宋体" w:hAnsi="宋体" w:cs="Lucida Sans Unicode"/>
          <w:sz w:val="24"/>
        </w:rPr>
        <w:t>（3）与采购单位、其他供应商或者集中采购机构恶意串通的；</w:t>
      </w:r>
    </w:p>
    <w:p>
      <w:pPr>
        <w:spacing w:line="400" w:lineRule="exact"/>
        <w:ind w:firstLine="480" w:firstLineChars="200"/>
        <w:rPr>
          <w:rFonts w:ascii="宋体" w:hAnsi="宋体" w:cs="Lucida Sans Unicode"/>
          <w:sz w:val="24"/>
        </w:rPr>
      </w:pPr>
      <w:r>
        <w:rPr>
          <w:rFonts w:hint="eastAsia" w:ascii="宋体" w:hAnsi="宋体" w:cs="Lucida Sans Unicode"/>
          <w:sz w:val="24"/>
        </w:rPr>
        <w:t>（4）向采购单位、集中采购机构行贿或者提供其他不正当利益的；</w:t>
      </w:r>
    </w:p>
    <w:p>
      <w:pPr>
        <w:spacing w:line="400" w:lineRule="exact"/>
        <w:ind w:firstLine="480" w:firstLineChars="200"/>
        <w:rPr>
          <w:rFonts w:ascii="宋体" w:hAnsi="宋体" w:cs="Lucida Sans Unicode"/>
          <w:sz w:val="24"/>
        </w:rPr>
      </w:pPr>
      <w:r>
        <w:rPr>
          <w:rFonts w:hint="eastAsia" w:ascii="宋体" w:hAnsi="宋体" w:cs="Lucida Sans Unicode"/>
          <w:sz w:val="24"/>
        </w:rPr>
        <w:t>（5）在评审过程中与采购单位私下进行协商谈判的；</w:t>
      </w:r>
    </w:p>
    <w:p>
      <w:pPr>
        <w:spacing w:line="400" w:lineRule="exact"/>
        <w:ind w:firstLine="480" w:firstLineChars="200"/>
        <w:rPr>
          <w:rFonts w:ascii="宋体" w:hAnsi="宋体" w:cs="Lucida Sans Unicode"/>
          <w:sz w:val="24"/>
        </w:rPr>
      </w:pPr>
      <w:r>
        <w:rPr>
          <w:rFonts w:hint="eastAsia" w:ascii="宋体" w:hAnsi="宋体" w:cs="Lucida Sans Unicode"/>
          <w:sz w:val="24"/>
        </w:rPr>
        <w:t>（6）拒绝有关部门监督检查或提供虚假情况的。</w:t>
      </w:r>
    </w:p>
    <w:p>
      <w:pPr>
        <w:adjustRightInd w:val="0"/>
        <w:snapToGrid w:val="0"/>
        <w:spacing w:afterLines="50" w:line="320" w:lineRule="exact"/>
        <w:rPr>
          <w:rFonts w:ascii="宋体" w:hAnsi="宋体" w:cs="Arial"/>
          <w:sz w:val="24"/>
          <w:szCs w:val="24"/>
        </w:rPr>
      </w:pPr>
    </w:p>
    <w:p>
      <w:pPr>
        <w:adjustRightInd w:val="0"/>
        <w:snapToGrid w:val="0"/>
        <w:spacing w:afterLines="50" w:line="320" w:lineRule="exact"/>
        <w:ind w:firstLine="482" w:firstLineChars="200"/>
        <w:rPr>
          <w:rFonts w:ascii="宋体" w:hAnsi="宋体"/>
          <w:b/>
          <w:bCs/>
          <w:sz w:val="24"/>
          <w:szCs w:val="24"/>
        </w:rPr>
      </w:pPr>
      <w:r>
        <w:rPr>
          <w:rFonts w:hint="eastAsia" w:ascii="宋体" w:hAnsi="宋体"/>
          <w:b/>
          <w:bCs/>
          <w:sz w:val="24"/>
          <w:szCs w:val="24"/>
        </w:rPr>
        <w:t>与本投标有关的一切往来通讯请寄：</w:t>
      </w:r>
    </w:p>
    <w:p>
      <w:pPr>
        <w:adjustRightInd w:val="0"/>
        <w:snapToGrid w:val="0"/>
        <w:spacing w:afterLines="50" w:line="320" w:lineRule="exact"/>
        <w:ind w:firstLine="480" w:firstLineChars="200"/>
        <w:outlineLvl w:val="0"/>
        <w:rPr>
          <w:rFonts w:ascii="宋体" w:hAnsi="宋体"/>
          <w:sz w:val="24"/>
          <w:szCs w:val="24"/>
          <w:u w:val="single"/>
        </w:rPr>
      </w:pPr>
      <w:r>
        <w:rPr>
          <w:rFonts w:hint="eastAsia" w:ascii="宋体" w:hAnsi="宋体"/>
          <w:sz w:val="24"/>
          <w:szCs w:val="24"/>
        </w:rPr>
        <w:t>地址：</w:t>
      </w:r>
      <w:r>
        <w:rPr>
          <w:rFonts w:hint="eastAsia" w:ascii="宋体" w:hAnsi="宋体"/>
          <w:sz w:val="24"/>
          <w:szCs w:val="24"/>
          <w:u w:val="single"/>
        </w:rPr>
        <w:t xml:space="preserve">                                     </w:t>
      </w:r>
      <w:r>
        <w:rPr>
          <w:rFonts w:hint="eastAsia" w:ascii="宋体" w:hAnsi="宋体"/>
          <w:sz w:val="24"/>
          <w:szCs w:val="24"/>
        </w:rPr>
        <w:t xml:space="preserve">        邮编：</w:t>
      </w:r>
      <w:r>
        <w:rPr>
          <w:rFonts w:hint="eastAsia" w:ascii="宋体" w:hAnsi="宋体"/>
          <w:sz w:val="24"/>
          <w:szCs w:val="24"/>
          <w:u w:val="single"/>
        </w:rPr>
        <w:t xml:space="preserve">           </w:t>
      </w:r>
    </w:p>
    <w:p>
      <w:pPr>
        <w:adjustRightInd w:val="0"/>
        <w:snapToGrid w:val="0"/>
        <w:spacing w:afterLines="50" w:line="320" w:lineRule="exact"/>
        <w:ind w:firstLine="480" w:firstLineChars="200"/>
        <w:outlineLvl w:val="0"/>
        <w:rPr>
          <w:rFonts w:ascii="宋体" w:hAnsi="宋体"/>
          <w:sz w:val="24"/>
          <w:szCs w:val="24"/>
          <w:u w:val="single"/>
        </w:rPr>
      </w:pPr>
      <w:r>
        <w:rPr>
          <w:rFonts w:hint="eastAsia" w:ascii="宋体" w:hAnsi="宋体"/>
          <w:sz w:val="24"/>
          <w:szCs w:val="24"/>
        </w:rPr>
        <w:t>电话：</w:t>
      </w:r>
      <w:r>
        <w:rPr>
          <w:rFonts w:hint="eastAsia" w:ascii="宋体" w:hAnsi="宋体"/>
          <w:sz w:val="24"/>
          <w:szCs w:val="24"/>
          <w:u w:val="single"/>
        </w:rPr>
        <w:t xml:space="preserve">                                     </w:t>
      </w:r>
      <w:r>
        <w:rPr>
          <w:rFonts w:hint="eastAsia" w:ascii="宋体" w:hAnsi="宋体"/>
          <w:sz w:val="24"/>
          <w:szCs w:val="24"/>
        </w:rPr>
        <w:t xml:space="preserve">        传真：</w:t>
      </w:r>
      <w:r>
        <w:rPr>
          <w:rFonts w:hint="eastAsia" w:ascii="宋体" w:hAnsi="宋体"/>
          <w:sz w:val="24"/>
          <w:szCs w:val="24"/>
          <w:u w:val="single"/>
        </w:rPr>
        <w:t xml:space="preserve">           </w:t>
      </w:r>
    </w:p>
    <w:p>
      <w:pPr>
        <w:adjustRightInd w:val="0"/>
        <w:snapToGrid w:val="0"/>
        <w:spacing w:afterLines="50" w:line="320" w:lineRule="exact"/>
        <w:ind w:firstLine="480" w:firstLineChars="200"/>
        <w:outlineLvl w:val="0"/>
        <w:rPr>
          <w:rFonts w:ascii="宋体" w:hAnsi="宋体"/>
          <w:sz w:val="24"/>
          <w:szCs w:val="24"/>
          <w:u w:val="single"/>
        </w:rPr>
      </w:pPr>
      <w:r>
        <w:rPr>
          <w:rFonts w:hint="eastAsia" w:ascii="宋体" w:hAnsi="宋体"/>
          <w:sz w:val="24"/>
          <w:szCs w:val="24"/>
        </w:rPr>
        <w:t>电子函件：</w:t>
      </w:r>
      <w:r>
        <w:rPr>
          <w:rFonts w:hint="eastAsia" w:ascii="宋体" w:hAnsi="宋体"/>
          <w:sz w:val="24"/>
          <w:szCs w:val="24"/>
          <w:u w:val="single"/>
        </w:rPr>
        <w:t xml:space="preserve">                                 </w:t>
      </w:r>
    </w:p>
    <w:p>
      <w:pPr>
        <w:adjustRightInd w:val="0"/>
        <w:snapToGrid w:val="0"/>
        <w:spacing w:afterLines="50" w:line="320" w:lineRule="exact"/>
        <w:rPr>
          <w:rFonts w:ascii="宋体" w:hAnsi="宋体"/>
          <w:sz w:val="24"/>
          <w:szCs w:val="24"/>
        </w:rPr>
      </w:pPr>
    </w:p>
    <w:p>
      <w:pPr>
        <w:adjustRightInd w:val="0"/>
        <w:snapToGrid w:val="0"/>
        <w:spacing w:afterLines="50" w:line="320" w:lineRule="exact"/>
        <w:rPr>
          <w:rFonts w:ascii="宋体" w:hAnsi="宋体"/>
          <w:sz w:val="24"/>
          <w:szCs w:val="24"/>
        </w:rPr>
      </w:pPr>
    </w:p>
    <w:p>
      <w:pPr>
        <w:adjustRightInd w:val="0"/>
        <w:snapToGrid w:val="0"/>
        <w:spacing w:afterLines="50" w:line="320" w:lineRule="exact"/>
        <w:ind w:firstLine="480" w:firstLineChars="200"/>
        <w:rPr>
          <w:rFonts w:ascii="宋体" w:hAnsi="宋体"/>
          <w:sz w:val="24"/>
          <w:szCs w:val="24"/>
          <w:u w:val="single"/>
        </w:rPr>
      </w:pPr>
      <w:r>
        <w:rPr>
          <w:rFonts w:hint="eastAsia" w:ascii="宋体" w:hAnsi="宋体"/>
          <w:sz w:val="24"/>
          <w:szCs w:val="24"/>
        </w:rPr>
        <w:t>供应商名称（并加盖公章）：</w:t>
      </w:r>
      <w:r>
        <w:rPr>
          <w:rFonts w:hint="eastAsia" w:ascii="宋体" w:hAnsi="宋体"/>
          <w:sz w:val="24"/>
          <w:szCs w:val="24"/>
          <w:u w:val="single"/>
        </w:rPr>
        <w:t xml:space="preserve">                                           </w:t>
      </w:r>
    </w:p>
    <w:p>
      <w:pPr>
        <w:pStyle w:val="16"/>
        <w:adjustRightInd w:val="0"/>
        <w:snapToGrid w:val="0"/>
        <w:spacing w:afterLines="50" w:line="320" w:lineRule="exact"/>
        <w:rPr>
          <w:rFonts w:hAnsi="宋体"/>
          <w:snapToGrid w:val="0"/>
          <w:kern w:val="0"/>
          <w:szCs w:val="24"/>
        </w:rPr>
      </w:pPr>
      <w:r>
        <w:rPr>
          <w:rFonts w:hint="eastAsia" w:hAnsi="宋体"/>
          <w:snapToGrid w:val="0"/>
          <w:kern w:val="0"/>
          <w:szCs w:val="24"/>
        </w:rPr>
        <w:t>法定代表人（单位负责人）的授权委托人（签字）：</w:t>
      </w:r>
      <w:r>
        <w:rPr>
          <w:rFonts w:hint="eastAsia" w:hAnsi="宋体"/>
          <w:snapToGrid w:val="0"/>
          <w:kern w:val="0"/>
          <w:szCs w:val="24"/>
          <w:u w:val="single"/>
        </w:rPr>
        <w:t xml:space="preserve">                                    </w:t>
      </w:r>
    </w:p>
    <w:p>
      <w:pPr>
        <w:adjustRightInd w:val="0"/>
        <w:snapToGrid w:val="0"/>
        <w:spacing w:afterLines="50" w:line="320" w:lineRule="exact"/>
        <w:ind w:firstLine="480" w:firstLineChars="200"/>
        <w:rPr>
          <w:rFonts w:ascii="宋体" w:hAnsi="宋体"/>
          <w:sz w:val="24"/>
          <w:szCs w:val="24"/>
          <w:u w:val="single"/>
        </w:rPr>
      </w:pPr>
      <w:r>
        <w:rPr>
          <w:rFonts w:hint="eastAsia" w:ascii="宋体" w:hAnsi="宋体"/>
          <w:sz w:val="24"/>
          <w:szCs w:val="24"/>
        </w:rPr>
        <w:t>供应商法定代表人（单位负责人）（签字或加盖名章）：</w:t>
      </w:r>
      <w:r>
        <w:rPr>
          <w:rFonts w:hint="eastAsia" w:ascii="宋体" w:hAnsi="宋体"/>
          <w:sz w:val="24"/>
          <w:szCs w:val="24"/>
          <w:u w:val="single"/>
        </w:rPr>
        <w:t xml:space="preserve">                                 </w:t>
      </w:r>
    </w:p>
    <w:p>
      <w:pPr>
        <w:adjustRightInd w:val="0"/>
        <w:snapToGrid w:val="0"/>
        <w:spacing w:afterLines="50" w:line="320" w:lineRule="exact"/>
        <w:ind w:firstLine="480" w:firstLineChars="200"/>
        <w:outlineLvl w:val="0"/>
        <w:rPr>
          <w:rFonts w:ascii="宋体" w:hAnsi="宋体"/>
          <w:sz w:val="24"/>
          <w:szCs w:val="24"/>
        </w:rPr>
      </w:pPr>
      <w:r>
        <w:rPr>
          <w:rFonts w:hint="eastAsia" w:ascii="宋体" w:hAnsi="宋体"/>
          <w:sz w:val="24"/>
          <w:szCs w:val="24"/>
        </w:rPr>
        <w:t>签署日期：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adjustRightInd w:val="0"/>
        <w:snapToGrid w:val="0"/>
        <w:spacing w:afterLines="50" w:line="320" w:lineRule="exact"/>
        <w:rPr>
          <w:rFonts w:ascii="宋体" w:hAnsi="宋体"/>
          <w:sz w:val="24"/>
          <w:szCs w:val="24"/>
        </w:rPr>
      </w:pPr>
    </w:p>
    <w:p>
      <w:pPr>
        <w:pStyle w:val="13"/>
        <w:spacing w:before="60" w:afterLines="50" w:line="320" w:lineRule="exact"/>
        <w:ind w:firstLine="0" w:firstLineChars="0"/>
        <w:outlineLvl w:val="0"/>
        <w:rPr>
          <w:rFonts w:ascii="宋体" w:hAnsi="宋体" w:cs="Arial"/>
          <w:b/>
          <w:bCs/>
          <w:kern w:val="2"/>
          <w:szCs w:val="24"/>
        </w:rPr>
      </w:pPr>
    </w:p>
    <w:p>
      <w:pPr>
        <w:spacing w:after="50" w:line="320" w:lineRule="exact"/>
        <w:rPr>
          <w:rFonts w:ascii="宋体" w:hAnsi="宋体"/>
          <w:kern w:val="12"/>
          <w:sz w:val="24"/>
          <w:szCs w:val="24"/>
        </w:rPr>
      </w:pPr>
    </w:p>
    <w:p>
      <w:pPr>
        <w:pStyle w:val="16"/>
        <w:spacing w:line="480" w:lineRule="exact"/>
        <w:ind w:firstLine="0" w:firstLineChars="0"/>
        <w:rPr>
          <w:rFonts w:hAnsi="宋体"/>
          <w:b/>
          <w:bCs/>
          <w:position w:val="6"/>
          <w:szCs w:val="24"/>
        </w:rPr>
      </w:pPr>
      <w:r>
        <w:rPr>
          <w:rFonts w:hint="eastAsia" w:hAnsi="宋体"/>
          <w:kern w:val="12"/>
          <w:szCs w:val="24"/>
        </w:rPr>
        <w:br w:type="page"/>
      </w:r>
      <w:r>
        <w:rPr>
          <w:rFonts w:hint="eastAsia" w:hAnsi="宋体"/>
          <w:b/>
          <w:kern w:val="0"/>
          <w:szCs w:val="24"/>
        </w:rPr>
        <w:t>格式4</w:t>
      </w:r>
    </w:p>
    <w:p>
      <w:pPr>
        <w:adjustRightInd w:val="0"/>
        <w:snapToGrid w:val="0"/>
        <w:spacing w:afterLines="50"/>
        <w:ind w:firstLine="420"/>
        <w:jc w:val="center"/>
        <w:rPr>
          <w:rFonts w:ascii="宋体" w:hAnsi="宋体"/>
          <w:b/>
          <w:bCs/>
          <w:sz w:val="36"/>
          <w:szCs w:val="36"/>
        </w:rPr>
      </w:pPr>
      <w:r>
        <w:rPr>
          <w:rFonts w:hint="eastAsia" w:ascii="宋体" w:hAnsi="宋体"/>
          <w:b/>
          <w:bCs/>
          <w:sz w:val="36"/>
          <w:szCs w:val="36"/>
        </w:rPr>
        <w:t>竞标报价表</w:t>
      </w:r>
    </w:p>
    <w:p>
      <w:pPr>
        <w:adjustRightInd w:val="0"/>
        <w:snapToGrid w:val="0"/>
        <w:spacing w:afterLines="50" w:line="320" w:lineRule="exact"/>
        <w:rPr>
          <w:rFonts w:ascii="宋体" w:hAnsi="宋体"/>
          <w:sz w:val="24"/>
          <w:szCs w:val="24"/>
          <w:u w:val="single"/>
        </w:rPr>
      </w:pPr>
      <w:r>
        <w:rPr>
          <w:rFonts w:hint="eastAsia" w:ascii="宋体" w:hAnsi="宋体"/>
          <w:sz w:val="24"/>
          <w:szCs w:val="24"/>
        </w:rPr>
        <w:t xml:space="preserve">采购项目名称： </w:t>
      </w:r>
      <w:r>
        <w:rPr>
          <w:rFonts w:hint="eastAsia" w:ascii="宋体" w:hAnsi="宋体"/>
          <w:sz w:val="24"/>
          <w:szCs w:val="24"/>
          <w:u w:val="single"/>
        </w:rPr>
        <w:t xml:space="preserve">                         </w:t>
      </w:r>
    </w:p>
    <w:p>
      <w:pPr>
        <w:adjustRightInd w:val="0"/>
        <w:snapToGrid w:val="0"/>
        <w:spacing w:afterLines="50" w:line="320" w:lineRule="exact"/>
        <w:rPr>
          <w:rFonts w:ascii="宋体" w:hAnsi="宋体"/>
          <w:i/>
          <w:iCs/>
          <w:sz w:val="24"/>
          <w:szCs w:val="24"/>
        </w:rPr>
      </w:pPr>
      <w:r>
        <w:rPr>
          <w:rFonts w:hint="eastAsia" w:ascii="宋体" w:hAnsi="宋体"/>
          <w:sz w:val="24"/>
          <w:szCs w:val="24"/>
        </w:rPr>
        <w:t>采购项目编号：</w:t>
      </w:r>
      <w:r>
        <w:rPr>
          <w:rFonts w:hint="eastAsia" w:ascii="宋体" w:hAnsi="宋体"/>
          <w:i/>
          <w:iCs/>
          <w:sz w:val="24"/>
          <w:szCs w:val="24"/>
        </w:rPr>
        <w:t xml:space="preserve"> </w:t>
      </w:r>
      <w:r>
        <w:rPr>
          <w:rFonts w:hint="eastAsia" w:ascii="宋体" w:hAnsi="宋体"/>
          <w:sz w:val="24"/>
          <w:szCs w:val="24"/>
          <w:u w:val="single"/>
        </w:rPr>
        <w:t xml:space="preserve">                         </w:t>
      </w:r>
    </w:p>
    <w:p>
      <w:pPr>
        <w:spacing w:afterLines="50" w:line="320" w:lineRule="exact"/>
        <w:rPr>
          <w:rFonts w:ascii="宋体" w:hAnsi="宋体" w:cs="Arial"/>
          <w:sz w:val="24"/>
          <w:szCs w:val="24"/>
        </w:rPr>
      </w:pPr>
      <w:r>
        <w:rPr>
          <w:rFonts w:hint="eastAsia" w:ascii="宋体" w:hAnsi="宋体" w:cs="Arial"/>
          <w:sz w:val="24"/>
          <w:szCs w:val="24"/>
        </w:rPr>
        <w:t xml:space="preserve">                                                        单位：元（人民币）</w:t>
      </w:r>
    </w:p>
    <w:p>
      <w:pPr>
        <w:spacing w:afterLines="50" w:line="320" w:lineRule="exact"/>
        <w:rPr>
          <w:rFonts w:ascii="宋体" w:hAnsi="宋体" w:cs="Arial"/>
          <w:sz w:val="24"/>
          <w:szCs w:val="24"/>
        </w:rPr>
      </w:pPr>
      <w:r>
        <w:rPr>
          <w:rFonts w:ascii="宋体" w:hAnsi="宋体" w:cs="Arial"/>
          <w:sz w:val="24"/>
          <w:szCs w:val="24"/>
        </w:rPr>
        <w:t xml:space="preserve">        单</w:t>
      </w:r>
      <w:r>
        <w:rPr>
          <w:rFonts w:hint="eastAsia" w:ascii="宋体" w:hAnsi="宋体" w:cs="Arial"/>
          <w:sz w:val="24"/>
          <w:szCs w:val="24"/>
        </w:rPr>
        <w:t>位：元（人民</w:t>
      </w:r>
      <w:r>
        <w:rPr>
          <w:rFonts w:ascii="宋体" w:hAnsi="宋体" w:cs="Arial"/>
          <w:sz w:val="24"/>
          <w:szCs w:val="24"/>
        </w:rPr>
        <w:t>币</w:t>
      </w:r>
      <w:r>
        <w:rPr>
          <w:rFonts w:hint="eastAsia" w:ascii="宋体" w:hAnsi="宋体" w:cs="Arial"/>
          <w:sz w:val="24"/>
          <w:szCs w:val="24"/>
        </w:rPr>
        <w:t>）</w:t>
      </w:r>
    </w:p>
    <w:tbl>
      <w:tblPr>
        <w:tblStyle w:val="30"/>
        <w:tblW w:w="967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6"/>
        <w:gridCol w:w="1766"/>
        <w:gridCol w:w="4051"/>
        <w:gridCol w:w="1592"/>
        <w:gridCol w:w="11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7" w:hRule="atLeast"/>
        </w:trPr>
        <w:tc>
          <w:tcPr>
            <w:tcW w:w="10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标段</w:t>
            </w:r>
          </w:p>
        </w:tc>
        <w:tc>
          <w:tcPr>
            <w:tcW w:w="17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项目名称</w:t>
            </w:r>
          </w:p>
        </w:tc>
        <w:tc>
          <w:tcPr>
            <w:tcW w:w="40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投标报价</w:t>
            </w:r>
          </w:p>
        </w:tc>
        <w:tc>
          <w:tcPr>
            <w:tcW w:w="15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供货期</w:t>
            </w:r>
          </w:p>
          <w:p>
            <w:pPr>
              <w:jc w:val="center"/>
              <w:rPr>
                <w:rFonts w:ascii="宋体" w:hAnsi="宋体"/>
                <w:sz w:val="24"/>
              </w:rPr>
            </w:pPr>
            <w:r>
              <w:rPr>
                <w:rFonts w:hint="eastAsia" w:ascii="宋体" w:hAnsi="宋体"/>
                <w:sz w:val="24"/>
              </w:rPr>
              <w:t>（交货时间）</w:t>
            </w:r>
          </w:p>
        </w:tc>
        <w:tc>
          <w:tcPr>
            <w:tcW w:w="11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7" w:hRule="atLeast"/>
        </w:trPr>
        <w:tc>
          <w:tcPr>
            <w:tcW w:w="10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7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405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大写：           小写：</w:t>
            </w:r>
          </w:p>
        </w:tc>
        <w:tc>
          <w:tcPr>
            <w:tcW w:w="15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7" w:hRule="atLeast"/>
        </w:trPr>
        <w:tc>
          <w:tcPr>
            <w:tcW w:w="10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7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40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7" w:hRule="atLeast"/>
        </w:trPr>
        <w:tc>
          <w:tcPr>
            <w:tcW w:w="10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7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40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7" w:hRule="atLeast"/>
        </w:trPr>
        <w:tc>
          <w:tcPr>
            <w:tcW w:w="10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7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40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1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bl>
    <w:p>
      <w:pPr>
        <w:pStyle w:val="18"/>
        <w:spacing w:afterLines="50" w:line="320" w:lineRule="exact"/>
        <w:rPr>
          <w:rFonts w:ascii="宋体" w:hAnsi="宋体" w:cs="Arial"/>
          <w:szCs w:val="24"/>
        </w:rPr>
      </w:pPr>
    </w:p>
    <w:p>
      <w:pPr>
        <w:spacing w:afterLines="50" w:line="320" w:lineRule="exact"/>
        <w:rPr>
          <w:rFonts w:ascii="宋体" w:hAnsi="宋体" w:cs="Arial"/>
          <w:b/>
          <w:bCs/>
          <w:sz w:val="24"/>
          <w:szCs w:val="24"/>
        </w:rPr>
      </w:pPr>
      <w:r>
        <w:rPr>
          <w:rFonts w:hint="eastAsia" w:ascii="宋体" w:hAnsi="宋体" w:cs="Arial"/>
          <w:b/>
          <w:bCs/>
          <w:sz w:val="24"/>
          <w:szCs w:val="24"/>
        </w:rPr>
        <w:t>填写说明：</w:t>
      </w:r>
    </w:p>
    <w:p>
      <w:pPr>
        <w:spacing w:line="400" w:lineRule="exact"/>
        <w:ind w:firstLine="480" w:firstLineChars="200"/>
        <w:rPr>
          <w:rFonts w:ascii="宋体" w:hAnsi="宋体" w:cs="Arial"/>
          <w:sz w:val="24"/>
          <w:szCs w:val="24"/>
        </w:rPr>
      </w:pPr>
      <w:r>
        <w:rPr>
          <w:rFonts w:hint="eastAsia" w:ascii="宋体" w:hAnsi="宋体" w:cs="Arial"/>
          <w:sz w:val="24"/>
          <w:szCs w:val="24"/>
        </w:rPr>
        <w:t>1. 开标时，本表中的内容与响应文件中的投标函、货物价格明细表的内容不一致的，以本表为准；大写金额和小写金额不一致的，以大写金额为准；总价金额与按单价汇总金额不一致的，以单价金额计算结果为准；单价金额小数点有明显错位的，应以总价为准，并修改单价。</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2. 投标总价为采购范围所列全部项目的报价总和，并应与货物价格明细表保持一致。</w:t>
      </w:r>
    </w:p>
    <w:p>
      <w:pPr>
        <w:spacing w:afterLines="50" w:line="320" w:lineRule="exact"/>
        <w:rPr>
          <w:rFonts w:ascii="宋体" w:hAnsi="宋体" w:cs="Arial"/>
          <w:sz w:val="24"/>
          <w:szCs w:val="24"/>
        </w:rPr>
      </w:pPr>
    </w:p>
    <w:p>
      <w:pPr>
        <w:spacing w:afterLines="50" w:line="320" w:lineRule="exact"/>
        <w:rPr>
          <w:rFonts w:ascii="宋体" w:hAnsi="宋体" w:cs="Arial"/>
          <w:sz w:val="24"/>
          <w:szCs w:val="24"/>
        </w:rPr>
      </w:pPr>
    </w:p>
    <w:p>
      <w:pPr>
        <w:spacing w:afterLines="50" w:line="320" w:lineRule="exact"/>
        <w:rPr>
          <w:rFonts w:ascii="宋体" w:hAnsi="宋体" w:cs="Arial"/>
          <w:sz w:val="24"/>
          <w:szCs w:val="24"/>
        </w:rPr>
      </w:pPr>
    </w:p>
    <w:p>
      <w:pPr>
        <w:spacing w:afterLines="50" w:line="320" w:lineRule="exact"/>
        <w:rPr>
          <w:rFonts w:ascii="宋体" w:hAnsi="宋体" w:cs="Arial"/>
          <w:sz w:val="24"/>
          <w:szCs w:val="24"/>
          <w:u w:val="single"/>
        </w:rPr>
      </w:pPr>
      <w:r>
        <w:rPr>
          <w:rFonts w:hint="eastAsia" w:ascii="宋体" w:hAnsi="宋体" w:cs="Arial"/>
          <w:sz w:val="24"/>
          <w:szCs w:val="24"/>
        </w:rPr>
        <w:t>供应商名称（并加盖公章）：</w:t>
      </w:r>
      <w:r>
        <w:rPr>
          <w:rFonts w:hint="eastAsia" w:ascii="宋体" w:hAnsi="宋体" w:cs="Arial"/>
          <w:sz w:val="24"/>
          <w:szCs w:val="24"/>
          <w:u w:val="single"/>
        </w:rPr>
        <w:t xml:space="preserve">                             </w:t>
      </w:r>
    </w:p>
    <w:p>
      <w:pPr>
        <w:pStyle w:val="13"/>
        <w:spacing w:before="60" w:afterLines="50" w:line="320" w:lineRule="exact"/>
        <w:ind w:firstLine="0" w:firstLineChars="0"/>
        <w:rPr>
          <w:rFonts w:ascii="宋体" w:hAnsi="宋体" w:cs="Arial"/>
          <w:szCs w:val="24"/>
        </w:rPr>
      </w:pPr>
      <w:r>
        <w:rPr>
          <w:rFonts w:hint="eastAsia" w:ascii="宋体" w:hAnsi="宋体" w:cs="Arial"/>
          <w:szCs w:val="24"/>
        </w:rPr>
        <w:t>法定代表人（单位负责人）或其授权委托人：</w:t>
      </w:r>
      <w:r>
        <w:rPr>
          <w:rFonts w:hint="eastAsia" w:ascii="宋体" w:hAnsi="宋体" w:cs="Arial"/>
          <w:szCs w:val="24"/>
          <w:u w:val="single"/>
        </w:rPr>
        <w:t xml:space="preserve"> </w:t>
      </w:r>
      <w:r>
        <w:rPr>
          <w:rFonts w:hint="eastAsia" w:ascii="宋体" w:hAnsi="宋体" w:cs="Arial"/>
          <w:sz w:val="21"/>
          <w:szCs w:val="21"/>
          <w:u w:val="single"/>
        </w:rPr>
        <w:t>（法定代表人（单位负责人）可签字或加盖名章，授权委托人必须签字）</w:t>
      </w:r>
      <w:r>
        <w:rPr>
          <w:rFonts w:hint="eastAsia" w:ascii="宋体" w:hAnsi="宋体" w:cs="Arial"/>
          <w:szCs w:val="24"/>
          <w:u w:val="single"/>
        </w:rPr>
        <w:t xml:space="preserve"> </w:t>
      </w:r>
    </w:p>
    <w:p>
      <w:pPr>
        <w:pStyle w:val="13"/>
        <w:spacing w:before="60" w:afterLines="50" w:line="320" w:lineRule="exact"/>
        <w:ind w:firstLine="0" w:firstLineChars="0"/>
        <w:rPr>
          <w:rFonts w:ascii="宋体" w:hAnsi="宋体" w:cs="Arial"/>
        </w:rPr>
      </w:pPr>
      <w:r>
        <w:rPr>
          <w:rFonts w:hint="eastAsia" w:ascii="宋体" w:hAnsi="宋体" w:cs="Arial"/>
          <w:szCs w:val="24"/>
        </w:rPr>
        <w:t>签署日期：</w:t>
      </w:r>
      <w:r>
        <w:rPr>
          <w:rFonts w:hint="eastAsia" w:ascii="宋体" w:hAnsi="宋体" w:cs="Arial"/>
          <w:szCs w:val="24"/>
          <w:u w:val="single"/>
        </w:rPr>
        <w:t xml:space="preserve">          </w:t>
      </w:r>
      <w:r>
        <w:rPr>
          <w:rFonts w:hint="eastAsia" w:ascii="宋体" w:hAnsi="宋体" w:cs="Arial"/>
          <w:szCs w:val="24"/>
        </w:rPr>
        <w:t>年</w:t>
      </w:r>
      <w:r>
        <w:rPr>
          <w:rFonts w:hint="eastAsia" w:ascii="宋体" w:hAnsi="宋体" w:cs="Arial"/>
          <w:szCs w:val="24"/>
          <w:u w:val="single"/>
        </w:rPr>
        <w:t xml:space="preserve">        </w:t>
      </w:r>
      <w:r>
        <w:rPr>
          <w:rFonts w:hint="eastAsia" w:ascii="宋体" w:hAnsi="宋体" w:cs="Arial"/>
          <w:szCs w:val="24"/>
        </w:rPr>
        <w:t>月</w:t>
      </w:r>
      <w:r>
        <w:rPr>
          <w:rFonts w:hint="eastAsia" w:ascii="宋体" w:hAnsi="宋体" w:cs="Arial"/>
          <w:szCs w:val="24"/>
          <w:u w:val="single"/>
        </w:rPr>
        <w:t xml:space="preserve">        </w:t>
      </w:r>
      <w:r>
        <w:rPr>
          <w:rFonts w:hint="eastAsia" w:ascii="宋体" w:hAnsi="宋体" w:cs="Arial"/>
          <w:szCs w:val="24"/>
        </w:rPr>
        <w:t>日</w:t>
      </w:r>
    </w:p>
    <w:p>
      <w:pPr>
        <w:spacing w:line="480" w:lineRule="exact"/>
        <w:rPr>
          <w:rFonts w:ascii="宋体" w:hAnsi="宋体"/>
          <w:b/>
          <w:kern w:val="12"/>
          <w:sz w:val="24"/>
          <w:szCs w:val="24"/>
        </w:rPr>
      </w:pPr>
      <w:r>
        <w:rPr>
          <w:rFonts w:hint="eastAsia" w:ascii="宋体" w:hAnsi="宋体"/>
          <w:b/>
          <w:kern w:val="12"/>
          <w:sz w:val="24"/>
          <w:szCs w:val="24"/>
        </w:rPr>
        <w:br w:type="page"/>
      </w:r>
      <w:r>
        <w:rPr>
          <w:rFonts w:hint="eastAsia" w:ascii="宋体" w:hAnsi="宋体"/>
          <w:b/>
          <w:kern w:val="0"/>
          <w:sz w:val="24"/>
          <w:szCs w:val="24"/>
        </w:rPr>
        <w:t>格式5</w:t>
      </w:r>
    </w:p>
    <w:p>
      <w:pPr>
        <w:widowControl/>
        <w:shd w:val="clear" w:color="auto" w:fill="FFFFFF"/>
        <w:spacing w:line="480" w:lineRule="atLeast"/>
        <w:jc w:val="center"/>
        <w:rPr>
          <w:b/>
          <w:szCs w:val="21"/>
        </w:rPr>
      </w:pPr>
      <w:r>
        <w:rPr>
          <w:rFonts w:hint="eastAsia" w:ascii="宋体" w:hAnsi="宋体" w:cs="宋体"/>
          <w:b/>
          <w:kern w:val="0"/>
          <w:sz w:val="36"/>
          <w:szCs w:val="36"/>
          <w:shd w:val="clear" w:color="auto" w:fill="FFFFFF"/>
        </w:rPr>
        <w:t>分项报价明细表</w:t>
      </w:r>
    </w:p>
    <w:p>
      <w:pPr>
        <w:widowControl/>
        <w:shd w:val="clear" w:color="auto" w:fill="FFFFFF"/>
        <w:spacing w:line="320" w:lineRule="atLeast"/>
        <w:rPr>
          <w:color w:val="000000"/>
          <w:szCs w:val="21"/>
        </w:rPr>
      </w:pPr>
      <w:r>
        <w:rPr>
          <w:rFonts w:hint="eastAsia" w:ascii="宋体" w:hAnsi="宋体" w:cs="宋体"/>
          <w:b/>
          <w:color w:val="000000"/>
          <w:kern w:val="0"/>
          <w:sz w:val="24"/>
          <w:szCs w:val="24"/>
          <w:shd w:val="clear" w:color="auto" w:fill="FFFFFF"/>
        </w:rPr>
        <w:t> </w:t>
      </w:r>
    </w:p>
    <w:p>
      <w:pPr>
        <w:widowControl/>
        <w:shd w:val="clear" w:color="auto" w:fill="FFFFFF"/>
        <w:spacing w:line="320" w:lineRule="atLeast"/>
        <w:rPr>
          <w:color w:val="000000"/>
          <w:szCs w:val="21"/>
        </w:rPr>
      </w:pPr>
      <w:r>
        <w:rPr>
          <w:rFonts w:hint="eastAsia" w:ascii="宋体" w:hAnsi="宋体" w:cs="宋体"/>
          <w:color w:val="000000"/>
          <w:kern w:val="0"/>
          <w:sz w:val="24"/>
          <w:szCs w:val="24"/>
          <w:shd w:val="clear" w:color="auto" w:fill="FFFFFF"/>
        </w:rPr>
        <w:t>采购项目名称：</w:t>
      </w:r>
      <w:r>
        <w:rPr>
          <w:rFonts w:hint="eastAsia" w:ascii="宋体" w:hAnsi="宋体" w:cs="宋体"/>
          <w:color w:val="000000"/>
          <w:kern w:val="0"/>
          <w:sz w:val="24"/>
          <w:szCs w:val="24"/>
          <w:u w:val="single"/>
          <w:shd w:val="clear" w:color="auto" w:fill="FFFFFF"/>
        </w:rPr>
        <w:t>                         </w:t>
      </w:r>
    </w:p>
    <w:p>
      <w:pPr>
        <w:widowControl/>
        <w:shd w:val="clear" w:color="auto" w:fill="FFFFFF"/>
        <w:spacing w:line="320" w:lineRule="atLeast"/>
        <w:rPr>
          <w:color w:val="000000"/>
          <w:szCs w:val="21"/>
        </w:rPr>
      </w:pPr>
      <w:r>
        <w:rPr>
          <w:rFonts w:hint="eastAsia" w:ascii="宋体" w:hAnsi="宋体" w:cs="宋体"/>
          <w:color w:val="000000"/>
          <w:kern w:val="0"/>
          <w:sz w:val="24"/>
          <w:szCs w:val="24"/>
          <w:shd w:val="clear" w:color="auto" w:fill="FFFFFF"/>
        </w:rPr>
        <w:t>采购项目编号：</w:t>
      </w:r>
      <w:r>
        <w:rPr>
          <w:rFonts w:hint="eastAsia" w:ascii="宋体" w:hAnsi="宋体" w:cs="宋体"/>
          <w:color w:val="000000"/>
          <w:kern w:val="0"/>
          <w:sz w:val="24"/>
          <w:szCs w:val="24"/>
          <w:u w:val="single"/>
          <w:shd w:val="clear" w:color="auto" w:fill="FFFFFF"/>
        </w:rPr>
        <w:t>                         </w:t>
      </w:r>
    </w:p>
    <w:p>
      <w:pPr>
        <w:widowControl/>
        <w:shd w:val="clear" w:color="auto" w:fill="FFFFFF"/>
        <w:spacing w:line="320" w:lineRule="atLeast"/>
        <w:rPr>
          <w:color w:val="000000"/>
          <w:szCs w:val="21"/>
        </w:rPr>
      </w:pPr>
      <w:r>
        <w:rPr>
          <w:rFonts w:hint="eastAsia" w:ascii="宋体" w:hAnsi="宋体" w:cs="宋体"/>
          <w:color w:val="000000"/>
          <w:kern w:val="0"/>
          <w:sz w:val="24"/>
          <w:szCs w:val="24"/>
          <w:shd w:val="clear" w:color="auto" w:fill="FFFFFF"/>
        </w:rPr>
        <w:t>                                                单位：元（人民币）</w:t>
      </w:r>
    </w:p>
    <w:tbl>
      <w:tblPr>
        <w:tblStyle w:val="30"/>
        <w:tblpPr w:leftFromText="180" w:rightFromText="180" w:vertAnchor="text" w:horzAnchor="page" w:tblpX="1236" w:tblpY="372"/>
        <w:tblOverlap w:val="never"/>
        <w:tblW w:w="938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885"/>
        <w:gridCol w:w="1307"/>
        <w:gridCol w:w="2513"/>
        <w:gridCol w:w="899"/>
        <w:gridCol w:w="864"/>
        <w:gridCol w:w="1099"/>
        <w:gridCol w:w="864"/>
        <w:gridCol w:w="94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944" w:hRule="atLeast"/>
        </w:trPr>
        <w:tc>
          <w:tcPr>
            <w:tcW w:w="88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15" w:lineRule="atLeast"/>
              <w:rPr>
                <w:b/>
                <w:bCs/>
                <w:szCs w:val="21"/>
              </w:rPr>
            </w:pPr>
            <w:r>
              <w:rPr>
                <w:rFonts w:hint="eastAsia" w:ascii="宋体" w:hAnsi="宋体" w:cs="宋体"/>
                <w:b/>
                <w:bCs/>
                <w:kern w:val="0"/>
                <w:szCs w:val="21"/>
              </w:rPr>
              <w:t>序号</w:t>
            </w:r>
          </w:p>
        </w:tc>
        <w:tc>
          <w:tcPr>
            <w:tcW w:w="130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15" w:lineRule="atLeast"/>
              <w:jc w:val="center"/>
              <w:rPr>
                <w:b/>
                <w:bCs/>
                <w:szCs w:val="21"/>
              </w:rPr>
            </w:pPr>
            <w:r>
              <w:rPr>
                <w:rFonts w:hint="eastAsia" w:ascii="宋体" w:hAnsi="宋体" w:cs="宋体"/>
                <w:b/>
                <w:bCs/>
                <w:kern w:val="0"/>
                <w:szCs w:val="21"/>
              </w:rPr>
              <w:t>材料或分项名称</w:t>
            </w:r>
          </w:p>
        </w:tc>
        <w:tc>
          <w:tcPr>
            <w:tcW w:w="251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15" w:lineRule="atLeast"/>
              <w:jc w:val="center"/>
              <w:rPr>
                <w:b/>
                <w:bCs/>
                <w:szCs w:val="21"/>
              </w:rPr>
            </w:pPr>
            <w:r>
              <w:rPr>
                <w:rFonts w:hint="eastAsia" w:ascii="宋体" w:hAnsi="宋体" w:cs="宋体"/>
                <w:b/>
                <w:bCs/>
                <w:kern w:val="0"/>
                <w:szCs w:val="21"/>
              </w:rPr>
              <w:t>规格参数\功能特征描述</w:t>
            </w:r>
          </w:p>
        </w:tc>
        <w:tc>
          <w:tcPr>
            <w:tcW w:w="89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15" w:lineRule="atLeast"/>
              <w:jc w:val="center"/>
              <w:rPr>
                <w:b/>
                <w:bCs/>
                <w:szCs w:val="21"/>
              </w:rPr>
            </w:pPr>
            <w:r>
              <w:rPr>
                <w:rFonts w:hint="eastAsia" w:ascii="宋体" w:hAnsi="宋体" w:cs="宋体"/>
                <w:b/>
                <w:bCs/>
                <w:kern w:val="0"/>
                <w:szCs w:val="21"/>
              </w:rPr>
              <w:t>单位</w:t>
            </w:r>
          </w:p>
        </w:tc>
        <w:tc>
          <w:tcPr>
            <w:tcW w:w="86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15" w:lineRule="atLeast"/>
              <w:jc w:val="center"/>
              <w:rPr>
                <w:b/>
                <w:bCs/>
                <w:szCs w:val="21"/>
              </w:rPr>
            </w:pPr>
            <w:r>
              <w:rPr>
                <w:rFonts w:hint="eastAsia" w:ascii="宋体" w:hAnsi="宋体" w:cs="宋体"/>
                <w:b/>
                <w:bCs/>
                <w:kern w:val="0"/>
                <w:szCs w:val="21"/>
              </w:rPr>
              <w:t>数量</w:t>
            </w:r>
          </w:p>
        </w:tc>
        <w:tc>
          <w:tcPr>
            <w:tcW w:w="109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jc w:val="center"/>
              <w:rPr>
                <w:b/>
                <w:bCs/>
                <w:szCs w:val="21"/>
              </w:rPr>
            </w:pPr>
            <w:r>
              <w:rPr>
                <w:rFonts w:hint="eastAsia" w:ascii="宋体" w:hAnsi="宋体" w:cs="宋体"/>
                <w:b/>
                <w:bCs/>
                <w:kern w:val="0"/>
                <w:szCs w:val="21"/>
              </w:rPr>
              <w:t>单价（元）</w:t>
            </w:r>
          </w:p>
        </w:tc>
        <w:tc>
          <w:tcPr>
            <w:tcW w:w="86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15" w:lineRule="atLeast"/>
              <w:jc w:val="center"/>
              <w:rPr>
                <w:b/>
                <w:bCs/>
                <w:szCs w:val="21"/>
              </w:rPr>
            </w:pPr>
            <w:r>
              <w:rPr>
                <w:rFonts w:hint="eastAsia" w:ascii="宋体" w:hAnsi="宋体" w:cs="宋体"/>
                <w:b/>
                <w:bCs/>
                <w:kern w:val="0"/>
                <w:szCs w:val="21"/>
              </w:rPr>
              <w:t>合计</w:t>
            </w:r>
          </w:p>
        </w:tc>
        <w:tc>
          <w:tcPr>
            <w:tcW w:w="94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15" w:lineRule="atLeast"/>
              <w:jc w:val="center"/>
              <w:rPr>
                <w:b/>
                <w:bCs/>
                <w:szCs w:val="21"/>
              </w:rPr>
            </w:pPr>
            <w:r>
              <w:rPr>
                <w:rFonts w:hint="eastAsia" w:ascii="宋体" w:hAnsi="宋体" w:cs="宋体"/>
                <w:b/>
                <w:bCs/>
                <w:kern w:val="0"/>
                <w:szCs w:val="21"/>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52" w:hRule="atLeast"/>
        </w:trPr>
        <w:tc>
          <w:tcPr>
            <w:tcW w:w="88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1</w:t>
            </w:r>
          </w:p>
        </w:tc>
        <w:tc>
          <w:tcPr>
            <w:tcW w:w="130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251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89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86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109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86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94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52" w:hRule="atLeast"/>
        </w:trPr>
        <w:tc>
          <w:tcPr>
            <w:tcW w:w="88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2</w:t>
            </w:r>
          </w:p>
        </w:tc>
        <w:tc>
          <w:tcPr>
            <w:tcW w:w="130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251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89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86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109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86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94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52" w:hRule="atLeast"/>
        </w:trPr>
        <w:tc>
          <w:tcPr>
            <w:tcW w:w="88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3</w:t>
            </w:r>
          </w:p>
        </w:tc>
        <w:tc>
          <w:tcPr>
            <w:tcW w:w="130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251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89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86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15" w:lineRule="atLeast"/>
              <w:ind w:firstLine="400"/>
              <w:jc w:val="center"/>
              <w:rPr>
                <w:szCs w:val="21"/>
              </w:rPr>
            </w:pPr>
            <w:r>
              <w:rPr>
                <w:rFonts w:hint="eastAsia" w:ascii="宋体" w:hAnsi="宋体" w:cs="宋体"/>
                <w:kern w:val="0"/>
                <w:szCs w:val="21"/>
              </w:rPr>
              <w:t> </w:t>
            </w:r>
          </w:p>
        </w:tc>
        <w:tc>
          <w:tcPr>
            <w:tcW w:w="109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15" w:lineRule="atLeast"/>
              <w:ind w:firstLine="400"/>
              <w:jc w:val="center"/>
              <w:rPr>
                <w:szCs w:val="21"/>
              </w:rPr>
            </w:pPr>
            <w:r>
              <w:rPr>
                <w:rFonts w:hint="eastAsia" w:ascii="宋体" w:hAnsi="宋体" w:cs="宋体"/>
                <w:kern w:val="0"/>
                <w:szCs w:val="21"/>
              </w:rPr>
              <w:t> </w:t>
            </w:r>
          </w:p>
        </w:tc>
        <w:tc>
          <w:tcPr>
            <w:tcW w:w="86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15" w:lineRule="atLeast"/>
              <w:ind w:firstLine="400"/>
              <w:jc w:val="center"/>
              <w:rPr>
                <w:szCs w:val="21"/>
              </w:rPr>
            </w:pPr>
            <w:r>
              <w:rPr>
                <w:rFonts w:hint="eastAsia" w:ascii="宋体" w:hAnsi="宋体" w:cs="宋体"/>
                <w:kern w:val="0"/>
                <w:szCs w:val="21"/>
              </w:rPr>
              <w:t> </w:t>
            </w:r>
          </w:p>
        </w:tc>
        <w:tc>
          <w:tcPr>
            <w:tcW w:w="94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15" w:lineRule="atLeast"/>
              <w:ind w:firstLine="400"/>
              <w:jc w:val="center"/>
              <w:rPr>
                <w:szCs w:val="21"/>
              </w:rPr>
            </w:pPr>
            <w:r>
              <w:rPr>
                <w:rFonts w:hint="eastAsia" w:ascii="宋体" w:hAnsi="宋体" w:cs="宋体"/>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52" w:hRule="atLeast"/>
        </w:trPr>
        <w:tc>
          <w:tcPr>
            <w:tcW w:w="88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4</w:t>
            </w:r>
          </w:p>
        </w:tc>
        <w:tc>
          <w:tcPr>
            <w:tcW w:w="130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251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89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86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109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86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94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52" w:hRule="atLeast"/>
        </w:trPr>
        <w:tc>
          <w:tcPr>
            <w:tcW w:w="88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5</w:t>
            </w:r>
          </w:p>
        </w:tc>
        <w:tc>
          <w:tcPr>
            <w:tcW w:w="130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251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89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86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109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86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94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52" w:hRule="atLeast"/>
        </w:trPr>
        <w:tc>
          <w:tcPr>
            <w:tcW w:w="88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6</w:t>
            </w:r>
          </w:p>
        </w:tc>
        <w:tc>
          <w:tcPr>
            <w:tcW w:w="130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251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89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86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109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86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c>
          <w:tcPr>
            <w:tcW w:w="94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15" w:lineRule="atLeast"/>
              <w:ind w:firstLine="400"/>
              <w:rPr>
                <w:szCs w:val="21"/>
              </w:rPr>
            </w:pPr>
            <w:r>
              <w:rPr>
                <w:rFonts w:hint="eastAsia" w:ascii="宋体" w:hAnsi="宋体" w:cs="宋体"/>
                <w:kern w:val="0"/>
                <w:szCs w:val="21"/>
              </w:rPr>
              <w:t> </w:t>
            </w:r>
          </w:p>
        </w:tc>
      </w:tr>
    </w:tbl>
    <w:p>
      <w:pPr>
        <w:pStyle w:val="25"/>
        <w:shd w:val="clear" w:color="auto" w:fill="FFFFFF"/>
        <w:spacing w:before="0" w:beforeAutospacing="0" w:after="120" w:afterAutospacing="0" w:line="360" w:lineRule="atLeast"/>
        <w:ind w:firstLine="100"/>
        <w:textAlignment w:val="baseline"/>
        <w:rPr>
          <w:rFonts w:ascii="Times New Roman" w:hAnsi="Times New Roman" w:cs="Times New Roman"/>
          <w:color w:val="000000"/>
          <w:sz w:val="27"/>
          <w:szCs w:val="27"/>
        </w:rPr>
      </w:pPr>
      <w:r>
        <w:rPr>
          <w:rFonts w:ascii="Times New Roman" w:hAnsi="Times New Roman" w:cs="Times New Roman"/>
          <w:color w:val="000000"/>
          <w:sz w:val="27"/>
          <w:szCs w:val="27"/>
          <w:shd w:val="clear" w:color="auto" w:fill="FFFFFF"/>
        </w:rPr>
        <w:t> </w:t>
      </w:r>
    </w:p>
    <w:p>
      <w:pPr>
        <w:pStyle w:val="25"/>
        <w:shd w:val="clear" w:color="auto" w:fill="FFFFFF"/>
        <w:spacing w:before="0" w:beforeAutospacing="0" w:after="120" w:afterAutospacing="0" w:line="360" w:lineRule="atLeast"/>
        <w:ind w:firstLine="100"/>
        <w:textAlignment w:val="baseline"/>
        <w:rPr>
          <w:rFonts w:ascii="Times New Roman" w:hAnsi="Times New Roman" w:cs="Times New Roman"/>
          <w:color w:val="000000"/>
          <w:sz w:val="27"/>
          <w:szCs w:val="27"/>
        </w:rPr>
      </w:pPr>
      <w:r>
        <w:rPr>
          <w:rFonts w:ascii="Times New Roman" w:hAnsi="Times New Roman" w:cs="Times New Roman"/>
          <w:color w:val="000000"/>
          <w:sz w:val="27"/>
          <w:szCs w:val="27"/>
          <w:shd w:val="clear" w:color="auto" w:fill="FFFFFF"/>
        </w:rPr>
        <w:t> </w:t>
      </w:r>
    </w:p>
    <w:p>
      <w:pPr>
        <w:pStyle w:val="25"/>
        <w:shd w:val="clear" w:color="auto" w:fill="FFFFFF"/>
        <w:spacing w:before="0" w:beforeAutospacing="0" w:after="0" w:afterAutospacing="0" w:line="320" w:lineRule="atLeast"/>
        <w:ind w:firstLine="200"/>
        <w:rPr>
          <w:color w:val="000000"/>
          <w:sz w:val="27"/>
          <w:szCs w:val="27"/>
        </w:rPr>
      </w:pPr>
      <w:r>
        <w:rPr>
          <w:rFonts w:hint="eastAsia"/>
          <w:b/>
          <w:color w:val="000000"/>
          <w:sz w:val="27"/>
          <w:szCs w:val="27"/>
          <w:shd w:val="clear" w:color="auto" w:fill="FFFFFF"/>
        </w:rPr>
        <w:t>填写说明：</w:t>
      </w:r>
    </w:p>
    <w:p>
      <w:pPr>
        <w:pStyle w:val="25"/>
        <w:shd w:val="clear" w:color="auto" w:fill="FFFFFF"/>
        <w:spacing w:before="0" w:beforeAutospacing="0" w:after="0" w:afterAutospacing="0" w:line="320" w:lineRule="atLeast"/>
        <w:ind w:firstLine="200"/>
        <w:rPr>
          <w:color w:val="000000"/>
          <w:sz w:val="27"/>
          <w:szCs w:val="27"/>
        </w:rPr>
      </w:pPr>
      <w:r>
        <w:rPr>
          <w:rFonts w:hint="eastAsia"/>
          <w:b/>
          <w:color w:val="000000"/>
          <w:sz w:val="27"/>
          <w:szCs w:val="27"/>
          <w:shd w:val="clear" w:color="auto" w:fill="FFFFFF"/>
        </w:rPr>
        <w:t>1. 供应商须认真填写本表的每项内容，不得漏项。</w:t>
      </w:r>
    </w:p>
    <w:p>
      <w:pPr>
        <w:pStyle w:val="25"/>
        <w:shd w:val="clear" w:color="auto" w:fill="FFFFFF"/>
        <w:spacing w:before="0" w:beforeAutospacing="0" w:after="0" w:afterAutospacing="0" w:line="320" w:lineRule="atLeast"/>
        <w:ind w:firstLine="200"/>
        <w:rPr>
          <w:color w:val="000000"/>
          <w:sz w:val="27"/>
          <w:szCs w:val="27"/>
        </w:rPr>
      </w:pPr>
      <w:r>
        <w:rPr>
          <w:rFonts w:hint="eastAsia"/>
          <w:color w:val="000000"/>
          <w:sz w:val="27"/>
          <w:szCs w:val="27"/>
          <w:shd w:val="clear" w:color="auto" w:fill="FFFFFF"/>
        </w:rPr>
        <w:t>2. 如果以单价计算的结果与总价不一致，则以单价为准修正总价。</w:t>
      </w:r>
    </w:p>
    <w:p>
      <w:pPr>
        <w:pStyle w:val="25"/>
        <w:shd w:val="clear" w:color="auto" w:fill="FFFFFF"/>
        <w:spacing w:before="0" w:beforeAutospacing="0" w:after="0" w:afterAutospacing="0" w:line="320" w:lineRule="atLeast"/>
        <w:rPr>
          <w:color w:val="000000"/>
          <w:sz w:val="27"/>
          <w:szCs w:val="27"/>
        </w:rPr>
      </w:pPr>
      <w:r>
        <w:rPr>
          <w:rFonts w:hint="eastAsia"/>
          <w:color w:val="000000"/>
          <w:sz w:val="27"/>
          <w:szCs w:val="27"/>
          <w:shd w:val="clear" w:color="auto" w:fill="FFFFFF"/>
        </w:rPr>
        <w:t> </w:t>
      </w:r>
    </w:p>
    <w:p>
      <w:pPr>
        <w:widowControl/>
        <w:shd w:val="clear" w:color="auto" w:fill="FFFFFF"/>
        <w:spacing w:line="320" w:lineRule="atLeast"/>
        <w:rPr>
          <w:color w:val="000000"/>
          <w:szCs w:val="21"/>
        </w:rPr>
      </w:pPr>
      <w:r>
        <w:rPr>
          <w:rFonts w:hint="eastAsia" w:ascii="宋体" w:hAnsi="宋体" w:cs="宋体"/>
          <w:color w:val="000000"/>
          <w:kern w:val="0"/>
          <w:sz w:val="24"/>
          <w:szCs w:val="24"/>
          <w:shd w:val="clear" w:color="auto" w:fill="FFFFFF"/>
        </w:rPr>
        <w:t>供应商名称（并加盖公章）：</w:t>
      </w:r>
      <w:r>
        <w:rPr>
          <w:rFonts w:hint="eastAsia" w:ascii="宋体" w:hAnsi="宋体" w:cs="宋体"/>
          <w:color w:val="000000"/>
          <w:kern w:val="0"/>
          <w:sz w:val="24"/>
          <w:szCs w:val="24"/>
          <w:u w:val="single"/>
          <w:shd w:val="clear" w:color="auto" w:fill="FFFFFF"/>
        </w:rPr>
        <w:t>                          </w:t>
      </w:r>
    </w:p>
    <w:p>
      <w:pPr>
        <w:pStyle w:val="25"/>
        <w:shd w:val="clear" w:color="auto" w:fill="FFFFFF"/>
        <w:spacing w:before="60" w:beforeAutospacing="0" w:after="0" w:afterAutospacing="0" w:line="320" w:lineRule="atLeast"/>
        <w:textAlignment w:val="baseline"/>
        <w:rPr>
          <w:rFonts w:ascii="Times New Roman" w:hAnsi="Times New Roman" w:cs="Times New Roman"/>
          <w:color w:val="000000"/>
          <w:sz w:val="27"/>
          <w:szCs w:val="27"/>
        </w:rPr>
      </w:pPr>
      <w:r>
        <w:rPr>
          <w:rFonts w:hint="eastAsia"/>
          <w:color w:val="000000"/>
          <w:sz w:val="27"/>
          <w:szCs w:val="27"/>
          <w:shd w:val="clear" w:color="auto" w:fill="FFFFFF"/>
        </w:rPr>
        <w:t>法定代表人（代表人）或其授权委托人：</w:t>
      </w:r>
      <w:r>
        <w:rPr>
          <w:rFonts w:ascii="黑体" w:hAnsi="Times New Roman" w:eastAsia="黑体" w:cs="黑体"/>
          <w:color w:val="000000"/>
          <w:sz w:val="21"/>
          <w:szCs w:val="21"/>
          <w:u w:val="single"/>
          <w:shd w:val="clear" w:color="auto" w:fill="FFFFFF"/>
        </w:rPr>
        <w:t>（法定代表人（代表人）可签字或加盖名章，授权委托人必须签字）</w:t>
      </w:r>
    </w:p>
    <w:p>
      <w:pPr>
        <w:pStyle w:val="25"/>
        <w:shd w:val="clear" w:color="auto" w:fill="FFFFFF"/>
        <w:spacing w:before="60" w:beforeAutospacing="0" w:after="0" w:afterAutospacing="0" w:line="320" w:lineRule="atLeast"/>
        <w:textAlignment w:val="baseline"/>
        <w:rPr>
          <w:rFonts w:ascii="Times New Roman" w:hAnsi="Times New Roman" w:cs="Times New Roman"/>
          <w:color w:val="000000"/>
          <w:sz w:val="27"/>
          <w:szCs w:val="27"/>
        </w:rPr>
      </w:pPr>
      <w:r>
        <w:rPr>
          <w:rFonts w:hint="eastAsia"/>
          <w:color w:val="000000"/>
          <w:sz w:val="27"/>
          <w:szCs w:val="27"/>
          <w:shd w:val="clear" w:color="auto" w:fill="FFFFFF"/>
        </w:rPr>
        <w:t>签署日期：</w:t>
      </w:r>
      <w:r>
        <w:rPr>
          <w:rFonts w:hint="eastAsia"/>
          <w:color w:val="000000"/>
          <w:sz w:val="27"/>
          <w:szCs w:val="27"/>
          <w:u w:val="single"/>
          <w:shd w:val="clear" w:color="auto" w:fill="FFFFFF"/>
        </w:rPr>
        <w:t>    </w:t>
      </w:r>
      <w:r>
        <w:rPr>
          <w:rFonts w:hint="eastAsia"/>
          <w:color w:val="000000"/>
          <w:sz w:val="27"/>
          <w:szCs w:val="27"/>
          <w:shd w:val="clear" w:color="auto" w:fill="FFFFFF"/>
        </w:rPr>
        <w:t>年</w:t>
      </w:r>
      <w:r>
        <w:rPr>
          <w:rFonts w:hint="eastAsia"/>
          <w:color w:val="000000"/>
          <w:sz w:val="27"/>
          <w:szCs w:val="27"/>
          <w:u w:val="single"/>
          <w:shd w:val="clear" w:color="auto" w:fill="FFFFFF"/>
        </w:rPr>
        <w:t>    </w:t>
      </w:r>
      <w:r>
        <w:rPr>
          <w:rFonts w:hint="eastAsia"/>
          <w:color w:val="000000"/>
          <w:sz w:val="27"/>
          <w:szCs w:val="27"/>
          <w:shd w:val="clear" w:color="auto" w:fill="FFFFFF"/>
        </w:rPr>
        <w:t>月</w:t>
      </w:r>
      <w:r>
        <w:rPr>
          <w:rFonts w:hint="eastAsia"/>
          <w:color w:val="000000"/>
          <w:sz w:val="27"/>
          <w:szCs w:val="27"/>
          <w:u w:val="single"/>
          <w:shd w:val="clear" w:color="auto" w:fill="FFFFFF"/>
        </w:rPr>
        <w:t>   </w:t>
      </w:r>
      <w:r>
        <w:rPr>
          <w:rFonts w:hint="eastAsia"/>
          <w:color w:val="000000"/>
          <w:sz w:val="27"/>
          <w:szCs w:val="27"/>
          <w:shd w:val="clear" w:color="auto" w:fill="FFFFFF"/>
        </w:rPr>
        <w:t>日</w:t>
      </w:r>
    </w:p>
    <w:p>
      <w:pPr>
        <w:spacing w:line="480" w:lineRule="exact"/>
        <w:rPr>
          <w:rFonts w:ascii="宋体" w:hAnsi="宋体"/>
          <w:b/>
          <w:kern w:val="12"/>
          <w:sz w:val="24"/>
          <w:szCs w:val="24"/>
        </w:rPr>
      </w:pPr>
      <w:r>
        <w:rPr>
          <w:rFonts w:hint="eastAsia" w:ascii="宋体" w:hAnsi="宋体"/>
          <w:b/>
          <w:bCs/>
          <w:sz w:val="24"/>
          <w:szCs w:val="24"/>
        </w:rPr>
        <w:br w:type="page"/>
      </w:r>
      <w:r>
        <w:rPr>
          <w:rFonts w:hint="eastAsia" w:ascii="宋体" w:hAnsi="宋体"/>
          <w:b/>
          <w:kern w:val="0"/>
          <w:sz w:val="24"/>
          <w:szCs w:val="24"/>
        </w:rPr>
        <w:t>格式6</w:t>
      </w:r>
    </w:p>
    <w:p>
      <w:pPr>
        <w:spacing w:line="480" w:lineRule="exact"/>
        <w:jc w:val="center"/>
        <w:rPr>
          <w:rFonts w:ascii="宋体" w:hAnsi="宋体"/>
          <w:b/>
          <w:bCs/>
          <w:sz w:val="36"/>
          <w:szCs w:val="36"/>
        </w:rPr>
      </w:pPr>
      <w:r>
        <w:rPr>
          <w:rFonts w:hint="eastAsia" w:ascii="宋体" w:hAnsi="宋体"/>
          <w:b/>
          <w:bCs/>
          <w:sz w:val="36"/>
          <w:szCs w:val="36"/>
        </w:rPr>
        <w:t>技术指标响应表</w:t>
      </w:r>
    </w:p>
    <w:p>
      <w:pPr>
        <w:adjustRightInd w:val="0"/>
        <w:snapToGrid w:val="0"/>
        <w:spacing w:afterLines="50" w:line="320" w:lineRule="exact"/>
        <w:rPr>
          <w:rFonts w:ascii="宋体" w:hAnsi="宋体"/>
          <w:sz w:val="24"/>
          <w:szCs w:val="24"/>
        </w:rPr>
      </w:pPr>
    </w:p>
    <w:p>
      <w:pPr>
        <w:adjustRightInd w:val="0"/>
        <w:snapToGrid w:val="0"/>
        <w:spacing w:afterLines="50" w:line="320" w:lineRule="exact"/>
        <w:rPr>
          <w:rFonts w:ascii="宋体" w:hAnsi="宋体"/>
          <w:sz w:val="24"/>
          <w:szCs w:val="24"/>
          <w:u w:val="single"/>
        </w:rPr>
      </w:pPr>
      <w:r>
        <w:rPr>
          <w:rFonts w:hint="eastAsia" w:ascii="宋体" w:hAnsi="宋体"/>
          <w:sz w:val="24"/>
          <w:szCs w:val="24"/>
        </w:rPr>
        <w:t>采购项目名称：</w:t>
      </w:r>
      <w:r>
        <w:rPr>
          <w:rFonts w:hint="eastAsia" w:ascii="宋体" w:hAnsi="宋体"/>
          <w:sz w:val="24"/>
          <w:szCs w:val="24"/>
          <w:u w:val="single"/>
        </w:rPr>
        <w:t xml:space="preserve">                          </w:t>
      </w:r>
    </w:p>
    <w:p>
      <w:pPr>
        <w:adjustRightInd w:val="0"/>
        <w:snapToGrid w:val="0"/>
        <w:spacing w:afterLines="50" w:line="320" w:lineRule="exact"/>
        <w:rPr>
          <w:rFonts w:ascii="宋体" w:hAnsi="宋体"/>
          <w:sz w:val="24"/>
          <w:szCs w:val="24"/>
          <w:u w:val="single"/>
        </w:rPr>
      </w:pPr>
      <w:r>
        <w:rPr>
          <w:rFonts w:hint="eastAsia" w:ascii="宋体" w:hAnsi="宋体"/>
          <w:sz w:val="24"/>
          <w:szCs w:val="24"/>
        </w:rPr>
        <w:t>采购项目编号：</w:t>
      </w:r>
      <w:r>
        <w:rPr>
          <w:rFonts w:hint="eastAsia" w:ascii="宋体" w:hAnsi="宋体"/>
          <w:sz w:val="24"/>
          <w:szCs w:val="24"/>
          <w:u w:val="single"/>
        </w:rPr>
        <w:t xml:space="preserve">                          </w:t>
      </w:r>
    </w:p>
    <w:p>
      <w:pPr>
        <w:spacing w:afterLines="50" w:line="320" w:lineRule="exact"/>
        <w:rPr>
          <w:rFonts w:ascii="宋体" w:hAnsi="宋体" w:cs="Arial"/>
          <w:b/>
          <w:bCs/>
          <w:sz w:val="24"/>
          <w:szCs w:val="24"/>
        </w:rPr>
      </w:pPr>
    </w:p>
    <w:tbl>
      <w:tblPr>
        <w:tblStyle w:val="30"/>
        <w:tblW w:w="9742" w:type="dxa"/>
        <w:jc w:val="right"/>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55"/>
        <w:gridCol w:w="2130"/>
        <w:gridCol w:w="2430"/>
        <w:gridCol w:w="1065"/>
        <w:gridCol w:w="1605"/>
        <w:gridCol w:w="175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right"/>
        </w:trPr>
        <w:tc>
          <w:tcPr>
            <w:tcW w:w="755" w:type="dxa"/>
            <w:tcBorders>
              <w:top w:val="double" w:color="auto" w:sz="4"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r>
              <w:rPr>
                <w:rFonts w:hint="eastAsia" w:ascii="宋体" w:hAnsi="宋体" w:cs="Arial"/>
                <w:sz w:val="24"/>
                <w:szCs w:val="24"/>
              </w:rPr>
              <w:t>序号</w:t>
            </w:r>
          </w:p>
        </w:tc>
        <w:tc>
          <w:tcPr>
            <w:tcW w:w="2130" w:type="dxa"/>
            <w:tcBorders>
              <w:top w:val="doub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r>
              <w:rPr>
                <w:rFonts w:hint="eastAsia" w:ascii="宋体" w:hAnsi="宋体" w:cs="Arial"/>
                <w:sz w:val="24"/>
                <w:szCs w:val="24"/>
              </w:rPr>
              <w:t>谈判文件的技术指标</w:t>
            </w:r>
          </w:p>
        </w:tc>
        <w:tc>
          <w:tcPr>
            <w:tcW w:w="2430" w:type="dxa"/>
            <w:tcBorders>
              <w:top w:val="doub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r>
              <w:rPr>
                <w:rFonts w:hint="eastAsia" w:ascii="宋体" w:hAnsi="宋体" w:cs="Arial"/>
                <w:sz w:val="24"/>
                <w:szCs w:val="24"/>
              </w:rPr>
              <w:t>响应文件的技术指标</w:t>
            </w:r>
          </w:p>
        </w:tc>
        <w:tc>
          <w:tcPr>
            <w:tcW w:w="1065" w:type="dxa"/>
            <w:tcBorders>
              <w:top w:val="doub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r>
              <w:rPr>
                <w:rFonts w:hint="eastAsia" w:ascii="宋体" w:hAnsi="宋体" w:cs="Arial"/>
                <w:sz w:val="24"/>
                <w:szCs w:val="24"/>
              </w:rPr>
              <w:t>偏离程度</w:t>
            </w:r>
          </w:p>
        </w:tc>
        <w:tc>
          <w:tcPr>
            <w:tcW w:w="1605" w:type="dxa"/>
            <w:tcBorders>
              <w:top w:val="double" w:color="auto" w:sz="4"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cs="Arial"/>
                <w:sz w:val="24"/>
                <w:szCs w:val="24"/>
              </w:rPr>
            </w:pPr>
            <w:r>
              <w:rPr>
                <w:rFonts w:hint="eastAsia" w:ascii="宋体" w:hAnsi="宋体" w:cs="Arial"/>
                <w:sz w:val="24"/>
                <w:szCs w:val="24"/>
              </w:rPr>
              <w:t>证明资料</w:t>
            </w:r>
          </w:p>
        </w:tc>
        <w:tc>
          <w:tcPr>
            <w:tcW w:w="1757" w:type="dxa"/>
            <w:tcBorders>
              <w:top w:val="double" w:color="auto" w:sz="4" w:space="0"/>
              <w:left w:val="single" w:color="auto" w:sz="4" w:space="0"/>
              <w:bottom w:val="single" w:color="auto" w:sz="6" w:space="0"/>
              <w:right w:val="double" w:color="auto" w:sz="4" w:space="0"/>
            </w:tcBorders>
            <w:vAlign w:val="center"/>
          </w:tcPr>
          <w:p>
            <w:pPr>
              <w:autoSpaceDE w:val="0"/>
              <w:autoSpaceDN w:val="0"/>
              <w:adjustRightInd w:val="0"/>
              <w:jc w:val="center"/>
              <w:rPr>
                <w:rFonts w:ascii="宋体" w:hAnsi="宋体" w:cs="Arial"/>
                <w:sz w:val="24"/>
                <w:szCs w:val="24"/>
              </w:rPr>
            </w:pPr>
            <w:r>
              <w:rPr>
                <w:rFonts w:hint="eastAsia" w:ascii="宋体" w:hAnsi="宋体" w:cs="Arial"/>
                <w:sz w:val="24"/>
                <w:szCs w:val="24"/>
              </w:rPr>
              <w:t>产品实物图片资料（如有）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right"/>
        </w:trPr>
        <w:tc>
          <w:tcPr>
            <w:tcW w:w="75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r>
              <w:rPr>
                <w:rFonts w:hint="eastAsia" w:ascii="宋体" w:hAnsi="宋体" w:cs="Arial"/>
                <w:sz w:val="24"/>
                <w:szCs w:val="24"/>
              </w:rPr>
              <w:t>1</w:t>
            </w:r>
          </w:p>
        </w:tc>
        <w:tc>
          <w:tcPr>
            <w:tcW w:w="21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p>
        </w:tc>
        <w:tc>
          <w:tcPr>
            <w:tcW w:w="24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p>
        </w:tc>
        <w:tc>
          <w:tcPr>
            <w:tcW w:w="10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p>
        </w:tc>
        <w:tc>
          <w:tcPr>
            <w:tcW w:w="160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cs="Arial"/>
                <w:sz w:val="24"/>
                <w:szCs w:val="24"/>
              </w:rPr>
            </w:pPr>
          </w:p>
        </w:tc>
        <w:tc>
          <w:tcPr>
            <w:tcW w:w="1757" w:type="dxa"/>
            <w:tcBorders>
              <w:top w:val="single" w:color="auto" w:sz="6" w:space="0"/>
              <w:left w:val="single" w:color="auto" w:sz="4" w:space="0"/>
              <w:bottom w:val="single" w:color="auto" w:sz="6" w:space="0"/>
              <w:right w:val="double" w:color="auto" w:sz="4" w:space="0"/>
            </w:tcBorders>
            <w:vAlign w:val="center"/>
          </w:tcPr>
          <w:p>
            <w:pPr>
              <w:autoSpaceDE w:val="0"/>
              <w:autoSpaceDN w:val="0"/>
              <w:adjustRightInd w:val="0"/>
              <w:jc w:val="center"/>
              <w:rPr>
                <w:rFonts w:ascii="宋体" w:hAnsi="宋体" w:cs="Arial"/>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right"/>
        </w:trPr>
        <w:tc>
          <w:tcPr>
            <w:tcW w:w="75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r>
              <w:rPr>
                <w:rFonts w:hint="eastAsia" w:ascii="宋体" w:hAnsi="宋体" w:cs="Arial"/>
                <w:sz w:val="24"/>
                <w:szCs w:val="24"/>
              </w:rPr>
              <w:t>2</w:t>
            </w:r>
          </w:p>
        </w:tc>
        <w:tc>
          <w:tcPr>
            <w:tcW w:w="21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p>
        </w:tc>
        <w:tc>
          <w:tcPr>
            <w:tcW w:w="24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p>
        </w:tc>
        <w:tc>
          <w:tcPr>
            <w:tcW w:w="10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p>
        </w:tc>
        <w:tc>
          <w:tcPr>
            <w:tcW w:w="160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cs="Arial"/>
                <w:sz w:val="24"/>
                <w:szCs w:val="24"/>
              </w:rPr>
            </w:pPr>
          </w:p>
        </w:tc>
        <w:tc>
          <w:tcPr>
            <w:tcW w:w="1757" w:type="dxa"/>
            <w:tcBorders>
              <w:top w:val="single" w:color="auto" w:sz="6" w:space="0"/>
              <w:left w:val="single" w:color="auto" w:sz="4" w:space="0"/>
              <w:bottom w:val="single" w:color="auto" w:sz="6" w:space="0"/>
              <w:right w:val="double" w:color="auto" w:sz="4" w:space="0"/>
            </w:tcBorders>
            <w:vAlign w:val="center"/>
          </w:tcPr>
          <w:p>
            <w:pPr>
              <w:autoSpaceDE w:val="0"/>
              <w:autoSpaceDN w:val="0"/>
              <w:adjustRightInd w:val="0"/>
              <w:jc w:val="center"/>
              <w:rPr>
                <w:rFonts w:ascii="宋体" w:hAnsi="宋体" w:cs="Arial"/>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right"/>
        </w:trPr>
        <w:tc>
          <w:tcPr>
            <w:tcW w:w="75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r>
              <w:rPr>
                <w:rFonts w:hint="eastAsia" w:ascii="宋体" w:hAnsi="宋体" w:cs="Arial"/>
                <w:sz w:val="24"/>
                <w:szCs w:val="24"/>
              </w:rPr>
              <w:t>3</w:t>
            </w:r>
          </w:p>
        </w:tc>
        <w:tc>
          <w:tcPr>
            <w:tcW w:w="21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p>
        </w:tc>
        <w:tc>
          <w:tcPr>
            <w:tcW w:w="24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p>
        </w:tc>
        <w:tc>
          <w:tcPr>
            <w:tcW w:w="10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p>
        </w:tc>
        <w:tc>
          <w:tcPr>
            <w:tcW w:w="160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cs="Arial"/>
                <w:sz w:val="24"/>
                <w:szCs w:val="24"/>
              </w:rPr>
            </w:pPr>
          </w:p>
        </w:tc>
        <w:tc>
          <w:tcPr>
            <w:tcW w:w="1757" w:type="dxa"/>
            <w:tcBorders>
              <w:top w:val="single" w:color="auto" w:sz="6" w:space="0"/>
              <w:left w:val="single" w:color="auto" w:sz="4" w:space="0"/>
              <w:bottom w:val="single" w:color="auto" w:sz="6" w:space="0"/>
              <w:right w:val="double" w:color="auto" w:sz="4" w:space="0"/>
            </w:tcBorders>
            <w:vAlign w:val="center"/>
          </w:tcPr>
          <w:p>
            <w:pPr>
              <w:autoSpaceDE w:val="0"/>
              <w:autoSpaceDN w:val="0"/>
              <w:adjustRightInd w:val="0"/>
              <w:jc w:val="center"/>
              <w:rPr>
                <w:rFonts w:ascii="宋体" w:hAnsi="宋体" w:cs="Arial"/>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right"/>
        </w:trPr>
        <w:tc>
          <w:tcPr>
            <w:tcW w:w="75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r>
              <w:rPr>
                <w:rFonts w:hint="eastAsia" w:ascii="宋体" w:hAnsi="宋体" w:cs="Arial"/>
                <w:sz w:val="24"/>
                <w:szCs w:val="24"/>
              </w:rPr>
              <w:t>4</w:t>
            </w:r>
          </w:p>
        </w:tc>
        <w:tc>
          <w:tcPr>
            <w:tcW w:w="21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p>
        </w:tc>
        <w:tc>
          <w:tcPr>
            <w:tcW w:w="24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p>
        </w:tc>
        <w:tc>
          <w:tcPr>
            <w:tcW w:w="10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p>
        </w:tc>
        <w:tc>
          <w:tcPr>
            <w:tcW w:w="160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cs="Arial"/>
                <w:sz w:val="24"/>
                <w:szCs w:val="24"/>
              </w:rPr>
            </w:pPr>
          </w:p>
        </w:tc>
        <w:tc>
          <w:tcPr>
            <w:tcW w:w="1757" w:type="dxa"/>
            <w:tcBorders>
              <w:top w:val="single" w:color="auto" w:sz="6" w:space="0"/>
              <w:left w:val="single" w:color="auto" w:sz="4" w:space="0"/>
              <w:bottom w:val="single" w:color="auto" w:sz="6" w:space="0"/>
              <w:right w:val="double" w:color="auto" w:sz="4" w:space="0"/>
            </w:tcBorders>
            <w:vAlign w:val="center"/>
          </w:tcPr>
          <w:p>
            <w:pPr>
              <w:autoSpaceDE w:val="0"/>
              <w:autoSpaceDN w:val="0"/>
              <w:adjustRightInd w:val="0"/>
              <w:jc w:val="center"/>
              <w:rPr>
                <w:rFonts w:ascii="宋体" w:hAnsi="宋体" w:cs="Arial"/>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right"/>
        </w:trPr>
        <w:tc>
          <w:tcPr>
            <w:tcW w:w="75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r>
              <w:rPr>
                <w:rFonts w:hint="eastAsia" w:ascii="宋体" w:hAnsi="宋体" w:cs="Arial"/>
                <w:sz w:val="24"/>
                <w:szCs w:val="24"/>
              </w:rPr>
              <w:t>5</w:t>
            </w:r>
          </w:p>
        </w:tc>
        <w:tc>
          <w:tcPr>
            <w:tcW w:w="21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p>
        </w:tc>
        <w:tc>
          <w:tcPr>
            <w:tcW w:w="24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p>
        </w:tc>
        <w:tc>
          <w:tcPr>
            <w:tcW w:w="10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p>
        </w:tc>
        <w:tc>
          <w:tcPr>
            <w:tcW w:w="160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cs="Arial"/>
                <w:sz w:val="24"/>
                <w:szCs w:val="24"/>
              </w:rPr>
            </w:pPr>
          </w:p>
        </w:tc>
        <w:tc>
          <w:tcPr>
            <w:tcW w:w="1757" w:type="dxa"/>
            <w:tcBorders>
              <w:top w:val="single" w:color="auto" w:sz="6" w:space="0"/>
              <w:left w:val="single" w:color="auto" w:sz="4" w:space="0"/>
              <w:bottom w:val="single" w:color="auto" w:sz="6" w:space="0"/>
              <w:right w:val="double" w:color="auto" w:sz="4" w:space="0"/>
            </w:tcBorders>
            <w:vAlign w:val="center"/>
          </w:tcPr>
          <w:p>
            <w:pPr>
              <w:autoSpaceDE w:val="0"/>
              <w:autoSpaceDN w:val="0"/>
              <w:adjustRightInd w:val="0"/>
              <w:jc w:val="center"/>
              <w:rPr>
                <w:rFonts w:ascii="宋体" w:hAnsi="宋体" w:cs="Arial"/>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right"/>
        </w:trPr>
        <w:tc>
          <w:tcPr>
            <w:tcW w:w="755"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r>
              <w:rPr>
                <w:rFonts w:hint="eastAsia" w:ascii="宋体" w:hAnsi="宋体" w:cs="Arial"/>
                <w:sz w:val="24"/>
                <w:szCs w:val="24"/>
              </w:rPr>
              <w:t>6</w:t>
            </w:r>
          </w:p>
        </w:tc>
        <w:tc>
          <w:tcPr>
            <w:tcW w:w="21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p>
        </w:tc>
        <w:tc>
          <w:tcPr>
            <w:tcW w:w="24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p>
        </w:tc>
        <w:tc>
          <w:tcPr>
            <w:tcW w:w="10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Arial"/>
                <w:sz w:val="24"/>
                <w:szCs w:val="24"/>
              </w:rPr>
            </w:pPr>
          </w:p>
        </w:tc>
        <w:tc>
          <w:tcPr>
            <w:tcW w:w="160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cs="Arial"/>
                <w:sz w:val="24"/>
                <w:szCs w:val="24"/>
              </w:rPr>
            </w:pPr>
          </w:p>
        </w:tc>
        <w:tc>
          <w:tcPr>
            <w:tcW w:w="1757" w:type="dxa"/>
            <w:tcBorders>
              <w:top w:val="single" w:color="auto" w:sz="6" w:space="0"/>
              <w:left w:val="single" w:color="auto" w:sz="4" w:space="0"/>
              <w:bottom w:val="single" w:color="auto" w:sz="6" w:space="0"/>
              <w:right w:val="double" w:color="auto" w:sz="4" w:space="0"/>
            </w:tcBorders>
            <w:vAlign w:val="center"/>
          </w:tcPr>
          <w:p>
            <w:pPr>
              <w:autoSpaceDE w:val="0"/>
              <w:autoSpaceDN w:val="0"/>
              <w:adjustRightInd w:val="0"/>
              <w:jc w:val="center"/>
              <w:rPr>
                <w:rFonts w:ascii="宋体" w:hAnsi="宋体" w:cs="Arial"/>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right"/>
        </w:trPr>
        <w:tc>
          <w:tcPr>
            <w:tcW w:w="755" w:type="dxa"/>
            <w:tcBorders>
              <w:top w:val="single" w:color="auto" w:sz="6" w:space="0"/>
              <w:left w:val="double" w:color="auto" w:sz="4" w:space="0"/>
              <w:bottom w:val="double" w:color="auto" w:sz="4" w:space="0"/>
              <w:right w:val="single" w:color="auto" w:sz="6" w:space="0"/>
            </w:tcBorders>
            <w:vAlign w:val="center"/>
          </w:tcPr>
          <w:p>
            <w:pPr>
              <w:autoSpaceDE w:val="0"/>
              <w:autoSpaceDN w:val="0"/>
              <w:adjustRightInd w:val="0"/>
              <w:jc w:val="center"/>
              <w:rPr>
                <w:rFonts w:ascii="宋体" w:hAnsi="宋体" w:cs="Arial"/>
                <w:sz w:val="24"/>
                <w:szCs w:val="24"/>
              </w:rPr>
            </w:pPr>
            <w:r>
              <w:rPr>
                <w:rFonts w:hint="eastAsia" w:ascii="宋体" w:hAnsi="宋体" w:cs="Arial"/>
                <w:sz w:val="24"/>
                <w:szCs w:val="24"/>
              </w:rPr>
              <w:t>……</w:t>
            </w:r>
          </w:p>
        </w:tc>
        <w:tc>
          <w:tcPr>
            <w:tcW w:w="2130" w:type="dxa"/>
            <w:tcBorders>
              <w:top w:val="single" w:color="auto" w:sz="6" w:space="0"/>
              <w:left w:val="single" w:color="auto" w:sz="6" w:space="0"/>
              <w:bottom w:val="double" w:color="auto" w:sz="4" w:space="0"/>
              <w:right w:val="single" w:color="auto" w:sz="6" w:space="0"/>
            </w:tcBorders>
            <w:vAlign w:val="center"/>
          </w:tcPr>
          <w:p>
            <w:pPr>
              <w:autoSpaceDE w:val="0"/>
              <w:autoSpaceDN w:val="0"/>
              <w:adjustRightInd w:val="0"/>
              <w:jc w:val="center"/>
              <w:rPr>
                <w:rFonts w:ascii="宋体" w:hAnsi="宋体" w:cs="Arial"/>
                <w:sz w:val="24"/>
                <w:szCs w:val="24"/>
              </w:rPr>
            </w:pPr>
          </w:p>
        </w:tc>
        <w:tc>
          <w:tcPr>
            <w:tcW w:w="2430" w:type="dxa"/>
            <w:tcBorders>
              <w:top w:val="single" w:color="auto" w:sz="6" w:space="0"/>
              <w:left w:val="single" w:color="auto" w:sz="6" w:space="0"/>
              <w:bottom w:val="double" w:color="auto" w:sz="4" w:space="0"/>
              <w:right w:val="single" w:color="auto" w:sz="6" w:space="0"/>
            </w:tcBorders>
            <w:vAlign w:val="center"/>
          </w:tcPr>
          <w:p>
            <w:pPr>
              <w:autoSpaceDE w:val="0"/>
              <w:autoSpaceDN w:val="0"/>
              <w:adjustRightInd w:val="0"/>
              <w:jc w:val="center"/>
              <w:rPr>
                <w:rFonts w:ascii="宋体" w:hAnsi="宋体" w:cs="Arial"/>
                <w:sz w:val="24"/>
                <w:szCs w:val="24"/>
              </w:rPr>
            </w:pPr>
          </w:p>
        </w:tc>
        <w:tc>
          <w:tcPr>
            <w:tcW w:w="1065" w:type="dxa"/>
            <w:tcBorders>
              <w:top w:val="single" w:color="auto" w:sz="6" w:space="0"/>
              <w:left w:val="single" w:color="auto" w:sz="6" w:space="0"/>
              <w:bottom w:val="double" w:color="auto" w:sz="4" w:space="0"/>
              <w:right w:val="single" w:color="auto" w:sz="6" w:space="0"/>
            </w:tcBorders>
            <w:vAlign w:val="center"/>
          </w:tcPr>
          <w:p>
            <w:pPr>
              <w:autoSpaceDE w:val="0"/>
              <w:autoSpaceDN w:val="0"/>
              <w:adjustRightInd w:val="0"/>
              <w:jc w:val="center"/>
              <w:rPr>
                <w:rFonts w:ascii="宋体" w:hAnsi="宋体" w:cs="Arial"/>
                <w:sz w:val="24"/>
                <w:szCs w:val="24"/>
              </w:rPr>
            </w:pPr>
          </w:p>
        </w:tc>
        <w:tc>
          <w:tcPr>
            <w:tcW w:w="1605" w:type="dxa"/>
            <w:tcBorders>
              <w:top w:val="single" w:color="auto" w:sz="6" w:space="0"/>
              <w:left w:val="single" w:color="auto" w:sz="6" w:space="0"/>
              <w:bottom w:val="double" w:color="auto" w:sz="4" w:space="0"/>
              <w:right w:val="single" w:color="auto" w:sz="4" w:space="0"/>
            </w:tcBorders>
            <w:vAlign w:val="center"/>
          </w:tcPr>
          <w:p>
            <w:pPr>
              <w:autoSpaceDE w:val="0"/>
              <w:autoSpaceDN w:val="0"/>
              <w:adjustRightInd w:val="0"/>
              <w:jc w:val="center"/>
              <w:rPr>
                <w:rFonts w:ascii="宋体" w:hAnsi="宋体" w:cs="Arial"/>
                <w:sz w:val="24"/>
                <w:szCs w:val="24"/>
              </w:rPr>
            </w:pPr>
          </w:p>
        </w:tc>
        <w:tc>
          <w:tcPr>
            <w:tcW w:w="1757" w:type="dxa"/>
            <w:tcBorders>
              <w:top w:val="single" w:color="auto" w:sz="6" w:space="0"/>
              <w:left w:val="single" w:color="auto" w:sz="4" w:space="0"/>
              <w:bottom w:val="double" w:color="auto" w:sz="4" w:space="0"/>
              <w:right w:val="double" w:color="auto" w:sz="4" w:space="0"/>
            </w:tcBorders>
            <w:vAlign w:val="center"/>
          </w:tcPr>
          <w:p>
            <w:pPr>
              <w:autoSpaceDE w:val="0"/>
              <w:autoSpaceDN w:val="0"/>
              <w:adjustRightInd w:val="0"/>
              <w:jc w:val="center"/>
              <w:rPr>
                <w:rFonts w:ascii="宋体" w:hAnsi="宋体" w:cs="Arial"/>
                <w:sz w:val="24"/>
                <w:szCs w:val="24"/>
              </w:rPr>
            </w:pPr>
          </w:p>
        </w:tc>
      </w:tr>
    </w:tbl>
    <w:p>
      <w:pPr>
        <w:spacing w:line="400" w:lineRule="exact"/>
        <w:ind w:firstLine="480" w:firstLineChars="200"/>
        <w:rPr>
          <w:rFonts w:ascii="宋体" w:hAnsi="宋体" w:cs="Arial"/>
          <w:sz w:val="24"/>
          <w:szCs w:val="24"/>
        </w:rPr>
      </w:pPr>
      <w:r>
        <w:rPr>
          <w:rFonts w:hint="eastAsia" w:ascii="宋体" w:hAnsi="宋体" w:cs="Arial"/>
          <w:sz w:val="24"/>
          <w:szCs w:val="24"/>
        </w:rPr>
        <w:t>我们承诺本技术指标响应表的内容真实有效，无任何虚假之处，并且愿意承担因不满足此承诺而引起的相应的法律责任并接受相关部门的处罚。</w:t>
      </w:r>
    </w:p>
    <w:p>
      <w:pPr>
        <w:spacing w:afterLines="50" w:line="320" w:lineRule="exact"/>
        <w:rPr>
          <w:rFonts w:ascii="宋体" w:hAnsi="宋体" w:cs="Arial"/>
          <w:sz w:val="24"/>
          <w:szCs w:val="24"/>
        </w:rPr>
      </w:pPr>
    </w:p>
    <w:p>
      <w:pPr>
        <w:spacing w:afterLines="50" w:line="320" w:lineRule="exact"/>
        <w:rPr>
          <w:rFonts w:ascii="宋体" w:hAnsi="宋体" w:cs="Arial"/>
          <w:sz w:val="24"/>
          <w:szCs w:val="24"/>
          <w:u w:val="single"/>
        </w:rPr>
      </w:pPr>
      <w:r>
        <w:rPr>
          <w:rFonts w:hint="eastAsia" w:ascii="宋体" w:hAnsi="宋体" w:cs="Arial"/>
          <w:sz w:val="24"/>
          <w:szCs w:val="24"/>
        </w:rPr>
        <w:t>供应商名称（并加盖公章）：</w:t>
      </w:r>
      <w:r>
        <w:rPr>
          <w:rFonts w:hint="eastAsia" w:ascii="宋体" w:hAnsi="宋体" w:cs="Arial"/>
          <w:sz w:val="24"/>
          <w:szCs w:val="24"/>
          <w:u w:val="single"/>
        </w:rPr>
        <w:t xml:space="preserve">                             </w:t>
      </w:r>
    </w:p>
    <w:p>
      <w:pPr>
        <w:pStyle w:val="13"/>
        <w:spacing w:before="60" w:afterLines="50" w:line="320" w:lineRule="exact"/>
        <w:ind w:firstLine="0" w:firstLineChars="0"/>
        <w:rPr>
          <w:rFonts w:ascii="宋体" w:hAnsi="宋体" w:cs="Arial"/>
          <w:szCs w:val="24"/>
        </w:rPr>
      </w:pPr>
      <w:r>
        <w:rPr>
          <w:rFonts w:hint="eastAsia" w:ascii="宋体" w:hAnsi="宋体" w:cs="Arial"/>
          <w:szCs w:val="24"/>
        </w:rPr>
        <w:t>法定代表人（单位负责人）或其授权委托人：</w:t>
      </w:r>
      <w:r>
        <w:rPr>
          <w:rFonts w:hint="eastAsia" w:ascii="宋体" w:hAnsi="宋体" w:cs="Arial"/>
          <w:szCs w:val="24"/>
          <w:u w:val="single"/>
        </w:rPr>
        <w:t xml:space="preserve"> </w:t>
      </w:r>
      <w:r>
        <w:rPr>
          <w:rFonts w:hint="eastAsia" w:ascii="宋体" w:hAnsi="宋体" w:cs="Arial"/>
          <w:sz w:val="21"/>
          <w:szCs w:val="21"/>
          <w:u w:val="single"/>
        </w:rPr>
        <w:t>（法定代表人（单位负责人）可签字或加盖名章，授权委托人必须签字）</w:t>
      </w:r>
      <w:r>
        <w:rPr>
          <w:rFonts w:hint="eastAsia" w:ascii="宋体" w:hAnsi="宋体" w:cs="Arial"/>
          <w:szCs w:val="24"/>
          <w:u w:val="single"/>
        </w:rPr>
        <w:t xml:space="preserve"> </w:t>
      </w:r>
    </w:p>
    <w:p>
      <w:pPr>
        <w:pStyle w:val="13"/>
        <w:spacing w:before="60" w:afterLines="50" w:line="320" w:lineRule="exact"/>
        <w:ind w:firstLine="0" w:firstLineChars="0"/>
        <w:rPr>
          <w:rFonts w:ascii="宋体" w:hAnsi="宋体" w:cs="Arial"/>
        </w:rPr>
      </w:pPr>
      <w:r>
        <w:rPr>
          <w:rFonts w:hint="eastAsia" w:ascii="宋体" w:hAnsi="宋体" w:cs="Arial"/>
          <w:szCs w:val="24"/>
        </w:rPr>
        <w:t>签署日期：</w:t>
      </w:r>
      <w:r>
        <w:rPr>
          <w:rFonts w:hint="eastAsia" w:ascii="宋体" w:hAnsi="宋体" w:cs="Arial"/>
          <w:szCs w:val="24"/>
          <w:u w:val="single"/>
        </w:rPr>
        <w:t xml:space="preserve">          </w:t>
      </w:r>
      <w:r>
        <w:rPr>
          <w:rFonts w:hint="eastAsia" w:ascii="宋体" w:hAnsi="宋体" w:cs="Arial"/>
          <w:szCs w:val="24"/>
        </w:rPr>
        <w:t>年</w:t>
      </w:r>
      <w:r>
        <w:rPr>
          <w:rFonts w:hint="eastAsia" w:ascii="宋体" w:hAnsi="宋体" w:cs="Arial"/>
          <w:szCs w:val="24"/>
          <w:u w:val="single"/>
        </w:rPr>
        <w:t xml:space="preserve">        </w:t>
      </w:r>
      <w:r>
        <w:rPr>
          <w:rFonts w:hint="eastAsia" w:ascii="宋体" w:hAnsi="宋体" w:cs="Arial"/>
          <w:szCs w:val="24"/>
        </w:rPr>
        <w:t>月</w:t>
      </w:r>
      <w:r>
        <w:rPr>
          <w:rFonts w:hint="eastAsia" w:ascii="宋体" w:hAnsi="宋体" w:cs="Arial"/>
          <w:szCs w:val="24"/>
          <w:u w:val="single"/>
        </w:rPr>
        <w:t xml:space="preserve">        </w:t>
      </w:r>
      <w:r>
        <w:rPr>
          <w:rFonts w:hint="eastAsia" w:ascii="宋体" w:hAnsi="宋体" w:cs="Arial"/>
          <w:szCs w:val="24"/>
        </w:rPr>
        <w:t>日</w:t>
      </w:r>
    </w:p>
    <w:p>
      <w:pPr>
        <w:spacing w:line="400" w:lineRule="exact"/>
        <w:rPr>
          <w:rFonts w:ascii="宋体" w:hAnsi="宋体" w:cs="Arial"/>
          <w:sz w:val="24"/>
          <w:szCs w:val="24"/>
        </w:rPr>
      </w:pPr>
      <w:r>
        <w:rPr>
          <w:rFonts w:hint="eastAsia" w:ascii="宋体" w:hAnsi="宋体" w:cs="Arial"/>
          <w:sz w:val="24"/>
          <w:szCs w:val="24"/>
        </w:rPr>
        <w:t>填写说明：</w:t>
      </w:r>
    </w:p>
    <w:p>
      <w:pPr>
        <w:spacing w:line="400" w:lineRule="exact"/>
        <w:rPr>
          <w:rFonts w:ascii="宋体" w:hAnsi="宋体" w:cs="Arial"/>
          <w:sz w:val="24"/>
          <w:szCs w:val="24"/>
        </w:rPr>
      </w:pPr>
      <w:r>
        <w:rPr>
          <w:rFonts w:hint="eastAsia" w:ascii="宋体" w:hAnsi="宋体" w:cs="Arial"/>
          <w:sz w:val="24"/>
          <w:szCs w:val="24"/>
        </w:rPr>
        <w:t>1. 供应商必须认真填写本表的每项内容，不得漏项。没有则该项填“无”。</w:t>
      </w:r>
    </w:p>
    <w:p>
      <w:pPr>
        <w:spacing w:line="400" w:lineRule="exact"/>
        <w:rPr>
          <w:rFonts w:ascii="宋体" w:hAnsi="宋体" w:cs="Arial"/>
          <w:sz w:val="24"/>
          <w:szCs w:val="24"/>
        </w:rPr>
      </w:pPr>
      <w:r>
        <w:rPr>
          <w:rFonts w:hint="eastAsia" w:ascii="宋体" w:hAnsi="宋体" w:cs="Arial"/>
          <w:sz w:val="24"/>
          <w:szCs w:val="24"/>
        </w:rPr>
        <w:t>2. 偏离程度请填写“正偏离或无偏离”字样，其中“正偏离”是指投标产品的技术规格优于谈判文件的技术规格，需提供证明材料；“无偏离”是指投标产品的技术规格与谈判文件的技术规格无差别，不用提供证明材料。</w:t>
      </w:r>
    </w:p>
    <w:p>
      <w:pPr>
        <w:spacing w:line="400" w:lineRule="exact"/>
        <w:rPr>
          <w:rFonts w:ascii="宋体" w:hAnsi="宋体" w:cs="Arial"/>
          <w:sz w:val="24"/>
          <w:szCs w:val="24"/>
        </w:rPr>
      </w:pPr>
      <w:r>
        <w:rPr>
          <w:rFonts w:hint="eastAsia" w:ascii="宋体" w:hAnsi="宋体" w:cs="Arial"/>
          <w:sz w:val="24"/>
          <w:szCs w:val="24"/>
        </w:rPr>
        <w:t>3. 证明材料是指证明偏离程度的图片、文字、材料等，请填写“见本响应文件第  页，第  行”字样。谈判响应文件中载明的</w:t>
      </w:r>
      <w:r>
        <w:rPr>
          <w:rFonts w:hint="eastAsia" w:ascii="宋体" w:hAnsi="宋体" w:cs="Arial"/>
          <w:b/>
          <w:bCs/>
          <w:sz w:val="24"/>
          <w:szCs w:val="24"/>
        </w:rPr>
        <w:t>图片资料（如有），应与中标后所供产品一致，否则，采购人有权拒收。</w:t>
      </w:r>
    </w:p>
    <w:p>
      <w:pPr>
        <w:pStyle w:val="16"/>
        <w:spacing w:line="480" w:lineRule="exact"/>
        <w:ind w:firstLine="0" w:firstLineChars="0"/>
        <w:rPr>
          <w:rFonts w:hAnsi="宋体" w:cs="Arial"/>
          <w:szCs w:val="24"/>
        </w:rPr>
      </w:pPr>
      <w:r>
        <w:rPr>
          <w:rFonts w:hint="eastAsia" w:hAnsi="宋体"/>
          <w:bCs/>
          <w:position w:val="6"/>
          <w:szCs w:val="24"/>
        </w:rPr>
        <w:t>4、</w:t>
      </w:r>
      <w:r>
        <w:rPr>
          <w:rFonts w:hint="eastAsia" w:hAnsi="宋体" w:cs="Arial"/>
          <w:szCs w:val="24"/>
        </w:rPr>
        <w:t>谈判文件的技术指标见本谈判文件“第三章  采购项目需求及相关要求”相应条款。</w:t>
      </w:r>
    </w:p>
    <w:p>
      <w:pPr>
        <w:pStyle w:val="16"/>
        <w:spacing w:line="480" w:lineRule="exact"/>
        <w:ind w:firstLine="0" w:firstLineChars="0"/>
        <w:rPr>
          <w:rFonts w:hAnsi="宋体"/>
          <w:b/>
          <w:bCs/>
          <w:position w:val="6"/>
          <w:szCs w:val="24"/>
        </w:rPr>
      </w:pPr>
      <w:r>
        <w:rPr>
          <w:rFonts w:hint="eastAsia" w:hAnsi="宋体"/>
          <w:bCs/>
          <w:position w:val="6"/>
          <w:szCs w:val="24"/>
        </w:rPr>
        <w:br w:type="page"/>
      </w:r>
      <w:r>
        <w:rPr>
          <w:rFonts w:hint="eastAsia" w:hAnsi="宋体"/>
          <w:b/>
          <w:bCs/>
          <w:position w:val="6"/>
          <w:szCs w:val="24"/>
        </w:rPr>
        <w:t>格式7</w:t>
      </w:r>
    </w:p>
    <w:p>
      <w:pPr>
        <w:spacing w:line="480" w:lineRule="exact"/>
        <w:jc w:val="center"/>
        <w:rPr>
          <w:rFonts w:ascii="宋体" w:hAnsi="宋体"/>
          <w:b/>
          <w:bCs/>
          <w:sz w:val="36"/>
          <w:szCs w:val="36"/>
        </w:rPr>
      </w:pPr>
      <w:r>
        <w:rPr>
          <w:rFonts w:hint="eastAsia" w:ascii="宋体" w:hAnsi="宋体"/>
          <w:b/>
          <w:bCs/>
          <w:sz w:val="36"/>
          <w:szCs w:val="36"/>
        </w:rPr>
        <w:t>售后服务承诺书</w:t>
      </w:r>
    </w:p>
    <w:p>
      <w:pPr>
        <w:spacing w:afterLines="50" w:line="320" w:lineRule="exact"/>
        <w:jc w:val="center"/>
        <w:outlineLvl w:val="0"/>
        <w:rPr>
          <w:rFonts w:ascii="宋体" w:hAnsi="宋体" w:cs="Arial"/>
          <w:b/>
          <w:sz w:val="24"/>
          <w:szCs w:val="24"/>
        </w:rPr>
      </w:pPr>
    </w:p>
    <w:p>
      <w:pPr>
        <w:spacing w:afterLines="50" w:line="320" w:lineRule="exact"/>
        <w:ind w:firstLine="480" w:firstLineChars="200"/>
        <w:rPr>
          <w:rFonts w:ascii="宋体" w:hAnsi="宋体" w:cs="Arial"/>
          <w:sz w:val="24"/>
          <w:szCs w:val="24"/>
        </w:rPr>
      </w:pPr>
    </w:p>
    <w:p>
      <w:pPr>
        <w:spacing w:line="400" w:lineRule="exact"/>
        <w:ind w:firstLine="480" w:firstLineChars="200"/>
        <w:rPr>
          <w:rFonts w:ascii="宋体" w:hAnsi="宋体" w:cs="Arial"/>
          <w:sz w:val="24"/>
          <w:szCs w:val="24"/>
        </w:rPr>
      </w:pPr>
      <w:r>
        <w:rPr>
          <w:rFonts w:hint="eastAsia" w:ascii="宋体" w:hAnsi="宋体" w:cs="Arial"/>
          <w:bCs/>
          <w:sz w:val="24"/>
          <w:szCs w:val="24"/>
        </w:rPr>
        <w:t>按</w:t>
      </w:r>
      <w:r>
        <w:rPr>
          <w:rFonts w:hint="eastAsia" w:ascii="宋体" w:hAnsi="宋体" w:cs="Lucida Sans Unicode"/>
          <w:sz w:val="24"/>
          <w:u w:val="single"/>
        </w:rPr>
        <w:t xml:space="preserve">   &lt;项目编号、项目名称&gt;   </w:t>
      </w:r>
      <w:r>
        <w:rPr>
          <w:rFonts w:hint="eastAsia" w:ascii="宋体" w:hAnsi="宋体" w:cs="Arial"/>
          <w:bCs/>
          <w:sz w:val="24"/>
          <w:szCs w:val="24"/>
        </w:rPr>
        <w:t>谈判文件</w:t>
      </w:r>
      <w:r>
        <w:rPr>
          <w:rFonts w:hint="eastAsia" w:ascii="宋体" w:hAnsi="宋体"/>
          <w:sz w:val="24"/>
          <w:szCs w:val="24"/>
        </w:rPr>
        <w:t>的规定，</w:t>
      </w:r>
      <w:r>
        <w:rPr>
          <w:rFonts w:hint="eastAsia" w:ascii="宋体" w:hAnsi="宋体" w:cs="Arial"/>
          <w:sz w:val="24"/>
          <w:szCs w:val="24"/>
        </w:rPr>
        <w:t>我公司郑重承诺，如果我公司经评审后被确定为成交供应商，我公司对于成交货物，除完全响应谈判文件合同条款和合同专用条款规定的所有要求外，还将按照以下条款提供优质和完善的售后服务：</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1. 拟提供售后服务的项目：</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2. 售后服务响应及到达现场的时间：</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3. 其他：</w:t>
      </w:r>
    </w:p>
    <w:p>
      <w:pPr>
        <w:spacing w:afterLines="50" w:line="320" w:lineRule="exact"/>
        <w:ind w:firstLine="480" w:firstLineChars="200"/>
        <w:rPr>
          <w:rFonts w:ascii="宋体" w:hAnsi="宋体" w:cs="Arial"/>
          <w:sz w:val="24"/>
          <w:szCs w:val="24"/>
        </w:rPr>
      </w:pPr>
    </w:p>
    <w:p>
      <w:pPr>
        <w:spacing w:afterLines="50" w:line="320" w:lineRule="exact"/>
        <w:rPr>
          <w:rFonts w:ascii="宋体" w:hAnsi="宋体" w:cs="Arial"/>
          <w:sz w:val="24"/>
          <w:szCs w:val="24"/>
        </w:rPr>
      </w:pPr>
    </w:p>
    <w:p>
      <w:pPr>
        <w:spacing w:afterLines="50" w:line="320" w:lineRule="exact"/>
        <w:rPr>
          <w:rFonts w:ascii="宋体" w:hAnsi="宋体" w:cs="Arial"/>
          <w:sz w:val="24"/>
          <w:szCs w:val="24"/>
          <w:u w:val="single"/>
        </w:rPr>
      </w:pPr>
      <w:r>
        <w:rPr>
          <w:rFonts w:hint="eastAsia" w:ascii="宋体" w:hAnsi="宋体" w:cs="Arial"/>
          <w:sz w:val="24"/>
          <w:szCs w:val="24"/>
        </w:rPr>
        <w:t>供应商名称（并加盖公章）：</w:t>
      </w:r>
      <w:r>
        <w:rPr>
          <w:rFonts w:hint="eastAsia" w:ascii="宋体" w:hAnsi="宋体" w:cs="Arial"/>
          <w:sz w:val="24"/>
          <w:szCs w:val="24"/>
          <w:u w:val="single"/>
        </w:rPr>
        <w:t xml:space="preserve">                             </w:t>
      </w:r>
    </w:p>
    <w:p>
      <w:pPr>
        <w:pStyle w:val="13"/>
        <w:spacing w:before="60" w:afterLines="50" w:line="320" w:lineRule="exact"/>
        <w:ind w:firstLine="0" w:firstLineChars="0"/>
        <w:rPr>
          <w:rFonts w:ascii="宋体" w:hAnsi="宋体" w:cs="Arial"/>
          <w:szCs w:val="24"/>
        </w:rPr>
      </w:pPr>
      <w:r>
        <w:rPr>
          <w:rFonts w:hint="eastAsia" w:ascii="宋体" w:hAnsi="宋体" w:cs="Arial"/>
          <w:szCs w:val="24"/>
        </w:rPr>
        <w:t>法定代表人（单位负责人）或其授权委托人：</w:t>
      </w:r>
      <w:r>
        <w:rPr>
          <w:rFonts w:hint="eastAsia" w:ascii="宋体" w:hAnsi="宋体" w:cs="Arial"/>
          <w:szCs w:val="24"/>
          <w:u w:val="single"/>
        </w:rPr>
        <w:t xml:space="preserve"> </w:t>
      </w:r>
      <w:r>
        <w:rPr>
          <w:rFonts w:hint="eastAsia" w:ascii="宋体" w:hAnsi="宋体" w:cs="Arial"/>
          <w:sz w:val="21"/>
          <w:szCs w:val="21"/>
          <w:u w:val="single"/>
        </w:rPr>
        <w:t>（法定代表人（单位负责人）可签字或加盖名章，授权委托人必须签字）</w:t>
      </w:r>
      <w:r>
        <w:rPr>
          <w:rFonts w:hint="eastAsia" w:ascii="宋体" w:hAnsi="宋体" w:cs="Arial"/>
          <w:szCs w:val="24"/>
          <w:u w:val="single"/>
        </w:rPr>
        <w:t xml:space="preserve"> </w:t>
      </w:r>
    </w:p>
    <w:p>
      <w:pPr>
        <w:pStyle w:val="13"/>
        <w:spacing w:before="60" w:afterLines="50" w:line="320" w:lineRule="exact"/>
        <w:ind w:firstLine="0" w:firstLineChars="0"/>
        <w:rPr>
          <w:rFonts w:ascii="宋体" w:hAnsi="宋体" w:cs="Arial"/>
        </w:rPr>
      </w:pPr>
      <w:r>
        <w:rPr>
          <w:rFonts w:hint="eastAsia" w:ascii="宋体" w:hAnsi="宋体" w:cs="Arial"/>
          <w:szCs w:val="24"/>
        </w:rPr>
        <w:t>签署日期：</w:t>
      </w:r>
      <w:r>
        <w:rPr>
          <w:rFonts w:hint="eastAsia" w:ascii="宋体" w:hAnsi="宋体" w:cs="Arial"/>
          <w:szCs w:val="24"/>
          <w:u w:val="single"/>
        </w:rPr>
        <w:t xml:space="preserve">          </w:t>
      </w:r>
      <w:r>
        <w:rPr>
          <w:rFonts w:hint="eastAsia" w:ascii="宋体" w:hAnsi="宋体" w:cs="Arial"/>
          <w:szCs w:val="24"/>
        </w:rPr>
        <w:t>年</w:t>
      </w:r>
      <w:r>
        <w:rPr>
          <w:rFonts w:hint="eastAsia" w:ascii="宋体" w:hAnsi="宋体" w:cs="Arial"/>
          <w:szCs w:val="24"/>
          <w:u w:val="single"/>
        </w:rPr>
        <w:t xml:space="preserve">        </w:t>
      </w:r>
      <w:r>
        <w:rPr>
          <w:rFonts w:hint="eastAsia" w:ascii="宋体" w:hAnsi="宋体" w:cs="Arial"/>
          <w:szCs w:val="24"/>
        </w:rPr>
        <w:t>月</w:t>
      </w:r>
      <w:r>
        <w:rPr>
          <w:rFonts w:hint="eastAsia" w:ascii="宋体" w:hAnsi="宋体" w:cs="Arial"/>
          <w:szCs w:val="24"/>
          <w:u w:val="single"/>
        </w:rPr>
        <w:t xml:space="preserve">        </w:t>
      </w:r>
      <w:r>
        <w:rPr>
          <w:rFonts w:hint="eastAsia" w:ascii="宋体" w:hAnsi="宋体" w:cs="Arial"/>
          <w:szCs w:val="24"/>
        </w:rPr>
        <w:t>日</w:t>
      </w:r>
    </w:p>
    <w:p>
      <w:pPr>
        <w:spacing w:afterLines="50" w:line="320" w:lineRule="exact"/>
        <w:rPr>
          <w:rFonts w:ascii="宋体" w:hAnsi="宋体"/>
          <w:sz w:val="24"/>
          <w:szCs w:val="24"/>
        </w:rPr>
      </w:pPr>
    </w:p>
    <w:p>
      <w:pPr>
        <w:spacing w:line="480" w:lineRule="exact"/>
        <w:rPr>
          <w:rFonts w:ascii="宋体" w:hAnsi="宋体"/>
          <w:b/>
          <w:bCs/>
          <w:sz w:val="24"/>
          <w:szCs w:val="24"/>
        </w:rPr>
      </w:pPr>
      <w:r>
        <w:rPr>
          <w:rFonts w:ascii="宋体" w:hAnsi="宋体"/>
          <w:b/>
          <w:szCs w:val="24"/>
        </w:rPr>
        <w:br w:type="page"/>
      </w:r>
      <w:r>
        <w:rPr>
          <w:rFonts w:hint="eastAsia" w:ascii="宋体" w:hAnsi="宋体"/>
          <w:b/>
          <w:kern w:val="0"/>
          <w:sz w:val="24"/>
          <w:szCs w:val="24"/>
        </w:rPr>
        <w:t>格式8</w:t>
      </w:r>
    </w:p>
    <w:p>
      <w:pPr>
        <w:spacing w:line="480" w:lineRule="exact"/>
        <w:jc w:val="center"/>
        <w:rPr>
          <w:rFonts w:ascii="宋体" w:hAnsi="宋体"/>
          <w:b/>
          <w:bCs/>
          <w:sz w:val="36"/>
          <w:szCs w:val="36"/>
        </w:rPr>
      </w:pPr>
      <w:r>
        <w:rPr>
          <w:rFonts w:hint="eastAsia" w:ascii="宋体" w:hAnsi="宋体"/>
          <w:b/>
          <w:bCs/>
          <w:sz w:val="36"/>
          <w:szCs w:val="36"/>
        </w:rPr>
        <w:t>法定代表人（单位负责人）资格证明书</w:t>
      </w:r>
    </w:p>
    <w:p>
      <w:pPr>
        <w:autoSpaceDE w:val="0"/>
        <w:autoSpaceDN w:val="0"/>
        <w:adjustRightInd w:val="0"/>
        <w:spacing w:line="480" w:lineRule="auto"/>
        <w:ind w:firstLine="616" w:firstLineChars="257"/>
        <w:rPr>
          <w:rFonts w:ascii="宋体" w:hAnsi="宋体"/>
          <w:sz w:val="24"/>
          <w:szCs w:val="24"/>
        </w:rPr>
      </w:pPr>
    </w:p>
    <w:p>
      <w:pPr>
        <w:pStyle w:val="16"/>
        <w:spacing w:line="480" w:lineRule="auto"/>
        <w:ind w:firstLine="540" w:firstLineChars="225"/>
        <w:jc w:val="left"/>
        <w:rPr>
          <w:rFonts w:hAnsi="宋体"/>
          <w:szCs w:val="24"/>
        </w:rPr>
      </w:pPr>
      <w:r>
        <w:rPr>
          <w:rFonts w:hint="eastAsia" w:hAnsi="宋体"/>
          <w:szCs w:val="24"/>
        </w:rPr>
        <w:t>单位名称：</w:t>
      </w:r>
    </w:p>
    <w:p>
      <w:pPr>
        <w:pStyle w:val="16"/>
        <w:spacing w:line="480" w:lineRule="auto"/>
        <w:ind w:firstLine="540" w:firstLineChars="225"/>
        <w:jc w:val="left"/>
        <w:rPr>
          <w:rFonts w:hAnsi="宋体"/>
          <w:szCs w:val="24"/>
        </w:rPr>
      </w:pPr>
      <w:r>
        <w:rPr>
          <w:rFonts w:hint="eastAsia" w:hAnsi="宋体"/>
          <w:szCs w:val="24"/>
        </w:rPr>
        <w:t>地址：</w:t>
      </w:r>
    </w:p>
    <w:p>
      <w:pPr>
        <w:pStyle w:val="16"/>
        <w:spacing w:line="480" w:lineRule="auto"/>
        <w:ind w:firstLine="540" w:firstLineChars="225"/>
        <w:jc w:val="left"/>
        <w:rPr>
          <w:rFonts w:hAnsi="宋体"/>
          <w:szCs w:val="24"/>
        </w:rPr>
      </w:pPr>
      <w:r>
        <w:rPr>
          <w:rFonts w:hint="eastAsia" w:hAnsi="宋体"/>
          <w:szCs w:val="24"/>
        </w:rPr>
        <w:t xml:space="preserve">姓名：          性别：           年龄：            职务：        </w:t>
      </w:r>
    </w:p>
    <w:p>
      <w:pPr>
        <w:pStyle w:val="16"/>
        <w:spacing w:line="480" w:lineRule="auto"/>
        <w:ind w:firstLine="540" w:firstLineChars="225"/>
        <w:jc w:val="left"/>
        <w:rPr>
          <w:rFonts w:hAnsi="宋体"/>
          <w:szCs w:val="24"/>
        </w:rPr>
      </w:pPr>
      <w:r>
        <w:rPr>
          <w:rFonts w:hint="eastAsia" w:hAnsi="宋体"/>
          <w:szCs w:val="24"/>
        </w:rPr>
        <w:t>本人系</w:t>
      </w:r>
      <w:r>
        <w:rPr>
          <w:rFonts w:hint="eastAsia" w:hAnsi="宋体"/>
          <w:szCs w:val="24"/>
          <w:u w:val="single"/>
        </w:rPr>
        <w:t xml:space="preserve">      &lt;供应商名称&gt;      </w:t>
      </w:r>
      <w:r>
        <w:rPr>
          <w:rFonts w:hint="eastAsia" w:hAnsi="宋体"/>
          <w:szCs w:val="24"/>
        </w:rPr>
        <w:t>的法定代表人（单位负责人）。就参加你单位组织的采购编号为</w:t>
      </w:r>
      <w:r>
        <w:rPr>
          <w:rFonts w:hint="eastAsia" w:hAnsi="宋体"/>
          <w:szCs w:val="24"/>
          <w:u w:val="single"/>
        </w:rPr>
        <w:t xml:space="preserve">      &lt;项目编号&gt;      </w:t>
      </w:r>
      <w:r>
        <w:rPr>
          <w:rFonts w:hint="eastAsia" w:hAnsi="宋体"/>
          <w:szCs w:val="24"/>
        </w:rPr>
        <w:t>的</w:t>
      </w:r>
      <w:r>
        <w:rPr>
          <w:rFonts w:hint="eastAsia" w:hAnsi="宋体"/>
          <w:szCs w:val="24"/>
          <w:u w:val="single"/>
        </w:rPr>
        <w:t xml:space="preserve">      &lt;项目名称&gt;      </w:t>
      </w:r>
      <w:r>
        <w:rPr>
          <w:rFonts w:hint="eastAsia" w:hAnsi="宋体"/>
          <w:szCs w:val="24"/>
        </w:rPr>
        <w:t>谈判采购项目的投标报价，签署上述项目的响应文件及合同的执行、完成、服务和保修，签署合同和处理与之有关的一切事务。</w:t>
      </w:r>
    </w:p>
    <w:p>
      <w:pPr>
        <w:pStyle w:val="16"/>
        <w:spacing w:line="480" w:lineRule="auto"/>
        <w:ind w:firstLine="540" w:firstLineChars="225"/>
        <w:jc w:val="left"/>
        <w:rPr>
          <w:rFonts w:hAnsi="宋体"/>
          <w:szCs w:val="24"/>
        </w:rPr>
      </w:pPr>
      <w:r>
        <w:rPr>
          <w:rFonts w:hint="eastAsia" w:hAnsi="宋体"/>
          <w:szCs w:val="24"/>
        </w:rPr>
        <w:t>特此证明。</w:t>
      </w:r>
    </w:p>
    <w:p>
      <w:pPr>
        <w:pStyle w:val="16"/>
        <w:spacing w:line="480" w:lineRule="auto"/>
        <w:ind w:firstLine="540" w:firstLineChars="225"/>
        <w:jc w:val="left"/>
        <w:rPr>
          <w:rFonts w:hAnsi="宋体"/>
          <w:szCs w:val="24"/>
        </w:rPr>
      </w:pPr>
    </w:p>
    <w:p>
      <w:pPr>
        <w:pStyle w:val="16"/>
        <w:spacing w:line="480" w:lineRule="auto"/>
        <w:ind w:left="-538" w:leftChars="-256" w:firstLine="619" w:firstLineChars="257"/>
        <w:jc w:val="center"/>
        <w:rPr>
          <w:rFonts w:hAnsi="宋体"/>
          <w:b/>
          <w:szCs w:val="24"/>
        </w:rPr>
      </w:pPr>
      <w:r>
        <w:rPr>
          <w:rFonts w:hint="eastAsia" w:hAnsi="宋体"/>
          <w:b/>
          <w:szCs w:val="24"/>
        </w:rPr>
        <w:t>（※此处请粘贴法定代表人（单位负责人）身份证复印件，需清晰反映身份证有效期限※）</w:t>
      </w:r>
    </w:p>
    <w:p>
      <w:pPr>
        <w:pStyle w:val="16"/>
        <w:spacing w:line="480" w:lineRule="auto"/>
        <w:ind w:firstLine="540" w:firstLineChars="225"/>
        <w:jc w:val="left"/>
        <w:rPr>
          <w:rFonts w:hAnsi="宋体"/>
          <w:szCs w:val="24"/>
        </w:rPr>
      </w:pPr>
    </w:p>
    <w:p>
      <w:pPr>
        <w:spacing w:line="480" w:lineRule="auto"/>
        <w:rPr>
          <w:rFonts w:ascii="宋体" w:hAnsi="宋体" w:cs="Arial"/>
          <w:sz w:val="24"/>
          <w:szCs w:val="24"/>
          <w:u w:val="single"/>
        </w:rPr>
      </w:pPr>
      <w:r>
        <w:rPr>
          <w:rFonts w:hint="eastAsia" w:ascii="宋体" w:hAnsi="宋体" w:cs="Arial"/>
          <w:sz w:val="24"/>
          <w:szCs w:val="24"/>
        </w:rPr>
        <w:t>供应商名称（并加盖公章）：</w:t>
      </w:r>
      <w:r>
        <w:rPr>
          <w:rFonts w:ascii="宋体" w:hAnsi="宋体" w:cs="Arial"/>
          <w:sz w:val="24"/>
          <w:szCs w:val="24"/>
          <w:u w:val="single"/>
        </w:rPr>
        <w:t xml:space="preserve">                             </w:t>
      </w:r>
    </w:p>
    <w:p>
      <w:pPr>
        <w:pStyle w:val="13"/>
        <w:spacing w:before="60" w:line="480" w:lineRule="auto"/>
        <w:ind w:firstLine="0" w:firstLineChars="0"/>
        <w:rPr>
          <w:rFonts w:ascii="宋体" w:hAnsi="宋体" w:cs="Arial"/>
          <w:szCs w:val="24"/>
        </w:rPr>
      </w:pPr>
      <w:r>
        <w:rPr>
          <w:rFonts w:hint="eastAsia" w:ascii="宋体" w:hAnsi="宋体" w:cs="Arial"/>
          <w:szCs w:val="24"/>
        </w:rPr>
        <w:t>签署日期：</w:t>
      </w:r>
      <w:r>
        <w:rPr>
          <w:rFonts w:ascii="宋体" w:hAnsi="宋体" w:cs="Arial"/>
          <w:szCs w:val="24"/>
          <w:u w:val="single"/>
        </w:rPr>
        <w:t xml:space="preserve">          </w:t>
      </w:r>
      <w:r>
        <w:rPr>
          <w:rFonts w:hint="eastAsia" w:ascii="宋体" w:hAnsi="宋体" w:cs="Arial"/>
          <w:szCs w:val="24"/>
        </w:rPr>
        <w:t>年</w:t>
      </w:r>
      <w:r>
        <w:rPr>
          <w:rFonts w:ascii="宋体" w:hAnsi="宋体" w:cs="Arial"/>
          <w:szCs w:val="24"/>
          <w:u w:val="single"/>
        </w:rPr>
        <w:t xml:space="preserve">        </w:t>
      </w:r>
      <w:r>
        <w:rPr>
          <w:rFonts w:hint="eastAsia" w:ascii="宋体" w:hAnsi="宋体" w:cs="Arial"/>
          <w:szCs w:val="24"/>
        </w:rPr>
        <w:t>月</w:t>
      </w:r>
      <w:r>
        <w:rPr>
          <w:rFonts w:ascii="宋体" w:hAnsi="宋体" w:cs="Arial"/>
          <w:szCs w:val="24"/>
          <w:u w:val="single"/>
        </w:rPr>
        <w:t xml:space="preserve">        </w:t>
      </w:r>
      <w:r>
        <w:rPr>
          <w:rFonts w:hint="eastAsia" w:ascii="宋体" w:hAnsi="宋体" w:cs="Arial"/>
          <w:szCs w:val="24"/>
        </w:rPr>
        <w:t>日</w:t>
      </w:r>
    </w:p>
    <w:p>
      <w:pPr>
        <w:pStyle w:val="18"/>
        <w:spacing w:line="480" w:lineRule="auto"/>
        <w:rPr>
          <w:rFonts w:ascii="宋体" w:hAnsi="宋体" w:cs="Arial"/>
          <w:szCs w:val="24"/>
        </w:rPr>
      </w:pPr>
      <w:bookmarkStart w:id="16" w:name="_4.6__"/>
      <w:bookmarkEnd w:id="16"/>
    </w:p>
    <w:p>
      <w:pPr>
        <w:spacing w:line="480" w:lineRule="exact"/>
        <w:jc w:val="center"/>
        <w:rPr>
          <w:rFonts w:ascii="宋体" w:hAnsi="宋体"/>
          <w:b/>
          <w:kern w:val="12"/>
          <w:sz w:val="24"/>
          <w:szCs w:val="24"/>
        </w:rPr>
      </w:pPr>
    </w:p>
    <w:p>
      <w:pPr>
        <w:spacing w:line="480" w:lineRule="exact"/>
        <w:jc w:val="center"/>
        <w:rPr>
          <w:rFonts w:ascii="楷体" w:hAnsi="楷体" w:eastAsia="楷体" w:cs="楷体"/>
          <w:color w:val="333333"/>
          <w:kern w:val="0"/>
          <w:sz w:val="28"/>
          <w:szCs w:val="28"/>
        </w:rPr>
      </w:pPr>
      <w:r>
        <w:rPr>
          <w:rFonts w:hint="eastAsia" w:ascii="楷体" w:hAnsi="楷体" w:eastAsia="楷体" w:cs="楷体"/>
          <w:color w:val="333333"/>
          <w:kern w:val="0"/>
          <w:sz w:val="28"/>
          <w:szCs w:val="28"/>
        </w:rPr>
        <w:t>（注：法定代表人参加投标的，出具此证明书）</w:t>
      </w:r>
    </w:p>
    <w:p>
      <w:pPr>
        <w:spacing w:line="480" w:lineRule="exact"/>
        <w:rPr>
          <w:rFonts w:ascii="楷体" w:hAnsi="楷体" w:eastAsia="楷体" w:cs="楷体"/>
          <w:color w:val="333333"/>
          <w:kern w:val="0"/>
          <w:sz w:val="28"/>
          <w:szCs w:val="28"/>
        </w:rPr>
      </w:pPr>
    </w:p>
    <w:p>
      <w:pPr>
        <w:spacing w:line="480" w:lineRule="exact"/>
        <w:rPr>
          <w:rFonts w:ascii="楷体" w:hAnsi="楷体" w:eastAsia="楷体" w:cs="楷体"/>
          <w:color w:val="333333"/>
          <w:kern w:val="0"/>
          <w:sz w:val="28"/>
          <w:szCs w:val="28"/>
        </w:rPr>
      </w:pPr>
    </w:p>
    <w:p>
      <w:pPr>
        <w:spacing w:line="480" w:lineRule="exact"/>
        <w:rPr>
          <w:rFonts w:ascii="楷体" w:hAnsi="楷体" w:eastAsia="楷体" w:cs="楷体"/>
          <w:color w:val="333333"/>
          <w:kern w:val="0"/>
          <w:sz w:val="28"/>
          <w:szCs w:val="28"/>
        </w:rPr>
      </w:pPr>
    </w:p>
    <w:p>
      <w:pPr>
        <w:spacing w:line="480" w:lineRule="exact"/>
        <w:rPr>
          <w:rFonts w:ascii="楷体" w:hAnsi="楷体" w:eastAsia="楷体" w:cs="楷体"/>
          <w:color w:val="333333"/>
          <w:kern w:val="0"/>
          <w:sz w:val="28"/>
          <w:szCs w:val="28"/>
        </w:rPr>
      </w:pPr>
    </w:p>
    <w:p>
      <w:pPr>
        <w:spacing w:line="480" w:lineRule="exact"/>
        <w:rPr>
          <w:rFonts w:ascii="宋体" w:hAnsi="宋体"/>
          <w:b/>
          <w:kern w:val="12"/>
          <w:sz w:val="24"/>
          <w:szCs w:val="24"/>
        </w:rPr>
      </w:pPr>
      <w:r>
        <w:rPr>
          <w:rFonts w:hint="eastAsia" w:ascii="宋体" w:hAnsi="宋体"/>
          <w:b/>
          <w:kern w:val="0"/>
          <w:sz w:val="24"/>
          <w:szCs w:val="24"/>
        </w:rPr>
        <w:t>格式9</w:t>
      </w:r>
    </w:p>
    <w:p>
      <w:pPr>
        <w:spacing w:line="480" w:lineRule="exact"/>
        <w:jc w:val="center"/>
        <w:rPr>
          <w:rFonts w:ascii="宋体" w:hAnsi="宋体"/>
          <w:b/>
          <w:bCs/>
          <w:sz w:val="36"/>
          <w:szCs w:val="36"/>
        </w:rPr>
      </w:pPr>
      <w:r>
        <w:rPr>
          <w:rFonts w:hint="eastAsia" w:ascii="宋体" w:hAnsi="宋体"/>
          <w:b/>
          <w:bCs/>
          <w:sz w:val="36"/>
          <w:szCs w:val="36"/>
        </w:rPr>
        <w:t>投标授权委托书</w:t>
      </w:r>
    </w:p>
    <w:p>
      <w:pPr>
        <w:spacing w:line="360" w:lineRule="auto"/>
        <w:rPr>
          <w:rFonts w:ascii="宋体" w:hAnsi="宋体" w:cs="Arial"/>
          <w:sz w:val="24"/>
          <w:szCs w:val="24"/>
        </w:rPr>
      </w:pPr>
    </w:p>
    <w:p>
      <w:pPr>
        <w:spacing w:line="600" w:lineRule="exact"/>
        <w:ind w:firstLine="480" w:firstLineChars="200"/>
        <w:rPr>
          <w:rFonts w:ascii="宋体" w:hAnsi="宋体" w:cs="宋体"/>
          <w:sz w:val="24"/>
          <w:szCs w:val="24"/>
        </w:rPr>
      </w:pPr>
      <w:r>
        <w:rPr>
          <w:rFonts w:hint="eastAsia" w:ascii="宋体" w:hAnsi="宋体" w:cs="宋体"/>
          <w:sz w:val="24"/>
          <w:szCs w:val="24"/>
        </w:rPr>
        <w:t xml:space="preserve"> 我</w:t>
      </w:r>
      <w:r>
        <w:rPr>
          <w:rFonts w:hint="eastAsia" w:ascii="宋体" w:hAnsi="宋体" w:cs="宋体"/>
          <w:sz w:val="24"/>
          <w:szCs w:val="24"/>
          <w:u w:val="single"/>
        </w:rPr>
        <w:t xml:space="preserve">       </w:t>
      </w:r>
      <w:r>
        <w:rPr>
          <w:rFonts w:hint="eastAsia" w:ascii="宋体" w:hAnsi="宋体" w:cs="宋体"/>
          <w:sz w:val="24"/>
          <w:szCs w:val="24"/>
        </w:rPr>
        <w:t>系</w:t>
      </w:r>
      <w:r>
        <w:rPr>
          <w:rFonts w:hint="eastAsia" w:ascii="宋体" w:hAnsi="宋体" w:cs="宋体"/>
          <w:sz w:val="24"/>
          <w:szCs w:val="24"/>
          <w:u w:val="single"/>
        </w:rPr>
        <w:t xml:space="preserve">                </w:t>
      </w:r>
      <w:r>
        <w:rPr>
          <w:rFonts w:hint="eastAsia" w:ascii="宋体" w:hAnsi="宋体" w:cs="宋体"/>
          <w:sz w:val="24"/>
          <w:szCs w:val="24"/>
        </w:rPr>
        <w:t>的法定代表人，现授权委托</w:t>
      </w:r>
      <w:r>
        <w:rPr>
          <w:rFonts w:hint="eastAsia" w:ascii="宋体" w:hAnsi="宋体" w:cs="宋体"/>
          <w:sz w:val="24"/>
          <w:szCs w:val="24"/>
          <w:u w:val="single"/>
        </w:rPr>
        <w:t xml:space="preserve">      </w:t>
      </w:r>
      <w:r>
        <w:rPr>
          <w:rFonts w:hint="eastAsia" w:ascii="宋体" w:hAnsi="宋体" w:cs="宋体"/>
          <w:sz w:val="24"/>
          <w:szCs w:val="24"/>
        </w:rPr>
        <w:t>（身份证号：</w:t>
      </w:r>
      <w:r>
        <w:rPr>
          <w:rFonts w:hint="eastAsia" w:ascii="宋体" w:hAnsi="宋体" w:cs="宋体"/>
          <w:sz w:val="24"/>
          <w:szCs w:val="24"/>
          <w:u w:val="single"/>
        </w:rPr>
        <w:t xml:space="preserve">                  </w:t>
      </w:r>
      <w:r>
        <w:rPr>
          <w:rFonts w:hint="eastAsia" w:ascii="宋体" w:hAnsi="宋体" w:cs="宋体"/>
          <w:sz w:val="24"/>
          <w:szCs w:val="24"/>
        </w:rPr>
        <w:t xml:space="preserve"> ，联系电话：</w:t>
      </w:r>
      <w:r>
        <w:rPr>
          <w:rFonts w:hint="eastAsia" w:ascii="宋体" w:hAnsi="宋体" w:cs="宋体"/>
          <w:sz w:val="24"/>
          <w:szCs w:val="24"/>
          <w:u w:val="single"/>
        </w:rPr>
        <w:t xml:space="preserve">               </w:t>
      </w:r>
      <w:r>
        <w:rPr>
          <w:rFonts w:hint="eastAsia" w:ascii="宋体" w:hAnsi="宋体" w:cs="宋体"/>
          <w:sz w:val="24"/>
          <w:szCs w:val="24"/>
        </w:rPr>
        <w:t>）为我公司处理</w:t>
      </w:r>
      <w:r>
        <w:rPr>
          <w:rFonts w:hint="eastAsia" w:ascii="宋体" w:hAnsi="宋体" w:cs="宋体"/>
          <w:sz w:val="24"/>
          <w:szCs w:val="24"/>
          <w:u w:val="single"/>
        </w:rPr>
        <w:t xml:space="preserve">                项目</w:t>
      </w:r>
      <w:r>
        <w:rPr>
          <w:rFonts w:hint="eastAsia" w:ascii="宋体" w:hAnsi="宋体" w:cs="宋体"/>
          <w:sz w:val="24"/>
          <w:szCs w:val="24"/>
        </w:rPr>
        <w:t>投标事宜的唯一授权委托人，该项委托权不得转让。</w:t>
      </w:r>
    </w:p>
    <w:p>
      <w:pPr>
        <w:spacing w:line="600" w:lineRule="exact"/>
        <w:ind w:firstLine="480" w:firstLineChars="200"/>
        <w:rPr>
          <w:rFonts w:ascii="宋体" w:hAnsi="宋体" w:cs="宋体"/>
          <w:sz w:val="24"/>
          <w:szCs w:val="24"/>
        </w:rPr>
      </w:pPr>
      <w:r>
        <w:rPr>
          <w:rFonts w:hint="eastAsia" w:ascii="宋体" w:hAnsi="宋体" w:cs="宋体"/>
          <w:sz w:val="24"/>
          <w:szCs w:val="24"/>
        </w:rPr>
        <w:t>我承诺：该授权委托人系我单位在职人员，所提供的资料中如有虚假内容，愿意被否决或中标无效处理，并作为不良失信行为接受行政监管部门处罚。其参加本项目的投标活动，有权当场作出承诺及对投标书作出技术性补充，在开标、评标过程中所签署的一切文件和处理与之有关的一切事务，我均予以承认。</w:t>
      </w:r>
    </w:p>
    <w:p>
      <w:pPr>
        <w:spacing w:line="600" w:lineRule="exact"/>
        <w:ind w:firstLine="482" w:firstLineChars="200"/>
        <w:rPr>
          <w:rFonts w:ascii="宋体" w:hAnsi="宋体" w:cs="宋体"/>
          <w:b/>
          <w:bCs/>
          <w:sz w:val="24"/>
          <w:szCs w:val="24"/>
        </w:rPr>
      </w:pPr>
      <w:r>
        <w:rPr>
          <w:rFonts w:hint="eastAsia" w:ascii="宋体" w:hAnsi="宋体" w:cs="宋体"/>
          <w:b/>
          <w:bCs/>
          <w:sz w:val="24"/>
          <w:szCs w:val="24"/>
        </w:rPr>
        <w:t>附：法定代表人（单位负责人）及授权委托人身份证复印件（正反面）</w:t>
      </w:r>
    </w:p>
    <w:p>
      <w:pPr>
        <w:spacing w:line="600" w:lineRule="exact"/>
        <w:ind w:firstLine="480" w:firstLineChars="200"/>
        <w:rPr>
          <w:rFonts w:ascii="宋体" w:hAnsi="宋体" w:cs="宋体"/>
          <w:sz w:val="24"/>
          <w:szCs w:val="24"/>
        </w:rPr>
      </w:pPr>
      <w:r>
        <w:rPr>
          <w:rFonts w:hint="eastAsia" w:ascii="宋体" w:hAnsi="宋体" w:cs="宋体"/>
          <w:sz w:val="24"/>
          <w:szCs w:val="24"/>
        </w:rPr>
        <w:t>投标单位：                       （盖章）</w:t>
      </w:r>
    </w:p>
    <w:p>
      <w:pPr>
        <w:spacing w:line="600" w:lineRule="exact"/>
        <w:ind w:firstLine="480" w:firstLineChars="200"/>
        <w:rPr>
          <w:rFonts w:ascii="宋体" w:hAnsi="宋体" w:cs="宋体"/>
          <w:sz w:val="24"/>
          <w:szCs w:val="24"/>
        </w:rPr>
      </w:pPr>
    </w:p>
    <w:p>
      <w:pPr>
        <w:spacing w:line="600" w:lineRule="exact"/>
        <w:ind w:firstLine="480" w:firstLineChars="200"/>
        <w:rPr>
          <w:rFonts w:ascii="宋体" w:hAnsi="宋体" w:cs="宋体"/>
          <w:sz w:val="24"/>
          <w:szCs w:val="24"/>
        </w:rPr>
      </w:pPr>
      <w:r>
        <w:rPr>
          <w:rFonts w:hint="eastAsia" w:ascii="宋体" w:hAnsi="宋体" w:cs="宋体"/>
          <w:sz w:val="24"/>
          <w:szCs w:val="24"/>
        </w:rPr>
        <w:t>法定代表人：                     （签字）</w:t>
      </w:r>
    </w:p>
    <w:p>
      <w:pPr>
        <w:spacing w:line="600" w:lineRule="exact"/>
        <w:ind w:firstLine="480" w:firstLineChars="200"/>
        <w:rPr>
          <w:rFonts w:ascii="宋体" w:hAnsi="宋体" w:cs="宋体"/>
          <w:sz w:val="24"/>
          <w:szCs w:val="24"/>
        </w:rPr>
      </w:pPr>
    </w:p>
    <w:p>
      <w:pPr>
        <w:spacing w:line="600" w:lineRule="exact"/>
        <w:ind w:firstLine="480" w:firstLineChars="200"/>
        <w:rPr>
          <w:rFonts w:ascii="宋体" w:hAnsi="宋体" w:cs="宋体"/>
          <w:sz w:val="24"/>
          <w:szCs w:val="24"/>
        </w:rPr>
      </w:pPr>
      <w:r>
        <w:rPr>
          <w:rFonts w:hint="eastAsia" w:ascii="宋体" w:hAnsi="宋体" w:cs="宋体"/>
          <w:sz w:val="24"/>
          <w:szCs w:val="24"/>
        </w:rPr>
        <w:t>受委托人：                       （签字）</w:t>
      </w:r>
    </w:p>
    <w:p>
      <w:pPr>
        <w:spacing w:line="600" w:lineRule="exact"/>
        <w:ind w:firstLine="480" w:firstLineChars="200"/>
        <w:jc w:val="right"/>
        <w:rPr>
          <w:rFonts w:ascii="宋体" w:hAnsi="宋体" w:cs="宋体"/>
          <w:sz w:val="24"/>
          <w:szCs w:val="24"/>
        </w:rPr>
      </w:pPr>
    </w:p>
    <w:p>
      <w:pPr>
        <w:spacing w:line="600" w:lineRule="exact"/>
        <w:ind w:firstLine="480" w:firstLineChars="200"/>
        <w:jc w:val="right"/>
        <w:rPr>
          <w:rFonts w:ascii="宋体" w:hAnsi="宋体" w:cs="宋体"/>
          <w:sz w:val="24"/>
          <w:szCs w:val="24"/>
        </w:rPr>
      </w:pPr>
    </w:p>
    <w:p>
      <w:pPr>
        <w:spacing w:line="600" w:lineRule="exact"/>
        <w:ind w:firstLine="480" w:firstLineChars="200"/>
        <w:jc w:val="center"/>
        <w:rPr>
          <w:rFonts w:ascii="宋体" w:hAnsi="宋体" w:cs="宋体"/>
          <w:sz w:val="24"/>
          <w:szCs w:val="24"/>
        </w:rPr>
      </w:pPr>
      <w:r>
        <w:rPr>
          <w:rFonts w:hint="eastAsia" w:ascii="宋体" w:hAnsi="宋体" w:cs="宋体"/>
          <w:sz w:val="24"/>
          <w:szCs w:val="24"/>
        </w:rPr>
        <w:t xml:space="preserve">                                                  年   月   日</w:t>
      </w:r>
    </w:p>
    <w:p>
      <w:pPr>
        <w:spacing w:line="500" w:lineRule="exact"/>
        <w:jc w:val="center"/>
        <w:rPr>
          <w:rFonts w:ascii="宋体" w:hAnsi="宋体"/>
          <w:sz w:val="44"/>
          <w:szCs w:val="44"/>
        </w:rPr>
      </w:pPr>
    </w:p>
    <w:p>
      <w:pPr>
        <w:spacing w:line="500" w:lineRule="exact"/>
        <w:jc w:val="center"/>
        <w:rPr>
          <w:rFonts w:ascii="宋体" w:hAnsi="宋体"/>
          <w:sz w:val="44"/>
          <w:szCs w:val="44"/>
        </w:rPr>
      </w:pPr>
    </w:p>
    <w:p>
      <w:pPr>
        <w:spacing w:line="500" w:lineRule="exact"/>
        <w:jc w:val="center"/>
        <w:rPr>
          <w:rFonts w:ascii="宋体" w:hAnsi="宋体"/>
          <w:sz w:val="44"/>
          <w:szCs w:val="44"/>
        </w:rPr>
      </w:pPr>
    </w:p>
    <w:p>
      <w:pPr>
        <w:spacing w:line="500" w:lineRule="exact"/>
        <w:jc w:val="center"/>
        <w:rPr>
          <w:rFonts w:ascii="宋体" w:hAnsi="宋体"/>
          <w:sz w:val="44"/>
          <w:szCs w:val="4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r>
        <w:rPr>
          <w:rFonts w:hint="eastAsia" w:ascii="宋体" w:hAnsi="宋体" w:cs="Arial"/>
          <w:b/>
          <w:szCs w:val="24"/>
        </w:rPr>
        <w:t>格式10</w:t>
      </w: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jc w:val="center"/>
        <w:rPr>
          <w:rFonts w:ascii="宋体" w:hAnsi="宋体" w:cs="Arial"/>
          <w:b/>
          <w:szCs w:val="24"/>
        </w:rPr>
      </w:pPr>
      <w:r>
        <w:rPr>
          <w:rFonts w:hint="eastAsia" w:ascii="宋体" w:hAnsi="宋体" w:cs="Arial"/>
          <w:b/>
          <w:szCs w:val="24"/>
        </w:rPr>
        <w:t>谈判保证金</w:t>
      </w:r>
    </w:p>
    <w:p>
      <w:pPr>
        <w:pStyle w:val="13"/>
        <w:spacing w:before="60" w:afterLines="50" w:line="320" w:lineRule="exact"/>
        <w:ind w:firstLine="0" w:firstLineChars="0"/>
        <w:jc w:val="center"/>
        <w:rPr>
          <w:rFonts w:ascii="宋体" w:hAnsi="宋体" w:cs="Arial"/>
          <w:b/>
          <w:szCs w:val="24"/>
        </w:rPr>
      </w:pPr>
    </w:p>
    <w:p>
      <w:pPr>
        <w:pStyle w:val="13"/>
        <w:spacing w:before="60" w:afterLines="50" w:line="320" w:lineRule="exact"/>
        <w:ind w:firstLine="0" w:firstLineChars="0"/>
        <w:rPr>
          <w:rFonts w:ascii="宋体" w:hAnsi="宋体" w:cs="Arial"/>
          <w:bCs/>
          <w:szCs w:val="24"/>
        </w:rPr>
      </w:pPr>
      <w:r>
        <w:rPr>
          <w:rFonts w:hint="eastAsia" w:ascii="宋体" w:hAnsi="宋体" w:cs="Arial"/>
          <w:bCs/>
          <w:szCs w:val="24"/>
        </w:rPr>
        <w:t>（说明：供应商提交的谈判保证金应采用谈判文件中规定的形式，并在此提供相应凭证的复印件）</w:t>
      </w: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r>
        <w:rPr>
          <w:rFonts w:hint="eastAsia" w:ascii="宋体" w:hAnsi="宋体" w:cs="Arial"/>
          <w:b/>
          <w:szCs w:val="24"/>
        </w:rPr>
        <w:t>格式11</w:t>
      </w:r>
    </w:p>
    <w:p>
      <w:pPr>
        <w:spacing w:line="480" w:lineRule="exact"/>
        <w:jc w:val="center"/>
        <w:rPr>
          <w:rFonts w:ascii="宋体" w:hAnsi="宋体"/>
          <w:b/>
          <w:bCs/>
          <w:color w:val="000000"/>
          <w:sz w:val="36"/>
          <w:szCs w:val="36"/>
        </w:rPr>
      </w:pPr>
      <w:r>
        <w:rPr>
          <w:rFonts w:hint="eastAsia" w:ascii="宋体" w:hAnsi="宋体"/>
          <w:b/>
          <w:bCs/>
          <w:color w:val="000000"/>
          <w:sz w:val="36"/>
          <w:szCs w:val="36"/>
        </w:rPr>
        <w:t>供应商</w:t>
      </w:r>
      <w:r>
        <w:rPr>
          <w:rFonts w:ascii="宋体" w:hAnsi="宋体"/>
          <w:b/>
          <w:bCs/>
          <w:color w:val="000000"/>
          <w:sz w:val="36"/>
          <w:szCs w:val="36"/>
        </w:rPr>
        <w:t>自觉</w:t>
      </w:r>
      <w:r>
        <w:rPr>
          <w:rFonts w:hint="eastAsia" w:ascii="宋体" w:hAnsi="宋体"/>
          <w:b/>
          <w:bCs/>
          <w:color w:val="000000"/>
          <w:sz w:val="36"/>
          <w:szCs w:val="36"/>
        </w:rPr>
        <w:t>抵制政府采</w:t>
      </w:r>
      <w:r>
        <w:rPr>
          <w:rFonts w:ascii="宋体" w:hAnsi="宋体"/>
          <w:b/>
          <w:bCs/>
          <w:color w:val="000000"/>
          <w:sz w:val="36"/>
          <w:szCs w:val="36"/>
        </w:rPr>
        <w:t>购领</w:t>
      </w:r>
      <w:r>
        <w:rPr>
          <w:rFonts w:hint="eastAsia" w:ascii="宋体" w:hAnsi="宋体"/>
          <w:b/>
          <w:bCs/>
          <w:color w:val="000000"/>
          <w:sz w:val="36"/>
          <w:szCs w:val="36"/>
        </w:rPr>
        <w:t>域</w:t>
      </w:r>
    </w:p>
    <w:p>
      <w:pPr>
        <w:spacing w:line="480" w:lineRule="exact"/>
        <w:jc w:val="center"/>
        <w:rPr>
          <w:rFonts w:ascii="宋体" w:hAnsi="宋体"/>
          <w:b/>
          <w:bCs/>
          <w:color w:val="000000"/>
          <w:sz w:val="36"/>
          <w:szCs w:val="36"/>
        </w:rPr>
      </w:pPr>
      <w:r>
        <w:rPr>
          <w:rFonts w:hint="eastAsia" w:ascii="宋体" w:hAnsi="宋体"/>
          <w:b/>
          <w:bCs/>
          <w:color w:val="000000"/>
          <w:sz w:val="36"/>
          <w:szCs w:val="36"/>
        </w:rPr>
        <w:t>商</w:t>
      </w:r>
      <w:r>
        <w:rPr>
          <w:rFonts w:ascii="宋体" w:hAnsi="宋体"/>
          <w:b/>
          <w:bCs/>
          <w:color w:val="000000"/>
          <w:sz w:val="36"/>
          <w:szCs w:val="36"/>
        </w:rPr>
        <w:t>业贿赂</w:t>
      </w:r>
      <w:r>
        <w:rPr>
          <w:rFonts w:hint="eastAsia" w:ascii="宋体" w:hAnsi="宋体"/>
          <w:b/>
          <w:bCs/>
          <w:color w:val="000000"/>
          <w:sz w:val="36"/>
          <w:szCs w:val="36"/>
        </w:rPr>
        <w:t>行</w:t>
      </w:r>
      <w:r>
        <w:rPr>
          <w:rFonts w:ascii="宋体" w:hAnsi="宋体"/>
          <w:b/>
          <w:bCs/>
          <w:color w:val="000000"/>
          <w:sz w:val="36"/>
          <w:szCs w:val="36"/>
        </w:rPr>
        <w:t>为</w:t>
      </w:r>
      <w:r>
        <w:rPr>
          <w:rFonts w:hint="eastAsia" w:ascii="宋体" w:hAnsi="宋体"/>
          <w:b/>
          <w:bCs/>
          <w:color w:val="000000"/>
          <w:sz w:val="36"/>
          <w:szCs w:val="36"/>
        </w:rPr>
        <w:t>承</w:t>
      </w:r>
      <w:r>
        <w:rPr>
          <w:rFonts w:ascii="宋体" w:hAnsi="宋体"/>
          <w:b/>
          <w:bCs/>
          <w:color w:val="000000"/>
          <w:sz w:val="36"/>
          <w:szCs w:val="36"/>
        </w:rPr>
        <w:t>诺书</w:t>
      </w:r>
    </w:p>
    <w:p>
      <w:pPr>
        <w:spacing w:afterLines="50" w:line="320" w:lineRule="exact"/>
        <w:rPr>
          <w:rFonts w:ascii="宋体" w:hAnsi="宋体"/>
          <w:color w:val="000000"/>
          <w:sz w:val="24"/>
          <w:szCs w:val="24"/>
        </w:rPr>
      </w:pPr>
    </w:p>
    <w:p>
      <w:pPr>
        <w:rPr>
          <w:rFonts w:ascii="新宋体" w:hAnsi="新宋体" w:eastAsia="新宋体" w:cs="新宋体"/>
          <w:sz w:val="24"/>
          <w:szCs w:val="24"/>
        </w:rPr>
      </w:pPr>
      <w:r>
        <w:rPr>
          <w:rFonts w:hint="eastAsia" w:ascii="新宋体" w:hAnsi="新宋体" w:eastAsia="新宋体" w:cs="新宋体"/>
          <w:sz w:val="24"/>
          <w:szCs w:val="24"/>
        </w:rPr>
        <w:t>致</w:t>
      </w:r>
      <w:r>
        <w:rPr>
          <w:rFonts w:hint="eastAsia" w:ascii="新宋体" w:hAnsi="新宋体" w:eastAsia="新宋体" w:cs="新宋体"/>
          <w:sz w:val="24"/>
          <w:szCs w:val="24"/>
          <w:u w:val="single"/>
        </w:rPr>
        <w:t xml:space="preserve">     （采购人）         </w:t>
      </w:r>
      <w:r>
        <w:rPr>
          <w:rFonts w:hint="eastAsia" w:ascii="新宋体" w:hAnsi="新宋体" w:eastAsia="新宋体" w:cs="新宋体"/>
          <w:sz w:val="24"/>
          <w:szCs w:val="24"/>
        </w:rPr>
        <w:t>：</w:t>
      </w:r>
    </w:p>
    <w:p>
      <w:pPr>
        <w:spacing w:line="440" w:lineRule="exact"/>
        <w:ind w:firstLine="480" w:firstLineChars="200"/>
        <w:rPr>
          <w:color w:val="000000"/>
          <w:sz w:val="24"/>
          <w:szCs w:val="24"/>
        </w:rPr>
      </w:pPr>
      <w:r>
        <w:rPr>
          <w:rFonts w:hint="eastAsia"/>
          <w:color w:val="000000"/>
          <w:sz w:val="24"/>
          <w:szCs w:val="24"/>
        </w:rPr>
        <w:t>我方在</w:t>
      </w:r>
      <w:r>
        <w:rPr>
          <w:color w:val="000000"/>
          <w:sz w:val="24"/>
          <w:szCs w:val="24"/>
        </w:rPr>
        <w:t>参</w:t>
      </w:r>
      <w:r>
        <w:rPr>
          <w:rFonts w:hint="eastAsia"/>
          <w:color w:val="000000"/>
          <w:sz w:val="24"/>
          <w:szCs w:val="24"/>
        </w:rPr>
        <w:t>与政府采</w:t>
      </w:r>
      <w:r>
        <w:rPr>
          <w:color w:val="000000"/>
          <w:sz w:val="24"/>
          <w:szCs w:val="24"/>
        </w:rPr>
        <w:t>购</w:t>
      </w:r>
      <w:r>
        <w:rPr>
          <w:rFonts w:hint="eastAsia"/>
          <w:color w:val="000000"/>
          <w:sz w:val="24"/>
          <w:szCs w:val="24"/>
        </w:rPr>
        <w:t>活</w:t>
      </w:r>
      <w:r>
        <w:rPr>
          <w:color w:val="000000"/>
          <w:sz w:val="24"/>
          <w:szCs w:val="24"/>
        </w:rPr>
        <w:t>动中</w:t>
      </w:r>
      <w:r>
        <w:rPr>
          <w:rFonts w:hint="eastAsia"/>
          <w:sz w:val="24"/>
          <w:szCs w:val="24"/>
        </w:rPr>
        <w:t>郑</w:t>
      </w:r>
      <w:r>
        <w:rPr>
          <w:rFonts w:hint="eastAsia"/>
          <w:color w:val="000000"/>
          <w:sz w:val="24"/>
          <w:szCs w:val="24"/>
        </w:rPr>
        <w:t>重承</w:t>
      </w:r>
      <w:r>
        <w:rPr>
          <w:color w:val="000000"/>
          <w:sz w:val="24"/>
          <w:szCs w:val="24"/>
        </w:rPr>
        <w:t>诺</w:t>
      </w:r>
      <w:r>
        <w:rPr>
          <w:rFonts w:hint="eastAsia"/>
          <w:color w:val="000000"/>
          <w:sz w:val="24"/>
          <w:szCs w:val="24"/>
        </w:rPr>
        <w:t>：</w:t>
      </w:r>
    </w:p>
    <w:p>
      <w:pPr>
        <w:spacing w:line="440" w:lineRule="exact"/>
        <w:ind w:firstLine="480" w:firstLineChars="200"/>
        <w:rPr>
          <w:color w:val="000000"/>
          <w:sz w:val="24"/>
          <w:szCs w:val="24"/>
        </w:rPr>
      </w:pPr>
      <w:r>
        <w:rPr>
          <w:rFonts w:hint="eastAsia"/>
          <w:color w:val="000000"/>
          <w:sz w:val="24"/>
          <w:szCs w:val="24"/>
        </w:rPr>
        <w:t>一、依法参与政府采购活动，遵纪守法，诚信经营，公平竞争。</w:t>
      </w:r>
    </w:p>
    <w:p>
      <w:pPr>
        <w:spacing w:line="440" w:lineRule="exact"/>
        <w:ind w:firstLine="480" w:firstLineChars="200"/>
        <w:rPr>
          <w:color w:val="000000"/>
          <w:sz w:val="24"/>
          <w:szCs w:val="24"/>
        </w:rPr>
      </w:pPr>
      <w:r>
        <w:rPr>
          <w:rFonts w:hint="eastAsia"/>
          <w:color w:val="000000"/>
          <w:sz w:val="24"/>
          <w:szCs w:val="24"/>
        </w:rPr>
        <w:t>二、不向采购单位、采购代理机构和政府采购评审专家提供任何形式的商业贿赂；对索取或接受商业贿赂的单位和个人，及时向财政部门和纪检监察机关举报。</w:t>
      </w:r>
    </w:p>
    <w:p>
      <w:pPr>
        <w:spacing w:line="440" w:lineRule="exact"/>
        <w:ind w:firstLine="480" w:firstLineChars="200"/>
        <w:rPr>
          <w:color w:val="000000"/>
          <w:sz w:val="24"/>
          <w:szCs w:val="24"/>
        </w:rPr>
      </w:pPr>
      <w:r>
        <w:rPr>
          <w:rFonts w:hint="eastAsia"/>
          <w:color w:val="000000"/>
          <w:sz w:val="24"/>
          <w:szCs w:val="24"/>
        </w:rPr>
        <w:t>三、不以提</w:t>
      </w:r>
      <w:r>
        <w:rPr>
          <w:color w:val="000000"/>
          <w:sz w:val="24"/>
          <w:szCs w:val="24"/>
        </w:rPr>
        <w:t>供虚假资质</w:t>
      </w:r>
      <w:r>
        <w:rPr>
          <w:rFonts w:hint="eastAsia"/>
          <w:color w:val="000000"/>
          <w:sz w:val="24"/>
          <w:szCs w:val="24"/>
        </w:rPr>
        <w:t>文件等形式</w:t>
      </w:r>
      <w:r>
        <w:rPr>
          <w:color w:val="000000"/>
          <w:sz w:val="24"/>
          <w:szCs w:val="24"/>
        </w:rPr>
        <w:t>参</w:t>
      </w:r>
      <w:r>
        <w:rPr>
          <w:rFonts w:hint="eastAsia"/>
          <w:color w:val="000000"/>
          <w:sz w:val="24"/>
          <w:szCs w:val="24"/>
        </w:rPr>
        <w:t>与政府采</w:t>
      </w:r>
      <w:r>
        <w:rPr>
          <w:color w:val="000000"/>
          <w:sz w:val="24"/>
          <w:szCs w:val="24"/>
        </w:rPr>
        <w:t>购</w:t>
      </w:r>
      <w:r>
        <w:rPr>
          <w:rFonts w:hint="eastAsia"/>
          <w:color w:val="000000"/>
          <w:sz w:val="24"/>
          <w:szCs w:val="24"/>
        </w:rPr>
        <w:t>活</w:t>
      </w:r>
      <w:r>
        <w:rPr>
          <w:color w:val="000000"/>
          <w:sz w:val="24"/>
          <w:szCs w:val="24"/>
        </w:rPr>
        <w:t>动</w:t>
      </w:r>
      <w:r>
        <w:rPr>
          <w:rFonts w:hint="eastAsia"/>
          <w:color w:val="000000"/>
          <w:sz w:val="24"/>
          <w:szCs w:val="24"/>
        </w:rPr>
        <w:t>，不以</w:t>
      </w:r>
      <w:r>
        <w:rPr>
          <w:color w:val="000000"/>
          <w:sz w:val="24"/>
          <w:szCs w:val="24"/>
        </w:rPr>
        <w:t>虚</w:t>
      </w:r>
      <w:r>
        <w:rPr>
          <w:rFonts w:hint="eastAsia"/>
          <w:color w:val="000000"/>
          <w:sz w:val="24"/>
          <w:szCs w:val="24"/>
        </w:rPr>
        <w:t>假材料</w:t>
      </w:r>
      <w:r>
        <w:rPr>
          <w:color w:val="000000"/>
          <w:sz w:val="24"/>
          <w:szCs w:val="24"/>
        </w:rPr>
        <w:t>谋</w:t>
      </w:r>
      <w:r>
        <w:rPr>
          <w:rFonts w:hint="eastAsia"/>
          <w:color w:val="000000"/>
          <w:sz w:val="24"/>
          <w:szCs w:val="24"/>
        </w:rPr>
        <w:t>取中</w:t>
      </w:r>
      <w:r>
        <w:rPr>
          <w:color w:val="000000"/>
          <w:sz w:val="24"/>
          <w:szCs w:val="24"/>
        </w:rPr>
        <w:t>标</w:t>
      </w:r>
      <w:r>
        <w:rPr>
          <w:rFonts w:hint="eastAsia"/>
          <w:color w:val="000000"/>
          <w:sz w:val="24"/>
          <w:szCs w:val="24"/>
        </w:rPr>
        <w:t>。</w:t>
      </w:r>
    </w:p>
    <w:p>
      <w:pPr>
        <w:spacing w:line="440" w:lineRule="exact"/>
        <w:ind w:firstLine="480" w:firstLineChars="200"/>
        <w:rPr>
          <w:color w:val="000000"/>
          <w:sz w:val="24"/>
          <w:szCs w:val="24"/>
        </w:rPr>
      </w:pPr>
      <w:r>
        <w:rPr>
          <w:rFonts w:hint="eastAsia"/>
          <w:color w:val="000000"/>
          <w:sz w:val="24"/>
          <w:szCs w:val="24"/>
        </w:rPr>
        <w:t>四、不采取不正</w:t>
      </w:r>
      <w:r>
        <w:rPr>
          <w:color w:val="000000"/>
          <w:sz w:val="24"/>
          <w:szCs w:val="24"/>
        </w:rPr>
        <w:t>当</w:t>
      </w:r>
      <w:r>
        <w:rPr>
          <w:rFonts w:hint="eastAsia"/>
          <w:color w:val="000000"/>
          <w:sz w:val="24"/>
          <w:szCs w:val="24"/>
        </w:rPr>
        <w:t>手段</w:t>
      </w:r>
      <w:r>
        <w:rPr>
          <w:color w:val="000000"/>
          <w:sz w:val="24"/>
          <w:szCs w:val="24"/>
        </w:rPr>
        <w:t>诋毁</w:t>
      </w:r>
      <w:r>
        <w:rPr>
          <w:rFonts w:hint="eastAsia"/>
          <w:color w:val="000000"/>
          <w:sz w:val="24"/>
          <w:szCs w:val="24"/>
        </w:rPr>
        <w:t>、排</w:t>
      </w:r>
      <w:r>
        <w:rPr>
          <w:color w:val="000000"/>
          <w:sz w:val="24"/>
          <w:szCs w:val="24"/>
        </w:rPr>
        <w:t>挤</w:t>
      </w:r>
      <w:r>
        <w:rPr>
          <w:rFonts w:hint="eastAsia"/>
          <w:color w:val="000000"/>
          <w:sz w:val="24"/>
          <w:szCs w:val="24"/>
        </w:rPr>
        <w:t>其他投标人，与其他</w:t>
      </w:r>
      <w:r>
        <w:rPr>
          <w:color w:val="000000"/>
          <w:sz w:val="24"/>
          <w:szCs w:val="24"/>
        </w:rPr>
        <w:t>参</w:t>
      </w:r>
      <w:r>
        <w:rPr>
          <w:rFonts w:hint="eastAsia"/>
          <w:color w:val="000000"/>
          <w:sz w:val="24"/>
          <w:szCs w:val="24"/>
        </w:rPr>
        <w:t>与政府采</w:t>
      </w:r>
      <w:r>
        <w:rPr>
          <w:color w:val="000000"/>
          <w:sz w:val="24"/>
          <w:szCs w:val="24"/>
        </w:rPr>
        <w:t>购</w:t>
      </w:r>
      <w:r>
        <w:rPr>
          <w:rFonts w:hint="eastAsia"/>
          <w:color w:val="000000"/>
          <w:sz w:val="24"/>
          <w:szCs w:val="24"/>
        </w:rPr>
        <w:t>活</w:t>
      </w:r>
      <w:r>
        <w:rPr>
          <w:color w:val="000000"/>
          <w:sz w:val="24"/>
          <w:szCs w:val="24"/>
        </w:rPr>
        <w:t>动</w:t>
      </w:r>
      <w:r>
        <w:rPr>
          <w:rFonts w:hint="eastAsia"/>
          <w:color w:val="000000"/>
          <w:sz w:val="24"/>
          <w:szCs w:val="24"/>
        </w:rPr>
        <w:t>投标人保持良性的</w:t>
      </w:r>
      <w:r>
        <w:rPr>
          <w:color w:val="000000"/>
          <w:sz w:val="24"/>
          <w:szCs w:val="24"/>
        </w:rPr>
        <w:t>竞争关</w:t>
      </w:r>
      <w:r>
        <w:rPr>
          <w:rFonts w:hint="eastAsia"/>
          <w:color w:val="000000"/>
          <w:sz w:val="24"/>
          <w:szCs w:val="24"/>
        </w:rPr>
        <w:t>系。</w:t>
      </w:r>
    </w:p>
    <w:p>
      <w:pPr>
        <w:spacing w:line="440" w:lineRule="exact"/>
        <w:ind w:firstLine="480" w:firstLineChars="200"/>
        <w:rPr>
          <w:color w:val="000000"/>
          <w:sz w:val="24"/>
          <w:szCs w:val="24"/>
        </w:rPr>
      </w:pPr>
      <w:r>
        <w:rPr>
          <w:rFonts w:hint="eastAsia"/>
          <w:color w:val="000000"/>
          <w:sz w:val="24"/>
          <w:szCs w:val="24"/>
        </w:rPr>
        <w:t>五、不与采购单位、采</w:t>
      </w:r>
      <w:r>
        <w:rPr>
          <w:color w:val="000000"/>
          <w:sz w:val="24"/>
          <w:szCs w:val="24"/>
        </w:rPr>
        <w:t>购</w:t>
      </w:r>
      <w:r>
        <w:rPr>
          <w:rFonts w:hint="eastAsia"/>
          <w:color w:val="000000"/>
          <w:sz w:val="24"/>
          <w:szCs w:val="24"/>
        </w:rPr>
        <w:t>代理机构和政府采</w:t>
      </w:r>
      <w:r>
        <w:rPr>
          <w:color w:val="000000"/>
          <w:sz w:val="24"/>
          <w:szCs w:val="24"/>
        </w:rPr>
        <w:t>购评审专</w:t>
      </w:r>
      <w:r>
        <w:rPr>
          <w:rFonts w:hint="eastAsia"/>
          <w:color w:val="000000"/>
          <w:sz w:val="24"/>
          <w:szCs w:val="24"/>
        </w:rPr>
        <w:t>家</w:t>
      </w:r>
      <w:r>
        <w:rPr>
          <w:color w:val="000000"/>
          <w:sz w:val="24"/>
          <w:szCs w:val="24"/>
        </w:rPr>
        <w:t>恶</w:t>
      </w:r>
      <w:r>
        <w:rPr>
          <w:rFonts w:hint="eastAsia"/>
          <w:color w:val="000000"/>
          <w:sz w:val="24"/>
          <w:szCs w:val="24"/>
        </w:rPr>
        <w:t>意串通，</w:t>
      </w:r>
      <w:r>
        <w:rPr>
          <w:color w:val="000000"/>
          <w:sz w:val="24"/>
          <w:szCs w:val="24"/>
        </w:rPr>
        <w:t>自觉维护政</w:t>
      </w:r>
      <w:r>
        <w:rPr>
          <w:rFonts w:hint="eastAsia"/>
          <w:color w:val="000000"/>
          <w:sz w:val="24"/>
          <w:szCs w:val="24"/>
        </w:rPr>
        <w:t>府采</w:t>
      </w:r>
      <w:r>
        <w:rPr>
          <w:color w:val="000000"/>
          <w:sz w:val="24"/>
          <w:szCs w:val="24"/>
        </w:rPr>
        <w:t>购公</w:t>
      </w:r>
      <w:r>
        <w:rPr>
          <w:rFonts w:hint="eastAsia"/>
          <w:color w:val="000000"/>
          <w:sz w:val="24"/>
          <w:szCs w:val="24"/>
        </w:rPr>
        <w:t>平</w:t>
      </w:r>
      <w:r>
        <w:rPr>
          <w:color w:val="000000"/>
          <w:sz w:val="24"/>
          <w:szCs w:val="24"/>
        </w:rPr>
        <w:t>竞争</w:t>
      </w:r>
      <w:r>
        <w:rPr>
          <w:rFonts w:hint="eastAsia"/>
          <w:color w:val="000000"/>
          <w:sz w:val="24"/>
          <w:szCs w:val="24"/>
        </w:rPr>
        <w:t>的市</w:t>
      </w:r>
      <w:r>
        <w:rPr>
          <w:color w:val="000000"/>
          <w:sz w:val="24"/>
          <w:szCs w:val="24"/>
        </w:rPr>
        <w:t>场</w:t>
      </w:r>
      <w:r>
        <w:rPr>
          <w:rFonts w:hint="eastAsia"/>
          <w:color w:val="000000"/>
          <w:sz w:val="24"/>
          <w:szCs w:val="24"/>
        </w:rPr>
        <w:t>秩序。</w:t>
      </w:r>
    </w:p>
    <w:p>
      <w:pPr>
        <w:spacing w:line="440" w:lineRule="exact"/>
        <w:ind w:firstLine="480" w:firstLineChars="200"/>
        <w:rPr>
          <w:color w:val="000000"/>
          <w:sz w:val="24"/>
          <w:szCs w:val="24"/>
        </w:rPr>
      </w:pPr>
      <w:r>
        <w:rPr>
          <w:rFonts w:hint="eastAsia"/>
          <w:color w:val="000000"/>
          <w:sz w:val="24"/>
          <w:szCs w:val="24"/>
        </w:rPr>
        <w:t>六、不与其他投</w:t>
      </w:r>
      <w:r>
        <w:rPr>
          <w:color w:val="000000"/>
          <w:sz w:val="24"/>
          <w:szCs w:val="24"/>
        </w:rPr>
        <w:t>标</w:t>
      </w:r>
      <w:r>
        <w:rPr>
          <w:rFonts w:hint="eastAsia"/>
          <w:color w:val="000000"/>
          <w:sz w:val="24"/>
          <w:szCs w:val="24"/>
        </w:rPr>
        <w:t>人串通采取</w:t>
      </w:r>
      <w:r>
        <w:rPr>
          <w:color w:val="000000"/>
          <w:sz w:val="24"/>
          <w:szCs w:val="24"/>
        </w:rPr>
        <w:t>围标、</w:t>
      </w:r>
      <w:r>
        <w:rPr>
          <w:rFonts w:hint="eastAsia"/>
          <w:color w:val="000000"/>
          <w:sz w:val="24"/>
          <w:szCs w:val="24"/>
        </w:rPr>
        <w:t>陪</w:t>
      </w:r>
      <w:r>
        <w:rPr>
          <w:color w:val="000000"/>
          <w:sz w:val="24"/>
          <w:szCs w:val="24"/>
        </w:rPr>
        <w:t>标等</w:t>
      </w:r>
      <w:r>
        <w:rPr>
          <w:rFonts w:hint="eastAsia"/>
          <w:color w:val="000000"/>
          <w:sz w:val="24"/>
          <w:szCs w:val="24"/>
        </w:rPr>
        <w:t>商</w:t>
      </w:r>
      <w:r>
        <w:rPr>
          <w:color w:val="000000"/>
          <w:sz w:val="24"/>
          <w:szCs w:val="24"/>
        </w:rPr>
        <w:t>业</w:t>
      </w:r>
      <w:r>
        <w:rPr>
          <w:rFonts w:hint="eastAsia"/>
          <w:color w:val="000000"/>
          <w:sz w:val="24"/>
          <w:szCs w:val="24"/>
        </w:rPr>
        <w:t>欺</w:t>
      </w:r>
      <w:r>
        <w:rPr>
          <w:color w:val="000000"/>
          <w:sz w:val="24"/>
          <w:szCs w:val="24"/>
        </w:rPr>
        <w:t>诈</w:t>
      </w:r>
      <w:r>
        <w:rPr>
          <w:rFonts w:hint="eastAsia"/>
          <w:color w:val="000000"/>
          <w:sz w:val="24"/>
          <w:szCs w:val="24"/>
        </w:rPr>
        <w:t>手段</w:t>
      </w:r>
      <w:r>
        <w:rPr>
          <w:color w:val="000000"/>
          <w:sz w:val="24"/>
          <w:szCs w:val="24"/>
        </w:rPr>
        <w:t>谋</w:t>
      </w:r>
      <w:r>
        <w:rPr>
          <w:rFonts w:hint="eastAsia"/>
          <w:color w:val="000000"/>
          <w:sz w:val="24"/>
          <w:szCs w:val="24"/>
        </w:rPr>
        <w:t>取中</w:t>
      </w:r>
      <w:r>
        <w:rPr>
          <w:color w:val="000000"/>
          <w:sz w:val="24"/>
          <w:szCs w:val="24"/>
        </w:rPr>
        <w:t>标</w:t>
      </w:r>
      <w:r>
        <w:rPr>
          <w:rFonts w:hint="eastAsia"/>
          <w:color w:val="000000"/>
          <w:sz w:val="24"/>
          <w:szCs w:val="24"/>
        </w:rPr>
        <w:t>，</w:t>
      </w:r>
      <w:r>
        <w:rPr>
          <w:color w:val="000000"/>
          <w:sz w:val="24"/>
          <w:szCs w:val="24"/>
        </w:rPr>
        <w:t>积极维护国</w:t>
      </w:r>
      <w:r>
        <w:rPr>
          <w:rFonts w:hint="eastAsia"/>
          <w:color w:val="000000"/>
          <w:sz w:val="24"/>
          <w:szCs w:val="24"/>
        </w:rPr>
        <w:t>家利益、社</w:t>
      </w:r>
      <w:r>
        <w:rPr>
          <w:color w:val="000000"/>
          <w:sz w:val="24"/>
          <w:szCs w:val="24"/>
        </w:rPr>
        <w:t>会</w:t>
      </w:r>
      <w:r>
        <w:rPr>
          <w:rFonts w:hint="eastAsia"/>
          <w:color w:val="000000"/>
          <w:sz w:val="24"/>
          <w:szCs w:val="24"/>
        </w:rPr>
        <w:t>公共利益和采购单位的合法</w:t>
      </w:r>
      <w:r>
        <w:rPr>
          <w:color w:val="000000"/>
          <w:sz w:val="24"/>
          <w:szCs w:val="24"/>
        </w:rPr>
        <w:t>权益。</w:t>
      </w:r>
    </w:p>
    <w:p>
      <w:pPr>
        <w:spacing w:line="440" w:lineRule="exact"/>
        <w:ind w:firstLine="480" w:firstLineChars="200"/>
        <w:rPr>
          <w:color w:val="000000"/>
          <w:sz w:val="24"/>
          <w:szCs w:val="24"/>
        </w:rPr>
      </w:pPr>
      <w:r>
        <w:rPr>
          <w:rFonts w:hint="eastAsia"/>
          <w:color w:val="000000"/>
          <w:sz w:val="24"/>
          <w:szCs w:val="24"/>
        </w:rPr>
        <w:t>七、</w:t>
      </w:r>
      <w:r>
        <w:rPr>
          <w:color w:val="000000"/>
          <w:sz w:val="24"/>
          <w:szCs w:val="24"/>
        </w:rPr>
        <w:t>严格</w:t>
      </w:r>
      <w:r>
        <w:rPr>
          <w:rFonts w:hint="eastAsia"/>
          <w:color w:val="000000"/>
          <w:sz w:val="24"/>
          <w:szCs w:val="24"/>
        </w:rPr>
        <w:t>履行政府采</w:t>
      </w:r>
      <w:r>
        <w:rPr>
          <w:color w:val="000000"/>
          <w:sz w:val="24"/>
          <w:szCs w:val="24"/>
        </w:rPr>
        <w:t>购</w:t>
      </w:r>
      <w:r>
        <w:rPr>
          <w:rFonts w:hint="eastAsia"/>
          <w:color w:val="000000"/>
          <w:sz w:val="24"/>
          <w:szCs w:val="24"/>
        </w:rPr>
        <w:t>合</w:t>
      </w:r>
      <w:r>
        <w:rPr>
          <w:color w:val="000000"/>
          <w:sz w:val="24"/>
          <w:szCs w:val="24"/>
        </w:rPr>
        <w:t>同约</w:t>
      </w:r>
      <w:r>
        <w:rPr>
          <w:rFonts w:hint="eastAsia"/>
          <w:color w:val="000000"/>
          <w:sz w:val="24"/>
          <w:szCs w:val="24"/>
        </w:rPr>
        <w:t>定</w:t>
      </w:r>
      <w:r>
        <w:rPr>
          <w:color w:val="000000"/>
          <w:sz w:val="24"/>
          <w:szCs w:val="24"/>
        </w:rPr>
        <w:t>义务</w:t>
      </w:r>
      <w:r>
        <w:rPr>
          <w:rFonts w:hint="eastAsia"/>
          <w:color w:val="000000"/>
          <w:sz w:val="24"/>
          <w:szCs w:val="24"/>
        </w:rPr>
        <w:t>，不在政府采</w:t>
      </w:r>
      <w:r>
        <w:rPr>
          <w:color w:val="000000"/>
          <w:sz w:val="24"/>
          <w:szCs w:val="24"/>
        </w:rPr>
        <w:t>购</w:t>
      </w:r>
      <w:r>
        <w:rPr>
          <w:rFonts w:hint="eastAsia"/>
          <w:color w:val="000000"/>
          <w:sz w:val="24"/>
          <w:szCs w:val="24"/>
        </w:rPr>
        <w:t>合同</w:t>
      </w:r>
      <w:r>
        <w:rPr>
          <w:color w:val="000000"/>
          <w:sz w:val="24"/>
          <w:szCs w:val="24"/>
        </w:rPr>
        <w:t>执</w:t>
      </w:r>
      <w:r>
        <w:rPr>
          <w:rFonts w:hint="eastAsia"/>
          <w:color w:val="000000"/>
          <w:sz w:val="24"/>
          <w:szCs w:val="24"/>
        </w:rPr>
        <w:t>行</w:t>
      </w:r>
      <w:r>
        <w:rPr>
          <w:color w:val="000000"/>
          <w:sz w:val="24"/>
          <w:szCs w:val="24"/>
        </w:rPr>
        <w:t>过</w:t>
      </w:r>
      <w:r>
        <w:rPr>
          <w:rFonts w:hint="eastAsia"/>
          <w:color w:val="000000"/>
          <w:sz w:val="24"/>
          <w:szCs w:val="24"/>
        </w:rPr>
        <w:t>程中采取降低</w:t>
      </w:r>
      <w:r>
        <w:rPr>
          <w:color w:val="000000"/>
          <w:sz w:val="24"/>
          <w:szCs w:val="24"/>
        </w:rPr>
        <w:t>质</w:t>
      </w:r>
      <w:r>
        <w:rPr>
          <w:rFonts w:hint="eastAsia"/>
          <w:color w:val="000000"/>
          <w:sz w:val="24"/>
          <w:szCs w:val="24"/>
        </w:rPr>
        <w:t>量或</w:t>
      </w:r>
      <w:r>
        <w:rPr>
          <w:color w:val="000000"/>
          <w:sz w:val="24"/>
          <w:szCs w:val="24"/>
        </w:rPr>
        <w:t>标</w:t>
      </w:r>
      <w:r>
        <w:rPr>
          <w:rFonts w:hint="eastAsia"/>
          <w:color w:val="000000"/>
          <w:sz w:val="24"/>
          <w:szCs w:val="24"/>
        </w:rPr>
        <w:t>准、</w:t>
      </w:r>
      <w:r>
        <w:rPr>
          <w:color w:val="000000"/>
          <w:sz w:val="24"/>
          <w:szCs w:val="24"/>
        </w:rPr>
        <w:t>减</w:t>
      </w:r>
      <w:r>
        <w:rPr>
          <w:rFonts w:hint="eastAsia"/>
          <w:color w:val="000000"/>
          <w:sz w:val="24"/>
          <w:szCs w:val="24"/>
        </w:rPr>
        <w:t>少</w:t>
      </w:r>
      <w:r>
        <w:rPr>
          <w:color w:val="000000"/>
          <w:sz w:val="24"/>
          <w:szCs w:val="24"/>
        </w:rPr>
        <w:t>数</w:t>
      </w:r>
      <w:r>
        <w:rPr>
          <w:rFonts w:hint="eastAsia"/>
          <w:color w:val="000000"/>
          <w:sz w:val="24"/>
          <w:szCs w:val="24"/>
        </w:rPr>
        <w:t>量、拖延交付</w:t>
      </w:r>
      <w:r>
        <w:rPr>
          <w:color w:val="000000"/>
          <w:sz w:val="24"/>
          <w:szCs w:val="24"/>
        </w:rPr>
        <w:t>时间</w:t>
      </w:r>
      <w:r>
        <w:rPr>
          <w:rFonts w:hint="eastAsia"/>
          <w:color w:val="000000"/>
          <w:sz w:val="24"/>
          <w:szCs w:val="24"/>
        </w:rPr>
        <w:t>等方式</w:t>
      </w:r>
      <w:r>
        <w:rPr>
          <w:color w:val="000000"/>
          <w:sz w:val="24"/>
          <w:szCs w:val="24"/>
        </w:rPr>
        <w:t>损</w:t>
      </w:r>
      <w:r>
        <w:rPr>
          <w:rFonts w:hint="eastAsia"/>
          <w:color w:val="000000"/>
          <w:sz w:val="24"/>
          <w:szCs w:val="24"/>
        </w:rPr>
        <w:t>害采购单位的利益，并</w:t>
      </w:r>
      <w:r>
        <w:rPr>
          <w:color w:val="000000"/>
          <w:sz w:val="24"/>
          <w:szCs w:val="24"/>
        </w:rPr>
        <w:t>自觉</w:t>
      </w:r>
      <w:r>
        <w:rPr>
          <w:rFonts w:hint="eastAsia"/>
          <w:color w:val="000000"/>
          <w:sz w:val="24"/>
          <w:szCs w:val="24"/>
        </w:rPr>
        <w:t>承</w:t>
      </w:r>
      <w:r>
        <w:rPr>
          <w:color w:val="000000"/>
          <w:sz w:val="24"/>
          <w:szCs w:val="24"/>
        </w:rPr>
        <w:t>担违约责</w:t>
      </w:r>
      <w:r>
        <w:rPr>
          <w:rFonts w:hint="eastAsia"/>
          <w:color w:val="000000"/>
          <w:sz w:val="24"/>
          <w:szCs w:val="24"/>
        </w:rPr>
        <w:t>任。</w:t>
      </w:r>
    </w:p>
    <w:p>
      <w:pPr>
        <w:spacing w:line="440" w:lineRule="exact"/>
        <w:ind w:firstLine="480" w:firstLineChars="200"/>
        <w:rPr>
          <w:color w:val="000000"/>
          <w:sz w:val="24"/>
          <w:szCs w:val="24"/>
        </w:rPr>
      </w:pPr>
      <w:r>
        <w:rPr>
          <w:rFonts w:hint="eastAsia"/>
          <w:color w:val="000000"/>
          <w:sz w:val="24"/>
          <w:szCs w:val="24"/>
        </w:rPr>
        <w:t>八、</w:t>
      </w:r>
      <w:r>
        <w:rPr>
          <w:color w:val="000000"/>
          <w:sz w:val="24"/>
          <w:szCs w:val="24"/>
        </w:rPr>
        <w:t>自觉</w:t>
      </w:r>
      <w:r>
        <w:rPr>
          <w:rFonts w:hint="eastAsia"/>
          <w:color w:val="000000"/>
          <w:sz w:val="24"/>
          <w:szCs w:val="24"/>
        </w:rPr>
        <w:t>接受并</w:t>
      </w:r>
      <w:r>
        <w:rPr>
          <w:color w:val="000000"/>
          <w:sz w:val="24"/>
          <w:szCs w:val="24"/>
        </w:rPr>
        <w:t>积极配</w:t>
      </w:r>
      <w:r>
        <w:rPr>
          <w:rFonts w:hint="eastAsia"/>
          <w:color w:val="000000"/>
          <w:sz w:val="24"/>
          <w:szCs w:val="24"/>
        </w:rPr>
        <w:t>合</w:t>
      </w:r>
      <w:r>
        <w:rPr>
          <w:color w:val="000000"/>
          <w:sz w:val="24"/>
          <w:szCs w:val="24"/>
        </w:rPr>
        <w:t>财</w:t>
      </w:r>
      <w:r>
        <w:rPr>
          <w:rFonts w:hint="eastAsia"/>
          <w:color w:val="000000"/>
          <w:sz w:val="24"/>
          <w:szCs w:val="24"/>
        </w:rPr>
        <w:t>政</w:t>
      </w:r>
      <w:r>
        <w:rPr>
          <w:color w:val="000000"/>
          <w:sz w:val="24"/>
          <w:szCs w:val="24"/>
        </w:rPr>
        <w:t>部门</w:t>
      </w:r>
      <w:r>
        <w:rPr>
          <w:rFonts w:hint="eastAsia"/>
          <w:color w:val="000000"/>
          <w:sz w:val="24"/>
          <w:szCs w:val="24"/>
        </w:rPr>
        <w:t>和</w:t>
      </w:r>
      <w:r>
        <w:rPr>
          <w:color w:val="000000"/>
          <w:sz w:val="24"/>
          <w:szCs w:val="24"/>
        </w:rPr>
        <w:t>纪检监</w:t>
      </w:r>
      <w:r>
        <w:rPr>
          <w:rFonts w:hint="eastAsia"/>
          <w:color w:val="000000"/>
          <w:sz w:val="24"/>
          <w:szCs w:val="24"/>
        </w:rPr>
        <w:t>察机</w:t>
      </w:r>
      <w:r>
        <w:rPr>
          <w:color w:val="000000"/>
          <w:sz w:val="24"/>
          <w:szCs w:val="24"/>
        </w:rPr>
        <w:t>关</w:t>
      </w:r>
      <w:r>
        <w:rPr>
          <w:rFonts w:hint="eastAsia"/>
          <w:color w:val="000000"/>
          <w:sz w:val="24"/>
          <w:szCs w:val="24"/>
        </w:rPr>
        <w:t>依法</w:t>
      </w:r>
      <w:r>
        <w:rPr>
          <w:color w:val="000000"/>
          <w:sz w:val="24"/>
          <w:szCs w:val="24"/>
        </w:rPr>
        <w:t>实</w:t>
      </w:r>
      <w:r>
        <w:rPr>
          <w:rFonts w:hint="eastAsia"/>
          <w:color w:val="000000"/>
          <w:sz w:val="24"/>
          <w:szCs w:val="24"/>
        </w:rPr>
        <w:t>施的</w:t>
      </w:r>
      <w:r>
        <w:rPr>
          <w:color w:val="000000"/>
          <w:sz w:val="24"/>
          <w:szCs w:val="24"/>
        </w:rPr>
        <w:t>监督检</w:t>
      </w:r>
      <w:r>
        <w:rPr>
          <w:rFonts w:hint="eastAsia"/>
          <w:color w:val="000000"/>
          <w:sz w:val="24"/>
          <w:szCs w:val="24"/>
        </w:rPr>
        <w:t>查，如</w:t>
      </w:r>
      <w:r>
        <w:rPr>
          <w:color w:val="000000"/>
          <w:sz w:val="24"/>
          <w:szCs w:val="24"/>
        </w:rPr>
        <w:t>实</w:t>
      </w:r>
      <w:r>
        <w:rPr>
          <w:rFonts w:hint="eastAsia"/>
          <w:color w:val="000000"/>
          <w:sz w:val="24"/>
          <w:szCs w:val="24"/>
        </w:rPr>
        <w:t>反映情</w:t>
      </w:r>
      <w:r>
        <w:rPr>
          <w:color w:val="000000"/>
          <w:sz w:val="24"/>
          <w:szCs w:val="24"/>
        </w:rPr>
        <w:t>况</w:t>
      </w:r>
      <w:r>
        <w:rPr>
          <w:rFonts w:hint="eastAsia"/>
          <w:color w:val="000000"/>
          <w:sz w:val="24"/>
          <w:szCs w:val="24"/>
        </w:rPr>
        <w:t>，</w:t>
      </w:r>
      <w:r>
        <w:rPr>
          <w:color w:val="000000"/>
          <w:sz w:val="24"/>
          <w:szCs w:val="24"/>
        </w:rPr>
        <w:t>及时</w:t>
      </w:r>
      <w:r>
        <w:rPr>
          <w:rFonts w:hint="eastAsia"/>
          <w:color w:val="000000"/>
          <w:sz w:val="24"/>
          <w:szCs w:val="24"/>
        </w:rPr>
        <w:t>提供有</w:t>
      </w:r>
      <w:r>
        <w:rPr>
          <w:color w:val="000000"/>
          <w:sz w:val="24"/>
          <w:szCs w:val="24"/>
        </w:rPr>
        <w:t>关证</w:t>
      </w:r>
      <w:r>
        <w:rPr>
          <w:rFonts w:hint="eastAsia"/>
          <w:color w:val="000000"/>
          <w:sz w:val="24"/>
          <w:szCs w:val="24"/>
        </w:rPr>
        <w:t>明材料。</w:t>
      </w:r>
    </w:p>
    <w:p>
      <w:pPr>
        <w:spacing w:afterLines="50" w:line="320" w:lineRule="exact"/>
        <w:rPr>
          <w:rFonts w:ascii="宋体" w:hAnsi="宋体"/>
          <w:color w:val="000000"/>
          <w:sz w:val="24"/>
          <w:szCs w:val="24"/>
        </w:rPr>
      </w:pPr>
    </w:p>
    <w:p>
      <w:pPr>
        <w:spacing w:afterLines="50" w:line="320" w:lineRule="exact"/>
        <w:rPr>
          <w:rFonts w:ascii="宋体" w:hAnsi="宋体" w:cs="Arial"/>
          <w:color w:val="000000"/>
          <w:sz w:val="24"/>
          <w:szCs w:val="24"/>
          <w:u w:val="single"/>
        </w:rPr>
      </w:pPr>
      <w:r>
        <w:rPr>
          <w:rFonts w:hint="eastAsia" w:ascii="宋体" w:hAnsi="宋体" w:cs="Arial"/>
          <w:color w:val="000000"/>
          <w:sz w:val="24"/>
          <w:szCs w:val="24"/>
        </w:rPr>
        <w:t>供应商名</w:t>
      </w:r>
      <w:r>
        <w:rPr>
          <w:rFonts w:ascii="宋体" w:hAnsi="宋体" w:cs="Arial"/>
          <w:color w:val="000000"/>
          <w:sz w:val="24"/>
          <w:szCs w:val="24"/>
        </w:rPr>
        <w:t>称</w:t>
      </w:r>
      <w:r>
        <w:rPr>
          <w:rFonts w:hint="eastAsia" w:ascii="宋体" w:hAnsi="宋体" w:cs="Arial"/>
          <w:color w:val="000000"/>
          <w:sz w:val="24"/>
          <w:szCs w:val="24"/>
        </w:rPr>
        <w:t>（并加</w:t>
      </w:r>
      <w:r>
        <w:rPr>
          <w:rFonts w:ascii="宋体" w:hAnsi="宋体" w:cs="Arial"/>
          <w:color w:val="000000"/>
          <w:sz w:val="24"/>
          <w:szCs w:val="24"/>
        </w:rPr>
        <w:t>盖</w:t>
      </w:r>
      <w:r>
        <w:rPr>
          <w:rFonts w:hint="eastAsia" w:ascii="宋体" w:hAnsi="宋体" w:cs="Arial"/>
          <w:color w:val="000000"/>
          <w:sz w:val="24"/>
          <w:szCs w:val="24"/>
        </w:rPr>
        <w:t>公章）：</w:t>
      </w:r>
    </w:p>
    <w:p>
      <w:pPr>
        <w:pStyle w:val="96"/>
        <w:spacing w:before="60" w:afterLines="50" w:line="320" w:lineRule="exact"/>
        <w:ind w:firstLine="0" w:firstLineChars="0"/>
        <w:rPr>
          <w:rFonts w:ascii="宋体" w:hAnsi="宋体" w:cs="Arial"/>
          <w:color w:val="000000"/>
          <w:szCs w:val="24"/>
        </w:rPr>
      </w:pPr>
      <w:r>
        <w:rPr>
          <w:rFonts w:hint="eastAsia" w:ascii="宋体" w:hAnsi="宋体" w:cs="Arial"/>
          <w:color w:val="000000"/>
          <w:szCs w:val="24"/>
        </w:rPr>
        <w:t>法定代表人（代表人）或其授</w:t>
      </w:r>
      <w:r>
        <w:rPr>
          <w:rFonts w:ascii="宋体" w:hAnsi="宋体" w:cs="Arial"/>
          <w:color w:val="000000"/>
          <w:szCs w:val="24"/>
        </w:rPr>
        <w:t>权</w:t>
      </w:r>
      <w:r>
        <w:rPr>
          <w:rFonts w:hint="eastAsia" w:ascii="宋体" w:hAnsi="宋体" w:cs="Arial"/>
          <w:color w:val="000000"/>
          <w:szCs w:val="24"/>
        </w:rPr>
        <w:t>委托人：</w:t>
      </w:r>
      <w:r>
        <w:rPr>
          <w:rFonts w:hint="eastAsia" w:ascii="黑体" w:hAnsi="宋体" w:eastAsia="黑体" w:cs="Arial"/>
          <w:color w:val="000000"/>
          <w:sz w:val="21"/>
          <w:szCs w:val="21"/>
          <w:u w:val="single"/>
        </w:rPr>
        <w:t>（法定代表人（代表人）可签字或加盖名章，授权委托人必须签字）</w:t>
      </w:r>
    </w:p>
    <w:p>
      <w:pPr>
        <w:pStyle w:val="96"/>
        <w:spacing w:before="60" w:afterLines="50" w:line="320" w:lineRule="exact"/>
        <w:ind w:firstLine="0" w:firstLineChars="0"/>
        <w:rPr>
          <w:rFonts w:ascii="宋体" w:hAnsi="宋体" w:cs="Arial"/>
          <w:color w:val="000000"/>
          <w:szCs w:val="24"/>
        </w:rPr>
      </w:pPr>
    </w:p>
    <w:p>
      <w:pPr>
        <w:pStyle w:val="96"/>
        <w:spacing w:before="60" w:afterLines="50" w:line="320" w:lineRule="exact"/>
        <w:ind w:firstLine="0" w:firstLineChars="0"/>
        <w:rPr>
          <w:rFonts w:ascii="宋体" w:hAnsi="宋体" w:cs="Arial"/>
          <w:color w:val="000000"/>
          <w:szCs w:val="24"/>
        </w:rPr>
      </w:pPr>
      <w:r>
        <w:rPr>
          <w:rFonts w:ascii="宋体" w:hAnsi="宋体" w:cs="Arial"/>
          <w:color w:val="000000"/>
          <w:szCs w:val="24"/>
        </w:rPr>
        <w:t>签</w:t>
      </w:r>
      <w:r>
        <w:rPr>
          <w:rFonts w:hint="eastAsia" w:ascii="宋体" w:hAnsi="宋体" w:cs="Arial"/>
          <w:color w:val="000000"/>
          <w:szCs w:val="24"/>
        </w:rPr>
        <w:t>署日期：年 月 日</w:t>
      </w: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p>
    <w:p>
      <w:pPr>
        <w:pStyle w:val="13"/>
        <w:spacing w:before="60" w:afterLines="50" w:line="320" w:lineRule="exact"/>
        <w:ind w:firstLine="0" w:firstLineChars="0"/>
        <w:rPr>
          <w:rFonts w:ascii="宋体" w:hAnsi="宋体" w:cs="Arial"/>
          <w:b/>
          <w:szCs w:val="24"/>
        </w:rPr>
      </w:pPr>
      <w:r>
        <w:rPr>
          <w:rFonts w:hint="eastAsia" w:ascii="宋体" w:hAnsi="宋体" w:cs="Arial"/>
          <w:b/>
          <w:szCs w:val="24"/>
        </w:rPr>
        <w:t>格式12</w:t>
      </w:r>
    </w:p>
    <w:p>
      <w:pPr>
        <w:pStyle w:val="13"/>
        <w:spacing w:before="60" w:afterLines="50" w:line="320" w:lineRule="exact"/>
        <w:ind w:firstLine="0" w:firstLineChars="0"/>
        <w:rPr>
          <w:rFonts w:ascii="宋体" w:hAnsi="宋体" w:cs="Arial"/>
          <w:b/>
          <w:szCs w:val="24"/>
        </w:rPr>
      </w:pPr>
    </w:p>
    <w:p>
      <w:pPr>
        <w:ind w:right="-313" w:rightChars="-149"/>
        <w:jc w:val="center"/>
        <w:rPr>
          <w:rFonts w:ascii="新宋体" w:hAnsi="新宋体" w:eastAsia="新宋体" w:cs="新宋体"/>
          <w:b/>
          <w:bCs/>
          <w:sz w:val="28"/>
          <w:szCs w:val="28"/>
        </w:rPr>
      </w:pPr>
      <w:r>
        <w:rPr>
          <w:rFonts w:hint="eastAsia" w:ascii="新宋体" w:hAnsi="新宋体" w:eastAsia="新宋体" w:cs="新宋体"/>
          <w:b/>
          <w:bCs/>
          <w:sz w:val="28"/>
          <w:szCs w:val="28"/>
        </w:rPr>
        <w:t>参加政府采购活动前3年内在经营活动中没有重大违法记录的书面声明</w:t>
      </w:r>
    </w:p>
    <w:p>
      <w:pPr>
        <w:ind w:right="-313" w:rightChars="-149"/>
        <w:jc w:val="center"/>
        <w:rPr>
          <w:rFonts w:ascii="新宋体" w:hAnsi="新宋体" w:eastAsia="新宋体" w:cs="新宋体"/>
          <w:b/>
          <w:bCs/>
          <w:sz w:val="28"/>
          <w:szCs w:val="28"/>
        </w:rPr>
      </w:pPr>
    </w:p>
    <w:p>
      <w:pPr>
        <w:rPr>
          <w:rFonts w:ascii="新宋体" w:hAnsi="新宋体" w:eastAsia="新宋体" w:cs="新宋体"/>
          <w:sz w:val="28"/>
          <w:szCs w:val="28"/>
        </w:rPr>
      </w:pPr>
    </w:p>
    <w:p>
      <w:pPr>
        <w:rPr>
          <w:rFonts w:ascii="新宋体" w:hAnsi="新宋体" w:eastAsia="新宋体" w:cs="新宋体"/>
          <w:sz w:val="28"/>
          <w:szCs w:val="28"/>
        </w:rPr>
      </w:pPr>
      <w:r>
        <w:rPr>
          <w:rFonts w:hint="eastAsia" w:ascii="新宋体" w:hAnsi="新宋体" w:eastAsia="新宋体" w:cs="新宋体"/>
          <w:sz w:val="28"/>
          <w:szCs w:val="28"/>
        </w:rPr>
        <w:t>致</w:t>
      </w:r>
      <w:r>
        <w:rPr>
          <w:rFonts w:hint="eastAsia" w:ascii="新宋体" w:hAnsi="新宋体" w:eastAsia="新宋体" w:cs="新宋体"/>
          <w:sz w:val="28"/>
          <w:szCs w:val="28"/>
          <w:u w:val="single"/>
        </w:rPr>
        <w:t xml:space="preserve">     （采购人）         </w:t>
      </w:r>
      <w:r>
        <w:rPr>
          <w:rFonts w:hint="eastAsia" w:ascii="新宋体" w:hAnsi="新宋体" w:eastAsia="新宋体" w:cs="新宋体"/>
          <w:sz w:val="28"/>
          <w:szCs w:val="28"/>
        </w:rPr>
        <w:t>：</w:t>
      </w:r>
    </w:p>
    <w:p>
      <w:pPr>
        <w:ind w:firstLine="560" w:firstLineChars="200"/>
        <w:rPr>
          <w:rFonts w:ascii="新宋体" w:hAnsi="新宋体" w:eastAsia="新宋体" w:cs="新宋体"/>
          <w:sz w:val="28"/>
          <w:szCs w:val="28"/>
        </w:rPr>
      </w:pPr>
      <w:r>
        <w:rPr>
          <w:rFonts w:hint="eastAsia" w:ascii="新宋体" w:hAnsi="新宋体" w:eastAsia="新宋体" w:cs="新宋体"/>
          <w:sz w:val="28"/>
          <w:szCs w:val="28"/>
        </w:rPr>
        <w:t>我单位近三年内，在经营活动中没有“</w:t>
      </w:r>
      <w:r>
        <w:rPr>
          <w:rFonts w:hint="eastAsia" w:ascii="新宋体" w:hAnsi="新宋体" w:eastAsia="新宋体" w:cs="新宋体"/>
          <w:b/>
          <w:bCs/>
          <w:sz w:val="28"/>
          <w:szCs w:val="28"/>
        </w:rPr>
        <w:t>因违法经营受到刑事处罚，或者责令停产停业、吊销许可证或者执照、较大数额罚款等行政处罚”</w:t>
      </w:r>
      <w:r>
        <w:rPr>
          <w:rFonts w:hint="eastAsia" w:ascii="新宋体" w:hAnsi="新宋体" w:eastAsia="新宋体" w:cs="新宋体"/>
          <w:sz w:val="28"/>
          <w:szCs w:val="28"/>
        </w:rPr>
        <w:t xml:space="preserve">的情形。 </w:t>
      </w:r>
    </w:p>
    <w:p>
      <w:pPr>
        <w:ind w:firstLine="560" w:firstLineChars="200"/>
        <w:rPr>
          <w:rFonts w:ascii="新宋体" w:hAnsi="新宋体" w:eastAsia="新宋体" w:cs="新宋体"/>
          <w:sz w:val="28"/>
          <w:szCs w:val="28"/>
        </w:rPr>
      </w:pPr>
      <w:r>
        <w:rPr>
          <w:rFonts w:hint="eastAsia" w:ascii="新宋体" w:hAnsi="新宋体" w:eastAsia="新宋体" w:cs="新宋体"/>
          <w:sz w:val="28"/>
          <w:szCs w:val="28"/>
        </w:rPr>
        <w:t>若贵单位在本项目采购过程中发现我单位近三年内在经营活动中有上述列明的重大违法记录，我单位将无条件地退出本项目的招标，愿意接受《中华人民共和国政府采购法》《中华人民共和国政府采购法实施条例》及其他政府采购法规、规章规定的处罚，并承担因此引起的一切后果。</w:t>
      </w:r>
    </w:p>
    <w:p>
      <w:pPr>
        <w:rPr>
          <w:rFonts w:ascii="新宋体" w:hAnsi="新宋体" w:eastAsia="新宋体" w:cs="新宋体"/>
          <w:sz w:val="28"/>
          <w:szCs w:val="28"/>
        </w:rPr>
      </w:pPr>
    </w:p>
    <w:p>
      <w:pPr>
        <w:ind w:left="2730" w:leftChars="1300"/>
        <w:rPr>
          <w:rFonts w:ascii="新宋体" w:hAnsi="新宋体" w:eastAsia="新宋体" w:cs="新宋体"/>
          <w:sz w:val="28"/>
          <w:szCs w:val="28"/>
        </w:rPr>
      </w:pPr>
      <w:r>
        <w:rPr>
          <w:rFonts w:hint="eastAsia" w:ascii="新宋体" w:hAnsi="新宋体" w:eastAsia="新宋体" w:cs="新宋体"/>
          <w:sz w:val="28"/>
          <w:szCs w:val="28"/>
        </w:rPr>
        <w:t>供应商名称（盖公章）：</w:t>
      </w:r>
    </w:p>
    <w:p>
      <w:pPr>
        <w:ind w:left="2730" w:leftChars="1300"/>
        <w:rPr>
          <w:rFonts w:ascii="新宋体" w:hAnsi="新宋体" w:eastAsia="新宋体" w:cs="新宋体"/>
          <w:sz w:val="28"/>
          <w:szCs w:val="28"/>
        </w:rPr>
      </w:pPr>
    </w:p>
    <w:p>
      <w:pPr>
        <w:jc w:val="center"/>
        <w:rPr>
          <w:rFonts w:ascii="新宋体" w:hAnsi="新宋体" w:eastAsia="新宋体" w:cs="新宋体"/>
          <w:sz w:val="28"/>
          <w:szCs w:val="28"/>
        </w:rPr>
      </w:pPr>
      <w:r>
        <w:rPr>
          <w:rFonts w:hint="eastAsia" w:ascii="新宋体" w:hAnsi="新宋体" w:eastAsia="新宋体" w:cs="新宋体"/>
          <w:sz w:val="28"/>
          <w:szCs w:val="28"/>
        </w:rPr>
        <w:t>法定代表人（单位负责人）</w:t>
      </w:r>
    </w:p>
    <w:p>
      <w:pPr>
        <w:jc w:val="center"/>
        <w:rPr>
          <w:rFonts w:ascii="新宋体" w:hAnsi="新宋体" w:eastAsia="新宋体" w:cs="新宋体"/>
          <w:sz w:val="28"/>
          <w:szCs w:val="28"/>
        </w:rPr>
      </w:pPr>
      <w:r>
        <w:rPr>
          <w:rFonts w:hint="eastAsia" w:ascii="新宋体" w:hAnsi="新宋体" w:eastAsia="新宋体" w:cs="新宋体"/>
          <w:sz w:val="28"/>
          <w:szCs w:val="28"/>
        </w:rPr>
        <w:t>或其授权委托人（签字）：</w:t>
      </w:r>
    </w:p>
    <w:p>
      <w:pPr>
        <w:ind w:left="2730" w:leftChars="1300"/>
        <w:rPr>
          <w:rFonts w:ascii="新宋体" w:hAnsi="新宋体" w:eastAsia="新宋体" w:cs="新宋体"/>
          <w:sz w:val="28"/>
          <w:szCs w:val="28"/>
        </w:rPr>
      </w:pPr>
    </w:p>
    <w:p>
      <w:pPr>
        <w:ind w:left="4410" w:leftChars="2100"/>
        <w:rPr>
          <w:rFonts w:ascii="新宋体" w:hAnsi="新宋体" w:eastAsia="新宋体" w:cs="新宋体"/>
          <w:sz w:val="28"/>
          <w:szCs w:val="28"/>
        </w:rPr>
      </w:pPr>
      <w:r>
        <w:rPr>
          <w:rFonts w:hint="eastAsia" w:ascii="新宋体" w:hAnsi="新宋体" w:eastAsia="新宋体" w:cs="新宋体"/>
          <w:sz w:val="28"/>
          <w:szCs w:val="28"/>
        </w:rPr>
        <w:t>日    期：    年  月  日</w:t>
      </w:r>
    </w:p>
    <w:p>
      <w:pPr>
        <w:rPr>
          <w:sz w:val="32"/>
          <w:szCs w:val="28"/>
        </w:rPr>
      </w:pPr>
      <w:r>
        <w:rPr>
          <w:rFonts w:hint="eastAsia"/>
          <w:sz w:val="32"/>
          <w:szCs w:val="28"/>
        </w:rPr>
        <w:t xml:space="preserve">  </w:t>
      </w:r>
    </w:p>
    <w:p>
      <w:pPr>
        <w:pStyle w:val="13"/>
        <w:spacing w:before="60" w:afterLines="50" w:line="320" w:lineRule="exact"/>
        <w:ind w:firstLine="0" w:firstLineChars="0"/>
        <w:jc w:val="center"/>
        <w:rPr>
          <w:rFonts w:ascii="宋体" w:hAnsi="宋体" w:cs="Arial"/>
          <w:b/>
          <w:szCs w:val="24"/>
        </w:rPr>
      </w:pPr>
    </w:p>
    <w:p>
      <w:pPr>
        <w:pStyle w:val="13"/>
        <w:spacing w:before="60" w:afterLines="50" w:line="320" w:lineRule="exact"/>
        <w:ind w:firstLine="0" w:firstLineChars="0"/>
        <w:jc w:val="center"/>
        <w:rPr>
          <w:rFonts w:ascii="宋体" w:hAnsi="宋体" w:cs="Arial"/>
          <w:b/>
          <w:szCs w:val="24"/>
        </w:rPr>
      </w:pPr>
    </w:p>
    <w:p>
      <w:pPr>
        <w:pStyle w:val="13"/>
        <w:spacing w:before="60" w:afterLines="50" w:line="320" w:lineRule="exact"/>
        <w:ind w:firstLine="0" w:firstLineChars="0"/>
        <w:jc w:val="center"/>
        <w:rPr>
          <w:rFonts w:ascii="宋体" w:hAnsi="宋体" w:cs="Arial"/>
          <w:b/>
          <w:sz w:val="28"/>
          <w:szCs w:val="28"/>
        </w:rPr>
      </w:pPr>
    </w:p>
    <w:p>
      <w:pPr>
        <w:pStyle w:val="13"/>
        <w:spacing w:before="60" w:afterLines="50" w:line="320" w:lineRule="exact"/>
        <w:ind w:firstLine="0" w:firstLineChars="0"/>
        <w:rPr>
          <w:rFonts w:ascii="宋体" w:hAnsi="宋体" w:cs="Arial"/>
          <w:b/>
          <w:color w:val="000000"/>
          <w:sz w:val="28"/>
          <w:szCs w:val="28"/>
        </w:rPr>
      </w:pPr>
      <w:r>
        <w:rPr>
          <w:rFonts w:hint="eastAsia" w:ascii="宋体" w:hAnsi="宋体" w:cs="Arial"/>
          <w:b/>
          <w:color w:val="000000"/>
          <w:sz w:val="28"/>
          <w:szCs w:val="28"/>
        </w:rPr>
        <w:t>格式13</w:t>
      </w:r>
    </w:p>
    <w:p>
      <w:pPr>
        <w:pStyle w:val="13"/>
        <w:spacing w:before="60" w:afterLines="50" w:line="320" w:lineRule="exact"/>
        <w:ind w:firstLine="0" w:firstLineChars="0"/>
        <w:jc w:val="center"/>
        <w:rPr>
          <w:rFonts w:ascii="宋体" w:hAnsi="宋体" w:cs="Arial"/>
          <w:b/>
          <w:color w:val="000000"/>
          <w:sz w:val="28"/>
          <w:szCs w:val="28"/>
        </w:rPr>
      </w:pPr>
      <w:r>
        <w:rPr>
          <w:rFonts w:hint="eastAsia" w:ascii="宋体" w:hAnsi="宋体" w:cs="Arial"/>
          <w:b/>
          <w:sz w:val="28"/>
          <w:szCs w:val="28"/>
        </w:rPr>
        <w:t>投标其它证明材料（自定格式</w:t>
      </w:r>
      <w:r>
        <w:rPr>
          <w:rFonts w:hint="eastAsia" w:ascii="宋体" w:hAnsi="宋体" w:cs="Arial"/>
          <w:b/>
          <w:color w:val="000000"/>
          <w:sz w:val="28"/>
          <w:szCs w:val="28"/>
        </w:rPr>
        <w:t>）</w:t>
      </w:r>
    </w:p>
    <w:p>
      <w:pPr>
        <w:spacing w:line="360" w:lineRule="atLeast"/>
        <w:rPr>
          <w:rFonts w:ascii="宋体" w:hAnsi="宋体" w:eastAsia="方正小标宋简体" w:cs="方正小标宋简体"/>
          <w:b/>
          <w:bCs/>
          <w:sz w:val="24"/>
          <w:szCs w:val="32"/>
        </w:rPr>
      </w:pPr>
    </w:p>
    <w:p>
      <w:pPr>
        <w:spacing w:line="360" w:lineRule="atLeast"/>
        <w:rPr>
          <w:rFonts w:ascii="宋体" w:hAnsi="宋体" w:eastAsia="方正小标宋简体" w:cs="方正小标宋简体"/>
          <w:b/>
          <w:bCs/>
          <w:sz w:val="24"/>
          <w:szCs w:val="32"/>
        </w:rPr>
      </w:pPr>
    </w:p>
    <w:p>
      <w:pPr>
        <w:spacing w:line="360" w:lineRule="atLeast"/>
        <w:rPr>
          <w:rFonts w:ascii="宋体" w:hAnsi="宋体" w:eastAsia="方正小标宋简体" w:cs="方正小标宋简体"/>
          <w:b/>
          <w:bCs/>
          <w:sz w:val="24"/>
          <w:szCs w:val="32"/>
        </w:rPr>
      </w:pPr>
    </w:p>
    <w:p>
      <w:pPr>
        <w:spacing w:line="360" w:lineRule="atLeast"/>
        <w:rPr>
          <w:rFonts w:ascii="宋体" w:hAnsi="宋体" w:eastAsia="方正小标宋简体" w:cs="方正小标宋简体"/>
          <w:b/>
          <w:bCs/>
          <w:sz w:val="24"/>
          <w:szCs w:val="32"/>
        </w:rPr>
      </w:pPr>
    </w:p>
    <w:p>
      <w:pPr>
        <w:spacing w:line="360" w:lineRule="atLeast"/>
        <w:rPr>
          <w:rFonts w:ascii="宋体" w:hAnsi="宋体" w:eastAsia="方正小标宋简体" w:cs="方正小标宋简体"/>
          <w:b/>
          <w:bCs/>
          <w:sz w:val="24"/>
          <w:szCs w:val="32"/>
        </w:rPr>
        <w:sectPr>
          <w:headerReference r:id="rId15" w:type="default"/>
          <w:footerReference r:id="rId16" w:type="default"/>
          <w:pgSz w:w="11900" w:h="16838"/>
          <w:pgMar w:top="1587" w:right="1440" w:bottom="1587" w:left="1440" w:header="567" w:footer="850" w:gutter="0"/>
          <w:pgBorders>
            <w:top w:val="none" w:sz="0" w:space="0"/>
            <w:left w:val="none" w:sz="0" w:space="0"/>
            <w:bottom w:val="none" w:sz="0" w:space="0"/>
            <w:right w:val="none" w:sz="0" w:space="0"/>
          </w:pgBorders>
          <w:cols w:space="720" w:num="1"/>
          <w:docGrid w:linePitch="360" w:charSpace="0"/>
        </w:sectPr>
      </w:pPr>
    </w:p>
    <w:p>
      <w:pPr>
        <w:spacing w:line="360" w:lineRule="atLeast"/>
        <w:jc w:val="left"/>
        <w:rPr>
          <w:rFonts w:ascii="宋体" w:hAnsi="宋体" w:eastAsia="方正小标宋简体" w:cs="方正小标宋简体"/>
          <w:b/>
          <w:bCs/>
          <w:sz w:val="24"/>
          <w:szCs w:val="32"/>
        </w:rPr>
      </w:pPr>
      <w:r>
        <w:rPr>
          <w:rFonts w:hint="eastAsia" w:ascii="宋体" w:hAnsi="宋体" w:eastAsia="方正小标宋简体" w:cs="方正小标宋简体"/>
          <w:b/>
          <w:bCs/>
          <w:sz w:val="24"/>
          <w:szCs w:val="32"/>
        </w:rPr>
        <w:t>长葛市公共资源交易中心地址：</w:t>
      </w:r>
      <w:r>
        <w:rPr>
          <w:rFonts w:hint="eastAsia" w:ascii="宋体" w:hAnsi="宋体" w:eastAsia="方正小标宋简体" w:cs="方正小标宋简体"/>
          <w:b/>
          <w:bCs/>
          <w:sz w:val="24"/>
          <w:szCs w:val="32"/>
        </w:rPr>
        <w:drawing>
          <wp:inline distT="0" distB="0" distL="0" distR="0">
            <wp:extent cx="8886825" cy="4629150"/>
            <wp:effectExtent l="19050" t="0" r="9525" b="0"/>
            <wp:docPr id="1" name="图片 1" descr="长葛市公共资源交易中心地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长葛市公共资源交易中心地址"/>
                    <pic:cNvPicPr>
                      <a:picLocks noChangeAspect="1" noChangeArrowheads="1"/>
                    </pic:cNvPicPr>
                  </pic:nvPicPr>
                  <pic:blipFill>
                    <a:blip r:embed="rId18" cstate="print"/>
                    <a:srcRect/>
                    <a:stretch>
                      <a:fillRect/>
                    </a:stretch>
                  </pic:blipFill>
                  <pic:spPr>
                    <a:xfrm>
                      <a:off x="0" y="0"/>
                      <a:ext cx="8886825" cy="4629150"/>
                    </a:xfrm>
                    <a:prstGeom prst="rect">
                      <a:avLst/>
                    </a:prstGeom>
                    <a:noFill/>
                    <a:ln w="9525">
                      <a:noFill/>
                      <a:miter lim="800000"/>
                      <a:headEnd/>
                      <a:tailEnd/>
                    </a:ln>
                  </pic:spPr>
                </pic:pic>
              </a:graphicData>
            </a:graphic>
          </wp:inline>
        </w:drawing>
      </w:r>
    </w:p>
    <w:p/>
    <w:sectPr>
      <w:pgSz w:w="16840" w:h="11907" w:orient="landscape"/>
      <w:pgMar w:top="1814" w:right="1417" w:bottom="1417" w:left="1417" w:header="567" w:footer="850" w:gutter="0"/>
      <w:pgBorders>
        <w:top w:val="none" w:sz="0" w:space="0"/>
        <w:left w:val="none" w:sz="0" w:space="0"/>
        <w:bottom w:val="none" w:sz="0" w:space="0"/>
        <w:right w:val="none" w:sz="0" w:space="0"/>
      </w:pgBorders>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_HKSCS-ExtB">
    <w:panose1 w:val="02020500000000000000"/>
    <w:charset w:val="88"/>
    <w:family w:val="roman"/>
    <w:pitch w:val="default"/>
    <w:sig w:usb0="8000002F" w:usb1="02000008" w:usb2="00000000" w:usb3="00000000" w:csb0="00100001" w:csb1="00000000"/>
  </w:font>
  <w:font w:name="MingLiU_HKSCS">
    <w:panose1 w:val="02020500000000000000"/>
    <w:charset w:val="88"/>
    <w:family w:val="roman"/>
    <w:pitch w:val="default"/>
    <w:sig w:usb0="A00002FF" w:usb1="38CFFCFA" w:usb2="00000016" w:usb3="00000000" w:csb0="00100001" w:csb1="00000000"/>
  </w:font>
  <w:font w:name="Segoe UI">
    <w:panose1 w:val="020B0502040204020203"/>
    <w:charset w:val="00"/>
    <w:family w:val="swiss"/>
    <w:pitch w:val="default"/>
    <w:sig w:usb0="E10022FF" w:usb1="C000E47F" w:usb2="00000029" w:usb3="00000000" w:csb0="200001DF" w:csb1="2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auto"/>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Lucida Sans Unicode">
    <w:panose1 w:val="020B0602030504020204"/>
    <w:charset w:val="00"/>
    <w:family w:val="swiss"/>
    <w:pitch w:val="default"/>
    <w:sig w:usb0="80001AFF" w:usb1="0000396B" w:usb2="00000000" w:usb3="00000000" w:csb0="200000BF" w:csb1="D7F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文本框22" o:spid="_x0000_s4102" o:spt="202" type="#_x0000_t202" style="position:absolute;left:0pt;margin-top:0pt;height:144pt;width:144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spacing w:line="240" w:lineRule="atLeast"/>
      <w:jc w:val="both"/>
    </w:pPr>
    <w:r>
      <w:pict>
        <v:shape id="文本框23" o:spid="_x0000_s4101" o:spt="202" type="#_x0000_t202" style="position:absolute;left:0pt;margin-top:0pt;height:10.35pt;width:4.55pt;mso-position-horizontal:center;mso-position-horizontal-relative:margin;mso-wrap-style:none;z-index:2516613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文本框24" o:spid="_x0000_s4100" o:spt="202" type="#_x0000_t202" style="position:absolute;left:0pt;margin-top:0pt;height:144pt;width:144pt;mso-position-horizontal:center;mso-position-horizontal-relative:margin;mso-wrap-style:none;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ct4ugIAALA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pict>
        <v:shape id="文本框25" o:spid="_x0000_s4099" o:spt="202" type="#_x0000_t202" style="position:absolute;left:0pt;margin-top:0pt;height:10.35pt;width:4.55pt;mso-position-horizontal:center;mso-position-horizontal-relative:margin;mso-wrap-style:none;z-index:25166336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文本框26" o:spid="_x0000_s4098" o:spt="202" type="#_x0000_t202" style="position:absolute;left:0pt;margin-top:0pt;height:10.35pt;width:9.05pt;mso-position-horizontal:center;mso-position-horizontal-relative:margin;mso-wrap-style:none;z-index:25166438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pict>
        <v:shape id="文本框27" o:spid="_x0000_s4097" o:spt="202" type="#_x0000_t202" style="position:absolute;left:0pt;margin-top:0pt;height:10.35pt;width:9.05pt;mso-position-horizontal:center;mso-position-horizontal-relative:margin;mso-wrap-style:none;z-index:25166540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jc w:val="right"/>
      <w:rPr>
        <w:rFonts w:hint="eastAsia" w:eastAsia="宋体"/>
        <w:lang w:eastAsia="zh-CN"/>
      </w:rPr>
    </w:pPr>
    <w:r>
      <w:rPr>
        <w:rFonts w:hint="eastAsia"/>
        <w:lang w:eastAsia="zh-CN"/>
      </w:rPr>
      <w:t>20 × 20 = 400</w:t>
    </w:r>
  </w:p>
  <w:p>
    <w:pPr>
      <w:spacing w:line="1" w:lineRule="exact"/>
    </w:pPr>
    <w:r>
      <w:pict>
        <v:shape id="_x0000_s4103" o:spid="_x0000_s4103" o:spt="202" type="#_x0000_t202" style="position:absolute;left:0pt;margin-top:0pt;height:10.35pt;width:9.05pt;mso-position-horizontal:center;mso-position-horizontal-relative:margin;mso-wrap-style:none;visibility:hidden;z-index:25166438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">
          <v:path/>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pPr>
    <w:r>
      <w:pict>
        <v:shape id="_x0000_s4104" o:spid="_x0000_s4104" o:spt="202" type="#_x0000_t202" style="position:absolute;left:0pt;margin-top:0pt;height:10.35pt;width:9.05pt;mso-position-horizontal:center;mso-position-horizontal-relative:margin;mso-wrap-style:none;z-index:25166438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">
          <v:path/>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p>
    <w:pPr>
      <w:pStyle w:val="22"/>
    </w:pPr>
  </w:p>
  <w:p>
    <w:pPr>
      <w:pStyle w:val="2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spacing w:line="240" w:lineRule="auto"/>
      <w:jc w:val="right"/>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58</w:t>
    </w:r>
    <w:r>
      <w:rPr>
        <w:rFonts w:hint="eastAsia"/>
        <w:lang w:eastAsia="zh-CN"/>
      </w:rPr>
      <w:fldChar w:fldCharType="end"/>
    </w:r>
    <w:r>
      <w:rPr>
        <w:rFonts w:hint="eastAsia"/>
        <w:lang w:eastAsia="zh-CN"/>
      </w:rPr>
      <w:t xml:space="preserve"> 页</w:t>
    </w:r>
  </w:p>
  <w:p>
    <w:pPr>
      <w:pStyle w:val="22"/>
      <w:spacing w:line="1" w:lineRule="exact"/>
    </w:pPr>
  </w:p>
  <w:p>
    <w:pPr>
      <w:pStyle w:val="22"/>
      <w:spacing w:line="1" w:lineRule="exact"/>
    </w:pPr>
  </w:p>
  <w:p>
    <w:pPr>
      <w:pStyle w:val="2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spacing w:line="240" w:lineRule="auto"/>
    </w:pPr>
  </w:p>
  <w:p>
    <w:pPr>
      <w:pStyle w:val="22"/>
      <w:spacing w:line="240" w:lineRule="auto"/>
    </w:pPr>
  </w:p>
  <w:p>
    <w:pPr>
      <w:pStyle w:val="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A3E02"/>
    <w:rsid w:val="000029BC"/>
    <w:rsid w:val="00065ED0"/>
    <w:rsid w:val="00072693"/>
    <w:rsid w:val="000755A5"/>
    <w:rsid w:val="0009685E"/>
    <w:rsid w:val="000A117C"/>
    <w:rsid w:val="000E4121"/>
    <w:rsid w:val="000F2194"/>
    <w:rsid w:val="000F273D"/>
    <w:rsid w:val="0010185C"/>
    <w:rsid w:val="00122FDD"/>
    <w:rsid w:val="00154C32"/>
    <w:rsid w:val="001B0DAC"/>
    <w:rsid w:val="001D5E2E"/>
    <w:rsid w:val="00242251"/>
    <w:rsid w:val="00246397"/>
    <w:rsid w:val="00251155"/>
    <w:rsid w:val="002B38BC"/>
    <w:rsid w:val="002C2DB3"/>
    <w:rsid w:val="002E2414"/>
    <w:rsid w:val="002E2B31"/>
    <w:rsid w:val="002E37AE"/>
    <w:rsid w:val="002F3944"/>
    <w:rsid w:val="0030214A"/>
    <w:rsid w:val="00335422"/>
    <w:rsid w:val="00365B26"/>
    <w:rsid w:val="00386CB5"/>
    <w:rsid w:val="00395B13"/>
    <w:rsid w:val="003F1D2C"/>
    <w:rsid w:val="00422D31"/>
    <w:rsid w:val="004C0072"/>
    <w:rsid w:val="004D38AB"/>
    <w:rsid w:val="00500BAA"/>
    <w:rsid w:val="00544E56"/>
    <w:rsid w:val="0059181C"/>
    <w:rsid w:val="00596486"/>
    <w:rsid w:val="00645FA6"/>
    <w:rsid w:val="00660043"/>
    <w:rsid w:val="00670E3B"/>
    <w:rsid w:val="006C51E9"/>
    <w:rsid w:val="006D1AE2"/>
    <w:rsid w:val="006E5896"/>
    <w:rsid w:val="00701DD6"/>
    <w:rsid w:val="007841DD"/>
    <w:rsid w:val="007943C1"/>
    <w:rsid w:val="007A39A4"/>
    <w:rsid w:val="007B070C"/>
    <w:rsid w:val="00803CD9"/>
    <w:rsid w:val="008316C2"/>
    <w:rsid w:val="00836308"/>
    <w:rsid w:val="00856BB9"/>
    <w:rsid w:val="00857ADA"/>
    <w:rsid w:val="0087673C"/>
    <w:rsid w:val="008C45E1"/>
    <w:rsid w:val="008E5F0F"/>
    <w:rsid w:val="009160F8"/>
    <w:rsid w:val="00986AA8"/>
    <w:rsid w:val="009A3E02"/>
    <w:rsid w:val="009B4AF1"/>
    <w:rsid w:val="009C5AC5"/>
    <w:rsid w:val="00A116E9"/>
    <w:rsid w:val="00A23658"/>
    <w:rsid w:val="00A40F3C"/>
    <w:rsid w:val="00A629CC"/>
    <w:rsid w:val="00A65A19"/>
    <w:rsid w:val="00A67246"/>
    <w:rsid w:val="00A91D28"/>
    <w:rsid w:val="00AF374B"/>
    <w:rsid w:val="00B0635F"/>
    <w:rsid w:val="00B37833"/>
    <w:rsid w:val="00B904B1"/>
    <w:rsid w:val="00BA08DF"/>
    <w:rsid w:val="00BE1E7B"/>
    <w:rsid w:val="00BE2700"/>
    <w:rsid w:val="00BE4024"/>
    <w:rsid w:val="00BF2CC9"/>
    <w:rsid w:val="00C06BDE"/>
    <w:rsid w:val="00C41B3D"/>
    <w:rsid w:val="00C42001"/>
    <w:rsid w:val="00C75EB7"/>
    <w:rsid w:val="00C828E7"/>
    <w:rsid w:val="00C974DF"/>
    <w:rsid w:val="00CA20D6"/>
    <w:rsid w:val="00CA4282"/>
    <w:rsid w:val="00CE0FDC"/>
    <w:rsid w:val="00D5462A"/>
    <w:rsid w:val="00D5575F"/>
    <w:rsid w:val="00D64400"/>
    <w:rsid w:val="00D74633"/>
    <w:rsid w:val="00D81210"/>
    <w:rsid w:val="00DE5E63"/>
    <w:rsid w:val="00E31AD0"/>
    <w:rsid w:val="00E41701"/>
    <w:rsid w:val="00E567F9"/>
    <w:rsid w:val="00E83992"/>
    <w:rsid w:val="00ED26EA"/>
    <w:rsid w:val="00EE71A8"/>
    <w:rsid w:val="00F062D5"/>
    <w:rsid w:val="00F35A83"/>
    <w:rsid w:val="00F5028D"/>
    <w:rsid w:val="00F76202"/>
    <w:rsid w:val="00FC418B"/>
    <w:rsid w:val="00FD1958"/>
    <w:rsid w:val="00FD2AA5"/>
    <w:rsid w:val="00FE3135"/>
    <w:rsid w:val="01B3206E"/>
    <w:rsid w:val="028B47C4"/>
    <w:rsid w:val="19050961"/>
    <w:rsid w:val="1B956C12"/>
    <w:rsid w:val="1C0C6859"/>
    <w:rsid w:val="1D4E2758"/>
    <w:rsid w:val="20910835"/>
    <w:rsid w:val="22E815BA"/>
    <w:rsid w:val="24734874"/>
    <w:rsid w:val="31AD1DB7"/>
    <w:rsid w:val="36FD4C3B"/>
    <w:rsid w:val="38C31769"/>
    <w:rsid w:val="38CB2BA4"/>
    <w:rsid w:val="39062DCB"/>
    <w:rsid w:val="3F25181A"/>
    <w:rsid w:val="3F323AF2"/>
    <w:rsid w:val="443C46EB"/>
    <w:rsid w:val="4B6A79C8"/>
    <w:rsid w:val="51071F3F"/>
    <w:rsid w:val="546A1FD9"/>
    <w:rsid w:val="55F33AC4"/>
    <w:rsid w:val="6BC172B4"/>
    <w:rsid w:val="70AE25A4"/>
    <w:rsid w:val="7A1310EA"/>
    <w:rsid w:val="7EE42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31"/>
    <w:qFormat/>
    <w:uiPriority w:val="0"/>
    <w:pPr>
      <w:keepNext/>
      <w:keepLines/>
      <w:spacing w:before="340" w:after="330" w:line="576" w:lineRule="auto"/>
      <w:outlineLvl w:val="0"/>
    </w:pPr>
    <w:rPr>
      <w:b/>
      <w:kern w:val="44"/>
      <w:sz w:val="44"/>
    </w:rPr>
  </w:style>
  <w:style w:type="paragraph" w:styleId="3">
    <w:name w:val="heading 2"/>
    <w:basedOn w:val="1"/>
    <w:next w:val="1"/>
    <w:link w:val="32"/>
    <w:qFormat/>
    <w:uiPriority w:val="0"/>
    <w:pPr>
      <w:keepNext/>
      <w:keepLines/>
      <w:adjustRightInd w:val="0"/>
      <w:spacing w:before="260" w:after="260" w:line="416" w:lineRule="atLeast"/>
      <w:jc w:val="left"/>
      <w:textAlignment w:val="baseline"/>
      <w:outlineLvl w:val="1"/>
    </w:pPr>
    <w:rPr>
      <w:rFonts w:ascii="Arial" w:hAnsi="Arial" w:eastAsia="黑体"/>
      <w:b/>
      <w:bCs/>
      <w:sz w:val="32"/>
      <w:szCs w:val="32"/>
    </w:rPr>
  </w:style>
  <w:style w:type="paragraph" w:styleId="4">
    <w:name w:val="heading 3"/>
    <w:basedOn w:val="1"/>
    <w:next w:val="1"/>
    <w:link w:val="33"/>
    <w:qFormat/>
    <w:uiPriority w:val="0"/>
    <w:pPr>
      <w:keepNext/>
      <w:keepLines/>
      <w:spacing w:before="260" w:after="260" w:line="415" w:lineRule="auto"/>
      <w:outlineLvl w:val="2"/>
    </w:pPr>
    <w:rPr>
      <w:b/>
      <w:sz w:val="32"/>
    </w:rPr>
  </w:style>
  <w:style w:type="paragraph" w:styleId="5">
    <w:name w:val="heading 4"/>
    <w:basedOn w:val="1"/>
    <w:next w:val="1"/>
    <w:link w:val="34"/>
    <w:qFormat/>
    <w:uiPriority w:val="0"/>
    <w:pPr>
      <w:keepNext/>
      <w:keepLines/>
      <w:adjustRightInd w:val="0"/>
      <w:spacing w:before="280" w:after="290" w:line="376" w:lineRule="atLeast"/>
      <w:jc w:val="left"/>
      <w:textAlignment w:val="baseline"/>
      <w:outlineLvl w:val="3"/>
    </w:pPr>
    <w:rPr>
      <w:rFonts w:ascii="Arial" w:hAnsi="Arial" w:eastAsia="黑体"/>
      <w:b/>
      <w:bCs/>
      <w:sz w:val="28"/>
      <w:szCs w:val="28"/>
    </w:rPr>
  </w:style>
  <w:style w:type="paragraph" w:styleId="6">
    <w:name w:val="heading 5"/>
    <w:basedOn w:val="1"/>
    <w:next w:val="1"/>
    <w:link w:val="35"/>
    <w:qFormat/>
    <w:uiPriority w:val="0"/>
    <w:pPr>
      <w:keepNext/>
      <w:keepLines/>
      <w:adjustRightInd w:val="0"/>
      <w:spacing w:before="280" w:after="290" w:line="376" w:lineRule="atLeast"/>
      <w:jc w:val="left"/>
      <w:textAlignment w:val="baseline"/>
      <w:outlineLvl w:val="4"/>
    </w:pPr>
    <w:rPr>
      <w:b/>
      <w:bCs/>
      <w:sz w:val="28"/>
      <w:szCs w:val="28"/>
    </w:rPr>
  </w:style>
  <w:style w:type="paragraph" w:styleId="7">
    <w:name w:val="heading 6"/>
    <w:basedOn w:val="1"/>
    <w:next w:val="1"/>
    <w:link w:val="36"/>
    <w:qFormat/>
    <w:uiPriority w:val="0"/>
    <w:pPr>
      <w:keepNext/>
      <w:keepLines/>
      <w:adjustRightInd w:val="0"/>
      <w:spacing w:before="240" w:after="64" w:line="320" w:lineRule="atLeast"/>
      <w:jc w:val="left"/>
      <w:textAlignment w:val="baseline"/>
      <w:outlineLvl w:val="5"/>
    </w:pPr>
    <w:rPr>
      <w:rFonts w:ascii="Arial" w:hAnsi="Arial" w:eastAsia="黑体"/>
      <w:b/>
      <w:bCs/>
      <w:sz w:val="24"/>
      <w:szCs w:val="24"/>
    </w:rPr>
  </w:style>
  <w:style w:type="paragraph" w:styleId="8">
    <w:name w:val="heading 7"/>
    <w:basedOn w:val="1"/>
    <w:next w:val="1"/>
    <w:link w:val="37"/>
    <w:qFormat/>
    <w:uiPriority w:val="0"/>
    <w:pPr>
      <w:keepNext/>
      <w:keepLines/>
      <w:adjustRightInd w:val="0"/>
      <w:spacing w:before="240" w:after="64" w:line="320" w:lineRule="atLeast"/>
      <w:jc w:val="left"/>
      <w:textAlignment w:val="baseline"/>
      <w:outlineLvl w:val="6"/>
    </w:pPr>
    <w:rPr>
      <w:b/>
      <w:bCs/>
      <w:sz w:val="24"/>
      <w:szCs w:val="24"/>
    </w:rPr>
  </w:style>
  <w:style w:type="paragraph" w:styleId="9">
    <w:name w:val="heading 8"/>
    <w:basedOn w:val="1"/>
    <w:next w:val="1"/>
    <w:link w:val="38"/>
    <w:qFormat/>
    <w:uiPriority w:val="0"/>
    <w:pPr>
      <w:keepNext/>
      <w:keepLines/>
      <w:adjustRightInd w:val="0"/>
      <w:spacing w:before="240" w:after="64" w:line="320" w:lineRule="atLeast"/>
      <w:jc w:val="left"/>
      <w:textAlignment w:val="baseline"/>
      <w:outlineLvl w:val="7"/>
    </w:pPr>
    <w:rPr>
      <w:rFonts w:ascii="Arial" w:hAnsi="Arial" w:eastAsia="黑体"/>
      <w:sz w:val="24"/>
      <w:szCs w:val="24"/>
    </w:rPr>
  </w:style>
  <w:style w:type="paragraph" w:styleId="10">
    <w:name w:val="heading 9"/>
    <w:basedOn w:val="1"/>
    <w:next w:val="1"/>
    <w:link w:val="39"/>
    <w:qFormat/>
    <w:uiPriority w:val="0"/>
    <w:pPr>
      <w:keepNext/>
      <w:keepLines/>
      <w:adjustRightInd w:val="0"/>
      <w:spacing w:before="240" w:after="64" w:line="320" w:lineRule="atLeast"/>
      <w:jc w:val="left"/>
      <w:textAlignment w:val="baseline"/>
      <w:outlineLvl w:val="8"/>
    </w:pPr>
    <w:rPr>
      <w:rFonts w:ascii="Arial" w:hAnsi="Arial" w:eastAsia="黑体"/>
      <w:szCs w:val="21"/>
    </w:rPr>
  </w:style>
  <w:style w:type="character" w:default="1" w:styleId="26">
    <w:name w:val="Default Paragraph Font"/>
    <w:semiHidden/>
    <w:unhideWhenUsed/>
    <w:qFormat/>
    <w:uiPriority w:val="1"/>
  </w:style>
  <w:style w:type="table" w:default="1" w:styleId="30">
    <w:name w:val="Normal Table"/>
    <w:semiHidden/>
    <w:unhideWhenUsed/>
    <w:qFormat/>
    <w:uiPriority w:val="99"/>
    <w:tblPr>
      <w:tblLayout w:type="fixed"/>
      <w:tblCellMar>
        <w:top w:w="0" w:type="dxa"/>
        <w:left w:w="108" w:type="dxa"/>
        <w:bottom w:w="0" w:type="dxa"/>
        <w:right w:w="108" w:type="dxa"/>
      </w:tblCellMar>
    </w:tblPr>
  </w:style>
  <w:style w:type="paragraph" w:styleId="11">
    <w:name w:val="Body Text First Indent"/>
    <w:basedOn w:val="12"/>
    <w:link w:val="75"/>
    <w:qFormat/>
    <w:uiPriority w:val="0"/>
    <w:pPr>
      <w:adjustRightInd w:val="0"/>
      <w:spacing w:line="360" w:lineRule="atLeast"/>
      <w:ind w:firstLine="420" w:firstLineChars="100"/>
      <w:jc w:val="left"/>
      <w:textAlignment w:val="baseline"/>
    </w:pPr>
    <w:rPr>
      <w:sz w:val="24"/>
    </w:rPr>
  </w:style>
  <w:style w:type="paragraph" w:styleId="12">
    <w:name w:val="Body Text"/>
    <w:basedOn w:val="1"/>
    <w:link w:val="74"/>
    <w:unhideWhenUsed/>
    <w:qFormat/>
    <w:uiPriority w:val="0"/>
    <w:pPr>
      <w:spacing w:after="120"/>
    </w:pPr>
  </w:style>
  <w:style w:type="paragraph" w:styleId="13">
    <w:name w:val="Normal Indent"/>
    <w:basedOn w:val="1"/>
    <w:qFormat/>
    <w:uiPriority w:val="0"/>
    <w:pPr>
      <w:adjustRightInd w:val="0"/>
      <w:spacing w:line="360" w:lineRule="atLeast"/>
      <w:ind w:firstLine="420" w:firstLineChars="200"/>
      <w:jc w:val="left"/>
      <w:textAlignment w:val="baseline"/>
    </w:pPr>
    <w:rPr>
      <w:kern w:val="0"/>
      <w:sz w:val="24"/>
      <w:szCs w:val="20"/>
    </w:rPr>
  </w:style>
  <w:style w:type="paragraph" w:styleId="14">
    <w:name w:val="Document Map"/>
    <w:basedOn w:val="1"/>
    <w:link w:val="45"/>
    <w:qFormat/>
    <w:uiPriority w:val="0"/>
    <w:rPr>
      <w:rFonts w:ascii="宋体" w:hAnsiTheme="minorHAnsi" w:eastAsiaTheme="minorEastAsia" w:cstheme="minorBidi"/>
      <w:sz w:val="18"/>
      <w:szCs w:val="18"/>
    </w:rPr>
  </w:style>
  <w:style w:type="paragraph" w:styleId="15">
    <w:name w:val="Body Text 3"/>
    <w:basedOn w:val="1"/>
    <w:link w:val="60"/>
    <w:qFormat/>
    <w:uiPriority w:val="0"/>
    <w:pPr>
      <w:spacing w:after="120"/>
    </w:pPr>
    <w:rPr>
      <w:rFonts w:asciiTheme="minorHAnsi" w:hAnsiTheme="minorHAnsi" w:eastAsiaTheme="minorEastAsia" w:cstheme="minorBidi"/>
      <w:sz w:val="16"/>
    </w:rPr>
  </w:style>
  <w:style w:type="paragraph" w:styleId="16">
    <w:name w:val="Body Text Indent"/>
    <w:basedOn w:val="1"/>
    <w:link w:val="59"/>
    <w:qFormat/>
    <w:uiPriority w:val="0"/>
    <w:pPr>
      <w:spacing w:line="360" w:lineRule="auto"/>
      <w:ind w:firstLine="480" w:firstLineChars="200"/>
    </w:pPr>
    <w:rPr>
      <w:rFonts w:ascii="宋体" w:hAnsiTheme="minorHAnsi" w:eastAsiaTheme="minorEastAsia" w:cstheme="minorBidi"/>
      <w:sz w:val="24"/>
    </w:rPr>
  </w:style>
  <w:style w:type="paragraph" w:styleId="17">
    <w:name w:val="Plain Text"/>
    <w:basedOn w:val="1"/>
    <w:link w:val="40"/>
    <w:qFormat/>
    <w:uiPriority w:val="0"/>
    <w:pPr>
      <w:adjustRightInd w:val="0"/>
      <w:spacing w:line="360" w:lineRule="atLeast"/>
      <w:jc w:val="left"/>
      <w:textAlignment w:val="baseline"/>
    </w:pPr>
    <w:rPr>
      <w:rFonts w:ascii="宋体" w:hAnsi="Courier New" w:cs="Courier New" w:eastAsiaTheme="minorEastAsia"/>
      <w:szCs w:val="21"/>
    </w:rPr>
  </w:style>
  <w:style w:type="paragraph" w:styleId="18">
    <w:name w:val="Date"/>
    <w:basedOn w:val="1"/>
    <w:next w:val="1"/>
    <w:link w:val="43"/>
    <w:qFormat/>
    <w:uiPriority w:val="0"/>
    <w:rPr>
      <w:rFonts w:asciiTheme="minorHAnsi" w:hAnsiTheme="minorHAnsi" w:eastAsiaTheme="minorEastAsia" w:cstheme="minorBidi"/>
      <w:sz w:val="24"/>
    </w:rPr>
  </w:style>
  <w:style w:type="paragraph" w:styleId="19">
    <w:name w:val="Body Text Indent 2"/>
    <w:basedOn w:val="1"/>
    <w:link w:val="48"/>
    <w:qFormat/>
    <w:uiPriority w:val="0"/>
    <w:pPr>
      <w:spacing w:after="120" w:line="480" w:lineRule="auto"/>
      <w:ind w:left="420" w:leftChars="200"/>
    </w:pPr>
    <w:rPr>
      <w:rFonts w:asciiTheme="minorHAnsi" w:hAnsiTheme="minorHAnsi" w:eastAsiaTheme="minorEastAsia" w:cstheme="minorBidi"/>
    </w:rPr>
  </w:style>
  <w:style w:type="paragraph" w:styleId="20">
    <w:name w:val="Balloon Text"/>
    <w:basedOn w:val="1"/>
    <w:link w:val="61"/>
    <w:qFormat/>
    <w:uiPriority w:val="0"/>
    <w:rPr>
      <w:rFonts w:asciiTheme="minorHAnsi" w:hAnsiTheme="minorHAnsi" w:eastAsiaTheme="minorEastAsia" w:cstheme="minorBidi"/>
      <w:sz w:val="18"/>
      <w:szCs w:val="18"/>
    </w:rPr>
  </w:style>
  <w:style w:type="paragraph" w:styleId="21">
    <w:name w:val="footer"/>
    <w:basedOn w:val="1"/>
    <w:link w:val="49"/>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22">
    <w:name w:val="header"/>
    <w:basedOn w:val="1"/>
    <w:link w:val="57"/>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23">
    <w:name w:val="Body Text Indent 3"/>
    <w:basedOn w:val="1"/>
    <w:link w:val="58"/>
    <w:qFormat/>
    <w:uiPriority w:val="0"/>
    <w:pPr>
      <w:adjustRightInd w:val="0"/>
      <w:spacing w:after="120" w:line="360" w:lineRule="atLeast"/>
      <w:ind w:left="420" w:leftChars="200"/>
      <w:jc w:val="left"/>
      <w:textAlignment w:val="baseline"/>
    </w:pPr>
    <w:rPr>
      <w:rFonts w:asciiTheme="minorHAnsi" w:hAnsiTheme="minorHAnsi" w:eastAsiaTheme="minorEastAsia" w:cstheme="minorBidi"/>
      <w:sz w:val="16"/>
      <w:szCs w:val="16"/>
    </w:rPr>
  </w:style>
  <w:style w:type="paragraph" w:styleId="24">
    <w:name w:val="Body Text 2"/>
    <w:basedOn w:val="1"/>
    <w:link w:val="42"/>
    <w:qFormat/>
    <w:uiPriority w:val="0"/>
    <w:pPr>
      <w:adjustRightInd w:val="0"/>
      <w:spacing w:after="120" w:line="480" w:lineRule="auto"/>
      <w:jc w:val="left"/>
      <w:textAlignment w:val="baseline"/>
    </w:pPr>
    <w:rPr>
      <w:rFonts w:asciiTheme="minorHAnsi" w:hAnsiTheme="minorHAnsi" w:eastAsiaTheme="minorEastAsia" w:cstheme="minorBidi"/>
      <w:sz w:val="24"/>
    </w:rPr>
  </w:style>
  <w:style w:type="paragraph" w:styleId="2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27">
    <w:name w:val="Strong"/>
    <w:basedOn w:val="26"/>
    <w:qFormat/>
    <w:uiPriority w:val="0"/>
    <w:rPr>
      <w:rFonts w:ascii="Times New Roman" w:hAnsi="Times New Roman"/>
      <w:b/>
      <w:bCs/>
      <w:sz w:val="21"/>
      <w:szCs w:val="20"/>
    </w:rPr>
  </w:style>
  <w:style w:type="character" w:styleId="28">
    <w:name w:val="page number"/>
    <w:basedOn w:val="26"/>
    <w:qFormat/>
    <w:uiPriority w:val="0"/>
    <w:rPr>
      <w:rFonts w:ascii="Times New Roman" w:hAnsi="Times New Roman"/>
      <w:sz w:val="21"/>
      <w:szCs w:val="20"/>
    </w:rPr>
  </w:style>
  <w:style w:type="character" w:styleId="29">
    <w:name w:val="Hyperlink"/>
    <w:basedOn w:val="26"/>
    <w:qFormat/>
    <w:uiPriority w:val="99"/>
    <w:rPr>
      <w:rFonts w:ascii="Times New Roman" w:hAnsi="Times New Roman"/>
      <w:color w:val="0000FF"/>
      <w:sz w:val="21"/>
      <w:szCs w:val="20"/>
      <w:u w:val="single"/>
    </w:rPr>
  </w:style>
  <w:style w:type="character" w:customStyle="1" w:styleId="31">
    <w:name w:val="标题 1 Char"/>
    <w:basedOn w:val="26"/>
    <w:link w:val="2"/>
    <w:qFormat/>
    <w:uiPriority w:val="0"/>
    <w:rPr>
      <w:rFonts w:ascii="Times New Roman" w:hAnsi="Times New Roman" w:eastAsia="宋体" w:cs="Times New Roman"/>
      <w:b/>
      <w:kern w:val="44"/>
      <w:sz w:val="44"/>
    </w:rPr>
  </w:style>
  <w:style w:type="character" w:customStyle="1" w:styleId="32">
    <w:name w:val="标题 2 Char"/>
    <w:basedOn w:val="26"/>
    <w:link w:val="3"/>
    <w:qFormat/>
    <w:uiPriority w:val="0"/>
    <w:rPr>
      <w:rFonts w:ascii="Arial" w:hAnsi="Arial" w:eastAsia="黑体" w:cs="Times New Roman"/>
      <w:b/>
      <w:bCs/>
      <w:sz w:val="32"/>
      <w:szCs w:val="32"/>
    </w:rPr>
  </w:style>
  <w:style w:type="character" w:customStyle="1" w:styleId="33">
    <w:name w:val="标题 3 Char"/>
    <w:basedOn w:val="26"/>
    <w:link w:val="4"/>
    <w:qFormat/>
    <w:uiPriority w:val="0"/>
    <w:rPr>
      <w:rFonts w:ascii="Times New Roman" w:hAnsi="Times New Roman" w:eastAsia="宋体" w:cs="Times New Roman"/>
      <w:b/>
      <w:sz w:val="32"/>
    </w:rPr>
  </w:style>
  <w:style w:type="character" w:customStyle="1" w:styleId="34">
    <w:name w:val="标题 4 Char"/>
    <w:basedOn w:val="26"/>
    <w:link w:val="5"/>
    <w:qFormat/>
    <w:uiPriority w:val="0"/>
    <w:rPr>
      <w:rFonts w:ascii="Arial" w:hAnsi="Arial" w:eastAsia="黑体" w:cs="Times New Roman"/>
      <w:b/>
      <w:bCs/>
      <w:sz w:val="28"/>
      <w:szCs w:val="28"/>
    </w:rPr>
  </w:style>
  <w:style w:type="character" w:customStyle="1" w:styleId="35">
    <w:name w:val="标题 5 Char"/>
    <w:basedOn w:val="26"/>
    <w:link w:val="6"/>
    <w:qFormat/>
    <w:uiPriority w:val="0"/>
    <w:rPr>
      <w:rFonts w:ascii="Times New Roman" w:hAnsi="Times New Roman" w:eastAsia="宋体" w:cs="Times New Roman"/>
      <w:b/>
      <w:bCs/>
      <w:sz w:val="28"/>
      <w:szCs w:val="28"/>
    </w:rPr>
  </w:style>
  <w:style w:type="character" w:customStyle="1" w:styleId="36">
    <w:name w:val="标题 6 Char"/>
    <w:basedOn w:val="26"/>
    <w:link w:val="7"/>
    <w:qFormat/>
    <w:uiPriority w:val="0"/>
    <w:rPr>
      <w:rFonts w:ascii="Arial" w:hAnsi="Arial" w:eastAsia="黑体" w:cs="Times New Roman"/>
      <w:b/>
      <w:bCs/>
      <w:sz w:val="24"/>
      <w:szCs w:val="24"/>
    </w:rPr>
  </w:style>
  <w:style w:type="character" w:customStyle="1" w:styleId="37">
    <w:name w:val="标题 7 Char"/>
    <w:basedOn w:val="26"/>
    <w:link w:val="8"/>
    <w:qFormat/>
    <w:uiPriority w:val="0"/>
    <w:rPr>
      <w:rFonts w:ascii="Times New Roman" w:hAnsi="Times New Roman" w:eastAsia="宋体" w:cs="Times New Roman"/>
      <w:b/>
      <w:bCs/>
      <w:sz w:val="24"/>
      <w:szCs w:val="24"/>
    </w:rPr>
  </w:style>
  <w:style w:type="character" w:customStyle="1" w:styleId="38">
    <w:name w:val="标题 8 Char"/>
    <w:basedOn w:val="26"/>
    <w:link w:val="9"/>
    <w:qFormat/>
    <w:uiPriority w:val="0"/>
    <w:rPr>
      <w:rFonts w:ascii="Arial" w:hAnsi="Arial" w:eastAsia="黑体" w:cs="Times New Roman"/>
      <w:sz w:val="24"/>
      <w:szCs w:val="24"/>
    </w:rPr>
  </w:style>
  <w:style w:type="character" w:customStyle="1" w:styleId="39">
    <w:name w:val="标题 9 Char"/>
    <w:basedOn w:val="26"/>
    <w:link w:val="10"/>
    <w:qFormat/>
    <w:uiPriority w:val="0"/>
    <w:rPr>
      <w:rFonts w:ascii="Arial" w:hAnsi="Arial" w:eastAsia="黑体" w:cs="Times New Roman"/>
      <w:szCs w:val="21"/>
    </w:rPr>
  </w:style>
  <w:style w:type="character" w:customStyle="1" w:styleId="40">
    <w:name w:val="纯文本 Char"/>
    <w:basedOn w:val="26"/>
    <w:link w:val="17"/>
    <w:qFormat/>
    <w:uiPriority w:val="0"/>
    <w:rPr>
      <w:rFonts w:ascii="宋体" w:hAnsi="Courier New" w:cs="Courier New"/>
      <w:szCs w:val="21"/>
    </w:rPr>
  </w:style>
  <w:style w:type="character" w:customStyle="1" w:styleId="41">
    <w:name w:val="font81"/>
    <w:basedOn w:val="26"/>
    <w:qFormat/>
    <w:uiPriority w:val="0"/>
    <w:rPr>
      <w:rFonts w:hint="eastAsia" w:ascii="MingLiU_HKSCS-ExtB" w:hAnsi="MingLiU_HKSCS-ExtB" w:eastAsia="MingLiU_HKSCS-ExtB" w:cs="MingLiU_HKSCS-ExtB"/>
      <w:color w:val="000000"/>
      <w:sz w:val="20"/>
      <w:szCs w:val="20"/>
      <w:u w:val="none"/>
    </w:rPr>
  </w:style>
  <w:style w:type="character" w:customStyle="1" w:styleId="42">
    <w:name w:val="正文文本 2 Char"/>
    <w:basedOn w:val="26"/>
    <w:link w:val="24"/>
    <w:qFormat/>
    <w:uiPriority w:val="0"/>
    <w:rPr>
      <w:sz w:val="24"/>
    </w:rPr>
  </w:style>
  <w:style w:type="character" w:customStyle="1" w:styleId="43">
    <w:name w:val="日期 Char"/>
    <w:basedOn w:val="26"/>
    <w:link w:val="18"/>
    <w:qFormat/>
    <w:uiPriority w:val="0"/>
    <w:rPr>
      <w:sz w:val="24"/>
    </w:rPr>
  </w:style>
  <w:style w:type="character" w:customStyle="1" w:styleId="44">
    <w:name w:val="font151"/>
    <w:basedOn w:val="26"/>
    <w:qFormat/>
    <w:uiPriority w:val="0"/>
    <w:rPr>
      <w:rFonts w:hint="eastAsia" w:ascii="宋体" w:hAnsi="宋体" w:eastAsia="宋体" w:cs="宋体"/>
      <w:b/>
      <w:color w:val="000000"/>
      <w:sz w:val="24"/>
      <w:szCs w:val="24"/>
      <w:u w:val="none"/>
    </w:rPr>
  </w:style>
  <w:style w:type="character" w:customStyle="1" w:styleId="45">
    <w:name w:val="文档结构图 Char"/>
    <w:basedOn w:val="26"/>
    <w:link w:val="14"/>
    <w:qFormat/>
    <w:uiPriority w:val="0"/>
    <w:rPr>
      <w:rFonts w:ascii="宋体"/>
      <w:sz w:val="18"/>
      <w:szCs w:val="18"/>
    </w:rPr>
  </w:style>
  <w:style w:type="character" w:customStyle="1" w:styleId="46">
    <w:name w:val="font241"/>
    <w:basedOn w:val="26"/>
    <w:qFormat/>
    <w:uiPriority w:val="0"/>
    <w:rPr>
      <w:rFonts w:hint="eastAsia" w:ascii="宋体" w:hAnsi="宋体" w:eastAsia="宋体" w:cs="宋体"/>
      <w:color w:val="000000"/>
      <w:sz w:val="20"/>
      <w:szCs w:val="20"/>
      <w:u w:val="none"/>
    </w:rPr>
  </w:style>
  <w:style w:type="character" w:customStyle="1" w:styleId="47">
    <w:name w:val="font111"/>
    <w:basedOn w:val="26"/>
    <w:qFormat/>
    <w:uiPriority w:val="0"/>
    <w:rPr>
      <w:rFonts w:hint="eastAsia" w:ascii="宋体" w:hAnsi="宋体" w:eastAsia="宋体" w:cs="宋体"/>
      <w:color w:val="000000"/>
      <w:sz w:val="20"/>
      <w:szCs w:val="20"/>
      <w:u w:val="none"/>
    </w:rPr>
  </w:style>
  <w:style w:type="character" w:customStyle="1" w:styleId="48">
    <w:name w:val="正文文本缩进 2 Char"/>
    <w:basedOn w:val="26"/>
    <w:link w:val="19"/>
    <w:qFormat/>
    <w:uiPriority w:val="0"/>
  </w:style>
  <w:style w:type="character" w:customStyle="1" w:styleId="49">
    <w:name w:val="页脚 Char"/>
    <w:basedOn w:val="26"/>
    <w:link w:val="21"/>
    <w:qFormat/>
    <w:uiPriority w:val="0"/>
    <w:rPr>
      <w:sz w:val="18"/>
      <w:szCs w:val="18"/>
    </w:rPr>
  </w:style>
  <w:style w:type="character" w:customStyle="1" w:styleId="50">
    <w:name w:val="font131"/>
    <w:basedOn w:val="26"/>
    <w:qFormat/>
    <w:uiPriority w:val="0"/>
    <w:rPr>
      <w:rFonts w:ascii="MingLiU_HKSCS" w:hAnsi="MingLiU_HKSCS" w:eastAsia="MingLiU_HKSCS" w:cs="MingLiU_HKSCS"/>
      <w:color w:val="000000"/>
      <w:sz w:val="20"/>
      <w:szCs w:val="20"/>
      <w:u w:val="none"/>
    </w:rPr>
  </w:style>
  <w:style w:type="character" w:customStyle="1" w:styleId="51">
    <w:name w:val="font71"/>
    <w:basedOn w:val="26"/>
    <w:qFormat/>
    <w:uiPriority w:val="0"/>
    <w:rPr>
      <w:rFonts w:hint="eastAsia" w:ascii="MingLiU_HKSCS-ExtB" w:hAnsi="MingLiU_HKSCS-ExtB" w:eastAsia="MingLiU_HKSCS-ExtB" w:cs="MingLiU_HKSCS-ExtB"/>
      <w:color w:val="000000"/>
      <w:sz w:val="20"/>
      <w:szCs w:val="20"/>
      <w:u w:val="none"/>
    </w:rPr>
  </w:style>
  <w:style w:type="character" w:customStyle="1" w:styleId="52">
    <w:name w:val="code"/>
    <w:basedOn w:val="26"/>
    <w:qFormat/>
    <w:uiPriority w:val="0"/>
    <w:rPr>
      <w:rFonts w:ascii="Times New Roman" w:hAnsi="Times New Roman"/>
      <w:sz w:val="21"/>
      <w:szCs w:val="20"/>
    </w:rPr>
  </w:style>
  <w:style w:type="character" w:customStyle="1" w:styleId="53">
    <w:name w:val="font01"/>
    <w:basedOn w:val="26"/>
    <w:qFormat/>
    <w:uiPriority w:val="0"/>
    <w:rPr>
      <w:rFonts w:hint="eastAsia" w:ascii="宋体" w:hAnsi="宋体" w:eastAsia="宋体" w:cs="宋体"/>
      <w:color w:val="000000"/>
      <w:sz w:val="16"/>
      <w:szCs w:val="16"/>
      <w:u w:val="none"/>
    </w:rPr>
  </w:style>
  <w:style w:type="character" w:customStyle="1" w:styleId="54">
    <w:name w:val="font31"/>
    <w:basedOn w:val="26"/>
    <w:qFormat/>
    <w:uiPriority w:val="0"/>
    <w:rPr>
      <w:rFonts w:hint="eastAsia" w:ascii="黑体" w:hAnsi="宋体" w:eastAsia="黑体" w:cs="黑体"/>
      <w:color w:val="000000"/>
      <w:sz w:val="36"/>
      <w:szCs w:val="36"/>
      <w:u w:val="none"/>
    </w:rPr>
  </w:style>
  <w:style w:type="character" w:customStyle="1" w:styleId="55">
    <w:name w:val="正文文本 Char"/>
    <w:basedOn w:val="26"/>
    <w:qFormat/>
    <w:uiPriority w:val="0"/>
    <w:rPr>
      <w:rFonts w:ascii="Times New Roman" w:hAnsi="Times New Roman"/>
      <w:sz w:val="24"/>
      <w:szCs w:val="20"/>
    </w:rPr>
  </w:style>
  <w:style w:type="character" w:customStyle="1" w:styleId="56">
    <w:name w:val="lw_collapsiblearea_title1"/>
    <w:basedOn w:val="26"/>
    <w:qFormat/>
    <w:uiPriority w:val="0"/>
    <w:rPr>
      <w:rFonts w:hint="default" w:ascii="Segoe UI" w:hAnsi="Segoe UI" w:cs="Segoe UI"/>
      <w:b/>
      <w:bCs/>
      <w:color w:val="3F529C"/>
      <w:sz w:val="37"/>
      <w:szCs w:val="37"/>
    </w:rPr>
  </w:style>
  <w:style w:type="character" w:customStyle="1" w:styleId="57">
    <w:name w:val="页眉 Char"/>
    <w:basedOn w:val="26"/>
    <w:link w:val="22"/>
    <w:qFormat/>
    <w:uiPriority w:val="0"/>
    <w:rPr>
      <w:sz w:val="18"/>
      <w:szCs w:val="18"/>
    </w:rPr>
  </w:style>
  <w:style w:type="character" w:customStyle="1" w:styleId="58">
    <w:name w:val="正文文本缩进 3 Char"/>
    <w:basedOn w:val="26"/>
    <w:link w:val="23"/>
    <w:qFormat/>
    <w:uiPriority w:val="0"/>
    <w:rPr>
      <w:sz w:val="16"/>
      <w:szCs w:val="16"/>
    </w:rPr>
  </w:style>
  <w:style w:type="character" w:customStyle="1" w:styleId="59">
    <w:name w:val="正文文本缩进 Char"/>
    <w:basedOn w:val="26"/>
    <w:link w:val="16"/>
    <w:qFormat/>
    <w:uiPriority w:val="0"/>
    <w:rPr>
      <w:rFonts w:ascii="宋体"/>
      <w:sz w:val="24"/>
    </w:rPr>
  </w:style>
  <w:style w:type="character" w:customStyle="1" w:styleId="60">
    <w:name w:val="正文文本 3 Char"/>
    <w:basedOn w:val="26"/>
    <w:link w:val="15"/>
    <w:uiPriority w:val="0"/>
    <w:rPr>
      <w:sz w:val="16"/>
    </w:rPr>
  </w:style>
  <w:style w:type="character" w:customStyle="1" w:styleId="61">
    <w:name w:val="批注框文本 Char"/>
    <w:basedOn w:val="26"/>
    <w:link w:val="20"/>
    <w:qFormat/>
    <w:uiPriority w:val="0"/>
    <w:rPr>
      <w:sz w:val="18"/>
      <w:szCs w:val="18"/>
    </w:rPr>
  </w:style>
  <w:style w:type="character" w:customStyle="1" w:styleId="62">
    <w:name w:val="input"/>
    <w:basedOn w:val="26"/>
    <w:qFormat/>
    <w:uiPriority w:val="0"/>
    <w:rPr>
      <w:rFonts w:ascii="Times New Roman" w:hAnsi="Times New Roman"/>
      <w:b/>
      <w:bCs/>
      <w:sz w:val="21"/>
      <w:szCs w:val="20"/>
    </w:rPr>
  </w:style>
  <w:style w:type="character" w:customStyle="1" w:styleId="63">
    <w:name w:val="tgtsentence"/>
    <w:basedOn w:val="26"/>
    <w:qFormat/>
    <w:uiPriority w:val="0"/>
    <w:rPr>
      <w:rFonts w:ascii="Times New Roman" w:hAnsi="Times New Roman"/>
      <w:sz w:val="21"/>
      <w:szCs w:val="20"/>
    </w:rPr>
  </w:style>
  <w:style w:type="character" w:customStyle="1" w:styleId="64">
    <w:name w:val="label"/>
    <w:basedOn w:val="26"/>
    <w:qFormat/>
    <w:uiPriority w:val="0"/>
    <w:rPr>
      <w:rFonts w:ascii="Times New Roman" w:hAnsi="Times New Roman"/>
      <w:b/>
      <w:bCs/>
      <w:sz w:val="21"/>
      <w:szCs w:val="20"/>
    </w:rPr>
  </w:style>
  <w:style w:type="character" w:customStyle="1" w:styleId="65">
    <w:name w:val="parameter"/>
    <w:basedOn w:val="26"/>
    <w:qFormat/>
    <w:uiPriority w:val="0"/>
    <w:rPr>
      <w:rFonts w:ascii="Times New Roman" w:hAnsi="Times New Roman"/>
      <w:sz w:val="21"/>
      <w:szCs w:val="20"/>
    </w:rPr>
  </w:style>
  <w:style w:type="character" w:customStyle="1" w:styleId="66">
    <w:name w:val="页码1"/>
    <w:basedOn w:val="26"/>
    <w:qFormat/>
    <w:uiPriority w:val="0"/>
    <w:rPr>
      <w:rFonts w:ascii="Times New Roman" w:hAnsi="Times New Roman"/>
      <w:sz w:val="21"/>
      <w:szCs w:val="20"/>
    </w:rPr>
  </w:style>
  <w:style w:type="paragraph" w:customStyle="1" w:styleId="67">
    <w:name w:val="p16"/>
    <w:basedOn w:val="1"/>
    <w:qFormat/>
    <w:uiPriority w:val="0"/>
    <w:pPr>
      <w:widowControl/>
      <w:spacing w:after="120"/>
      <w:ind w:firstLine="210"/>
      <w:jc w:val="left"/>
    </w:pPr>
    <w:rPr>
      <w:kern w:val="0"/>
      <w:sz w:val="20"/>
      <w:szCs w:val="20"/>
    </w:rPr>
  </w:style>
  <w:style w:type="character" w:customStyle="1" w:styleId="68">
    <w:name w:val="正文文本 2 Char1"/>
    <w:basedOn w:val="26"/>
    <w:semiHidden/>
    <w:qFormat/>
    <w:uiPriority w:val="99"/>
    <w:rPr>
      <w:rFonts w:ascii="Times New Roman" w:hAnsi="Times New Roman" w:eastAsia="宋体" w:cs="Times New Roman"/>
    </w:rPr>
  </w:style>
  <w:style w:type="paragraph" w:customStyle="1" w:styleId="69">
    <w:name w:val="p0"/>
    <w:basedOn w:val="1"/>
    <w:qFormat/>
    <w:uiPriority w:val="0"/>
    <w:pPr>
      <w:widowControl/>
    </w:pPr>
    <w:rPr>
      <w:kern w:val="0"/>
      <w:szCs w:val="21"/>
    </w:rPr>
  </w:style>
  <w:style w:type="paragraph" w:customStyle="1" w:styleId="70">
    <w:name w:val="Char"/>
    <w:basedOn w:val="14"/>
    <w:qFormat/>
    <w:uiPriority w:val="0"/>
    <w:pPr>
      <w:widowControl/>
      <w:shd w:val="clear" w:color="auto" w:fill="000080"/>
      <w:tabs>
        <w:tab w:val="left" w:pos="874"/>
      </w:tabs>
      <w:ind w:left="874" w:hanging="420"/>
      <w:jc w:val="left"/>
    </w:pPr>
    <w:rPr>
      <w:rFonts w:ascii="Times New Roman"/>
      <w:sz w:val="21"/>
      <w:szCs w:val="24"/>
    </w:rPr>
  </w:style>
  <w:style w:type="paragraph" w:customStyle="1" w:styleId="71">
    <w:name w:val="一级条标题"/>
    <w:basedOn w:val="72"/>
    <w:next w:val="1"/>
    <w:qFormat/>
    <w:uiPriority w:val="0"/>
    <w:pPr>
      <w:tabs>
        <w:tab w:val="left" w:pos="360"/>
        <w:tab w:val="left" w:pos="709"/>
        <w:tab w:val="left" w:pos="1260"/>
        <w:tab w:val="left" w:pos="1800"/>
      </w:tabs>
      <w:spacing w:before="0" w:after="0"/>
      <w:ind w:left="1260" w:hanging="420"/>
      <w:outlineLvl w:val="2"/>
    </w:pPr>
  </w:style>
  <w:style w:type="paragraph" w:customStyle="1" w:styleId="72">
    <w:name w:val="章标题"/>
    <w:next w:val="1"/>
    <w:qFormat/>
    <w:uiPriority w:val="0"/>
    <w:pPr>
      <w:tabs>
        <w:tab w:val="left" w:pos="709"/>
      </w:tabs>
      <w:spacing w:before="50" w:after="50"/>
      <w:ind w:left="709" w:hanging="709"/>
      <w:jc w:val="both"/>
      <w:outlineLvl w:val="1"/>
    </w:pPr>
    <w:rPr>
      <w:rFonts w:ascii="黑体" w:hAnsi="Times New Roman" w:eastAsia="黑体" w:cs="Times New Roman"/>
      <w:kern w:val="0"/>
      <w:sz w:val="21"/>
      <w:szCs w:val="20"/>
      <w:lang w:val="en-US" w:eastAsia="zh-CN" w:bidi="ar-SA"/>
    </w:rPr>
  </w:style>
  <w:style w:type="paragraph" w:customStyle="1" w:styleId="73">
    <w:name w:val="_Style 17"/>
    <w:basedOn w:val="14"/>
    <w:qFormat/>
    <w:uiPriority w:val="0"/>
    <w:pPr>
      <w:shd w:val="clear" w:color="auto" w:fill="000080"/>
    </w:pPr>
    <w:rPr>
      <w:rFonts w:ascii="Times New Roman"/>
      <w:sz w:val="21"/>
      <w:szCs w:val="20"/>
    </w:rPr>
  </w:style>
  <w:style w:type="character" w:customStyle="1" w:styleId="74">
    <w:name w:val="正文文本 Char1"/>
    <w:basedOn w:val="26"/>
    <w:link w:val="12"/>
    <w:qFormat/>
    <w:uiPriority w:val="0"/>
    <w:rPr>
      <w:rFonts w:ascii="Times New Roman" w:hAnsi="Times New Roman" w:eastAsia="宋体" w:cs="Times New Roman"/>
    </w:rPr>
  </w:style>
  <w:style w:type="character" w:customStyle="1" w:styleId="75">
    <w:name w:val="正文首行缩进 Char"/>
    <w:basedOn w:val="74"/>
    <w:link w:val="11"/>
    <w:qFormat/>
    <w:uiPriority w:val="0"/>
    <w:rPr>
      <w:rFonts w:ascii="Times New Roman" w:hAnsi="Times New Roman" w:eastAsia="宋体" w:cs="Times New Roman"/>
      <w:sz w:val="24"/>
    </w:rPr>
  </w:style>
  <w:style w:type="character" w:customStyle="1" w:styleId="76">
    <w:name w:val="文档结构图 Char1"/>
    <w:basedOn w:val="26"/>
    <w:semiHidden/>
    <w:qFormat/>
    <w:uiPriority w:val="99"/>
    <w:rPr>
      <w:rFonts w:ascii="宋体" w:hAnsi="Times New Roman" w:eastAsia="宋体" w:cs="Times New Roman"/>
      <w:sz w:val="18"/>
      <w:szCs w:val="18"/>
    </w:rPr>
  </w:style>
  <w:style w:type="paragraph" w:customStyle="1" w:styleId="77">
    <w:name w:val="p21"/>
    <w:basedOn w:val="1"/>
    <w:qFormat/>
    <w:uiPriority w:val="0"/>
    <w:pPr>
      <w:widowControl/>
      <w:spacing w:after="120"/>
    </w:pPr>
    <w:rPr>
      <w:kern w:val="0"/>
      <w:szCs w:val="21"/>
    </w:rPr>
  </w:style>
  <w:style w:type="paragraph" w:customStyle="1" w:styleId="78">
    <w:name w:val="Char Char Char Char"/>
    <w:basedOn w:val="1"/>
    <w:qFormat/>
    <w:uiPriority w:val="0"/>
    <w:rPr>
      <w:rFonts w:ascii="Tahoma" w:hAnsi="Tahoma"/>
      <w:sz w:val="24"/>
      <w:szCs w:val="20"/>
    </w:rPr>
  </w:style>
  <w:style w:type="paragraph" w:customStyle="1" w:styleId="79">
    <w:name w:val="p19"/>
    <w:basedOn w:val="1"/>
    <w:qFormat/>
    <w:uiPriority w:val="0"/>
    <w:pPr>
      <w:widowControl/>
    </w:pPr>
    <w:rPr>
      <w:rFonts w:ascii="宋体" w:hAnsi="宋体" w:cs="宋体"/>
      <w:kern w:val="0"/>
      <w:szCs w:val="21"/>
    </w:rPr>
  </w:style>
  <w:style w:type="paragraph" w:customStyle="1" w:styleId="80">
    <w:name w:val="PMstyle"/>
    <w:qFormat/>
    <w:uiPriority w:val="0"/>
    <w:rPr>
      <w:rFonts w:ascii="Tahoma" w:hAnsi="Tahoma" w:eastAsia="宋体" w:cs="Times New Roman"/>
      <w:kern w:val="0"/>
      <w:sz w:val="22"/>
      <w:szCs w:val="20"/>
      <w:lang w:val="en-US" w:eastAsia="zh-CN" w:bidi="ar-SA"/>
    </w:rPr>
  </w:style>
  <w:style w:type="paragraph" w:customStyle="1" w:styleId="81">
    <w:name w:val="四级无标题条"/>
    <w:basedOn w:val="1"/>
    <w:qFormat/>
    <w:uiPriority w:val="0"/>
    <w:pPr>
      <w:tabs>
        <w:tab w:val="left" w:pos="1134"/>
      </w:tabs>
      <w:ind w:left="1134" w:hanging="1134"/>
    </w:pPr>
    <w:rPr>
      <w:szCs w:val="20"/>
    </w:rPr>
  </w:style>
  <w:style w:type="paragraph" w:customStyle="1" w:styleId="82">
    <w:name w:val="三级无标题条"/>
    <w:basedOn w:val="1"/>
    <w:qFormat/>
    <w:uiPriority w:val="0"/>
    <w:pPr>
      <w:tabs>
        <w:tab w:val="left" w:pos="992"/>
      </w:tabs>
      <w:ind w:left="992" w:hanging="992"/>
    </w:pPr>
    <w:rPr>
      <w:szCs w:val="20"/>
    </w:rPr>
  </w:style>
  <w:style w:type="paragraph" w:customStyle="1" w:styleId="83">
    <w:name w:val="二级条标题"/>
    <w:basedOn w:val="71"/>
    <w:next w:val="1"/>
    <w:qFormat/>
    <w:uiPriority w:val="0"/>
    <w:pPr>
      <w:tabs>
        <w:tab w:val="left" w:pos="1680"/>
        <w:tab w:val="clear" w:pos="360"/>
        <w:tab w:val="clear" w:pos="1260"/>
        <w:tab w:val="clear" w:pos="1800"/>
      </w:tabs>
      <w:ind w:left="1680" w:hanging="420"/>
      <w:outlineLvl w:val="3"/>
    </w:pPr>
  </w:style>
  <w:style w:type="paragraph" w:customStyle="1" w:styleId="84">
    <w:name w:val="样式 标题 2 + 宋体 五号 非加粗 黑色"/>
    <w:basedOn w:val="3"/>
    <w:qFormat/>
    <w:uiPriority w:val="0"/>
    <w:rPr>
      <w:rFonts w:ascii="宋体" w:hAnsi="宋体" w:eastAsia="宋体"/>
      <w:b w:val="0"/>
      <w:bCs w:val="0"/>
      <w:color w:val="000000"/>
      <w:sz w:val="21"/>
    </w:rPr>
  </w:style>
  <w:style w:type="paragraph" w:customStyle="1" w:styleId="85">
    <w:name w:val="样式 样式 标题 2 + 宋体 五号 非加粗 黑色 + 段前: 6 磅 段后: 0 磅 行距: 单倍行距"/>
    <w:basedOn w:val="84"/>
    <w:qFormat/>
    <w:uiPriority w:val="0"/>
  </w:style>
  <w:style w:type="paragraph" w:customStyle="1" w:styleId="86">
    <w:name w:val="列出段落1"/>
    <w:basedOn w:val="1"/>
    <w:unhideWhenUsed/>
    <w:qFormat/>
    <w:uiPriority w:val="99"/>
    <w:pPr>
      <w:ind w:firstLine="420" w:firstLineChars="200"/>
    </w:pPr>
  </w:style>
  <w:style w:type="character" w:customStyle="1" w:styleId="87">
    <w:name w:val="纯文本 Char1"/>
    <w:basedOn w:val="26"/>
    <w:semiHidden/>
    <w:qFormat/>
    <w:uiPriority w:val="99"/>
    <w:rPr>
      <w:rFonts w:ascii="宋体" w:hAnsi="Courier New" w:eastAsia="宋体" w:cs="Courier New"/>
      <w:szCs w:val="21"/>
    </w:rPr>
  </w:style>
  <w:style w:type="character" w:customStyle="1" w:styleId="88">
    <w:name w:val="正文文本缩进 Char1"/>
    <w:basedOn w:val="26"/>
    <w:semiHidden/>
    <w:qFormat/>
    <w:uiPriority w:val="99"/>
    <w:rPr>
      <w:rFonts w:ascii="Times New Roman" w:hAnsi="Times New Roman" w:eastAsia="宋体" w:cs="Times New Roman"/>
    </w:rPr>
  </w:style>
  <w:style w:type="character" w:customStyle="1" w:styleId="89">
    <w:name w:val="正文文本 3 Char1"/>
    <w:basedOn w:val="26"/>
    <w:semiHidden/>
    <w:qFormat/>
    <w:uiPriority w:val="99"/>
    <w:rPr>
      <w:rFonts w:ascii="Times New Roman" w:hAnsi="Times New Roman" w:eastAsia="宋体" w:cs="Times New Roman"/>
      <w:sz w:val="16"/>
      <w:szCs w:val="16"/>
    </w:rPr>
  </w:style>
  <w:style w:type="character" w:customStyle="1" w:styleId="90">
    <w:name w:val="正文文本缩进 3 Char1"/>
    <w:basedOn w:val="26"/>
    <w:semiHidden/>
    <w:qFormat/>
    <w:uiPriority w:val="99"/>
    <w:rPr>
      <w:rFonts w:ascii="Times New Roman" w:hAnsi="Times New Roman" w:eastAsia="宋体" w:cs="Times New Roman"/>
      <w:sz w:val="16"/>
      <w:szCs w:val="16"/>
    </w:rPr>
  </w:style>
  <w:style w:type="character" w:customStyle="1" w:styleId="91">
    <w:name w:val="日期 Char1"/>
    <w:basedOn w:val="26"/>
    <w:semiHidden/>
    <w:qFormat/>
    <w:uiPriority w:val="99"/>
    <w:rPr>
      <w:rFonts w:ascii="Times New Roman" w:hAnsi="Times New Roman" w:eastAsia="宋体" w:cs="Times New Roman"/>
    </w:rPr>
  </w:style>
  <w:style w:type="character" w:customStyle="1" w:styleId="92">
    <w:name w:val="正文文本缩进 2 Char1"/>
    <w:basedOn w:val="26"/>
    <w:semiHidden/>
    <w:qFormat/>
    <w:uiPriority w:val="99"/>
    <w:rPr>
      <w:rFonts w:ascii="Times New Roman" w:hAnsi="Times New Roman" w:eastAsia="宋体" w:cs="Times New Roman"/>
    </w:rPr>
  </w:style>
  <w:style w:type="character" w:customStyle="1" w:styleId="93">
    <w:name w:val="页眉 Char1"/>
    <w:basedOn w:val="26"/>
    <w:semiHidden/>
    <w:qFormat/>
    <w:uiPriority w:val="99"/>
    <w:rPr>
      <w:rFonts w:ascii="Times New Roman" w:hAnsi="Times New Roman" w:eastAsia="宋体" w:cs="Times New Roman"/>
      <w:sz w:val="18"/>
      <w:szCs w:val="18"/>
    </w:rPr>
  </w:style>
  <w:style w:type="character" w:customStyle="1" w:styleId="94">
    <w:name w:val="批注框文本 Char1"/>
    <w:basedOn w:val="26"/>
    <w:semiHidden/>
    <w:qFormat/>
    <w:uiPriority w:val="99"/>
    <w:rPr>
      <w:rFonts w:ascii="Times New Roman" w:hAnsi="Times New Roman" w:eastAsia="宋体" w:cs="Times New Roman"/>
      <w:sz w:val="18"/>
      <w:szCs w:val="18"/>
    </w:rPr>
  </w:style>
  <w:style w:type="character" w:customStyle="1" w:styleId="95">
    <w:name w:val="页脚 Char1"/>
    <w:basedOn w:val="26"/>
    <w:semiHidden/>
    <w:qFormat/>
    <w:uiPriority w:val="99"/>
    <w:rPr>
      <w:rFonts w:ascii="Times New Roman" w:hAnsi="Times New Roman" w:eastAsia="宋体" w:cs="Times New Roman"/>
      <w:sz w:val="18"/>
      <w:szCs w:val="18"/>
    </w:rPr>
  </w:style>
  <w:style w:type="paragraph" w:customStyle="1" w:styleId="96">
    <w:name w:val="正文缩进1"/>
    <w:basedOn w:val="1"/>
    <w:qFormat/>
    <w:uiPriority w:val="0"/>
    <w:pPr>
      <w:adjustRightInd w:val="0"/>
      <w:spacing w:line="360" w:lineRule="atLeast"/>
      <w:ind w:firstLine="420" w:firstLineChars="200"/>
      <w:jc w:val="left"/>
      <w:textAlignment w:val="baseline"/>
    </w:pPr>
    <w:rPr>
      <w:kern w:val="0"/>
      <w:sz w:val="24"/>
      <w:szCs w:val="20"/>
    </w:rPr>
  </w:style>
  <w:style w:type="paragraph" w:customStyle="1" w:styleId="97">
    <w:name w:val="五级无标题条"/>
    <w:basedOn w:val="1"/>
    <w:qFormat/>
    <w:uiPriority w:val="0"/>
    <w:pPr>
      <w:tabs>
        <w:tab w:val="left" w:pos="1276"/>
      </w:tabs>
      <w:ind w:left="1276" w:hanging="1276"/>
    </w:pPr>
    <w:rPr>
      <w:szCs w:val="20"/>
    </w:rPr>
  </w:style>
  <w:style w:type="paragraph" w:customStyle="1" w:styleId="98">
    <w:name w:val="p18"/>
    <w:basedOn w:val="1"/>
    <w:qFormat/>
    <w:uiPriority w:val="0"/>
    <w:pPr>
      <w:widowControl/>
      <w:spacing w:line="440" w:lineRule="atLeast"/>
    </w:pPr>
    <w:rPr>
      <w:rFonts w:ascii="宋体" w:hAnsi="宋体" w:cs="宋体"/>
      <w:kern w:val="0"/>
      <w:sz w:val="24"/>
      <w:szCs w:val="24"/>
    </w:rPr>
  </w:style>
  <w:style w:type="paragraph" w:customStyle="1" w:styleId="99">
    <w:name w:val="默认段落字体 Para Char"/>
    <w:basedOn w:val="1"/>
    <w:qFormat/>
    <w:uiPriority w:val="0"/>
    <w:pPr>
      <w:adjustRightInd w:val="0"/>
      <w:spacing w:line="360" w:lineRule="auto"/>
    </w:pPr>
    <w:rPr>
      <w:szCs w:val="24"/>
    </w:rPr>
  </w:style>
  <w:style w:type="paragraph" w:customStyle="1" w:styleId="100">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kern w:val="0"/>
      <w:szCs w:val="21"/>
    </w:rPr>
  </w:style>
  <w:style w:type="paragraph" w:customStyle="1" w:styleId="101">
    <w:name w:val="Char Char Char Char Char Char Char"/>
    <w:basedOn w:val="14"/>
    <w:qFormat/>
    <w:uiPriority w:val="0"/>
    <w:pPr>
      <w:shd w:val="clear" w:color="auto" w:fill="000080"/>
    </w:pPr>
    <w:rPr>
      <w:rFonts w:ascii="Times New Roman"/>
      <w:sz w:val="21"/>
      <w:szCs w:val="20"/>
    </w:rPr>
  </w:style>
  <w:style w:type="paragraph" w:customStyle="1" w:styleId="102">
    <w:name w:val="p17"/>
    <w:basedOn w:val="1"/>
    <w:qFormat/>
    <w:uiPriority w:val="0"/>
    <w:pPr>
      <w:widowControl/>
      <w:ind w:left="720" w:right="25"/>
      <w:jc w:val="left"/>
    </w:pPr>
    <w:rPr>
      <w:rFonts w:ascii="仿宋_GB2312" w:hAnsi="宋体" w:eastAsia="仿宋_GB2312" w:cs="宋体"/>
      <w:kern w:val="0"/>
      <w:sz w:val="36"/>
      <w:szCs w:val="36"/>
    </w:rPr>
  </w:style>
  <w:style w:type="paragraph" w:customStyle="1" w:styleId="103">
    <w:name w:val="Char1 Char Char Char Char Char Char Char"/>
    <w:basedOn w:val="1"/>
    <w:qFormat/>
    <w:uiPriority w:val="0"/>
    <w:rPr>
      <w:rFonts w:ascii="Tahoma" w:hAnsi="Tahoma"/>
      <w:sz w:val="24"/>
      <w:szCs w:val="30"/>
    </w:rPr>
  </w:style>
  <w:style w:type="paragraph" w:customStyle="1" w:styleId="104">
    <w:name w:val="Char Char1 Char Char Char Char Char Char"/>
    <w:basedOn w:val="1"/>
    <w:qFormat/>
    <w:uiPriority w:val="0"/>
    <w:pPr>
      <w:widowControl/>
      <w:spacing w:after="160" w:line="240" w:lineRule="exact"/>
      <w:jc w:val="left"/>
    </w:pPr>
    <w:rPr>
      <w:szCs w:val="20"/>
    </w:rPr>
  </w:style>
  <w:style w:type="paragraph" w:customStyle="1" w:styleId="105">
    <w:name w:val="前言、引言标题"/>
    <w:next w:val="1"/>
    <w:qFormat/>
    <w:uiPriority w:val="0"/>
    <w:pPr>
      <w:shd w:val="clear" w:color="FFFFFF" w:fill="FFFFFF"/>
      <w:tabs>
        <w:tab w:val="left" w:pos="709"/>
      </w:tabs>
      <w:spacing w:before="640" w:after="560"/>
      <w:ind w:left="709" w:hanging="709"/>
      <w:jc w:val="center"/>
      <w:outlineLvl w:val="0"/>
    </w:pPr>
    <w:rPr>
      <w:rFonts w:ascii="黑体" w:hAnsi="Times New Roman" w:eastAsia="黑体" w:cs="Times New Roman"/>
      <w:kern w:val="0"/>
      <w:sz w:val="32"/>
      <w:szCs w:val="20"/>
      <w:lang w:val="en-US" w:eastAsia="zh-CN" w:bidi="ar-SA"/>
    </w:rPr>
  </w:style>
  <w:style w:type="paragraph" w:customStyle="1" w:styleId="106">
    <w:name w:val="样式 标题 1 + 四号 居中 段前: 12 磅 段后: 12 磅 行距: 单倍行距"/>
    <w:basedOn w:val="2"/>
    <w:qFormat/>
    <w:uiPriority w:val="0"/>
    <w:pPr>
      <w:tabs>
        <w:tab w:val="left" w:pos="735"/>
      </w:tabs>
      <w:adjustRightInd w:val="0"/>
      <w:spacing w:before="240" w:after="240" w:line="240" w:lineRule="auto"/>
      <w:ind w:left="735" w:hanging="735"/>
      <w:jc w:val="center"/>
      <w:textAlignment w:val="baseline"/>
    </w:pPr>
    <w:rPr>
      <w:rFonts w:cs="宋体"/>
      <w:bCs/>
      <w:sz w:val="28"/>
    </w:rPr>
  </w:style>
  <w:style w:type="paragraph" w:customStyle="1" w:styleId="107">
    <w:name w:val="样式1"/>
    <w:basedOn w:val="1"/>
    <w:qFormat/>
    <w:uiPriority w:val="0"/>
    <w:pPr>
      <w:tabs>
        <w:tab w:val="left" w:pos="709"/>
      </w:tabs>
      <w:adjustRightInd w:val="0"/>
      <w:ind w:left="709" w:hanging="709"/>
      <w:textAlignment w:val="baseline"/>
    </w:pPr>
    <w:rPr>
      <w:rFonts w:ascii="宋体" w:hAnsi="宋体"/>
      <w:kern w:val="0"/>
      <w:szCs w:val="21"/>
    </w:rPr>
  </w:style>
  <w:style w:type="paragraph" w:customStyle="1" w:styleId="108">
    <w:name w:val="Char Char1 Char Char Char Char Char Char1"/>
    <w:basedOn w:val="1"/>
    <w:qFormat/>
    <w:uiPriority w:val="0"/>
    <w:pPr>
      <w:widowControl/>
      <w:spacing w:after="160" w:line="240" w:lineRule="exact"/>
      <w:jc w:val="left"/>
    </w:pPr>
  </w:style>
  <w:style w:type="paragraph" w:styleId="109">
    <w:name w:val="List Paragraph"/>
    <w:basedOn w:val="1"/>
    <w:qFormat/>
    <w:uiPriority w:val="34"/>
    <w:pPr>
      <w:ind w:firstLine="420" w:firstLineChars="200"/>
    </w:pPr>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9.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genkoPr genkoEnable="1" genkoGridCharsLine="20" genkoGridLinesPage="20" genkoGridColor="-16744448" genkoPageHeight="16783" genkoPageWidth="11850" genkoOrientation="0" genkoFarEastLineBreakControl="-1" genkoHangingPunctuation="-1" genkoGirdStyle="2"/>
    </customSectPr>
    <customSectPr/>
    <customSectPr/>
  </customSectProps>
  <customShpExts>
    <customShpInfo spid="_x0000_s4102"/>
    <customShpInfo spid="_x0000_s4101"/>
    <customShpInfo spid="_x0000_s4100"/>
    <customShpInfo spid="_x0000_s4099"/>
    <customShpInfo spid="_x0000_s4098"/>
    <customShpInfo spid="_x0000_s4097"/>
    <customShpInfo spid="_x0000_s4103"/>
    <customShpInfo spid="_x0000_s4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55</Pages>
  <Words>5266</Words>
  <Characters>30020</Characters>
  <Lines>250</Lines>
  <Paragraphs>70</Paragraphs>
  <TotalTime>3</TotalTime>
  <ScaleCrop>false</ScaleCrop>
  <LinksUpToDate>false</LinksUpToDate>
  <CharactersWithSpaces>35216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2018-12-27T06:22:00Z</dcterms:created>
  <dc:creator>Administrator</dc:creator>
  <cp:lastModifiedBy>河南宏业建设管理股份有限公司:韩远洋</cp:lastModifiedBy>
  <cp:lastPrinted>2019-01-07T07:10:00Z</cp:lastPrinted>
  <dcterms:modified xsi:type="dcterms:W3CDTF">2019-01-23T04:05:12Z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